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280E" w14:textId="77777777" w:rsidR="00BF7D46" w:rsidRPr="007D45FE" w:rsidRDefault="00BF7D46" w:rsidP="00BF7D46">
      <w:pPr>
        <w:pStyle w:val="ArticleTitleHeading"/>
        <w:jc w:val="left"/>
        <w:rPr>
          <w:sz w:val="24"/>
          <w:szCs w:val="24"/>
        </w:rPr>
      </w:pPr>
      <w:r w:rsidRPr="007D45FE">
        <w:rPr>
          <w:color w:val="000000"/>
          <w:sz w:val="24"/>
          <w:szCs w:val="24"/>
          <w:shd w:val="clear" w:color="auto" w:fill="FFFFFF"/>
        </w:rPr>
        <w:t>Children as experiencers: increasing engagement</w:t>
      </w:r>
      <w:r>
        <w:rPr>
          <w:color w:val="000000"/>
          <w:sz w:val="24"/>
          <w:szCs w:val="24"/>
          <w:shd w:val="clear" w:color="auto" w:fill="FFFFFF"/>
        </w:rPr>
        <w:t xml:space="preserve">, </w:t>
      </w:r>
      <w:proofErr w:type="gramStart"/>
      <w:r>
        <w:rPr>
          <w:color w:val="000000"/>
          <w:sz w:val="24"/>
          <w:szCs w:val="24"/>
          <w:shd w:val="clear" w:color="auto" w:fill="FFFFFF"/>
        </w:rPr>
        <w:t>participation</w:t>
      </w:r>
      <w:proofErr w:type="gramEnd"/>
      <w:r>
        <w:rPr>
          <w:color w:val="000000"/>
          <w:sz w:val="24"/>
          <w:szCs w:val="24"/>
          <w:shd w:val="clear" w:color="auto" w:fill="FFFFFF"/>
        </w:rPr>
        <w:t xml:space="preserve"> </w:t>
      </w:r>
      <w:r w:rsidRPr="007D45FE">
        <w:rPr>
          <w:color w:val="000000"/>
          <w:sz w:val="24"/>
          <w:szCs w:val="24"/>
          <w:shd w:val="clear" w:color="auto" w:fill="FFFFFF"/>
        </w:rPr>
        <w:t xml:space="preserve">and </w:t>
      </w:r>
      <w:r>
        <w:rPr>
          <w:color w:val="000000"/>
          <w:sz w:val="24"/>
          <w:szCs w:val="24"/>
          <w:shd w:val="clear" w:color="auto" w:fill="FFFFFF"/>
        </w:rPr>
        <w:t xml:space="preserve">inclusion </w:t>
      </w:r>
      <w:r w:rsidRPr="007D45FE">
        <w:rPr>
          <w:color w:val="000000"/>
          <w:sz w:val="24"/>
          <w:szCs w:val="24"/>
          <w:shd w:val="clear" w:color="auto" w:fill="FFFFFF"/>
        </w:rPr>
        <w:t>for young children in the museum</w:t>
      </w:r>
      <w:r>
        <w:rPr>
          <w:color w:val="000000"/>
          <w:sz w:val="24"/>
          <w:szCs w:val="24"/>
          <w:shd w:val="clear" w:color="auto" w:fill="FFFFFF"/>
        </w:rPr>
        <w:t xml:space="preserve">. </w:t>
      </w:r>
    </w:p>
    <w:p w14:paraId="60E28A5C" w14:textId="77777777" w:rsidR="00BF7D46" w:rsidRPr="001C4DDC" w:rsidRDefault="00BF7D46" w:rsidP="00BF7D46">
      <w:pPr>
        <w:pStyle w:val="AffiliationHeading"/>
      </w:pPr>
    </w:p>
    <w:p w14:paraId="30E71F4E" w14:textId="77777777" w:rsidR="00BF7D46" w:rsidRDefault="00BF7D46" w:rsidP="00BF7D46">
      <w:pPr>
        <w:pStyle w:val="CGjournalArticlestyleSet"/>
        <w:rPr>
          <w:i/>
          <w:iCs/>
          <w:sz w:val="16"/>
          <w:szCs w:val="16"/>
        </w:rPr>
      </w:pPr>
    </w:p>
    <w:p w14:paraId="2DA8BDE4" w14:textId="77777777" w:rsidR="00BF7D46" w:rsidRPr="0084438A" w:rsidRDefault="00BF7D46" w:rsidP="00BF7D46">
      <w:pPr>
        <w:pStyle w:val="CGjournalArticlestyleSet"/>
        <w:rPr>
          <w:i/>
          <w:iCs/>
          <w:sz w:val="16"/>
          <w:szCs w:val="16"/>
        </w:rPr>
      </w:pPr>
    </w:p>
    <w:p w14:paraId="3D89A367" w14:textId="77777777" w:rsidR="00BF7D46" w:rsidRDefault="00BF7D46" w:rsidP="00BF7D46">
      <w:pPr>
        <w:pStyle w:val="KeywordsText"/>
      </w:pPr>
    </w:p>
    <w:p w14:paraId="644E7C82" w14:textId="77777777" w:rsidR="00BF7D46" w:rsidRDefault="00BF7D46" w:rsidP="00BF7D46">
      <w:pPr>
        <w:pStyle w:val="KeywordsText"/>
      </w:pPr>
      <w:r w:rsidRPr="00C47EE5">
        <w:t>Keywords:</w:t>
      </w:r>
      <w:r>
        <w:t xml:space="preserve"> Young Children; Museum; Engagement; Participation; Inclusion </w:t>
      </w:r>
    </w:p>
    <w:p w14:paraId="320B7C1E" w14:textId="77777777" w:rsidR="00BF7D46" w:rsidRPr="006E441D" w:rsidRDefault="00BF7D46" w:rsidP="00BF7D46">
      <w:pPr>
        <w:pStyle w:val="KeywordsText"/>
      </w:pPr>
    </w:p>
    <w:p w14:paraId="4640C4F0" w14:textId="77777777" w:rsidR="00E65710" w:rsidRPr="00BB2263" w:rsidRDefault="00E65710" w:rsidP="00E65710">
      <w:pPr>
        <w:rPr>
          <w:rFonts w:ascii="Times New Roman" w:hAnsi="Times New Roman" w:cs="Times New Roman"/>
          <w:b/>
          <w:bCs/>
          <w:sz w:val="24"/>
          <w:szCs w:val="24"/>
        </w:rPr>
      </w:pPr>
      <w:r w:rsidRPr="00BB2263">
        <w:rPr>
          <w:rFonts w:ascii="Times New Roman" w:hAnsi="Times New Roman" w:cs="Times New Roman"/>
          <w:b/>
          <w:bCs/>
          <w:sz w:val="24"/>
          <w:szCs w:val="24"/>
        </w:rPr>
        <w:t xml:space="preserve">Introduction and context </w:t>
      </w:r>
    </w:p>
    <w:p w14:paraId="6AFD3A04" w14:textId="7D9E7E2D" w:rsidR="001B70FD" w:rsidRPr="005A4870" w:rsidRDefault="0042079C" w:rsidP="001B70FD">
      <w:pPr>
        <w:pStyle w:val="FirstParaofSectionTextStyle0"/>
        <w:rPr>
          <w:rFonts w:cs="Times New Roman"/>
        </w:rPr>
      </w:pPr>
      <w:r w:rsidRPr="005A4870">
        <w:rPr>
          <w:rFonts w:cs="Times New Roman"/>
        </w:rPr>
        <w:t>The</w:t>
      </w:r>
      <w:r>
        <w:rPr>
          <w:rFonts w:cs="Times New Roman"/>
        </w:rPr>
        <w:t xml:space="preserve"> </w:t>
      </w:r>
      <w:r w:rsidRPr="005A4870">
        <w:rPr>
          <w:rFonts w:cs="Times New Roman"/>
        </w:rPr>
        <w:t>U</w:t>
      </w:r>
      <w:r>
        <w:rPr>
          <w:rFonts w:cs="Times New Roman"/>
        </w:rPr>
        <w:t xml:space="preserve">nited </w:t>
      </w:r>
      <w:r w:rsidRPr="005A4870">
        <w:rPr>
          <w:rFonts w:cs="Times New Roman"/>
        </w:rPr>
        <w:t>N</w:t>
      </w:r>
      <w:r>
        <w:rPr>
          <w:rFonts w:cs="Times New Roman"/>
        </w:rPr>
        <w:t>ations</w:t>
      </w:r>
      <w:r w:rsidRPr="005A4870">
        <w:rPr>
          <w:rFonts w:cs="Times New Roman"/>
        </w:rPr>
        <w:t xml:space="preserve"> Convention on the Rights of the Chil</w:t>
      </w:r>
      <w:r>
        <w:rPr>
          <w:rFonts w:cs="Times New Roman"/>
        </w:rPr>
        <w:t>d</w:t>
      </w:r>
      <w:r w:rsidRPr="005A4870">
        <w:rPr>
          <w:rFonts w:cs="Times New Roman"/>
        </w:rPr>
        <w:t xml:space="preserve"> (UNCRC)</w:t>
      </w:r>
      <w:r>
        <w:rPr>
          <w:rFonts w:cs="Times New Roman"/>
        </w:rPr>
        <w:t xml:space="preserve"> (</w:t>
      </w:r>
      <w:r w:rsidRPr="005A4870">
        <w:rPr>
          <w:rFonts w:cs="Times New Roman"/>
        </w:rPr>
        <w:t>UN General Assembly</w:t>
      </w:r>
      <w:r>
        <w:rPr>
          <w:rFonts w:cs="Times New Roman"/>
        </w:rPr>
        <w:t xml:space="preserve"> </w:t>
      </w:r>
      <w:r w:rsidRPr="005A4870">
        <w:rPr>
          <w:rFonts w:cs="Times New Roman"/>
        </w:rPr>
        <w:t>1989) Article 12</w:t>
      </w:r>
      <w:r w:rsidR="00E65710" w:rsidRPr="005A4870">
        <w:rPr>
          <w:rFonts w:cs="Times New Roman"/>
        </w:rPr>
        <w:t xml:space="preserve"> acknowledges the right of the child to express their views freely in matters affecting them; but there is limited research on children’s responses to environmental design in museums and art galleries (</w:t>
      </w:r>
      <w:proofErr w:type="spellStart"/>
      <w:r w:rsidR="00E65710" w:rsidRPr="005A4870">
        <w:rPr>
          <w:rFonts w:cs="Times New Roman"/>
        </w:rPr>
        <w:t>Piscitelli</w:t>
      </w:r>
      <w:proofErr w:type="spellEnd"/>
      <w:r w:rsidR="00E65710" w:rsidRPr="005A4870">
        <w:rPr>
          <w:rFonts w:cs="Times New Roman"/>
        </w:rPr>
        <w:t xml:space="preserve"> and Penfold</w:t>
      </w:r>
      <w:r w:rsidR="00E65710">
        <w:rPr>
          <w:rFonts w:cs="Times New Roman"/>
        </w:rPr>
        <w:t xml:space="preserve">, </w:t>
      </w:r>
      <w:r w:rsidR="00E65710" w:rsidRPr="005A4870">
        <w:rPr>
          <w:rFonts w:cs="Times New Roman"/>
        </w:rPr>
        <w:t>2015).</w:t>
      </w:r>
      <w:r w:rsidR="00E65710" w:rsidRPr="005A4870">
        <w:rPr>
          <w:rFonts w:cs="Times New Roman"/>
          <w:color w:val="000000"/>
        </w:rPr>
        <w:t xml:space="preserve"> </w:t>
      </w:r>
      <w:r w:rsidR="00E65710" w:rsidRPr="005A4870">
        <w:rPr>
          <w:rFonts w:cs="Times New Roman"/>
        </w:rPr>
        <w:t xml:space="preserve">This formative evaluation research therefore sought to identify the views of young children and their parents and </w:t>
      </w:r>
      <w:proofErr w:type="spellStart"/>
      <w:r w:rsidR="00E65710" w:rsidRPr="005A4870">
        <w:rPr>
          <w:rFonts w:cs="Times New Roman"/>
        </w:rPr>
        <w:t>carers</w:t>
      </w:r>
      <w:proofErr w:type="spellEnd"/>
      <w:r w:rsidR="00E65710" w:rsidRPr="005A4870">
        <w:rPr>
          <w:rFonts w:cs="Times New Roman"/>
        </w:rPr>
        <w:t xml:space="preserve"> on the World Collection within </w:t>
      </w:r>
      <w:r w:rsidR="00F8688A">
        <w:rPr>
          <w:rFonts w:cs="Times New Roman"/>
        </w:rPr>
        <w:t xml:space="preserve">XXXX </w:t>
      </w:r>
      <w:r w:rsidR="00E65710" w:rsidRPr="005A4870">
        <w:rPr>
          <w:rFonts w:cs="Times New Roman"/>
        </w:rPr>
        <w:t>Museum</w:t>
      </w:r>
      <w:r w:rsidR="00F8688A">
        <w:rPr>
          <w:rFonts w:cs="Times New Roman"/>
        </w:rPr>
        <w:t xml:space="preserve"> and Art Gallery</w:t>
      </w:r>
      <w:r w:rsidR="00E65710" w:rsidRPr="005A4870">
        <w:rPr>
          <w:rFonts w:cs="Times New Roman"/>
        </w:rPr>
        <w:t>.</w:t>
      </w:r>
      <w:r w:rsidR="00801600">
        <w:rPr>
          <w:rFonts w:cs="Times New Roman"/>
        </w:rPr>
        <w:t xml:space="preserve"> W</w:t>
      </w:r>
      <w:r w:rsidR="00E65710" w:rsidRPr="005A4870">
        <w:rPr>
          <w:rFonts w:cs="Times New Roman"/>
        </w:rPr>
        <w:t>e argue</w:t>
      </w:r>
      <w:r w:rsidR="00801600">
        <w:rPr>
          <w:rFonts w:cs="Times New Roman"/>
        </w:rPr>
        <w:t xml:space="preserve"> </w:t>
      </w:r>
      <w:r w:rsidR="00F8688A">
        <w:rPr>
          <w:rFonts w:cs="Times New Roman"/>
        </w:rPr>
        <w:t xml:space="preserve">that </w:t>
      </w:r>
      <w:r w:rsidR="00E65710" w:rsidRPr="005A4870">
        <w:rPr>
          <w:rFonts w:cs="Times New Roman"/>
        </w:rPr>
        <w:t xml:space="preserve">engaging children through responding to exhibits produces contemporary culture which provides links between the past and children’s lived experiences. </w:t>
      </w:r>
      <w:r w:rsidR="00A67DF8">
        <w:rPr>
          <w:rFonts w:cs="Times New Roman"/>
        </w:rPr>
        <w:t>We further contend that m</w:t>
      </w:r>
      <w:r w:rsidR="00801600">
        <w:rPr>
          <w:rFonts w:cs="Times New Roman"/>
        </w:rPr>
        <w:t>useums</w:t>
      </w:r>
      <w:r w:rsidR="00E65710">
        <w:rPr>
          <w:rFonts w:cs="Times New Roman"/>
        </w:rPr>
        <w:t xml:space="preserve"> should view children as experiencers rather than</w:t>
      </w:r>
      <w:r w:rsidR="001B70FD">
        <w:rPr>
          <w:rFonts w:cs="Times New Roman"/>
        </w:rPr>
        <w:t xml:space="preserve"> learners and move away from a protectionist discourse which resists informing children of the troubling </w:t>
      </w:r>
      <w:r w:rsidR="00E80C0D" w:rsidRPr="00B103D0">
        <w:rPr>
          <w:rFonts w:cs="Times New Roman"/>
          <w:color w:val="FF0000"/>
        </w:rPr>
        <w:t>colonial</w:t>
      </w:r>
      <w:r w:rsidR="00E80C0D">
        <w:rPr>
          <w:rFonts w:cs="Times New Roman"/>
        </w:rPr>
        <w:t xml:space="preserve"> </w:t>
      </w:r>
      <w:r w:rsidR="001B70FD">
        <w:rPr>
          <w:rFonts w:cs="Times New Roman"/>
        </w:rPr>
        <w:t>past</w:t>
      </w:r>
      <w:r w:rsidR="00A67DF8">
        <w:rPr>
          <w:rFonts w:cs="Times New Roman"/>
        </w:rPr>
        <w:t xml:space="preserve"> of exhibits. </w:t>
      </w:r>
    </w:p>
    <w:p w14:paraId="0FA792EF" w14:textId="318F17C4" w:rsidR="001B70FD" w:rsidRDefault="001B70FD" w:rsidP="001B70FD">
      <w:pPr>
        <w:rPr>
          <w:rFonts w:cs="Times New Roman"/>
          <w:b/>
          <w:bCs/>
          <w:sz w:val="20"/>
          <w:szCs w:val="20"/>
        </w:rPr>
      </w:pPr>
    </w:p>
    <w:p w14:paraId="2ABC8875" w14:textId="77777777" w:rsidR="001B70FD" w:rsidRDefault="001B70FD" w:rsidP="001B70FD">
      <w:pPr>
        <w:pStyle w:val="SectionHeadings"/>
      </w:pPr>
      <w:r>
        <w:t xml:space="preserve">Literature review </w:t>
      </w:r>
    </w:p>
    <w:p w14:paraId="1DCBBBBC" w14:textId="77777777" w:rsidR="001B70FD" w:rsidRDefault="001B70FD" w:rsidP="001B70FD">
      <w:pPr>
        <w:pStyle w:val="SectionSubheading1"/>
      </w:pPr>
      <w:r w:rsidRPr="005D5C34">
        <w:t xml:space="preserve">Children’s </w:t>
      </w:r>
      <w:r>
        <w:t>A</w:t>
      </w:r>
      <w:r w:rsidRPr="005D5C34">
        <w:t xml:space="preserve">gency and </w:t>
      </w:r>
      <w:r>
        <w:t>V</w:t>
      </w:r>
      <w:r w:rsidRPr="005D5C34">
        <w:t xml:space="preserve">oices </w:t>
      </w:r>
    </w:p>
    <w:p w14:paraId="22014280" w14:textId="345EABD5" w:rsidR="0070587C" w:rsidRPr="00817240" w:rsidRDefault="001B70FD" w:rsidP="00817240">
      <w:pPr>
        <w:pStyle w:val="SubsequentParagraphsTextStyle"/>
        <w:ind w:firstLine="0"/>
        <w:rPr>
          <w:color w:val="FF0000"/>
        </w:rPr>
      </w:pPr>
      <w:r w:rsidRPr="005D5C34">
        <w:t>Gaining children’s voices is important when conducting research on spaces designed for them, yet they are rarely consulted in the design of museum spaces (</w:t>
      </w:r>
      <w:proofErr w:type="spellStart"/>
      <w:r w:rsidRPr="005D5C34">
        <w:t>Piscitelli</w:t>
      </w:r>
      <w:proofErr w:type="spellEnd"/>
      <w:r w:rsidRPr="005D5C34">
        <w:t xml:space="preserve"> and Penfold</w:t>
      </w:r>
      <w:r>
        <w:t>,</w:t>
      </w:r>
      <w:r w:rsidRPr="005D5C34">
        <w:t xml:space="preserve"> 2015). Article 12 of the UNCRC, states that children’s views should </w:t>
      </w:r>
      <w:r w:rsidR="00637C32">
        <w:t>be</w:t>
      </w:r>
      <w:r w:rsidRPr="005D5C34">
        <w:t xml:space="preserve"> taken seriously in matters that concern their lives (</w:t>
      </w:r>
      <w:proofErr w:type="spellStart"/>
      <w:r w:rsidRPr="005D5C34">
        <w:t>Unicef</w:t>
      </w:r>
      <w:proofErr w:type="spellEnd"/>
      <w:r w:rsidRPr="005D5C34">
        <w:t xml:space="preserve"> 2020). The ‘new paradigm’ of childhood</w:t>
      </w:r>
      <w:r>
        <w:t xml:space="preserve"> </w:t>
      </w:r>
      <w:r w:rsidRPr="005D5C34">
        <w:t xml:space="preserve">(James and </w:t>
      </w:r>
      <w:proofErr w:type="spellStart"/>
      <w:r w:rsidRPr="005D5C34">
        <w:t>Prout</w:t>
      </w:r>
      <w:proofErr w:type="spellEnd"/>
      <w:r>
        <w:t xml:space="preserve">, </w:t>
      </w:r>
      <w:r w:rsidRPr="005D5C34">
        <w:t>1997) positioned children as competent social actors capable of taking part in research and as experts in their own lives. This led to an increased focus on gaining children’s authentic voices on issues which concern them and the acknowledgement of the diversity of children’s lived experiences. Child Participatory Research can be a useful way to engage children (Horgan</w:t>
      </w:r>
      <w:r>
        <w:t>,</w:t>
      </w:r>
      <w:r w:rsidRPr="005D5C34">
        <w:t xml:space="preserve"> 2017)</w:t>
      </w:r>
      <w:r w:rsidR="00A4144A">
        <w:t xml:space="preserve"> but</w:t>
      </w:r>
      <w:r w:rsidR="00B57946">
        <w:t xml:space="preserve"> due to</w:t>
      </w:r>
      <w:r w:rsidRPr="005D5C34">
        <w:t xml:space="preserve"> time constraints we focused </w:t>
      </w:r>
      <w:r w:rsidR="00A4144A">
        <w:t xml:space="preserve">on </w:t>
      </w:r>
      <w:r w:rsidRPr="005D5C34">
        <w:t>children’s voices</w:t>
      </w:r>
      <w:r w:rsidR="00A4144A">
        <w:t xml:space="preserve">, </w:t>
      </w:r>
      <w:r w:rsidRPr="005D5C34">
        <w:t>observations of their interactions</w:t>
      </w:r>
      <w:r w:rsidR="00A4144A">
        <w:t xml:space="preserve"> </w:t>
      </w:r>
      <w:r w:rsidR="00134DE6">
        <w:t xml:space="preserve">in the space </w:t>
      </w:r>
      <w:r w:rsidR="00A4144A">
        <w:t xml:space="preserve">and </w:t>
      </w:r>
      <w:r w:rsidR="00134DE6">
        <w:t>participatory photography</w:t>
      </w:r>
      <w:r w:rsidRPr="005D5C34">
        <w:t xml:space="preserve"> </w:t>
      </w:r>
      <w:r w:rsidR="00134DE6">
        <w:t xml:space="preserve">of chosen exhibits. </w:t>
      </w:r>
      <w:r w:rsidRPr="005D5C34">
        <w:t>We were interested to see how children experienced the space and wh</w:t>
      </w:r>
      <w:r w:rsidR="007A12CB">
        <w:t>ich</w:t>
      </w:r>
      <w:r w:rsidRPr="005D5C34">
        <w:t xml:space="preserve"> objects</w:t>
      </w:r>
      <w:r w:rsidR="007A12CB">
        <w:t xml:space="preserve"> </w:t>
      </w:r>
      <w:r w:rsidRPr="005D5C34">
        <w:t xml:space="preserve">and experiences were of interest to them. </w:t>
      </w:r>
      <w:proofErr w:type="spellStart"/>
      <w:r w:rsidRPr="005D5C34">
        <w:t>Brookshaw</w:t>
      </w:r>
      <w:proofErr w:type="spellEnd"/>
      <w:r w:rsidRPr="005D5C34">
        <w:t xml:space="preserve"> (2016</w:t>
      </w:r>
      <w:r>
        <w:t xml:space="preserve">: </w:t>
      </w:r>
      <w:r w:rsidRPr="005D5C34">
        <w:t xml:space="preserve">6) suggests that museums can </w:t>
      </w:r>
      <w:r w:rsidR="000B4F39">
        <w:t>include children</w:t>
      </w:r>
      <w:r w:rsidRPr="005D5C34">
        <w:t xml:space="preserve"> by ‘asking them what they would like to see or what they think of what is already exhibited’. She further </w:t>
      </w:r>
      <w:r w:rsidR="00B57946">
        <w:t>suggests that</w:t>
      </w:r>
      <w:r w:rsidRPr="005D5C34">
        <w:t xml:space="preserve"> </w:t>
      </w:r>
      <w:r w:rsidR="00B57946">
        <w:t xml:space="preserve">when </w:t>
      </w:r>
      <w:r w:rsidRPr="005D5C34">
        <w:t xml:space="preserve">children </w:t>
      </w:r>
      <w:r w:rsidR="00B57946">
        <w:t>can</w:t>
      </w:r>
      <w:r w:rsidRPr="005D5C34">
        <w:t xml:space="preserve"> ‘see themselves’ within museums </w:t>
      </w:r>
      <w:r w:rsidR="00B57946">
        <w:t xml:space="preserve">this </w:t>
      </w:r>
      <w:r w:rsidRPr="005D5C34">
        <w:t>increase</w:t>
      </w:r>
      <w:r w:rsidR="00B57946">
        <w:t>s</w:t>
      </w:r>
      <w:r w:rsidRPr="005D5C34">
        <w:t xml:space="preserve"> their interest an</w:t>
      </w:r>
      <w:r w:rsidR="00B57946">
        <w:t xml:space="preserve">d </w:t>
      </w:r>
      <w:r w:rsidRPr="005D5C34">
        <w:t>understanding.</w:t>
      </w:r>
      <w:r w:rsidR="002728A0" w:rsidRPr="002728A0">
        <w:rPr>
          <w:rFonts w:cs="Times New Roman"/>
          <w:color w:val="000000"/>
        </w:rPr>
        <w:t xml:space="preserve"> </w:t>
      </w:r>
      <w:r w:rsidR="002728A0" w:rsidRPr="0042079C">
        <w:rPr>
          <w:rFonts w:cs="Times New Roman"/>
        </w:rPr>
        <w:t xml:space="preserve">This research therefore drew on emancipatory principles of inclusion which seek to reduce inequalities experienced by young children accessing social, </w:t>
      </w:r>
      <w:proofErr w:type="gramStart"/>
      <w:r w:rsidR="002728A0" w:rsidRPr="0042079C">
        <w:rPr>
          <w:rFonts w:cs="Times New Roman"/>
        </w:rPr>
        <w:t>cultural</w:t>
      </w:r>
      <w:proofErr w:type="gramEnd"/>
      <w:r w:rsidR="002728A0" w:rsidRPr="0042079C">
        <w:rPr>
          <w:rFonts w:cs="Times New Roman"/>
        </w:rPr>
        <w:t xml:space="preserve"> and historic opportunities</w:t>
      </w:r>
      <w:r w:rsidR="002728A0" w:rsidRPr="005A4870">
        <w:rPr>
          <w:rFonts w:cs="Times New Roman"/>
          <w:color w:val="000000"/>
        </w:rPr>
        <w:t>.</w:t>
      </w:r>
      <w:r w:rsidR="00FD4382">
        <w:rPr>
          <w:rFonts w:cs="Times New Roman"/>
          <w:color w:val="000000"/>
        </w:rPr>
        <w:t xml:space="preserve"> </w:t>
      </w:r>
      <w:r w:rsidR="00080A0F" w:rsidRPr="000C76C9">
        <w:rPr>
          <w:rFonts w:cs="Times New Roman"/>
          <w:color w:val="FF0000"/>
        </w:rPr>
        <w:t>We recognize however that children’s voice</w:t>
      </w:r>
      <w:r w:rsidR="0055548A">
        <w:rPr>
          <w:rFonts w:cs="Times New Roman"/>
          <w:color w:val="FF0000"/>
        </w:rPr>
        <w:t>s</w:t>
      </w:r>
      <w:r w:rsidR="00080A0F" w:rsidRPr="000C76C9">
        <w:rPr>
          <w:rFonts w:cs="Times New Roman"/>
          <w:color w:val="FF0000"/>
        </w:rPr>
        <w:t xml:space="preserve"> </w:t>
      </w:r>
      <w:r w:rsidR="0055548A">
        <w:rPr>
          <w:rFonts w:cs="Times New Roman"/>
          <w:color w:val="FF0000"/>
        </w:rPr>
        <w:t>are</w:t>
      </w:r>
      <w:r w:rsidR="00080A0F" w:rsidRPr="000C76C9">
        <w:rPr>
          <w:rFonts w:cs="Times New Roman"/>
          <w:color w:val="FF0000"/>
        </w:rPr>
        <w:t xml:space="preserve"> mediated and constrained by </w:t>
      </w:r>
      <w:r w:rsidR="000406B8">
        <w:rPr>
          <w:rFonts w:cs="Times New Roman"/>
          <w:color w:val="FF0000"/>
        </w:rPr>
        <w:t xml:space="preserve">language, </w:t>
      </w:r>
      <w:r w:rsidR="002D6C18">
        <w:rPr>
          <w:rFonts w:cs="Times New Roman"/>
          <w:color w:val="FF0000"/>
        </w:rPr>
        <w:t xml:space="preserve">institutional </w:t>
      </w:r>
      <w:r w:rsidR="00936423">
        <w:rPr>
          <w:rFonts w:cs="Times New Roman"/>
          <w:color w:val="FF0000"/>
        </w:rPr>
        <w:t xml:space="preserve">and </w:t>
      </w:r>
      <w:r w:rsidR="00080A0F" w:rsidRPr="000C76C9">
        <w:rPr>
          <w:rFonts w:cs="Times New Roman"/>
          <w:color w:val="FF0000"/>
        </w:rPr>
        <w:t>social context</w:t>
      </w:r>
      <w:r w:rsidR="0090332D">
        <w:rPr>
          <w:rFonts w:cs="Times New Roman"/>
          <w:color w:val="FF0000"/>
        </w:rPr>
        <w:t>s</w:t>
      </w:r>
      <w:r w:rsidR="000406B8">
        <w:rPr>
          <w:rFonts w:cs="Times New Roman"/>
          <w:color w:val="FF0000"/>
        </w:rPr>
        <w:t xml:space="preserve"> </w:t>
      </w:r>
      <w:r w:rsidR="00936423">
        <w:rPr>
          <w:rFonts w:cs="Times New Roman"/>
          <w:color w:val="FF0000"/>
        </w:rPr>
        <w:t>and</w:t>
      </w:r>
      <w:r w:rsidR="00FD4382" w:rsidRPr="000C76C9">
        <w:rPr>
          <w:rFonts w:cs="Times New Roman"/>
          <w:color w:val="FF0000"/>
        </w:rPr>
        <w:t xml:space="preserve"> generational power relations between adults and children. (</w:t>
      </w:r>
      <w:proofErr w:type="spellStart"/>
      <w:r w:rsidR="00FD4382" w:rsidRPr="000C76C9">
        <w:rPr>
          <w:rFonts w:cs="Times New Roman"/>
          <w:color w:val="FF0000"/>
        </w:rPr>
        <w:t>Spyrou</w:t>
      </w:r>
      <w:proofErr w:type="spellEnd"/>
      <w:r w:rsidR="00FD4382" w:rsidRPr="000C76C9">
        <w:rPr>
          <w:rFonts w:cs="Times New Roman"/>
          <w:color w:val="FF0000"/>
        </w:rPr>
        <w:t>, 20</w:t>
      </w:r>
      <w:r w:rsidR="000C76C9" w:rsidRPr="000C76C9">
        <w:rPr>
          <w:rFonts w:cs="Times New Roman"/>
          <w:color w:val="FF0000"/>
        </w:rPr>
        <w:t>11)</w:t>
      </w:r>
      <w:r w:rsidR="000C76C9">
        <w:rPr>
          <w:rFonts w:cs="Times New Roman"/>
          <w:color w:val="FF0000"/>
        </w:rPr>
        <w:t xml:space="preserve">. </w:t>
      </w:r>
      <w:r w:rsidR="00153D07">
        <w:rPr>
          <w:rFonts w:cs="Times New Roman"/>
          <w:color w:val="FF0000"/>
        </w:rPr>
        <w:t xml:space="preserve">We also acknowledge that </w:t>
      </w:r>
      <w:r w:rsidR="0090332D">
        <w:rPr>
          <w:rFonts w:cs="Times New Roman"/>
          <w:color w:val="FF0000"/>
        </w:rPr>
        <w:t xml:space="preserve">this </w:t>
      </w:r>
      <w:r w:rsidR="00153D07">
        <w:rPr>
          <w:rFonts w:cs="Times New Roman"/>
          <w:color w:val="FF0000"/>
        </w:rPr>
        <w:t xml:space="preserve">research </w:t>
      </w:r>
      <w:r w:rsidR="00036D4B">
        <w:rPr>
          <w:rFonts w:cs="Times New Roman"/>
          <w:color w:val="FF0000"/>
        </w:rPr>
        <w:t xml:space="preserve">is </w:t>
      </w:r>
      <w:r w:rsidR="00736D59">
        <w:rPr>
          <w:rFonts w:cs="Times New Roman"/>
          <w:color w:val="FF0000"/>
        </w:rPr>
        <w:t>partial</w:t>
      </w:r>
      <w:r w:rsidR="00036D4B">
        <w:rPr>
          <w:rFonts w:cs="Times New Roman"/>
          <w:color w:val="FF0000"/>
        </w:rPr>
        <w:t xml:space="preserve"> </w:t>
      </w:r>
      <w:r w:rsidR="00153D07">
        <w:rPr>
          <w:rFonts w:cs="Times New Roman"/>
          <w:color w:val="FF0000"/>
        </w:rPr>
        <w:t xml:space="preserve">but </w:t>
      </w:r>
      <w:r w:rsidR="004900D3">
        <w:rPr>
          <w:rFonts w:cs="Times New Roman"/>
          <w:color w:val="FF0000"/>
        </w:rPr>
        <w:t>may</w:t>
      </w:r>
      <w:r w:rsidR="00153D07">
        <w:rPr>
          <w:rFonts w:cs="Times New Roman"/>
          <w:color w:val="FF0000"/>
        </w:rPr>
        <w:t xml:space="preserve"> nevertheless </w:t>
      </w:r>
      <w:r w:rsidR="00736D59">
        <w:rPr>
          <w:rFonts w:cs="Times New Roman"/>
          <w:color w:val="FF0000"/>
        </w:rPr>
        <w:t>provide useful insight</w:t>
      </w:r>
      <w:r w:rsidR="005700D5">
        <w:rPr>
          <w:rFonts w:cs="Times New Roman"/>
          <w:color w:val="FF0000"/>
        </w:rPr>
        <w:t xml:space="preserve"> for others. </w:t>
      </w:r>
    </w:p>
    <w:p w14:paraId="4A83182C" w14:textId="77777777" w:rsidR="00B57946" w:rsidRDefault="00B57946" w:rsidP="001B70FD">
      <w:pPr>
        <w:pStyle w:val="SectionSubheading1"/>
      </w:pPr>
    </w:p>
    <w:p w14:paraId="04A3D7C9" w14:textId="5A92BDAA" w:rsidR="001B70FD" w:rsidRDefault="001B70FD" w:rsidP="001B70FD">
      <w:pPr>
        <w:pStyle w:val="SectionSubheading1"/>
      </w:pPr>
      <w:r w:rsidRPr="00D81352">
        <w:t xml:space="preserve">Museum </w:t>
      </w:r>
      <w:r>
        <w:t>C</w:t>
      </w:r>
      <w:r w:rsidRPr="00D81352">
        <w:t xml:space="preserve">ollections and </w:t>
      </w:r>
      <w:r>
        <w:t>C</w:t>
      </w:r>
      <w:r w:rsidRPr="00D81352">
        <w:t xml:space="preserve">uration </w:t>
      </w:r>
    </w:p>
    <w:p w14:paraId="1C99DB97" w14:textId="77777777" w:rsidR="001B70FD" w:rsidRPr="005D5C34" w:rsidRDefault="001B70FD" w:rsidP="001B70FD">
      <w:pPr>
        <w:pStyle w:val="FirstParaofSectionTextStyle0"/>
      </w:pPr>
    </w:p>
    <w:p w14:paraId="5589F1B7" w14:textId="25916FD9" w:rsidR="001B70FD" w:rsidRPr="00D81352" w:rsidRDefault="001B70FD" w:rsidP="001B70FD">
      <w:pPr>
        <w:pStyle w:val="SubsequentParagraphsTextStyle"/>
        <w:ind w:firstLine="0"/>
      </w:pPr>
      <w:r w:rsidRPr="00D81352">
        <w:t>Museums are important cultural community resources for children and adults of all ages as they are (usually) free, accessible, and hold exhibits that pertain to the history and cultural heritage of the local area (Open University</w:t>
      </w:r>
      <w:r>
        <w:t>,</w:t>
      </w:r>
      <w:r w:rsidRPr="00D81352">
        <w:t xml:space="preserve"> 2014). </w:t>
      </w:r>
      <w:proofErr w:type="spellStart"/>
      <w:r w:rsidRPr="00D81352">
        <w:t>Piscitelli</w:t>
      </w:r>
      <w:proofErr w:type="spellEnd"/>
      <w:r w:rsidRPr="00D81352">
        <w:t xml:space="preserve"> and Penfold (2015) identify existing models of practice for engaging children in museums</w:t>
      </w:r>
      <w:r w:rsidR="00DC69FD">
        <w:t xml:space="preserve"> </w:t>
      </w:r>
      <w:r w:rsidRPr="00D81352">
        <w:t>but recognize the limited research available from children’s perspectives. Children’s spaces</w:t>
      </w:r>
      <w:r w:rsidR="002E3DEF">
        <w:t xml:space="preserve"> </w:t>
      </w:r>
      <w:r w:rsidRPr="00D81352">
        <w:t>are often designed according to adult agendas (</w:t>
      </w:r>
      <w:proofErr w:type="spellStart"/>
      <w:r w:rsidRPr="00D81352">
        <w:rPr>
          <w:iCs/>
        </w:rPr>
        <w:t>Firinci</w:t>
      </w:r>
      <w:proofErr w:type="spellEnd"/>
      <w:r w:rsidRPr="00D81352">
        <w:rPr>
          <w:iCs/>
        </w:rPr>
        <w:t>- Orman,</w:t>
      </w:r>
      <w:r>
        <w:rPr>
          <w:iCs/>
        </w:rPr>
        <w:t xml:space="preserve"> </w:t>
      </w:r>
      <w:r w:rsidRPr="00D81352">
        <w:rPr>
          <w:iCs/>
        </w:rPr>
        <w:t>2013; Yates and Oates</w:t>
      </w:r>
      <w:r>
        <w:rPr>
          <w:iCs/>
        </w:rPr>
        <w:t>,</w:t>
      </w:r>
      <w:r w:rsidRPr="00D81352">
        <w:rPr>
          <w:iCs/>
        </w:rPr>
        <w:t xml:space="preserve"> 2019) and within museums, an historical education agenda dominates, as exhibitions are utilized by </w:t>
      </w:r>
      <w:r w:rsidR="00EA7578">
        <w:rPr>
          <w:iCs/>
        </w:rPr>
        <w:t xml:space="preserve">adults </w:t>
      </w:r>
      <w:r w:rsidRPr="00D81352">
        <w:rPr>
          <w:iCs/>
        </w:rPr>
        <w:t>to meet curriculum outcomes (</w:t>
      </w:r>
      <w:r w:rsidRPr="00D81352">
        <w:rPr>
          <w:color w:val="000000"/>
        </w:rPr>
        <w:t>Birch, 2018; Franklin and Sansom</w:t>
      </w:r>
      <w:r>
        <w:rPr>
          <w:color w:val="000000"/>
        </w:rPr>
        <w:t xml:space="preserve">, </w:t>
      </w:r>
      <w:r w:rsidRPr="00D81352">
        <w:rPr>
          <w:color w:val="000000"/>
        </w:rPr>
        <w:t xml:space="preserve">2018). </w:t>
      </w:r>
      <w:r w:rsidRPr="00D81352">
        <w:rPr>
          <w:iCs/>
        </w:rPr>
        <w:t>The</w:t>
      </w:r>
      <w:r w:rsidRPr="00D81352">
        <w:rPr>
          <w:b/>
          <w:iCs/>
        </w:rPr>
        <w:t xml:space="preserve"> </w:t>
      </w:r>
      <w:r w:rsidRPr="00D81352">
        <w:t>selection, interpretation, and curation of exhibits therefore remain in adult hands and children have little voice on what is presented and how (</w:t>
      </w:r>
      <w:proofErr w:type="spellStart"/>
      <w:r w:rsidRPr="00D81352">
        <w:t>Brookshaw</w:t>
      </w:r>
      <w:proofErr w:type="spellEnd"/>
      <w:r>
        <w:t>,</w:t>
      </w:r>
      <w:r w:rsidRPr="00D81352">
        <w:t xml:space="preserve"> 2016). Furthermore, exhibits presented for children’s consumption, represent an adult interpretation of children’s interests, and are often separated from adult spaces, in specific ‘children’s areas’ (Franklin and Sansom</w:t>
      </w:r>
      <w:r>
        <w:t xml:space="preserve">, </w:t>
      </w:r>
      <w:r w:rsidRPr="00D81352">
        <w:t xml:space="preserve">2018). </w:t>
      </w:r>
    </w:p>
    <w:p w14:paraId="776CD1A1" w14:textId="7429E4F3" w:rsidR="00B77EAD" w:rsidRPr="00463017" w:rsidRDefault="001B70FD" w:rsidP="00ED208B">
      <w:pPr>
        <w:pStyle w:val="SubsequentParagraphsTextStyle"/>
      </w:pPr>
      <w:r w:rsidRPr="002D3771">
        <w:t xml:space="preserve">We argue this is particularly the case for young children </w:t>
      </w:r>
      <w:r w:rsidRPr="0042079C">
        <w:t xml:space="preserve">where </w:t>
      </w:r>
      <w:r w:rsidR="00A91BA3" w:rsidRPr="0042079C">
        <w:t xml:space="preserve">educational </w:t>
      </w:r>
      <w:r w:rsidRPr="0042079C">
        <w:t xml:space="preserve">agendas </w:t>
      </w:r>
      <w:r w:rsidR="00D62FD7" w:rsidRPr="0042079C">
        <w:t>ascribed by te</w:t>
      </w:r>
      <w:r w:rsidR="006455F7" w:rsidRPr="0042079C">
        <w:t>ac</w:t>
      </w:r>
      <w:r w:rsidR="00D62FD7" w:rsidRPr="0042079C">
        <w:t xml:space="preserve">hers and curators </w:t>
      </w:r>
      <w:r w:rsidRPr="0042079C">
        <w:t>dominate</w:t>
      </w:r>
      <w:r w:rsidR="006455F7" w:rsidRPr="0042079C">
        <w:t xml:space="preserve"> </w:t>
      </w:r>
      <w:r w:rsidRPr="002D3771">
        <w:t>(Birch</w:t>
      </w:r>
      <w:r>
        <w:t>,</w:t>
      </w:r>
      <w:r w:rsidRPr="002D3771">
        <w:t xml:space="preserve"> 2018; Franklin and Sansom</w:t>
      </w:r>
      <w:r>
        <w:t xml:space="preserve">, </w:t>
      </w:r>
      <w:r w:rsidRPr="002D3771">
        <w:t>2018).</w:t>
      </w:r>
      <w:r w:rsidR="00AE266D">
        <w:t xml:space="preserve"> </w:t>
      </w:r>
      <w:r w:rsidR="0042016D">
        <w:rPr>
          <w:color w:val="FF0000"/>
        </w:rPr>
        <w:t>M</w:t>
      </w:r>
      <w:r w:rsidRPr="002D3771">
        <w:t xml:space="preserve">useum collections have troubling colonial histories with artefacts acquired through unethical means, presenting an ethical dilemma for both curator and </w:t>
      </w:r>
      <w:r w:rsidRPr="002D3771">
        <w:lastRenderedPageBreak/>
        <w:t>viewer.</w:t>
      </w:r>
      <w:r w:rsidR="00B57946">
        <w:t xml:space="preserve"> T</w:t>
      </w:r>
      <w:r w:rsidRPr="002D3771">
        <w:t xml:space="preserve">he selection of artefacts for </w:t>
      </w:r>
      <w:r w:rsidR="00B57946">
        <w:t xml:space="preserve">exhibition therefore demands </w:t>
      </w:r>
      <w:r w:rsidR="00BE7A4B" w:rsidRPr="00BE7A4B">
        <w:rPr>
          <w:color w:val="FF0000"/>
        </w:rPr>
        <w:t>careful</w:t>
      </w:r>
      <w:r w:rsidR="00BE7A4B">
        <w:t xml:space="preserve"> </w:t>
      </w:r>
      <w:r w:rsidRPr="002D3771">
        <w:t>critical reflection on the part of the organization and the curators. Within the World</w:t>
      </w:r>
      <w:r w:rsidR="0070587C">
        <w:t xml:space="preserve"> </w:t>
      </w:r>
      <w:r w:rsidR="00B77EAD" w:rsidRPr="002D3771">
        <w:t>Collection the</w:t>
      </w:r>
      <w:r w:rsidR="0040536A">
        <w:t xml:space="preserve">se </w:t>
      </w:r>
      <w:proofErr w:type="gramStart"/>
      <w:r w:rsidR="0040536A">
        <w:t xml:space="preserve">troubling </w:t>
      </w:r>
      <w:r w:rsidR="00B77EAD" w:rsidRPr="002D3771">
        <w:t xml:space="preserve"> histories</w:t>
      </w:r>
      <w:proofErr w:type="gramEnd"/>
      <w:r w:rsidR="00B77EAD" w:rsidRPr="002D3771">
        <w:t xml:space="preserve"> are made transparent and explicitly stated through questions as part of the display, </w:t>
      </w:r>
      <w:r w:rsidR="00B77EAD">
        <w:t>“</w:t>
      </w:r>
      <w:r w:rsidR="00B77EAD" w:rsidRPr="002D3771">
        <w:t>borrowed, looted or stolen?</w:t>
      </w:r>
      <w:r w:rsidR="00B77EAD">
        <w:t>”</w:t>
      </w:r>
      <w:r w:rsidR="00B77EAD" w:rsidRPr="002D3771">
        <w:t xml:space="preserve"> (</w:t>
      </w:r>
      <w:r w:rsidR="00B77EAD">
        <w:t>XXXX</w:t>
      </w:r>
      <w:r w:rsidR="00B77EAD" w:rsidRPr="002D3771">
        <w:t xml:space="preserve"> Museum and Art Gallery, 2020) to encourage critical thinking and reflection.</w:t>
      </w:r>
      <w:r w:rsidR="00063400">
        <w:t xml:space="preserve"> </w:t>
      </w:r>
      <w:proofErr w:type="spellStart"/>
      <w:r w:rsidR="00B77EAD" w:rsidRPr="00A54261">
        <w:rPr>
          <w:color w:val="FF0000"/>
        </w:rPr>
        <w:t>Brookshaw</w:t>
      </w:r>
      <w:proofErr w:type="spellEnd"/>
      <w:r w:rsidR="00063400" w:rsidRPr="00A54261">
        <w:rPr>
          <w:color w:val="FF0000"/>
        </w:rPr>
        <w:t xml:space="preserve"> </w:t>
      </w:r>
      <w:r w:rsidR="00B77EAD" w:rsidRPr="00A54261">
        <w:rPr>
          <w:color w:val="FF0000"/>
        </w:rPr>
        <w:t>(2016:5)</w:t>
      </w:r>
      <w:r w:rsidR="00EB69F7" w:rsidRPr="00A54261">
        <w:rPr>
          <w:color w:val="FF0000"/>
        </w:rPr>
        <w:t xml:space="preserve"> suggests </w:t>
      </w:r>
      <w:r w:rsidR="00BE7A4B" w:rsidRPr="00A54261">
        <w:rPr>
          <w:color w:val="FF0000"/>
        </w:rPr>
        <w:t xml:space="preserve">that </w:t>
      </w:r>
      <w:r w:rsidR="0008168F" w:rsidRPr="00A54261">
        <w:rPr>
          <w:color w:val="FF0000"/>
        </w:rPr>
        <w:t xml:space="preserve">the cultural heritage selected by institutions and governments </w:t>
      </w:r>
      <w:r w:rsidR="00C4405F" w:rsidRPr="00A54261">
        <w:rPr>
          <w:color w:val="FF0000"/>
        </w:rPr>
        <w:t xml:space="preserve">to represent </w:t>
      </w:r>
      <w:r w:rsidR="00063400" w:rsidRPr="00A54261">
        <w:rPr>
          <w:color w:val="FF0000"/>
        </w:rPr>
        <w:t>“</w:t>
      </w:r>
      <w:r w:rsidR="00C4405F" w:rsidRPr="00A54261">
        <w:rPr>
          <w:color w:val="FF0000"/>
        </w:rPr>
        <w:t>a people, nation, or time</w:t>
      </w:r>
      <w:r w:rsidR="00063400" w:rsidRPr="00A54261">
        <w:rPr>
          <w:color w:val="FF0000"/>
        </w:rPr>
        <w:t>”</w:t>
      </w:r>
      <w:r w:rsidR="00C4405F" w:rsidRPr="00A54261">
        <w:rPr>
          <w:color w:val="FF0000"/>
        </w:rPr>
        <w:t xml:space="preserve"> differs from </w:t>
      </w:r>
      <w:r w:rsidR="00063400" w:rsidRPr="00A54261">
        <w:rPr>
          <w:color w:val="FF0000"/>
        </w:rPr>
        <w:t xml:space="preserve">“the cultural heritage of an individual’s identity". </w:t>
      </w:r>
      <w:r w:rsidR="00B77EAD" w:rsidRPr="00463017">
        <w:t>This highlights how children’s interests may be lost through these layers of power and the selection and curation processes that occur in public institutions, hence the need to consider children’s</w:t>
      </w:r>
      <w:r w:rsidR="00F52867">
        <w:t xml:space="preserve"> responses and </w:t>
      </w:r>
      <w:r w:rsidR="00B77EAD" w:rsidRPr="00463017">
        <w:t xml:space="preserve">interests in these spaces. </w:t>
      </w:r>
      <w:bookmarkStart w:id="0" w:name="_Hlk59000524"/>
      <w:proofErr w:type="spellStart"/>
      <w:r w:rsidR="00B77EAD" w:rsidRPr="00463017">
        <w:t>Brookshaw</w:t>
      </w:r>
      <w:proofErr w:type="spellEnd"/>
      <w:r w:rsidR="00C55469">
        <w:t xml:space="preserve"> </w:t>
      </w:r>
      <w:r w:rsidR="00B77EAD" w:rsidRPr="00463017">
        <w:t xml:space="preserve">(2016) posits the need for intangible heritage which, </w:t>
      </w:r>
      <w:r w:rsidR="007E3CA4">
        <w:t>“</w:t>
      </w:r>
      <w:r w:rsidR="00B77EAD" w:rsidRPr="00463017">
        <w:t>embodies practices that are transmitted non-materially from the past to the present such as stories, performing arts, crafts, beliefs, and ceremonies</w:t>
      </w:r>
      <w:r w:rsidR="007E3CA4">
        <w:t>”</w:t>
      </w:r>
      <w:r w:rsidR="00B77EAD" w:rsidRPr="00463017">
        <w:t xml:space="preserve"> (</w:t>
      </w:r>
      <w:proofErr w:type="spellStart"/>
      <w:r w:rsidR="00B77EAD" w:rsidRPr="00463017">
        <w:t>Brookshaw</w:t>
      </w:r>
      <w:proofErr w:type="spellEnd"/>
      <w:r w:rsidR="00B77EAD">
        <w:t>,</w:t>
      </w:r>
      <w:r w:rsidR="00B15052">
        <w:t xml:space="preserve"> </w:t>
      </w:r>
      <w:r w:rsidR="00B77EAD" w:rsidRPr="00463017">
        <w:t>2016</w:t>
      </w:r>
      <w:r w:rsidR="00B77EAD">
        <w:t>:</w:t>
      </w:r>
      <w:r w:rsidR="00B77EAD" w:rsidRPr="00463017">
        <w:t xml:space="preserve">1). </w:t>
      </w:r>
      <w:bookmarkEnd w:id="0"/>
      <w:r w:rsidR="00B77EAD" w:rsidRPr="00463017">
        <w:t>We argue</w:t>
      </w:r>
      <w:r w:rsidR="00E75957">
        <w:t xml:space="preserve"> </w:t>
      </w:r>
      <w:r w:rsidR="00B77EAD" w:rsidRPr="00463017">
        <w:t>that inclusion of children’s intangible heritage is an important way to increase their interest and engagement in museums and make links between the past and their contemporary lived experiences.</w:t>
      </w:r>
    </w:p>
    <w:p w14:paraId="24B2F258" w14:textId="77777777" w:rsidR="00B77EAD" w:rsidRDefault="00B77EAD" w:rsidP="00B77EAD">
      <w:pPr>
        <w:pStyle w:val="SectionSubheading1"/>
      </w:pPr>
      <w:r>
        <w:t>Children in Museums</w:t>
      </w:r>
    </w:p>
    <w:p w14:paraId="7A7785D4" w14:textId="6F6AA4F7" w:rsidR="002F7726" w:rsidRDefault="00B77EAD" w:rsidP="00852E21">
      <w:pPr>
        <w:pStyle w:val="NormalWeb"/>
        <w:rPr>
          <w:rStyle w:val="SubsequentParagraphsTextStyleChar"/>
        </w:rPr>
      </w:pPr>
      <w:r w:rsidRPr="00856DD3">
        <w:rPr>
          <w:color w:val="000000"/>
          <w:sz w:val="20"/>
          <w:szCs w:val="20"/>
        </w:rPr>
        <w:t>Museums offer children opportunities that may not occur in other spa</w:t>
      </w:r>
      <w:r w:rsidR="009720AF">
        <w:rPr>
          <w:color w:val="000000"/>
          <w:sz w:val="20"/>
          <w:szCs w:val="20"/>
        </w:rPr>
        <w:t xml:space="preserve">ces due to their </w:t>
      </w:r>
      <w:r w:rsidRPr="00856DD3">
        <w:rPr>
          <w:color w:val="000000"/>
          <w:sz w:val="20"/>
          <w:szCs w:val="20"/>
        </w:rPr>
        <w:t>distinctive feature</w:t>
      </w:r>
      <w:r w:rsidR="009720AF">
        <w:rPr>
          <w:color w:val="000000"/>
          <w:sz w:val="20"/>
          <w:szCs w:val="20"/>
        </w:rPr>
        <w:t xml:space="preserve">s such as </w:t>
      </w:r>
      <w:r w:rsidRPr="00856DD3">
        <w:rPr>
          <w:color w:val="000000"/>
          <w:sz w:val="20"/>
          <w:szCs w:val="20"/>
        </w:rPr>
        <w:t xml:space="preserve">  real artefacts and immersive exhibitions. (Crowley and Jacobs</w:t>
      </w:r>
      <w:r>
        <w:rPr>
          <w:color w:val="000000"/>
          <w:sz w:val="20"/>
          <w:szCs w:val="20"/>
        </w:rPr>
        <w:t>,</w:t>
      </w:r>
      <w:r w:rsidRPr="00856DD3">
        <w:rPr>
          <w:color w:val="000000"/>
          <w:sz w:val="20"/>
          <w:szCs w:val="20"/>
        </w:rPr>
        <w:t xml:space="preserve"> 2011).  Furthermore, the range and diversity of artefacts in museums, can</w:t>
      </w:r>
      <w:r w:rsidR="002A7FCA">
        <w:rPr>
          <w:color w:val="000000"/>
          <w:sz w:val="20"/>
          <w:szCs w:val="20"/>
        </w:rPr>
        <w:t xml:space="preserve"> support</w:t>
      </w:r>
      <w:r w:rsidRPr="00856DD3">
        <w:rPr>
          <w:color w:val="000000"/>
          <w:sz w:val="20"/>
          <w:szCs w:val="20"/>
        </w:rPr>
        <w:t xml:space="preserve"> </w:t>
      </w:r>
      <w:r w:rsidR="00477392">
        <w:rPr>
          <w:color w:val="000000"/>
          <w:sz w:val="20"/>
          <w:szCs w:val="20"/>
        </w:rPr>
        <w:t xml:space="preserve">children’s </w:t>
      </w:r>
      <w:r w:rsidRPr="00856DD3">
        <w:rPr>
          <w:color w:val="000000"/>
          <w:sz w:val="20"/>
          <w:szCs w:val="20"/>
        </w:rPr>
        <w:t>creativity</w:t>
      </w:r>
      <w:r w:rsidR="007E60C2">
        <w:rPr>
          <w:color w:val="000000"/>
          <w:sz w:val="20"/>
          <w:szCs w:val="20"/>
        </w:rPr>
        <w:t>,</w:t>
      </w:r>
      <w:r w:rsidRPr="00856DD3">
        <w:rPr>
          <w:color w:val="000000"/>
          <w:sz w:val="20"/>
          <w:szCs w:val="20"/>
        </w:rPr>
        <w:t xml:space="preserve"> specifically the development of imagination. (</w:t>
      </w:r>
      <w:proofErr w:type="spellStart"/>
      <w:r w:rsidRPr="00856DD3">
        <w:rPr>
          <w:color w:val="000000"/>
          <w:sz w:val="20"/>
          <w:szCs w:val="20"/>
        </w:rPr>
        <w:t>Piscitelli</w:t>
      </w:r>
      <w:proofErr w:type="spellEnd"/>
      <w:r w:rsidRPr="00856DD3">
        <w:rPr>
          <w:color w:val="000000"/>
          <w:sz w:val="20"/>
          <w:szCs w:val="20"/>
        </w:rPr>
        <w:t xml:space="preserve"> and </w:t>
      </w:r>
      <w:proofErr w:type="spellStart"/>
      <w:r w:rsidRPr="00856DD3">
        <w:rPr>
          <w:color w:val="000000"/>
          <w:sz w:val="20"/>
          <w:szCs w:val="20"/>
        </w:rPr>
        <w:t>Weier</w:t>
      </w:r>
      <w:proofErr w:type="spellEnd"/>
      <w:r w:rsidRPr="00856DD3">
        <w:rPr>
          <w:color w:val="000000"/>
          <w:sz w:val="20"/>
          <w:szCs w:val="20"/>
        </w:rPr>
        <w:t>, 200</w:t>
      </w:r>
      <w:r>
        <w:rPr>
          <w:color w:val="000000"/>
          <w:sz w:val="20"/>
          <w:szCs w:val="20"/>
        </w:rPr>
        <w:t>2</w:t>
      </w:r>
      <w:r w:rsidRPr="00856DD3">
        <w:rPr>
          <w:color w:val="000000"/>
          <w:sz w:val="20"/>
          <w:szCs w:val="20"/>
        </w:rPr>
        <w:t xml:space="preserve">; </w:t>
      </w:r>
      <w:r w:rsidRPr="00856DD3">
        <w:rPr>
          <w:sz w:val="20"/>
          <w:szCs w:val="20"/>
        </w:rPr>
        <w:t>Dockett, Main, and Kelly</w:t>
      </w:r>
      <w:r>
        <w:rPr>
          <w:sz w:val="20"/>
          <w:szCs w:val="20"/>
        </w:rPr>
        <w:t xml:space="preserve">, </w:t>
      </w:r>
      <w:r w:rsidRPr="00856DD3">
        <w:rPr>
          <w:color w:val="000000"/>
          <w:sz w:val="20"/>
          <w:szCs w:val="20"/>
        </w:rPr>
        <w:t>2011). However, it is argued that children should be recognised as experiencers by museum designers and educators rather than</w:t>
      </w:r>
      <w:r w:rsidR="00477392">
        <w:rPr>
          <w:color w:val="000000"/>
          <w:sz w:val="20"/>
          <w:szCs w:val="20"/>
        </w:rPr>
        <w:t xml:space="preserve"> </w:t>
      </w:r>
      <w:proofErr w:type="gramStart"/>
      <w:r w:rsidR="00477392">
        <w:rPr>
          <w:color w:val="000000"/>
          <w:sz w:val="20"/>
          <w:szCs w:val="20"/>
        </w:rPr>
        <w:t xml:space="preserve">as </w:t>
      </w:r>
      <w:r w:rsidRPr="00856DD3">
        <w:rPr>
          <w:color w:val="000000"/>
          <w:sz w:val="20"/>
          <w:szCs w:val="20"/>
        </w:rPr>
        <w:t xml:space="preserve"> learners</w:t>
      </w:r>
      <w:proofErr w:type="gramEnd"/>
      <w:r w:rsidRPr="00856DD3">
        <w:rPr>
          <w:color w:val="000000"/>
          <w:sz w:val="20"/>
          <w:szCs w:val="20"/>
        </w:rPr>
        <w:t xml:space="preserve"> (Birch</w:t>
      </w:r>
      <w:r>
        <w:rPr>
          <w:color w:val="000000"/>
          <w:sz w:val="20"/>
          <w:szCs w:val="20"/>
        </w:rPr>
        <w:t xml:space="preserve">, </w:t>
      </w:r>
      <w:r w:rsidRPr="00856DD3">
        <w:rPr>
          <w:color w:val="000000"/>
          <w:sz w:val="20"/>
          <w:szCs w:val="20"/>
        </w:rPr>
        <w:t xml:space="preserve">2018). Viewing children as learners, inevitably influences the selection and curation of exhibits for consumption where adult led educational agendas dominate. </w:t>
      </w:r>
      <w:r w:rsidR="00E61678">
        <w:rPr>
          <w:color w:val="000000"/>
          <w:sz w:val="20"/>
          <w:szCs w:val="20"/>
        </w:rPr>
        <w:t xml:space="preserve">Young </w:t>
      </w:r>
      <w:r w:rsidR="00E61678">
        <w:rPr>
          <w:rStyle w:val="SubsequentParagraphsTextStyleChar"/>
        </w:rPr>
        <w:t>c</w:t>
      </w:r>
      <w:r w:rsidRPr="002D3771">
        <w:rPr>
          <w:rStyle w:val="SubsequentParagraphsTextStyleChar"/>
        </w:rPr>
        <w:t xml:space="preserve">hildren </w:t>
      </w:r>
      <w:r w:rsidR="00183B20">
        <w:rPr>
          <w:rStyle w:val="SubsequentParagraphsTextStyleChar"/>
        </w:rPr>
        <w:t xml:space="preserve">attend </w:t>
      </w:r>
      <w:r w:rsidRPr="002D3771">
        <w:rPr>
          <w:rStyle w:val="SubsequentParagraphsTextStyleChar"/>
        </w:rPr>
        <w:t>museum</w:t>
      </w:r>
      <w:r w:rsidR="00183B20">
        <w:rPr>
          <w:rStyle w:val="SubsequentParagraphsTextStyleChar"/>
        </w:rPr>
        <w:t xml:space="preserve"> spaces </w:t>
      </w:r>
      <w:r w:rsidRPr="002D3771">
        <w:rPr>
          <w:rStyle w:val="SubsequentParagraphsTextStyleChar"/>
        </w:rPr>
        <w:t>with others, mean</w:t>
      </w:r>
      <w:r w:rsidR="00183B20">
        <w:rPr>
          <w:rStyle w:val="SubsequentParagraphsTextStyleChar"/>
        </w:rPr>
        <w:t>ing</w:t>
      </w:r>
      <w:r w:rsidRPr="002D3771">
        <w:rPr>
          <w:rStyle w:val="SubsequentParagraphsTextStyleChar"/>
        </w:rPr>
        <w:t xml:space="preserve"> that dialogue between children, adults and peers is </w:t>
      </w:r>
      <w:proofErr w:type="spellStart"/>
      <w:r w:rsidRPr="002D3771">
        <w:rPr>
          <w:rStyle w:val="SubsequentParagraphsTextStyleChar"/>
        </w:rPr>
        <w:t>maximised</w:t>
      </w:r>
      <w:proofErr w:type="spellEnd"/>
      <w:r w:rsidRPr="002D3771">
        <w:rPr>
          <w:rStyle w:val="SubsequentParagraphsTextStyleChar"/>
        </w:rPr>
        <w:t xml:space="preserve"> as they explore the environment </w:t>
      </w:r>
      <w:r w:rsidRPr="0042079C">
        <w:rPr>
          <w:rStyle w:val="SubsequentParagraphsTextStyleChar"/>
        </w:rPr>
        <w:t xml:space="preserve">together </w:t>
      </w:r>
      <w:r w:rsidR="006E1CC0" w:rsidRPr="0042079C">
        <w:rPr>
          <w:sz w:val="20"/>
          <w:szCs w:val="20"/>
          <w:shd w:val="clear" w:color="auto" w:fill="FFFFFF"/>
        </w:rPr>
        <w:t xml:space="preserve">(Clarkin-Phillips </w:t>
      </w:r>
      <w:r w:rsidR="00DF0633" w:rsidRPr="0042079C">
        <w:rPr>
          <w:sz w:val="20"/>
          <w:szCs w:val="20"/>
          <w:shd w:val="clear" w:color="auto" w:fill="FFFFFF"/>
        </w:rPr>
        <w:t>et al</w:t>
      </w:r>
      <w:r w:rsidR="00EA6ED0" w:rsidRPr="0042079C">
        <w:rPr>
          <w:sz w:val="20"/>
          <w:szCs w:val="20"/>
          <w:shd w:val="clear" w:color="auto" w:fill="FFFFFF"/>
        </w:rPr>
        <w:t>, 2018</w:t>
      </w:r>
      <w:r w:rsidR="00DF0633" w:rsidRPr="0042079C">
        <w:rPr>
          <w:sz w:val="20"/>
          <w:szCs w:val="20"/>
          <w:shd w:val="clear" w:color="auto" w:fill="FFFFFF"/>
        </w:rPr>
        <w:t>)</w:t>
      </w:r>
      <w:r w:rsidR="00183B20" w:rsidRPr="0042079C">
        <w:rPr>
          <w:sz w:val="20"/>
          <w:szCs w:val="20"/>
          <w:shd w:val="clear" w:color="auto" w:fill="FFFFFF"/>
        </w:rPr>
        <w:t>.</w:t>
      </w:r>
      <w:r w:rsidR="00DF0633" w:rsidRPr="0042079C">
        <w:rPr>
          <w:sz w:val="20"/>
          <w:szCs w:val="20"/>
          <w:shd w:val="clear" w:color="auto" w:fill="FFFFFF"/>
        </w:rPr>
        <w:t xml:space="preserve"> </w:t>
      </w:r>
      <w:r w:rsidRPr="002D3771">
        <w:rPr>
          <w:rStyle w:val="SubsequentParagraphsTextStyleChar"/>
        </w:rPr>
        <w:t>It is well documented that</w:t>
      </w:r>
      <w:r w:rsidR="006A5ED3">
        <w:rPr>
          <w:rStyle w:val="SubsequentParagraphsTextStyleChar"/>
        </w:rPr>
        <w:t xml:space="preserve"> </w:t>
      </w:r>
      <w:r w:rsidRPr="002D3771">
        <w:rPr>
          <w:rStyle w:val="SubsequentParagraphsTextStyleChar"/>
        </w:rPr>
        <w:t xml:space="preserve">children learn through social interaction and relational encounters (Vygotsky 1978; Malaguzzi, 1999; </w:t>
      </w:r>
      <w:proofErr w:type="spellStart"/>
      <w:r w:rsidRPr="002D3771">
        <w:rPr>
          <w:rStyle w:val="SubsequentParagraphsTextStyleChar"/>
        </w:rPr>
        <w:t>Papatheodorou</w:t>
      </w:r>
      <w:proofErr w:type="spellEnd"/>
      <w:r w:rsidRPr="002D3771">
        <w:rPr>
          <w:rStyle w:val="SubsequentParagraphsTextStyleChar"/>
        </w:rPr>
        <w:t xml:space="preserve"> and Moyles</w:t>
      </w:r>
      <w:r>
        <w:rPr>
          <w:rStyle w:val="SubsequentParagraphsTextStyleChar"/>
        </w:rPr>
        <w:t>,</w:t>
      </w:r>
      <w:r w:rsidRPr="002D3771">
        <w:rPr>
          <w:rStyle w:val="SubsequentParagraphsTextStyleChar"/>
        </w:rPr>
        <w:t xml:space="preserve"> 2008) and there is much scope for th</w:t>
      </w:r>
      <w:r w:rsidR="00041F90">
        <w:rPr>
          <w:rStyle w:val="SubsequentParagraphsTextStyleChar"/>
        </w:rPr>
        <w:t>is</w:t>
      </w:r>
      <w:r w:rsidRPr="002D3771">
        <w:rPr>
          <w:rStyle w:val="SubsequentParagraphsTextStyleChar"/>
        </w:rPr>
        <w:t xml:space="preserve"> in museum spaces. However, some museum</w:t>
      </w:r>
      <w:r w:rsidR="00041F90">
        <w:rPr>
          <w:rStyle w:val="SubsequentParagraphsTextStyleChar"/>
        </w:rPr>
        <w:t>s</w:t>
      </w:r>
      <w:r w:rsidRPr="002D3771">
        <w:rPr>
          <w:rStyle w:val="SubsequentParagraphsTextStyleChar"/>
        </w:rPr>
        <w:t xml:space="preserve"> restrict children’s </w:t>
      </w:r>
      <w:r w:rsidR="008754E3">
        <w:rPr>
          <w:rStyle w:val="SubsequentParagraphsTextStyleChar"/>
        </w:rPr>
        <w:t>access</w:t>
      </w:r>
      <w:r w:rsidRPr="002D3771">
        <w:rPr>
          <w:rStyle w:val="SubsequentParagraphsTextStyleChar"/>
        </w:rPr>
        <w:t xml:space="preserve"> and engagement due to the layout of displays and the lack of opportunities for handing and touching objects (Dockett et al</w:t>
      </w:r>
      <w:r>
        <w:rPr>
          <w:rStyle w:val="SubsequentParagraphsTextStyleChar"/>
        </w:rPr>
        <w:t xml:space="preserve">, </w:t>
      </w:r>
      <w:r w:rsidRPr="002D3771">
        <w:rPr>
          <w:rStyle w:val="SubsequentParagraphsTextStyleChar"/>
        </w:rPr>
        <w:t xml:space="preserve">2011). Children make connections between </w:t>
      </w:r>
      <w:r w:rsidR="00F3422E">
        <w:rPr>
          <w:rStyle w:val="SubsequentParagraphsTextStyleChar"/>
        </w:rPr>
        <w:t xml:space="preserve">real </w:t>
      </w:r>
      <w:r w:rsidRPr="002D3771">
        <w:rPr>
          <w:rStyle w:val="SubsequentParagraphsTextStyleChar"/>
        </w:rPr>
        <w:t>objects they discover in museums and their personal experiences; they therefore remember exhibits or experiences when they require participation</w:t>
      </w:r>
      <w:r w:rsidR="00EF2F2F">
        <w:rPr>
          <w:rStyle w:val="SubsequentParagraphsTextStyleChar"/>
        </w:rPr>
        <w:t xml:space="preserve"> and encourage </w:t>
      </w:r>
      <w:r w:rsidR="00F3422E">
        <w:rPr>
          <w:rStyle w:val="SubsequentParagraphsTextStyleChar"/>
        </w:rPr>
        <w:t>i</w:t>
      </w:r>
      <w:r w:rsidR="00EF2F2F">
        <w:rPr>
          <w:rStyle w:val="SubsequentParagraphsTextStyleChar"/>
        </w:rPr>
        <w:t xml:space="preserve">magination. </w:t>
      </w:r>
      <w:r w:rsidRPr="002D3771">
        <w:rPr>
          <w:rStyle w:val="SubsequentParagraphsTextStyleChar"/>
        </w:rPr>
        <w:t>However, where access is restricted, children gain enjoyment through mundane aspects such as looking through railings and climbing stairs</w:t>
      </w:r>
      <w:r w:rsidR="00F3422E">
        <w:rPr>
          <w:rStyle w:val="SubsequentParagraphsTextStyleChar"/>
        </w:rPr>
        <w:t xml:space="preserve"> (</w:t>
      </w:r>
      <w:r w:rsidR="00F3422E" w:rsidRPr="002D3771">
        <w:rPr>
          <w:rStyle w:val="SubsequentParagraphsTextStyleChar"/>
        </w:rPr>
        <w:t>Dockett et al, 2011)</w:t>
      </w:r>
      <w:r w:rsidR="002F7726">
        <w:rPr>
          <w:rStyle w:val="SubsequentParagraphsTextStyleChar"/>
        </w:rPr>
        <w:t>.</w:t>
      </w:r>
    </w:p>
    <w:p w14:paraId="3F2E9EF0" w14:textId="3E7B9B66" w:rsidR="0075470B" w:rsidRPr="00852E21" w:rsidRDefault="002F7726" w:rsidP="00852E21">
      <w:pPr>
        <w:pStyle w:val="NormalWeb"/>
        <w:rPr>
          <w:rFonts w:cs="Vrinda"/>
          <w:sz w:val="20"/>
          <w:szCs w:val="20"/>
          <w:lang w:val="en-US"/>
        </w:rPr>
      </w:pPr>
      <w:r>
        <w:rPr>
          <w:rStyle w:val="SubsequentParagraphsTextStyleChar"/>
        </w:rPr>
        <w:t xml:space="preserve">      </w:t>
      </w:r>
      <w:r w:rsidR="00255113">
        <w:rPr>
          <w:rStyle w:val="SubsequentParagraphsTextStyleChar"/>
        </w:rPr>
        <w:t>C</w:t>
      </w:r>
      <w:r w:rsidR="00B77EAD" w:rsidRPr="00794521">
        <w:rPr>
          <w:rStyle w:val="SubsequentParagraphsTextStyleChar"/>
        </w:rPr>
        <w:t xml:space="preserve">hildren </w:t>
      </w:r>
      <w:r w:rsidR="00AB20FE">
        <w:rPr>
          <w:rStyle w:val="SubsequentParagraphsTextStyleChar"/>
        </w:rPr>
        <w:t xml:space="preserve">explore </w:t>
      </w:r>
      <w:r w:rsidR="00580B32">
        <w:rPr>
          <w:rStyle w:val="SubsequentParagraphsTextStyleChar"/>
        </w:rPr>
        <w:t xml:space="preserve">space </w:t>
      </w:r>
      <w:r w:rsidR="00580B32" w:rsidRPr="006A4793">
        <w:rPr>
          <w:rStyle w:val="SubsequentParagraphsTextStyleChar"/>
          <w:color w:val="FF0000"/>
        </w:rPr>
        <w:t>using</w:t>
      </w:r>
      <w:r w:rsidR="00AB20FE" w:rsidRPr="006A4793">
        <w:rPr>
          <w:rStyle w:val="SubsequentParagraphsTextStyleChar"/>
          <w:color w:val="FF0000"/>
        </w:rPr>
        <w:t xml:space="preserve"> their bodies </w:t>
      </w:r>
      <w:r w:rsidR="00B77EAD" w:rsidRPr="006A4793">
        <w:rPr>
          <w:rStyle w:val="SubsequentParagraphsTextStyleChar"/>
          <w:color w:val="FF0000"/>
        </w:rPr>
        <w:t xml:space="preserve">and display embodied responses </w:t>
      </w:r>
      <w:r w:rsidR="00255113" w:rsidRPr="006A4793">
        <w:rPr>
          <w:rStyle w:val="SubsequentParagraphsTextStyleChar"/>
          <w:color w:val="FF0000"/>
        </w:rPr>
        <w:t xml:space="preserve">in museums </w:t>
      </w:r>
      <w:r w:rsidR="00B77EAD" w:rsidRPr="006A4793">
        <w:rPr>
          <w:rStyle w:val="SubsequentParagraphsTextStyleChar"/>
          <w:color w:val="FF0000"/>
        </w:rPr>
        <w:t xml:space="preserve">such as wandering, </w:t>
      </w:r>
      <w:proofErr w:type="gramStart"/>
      <w:r w:rsidR="00B77EAD" w:rsidRPr="006A4793">
        <w:rPr>
          <w:rStyle w:val="SubsequentParagraphsTextStyleChar"/>
          <w:color w:val="FF0000"/>
        </w:rPr>
        <w:t>running</w:t>
      </w:r>
      <w:proofErr w:type="gramEnd"/>
      <w:r w:rsidR="00B77EAD" w:rsidRPr="006A4793">
        <w:rPr>
          <w:rStyle w:val="SubsequentParagraphsTextStyleChar"/>
          <w:color w:val="FF0000"/>
        </w:rPr>
        <w:t xml:space="preserve"> and dancing (Hackett, 2016). </w:t>
      </w:r>
      <w:r w:rsidR="00B77EAD" w:rsidRPr="00794521">
        <w:rPr>
          <w:rStyle w:val="SubsequentParagraphsTextStyleChar"/>
        </w:rPr>
        <w:t xml:space="preserve">However, the layout and physical space of museums can be intimidating; some </w:t>
      </w:r>
      <w:r w:rsidR="00255113">
        <w:rPr>
          <w:rStyle w:val="SubsequentParagraphsTextStyleChar"/>
        </w:rPr>
        <w:t xml:space="preserve">children </w:t>
      </w:r>
      <w:r w:rsidR="00B77EAD" w:rsidRPr="00794521">
        <w:rPr>
          <w:rStyle w:val="SubsequentParagraphsTextStyleChar"/>
        </w:rPr>
        <w:t>may find large open spaces and artefacts daunting and may benefit from a quieter area. (</w:t>
      </w:r>
      <w:proofErr w:type="spellStart"/>
      <w:r w:rsidR="00B77EAD" w:rsidRPr="00794521">
        <w:rPr>
          <w:rStyle w:val="SubsequentParagraphsTextStyleChar"/>
        </w:rPr>
        <w:t>Piscitelli</w:t>
      </w:r>
      <w:proofErr w:type="spellEnd"/>
      <w:r w:rsidR="00B77EAD" w:rsidRPr="00794521">
        <w:rPr>
          <w:rStyle w:val="SubsequentParagraphsTextStyleChar"/>
        </w:rPr>
        <w:t xml:space="preserve"> </w:t>
      </w:r>
      <w:r w:rsidR="00B77EAD">
        <w:rPr>
          <w:rStyle w:val="SubsequentParagraphsTextStyleChar"/>
        </w:rPr>
        <w:t xml:space="preserve">and </w:t>
      </w:r>
      <w:proofErr w:type="spellStart"/>
      <w:r w:rsidR="00B77EAD">
        <w:rPr>
          <w:rStyle w:val="SubsequentParagraphsTextStyleChar"/>
        </w:rPr>
        <w:t>Weier</w:t>
      </w:r>
      <w:proofErr w:type="spellEnd"/>
      <w:r w:rsidR="00B77EAD">
        <w:rPr>
          <w:rStyle w:val="SubsequentParagraphsTextStyleChar"/>
        </w:rPr>
        <w:t>,</w:t>
      </w:r>
      <w:r w:rsidR="00B77EAD" w:rsidRPr="00794521">
        <w:rPr>
          <w:rStyle w:val="SubsequentParagraphsTextStyleChar"/>
        </w:rPr>
        <w:t xml:space="preserve"> 200</w:t>
      </w:r>
      <w:r w:rsidR="00B77EAD">
        <w:rPr>
          <w:rStyle w:val="SubsequentParagraphsTextStyleChar"/>
        </w:rPr>
        <w:t>2</w:t>
      </w:r>
      <w:r w:rsidR="00B77EAD" w:rsidRPr="00794521">
        <w:rPr>
          <w:rStyle w:val="SubsequentParagraphsTextStyleChar"/>
        </w:rPr>
        <w:t xml:space="preserve">).  </w:t>
      </w:r>
      <w:r w:rsidR="008722C0" w:rsidRPr="00D548CB">
        <w:rPr>
          <w:rStyle w:val="SubsequentParagraphsTextStyleChar"/>
          <w:color w:val="FF0000"/>
        </w:rPr>
        <w:t>E</w:t>
      </w:r>
      <w:r w:rsidR="001C0D69" w:rsidRPr="00D548CB">
        <w:rPr>
          <w:rStyle w:val="SubsequentParagraphsTextStyleChar"/>
          <w:color w:val="FF0000"/>
        </w:rPr>
        <w:t xml:space="preserve">vidence suggests that </w:t>
      </w:r>
      <w:r w:rsidR="00E25D3F" w:rsidRPr="00D548CB">
        <w:rPr>
          <w:rStyle w:val="SubsequentParagraphsTextStyleChar"/>
          <w:color w:val="FF0000"/>
        </w:rPr>
        <w:t>children</w:t>
      </w:r>
      <w:r w:rsidR="00FA033F" w:rsidRPr="00D548CB">
        <w:rPr>
          <w:rStyle w:val="SubsequentParagraphsTextStyleChar"/>
          <w:color w:val="FF0000"/>
        </w:rPr>
        <w:t xml:space="preserve"> </w:t>
      </w:r>
      <w:r w:rsidR="00E25D3F" w:rsidRPr="00D548CB">
        <w:rPr>
          <w:rStyle w:val="SubsequentParagraphsTextStyleChar"/>
          <w:color w:val="FF0000"/>
        </w:rPr>
        <w:t xml:space="preserve">prefer </w:t>
      </w:r>
      <w:r w:rsidR="00162550" w:rsidRPr="00D548CB">
        <w:rPr>
          <w:rStyle w:val="SubsequentParagraphsTextStyleChar"/>
          <w:color w:val="FF0000"/>
        </w:rPr>
        <w:t>natural and social history museums</w:t>
      </w:r>
      <w:r w:rsidR="00FA033F" w:rsidRPr="00D548CB">
        <w:rPr>
          <w:rStyle w:val="SubsequentParagraphsTextStyleChar"/>
          <w:color w:val="FF0000"/>
        </w:rPr>
        <w:t xml:space="preserve"> as they afford opportunities for</w:t>
      </w:r>
      <w:r w:rsidR="003320A8" w:rsidRPr="00D548CB">
        <w:rPr>
          <w:rStyle w:val="SubsequentParagraphsTextStyleChar"/>
          <w:color w:val="FF0000"/>
        </w:rPr>
        <w:t xml:space="preserve"> mak</w:t>
      </w:r>
      <w:r w:rsidR="00852E21" w:rsidRPr="00D548CB">
        <w:rPr>
          <w:rStyle w:val="SubsequentParagraphsTextStyleChar"/>
          <w:color w:val="FF0000"/>
        </w:rPr>
        <w:t>ing</w:t>
      </w:r>
      <w:r w:rsidR="003320A8" w:rsidRPr="00D548CB">
        <w:rPr>
          <w:rStyle w:val="SubsequentParagraphsTextStyleChar"/>
          <w:color w:val="FF0000"/>
        </w:rPr>
        <w:t xml:space="preserve"> connections with their own lives and experiences</w:t>
      </w:r>
      <w:r w:rsidR="008722C0" w:rsidRPr="00D548CB">
        <w:rPr>
          <w:rStyle w:val="SubsequentParagraphsTextStyleChar"/>
          <w:color w:val="FF0000"/>
        </w:rPr>
        <w:t xml:space="preserve"> </w:t>
      </w:r>
      <w:r w:rsidR="001C0D69" w:rsidRPr="00D548CB">
        <w:rPr>
          <w:rStyle w:val="SubsequentParagraphsTextStyleChar"/>
          <w:color w:val="FF0000"/>
        </w:rPr>
        <w:t>(</w:t>
      </w:r>
      <w:r w:rsidR="00446616" w:rsidRPr="00D548CB">
        <w:rPr>
          <w:rStyle w:val="SubsequentParagraphsTextStyleChar"/>
          <w:color w:val="FF0000"/>
        </w:rPr>
        <w:t xml:space="preserve">Dunn and </w:t>
      </w:r>
      <w:proofErr w:type="spellStart"/>
      <w:r w:rsidR="00446616" w:rsidRPr="00D548CB">
        <w:rPr>
          <w:rStyle w:val="SubsequentParagraphsTextStyleChar"/>
          <w:color w:val="FF0000"/>
        </w:rPr>
        <w:t>Wyver</w:t>
      </w:r>
      <w:proofErr w:type="spellEnd"/>
      <w:r w:rsidR="001C0D69" w:rsidRPr="00D548CB">
        <w:rPr>
          <w:rStyle w:val="SubsequentParagraphsTextStyleChar"/>
          <w:color w:val="FF0000"/>
        </w:rPr>
        <w:t xml:space="preserve">, </w:t>
      </w:r>
      <w:r w:rsidR="00446616" w:rsidRPr="00D548CB">
        <w:rPr>
          <w:rStyle w:val="SubsequentParagraphsTextStyleChar"/>
          <w:color w:val="FF0000"/>
        </w:rPr>
        <w:t>2019)</w:t>
      </w:r>
      <w:r w:rsidR="00852E21" w:rsidRPr="00D548CB">
        <w:rPr>
          <w:rStyle w:val="SubsequentParagraphsTextStyleChar"/>
          <w:color w:val="FF0000"/>
        </w:rPr>
        <w:t>.</w:t>
      </w:r>
      <w:r w:rsidR="00106FCC" w:rsidRPr="00D548CB">
        <w:rPr>
          <w:rStyle w:val="SubsequentParagraphsTextStyleChar"/>
          <w:color w:val="FF0000"/>
        </w:rPr>
        <w:t xml:space="preserve"> </w:t>
      </w:r>
      <w:r w:rsidR="00B77EAD" w:rsidRPr="00852E21">
        <w:rPr>
          <w:sz w:val="20"/>
          <w:szCs w:val="20"/>
        </w:rPr>
        <w:t xml:space="preserve">We </w:t>
      </w:r>
      <w:r w:rsidR="002B1F61">
        <w:rPr>
          <w:sz w:val="20"/>
          <w:szCs w:val="20"/>
        </w:rPr>
        <w:t>argue however,</w:t>
      </w:r>
      <w:r w:rsidR="00B77EAD" w:rsidRPr="00852E21">
        <w:rPr>
          <w:sz w:val="20"/>
          <w:szCs w:val="20"/>
        </w:rPr>
        <w:t xml:space="preserve"> that children can engage with any type of museum if the </w:t>
      </w:r>
      <w:r w:rsidR="003E4866">
        <w:rPr>
          <w:sz w:val="20"/>
          <w:szCs w:val="20"/>
        </w:rPr>
        <w:t>artefacts</w:t>
      </w:r>
      <w:r w:rsidR="00B77EAD" w:rsidRPr="00852E21">
        <w:rPr>
          <w:sz w:val="20"/>
          <w:szCs w:val="20"/>
        </w:rPr>
        <w:t xml:space="preserve"> are accessible and presented in way</w:t>
      </w:r>
      <w:r w:rsidR="007866B3">
        <w:rPr>
          <w:sz w:val="20"/>
          <w:szCs w:val="20"/>
        </w:rPr>
        <w:t>s</w:t>
      </w:r>
      <w:r w:rsidR="00B77EAD" w:rsidRPr="00852E21">
        <w:rPr>
          <w:sz w:val="20"/>
          <w:szCs w:val="20"/>
        </w:rPr>
        <w:t xml:space="preserve"> that allow </w:t>
      </w:r>
      <w:r w:rsidR="00063171">
        <w:rPr>
          <w:sz w:val="20"/>
          <w:szCs w:val="20"/>
        </w:rPr>
        <w:t>them</w:t>
      </w:r>
      <w:r w:rsidR="00B77EAD" w:rsidRPr="00852E21">
        <w:rPr>
          <w:sz w:val="20"/>
          <w:szCs w:val="20"/>
        </w:rPr>
        <w:t xml:space="preserve"> to</w:t>
      </w:r>
      <w:r w:rsidR="003E4866">
        <w:rPr>
          <w:sz w:val="20"/>
          <w:szCs w:val="20"/>
        </w:rPr>
        <w:t xml:space="preserve"> engage, res</w:t>
      </w:r>
      <w:r w:rsidR="00351F23">
        <w:rPr>
          <w:sz w:val="20"/>
          <w:szCs w:val="20"/>
        </w:rPr>
        <w:t>pond and make links with their</w:t>
      </w:r>
      <w:r w:rsidR="00B77EAD" w:rsidRPr="00852E21">
        <w:rPr>
          <w:sz w:val="20"/>
          <w:szCs w:val="20"/>
        </w:rPr>
        <w:t xml:space="preserve"> own lives</w:t>
      </w:r>
      <w:r w:rsidR="00351F23">
        <w:rPr>
          <w:sz w:val="20"/>
          <w:szCs w:val="20"/>
        </w:rPr>
        <w:t xml:space="preserve">. </w:t>
      </w:r>
      <w:r w:rsidR="0075470B" w:rsidRPr="00852E21">
        <w:rPr>
          <w:sz w:val="20"/>
          <w:szCs w:val="20"/>
        </w:rPr>
        <w:t xml:space="preserve">Bruner (1977) and Donaldson (1978) both acknowledge the capacity of children to understand complex ideas when they are presented in ways that they can relate to and understand. Furthermore, </w:t>
      </w:r>
      <w:r w:rsidR="0075470B" w:rsidRPr="00852E21">
        <w:rPr>
          <w:color w:val="000000"/>
          <w:sz w:val="20"/>
          <w:szCs w:val="20"/>
        </w:rPr>
        <w:t>young children show positive engagement in museums when they have freedom of choice, opportunities for collaborative, play based activities (</w:t>
      </w:r>
      <w:proofErr w:type="spellStart"/>
      <w:r w:rsidR="0075470B" w:rsidRPr="00852E21">
        <w:rPr>
          <w:color w:val="000000"/>
          <w:sz w:val="20"/>
          <w:szCs w:val="20"/>
        </w:rPr>
        <w:t>Piscitelli</w:t>
      </w:r>
      <w:proofErr w:type="spellEnd"/>
      <w:r w:rsidR="0075470B" w:rsidRPr="00852E21">
        <w:rPr>
          <w:color w:val="000000"/>
          <w:sz w:val="20"/>
          <w:szCs w:val="20"/>
        </w:rPr>
        <w:t xml:space="preserve"> and </w:t>
      </w:r>
      <w:proofErr w:type="spellStart"/>
      <w:r w:rsidR="0075470B" w:rsidRPr="00852E21">
        <w:rPr>
          <w:color w:val="000000"/>
          <w:sz w:val="20"/>
          <w:szCs w:val="20"/>
        </w:rPr>
        <w:t>Weier</w:t>
      </w:r>
      <w:proofErr w:type="spellEnd"/>
      <w:r w:rsidR="0075470B" w:rsidRPr="00852E21">
        <w:rPr>
          <w:color w:val="000000"/>
          <w:sz w:val="20"/>
          <w:szCs w:val="20"/>
        </w:rPr>
        <w:t>, 2002); when they have ownership, and can exercise their agency (</w:t>
      </w:r>
      <w:proofErr w:type="spellStart"/>
      <w:r w:rsidR="0075470B" w:rsidRPr="00852E21">
        <w:rPr>
          <w:color w:val="000000"/>
          <w:sz w:val="20"/>
          <w:szCs w:val="20"/>
        </w:rPr>
        <w:t>Brookshaw</w:t>
      </w:r>
      <w:proofErr w:type="spellEnd"/>
      <w:r w:rsidR="0075470B" w:rsidRPr="00852E21">
        <w:rPr>
          <w:color w:val="000000"/>
          <w:sz w:val="20"/>
          <w:szCs w:val="20"/>
        </w:rPr>
        <w:t xml:space="preserve">, 2016; Yates and Oates, 2019) </w:t>
      </w:r>
    </w:p>
    <w:p w14:paraId="7A94233E" w14:textId="77777777" w:rsidR="0075470B" w:rsidRPr="00856DD3" w:rsidRDefault="0075470B" w:rsidP="0075470B">
      <w:pPr>
        <w:pStyle w:val="FirstParaofSectionTextStyle0"/>
      </w:pPr>
    </w:p>
    <w:p w14:paraId="2018FB5C" w14:textId="77777777" w:rsidR="0075470B" w:rsidRDefault="0075470B" w:rsidP="0075470B">
      <w:pPr>
        <w:pStyle w:val="SectionSubheading1"/>
      </w:pPr>
      <w:r>
        <w:t>Inclusive Spaces</w:t>
      </w:r>
    </w:p>
    <w:p w14:paraId="796FB962" w14:textId="630CDB98" w:rsidR="0075470B" w:rsidRPr="00E37124" w:rsidRDefault="0075470B" w:rsidP="0075470B">
      <w:pPr>
        <w:pStyle w:val="NormalWeb"/>
        <w:rPr>
          <w:rStyle w:val="SubsequentParagraphsTextStyleChar"/>
        </w:rPr>
      </w:pPr>
      <w:r w:rsidRPr="00856DD3">
        <w:rPr>
          <w:color w:val="000000"/>
          <w:sz w:val="20"/>
          <w:szCs w:val="20"/>
        </w:rPr>
        <w:t xml:space="preserve">Inclusion takes on many forms, an inclusive enabling environment however offers children a stimulating environment that is relevant to all age groups, </w:t>
      </w:r>
      <w:proofErr w:type="gramStart"/>
      <w:r w:rsidRPr="00856DD3">
        <w:rPr>
          <w:color w:val="000000"/>
          <w:sz w:val="20"/>
          <w:szCs w:val="20"/>
        </w:rPr>
        <w:t>cultures</w:t>
      </w:r>
      <w:proofErr w:type="gramEnd"/>
      <w:r w:rsidRPr="00856DD3">
        <w:rPr>
          <w:color w:val="000000"/>
          <w:sz w:val="20"/>
          <w:szCs w:val="20"/>
        </w:rPr>
        <w:t xml:space="preserve"> and communities (Early Education</w:t>
      </w:r>
      <w:r>
        <w:rPr>
          <w:color w:val="000000"/>
          <w:sz w:val="20"/>
          <w:szCs w:val="20"/>
        </w:rPr>
        <w:t>,</w:t>
      </w:r>
      <w:r w:rsidRPr="00856DD3">
        <w:rPr>
          <w:color w:val="000000"/>
          <w:sz w:val="20"/>
          <w:szCs w:val="20"/>
        </w:rPr>
        <w:t xml:space="preserve"> 2018).</w:t>
      </w:r>
      <w:r w:rsidRPr="00856DD3">
        <w:rPr>
          <w:sz w:val="20"/>
          <w:szCs w:val="20"/>
        </w:rPr>
        <w:t xml:space="preserve"> </w:t>
      </w:r>
      <w:r w:rsidRPr="00856DD3">
        <w:rPr>
          <w:color w:val="000000"/>
          <w:sz w:val="20"/>
          <w:szCs w:val="20"/>
        </w:rPr>
        <w:t xml:space="preserve">Hands on experiences help </w:t>
      </w:r>
      <w:r w:rsidR="00FC3794">
        <w:rPr>
          <w:color w:val="000000"/>
          <w:sz w:val="20"/>
          <w:szCs w:val="20"/>
        </w:rPr>
        <w:t>children</w:t>
      </w:r>
      <w:r w:rsidRPr="00856DD3">
        <w:rPr>
          <w:color w:val="000000"/>
          <w:sz w:val="20"/>
          <w:szCs w:val="20"/>
        </w:rPr>
        <w:t xml:space="preserve"> to develop an understanding of concepts that are usually difficult for their </w:t>
      </w:r>
      <w:r w:rsidRPr="00856DD3">
        <w:rPr>
          <w:sz w:val="20"/>
          <w:szCs w:val="20"/>
        </w:rPr>
        <w:t>age (Kaltman</w:t>
      </w:r>
      <w:r>
        <w:rPr>
          <w:sz w:val="20"/>
          <w:szCs w:val="20"/>
        </w:rPr>
        <w:t>,</w:t>
      </w:r>
      <w:r w:rsidRPr="00856DD3">
        <w:rPr>
          <w:sz w:val="20"/>
          <w:szCs w:val="20"/>
        </w:rPr>
        <w:t xml:space="preserve"> 2010).</w:t>
      </w:r>
      <w:r w:rsidRPr="00856DD3">
        <w:rPr>
          <w:color w:val="000000"/>
          <w:sz w:val="20"/>
          <w:szCs w:val="20"/>
        </w:rPr>
        <w:t xml:space="preserve"> Furthermore, knowledge of a subject at an early age may produce a lifelong interest in the topic (</w:t>
      </w:r>
      <w:proofErr w:type="spellStart"/>
      <w:r w:rsidRPr="00856DD3">
        <w:rPr>
          <w:color w:val="000000"/>
          <w:sz w:val="20"/>
          <w:szCs w:val="20"/>
        </w:rPr>
        <w:t>Kalle</w:t>
      </w:r>
      <w:r w:rsidR="003F5E5B">
        <w:rPr>
          <w:color w:val="000000"/>
          <w:sz w:val="20"/>
          <w:szCs w:val="20"/>
        </w:rPr>
        <w:t>r</w:t>
      </w:r>
      <w:r w:rsidRPr="00856DD3">
        <w:rPr>
          <w:color w:val="000000"/>
          <w:sz w:val="20"/>
          <w:szCs w:val="20"/>
        </w:rPr>
        <w:t>y</w:t>
      </w:r>
      <w:proofErr w:type="spellEnd"/>
      <w:r>
        <w:rPr>
          <w:color w:val="000000"/>
          <w:sz w:val="20"/>
          <w:szCs w:val="20"/>
        </w:rPr>
        <w:t>,</w:t>
      </w:r>
      <w:r w:rsidRPr="00856DD3">
        <w:rPr>
          <w:color w:val="000000"/>
          <w:sz w:val="20"/>
          <w:szCs w:val="20"/>
        </w:rPr>
        <w:t xml:space="preserve"> 2011). Despite being public spaces, museums </w:t>
      </w:r>
      <w:r w:rsidR="0035483C">
        <w:rPr>
          <w:color w:val="000000"/>
          <w:sz w:val="20"/>
          <w:szCs w:val="20"/>
        </w:rPr>
        <w:t xml:space="preserve">may be viewed </w:t>
      </w:r>
      <w:r w:rsidRPr="00856DD3">
        <w:rPr>
          <w:color w:val="000000"/>
          <w:sz w:val="20"/>
          <w:szCs w:val="20"/>
        </w:rPr>
        <w:t xml:space="preserve">as culturally biased due to the unethical colonial background of collections and Eurocentric representations. </w:t>
      </w:r>
      <w:r w:rsidR="00A5594F">
        <w:rPr>
          <w:color w:val="000000"/>
          <w:sz w:val="20"/>
          <w:szCs w:val="20"/>
        </w:rPr>
        <w:t>A</w:t>
      </w:r>
      <w:r w:rsidRPr="00856DD3">
        <w:rPr>
          <w:color w:val="000000"/>
          <w:sz w:val="20"/>
          <w:szCs w:val="20"/>
        </w:rPr>
        <w:t xml:space="preserve"> </w:t>
      </w:r>
      <w:r w:rsidRPr="00856DD3">
        <w:rPr>
          <w:sz w:val="20"/>
          <w:szCs w:val="20"/>
        </w:rPr>
        <w:t xml:space="preserve">recent </w:t>
      </w:r>
      <w:r>
        <w:rPr>
          <w:sz w:val="20"/>
          <w:szCs w:val="20"/>
        </w:rPr>
        <w:t xml:space="preserve">UK </w:t>
      </w:r>
      <w:r w:rsidRPr="00856DD3">
        <w:rPr>
          <w:sz w:val="20"/>
          <w:szCs w:val="20"/>
        </w:rPr>
        <w:t xml:space="preserve">Channel 4 </w:t>
      </w:r>
      <w:r w:rsidRPr="00856DD3">
        <w:rPr>
          <w:color w:val="000000"/>
          <w:sz w:val="20"/>
          <w:szCs w:val="20"/>
        </w:rPr>
        <w:t xml:space="preserve">TV programme, ‘The school that tried to end </w:t>
      </w:r>
      <w:r w:rsidRPr="00856DD3">
        <w:rPr>
          <w:sz w:val="20"/>
          <w:szCs w:val="20"/>
        </w:rPr>
        <w:t>racism’ (Channel 4</w:t>
      </w:r>
      <w:r>
        <w:rPr>
          <w:sz w:val="20"/>
          <w:szCs w:val="20"/>
        </w:rPr>
        <w:t>,</w:t>
      </w:r>
      <w:r w:rsidRPr="00856DD3">
        <w:rPr>
          <w:sz w:val="20"/>
          <w:szCs w:val="20"/>
        </w:rPr>
        <w:t xml:space="preserve"> 2020) </w:t>
      </w:r>
      <w:r w:rsidR="00A5594F" w:rsidRPr="00B44DF3">
        <w:rPr>
          <w:color w:val="FF0000"/>
          <w:sz w:val="20"/>
          <w:szCs w:val="20"/>
        </w:rPr>
        <w:t xml:space="preserve">demonstrated </w:t>
      </w:r>
      <w:r w:rsidR="00D548E3" w:rsidRPr="00B44DF3">
        <w:rPr>
          <w:color w:val="FF0000"/>
          <w:sz w:val="20"/>
          <w:szCs w:val="20"/>
        </w:rPr>
        <w:t>a lack of repres</w:t>
      </w:r>
      <w:r w:rsidR="00ED7C52" w:rsidRPr="00B44DF3">
        <w:rPr>
          <w:color w:val="FF0000"/>
          <w:sz w:val="20"/>
          <w:szCs w:val="20"/>
        </w:rPr>
        <w:t>en</w:t>
      </w:r>
      <w:r w:rsidR="00D548E3" w:rsidRPr="00B44DF3">
        <w:rPr>
          <w:color w:val="FF0000"/>
          <w:sz w:val="20"/>
          <w:szCs w:val="20"/>
        </w:rPr>
        <w:t xml:space="preserve">tation </w:t>
      </w:r>
      <w:r w:rsidR="00ED7C52" w:rsidRPr="00B44DF3">
        <w:rPr>
          <w:color w:val="FF0000"/>
          <w:sz w:val="20"/>
          <w:szCs w:val="20"/>
        </w:rPr>
        <w:t xml:space="preserve">of diverse cultural heritage </w:t>
      </w:r>
      <w:r w:rsidRPr="00B44DF3">
        <w:rPr>
          <w:color w:val="FF0000"/>
          <w:sz w:val="20"/>
          <w:szCs w:val="20"/>
        </w:rPr>
        <w:t>within the National Portrait Gallery</w:t>
      </w:r>
      <w:r w:rsidR="00B44DF3" w:rsidRPr="00B44DF3">
        <w:rPr>
          <w:color w:val="FF0000"/>
          <w:sz w:val="20"/>
          <w:szCs w:val="20"/>
        </w:rPr>
        <w:t xml:space="preserve"> in London</w:t>
      </w:r>
      <w:r w:rsidRPr="00B44DF3">
        <w:rPr>
          <w:color w:val="FF0000"/>
          <w:sz w:val="20"/>
          <w:szCs w:val="20"/>
        </w:rPr>
        <w:t xml:space="preserve">. </w:t>
      </w:r>
      <w:r w:rsidRPr="00856DD3">
        <w:rPr>
          <w:color w:val="000000"/>
          <w:sz w:val="20"/>
          <w:szCs w:val="20"/>
        </w:rPr>
        <w:t xml:space="preserve">This lack of representation may deter some ethnic groups from engaging with museums. </w:t>
      </w:r>
      <w:r w:rsidR="00EF0C0A">
        <w:rPr>
          <w:color w:val="000000"/>
          <w:sz w:val="20"/>
          <w:szCs w:val="20"/>
        </w:rPr>
        <w:t>In addition,</w:t>
      </w:r>
      <w:r w:rsidRPr="00856DD3">
        <w:rPr>
          <w:color w:val="000000"/>
          <w:sz w:val="20"/>
          <w:szCs w:val="20"/>
        </w:rPr>
        <w:t xml:space="preserve"> public spaces such as art galleries and museums are not always inclusive of young children or may restrict their voices and movement (Milligan and </w:t>
      </w:r>
      <w:proofErr w:type="spellStart"/>
      <w:r w:rsidRPr="00856DD3">
        <w:rPr>
          <w:color w:val="000000"/>
          <w:sz w:val="20"/>
          <w:szCs w:val="20"/>
        </w:rPr>
        <w:t>Brayfield</w:t>
      </w:r>
      <w:proofErr w:type="spellEnd"/>
      <w:r>
        <w:rPr>
          <w:color w:val="000000"/>
          <w:sz w:val="20"/>
          <w:szCs w:val="20"/>
        </w:rPr>
        <w:t xml:space="preserve">, </w:t>
      </w:r>
      <w:r w:rsidRPr="00856DD3">
        <w:rPr>
          <w:color w:val="000000"/>
          <w:sz w:val="20"/>
          <w:szCs w:val="20"/>
        </w:rPr>
        <w:t>2004</w:t>
      </w:r>
      <w:r w:rsidRPr="000135DA">
        <w:rPr>
          <w:rStyle w:val="SubsequentParagraphsTextStyleChar"/>
        </w:rPr>
        <w:t>). It has been argued that children have most agency and value the spaces that they create themselves</w:t>
      </w:r>
      <w:r w:rsidR="002413F8">
        <w:rPr>
          <w:rStyle w:val="SubsequentParagraphsTextStyleChar"/>
        </w:rPr>
        <w:t>,</w:t>
      </w:r>
      <w:r w:rsidRPr="000135DA">
        <w:rPr>
          <w:rStyle w:val="SubsequentParagraphsTextStyleChar"/>
        </w:rPr>
        <w:t xml:space="preserve"> but these spaces are “ephemeral in nature and hard to capture or preserve in a museum setting” (</w:t>
      </w:r>
      <w:proofErr w:type="spellStart"/>
      <w:r w:rsidRPr="000135DA">
        <w:rPr>
          <w:rStyle w:val="SubsequentParagraphsTextStyleChar"/>
        </w:rPr>
        <w:t>Brookshaw</w:t>
      </w:r>
      <w:proofErr w:type="spellEnd"/>
      <w:r>
        <w:rPr>
          <w:rStyle w:val="SubsequentParagraphsTextStyleChar"/>
        </w:rPr>
        <w:t>,</w:t>
      </w:r>
      <w:r w:rsidRPr="000135DA">
        <w:rPr>
          <w:rStyle w:val="SubsequentParagraphsTextStyleChar"/>
        </w:rPr>
        <w:t xml:space="preserve"> 2016</w:t>
      </w:r>
      <w:r>
        <w:rPr>
          <w:rStyle w:val="SubsequentParagraphsTextStyleChar"/>
        </w:rPr>
        <w:t xml:space="preserve">: </w:t>
      </w:r>
      <w:r w:rsidRPr="000135DA">
        <w:rPr>
          <w:rStyle w:val="SubsequentParagraphsTextStyleChar"/>
        </w:rPr>
        <w:lastRenderedPageBreak/>
        <w:t>3</w:t>
      </w:r>
      <w:r w:rsidRPr="000F3950">
        <w:rPr>
          <w:rStyle w:val="SubsequentParagraphsTextStyleChar"/>
          <w:color w:val="FF0000"/>
        </w:rPr>
        <w:t>)</w:t>
      </w:r>
      <w:r w:rsidR="001543E2" w:rsidRPr="000F3950">
        <w:rPr>
          <w:rStyle w:val="SubsequentParagraphsTextStyleChar"/>
          <w:color w:val="FF0000"/>
        </w:rPr>
        <w:t xml:space="preserve">. </w:t>
      </w:r>
      <w:r w:rsidRPr="000F3950">
        <w:rPr>
          <w:rStyle w:val="SubsequentParagraphsTextStyleChar"/>
          <w:color w:val="FF0000"/>
        </w:rPr>
        <w:t xml:space="preserve">Yates and Oates (2019) further acknowledge the value of transitory experiences for children and </w:t>
      </w:r>
      <w:r w:rsidR="004D606F" w:rsidRPr="000F3950">
        <w:rPr>
          <w:rStyle w:val="SubsequentParagraphsTextStyleChar"/>
          <w:color w:val="FF0000"/>
        </w:rPr>
        <w:t xml:space="preserve">ownership </w:t>
      </w:r>
      <w:r w:rsidR="006332D5" w:rsidRPr="000F3950">
        <w:rPr>
          <w:rStyle w:val="SubsequentParagraphsTextStyleChar"/>
          <w:color w:val="FF0000"/>
        </w:rPr>
        <w:t>of</w:t>
      </w:r>
      <w:r w:rsidRPr="000F3950">
        <w:rPr>
          <w:rStyle w:val="SubsequentParagraphsTextStyleChar"/>
          <w:color w:val="FF0000"/>
        </w:rPr>
        <w:t xml:space="preserve"> their own play agendas</w:t>
      </w:r>
      <w:r w:rsidR="001543E2" w:rsidRPr="000F3950">
        <w:rPr>
          <w:rStyle w:val="SubsequentParagraphsTextStyleChar"/>
          <w:color w:val="FF0000"/>
        </w:rPr>
        <w:t xml:space="preserve"> in </w:t>
      </w:r>
      <w:r w:rsidRPr="000F3950">
        <w:rPr>
          <w:rStyle w:val="SubsequentParagraphsTextStyleChar"/>
          <w:color w:val="FF0000"/>
        </w:rPr>
        <w:t>public spaces</w:t>
      </w:r>
      <w:r w:rsidR="00441A3C">
        <w:rPr>
          <w:rStyle w:val="SubsequentParagraphsTextStyleChar"/>
        </w:rPr>
        <w:t>.</w:t>
      </w:r>
      <w:r w:rsidRPr="000135DA">
        <w:rPr>
          <w:rStyle w:val="SubsequentParagraphsTextStyleChar"/>
        </w:rPr>
        <w:t xml:space="preserve"> Opportunities for children to respond to and interact with exhibits </w:t>
      </w:r>
      <w:r w:rsidR="00911B58">
        <w:rPr>
          <w:rStyle w:val="SubsequentParagraphsTextStyleChar"/>
        </w:rPr>
        <w:t xml:space="preserve">therefore </w:t>
      </w:r>
      <w:r w:rsidR="00634AB0">
        <w:rPr>
          <w:rStyle w:val="SubsequentParagraphsTextStyleChar"/>
        </w:rPr>
        <w:t xml:space="preserve">supports </w:t>
      </w:r>
      <w:r w:rsidR="00AC4B42">
        <w:rPr>
          <w:rStyle w:val="SubsequentParagraphsTextStyleChar"/>
        </w:rPr>
        <w:t>incl</w:t>
      </w:r>
      <w:r w:rsidR="00911B58">
        <w:rPr>
          <w:rStyle w:val="SubsequentParagraphsTextStyleChar"/>
        </w:rPr>
        <w:t>us</w:t>
      </w:r>
      <w:r w:rsidR="00AC4B42">
        <w:rPr>
          <w:rStyle w:val="SubsequentParagraphsTextStyleChar"/>
        </w:rPr>
        <w:t>ion and engagement</w:t>
      </w:r>
      <w:r w:rsidR="009447A9">
        <w:rPr>
          <w:rStyle w:val="SubsequentParagraphsTextStyleChar"/>
        </w:rPr>
        <w:t xml:space="preserve"> and </w:t>
      </w:r>
      <w:r w:rsidR="00634AB0">
        <w:rPr>
          <w:rStyle w:val="SubsequentParagraphsTextStyleChar"/>
        </w:rPr>
        <w:t xml:space="preserve">affords </w:t>
      </w:r>
      <w:r w:rsidR="009447A9">
        <w:rPr>
          <w:rStyle w:val="SubsequentParagraphsTextStyleChar"/>
        </w:rPr>
        <w:t xml:space="preserve">links </w:t>
      </w:r>
      <w:r w:rsidRPr="000135DA">
        <w:rPr>
          <w:rStyle w:val="SubsequentParagraphsTextStyleChar"/>
        </w:rPr>
        <w:t xml:space="preserve">with </w:t>
      </w:r>
      <w:r w:rsidR="009447A9">
        <w:rPr>
          <w:rStyle w:val="SubsequentParagraphsTextStyleChar"/>
        </w:rPr>
        <w:t xml:space="preserve">diverse </w:t>
      </w:r>
      <w:r w:rsidRPr="000135DA">
        <w:rPr>
          <w:rStyle w:val="SubsequentParagraphsTextStyleChar"/>
        </w:rPr>
        <w:t xml:space="preserve">lived </w:t>
      </w:r>
      <w:r w:rsidRPr="00C55469">
        <w:rPr>
          <w:rStyle w:val="SubsequentParagraphsTextStyleChar"/>
        </w:rPr>
        <w:t xml:space="preserve">experiences </w:t>
      </w:r>
      <w:r w:rsidR="00E37124" w:rsidRPr="00C55469">
        <w:rPr>
          <w:rStyle w:val="SubsequentParagraphsTextStyleChar"/>
        </w:rPr>
        <w:t>(</w:t>
      </w:r>
      <w:proofErr w:type="spellStart"/>
      <w:r w:rsidR="00E37124" w:rsidRPr="00C55469">
        <w:rPr>
          <w:sz w:val="20"/>
          <w:szCs w:val="20"/>
        </w:rPr>
        <w:t>Nikonanou</w:t>
      </w:r>
      <w:proofErr w:type="spellEnd"/>
      <w:r w:rsidR="00D679F9" w:rsidRPr="00C55469">
        <w:rPr>
          <w:sz w:val="20"/>
          <w:szCs w:val="20"/>
        </w:rPr>
        <w:t xml:space="preserve"> </w:t>
      </w:r>
      <w:r w:rsidR="00D0080A" w:rsidRPr="00C55469">
        <w:rPr>
          <w:sz w:val="20"/>
          <w:szCs w:val="20"/>
        </w:rPr>
        <w:t>et al.</w:t>
      </w:r>
      <w:r w:rsidR="00D679F9" w:rsidRPr="00C55469">
        <w:rPr>
          <w:sz w:val="20"/>
          <w:szCs w:val="20"/>
        </w:rPr>
        <w:t xml:space="preserve">, </w:t>
      </w:r>
      <w:r w:rsidR="00E37124" w:rsidRPr="00C55469">
        <w:rPr>
          <w:sz w:val="20"/>
          <w:szCs w:val="20"/>
        </w:rPr>
        <w:t xml:space="preserve">2020). </w:t>
      </w:r>
      <w:r w:rsidRPr="00C55469">
        <w:rPr>
          <w:rStyle w:val="SubsequentParagraphsTextStyleChar"/>
        </w:rPr>
        <w:t xml:space="preserve">   </w:t>
      </w:r>
    </w:p>
    <w:p w14:paraId="6887C6ED" w14:textId="77777777" w:rsidR="0075470B" w:rsidRDefault="0075470B" w:rsidP="0075470B">
      <w:pPr>
        <w:pStyle w:val="SectionHeadings"/>
      </w:pPr>
      <w:r>
        <w:t xml:space="preserve">Methods and Materials </w:t>
      </w:r>
    </w:p>
    <w:p w14:paraId="3BE76B55" w14:textId="47F8CDBD" w:rsidR="0075470B" w:rsidRDefault="0075470B" w:rsidP="0075470B">
      <w:pPr>
        <w:pStyle w:val="FirstParaofSectionTextStyle0"/>
      </w:pPr>
      <w:r w:rsidRPr="00856DD3">
        <w:t xml:space="preserve">The research was a formative evaluation which aimed to bring about transformative change for young children by consulting with them about their views and experiences of the </w:t>
      </w:r>
      <w:r w:rsidR="00743D63">
        <w:t xml:space="preserve">World Collection. </w:t>
      </w:r>
      <w:r w:rsidRPr="00856DD3">
        <w:t>We utilized a ‘shared and democratic approach to transformation involving everyone’ (Armstrong and Moore, 2004</w:t>
      </w:r>
      <w:r>
        <w:t>:</w:t>
      </w:r>
      <w:r w:rsidRPr="00856DD3">
        <w:t>5). This avoids the researcher’s own preoccupations of children’s needs and instead focuses on the aspirations of young children themselves by listening to their voices (Szenasi</w:t>
      </w:r>
      <w:r>
        <w:t>,</w:t>
      </w:r>
      <w:r w:rsidRPr="00856DD3">
        <w:t xml:space="preserve"> 2010).  Participatory evaluation focuses on the conscious redistribution of power and the construction of knowledge production and thus avoids the protection of stakeholder’s interests over those with less power which is present in more traditional forms of co-commissioned evaluation. (</w:t>
      </w:r>
      <w:proofErr w:type="spellStart"/>
      <w:r w:rsidRPr="00856DD3">
        <w:t>Squirrell</w:t>
      </w:r>
      <w:proofErr w:type="spellEnd"/>
      <w:r>
        <w:t xml:space="preserve">, </w:t>
      </w:r>
      <w:r w:rsidRPr="00856DD3">
        <w:t xml:space="preserve">2012). Thus, evaluation is produced, </w:t>
      </w:r>
      <w:proofErr w:type="gramStart"/>
      <w:r w:rsidRPr="00856DD3">
        <w:t>designed</w:t>
      </w:r>
      <w:proofErr w:type="gramEnd"/>
      <w:r w:rsidRPr="00856DD3">
        <w:t xml:space="preserve"> and undertaken from a multiplicity of socio-political and cultural contexts of all participants.</w:t>
      </w:r>
      <w:r w:rsidR="00FE6050">
        <w:t xml:space="preserve"> (</w:t>
      </w:r>
      <w:proofErr w:type="spellStart"/>
      <w:r w:rsidR="00FE6050">
        <w:t>Squirrell</w:t>
      </w:r>
      <w:proofErr w:type="spellEnd"/>
      <w:r w:rsidR="00FE6050">
        <w:t>, 2012)</w:t>
      </w:r>
    </w:p>
    <w:p w14:paraId="1E7B5648" w14:textId="21529C76" w:rsidR="00D73D79" w:rsidRPr="0034796A" w:rsidRDefault="0075470B" w:rsidP="0034796A">
      <w:pPr>
        <w:pStyle w:val="SubsequentParagraphsTextStyle"/>
      </w:pPr>
      <w:r w:rsidRPr="00463017">
        <w:t xml:space="preserve">The research was led by two Higher Education (HE) lecturers and 3 final year BA (Hons) Early Childhood Studies </w:t>
      </w:r>
      <w:r w:rsidR="00FE4052">
        <w:t xml:space="preserve">volunteers, </w:t>
      </w:r>
      <w:r w:rsidR="00FE4052" w:rsidRPr="00943CB8">
        <w:rPr>
          <w:color w:val="FF0000"/>
        </w:rPr>
        <w:t xml:space="preserve">who </w:t>
      </w:r>
      <w:r w:rsidR="00DF62AF" w:rsidRPr="00943CB8">
        <w:rPr>
          <w:color w:val="FF0000"/>
        </w:rPr>
        <w:t>were invited to participate in all aspects of the research process</w:t>
      </w:r>
      <w:r w:rsidR="00FE6050">
        <w:rPr>
          <w:color w:val="FF0000"/>
        </w:rPr>
        <w:t xml:space="preserve">. </w:t>
      </w:r>
      <w:r w:rsidRPr="00463017">
        <w:t>A scoping visit</w:t>
      </w:r>
      <w:r w:rsidR="00D73D79" w:rsidRPr="00D73D79">
        <w:t xml:space="preserve"> </w:t>
      </w:r>
      <w:r w:rsidR="00D73D79" w:rsidRPr="00463017">
        <w:t>was made in Feb</w:t>
      </w:r>
      <w:r w:rsidR="00D73D79">
        <w:t>ruary</w:t>
      </w:r>
      <w:r w:rsidR="00D73D79" w:rsidRPr="00463017">
        <w:t xml:space="preserve"> 2020 and further planning visits were made to the museum by the </w:t>
      </w:r>
      <w:r w:rsidR="00817240">
        <w:t>research team</w:t>
      </w:r>
      <w:r w:rsidR="00C27052">
        <w:t xml:space="preserve"> </w:t>
      </w:r>
      <w:r w:rsidR="00C27052" w:rsidRPr="00FF732E">
        <w:rPr>
          <w:color w:val="FF0000"/>
        </w:rPr>
        <w:t>before d</w:t>
      </w:r>
      <w:r w:rsidR="00FF732E" w:rsidRPr="00FF732E">
        <w:rPr>
          <w:color w:val="FF0000"/>
        </w:rPr>
        <w:t xml:space="preserve">ata collection at the Family Day. </w:t>
      </w:r>
      <w:r w:rsidR="006C3CA7" w:rsidRPr="00FF732E">
        <w:rPr>
          <w:color w:val="FF0000"/>
        </w:rPr>
        <w:t>Each visit was</w:t>
      </w:r>
      <w:r w:rsidR="006C3CA7" w:rsidRPr="00FF5E4F">
        <w:rPr>
          <w:color w:val="FF0000"/>
        </w:rPr>
        <w:t xml:space="preserve"> followed by reflection meetings to establish shared meanings and</w:t>
      </w:r>
      <w:r w:rsidR="006C3CA7">
        <w:rPr>
          <w:color w:val="FF0000"/>
        </w:rPr>
        <w:t xml:space="preserve"> to hone the research process</w:t>
      </w:r>
      <w:r w:rsidR="006C3CA7" w:rsidRPr="00463017">
        <w:t xml:space="preserve"> </w:t>
      </w:r>
      <w:r w:rsidR="002A6CB5" w:rsidRPr="00463017">
        <w:t>T</w:t>
      </w:r>
      <w:r w:rsidR="002A6CB5">
        <w:t>he</w:t>
      </w:r>
      <w:r w:rsidR="002A6CB5" w:rsidRPr="00463017">
        <w:t xml:space="preserve"> Family Day </w:t>
      </w:r>
      <w:r w:rsidR="002A6CB5">
        <w:t xml:space="preserve">was advertised by the museum </w:t>
      </w:r>
      <w:r w:rsidR="002A6CB5" w:rsidRPr="00463017">
        <w:t xml:space="preserve">on </w:t>
      </w:r>
      <w:proofErr w:type="spellStart"/>
      <w:r w:rsidR="002A6CB5" w:rsidRPr="00463017">
        <w:t>facebook</w:t>
      </w:r>
      <w:proofErr w:type="spellEnd"/>
      <w:r w:rsidR="002A6CB5" w:rsidRPr="00463017">
        <w:t>, a local child minders</w:t>
      </w:r>
      <w:r w:rsidR="00FE028C">
        <w:t xml:space="preserve"> site </w:t>
      </w:r>
      <w:r w:rsidR="002A6CB5" w:rsidRPr="00463017">
        <w:t xml:space="preserve">and other social media sites outlining the purpose </w:t>
      </w:r>
      <w:r w:rsidR="00FE028C">
        <w:t xml:space="preserve">and methods </w:t>
      </w:r>
      <w:r w:rsidR="002A6CB5" w:rsidRPr="00463017">
        <w:t xml:space="preserve">of the </w:t>
      </w:r>
      <w:proofErr w:type="gramStart"/>
      <w:r w:rsidR="002A6CB5" w:rsidRPr="00463017">
        <w:t>research</w:t>
      </w:r>
      <w:r w:rsidR="00320306">
        <w:t>,</w:t>
      </w:r>
      <w:r w:rsidR="002A6CB5" w:rsidRPr="00463017">
        <w:t xml:space="preserve"> and</w:t>
      </w:r>
      <w:proofErr w:type="gramEnd"/>
      <w:r w:rsidR="002A6CB5" w:rsidRPr="00463017">
        <w:t xml:space="preserve"> </w:t>
      </w:r>
      <w:r w:rsidR="00FE028C">
        <w:t>was</w:t>
      </w:r>
      <w:r w:rsidR="002A6CB5" w:rsidRPr="00463017">
        <w:t xml:space="preserve"> </w:t>
      </w:r>
      <w:r w:rsidR="00FE028C" w:rsidRPr="00463017">
        <w:t>attended by 137 adults and 156 children</w:t>
      </w:r>
      <w:r w:rsidR="00001038" w:rsidRPr="00001038">
        <w:t xml:space="preserve"> </w:t>
      </w:r>
      <w:r w:rsidR="00001038" w:rsidRPr="00463017">
        <w:t xml:space="preserve">The participants were therefore self- selected </w:t>
      </w:r>
      <w:r w:rsidR="00001038">
        <w:t>so cannot be considered to be fully representative of all social groups</w:t>
      </w:r>
      <w:r w:rsidR="002A6CB5" w:rsidRPr="00463017">
        <w:t xml:space="preserve">. </w:t>
      </w:r>
      <w:r w:rsidR="00D73D79">
        <w:t xml:space="preserve">Further research was planned to reach a wider </w:t>
      </w:r>
      <w:proofErr w:type="gramStart"/>
      <w:r w:rsidR="00D73D79">
        <w:t>demographic</w:t>
      </w:r>
      <w:proofErr w:type="gramEnd"/>
      <w:r w:rsidR="00D73D79">
        <w:t xml:space="preserve"> but </w:t>
      </w:r>
      <w:r w:rsidR="00D73D79" w:rsidRPr="00463017">
        <w:t xml:space="preserve">the global pandemic and lockdown </w:t>
      </w:r>
      <w:r w:rsidR="00D73D79">
        <w:t xml:space="preserve">has put this on hold for the present. </w:t>
      </w:r>
    </w:p>
    <w:p w14:paraId="2D84C155" w14:textId="068B27E9" w:rsidR="00CC4586" w:rsidRPr="002F7726" w:rsidRDefault="00D73D79" w:rsidP="002F7726">
      <w:pPr>
        <w:pStyle w:val="SubsequentParagraphsTextStyle"/>
      </w:pPr>
      <w:r w:rsidRPr="0042079C">
        <w:t>The research utilized unstructured narrative observations to observe the children’s use of space and their interactions with the exhibits</w:t>
      </w:r>
      <w:r w:rsidR="00D12615" w:rsidRPr="0042079C">
        <w:t>. Ob</w:t>
      </w:r>
      <w:r w:rsidR="006D3450" w:rsidRPr="0042079C">
        <w:t>serv</w:t>
      </w:r>
      <w:r w:rsidR="00060287" w:rsidRPr="0042079C">
        <w:t>a</w:t>
      </w:r>
      <w:r w:rsidR="006D3450" w:rsidRPr="0042079C">
        <w:t xml:space="preserve">tions </w:t>
      </w:r>
      <w:r w:rsidR="00D12615" w:rsidRPr="0042079C">
        <w:t>were undertaken th</w:t>
      </w:r>
      <w:r w:rsidR="006D3450" w:rsidRPr="0042079C">
        <w:t>r</w:t>
      </w:r>
      <w:r w:rsidR="00D12615" w:rsidRPr="0042079C">
        <w:t xml:space="preserve">oughout the family day </w:t>
      </w:r>
      <w:r w:rsidR="00E3642C" w:rsidRPr="0042079C">
        <w:t xml:space="preserve">on a </w:t>
      </w:r>
      <w:proofErr w:type="spellStart"/>
      <w:r w:rsidR="00E3642C" w:rsidRPr="0042079C">
        <w:t>rota</w:t>
      </w:r>
      <w:proofErr w:type="spellEnd"/>
      <w:r w:rsidR="00E3642C" w:rsidRPr="0042079C">
        <w:t xml:space="preserve"> basis </w:t>
      </w:r>
      <w:r w:rsidR="00D12615" w:rsidRPr="0042079C">
        <w:t xml:space="preserve">and </w:t>
      </w:r>
      <w:r w:rsidR="00E3642C" w:rsidRPr="0042079C">
        <w:t xml:space="preserve">each </w:t>
      </w:r>
      <w:r w:rsidR="00D12615" w:rsidRPr="0042079C">
        <w:t>rese</w:t>
      </w:r>
      <w:r w:rsidR="00DD38EC" w:rsidRPr="0042079C">
        <w:t>ar</w:t>
      </w:r>
      <w:r w:rsidR="00D12615" w:rsidRPr="0042079C">
        <w:t xml:space="preserve">cher </w:t>
      </w:r>
      <w:r w:rsidR="00DD38EC" w:rsidRPr="0042079C">
        <w:t>completed a</w:t>
      </w:r>
      <w:r w:rsidR="00060287" w:rsidRPr="0042079C">
        <w:t xml:space="preserve"> </w:t>
      </w:r>
      <w:r w:rsidR="00D876EF" w:rsidRPr="0042079C">
        <w:t>45-minute</w:t>
      </w:r>
      <w:r w:rsidR="00060287" w:rsidRPr="0042079C">
        <w:t xml:space="preserve"> </w:t>
      </w:r>
      <w:r w:rsidR="00DD38EC" w:rsidRPr="0042079C">
        <w:t>slot</w:t>
      </w:r>
      <w:r w:rsidR="00E3642C" w:rsidRPr="0042079C">
        <w:t xml:space="preserve">, </w:t>
      </w:r>
      <w:r w:rsidR="00DD38EC" w:rsidRPr="0042079C">
        <w:t>where t</w:t>
      </w:r>
      <w:r w:rsidR="006D3450" w:rsidRPr="0042079C">
        <w:t>hey</w:t>
      </w:r>
      <w:r w:rsidR="00DD38EC" w:rsidRPr="0042079C">
        <w:t xml:space="preserve"> noted down the children’s </w:t>
      </w:r>
      <w:r w:rsidR="006C3A15" w:rsidRPr="0042079C">
        <w:t xml:space="preserve">interests, </w:t>
      </w:r>
      <w:r w:rsidR="006D3450" w:rsidRPr="0042079C">
        <w:t xml:space="preserve">reactions, </w:t>
      </w:r>
      <w:proofErr w:type="gramStart"/>
      <w:r w:rsidR="006D3450" w:rsidRPr="0042079C">
        <w:t>movements</w:t>
      </w:r>
      <w:proofErr w:type="gramEnd"/>
      <w:r w:rsidR="006D3450" w:rsidRPr="0042079C">
        <w:t xml:space="preserve"> and</w:t>
      </w:r>
      <w:r w:rsidR="00E3642C" w:rsidRPr="0042079C">
        <w:t xml:space="preserve"> expressions</w:t>
      </w:r>
      <w:r w:rsidR="006C3A15" w:rsidRPr="0042079C">
        <w:t>.</w:t>
      </w:r>
      <w:r w:rsidR="005260F8" w:rsidRPr="0042079C">
        <w:t xml:space="preserve"> </w:t>
      </w:r>
      <w:r w:rsidRPr="00856DD3">
        <w:t>Semi structured interviews were also used, with slightly different questions directed at adults and children as noted in t</w:t>
      </w:r>
      <w:r w:rsidR="009B14F6">
        <w:t>able1</w:t>
      </w:r>
      <w:r w:rsidRPr="00856DD3">
        <w:t xml:space="preserve">. </w:t>
      </w:r>
      <w:r w:rsidR="00B775D7" w:rsidRPr="00856DD3">
        <w:t>24 adults and 41 children aged from two and a half to eleven years</w:t>
      </w:r>
      <w:r w:rsidR="00B775D7">
        <w:t xml:space="preserve"> </w:t>
      </w:r>
      <w:r w:rsidR="00C827EA">
        <w:t xml:space="preserve">were interviewed </w:t>
      </w:r>
      <w:r w:rsidR="00B775D7" w:rsidRPr="00856DD3">
        <w:t xml:space="preserve"> </w:t>
      </w:r>
      <w:r w:rsidR="00B775D7">
        <w:t xml:space="preserve"> but not all the children responded to </w:t>
      </w:r>
      <w:r w:rsidR="00C827EA">
        <w:t xml:space="preserve">all </w:t>
      </w:r>
      <w:r w:rsidR="00B775D7">
        <w:t xml:space="preserve">questions. </w:t>
      </w:r>
      <w:r w:rsidR="003F2F37" w:rsidRPr="0042079C">
        <w:t>The interviews</w:t>
      </w:r>
      <w:r w:rsidR="00D876EF" w:rsidRPr="0042079C">
        <w:t xml:space="preserve"> took place throughout the family day</w:t>
      </w:r>
      <w:r w:rsidR="00474EBD" w:rsidRPr="0042079C">
        <w:t xml:space="preserve"> and</w:t>
      </w:r>
      <w:r w:rsidR="005D4827" w:rsidRPr="0042079C">
        <w:t xml:space="preserve"> </w:t>
      </w:r>
      <w:r w:rsidR="00695B84" w:rsidRPr="0042079C">
        <w:t xml:space="preserve">many </w:t>
      </w:r>
      <w:r w:rsidR="005D4827" w:rsidRPr="0042079C">
        <w:t>of th</w:t>
      </w:r>
      <w:r w:rsidR="003B20FD" w:rsidRPr="0042079C">
        <w:t>e visitors</w:t>
      </w:r>
      <w:r w:rsidR="002E761E" w:rsidRPr="0042079C">
        <w:t xml:space="preserve"> </w:t>
      </w:r>
      <w:r w:rsidR="005D4827" w:rsidRPr="0042079C">
        <w:t>activ</w:t>
      </w:r>
      <w:r w:rsidR="00B57DA6" w:rsidRPr="0042079C">
        <w:t xml:space="preserve">ely </w:t>
      </w:r>
      <w:r w:rsidR="00D876EF" w:rsidRPr="0042079C">
        <w:t>ap</w:t>
      </w:r>
      <w:r w:rsidR="007B3544" w:rsidRPr="0042079C">
        <w:t xml:space="preserve">proached the researchers to </w:t>
      </w:r>
      <w:r w:rsidR="00B57DA6" w:rsidRPr="0042079C">
        <w:t>participate</w:t>
      </w:r>
      <w:r w:rsidR="00B42F74" w:rsidRPr="0042079C">
        <w:t>.</w:t>
      </w:r>
      <w:r w:rsidR="00F35A7F" w:rsidRPr="0042079C">
        <w:t xml:space="preserve"> This meant that there were mixed age groups from one or two families being interviewed at the same time</w:t>
      </w:r>
      <w:r w:rsidR="00F35A7F">
        <w:rPr>
          <w:color w:val="2E74B5" w:themeColor="accent5" w:themeShade="BF"/>
        </w:rPr>
        <w:t>.</w:t>
      </w:r>
      <w:r w:rsidR="00B42F74">
        <w:rPr>
          <w:color w:val="2E74B5" w:themeColor="accent5" w:themeShade="BF"/>
        </w:rPr>
        <w:t xml:space="preserve"> </w:t>
      </w:r>
      <w:r w:rsidR="00641B3F" w:rsidRPr="003C5B45">
        <w:rPr>
          <w:color w:val="FF0000"/>
        </w:rPr>
        <w:t>Kirk and Bu</w:t>
      </w:r>
      <w:r w:rsidR="00B42F74" w:rsidRPr="003C5B45">
        <w:rPr>
          <w:color w:val="FF0000"/>
        </w:rPr>
        <w:t>c</w:t>
      </w:r>
      <w:r w:rsidR="00641B3F" w:rsidRPr="003C5B45">
        <w:rPr>
          <w:color w:val="FF0000"/>
        </w:rPr>
        <w:t>kingham (</w:t>
      </w:r>
      <w:r w:rsidR="003C5B45">
        <w:rPr>
          <w:color w:val="FF0000"/>
        </w:rPr>
        <w:t>2018</w:t>
      </w:r>
      <w:r w:rsidR="00641B3F" w:rsidRPr="003C5B45">
        <w:rPr>
          <w:color w:val="FF0000"/>
        </w:rPr>
        <w:t>) highlight the difficulties of intervi</w:t>
      </w:r>
      <w:r w:rsidR="00D60ADB" w:rsidRPr="003C5B45">
        <w:rPr>
          <w:color w:val="FF0000"/>
        </w:rPr>
        <w:t>e</w:t>
      </w:r>
      <w:r w:rsidR="00641B3F" w:rsidRPr="003C5B45">
        <w:rPr>
          <w:color w:val="FF0000"/>
        </w:rPr>
        <w:t>wing children and adults independently</w:t>
      </w:r>
      <w:r w:rsidR="00B42F74" w:rsidRPr="003C5B45">
        <w:rPr>
          <w:color w:val="FF0000"/>
        </w:rPr>
        <w:t xml:space="preserve"> in museum s</w:t>
      </w:r>
      <w:r w:rsidR="00D60ADB" w:rsidRPr="003C5B45">
        <w:rPr>
          <w:color w:val="FF0000"/>
        </w:rPr>
        <w:t xml:space="preserve">paces due </w:t>
      </w:r>
      <w:r w:rsidR="00B42F74" w:rsidRPr="003C5B45">
        <w:rPr>
          <w:color w:val="FF0000"/>
        </w:rPr>
        <w:t xml:space="preserve">to the limited time </w:t>
      </w:r>
      <w:r w:rsidR="00D60ADB" w:rsidRPr="003C5B45">
        <w:rPr>
          <w:color w:val="FF0000"/>
        </w:rPr>
        <w:t xml:space="preserve">of visits and </w:t>
      </w:r>
      <w:r w:rsidR="00547A57" w:rsidRPr="003C5B45">
        <w:rPr>
          <w:color w:val="FF0000"/>
        </w:rPr>
        <w:t xml:space="preserve">attendance </w:t>
      </w:r>
      <w:r w:rsidR="00F35A7F" w:rsidRPr="003C5B45">
        <w:rPr>
          <w:color w:val="FF0000"/>
        </w:rPr>
        <w:t xml:space="preserve">in </w:t>
      </w:r>
      <w:r w:rsidR="00D60ADB" w:rsidRPr="003C5B45">
        <w:rPr>
          <w:color w:val="FF0000"/>
        </w:rPr>
        <w:t>family groups</w:t>
      </w:r>
      <w:r w:rsidR="00547A57" w:rsidRPr="003C5B45">
        <w:rPr>
          <w:color w:val="FF0000"/>
        </w:rPr>
        <w:t xml:space="preserve">. </w:t>
      </w:r>
      <w:r w:rsidR="003C5B45" w:rsidRPr="003C5B45">
        <w:rPr>
          <w:color w:val="FF0000"/>
        </w:rPr>
        <w:t>Furthermore</w:t>
      </w:r>
      <w:r w:rsidR="003C5B45">
        <w:rPr>
          <w:color w:val="2E74B5" w:themeColor="accent5" w:themeShade="BF"/>
        </w:rPr>
        <w:t xml:space="preserve"> </w:t>
      </w:r>
      <w:proofErr w:type="spellStart"/>
      <w:r w:rsidR="00DA3DCE" w:rsidRPr="00630B06">
        <w:rPr>
          <w:color w:val="FF0000"/>
        </w:rPr>
        <w:t>Spyrou</w:t>
      </w:r>
      <w:proofErr w:type="spellEnd"/>
      <w:r w:rsidR="00DA3DCE" w:rsidRPr="00630B06">
        <w:rPr>
          <w:color w:val="FF0000"/>
        </w:rPr>
        <w:t xml:space="preserve"> (2011</w:t>
      </w:r>
      <w:r w:rsidR="00DA3DCE">
        <w:rPr>
          <w:color w:val="FF0000"/>
        </w:rPr>
        <w:t>:2</w:t>
      </w:r>
      <w:r w:rsidR="00DA3DCE" w:rsidRPr="00630B06">
        <w:rPr>
          <w:color w:val="FF0000"/>
        </w:rPr>
        <w:t xml:space="preserve">) highlights </w:t>
      </w:r>
      <w:r w:rsidR="00DA3DCE">
        <w:rPr>
          <w:color w:val="FF0000"/>
        </w:rPr>
        <w:t>‘</w:t>
      </w:r>
      <w:r w:rsidR="00DA3DCE" w:rsidRPr="00630B06">
        <w:rPr>
          <w:color w:val="FF0000"/>
        </w:rPr>
        <w:t xml:space="preserve">the </w:t>
      </w:r>
      <w:r w:rsidR="00DA3DCE" w:rsidRPr="00050B07">
        <w:rPr>
          <w:rFonts w:cs="Times New Roman"/>
          <w:color w:val="FF0000"/>
          <w:shd w:val="clear" w:color="auto" w:fill="FFFFFF"/>
        </w:rPr>
        <w:t>situated character of children’s voices and their limits</w:t>
      </w:r>
      <w:r w:rsidR="00DA3DCE">
        <w:rPr>
          <w:color w:val="FF0000"/>
        </w:rPr>
        <w:t>’</w:t>
      </w:r>
      <w:r w:rsidR="00DA3DCE" w:rsidRPr="00630B06">
        <w:rPr>
          <w:color w:val="FF0000"/>
        </w:rPr>
        <w:t xml:space="preserve"> and </w:t>
      </w:r>
      <w:r w:rsidR="00DA3DCE">
        <w:rPr>
          <w:color w:val="FF0000"/>
        </w:rPr>
        <w:t>we</w:t>
      </w:r>
      <w:r w:rsidR="00DA3DCE" w:rsidRPr="00130D04">
        <w:rPr>
          <w:color w:val="FF0000"/>
        </w:rPr>
        <w:t xml:space="preserve"> </w:t>
      </w:r>
      <w:r w:rsidR="00DA3DCE">
        <w:rPr>
          <w:color w:val="FF0000"/>
        </w:rPr>
        <w:t xml:space="preserve">recognize </w:t>
      </w:r>
      <w:r w:rsidR="00DA3DCE" w:rsidRPr="00130D04">
        <w:rPr>
          <w:color w:val="FF0000"/>
        </w:rPr>
        <w:t>how this context may have impacted upon the children’s responses</w:t>
      </w:r>
      <w:r w:rsidR="00284A08">
        <w:rPr>
          <w:color w:val="FF0000"/>
        </w:rPr>
        <w:t>;</w:t>
      </w:r>
      <w:r w:rsidR="00DA3DCE" w:rsidRPr="00130D04">
        <w:rPr>
          <w:color w:val="FF0000"/>
        </w:rPr>
        <w:t xml:space="preserve"> indeed</w:t>
      </w:r>
      <w:r w:rsidR="00CB3EC0">
        <w:rPr>
          <w:color w:val="FF0000"/>
        </w:rPr>
        <w:t>,</w:t>
      </w:r>
      <w:r w:rsidR="00DA3DCE" w:rsidRPr="00130D04">
        <w:rPr>
          <w:color w:val="FF0000"/>
        </w:rPr>
        <w:t xml:space="preserve"> in many case</w:t>
      </w:r>
      <w:r w:rsidR="00DA3DCE">
        <w:rPr>
          <w:color w:val="FF0000"/>
        </w:rPr>
        <w:t xml:space="preserve">s </w:t>
      </w:r>
      <w:r w:rsidR="00DA3DCE" w:rsidRPr="006F16E2">
        <w:rPr>
          <w:color w:val="FF0000"/>
        </w:rPr>
        <w:t>when children contemplated their answers</w:t>
      </w:r>
      <w:r w:rsidR="00770518">
        <w:rPr>
          <w:color w:val="FF0000"/>
        </w:rPr>
        <w:t xml:space="preserve">, </w:t>
      </w:r>
      <w:r w:rsidR="00DA3DCE" w:rsidRPr="006F16E2">
        <w:rPr>
          <w:color w:val="FF0000"/>
        </w:rPr>
        <w:t xml:space="preserve">marked by a period of silence, </w:t>
      </w:r>
      <w:r w:rsidR="00DA3DCE" w:rsidRPr="00130D04">
        <w:rPr>
          <w:color w:val="FF0000"/>
        </w:rPr>
        <w:t>adults ‘took over’ f</w:t>
      </w:r>
      <w:r w:rsidR="00770518">
        <w:rPr>
          <w:color w:val="FF0000"/>
        </w:rPr>
        <w:t>or them</w:t>
      </w:r>
      <w:r w:rsidR="00DA3DCE">
        <w:rPr>
          <w:color w:val="FF0000"/>
        </w:rPr>
        <w:t xml:space="preserve">. However, parents and </w:t>
      </w:r>
      <w:proofErr w:type="spellStart"/>
      <w:r w:rsidR="00DA3DCE">
        <w:rPr>
          <w:color w:val="FF0000"/>
        </w:rPr>
        <w:t>carers</w:t>
      </w:r>
      <w:proofErr w:type="spellEnd"/>
      <w:r w:rsidR="00DA3DCE">
        <w:rPr>
          <w:color w:val="FF0000"/>
        </w:rPr>
        <w:t xml:space="preserve"> are well placed to observe their children’s preferences in such spaces and can provide useful information when children do not articulate their views</w:t>
      </w:r>
      <w:r w:rsidR="00AD7E50">
        <w:t xml:space="preserve">. </w:t>
      </w:r>
      <w:r w:rsidR="00AD7E50" w:rsidRPr="006F16E2">
        <w:rPr>
          <w:color w:val="FF0000"/>
        </w:rPr>
        <w:t>The complexities of interviewing young children were further evident when older siblings showed more confidence in expressing their views</w:t>
      </w:r>
      <w:r w:rsidR="004A2167">
        <w:rPr>
          <w:i/>
          <w:iCs/>
          <w:color w:val="FF0000"/>
        </w:rPr>
        <w:t>.</w:t>
      </w:r>
      <w:r w:rsidR="00DA3DCE">
        <w:rPr>
          <w:color w:val="FF0000"/>
        </w:rPr>
        <w:t xml:space="preserve"> </w:t>
      </w:r>
      <w:r w:rsidR="00B15DDC">
        <w:rPr>
          <w:color w:val="FF0000"/>
        </w:rPr>
        <w:t>T</w:t>
      </w:r>
      <w:r w:rsidR="00CA4010" w:rsidRPr="00050B07">
        <w:rPr>
          <w:color w:val="FF0000"/>
        </w:rPr>
        <w:t>he res</w:t>
      </w:r>
      <w:r w:rsidR="00050B07">
        <w:rPr>
          <w:color w:val="FF0000"/>
        </w:rPr>
        <w:t>ear</w:t>
      </w:r>
      <w:r w:rsidR="00CA4010" w:rsidRPr="00050B07">
        <w:rPr>
          <w:color w:val="FF0000"/>
        </w:rPr>
        <w:t xml:space="preserve">chers took the position of </w:t>
      </w:r>
      <w:r w:rsidR="00787E86" w:rsidRPr="00050B07">
        <w:rPr>
          <w:color w:val="FF0000"/>
        </w:rPr>
        <w:t>‘uninformed adults’</w:t>
      </w:r>
      <w:r w:rsidR="003F30BE">
        <w:rPr>
          <w:color w:val="FF0000"/>
        </w:rPr>
        <w:t xml:space="preserve"> </w:t>
      </w:r>
      <w:r w:rsidR="00050B07" w:rsidRPr="00050B07">
        <w:rPr>
          <w:color w:val="FF0000"/>
        </w:rPr>
        <w:t>(</w:t>
      </w:r>
      <w:proofErr w:type="spellStart"/>
      <w:r w:rsidR="00050B07" w:rsidRPr="00050B07">
        <w:rPr>
          <w:color w:val="FF0000"/>
        </w:rPr>
        <w:t>Mayall</w:t>
      </w:r>
      <w:proofErr w:type="spellEnd"/>
      <w:r w:rsidR="00050B07" w:rsidRPr="00050B07">
        <w:rPr>
          <w:color w:val="FF0000"/>
        </w:rPr>
        <w:t>, 2002) who needed help to make the space better for children</w:t>
      </w:r>
      <w:r w:rsidR="00B15DDC">
        <w:rPr>
          <w:color w:val="2E74B5" w:themeColor="accent5" w:themeShade="BF"/>
        </w:rPr>
        <w:t xml:space="preserve"> </w:t>
      </w:r>
      <w:r w:rsidR="00B15DDC" w:rsidRPr="00B15DDC">
        <w:rPr>
          <w:color w:val="FF0000"/>
        </w:rPr>
        <w:t>and</w:t>
      </w:r>
      <w:r w:rsidR="003448D9">
        <w:rPr>
          <w:color w:val="FF0000"/>
        </w:rPr>
        <w:t xml:space="preserve"> paid particular attention to the language used </w:t>
      </w:r>
      <w:r w:rsidR="00BF4937">
        <w:rPr>
          <w:color w:val="FF0000"/>
        </w:rPr>
        <w:t>for</w:t>
      </w:r>
      <w:r w:rsidR="003448D9">
        <w:rPr>
          <w:color w:val="FF0000"/>
        </w:rPr>
        <w:t xml:space="preserve"> the children’s questions (see table </w:t>
      </w:r>
      <w:r w:rsidR="00FB1844">
        <w:rPr>
          <w:color w:val="FF0000"/>
        </w:rPr>
        <w:t>1</w:t>
      </w:r>
      <w:r w:rsidR="00BA2761">
        <w:rPr>
          <w:color w:val="FF0000"/>
        </w:rPr>
        <w:t>)</w:t>
      </w:r>
      <w:r w:rsidR="00B15DDC">
        <w:rPr>
          <w:color w:val="FF0000"/>
        </w:rPr>
        <w:t>.</w:t>
      </w:r>
      <w:r w:rsidR="004A2167">
        <w:rPr>
          <w:color w:val="FF0000"/>
        </w:rPr>
        <w:t xml:space="preserve"> </w:t>
      </w:r>
      <w:r w:rsidRPr="003C672A">
        <w:rPr>
          <w:color w:val="FF0000"/>
        </w:rPr>
        <w:t>Children</w:t>
      </w:r>
      <w:r w:rsidR="001066DB" w:rsidRPr="003C672A">
        <w:rPr>
          <w:color w:val="FF0000"/>
        </w:rPr>
        <w:t xml:space="preserve"> </w:t>
      </w:r>
      <w:r w:rsidRPr="003C672A">
        <w:rPr>
          <w:color w:val="FF0000"/>
        </w:rPr>
        <w:t xml:space="preserve">were </w:t>
      </w:r>
      <w:r w:rsidR="004A2167" w:rsidRPr="003C672A">
        <w:rPr>
          <w:color w:val="FF0000"/>
        </w:rPr>
        <w:t xml:space="preserve">further </w:t>
      </w:r>
      <w:r w:rsidRPr="003C672A">
        <w:rPr>
          <w:color w:val="FF0000"/>
        </w:rPr>
        <w:t xml:space="preserve">invited to take photographs of their favorite exhibit </w:t>
      </w:r>
      <w:r w:rsidR="0091231A" w:rsidRPr="003C672A">
        <w:rPr>
          <w:color w:val="FF0000"/>
        </w:rPr>
        <w:t xml:space="preserve">using an </w:t>
      </w:r>
      <w:proofErr w:type="spellStart"/>
      <w:r w:rsidR="00BA1835">
        <w:rPr>
          <w:color w:val="FF0000"/>
        </w:rPr>
        <w:t>i</w:t>
      </w:r>
      <w:r w:rsidR="0091231A" w:rsidRPr="003C672A">
        <w:rPr>
          <w:color w:val="FF0000"/>
        </w:rPr>
        <w:t>pad</w:t>
      </w:r>
      <w:proofErr w:type="spellEnd"/>
      <w:r w:rsidRPr="003C672A">
        <w:rPr>
          <w:color w:val="FF0000"/>
        </w:rPr>
        <w:t xml:space="preserve"> </w:t>
      </w:r>
      <w:r w:rsidR="004A2167" w:rsidRPr="003C672A">
        <w:rPr>
          <w:color w:val="FF0000"/>
        </w:rPr>
        <w:t xml:space="preserve">to afford agency and choice and </w:t>
      </w:r>
      <w:r w:rsidR="00D1049D" w:rsidRPr="003C672A">
        <w:rPr>
          <w:color w:val="FF0000"/>
        </w:rPr>
        <w:t xml:space="preserve">to explain their interests </w:t>
      </w:r>
      <w:r w:rsidRPr="003C672A">
        <w:rPr>
          <w:color w:val="FF0000"/>
        </w:rPr>
        <w:t>(</w:t>
      </w:r>
      <w:proofErr w:type="spellStart"/>
      <w:r w:rsidRPr="003C672A">
        <w:rPr>
          <w:color w:val="FF0000"/>
        </w:rPr>
        <w:t>Spyrou</w:t>
      </w:r>
      <w:proofErr w:type="spellEnd"/>
      <w:r w:rsidRPr="003C672A">
        <w:rPr>
          <w:color w:val="FF0000"/>
        </w:rPr>
        <w:t>, 2011).</w:t>
      </w:r>
      <w:r w:rsidR="00E80DB8" w:rsidRPr="003C672A">
        <w:rPr>
          <w:color w:val="FF0000"/>
        </w:rPr>
        <w:t xml:space="preserve"> </w:t>
      </w:r>
      <w:r w:rsidR="00284A08" w:rsidRPr="003C672A">
        <w:rPr>
          <w:color w:val="FF0000"/>
        </w:rPr>
        <w:t xml:space="preserve">Children are competent </w:t>
      </w:r>
      <w:r w:rsidR="00E80DB8" w:rsidRPr="003C672A">
        <w:rPr>
          <w:color w:val="FF0000"/>
        </w:rPr>
        <w:t xml:space="preserve">users of such technology and photographs afford an instant focus for </w:t>
      </w:r>
      <w:r w:rsidR="00C317FC" w:rsidRPr="003C672A">
        <w:rPr>
          <w:color w:val="FF0000"/>
        </w:rPr>
        <w:t xml:space="preserve">discussion. </w:t>
      </w:r>
      <w:r w:rsidR="002D25D0" w:rsidRPr="003C672A">
        <w:rPr>
          <w:rFonts w:cs="Times New Roman"/>
          <w:color w:val="FF0000"/>
        </w:rPr>
        <w:t>However</w:t>
      </w:r>
      <w:r w:rsidR="00BA1835">
        <w:rPr>
          <w:rFonts w:cs="Times New Roman"/>
          <w:color w:val="FF0000"/>
        </w:rPr>
        <w:t>,</w:t>
      </w:r>
      <w:r w:rsidR="002D25D0" w:rsidRPr="003C672A">
        <w:rPr>
          <w:rFonts w:cs="Times New Roman"/>
          <w:color w:val="FF0000"/>
        </w:rPr>
        <w:t xml:space="preserve"> </w:t>
      </w:r>
      <w:r w:rsidR="00D05553" w:rsidRPr="003C672A">
        <w:rPr>
          <w:rFonts w:cs="Times New Roman"/>
          <w:color w:val="FF0000"/>
          <w:shd w:val="clear" w:color="auto" w:fill="FFFFFF"/>
        </w:rPr>
        <w:t>Aiello &amp; Parry (2020</w:t>
      </w:r>
      <w:r w:rsidR="0043024C" w:rsidRPr="003C672A">
        <w:rPr>
          <w:rFonts w:cs="Times New Roman"/>
          <w:color w:val="FF0000"/>
          <w:shd w:val="clear" w:color="auto" w:fill="FFFFFF"/>
        </w:rPr>
        <w:t>:9</w:t>
      </w:r>
      <w:r w:rsidR="00D05553" w:rsidRPr="003C672A">
        <w:rPr>
          <w:rFonts w:cs="Times New Roman"/>
          <w:color w:val="FF0000"/>
          <w:shd w:val="clear" w:color="auto" w:fill="FFFFFF"/>
        </w:rPr>
        <w:t>)</w:t>
      </w:r>
      <w:r w:rsidR="002D25D0" w:rsidRPr="003C672A">
        <w:rPr>
          <w:rFonts w:cs="Times New Roman"/>
          <w:color w:val="FF0000"/>
        </w:rPr>
        <w:t xml:space="preserve"> warn </w:t>
      </w:r>
      <w:r w:rsidR="00D86AB4" w:rsidRPr="003C672A">
        <w:rPr>
          <w:rFonts w:cs="Times New Roman"/>
          <w:color w:val="FF0000"/>
        </w:rPr>
        <w:t>against</w:t>
      </w:r>
      <w:r w:rsidR="002D25D0" w:rsidRPr="003C672A">
        <w:rPr>
          <w:rFonts w:cs="Times New Roman"/>
          <w:color w:val="FF0000"/>
        </w:rPr>
        <w:t xml:space="preserve"> </w:t>
      </w:r>
      <w:r w:rsidR="00E21A4A" w:rsidRPr="003C672A">
        <w:rPr>
          <w:rFonts w:cs="Times New Roman"/>
          <w:color w:val="FF0000"/>
        </w:rPr>
        <w:t>the authentic</w:t>
      </w:r>
      <w:r w:rsidR="00D86AB4" w:rsidRPr="003C672A">
        <w:rPr>
          <w:rFonts w:cs="Times New Roman"/>
          <w:color w:val="FF0000"/>
        </w:rPr>
        <w:t>it</w:t>
      </w:r>
      <w:r w:rsidR="00E21A4A" w:rsidRPr="003C672A">
        <w:rPr>
          <w:rFonts w:cs="Times New Roman"/>
          <w:color w:val="FF0000"/>
        </w:rPr>
        <w:t xml:space="preserve">y </w:t>
      </w:r>
      <w:r w:rsidR="000C31E5" w:rsidRPr="003C672A">
        <w:rPr>
          <w:rFonts w:cs="Times New Roman"/>
          <w:color w:val="FF0000"/>
        </w:rPr>
        <w:t xml:space="preserve">and objectivity </w:t>
      </w:r>
      <w:r w:rsidR="00E21A4A" w:rsidRPr="003C672A">
        <w:rPr>
          <w:rFonts w:cs="Times New Roman"/>
          <w:color w:val="FF0000"/>
        </w:rPr>
        <w:t xml:space="preserve">of the </w:t>
      </w:r>
      <w:r w:rsidR="002D25D0" w:rsidRPr="003C672A">
        <w:rPr>
          <w:rFonts w:cs="Times New Roman"/>
          <w:color w:val="FF0000"/>
        </w:rPr>
        <w:t xml:space="preserve">photograph </w:t>
      </w:r>
      <w:r w:rsidR="00B705AD" w:rsidRPr="003C672A">
        <w:rPr>
          <w:rFonts w:cs="Times New Roman"/>
          <w:color w:val="FF0000"/>
        </w:rPr>
        <w:t>due to</w:t>
      </w:r>
      <w:r w:rsidR="005253FC" w:rsidRPr="003C672A">
        <w:rPr>
          <w:rFonts w:cs="Times New Roman"/>
          <w:color w:val="FF0000"/>
        </w:rPr>
        <w:t xml:space="preserve"> its ‘</w:t>
      </w:r>
      <w:r w:rsidR="00B705AD" w:rsidRPr="003C672A">
        <w:rPr>
          <w:rFonts w:cs="Times New Roman"/>
          <w:color w:val="FF0000"/>
          <w:shd w:val="clear" w:color="auto" w:fill="FFFFFF"/>
        </w:rPr>
        <w:t>status as a trace of institutional and ideological discourse</w:t>
      </w:r>
      <w:r w:rsidR="005253FC" w:rsidRPr="003C672A">
        <w:rPr>
          <w:rFonts w:cs="Times New Roman"/>
          <w:color w:val="FF0000"/>
          <w:shd w:val="clear" w:color="auto" w:fill="FFFFFF"/>
        </w:rPr>
        <w:t>’</w:t>
      </w:r>
      <w:r w:rsidR="000C31E5" w:rsidRPr="003C672A">
        <w:rPr>
          <w:rFonts w:cs="Times New Roman"/>
          <w:color w:val="FF0000"/>
          <w:shd w:val="clear" w:color="auto" w:fill="FFFFFF"/>
        </w:rPr>
        <w:t xml:space="preserve"> they further note that </w:t>
      </w:r>
      <w:r w:rsidR="00A914CD" w:rsidRPr="003C672A">
        <w:rPr>
          <w:rFonts w:cs="Times New Roman"/>
          <w:color w:val="FF0000"/>
          <w:shd w:val="clear" w:color="auto" w:fill="FFFFFF"/>
        </w:rPr>
        <w:t xml:space="preserve">photographs </w:t>
      </w:r>
      <w:r w:rsidR="000C31E5" w:rsidRPr="003C672A">
        <w:rPr>
          <w:rFonts w:cs="Times New Roman"/>
          <w:color w:val="FF0000"/>
          <w:shd w:val="clear" w:color="auto" w:fill="FFFFFF"/>
        </w:rPr>
        <w:t>can be ‘</w:t>
      </w:r>
      <w:r w:rsidR="00B705AD" w:rsidRPr="003C672A">
        <w:rPr>
          <w:rFonts w:cs="Times New Roman"/>
          <w:color w:val="FF0000"/>
          <w:shd w:val="clear" w:color="auto" w:fill="FFFFFF"/>
        </w:rPr>
        <w:t xml:space="preserve">staged, faked, </w:t>
      </w:r>
      <w:proofErr w:type="spellStart"/>
      <w:r w:rsidR="00B705AD" w:rsidRPr="003C672A">
        <w:rPr>
          <w:rFonts w:cs="Times New Roman"/>
          <w:color w:val="FF0000"/>
          <w:shd w:val="clear" w:color="auto" w:fill="FFFFFF"/>
        </w:rPr>
        <w:t>decontextualised</w:t>
      </w:r>
      <w:proofErr w:type="spellEnd"/>
      <w:r w:rsidR="00B705AD" w:rsidRPr="003C672A">
        <w:rPr>
          <w:rFonts w:cs="Times New Roman"/>
          <w:color w:val="FF0000"/>
          <w:shd w:val="clear" w:color="auto" w:fill="FFFFFF"/>
        </w:rPr>
        <w:t xml:space="preserve">, </w:t>
      </w:r>
      <w:proofErr w:type="spellStart"/>
      <w:r w:rsidR="00B705AD" w:rsidRPr="003C672A">
        <w:rPr>
          <w:rFonts w:cs="Times New Roman"/>
          <w:color w:val="FF0000"/>
          <w:shd w:val="clear" w:color="auto" w:fill="FFFFFF"/>
        </w:rPr>
        <w:t>recontextualised</w:t>
      </w:r>
      <w:proofErr w:type="spellEnd"/>
      <w:r w:rsidR="00B705AD" w:rsidRPr="003C672A">
        <w:rPr>
          <w:rFonts w:cs="Times New Roman"/>
          <w:color w:val="FF0000"/>
          <w:shd w:val="clear" w:color="auto" w:fill="FFFFFF"/>
        </w:rPr>
        <w:t xml:space="preserve"> and </w:t>
      </w:r>
      <w:proofErr w:type="spellStart"/>
      <w:r w:rsidR="00B705AD" w:rsidRPr="003C672A">
        <w:rPr>
          <w:rFonts w:cs="Times New Roman"/>
          <w:color w:val="FF0000"/>
          <w:shd w:val="clear" w:color="auto" w:fill="FFFFFF"/>
        </w:rPr>
        <w:t>mislabelled</w:t>
      </w:r>
      <w:proofErr w:type="spellEnd"/>
      <w:r w:rsidR="000C31E5" w:rsidRPr="003C672A">
        <w:rPr>
          <w:rFonts w:cs="Times New Roman"/>
          <w:color w:val="FF0000"/>
          <w:shd w:val="clear" w:color="auto" w:fill="FFFFFF"/>
        </w:rPr>
        <w:t>’</w:t>
      </w:r>
      <w:r w:rsidR="00B705AD" w:rsidRPr="003C672A">
        <w:rPr>
          <w:rFonts w:ascii="Calibri" w:hAnsi="Calibri" w:cs="Calibri"/>
          <w:color w:val="FF0000"/>
          <w:shd w:val="clear" w:color="auto" w:fill="FFFFFF"/>
        </w:rPr>
        <w:t>.</w:t>
      </w:r>
      <w:r w:rsidR="009F332A">
        <w:rPr>
          <w:rFonts w:ascii="Calibri" w:hAnsi="Calibri" w:cs="Calibri"/>
          <w:color w:val="FF0000"/>
          <w:shd w:val="clear" w:color="auto" w:fill="FFFFFF"/>
        </w:rPr>
        <w:t xml:space="preserve"> </w:t>
      </w:r>
      <w:r w:rsidR="00587881" w:rsidRPr="002E0FF7">
        <w:rPr>
          <w:color w:val="FF0000"/>
        </w:rPr>
        <w:t xml:space="preserve">A reflective meeting was held </w:t>
      </w:r>
      <w:r w:rsidR="006F0D7D" w:rsidRPr="002E0FF7">
        <w:rPr>
          <w:color w:val="FF0000"/>
        </w:rPr>
        <w:t>immedi</w:t>
      </w:r>
      <w:r w:rsidR="00587881" w:rsidRPr="002E0FF7">
        <w:rPr>
          <w:color w:val="FF0000"/>
        </w:rPr>
        <w:t>a</w:t>
      </w:r>
      <w:r w:rsidR="002E0FF7" w:rsidRPr="002E0FF7">
        <w:rPr>
          <w:color w:val="FF0000"/>
        </w:rPr>
        <w:t>tely a</w:t>
      </w:r>
      <w:r w:rsidR="00587881" w:rsidRPr="002E0FF7">
        <w:rPr>
          <w:color w:val="FF0000"/>
        </w:rPr>
        <w:t>fter the family day with all rese</w:t>
      </w:r>
      <w:r w:rsidR="002E0FF7">
        <w:rPr>
          <w:color w:val="FF0000"/>
        </w:rPr>
        <w:t>ar</w:t>
      </w:r>
      <w:r w:rsidR="00587881" w:rsidRPr="002E0FF7">
        <w:rPr>
          <w:color w:val="FF0000"/>
        </w:rPr>
        <w:t>chers t</w:t>
      </w:r>
      <w:r w:rsidR="006F0D7D" w:rsidRPr="002E0FF7">
        <w:rPr>
          <w:color w:val="FF0000"/>
        </w:rPr>
        <w:t>o discuss</w:t>
      </w:r>
      <w:r w:rsidR="0046478D">
        <w:rPr>
          <w:color w:val="FF0000"/>
        </w:rPr>
        <w:t xml:space="preserve"> observations,</w:t>
      </w:r>
      <w:r w:rsidR="006F0D7D" w:rsidRPr="002E0FF7">
        <w:rPr>
          <w:color w:val="FF0000"/>
        </w:rPr>
        <w:t xml:space="preserve"> initial </w:t>
      </w:r>
      <w:r w:rsidR="00924AF2">
        <w:rPr>
          <w:color w:val="FF0000"/>
        </w:rPr>
        <w:t xml:space="preserve">findings, </w:t>
      </w:r>
      <w:r w:rsidR="00E8638C">
        <w:rPr>
          <w:color w:val="FF0000"/>
        </w:rPr>
        <w:t>establish shared meanings</w:t>
      </w:r>
      <w:r w:rsidR="00915930">
        <w:rPr>
          <w:color w:val="FF0000"/>
        </w:rPr>
        <w:t xml:space="preserve"> and t</w:t>
      </w:r>
      <w:r w:rsidR="003C672A">
        <w:rPr>
          <w:color w:val="FF0000"/>
        </w:rPr>
        <w:t>o avoid mis- interpretation</w:t>
      </w:r>
      <w:r w:rsidR="00924AF2">
        <w:rPr>
          <w:color w:val="FF0000"/>
        </w:rPr>
        <w:t xml:space="preserve">. </w:t>
      </w:r>
      <w:r w:rsidR="0019023D">
        <w:rPr>
          <w:color w:val="FF0000"/>
        </w:rPr>
        <w:t xml:space="preserve"> </w:t>
      </w:r>
      <w:r w:rsidRPr="00856DD3">
        <w:t xml:space="preserve">The results were </w:t>
      </w:r>
      <w:r w:rsidR="00967669" w:rsidRPr="00856DD3">
        <w:t xml:space="preserve">collated </w:t>
      </w:r>
      <w:r w:rsidR="00191742">
        <w:t xml:space="preserve">later </w:t>
      </w:r>
      <w:r w:rsidR="00967669" w:rsidRPr="00856DD3">
        <w:t>by the HE lecturers</w:t>
      </w:r>
      <w:r w:rsidR="00967669">
        <w:rPr>
          <w:color w:val="FF0000"/>
        </w:rPr>
        <w:t xml:space="preserve"> </w:t>
      </w:r>
      <w:r w:rsidR="00924AF2">
        <w:rPr>
          <w:color w:val="FF0000"/>
        </w:rPr>
        <w:t xml:space="preserve">then </w:t>
      </w:r>
      <w:r w:rsidR="00967669" w:rsidRPr="00FB1844">
        <w:rPr>
          <w:color w:val="FF0000"/>
        </w:rPr>
        <w:t>discussed with students in</w:t>
      </w:r>
      <w:r w:rsidR="00967669">
        <w:rPr>
          <w:color w:val="FF0000"/>
        </w:rPr>
        <w:t xml:space="preserve"> </w:t>
      </w:r>
      <w:r w:rsidR="00924AF2">
        <w:rPr>
          <w:color w:val="FF0000"/>
        </w:rPr>
        <w:t xml:space="preserve">a </w:t>
      </w:r>
      <w:r w:rsidR="002E0FF7">
        <w:rPr>
          <w:color w:val="FF0000"/>
        </w:rPr>
        <w:t>further</w:t>
      </w:r>
      <w:r w:rsidR="00967669" w:rsidRPr="00FB1844">
        <w:rPr>
          <w:color w:val="FF0000"/>
        </w:rPr>
        <w:t xml:space="preserve"> meeting where frequency coding was </w:t>
      </w:r>
      <w:r w:rsidR="00924AF2">
        <w:rPr>
          <w:color w:val="FF0000"/>
        </w:rPr>
        <w:t>applied</w:t>
      </w:r>
      <w:r w:rsidR="00967669" w:rsidRPr="00FB1844">
        <w:rPr>
          <w:color w:val="FF0000"/>
        </w:rPr>
        <w:t xml:space="preserve"> to identify patterns and key </w:t>
      </w:r>
      <w:r w:rsidR="0019023D">
        <w:rPr>
          <w:color w:val="FF0000"/>
        </w:rPr>
        <w:t>themes.</w:t>
      </w:r>
      <w:r w:rsidR="00017E98">
        <w:rPr>
          <w:color w:val="FF0000"/>
        </w:rPr>
        <w:t xml:space="preserve"> </w:t>
      </w:r>
      <w:r w:rsidR="00A7421C">
        <w:rPr>
          <w:color w:val="FF0000"/>
        </w:rPr>
        <w:t>R</w:t>
      </w:r>
      <w:r w:rsidR="00017E5F">
        <w:rPr>
          <w:color w:val="FF0000"/>
        </w:rPr>
        <w:t xml:space="preserve">esults from each question were </w:t>
      </w:r>
      <w:r w:rsidR="00A7421C">
        <w:rPr>
          <w:color w:val="FF0000"/>
        </w:rPr>
        <w:t xml:space="preserve">initially </w:t>
      </w:r>
      <w:r w:rsidR="00017E5F">
        <w:rPr>
          <w:color w:val="FF0000"/>
        </w:rPr>
        <w:t xml:space="preserve">collated </w:t>
      </w:r>
      <w:r w:rsidR="00DA7AF4">
        <w:rPr>
          <w:color w:val="FF0000"/>
        </w:rPr>
        <w:t>then</w:t>
      </w:r>
      <w:r w:rsidR="00861BE4">
        <w:rPr>
          <w:color w:val="FF0000"/>
        </w:rPr>
        <w:t xml:space="preserve"> frequent key words and phrases were counted to produce</w:t>
      </w:r>
      <w:r w:rsidR="00DA7AF4">
        <w:rPr>
          <w:color w:val="FF0000"/>
        </w:rPr>
        <w:t xml:space="preserve"> </w:t>
      </w:r>
      <w:r w:rsidR="00861BE4">
        <w:rPr>
          <w:color w:val="FF0000"/>
        </w:rPr>
        <w:t xml:space="preserve">codes. </w:t>
      </w:r>
      <w:r w:rsidR="007F04B0">
        <w:rPr>
          <w:color w:val="FF0000"/>
        </w:rPr>
        <w:t>The frequency of answers was then collated across all questions</w:t>
      </w:r>
      <w:r w:rsidR="00A7421C">
        <w:rPr>
          <w:color w:val="FF0000"/>
        </w:rPr>
        <w:t xml:space="preserve"> </w:t>
      </w:r>
      <w:r w:rsidR="00BD72F8">
        <w:rPr>
          <w:color w:val="FF0000"/>
        </w:rPr>
        <w:t xml:space="preserve">relating to the codes </w:t>
      </w:r>
      <w:r w:rsidR="00A7421C">
        <w:rPr>
          <w:color w:val="FF0000"/>
        </w:rPr>
        <w:t xml:space="preserve">(see table </w:t>
      </w:r>
      <w:r w:rsidR="00911AD7">
        <w:rPr>
          <w:color w:val="FF0000"/>
        </w:rPr>
        <w:t>2</w:t>
      </w:r>
      <w:r w:rsidR="00D75C78">
        <w:rPr>
          <w:color w:val="FF0000"/>
        </w:rPr>
        <w:t>)</w:t>
      </w:r>
      <w:r w:rsidR="00BD72F8">
        <w:rPr>
          <w:color w:val="FF0000"/>
        </w:rPr>
        <w:t xml:space="preserve">. </w:t>
      </w:r>
      <w:r w:rsidR="00D75C78">
        <w:rPr>
          <w:color w:val="FF0000"/>
        </w:rPr>
        <w:t>The children’s and adult’s data</w:t>
      </w:r>
      <w:r w:rsidR="00F65FB3">
        <w:rPr>
          <w:color w:val="FF0000"/>
        </w:rPr>
        <w:t xml:space="preserve"> </w:t>
      </w:r>
      <w:proofErr w:type="gramStart"/>
      <w:r w:rsidR="00D75C78">
        <w:rPr>
          <w:color w:val="FF0000"/>
        </w:rPr>
        <w:t>was</w:t>
      </w:r>
      <w:proofErr w:type="gramEnd"/>
      <w:r w:rsidR="0046478D">
        <w:rPr>
          <w:color w:val="FF0000"/>
        </w:rPr>
        <w:t xml:space="preserve"> </w:t>
      </w:r>
      <w:proofErr w:type="spellStart"/>
      <w:r w:rsidR="00D75C78">
        <w:rPr>
          <w:color w:val="FF0000"/>
        </w:rPr>
        <w:t>analysed</w:t>
      </w:r>
      <w:proofErr w:type="spellEnd"/>
      <w:r w:rsidR="00D75C78">
        <w:rPr>
          <w:color w:val="FF0000"/>
        </w:rPr>
        <w:t xml:space="preserve"> separately</w:t>
      </w:r>
      <w:r w:rsidR="00271101">
        <w:rPr>
          <w:color w:val="FF0000"/>
        </w:rPr>
        <w:t xml:space="preserve"> but</w:t>
      </w:r>
      <w:r w:rsidR="00D75C78">
        <w:rPr>
          <w:color w:val="FF0000"/>
        </w:rPr>
        <w:t xml:space="preserve"> </w:t>
      </w:r>
      <w:r w:rsidR="00301E9D">
        <w:rPr>
          <w:color w:val="FF0000"/>
        </w:rPr>
        <w:t xml:space="preserve">there was a high similarity </w:t>
      </w:r>
      <w:r w:rsidR="00017E5F">
        <w:rPr>
          <w:color w:val="FF0000"/>
        </w:rPr>
        <w:t>in the</w:t>
      </w:r>
      <w:r w:rsidR="00D30A74">
        <w:rPr>
          <w:color w:val="FF0000"/>
        </w:rPr>
        <w:t xml:space="preserve"> responses. </w:t>
      </w:r>
    </w:p>
    <w:p w14:paraId="4339D28E" w14:textId="77777777" w:rsidR="00FE0846" w:rsidRDefault="00FE0846" w:rsidP="00FE0846">
      <w:pPr>
        <w:pStyle w:val="TableHeader"/>
        <w:jc w:val="left"/>
      </w:pPr>
    </w:p>
    <w:p w14:paraId="468C7747" w14:textId="4537238D" w:rsidR="00D73D79" w:rsidRDefault="00F73B11" w:rsidP="009C1E23">
      <w:pPr>
        <w:pStyle w:val="TableHeader"/>
        <w:jc w:val="left"/>
        <w:rPr>
          <w:rFonts w:cs="Times New Roman"/>
        </w:rPr>
      </w:pPr>
      <w:r w:rsidRPr="00887804">
        <w:rPr>
          <w:rFonts w:cs="Times New Roman"/>
        </w:rPr>
        <w:t xml:space="preserve">Table </w:t>
      </w:r>
      <w:r>
        <w:rPr>
          <w:rFonts w:cs="Times New Roman"/>
        </w:rPr>
        <w:t xml:space="preserve">1 </w:t>
      </w:r>
      <w:r w:rsidRPr="00887804">
        <w:rPr>
          <w:rFonts w:cs="Times New Roman"/>
        </w:rPr>
        <w:t xml:space="preserve">Questions for children and adults </w:t>
      </w:r>
    </w:p>
    <w:p w14:paraId="6F5BBB0D" w14:textId="2D23D1F7" w:rsidR="005E24FA" w:rsidRDefault="005E24FA" w:rsidP="009C1E23">
      <w:pPr>
        <w:pStyle w:val="TableHeader"/>
        <w:jc w:val="left"/>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B7EE0" w:rsidRPr="00887804" w14:paraId="0BAD1C23" w14:textId="77777777" w:rsidTr="009D1840">
        <w:tc>
          <w:tcPr>
            <w:tcW w:w="4508" w:type="dxa"/>
            <w:shd w:val="clear" w:color="auto" w:fill="auto"/>
          </w:tcPr>
          <w:p w14:paraId="193B6747" w14:textId="77777777" w:rsidR="002B7EE0" w:rsidRPr="00887804" w:rsidRDefault="002B7EE0" w:rsidP="009D1840">
            <w:pPr>
              <w:spacing w:after="0" w:line="240" w:lineRule="auto"/>
              <w:rPr>
                <w:rFonts w:ascii="Times New Roman" w:eastAsia="Calibri" w:hAnsi="Times New Roman" w:cs="Times New Roman"/>
                <w:i/>
                <w:iCs/>
                <w:sz w:val="20"/>
                <w:szCs w:val="20"/>
              </w:rPr>
            </w:pPr>
            <w:r w:rsidRPr="00887804">
              <w:rPr>
                <w:rFonts w:ascii="Times New Roman" w:eastAsia="Calibri" w:hAnsi="Times New Roman" w:cs="Times New Roman"/>
                <w:i/>
                <w:iCs/>
                <w:sz w:val="20"/>
                <w:szCs w:val="20"/>
              </w:rPr>
              <w:t xml:space="preserve">Children’s questions </w:t>
            </w:r>
          </w:p>
          <w:p w14:paraId="16F5CA70" w14:textId="77777777" w:rsidR="002B7EE0" w:rsidRPr="00887804" w:rsidRDefault="002B7EE0" w:rsidP="009D1840">
            <w:pPr>
              <w:spacing w:after="0" w:line="240" w:lineRule="auto"/>
              <w:rPr>
                <w:rFonts w:ascii="Times New Roman" w:eastAsia="Calibri" w:hAnsi="Times New Roman" w:cs="Times New Roman"/>
                <w:sz w:val="20"/>
                <w:szCs w:val="20"/>
              </w:rPr>
            </w:pPr>
          </w:p>
        </w:tc>
        <w:tc>
          <w:tcPr>
            <w:tcW w:w="4508" w:type="dxa"/>
            <w:shd w:val="clear" w:color="auto" w:fill="auto"/>
          </w:tcPr>
          <w:p w14:paraId="6E63F4A4" w14:textId="77777777" w:rsidR="002B7EE0" w:rsidRPr="00887804" w:rsidRDefault="002B7EE0" w:rsidP="009D1840">
            <w:pPr>
              <w:spacing w:after="0" w:line="240" w:lineRule="auto"/>
              <w:rPr>
                <w:rFonts w:ascii="Times New Roman" w:eastAsia="Calibri" w:hAnsi="Times New Roman" w:cs="Times New Roman"/>
                <w:i/>
                <w:iCs/>
                <w:sz w:val="20"/>
                <w:szCs w:val="20"/>
              </w:rPr>
            </w:pPr>
            <w:r w:rsidRPr="00887804">
              <w:rPr>
                <w:rFonts w:ascii="Times New Roman" w:eastAsia="Calibri" w:hAnsi="Times New Roman" w:cs="Times New Roman"/>
                <w:i/>
                <w:iCs/>
                <w:sz w:val="20"/>
                <w:szCs w:val="20"/>
              </w:rPr>
              <w:t>Adult’s questions</w:t>
            </w:r>
          </w:p>
        </w:tc>
      </w:tr>
      <w:tr w:rsidR="002B7EE0" w:rsidRPr="00887804" w14:paraId="6FF2824C" w14:textId="77777777" w:rsidTr="009D1840">
        <w:tc>
          <w:tcPr>
            <w:tcW w:w="4508" w:type="dxa"/>
            <w:shd w:val="clear" w:color="auto" w:fill="auto"/>
          </w:tcPr>
          <w:p w14:paraId="0B1D1534" w14:textId="77777777" w:rsidR="002B7EE0" w:rsidRPr="00887804" w:rsidRDefault="002B7EE0" w:rsidP="009D1840">
            <w:pPr>
              <w:spacing w:after="0" w:line="240" w:lineRule="auto"/>
              <w:rPr>
                <w:rFonts w:ascii="Times New Roman" w:eastAsia="Calibri" w:hAnsi="Times New Roman" w:cs="Times New Roman"/>
                <w:sz w:val="20"/>
                <w:szCs w:val="20"/>
              </w:rPr>
            </w:pPr>
            <w:r w:rsidRPr="00887804">
              <w:rPr>
                <w:rFonts w:ascii="Times New Roman" w:eastAsia="Calibri" w:hAnsi="Times New Roman" w:cs="Times New Roman"/>
                <w:sz w:val="20"/>
                <w:szCs w:val="20"/>
              </w:rPr>
              <w:t xml:space="preserve">How old are you? </w:t>
            </w:r>
          </w:p>
          <w:p w14:paraId="75C31EFD" w14:textId="77777777" w:rsidR="002B7EE0" w:rsidRPr="00887804" w:rsidRDefault="002B7EE0" w:rsidP="009D1840">
            <w:pPr>
              <w:spacing w:after="0" w:line="240" w:lineRule="auto"/>
              <w:rPr>
                <w:rFonts w:ascii="Times New Roman" w:eastAsia="Calibri" w:hAnsi="Times New Roman" w:cs="Times New Roman"/>
                <w:sz w:val="20"/>
                <w:szCs w:val="20"/>
              </w:rPr>
            </w:pPr>
          </w:p>
        </w:tc>
        <w:tc>
          <w:tcPr>
            <w:tcW w:w="4508" w:type="dxa"/>
            <w:shd w:val="clear" w:color="auto" w:fill="auto"/>
          </w:tcPr>
          <w:p w14:paraId="5988CB77"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Do you come to this museum often?</w:t>
            </w:r>
          </w:p>
        </w:tc>
      </w:tr>
      <w:tr w:rsidR="002B7EE0" w:rsidRPr="00887804" w14:paraId="773A08B2" w14:textId="77777777" w:rsidTr="009D1840">
        <w:tc>
          <w:tcPr>
            <w:tcW w:w="4508" w:type="dxa"/>
            <w:shd w:val="clear" w:color="auto" w:fill="auto"/>
          </w:tcPr>
          <w:p w14:paraId="457D974B" w14:textId="77777777" w:rsidR="002B7EE0" w:rsidRPr="00887804" w:rsidRDefault="002B7EE0" w:rsidP="009D1840">
            <w:pPr>
              <w:spacing w:after="0" w:line="240" w:lineRule="auto"/>
              <w:rPr>
                <w:rFonts w:ascii="Times New Roman" w:eastAsia="Calibri" w:hAnsi="Times New Roman" w:cs="Times New Roman"/>
                <w:sz w:val="20"/>
                <w:szCs w:val="20"/>
              </w:rPr>
            </w:pPr>
            <w:r w:rsidRPr="00887804">
              <w:rPr>
                <w:rFonts w:ascii="Times New Roman" w:eastAsia="Calibri" w:hAnsi="Times New Roman" w:cs="Times New Roman"/>
                <w:sz w:val="20"/>
                <w:szCs w:val="20"/>
              </w:rPr>
              <w:lastRenderedPageBreak/>
              <w:t xml:space="preserve">Have you been here before? Do you like it here? Why? </w:t>
            </w:r>
          </w:p>
        </w:tc>
        <w:tc>
          <w:tcPr>
            <w:tcW w:w="4508" w:type="dxa"/>
            <w:shd w:val="clear" w:color="auto" w:fill="auto"/>
          </w:tcPr>
          <w:p w14:paraId="7E21F17B" w14:textId="77777777" w:rsidR="002B7EE0" w:rsidRPr="00887804" w:rsidRDefault="002B7EE0" w:rsidP="009D1840">
            <w:pPr>
              <w:spacing w:after="0" w:line="240" w:lineRule="auto"/>
              <w:rPr>
                <w:rFonts w:ascii="Times New Roman" w:eastAsia="Calibri" w:hAnsi="Times New Roman" w:cs="Times New Roman"/>
                <w:sz w:val="20"/>
                <w:szCs w:val="20"/>
              </w:rPr>
            </w:pPr>
            <w:r w:rsidRPr="00887804">
              <w:rPr>
                <w:rFonts w:ascii="Times New Roman" w:eastAsia="Calibri" w:hAnsi="Times New Roman" w:cs="Times New Roman"/>
                <w:sz w:val="20"/>
                <w:szCs w:val="20"/>
              </w:rPr>
              <w:t xml:space="preserve">Which part do you visit most with your child/ren and why? </w:t>
            </w:r>
          </w:p>
        </w:tc>
      </w:tr>
      <w:tr w:rsidR="002B7EE0" w:rsidRPr="00887804" w14:paraId="47BAC55C" w14:textId="77777777" w:rsidTr="009D1840">
        <w:tc>
          <w:tcPr>
            <w:tcW w:w="4508" w:type="dxa"/>
            <w:shd w:val="clear" w:color="auto" w:fill="auto"/>
          </w:tcPr>
          <w:p w14:paraId="086C8F2D"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What can you do when you come here?</w:t>
            </w:r>
          </w:p>
        </w:tc>
        <w:tc>
          <w:tcPr>
            <w:tcW w:w="4508" w:type="dxa"/>
            <w:shd w:val="clear" w:color="auto" w:fill="auto"/>
          </w:tcPr>
          <w:p w14:paraId="47BD6439"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Which exhibits do you think your child/ren respond to most?  What sort of response do they have?</w:t>
            </w:r>
          </w:p>
        </w:tc>
      </w:tr>
      <w:tr w:rsidR="002B7EE0" w:rsidRPr="00887804" w14:paraId="7C5DC901" w14:textId="77777777" w:rsidTr="009D1840">
        <w:tc>
          <w:tcPr>
            <w:tcW w:w="4508" w:type="dxa"/>
            <w:shd w:val="clear" w:color="auto" w:fill="auto"/>
          </w:tcPr>
          <w:p w14:paraId="63322E6A"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What would you like to do in this room? Why?</w:t>
            </w:r>
          </w:p>
        </w:tc>
        <w:tc>
          <w:tcPr>
            <w:tcW w:w="4508" w:type="dxa"/>
            <w:shd w:val="clear" w:color="auto" w:fill="auto"/>
          </w:tcPr>
          <w:p w14:paraId="172B8A1A"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 xml:space="preserve">Do you think the exhibits here are accessible for children under 5?                     </w:t>
            </w:r>
          </w:p>
        </w:tc>
      </w:tr>
      <w:tr w:rsidR="002B7EE0" w:rsidRPr="00887804" w14:paraId="0A9EE813" w14:textId="77777777" w:rsidTr="009D1840">
        <w:tc>
          <w:tcPr>
            <w:tcW w:w="4508" w:type="dxa"/>
            <w:shd w:val="clear" w:color="auto" w:fill="auto"/>
          </w:tcPr>
          <w:p w14:paraId="34F52918"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What is the best thing in this room? Why?</w:t>
            </w:r>
          </w:p>
        </w:tc>
        <w:tc>
          <w:tcPr>
            <w:tcW w:w="4508" w:type="dxa"/>
            <w:shd w:val="clear" w:color="auto" w:fill="auto"/>
          </w:tcPr>
          <w:p w14:paraId="3C364FC4"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Could they be more accessible or interactive?  In what ways could they be improved for children under 5?</w:t>
            </w:r>
          </w:p>
        </w:tc>
      </w:tr>
      <w:tr w:rsidR="002B7EE0" w:rsidRPr="00887804" w14:paraId="15F4D512" w14:textId="77777777" w:rsidTr="009D1840">
        <w:tc>
          <w:tcPr>
            <w:tcW w:w="4508" w:type="dxa"/>
            <w:shd w:val="clear" w:color="auto" w:fill="auto"/>
          </w:tcPr>
          <w:p w14:paraId="0D39DA87"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What would make this room better?</w:t>
            </w:r>
          </w:p>
        </w:tc>
        <w:tc>
          <w:tcPr>
            <w:tcW w:w="4508" w:type="dxa"/>
            <w:shd w:val="clear" w:color="auto" w:fill="auto"/>
          </w:tcPr>
          <w:p w14:paraId="7F81144D" w14:textId="77777777" w:rsidR="002B7EE0" w:rsidRPr="00887804" w:rsidRDefault="002B7EE0" w:rsidP="009D1840">
            <w:pPr>
              <w:spacing w:after="0" w:line="240" w:lineRule="auto"/>
              <w:rPr>
                <w:rFonts w:ascii="Times New Roman" w:eastAsia="Calibri" w:hAnsi="Times New Roman" w:cs="Times New Roman"/>
                <w:sz w:val="20"/>
                <w:szCs w:val="20"/>
              </w:rPr>
            </w:pPr>
            <w:r w:rsidRPr="00887804">
              <w:rPr>
                <w:rFonts w:ascii="Times New Roman" w:eastAsia="Calibri" w:hAnsi="Times New Roman" w:cs="Times New Roman"/>
                <w:sz w:val="20"/>
                <w:szCs w:val="20"/>
              </w:rPr>
              <w:t xml:space="preserve">What sorts of activities do your child/ren like to do in museums? </w:t>
            </w:r>
          </w:p>
        </w:tc>
      </w:tr>
      <w:tr w:rsidR="002B7EE0" w:rsidRPr="00887804" w14:paraId="2DD2A72D" w14:textId="77777777" w:rsidTr="009D1840">
        <w:tc>
          <w:tcPr>
            <w:tcW w:w="4508" w:type="dxa"/>
            <w:shd w:val="clear" w:color="auto" w:fill="auto"/>
          </w:tcPr>
          <w:p w14:paraId="6C9EDA32" w14:textId="77777777" w:rsidR="002B7EE0" w:rsidRPr="00887804" w:rsidRDefault="002B7EE0" w:rsidP="009D1840">
            <w:pPr>
              <w:spacing w:after="0" w:line="240" w:lineRule="auto"/>
              <w:rPr>
                <w:rFonts w:ascii="Times New Roman" w:eastAsia="Calibri" w:hAnsi="Times New Roman" w:cs="Times New Roman"/>
              </w:rPr>
            </w:pPr>
            <w:r w:rsidRPr="00887804">
              <w:rPr>
                <w:rFonts w:ascii="Times New Roman" w:eastAsia="Calibri" w:hAnsi="Times New Roman" w:cs="Times New Roman"/>
                <w:sz w:val="20"/>
                <w:szCs w:val="20"/>
              </w:rPr>
              <w:t>Can you think of anything you would like in here that isn’t here now?</w:t>
            </w:r>
          </w:p>
        </w:tc>
        <w:tc>
          <w:tcPr>
            <w:tcW w:w="4508" w:type="dxa"/>
            <w:shd w:val="clear" w:color="auto" w:fill="auto"/>
          </w:tcPr>
          <w:p w14:paraId="25259505" w14:textId="77777777" w:rsidR="002B7EE0" w:rsidRPr="00887804" w:rsidRDefault="002B7EE0" w:rsidP="009D1840">
            <w:pPr>
              <w:spacing w:after="0" w:line="240" w:lineRule="auto"/>
              <w:rPr>
                <w:rFonts w:ascii="Times New Roman" w:eastAsia="Calibri" w:hAnsi="Times New Roman" w:cs="Times New Roman"/>
                <w:sz w:val="20"/>
                <w:szCs w:val="20"/>
              </w:rPr>
            </w:pPr>
            <w:r w:rsidRPr="00887804">
              <w:rPr>
                <w:rFonts w:ascii="Times New Roman" w:eastAsia="Calibri" w:hAnsi="Times New Roman" w:cs="Times New Roman"/>
                <w:sz w:val="20"/>
                <w:szCs w:val="20"/>
              </w:rPr>
              <w:t xml:space="preserve">Could this space be more family friendly overall? In what ways? </w:t>
            </w:r>
          </w:p>
        </w:tc>
      </w:tr>
    </w:tbl>
    <w:p w14:paraId="0DC02D16" w14:textId="466CE90F" w:rsidR="005E24FA" w:rsidRDefault="005E24FA" w:rsidP="009C1E23">
      <w:pPr>
        <w:pStyle w:val="TableHeader"/>
        <w:jc w:val="left"/>
        <w:rPr>
          <w:rFonts w:cs="Times New Roman"/>
        </w:rPr>
      </w:pPr>
    </w:p>
    <w:p w14:paraId="5B35D0CB" w14:textId="77777777" w:rsidR="002B7EE0" w:rsidRPr="00887804" w:rsidRDefault="002B7EE0" w:rsidP="009C1E23">
      <w:pPr>
        <w:pStyle w:val="TableHeader"/>
        <w:jc w:val="left"/>
        <w:rPr>
          <w:rFonts w:cs="Times New Roman"/>
        </w:rPr>
      </w:pPr>
    </w:p>
    <w:p w14:paraId="15C8A740" w14:textId="77777777" w:rsidR="00D73D79" w:rsidRDefault="00D73D79" w:rsidP="00D73D79">
      <w:pPr>
        <w:pStyle w:val="SectionSubheading1"/>
      </w:pPr>
      <w:r>
        <w:t xml:space="preserve">Ethics </w:t>
      </w:r>
    </w:p>
    <w:p w14:paraId="1F4691A5" w14:textId="110AE3C7" w:rsidR="00305016" w:rsidRDefault="00D73D79" w:rsidP="00305016">
      <w:pPr>
        <w:pStyle w:val="FirstParaofSectionTextStyle0"/>
      </w:pPr>
      <w:r w:rsidRPr="00555C19">
        <w:t>All researchers had</w:t>
      </w:r>
      <w:r>
        <w:t xml:space="preserve"> relevant safety</w:t>
      </w:r>
      <w:r w:rsidRPr="00555C19">
        <w:t xml:space="preserve"> checks </w:t>
      </w:r>
      <w:r>
        <w:t xml:space="preserve">from the Disclosure and Barring Service (DBS)in the UK </w:t>
      </w:r>
      <w:r w:rsidRPr="00555C19">
        <w:t>and were required to read and comply with the Museum and Art Gallery’s health and safety</w:t>
      </w:r>
      <w:r w:rsidR="00305016" w:rsidRPr="00305016">
        <w:t xml:space="preserve"> </w:t>
      </w:r>
      <w:r w:rsidR="00305016" w:rsidRPr="00555C19">
        <w:t>and safeguarding procedures. On arrival</w:t>
      </w:r>
      <w:r w:rsidR="00AD756D">
        <w:t>,</w:t>
      </w:r>
      <w:r w:rsidR="00305016" w:rsidRPr="00555C19">
        <w:t xml:space="preserve"> all visitors were handed an information letter explaining the nature and purpose of the resear</w:t>
      </w:r>
      <w:r w:rsidR="0046478D">
        <w:t xml:space="preserve">ch </w:t>
      </w:r>
      <w:r w:rsidR="00305016" w:rsidRPr="00555C19">
        <w:t>within the World Collection space and how the information would be used. Visitors sign</w:t>
      </w:r>
      <w:r w:rsidR="005F58BB">
        <w:t xml:space="preserve">ed consent forms </w:t>
      </w:r>
      <w:r w:rsidR="00A20423">
        <w:t xml:space="preserve">and </w:t>
      </w:r>
      <w:r w:rsidR="0046478D">
        <w:t xml:space="preserve">were </w:t>
      </w:r>
      <w:r w:rsidR="00A20423">
        <w:t>advised they may be</w:t>
      </w:r>
      <w:r w:rsidR="00305016" w:rsidRPr="00555C19">
        <w:t xml:space="preserve"> approached by the researchers</w:t>
      </w:r>
      <w:r w:rsidR="0046478D">
        <w:t xml:space="preserve"> to take part. </w:t>
      </w:r>
    </w:p>
    <w:p w14:paraId="70DD1C79" w14:textId="21D66E38" w:rsidR="002F7726" w:rsidRDefault="00AD756D" w:rsidP="009C1E23">
      <w:pPr>
        <w:pStyle w:val="SubsequentParagraphsTextStyle"/>
      </w:pPr>
      <w:r>
        <w:t>I</w:t>
      </w:r>
      <w:r w:rsidR="00305016" w:rsidRPr="007B40D3">
        <w:t xml:space="preserve">n the World Collection, two researchers were </w:t>
      </w:r>
      <w:proofErr w:type="gramStart"/>
      <w:r w:rsidR="00305016" w:rsidRPr="007B40D3">
        <w:t>observing at all times</w:t>
      </w:r>
      <w:proofErr w:type="gramEnd"/>
      <w:r w:rsidR="00305016" w:rsidRPr="007B40D3">
        <w:t>,</w:t>
      </w:r>
      <w:r w:rsidR="0046478D">
        <w:t xml:space="preserve"> </w:t>
      </w:r>
      <w:r w:rsidR="00305016" w:rsidRPr="007B40D3">
        <w:t xml:space="preserve">the observations were anonymous and focused solely on the use of the space and children’s interactions with the exhibits. The </w:t>
      </w:r>
      <w:r w:rsidR="0046478D">
        <w:t>remaining</w:t>
      </w:r>
      <w:r>
        <w:t xml:space="preserve"> </w:t>
      </w:r>
      <w:r w:rsidR="00305016" w:rsidRPr="007B40D3">
        <w:t xml:space="preserve">researchers approached children and parents </w:t>
      </w:r>
      <w:r w:rsidR="003D77B3">
        <w:t>to participate</w:t>
      </w:r>
      <w:r w:rsidR="00305016" w:rsidRPr="007B40D3">
        <w:t>. On acceptance, both parents/</w:t>
      </w:r>
      <w:proofErr w:type="spellStart"/>
      <w:r w:rsidR="00305016" w:rsidRPr="007B40D3">
        <w:t>carers</w:t>
      </w:r>
      <w:proofErr w:type="spellEnd"/>
      <w:r w:rsidR="00305016" w:rsidRPr="007B40D3">
        <w:t xml:space="preserve"> and children consent</w:t>
      </w:r>
      <w:r w:rsidR="0046478D">
        <w:t>ed</w:t>
      </w:r>
      <w:r w:rsidR="00305016" w:rsidRPr="007B40D3">
        <w:t xml:space="preserve"> by signature (whatever the age) and parental/</w:t>
      </w:r>
      <w:proofErr w:type="spellStart"/>
      <w:r w:rsidR="00305016" w:rsidRPr="007B40D3">
        <w:t>carer</w:t>
      </w:r>
      <w:proofErr w:type="spellEnd"/>
      <w:r w:rsidR="00305016" w:rsidRPr="007B40D3">
        <w:t xml:space="preserve"> consent was also established if children consented to be interviewed and not the parent/</w:t>
      </w:r>
      <w:proofErr w:type="spellStart"/>
      <w:r w:rsidR="00305016" w:rsidRPr="007B40D3">
        <w:t>carer</w:t>
      </w:r>
      <w:proofErr w:type="spellEnd"/>
      <w:r w:rsidR="00305016" w:rsidRPr="007B40D3">
        <w:t xml:space="preserve">. Some interviews were audio recorded, while others were recorded using written notes. The researchers were particularly cognizant of the generational positioning of children within research and children’s rights as identified in the EECERA ethical code (Bertram, </w:t>
      </w:r>
      <w:r w:rsidR="00FF6E0D">
        <w:t>et al.,</w:t>
      </w:r>
      <w:r w:rsidR="00305016" w:rsidRPr="007B40D3">
        <w:t xml:space="preserve"> 2015). </w:t>
      </w:r>
      <w:r w:rsidR="003D77B3">
        <w:t>We</w:t>
      </w:r>
      <w:r w:rsidR="00305016" w:rsidRPr="007B40D3">
        <w:t xml:space="preserve"> therefore paid close attention to children’s engagement and non- verbal communication to ensure </w:t>
      </w:r>
      <w:r w:rsidR="00D739D8">
        <w:t>they</w:t>
      </w:r>
      <w:r w:rsidR="00305016" w:rsidRPr="007B40D3">
        <w:t xml:space="preserve"> were happy to take part and were able to leave </w:t>
      </w:r>
      <w:r w:rsidR="00D739D8">
        <w:t>if</w:t>
      </w:r>
      <w:r w:rsidR="00305016" w:rsidRPr="007B40D3">
        <w:t xml:space="preserve"> they lost interest (this was common with some of the youngest children). Some children were excited and very keen to share their views; some initially engaged but then became less verbal, (in some cases parents took over here). When children showed any signs of discomfort or lack of interest the interviews were immediately terminated, and the researchers focused on asking the parental questions. </w:t>
      </w:r>
    </w:p>
    <w:p w14:paraId="3A4F146A" w14:textId="77777777" w:rsidR="009C1E23" w:rsidRPr="009C1E23" w:rsidRDefault="009C1E23" w:rsidP="009C1E23">
      <w:pPr>
        <w:pStyle w:val="SubsequentParagraphsTextStyle"/>
      </w:pPr>
    </w:p>
    <w:p w14:paraId="5C6C6BA3" w14:textId="18724979" w:rsidR="00305016" w:rsidRPr="00D81352" w:rsidRDefault="00305016" w:rsidP="00305016">
      <w:pPr>
        <w:pStyle w:val="SectionHeadings"/>
      </w:pPr>
      <w:r w:rsidRPr="00D81352">
        <w:t xml:space="preserve">Results </w:t>
      </w:r>
    </w:p>
    <w:p w14:paraId="466A2F32" w14:textId="77777777" w:rsidR="00305016" w:rsidRDefault="00305016" w:rsidP="00305016">
      <w:pPr>
        <w:pStyle w:val="SectionSubheading1"/>
      </w:pPr>
      <w:r>
        <w:t xml:space="preserve"> Observations of children’s use of space and engagement </w:t>
      </w:r>
    </w:p>
    <w:p w14:paraId="35453A87" w14:textId="257A0830" w:rsidR="00305016" w:rsidRPr="00EB1503" w:rsidRDefault="00305016" w:rsidP="00EB1503">
      <w:pPr>
        <w:rPr>
          <w:rFonts w:cs="Times New Roman"/>
          <w:color w:val="2F5496" w:themeColor="accent1" w:themeShade="BF"/>
        </w:rPr>
      </w:pPr>
      <w:r w:rsidRPr="001075C3">
        <w:rPr>
          <w:rFonts w:ascii="Times New Roman" w:eastAsia="+mn-ea" w:hAnsi="Times New Roman" w:cs="Times New Roman"/>
          <w:color w:val="000000"/>
          <w:sz w:val="20"/>
          <w:szCs w:val="20"/>
          <w:lang w:val="en-US"/>
        </w:rPr>
        <w:t xml:space="preserve">The World Collection gallery is a light, open and spacious area, with plenty of opportunities for movement and spaces to sit comfortably. The children used the space fully: running, dancing, sitting down, imitating the figures, lying </w:t>
      </w:r>
      <w:proofErr w:type="gramStart"/>
      <w:r w:rsidRPr="001075C3">
        <w:rPr>
          <w:rFonts w:ascii="Times New Roman" w:eastAsia="+mn-ea" w:hAnsi="Times New Roman" w:cs="Times New Roman"/>
          <w:color w:val="000000"/>
          <w:sz w:val="20"/>
          <w:szCs w:val="20"/>
          <w:lang w:val="en-US"/>
        </w:rPr>
        <w:t>down</w:t>
      </w:r>
      <w:proofErr w:type="gramEnd"/>
      <w:r w:rsidRPr="001075C3">
        <w:rPr>
          <w:rFonts w:ascii="Times New Roman" w:eastAsia="+mn-ea" w:hAnsi="Times New Roman" w:cs="Times New Roman"/>
          <w:color w:val="000000"/>
          <w:sz w:val="20"/>
          <w:szCs w:val="20"/>
          <w:lang w:val="en-US"/>
        </w:rPr>
        <w:t xml:space="preserve"> and standing still to look closely at the exhibits in the display cabinets. Embodied responses through role play with the masks were common and one child was observed taking on the stance of one of the figurative exhibits in the cabinets (the warrior costume). Further embodied responses were observed in relation to the use of the weapons. </w:t>
      </w:r>
      <w:r w:rsidR="00005C69" w:rsidRPr="00F936F9">
        <w:rPr>
          <w:rFonts w:ascii="Times New Roman" w:eastAsia="+mn-ea" w:hAnsi="Times New Roman" w:cs="Times New Roman"/>
          <w:sz w:val="20"/>
          <w:szCs w:val="20"/>
          <w:lang w:val="en-US"/>
        </w:rPr>
        <w:t>One observer noted ‘</w:t>
      </w:r>
      <w:r w:rsidR="001075C3" w:rsidRPr="00F936F9">
        <w:rPr>
          <w:rFonts w:ascii="Times New Roman" w:hAnsi="Times New Roman" w:cs="Times New Roman"/>
          <w:sz w:val="20"/>
          <w:szCs w:val="20"/>
        </w:rPr>
        <w:t xml:space="preserve"> a little boy entered this room, he went straight to the spears, he sat down at the base and he was stroking them as if he wanted the spears to come off the pole’ </w:t>
      </w:r>
      <w:r w:rsidRPr="001075C3">
        <w:rPr>
          <w:rFonts w:ascii="Times New Roman" w:eastAsia="+mn-ea" w:hAnsi="Times New Roman" w:cs="Times New Roman"/>
          <w:color w:val="000000"/>
          <w:sz w:val="20"/>
          <w:szCs w:val="20"/>
          <w:lang w:val="en-US"/>
        </w:rPr>
        <w:t xml:space="preserve">There were a number of large cabinets with drawers that could be opened to reveal glass covered artefacts, one child was observed lying down on the drawer and a number of the youngest children were observed stroking the glass and trying to touch and handle the glass covered objects. </w:t>
      </w:r>
      <w:r w:rsidR="009D2317">
        <w:rPr>
          <w:rFonts w:ascii="Times New Roman" w:eastAsia="+mn-ea" w:hAnsi="Times New Roman" w:cs="Times New Roman"/>
          <w:color w:val="000000"/>
          <w:sz w:val="20"/>
          <w:szCs w:val="20"/>
          <w:lang w:val="en-US"/>
        </w:rPr>
        <w:t xml:space="preserve">Another observer noted </w:t>
      </w:r>
      <w:r w:rsidR="009D2317" w:rsidRPr="00F936F9">
        <w:rPr>
          <w:rFonts w:ascii="Times New Roman" w:eastAsia="+mn-ea" w:hAnsi="Times New Roman" w:cs="Times New Roman"/>
          <w:sz w:val="20"/>
          <w:szCs w:val="20"/>
          <w:lang w:val="en-US"/>
        </w:rPr>
        <w:t>‘</w:t>
      </w:r>
      <w:r w:rsidR="009D2317" w:rsidRPr="00F936F9">
        <w:rPr>
          <w:rFonts w:ascii="Times New Roman" w:hAnsi="Times New Roman" w:cs="Times New Roman"/>
          <w:sz w:val="20"/>
          <w:szCs w:val="20"/>
        </w:rPr>
        <w:t>One child began to get frustrated at trying to get objects from the display draw</w:t>
      </w:r>
      <w:r w:rsidR="00CD5E30" w:rsidRPr="00F936F9">
        <w:rPr>
          <w:rFonts w:ascii="Times New Roman" w:hAnsi="Times New Roman" w:cs="Times New Roman"/>
          <w:sz w:val="20"/>
          <w:szCs w:val="20"/>
        </w:rPr>
        <w:t>er</w:t>
      </w:r>
      <w:r w:rsidR="009D2317" w:rsidRPr="00F936F9">
        <w:rPr>
          <w:rFonts w:ascii="Times New Roman" w:hAnsi="Times New Roman" w:cs="Times New Roman"/>
          <w:sz w:val="20"/>
          <w:szCs w:val="20"/>
        </w:rPr>
        <w:t xml:space="preserve">, he began to smack the display box and then left the room, followed by parent.’ </w:t>
      </w:r>
      <w:r w:rsidRPr="00463734">
        <w:rPr>
          <w:rFonts w:ascii="Times New Roman" w:eastAsia="+mn-ea" w:hAnsi="Times New Roman" w:cs="Times New Roman"/>
          <w:sz w:val="20"/>
          <w:szCs w:val="20"/>
        </w:rPr>
        <w:t>The interactive exhibits were clearly the most popular</w:t>
      </w:r>
      <w:r w:rsidR="005D4E34">
        <w:rPr>
          <w:rFonts w:ascii="Times New Roman" w:eastAsia="+mn-ea" w:hAnsi="Times New Roman" w:cs="Times New Roman"/>
          <w:sz w:val="20"/>
          <w:szCs w:val="20"/>
        </w:rPr>
        <w:t xml:space="preserve"> </w:t>
      </w:r>
      <w:r w:rsidR="005D4E34" w:rsidRPr="005D4E34">
        <w:rPr>
          <w:rFonts w:ascii="Times New Roman" w:eastAsia="+mn-ea" w:hAnsi="Times New Roman" w:cs="Times New Roman"/>
          <w:color w:val="FF0000"/>
          <w:sz w:val="20"/>
          <w:szCs w:val="20"/>
        </w:rPr>
        <w:t xml:space="preserve">with the younger children </w:t>
      </w:r>
      <w:r w:rsidRPr="00463734">
        <w:rPr>
          <w:rFonts w:ascii="Times New Roman" w:eastAsia="+mn-ea" w:hAnsi="Times New Roman" w:cs="Times New Roman"/>
          <w:sz w:val="20"/>
          <w:szCs w:val="20"/>
        </w:rPr>
        <w:t xml:space="preserve">for example the block puzzles, magnet sticks, drums, telephone, headphones, books, </w:t>
      </w:r>
      <w:proofErr w:type="gramStart"/>
      <w:r w:rsidRPr="00463734">
        <w:rPr>
          <w:rFonts w:ascii="Times New Roman" w:eastAsia="+mn-ea" w:hAnsi="Times New Roman" w:cs="Times New Roman"/>
          <w:sz w:val="20"/>
          <w:szCs w:val="20"/>
        </w:rPr>
        <w:t>masks</w:t>
      </w:r>
      <w:proofErr w:type="gramEnd"/>
      <w:r w:rsidRPr="00463734">
        <w:rPr>
          <w:rFonts w:ascii="Times New Roman" w:eastAsia="+mn-ea" w:hAnsi="Times New Roman" w:cs="Times New Roman"/>
          <w:sz w:val="20"/>
          <w:szCs w:val="20"/>
        </w:rPr>
        <w:t xml:space="preserve"> and screens. </w:t>
      </w:r>
      <w:r w:rsidR="005C70AF" w:rsidRPr="00F936F9">
        <w:rPr>
          <w:rFonts w:ascii="Times New Roman" w:hAnsi="Times New Roman" w:cs="Times New Roman"/>
          <w:sz w:val="20"/>
          <w:szCs w:val="20"/>
        </w:rPr>
        <w:t xml:space="preserve">Older children took time with the blocks making different patterns with the jigsaw pieces, but the younger children used them </w:t>
      </w:r>
      <w:r w:rsidR="00216429" w:rsidRPr="00F936F9">
        <w:rPr>
          <w:rFonts w:ascii="Times New Roman" w:hAnsi="Times New Roman" w:cs="Times New Roman"/>
          <w:sz w:val="20"/>
          <w:szCs w:val="20"/>
        </w:rPr>
        <w:t>as object</w:t>
      </w:r>
      <w:r w:rsidR="00B5449D" w:rsidRPr="00F936F9">
        <w:rPr>
          <w:rFonts w:ascii="Times New Roman" w:hAnsi="Times New Roman" w:cs="Times New Roman"/>
          <w:sz w:val="20"/>
          <w:szCs w:val="20"/>
        </w:rPr>
        <w:t>s</w:t>
      </w:r>
      <w:r w:rsidR="00216429" w:rsidRPr="00F936F9">
        <w:rPr>
          <w:rFonts w:ascii="Times New Roman" w:hAnsi="Times New Roman" w:cs="Times New Roman"/>
          <w:sz w:val="20"/>
          <w:szCs w:val="20"/>
        </w:rPr>
        <w:t xml:space="preserve"> of play </w:t>
      </w:r>
      <w:r w:rsidR="005C70AF" w:rsidRPr="00F936F9">
        <w:rPr>
          <w:rFonts w:ascii="Times New Roman" w:hAnsi="Times New Roman" w:cs="Times New Roman"/>
          <w:sz w:val="20"/>
          <w:szCs w:val="20"/>
        </w:rPr>
        <w:t>for stacking and building</w:t>
      </w:r>
      <w:r w:rsidR="005C70AF" w:rsidRPr="00F936F9">
        <w:rPr>
          <w:rFonts w:cs="Times New Roman"/>
        </w:rPr>
        <w:t xml:space="preserve">. </w:t>
      </w:r>
      <w:r w:rsidRPr="00F936F9">
        <w:rPr>
          <w:rFonts w:ascii="Times New Roman" w:eastAsia="+mn-ea" w:hAnsi="Times New Roman" w:cs="Times New Roman"/>
          <w:sz w:val="20"/>
          <w:szCs w:val="20"/>
        </w:rPr>
        <w:t>Post-it notes were used for drawing rather than writing, with even the very youngest children (2 and 3 years) using these resources. Popular exhibits in display cabinets included the weapon</w:t>
      </w:r>
      <w:r w:rsidRPr="00EB1503">
        <w:rPr>
          <w:rFonts w:ascii="Times New Roman" w:eastAsia="+mn-ea" w:hAnsi="Times New Roman" w:cs="Times New Roman"/>
          <w:sz w:val="20"/>
          <w:szCs w:val="20"/>
        </w:rPr>
        <w:t xml:space="preserve">s, musical </w:t>
      </w:r>
      <w:proofErr w:type="gramStart"/>
      <w:r w:rsidRPr="00EB1503">
        <w:rPr>
          <w:rFonts w:ascii="Times New Roman" w:eastAsia="+mn-ea" w:hAnsi="Times New Roman" w:cs="Times New Roman"/>
          <w:sz w:val="20"/>
          <w:szCs w:val="20"/>
        </w:rPr>
        <w:t>instruments</w:t>
      </w:r>
      <w:proofErr w:type="gramEnd"/>
      <w:r w:rsidRPr="00EB1503">
        <w:rPr>
          <w:rFonts w:ascii="Times New Roman" w:eastAsia="+mn-ea" w:hAnsi="Times New Roman" w:cs="Times New Roman"/>
          <w:sz w:val="20"/>
          <w:szCs w:val="20"/>
        </w:rPr>
        <w:t xml:space="preserve"> and shoes from across the world. The children interacted with the exhibits mainly through touch and movement, for example, touching cabinets, opening drawers where these </w:t>
      </w:r>
      <w:r w:rsidRPr="00EB1503">
        <w:rPr>
          <w:rFonts w:ascii="Times New Roman" w:eastAsia="+mn-ea" w:hAnsi="Times New Roman" w:cs="Times New Roman"/>
          <w:sz w:val="20"/>
          <w:szCs w:val="20"/>
        </w:rPr>
        <w:lastRenderedPageBreak/>
        <w:t xml:space="preserve">were available, feeling different exhibits. Popular exhibits that were not in cabinets included the elephant skull, drums, </w:t>
      </w:r>
      <w:proofErr w:type="gramStart"/>
      <w:r w:rsidRPr="00EB1503">
        <w:rPr>
          <w:rFonts w:ascii="Times New Roman" w:eastAsia="+mn-ea" w:hAnsi="Times New Roman" w:cs="Times New Roman"/>
          <w:sz w:val="20"/>
          <w:szCs w:val="20"/>
        </w:rPr>
        <w:t>masks</w:t>
      </w:r>
      <w:proofErr w:type="gramEnd"/>
      <w:r w:rsidRPr="00EB1503">
        <w:rPr>
          <w:rFonts w:ascii="Times New Roman" w:eastAsia="+mn-ea" w:hAnsi="Times New Roman" w:cs="Times New Roman"/>
          <w:sz w:val="20"/>
          <w:szCs w:val="20"/>
        </w:rPr>
        <w:t xml:space="preserve"> and weapons.   </w:t>
      </w:r>
    </w:p>
    <w:p w14:paraId="5F7EA629" w14:textId="77777777" w:rsidR="00226DB1" w:rsidRDefault="00226DB1" w:rsidP="001A6EC9">
      <w:pPr>
        <w:pStyle w:val="TableHeader"/>
        <w:jc w:val="left"/>
      </w:pPr>
    </w:p>
    <w:p w14:paraId="7D7D13EB" w14:textId="7451DE29" w:rsidR="006F2F10" w:rsidRDefault="001B3BF3" w:rsidP="001B3BF3">
      <w:pPr>
        <w:pStyle w:val="TableHeader"/>
        <w:jc w:val="left"/>
      </w:pPr>
      <w:r w:rsidRPr="0092312B">
        <w:t xml:space="preserve">Table </w:t>
      </w:r>
      <w:r>
        <w:t>2</w:t>
      </w:r>
      <w:r w:rsidRPr="0092312B">
        <w:t xml:space="preserve"> Frequency </w:t>
      </w:r>
      <w:r>
        <w:t xml:space="preserve">of </w:t>
      </w:r>
      <w:r w:rsidR="00F25AD1">
        <w:t>responses</w:t>
      </w:r>
      <w:r>
        <w:t xml:space="preserve"> </w:t>
      </w:r>
      <w:r w:rsidRPr="0092312B">
        <w:t xml:space="preserve">across all </w:t>
      </w:r>
      <w:r>
        <w:t xml:space="preserve">children’s </w:t>
      </w:r>
      <w:r w:rsidRPr="0092312B">
        <w:t>questions</w:t>
      </w:r>
    </w:p>
    <w:p w14:paraId="03C4B91E" w14:textId="77777777" w:rsidR="00B27587" w:rsidRDefault="00B27587" w:rsidP="001B3BF3">
      <w:pPr>
        <w:pStyle w:val="TableHeade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1135"/>
        <w:gridCol w:w="1005"/>
        <w:gridCol w:w="1005"/>
      </w:tblGrid>
      <w:tr w:rsidR="00B27587" w:rsidRPr="00CB4637" w14:paraId="020E5C2B" w14:textId="77777777" w:rsidTr="009D1840">
        <w:tc>
          <w:tcPr>
            <w:tcW w:w="5871" w:type="dxa"/>
            <w:shd w:val="clear" w:color="auto" w:fill="auto"/>
          </w:tcPr>
          <w:p w14:paraId="63B1FC8E" w14:textId="77777777" w:rsidR="00B27587" w:rsidRPr="00DD47F3" w:rsidRDefault="00B27587" w:rsidP="009D1840">
            <w:pPr>
              <w:pStyle w:val="FirstParaofSectionTextStyle0"/>
              <w:rPr>
                <w:i/>
                <w:iCs/>
                <w:lang w:val="en-GB"/>
              </w:rPr>
            </w:pPr>
            <w:r w:rsidRPr="00DD47F3">
              <w:rPr>
                <w:i/>
                <w:iCs/>
                <w:lang w:val="en-GB"/>
              </w:rPr>
              <w:t xml:space="preserve">Frequency of interest </w:t>
            </w:r>
          </w:p>
        </w:tc>
        <w:tc>
          <w:tcPr>
            <w:tcW w:w="1135" w:type="dxa"/>
            <w:shd w:val="clear" w:color="auto" w:fill="auto"/>
          </w:tcPr>
          <w:p w14:paraId="3E32D211" w14:textId="77777777" w:rsidR="00B27587" w:rsidRDefault="00B27587" w:rsidP="009D1840">
            <w:pPr>
              <w:pStyle w:val="FirstParaofSectionTextStyle0"/>
              <w:rPr>
                <w:i/>
                <w:iCs/>
                <w:lang w:val="en-GB"/>
              </w:rPr>
            </w:pPr>
            <w:r w:rsidRPr="00DD47F3">
              <w:rPr>
                <w:i/>
                <w:iCs/>
                <w:lang w:val="en-GB"/>
              </w:rPr>
              <w:t>Number of responses</w:t>
            </w:r>
          </w:p>
          <w:p w14:paraId="3EB1A108" w14:textId="77777777" w:rsidR="00B27587" w:rsidRPr="00F50747" w:rsidRDefault="00B27587" w:rsidP="009D1840">
            <w:pPr>
              <w:rPr>
                <w:rFonts w:ascii="Times New Roman" w:hAnsi="Times New Roman" w:cs="Times New Roman"/>
                <w:i/>
                <w:iCs/>
                <w:sz w:val="18"/>
                <w:szCs w:val="18"/>
              </w:rPr>
            </w:pPr>
            <w:r w:rsidRPr="00F50747">
              <w:rPr>
                <w:rFonts w:ascii="Times New Roman" w:hAnsi="Times New Roman" w:cs="Times New Roman"/>
                <w:i/>
                <w:iCs/>
                <w:sz w:val="18"/>
                <w:szCs w:val="18"/>
              </w:rPr>
              <w:t>2- 6 years</w:t>
            </w:r>
          </w:p>
        </w:tc>
        <w:tc>
          <w:tcPr>
            <w:tcW w:w="1005" w:type="dxa"/>
          </w:tcPr>
          <w:p w14:paraId="3F7B74FE" w14:textId="77777777" w:rsidR="00B27587" w:rsidRDefault="00B27587" w:rsidP="009D1840">
            <w:pPr>
              <w:pStyle w:val="FirstParaofSectionTextStyle0"/>
              <w:rPr>
                <w:i/>
                <w:iCs/>
                <w:lang w:val="en-GB"/>
              </w:rPr>
            </w:pPr>
            <w:r w:rsidRPr="00DD47F3">
              <w:rPr>
                <w:i/>
                <w:iCs/>
                <w:lang w:val="en-GB"/>
              </w:rPr>
              <w:t>Number of responses</w:t>
            </w:r>
          </w:p>
          <w:p w14:paraId="7E43F9E1" w14:textId="77777777" w:rsidR="00B27587" w:rsidRPr="00DD47F3" w:rsidRDefault="00B27587" w:rsidP="009D1840">
            <w:pPr>
              <w:pStyle w:val="FirstParaofSectionTextStyle0"/>
              <w:rPr>
                <w:i/>
                <w:iCs/>
                <w:lang w:val="en-GB"/>
              </w:rPr>
            </w:pPr>
            <w:r>
              <w:rPr>
                <w:i/>
                <w:iCs/>
                <w:lang w:val="en-GB"/>
              </w:rPr>
              <w:t>7-11 years</w:t>
            </w:r>
          </w:p>
        </w:tc>
        <w:tc>
          <w:tcPr>
            <w:tcW w:w="1005" w:type="dxa"/>
          </w:tcPr>
          <w:p w14:paraId="10D62321" w14:textId="77777777" w:rsidR="00B27587" w:rsidRPr="00DD47F3" w:rsidRDefault="00B27587" w:rsidP="009D1840">
            <w:pPr>
              <w:pStyle w:val="FirstParaofSectionTextStyle0"/>
              <w:rPr>
                <w:i/>
                <w:iCs/>
                <w:lang w:val="en-GB"/>
              </w:rPr>
            </w:pPr>
            <w:r>
              <w:rPr>
                <w:i/>
                <w:iCs/>
                <w:lang w:val="en-GB"/>
              </w:rPr>
              <w:t xml:space="preserve">Total </w:t>
            </w:r>
            <w:r w:rsidRPr="00DD47F3">
              <w:rPr>
                <w:i/>
                <w:iCs/>
                <w:lang w:val="en-GB"/>
              </w:rPr>
              <w:t>Number of responses</w:t>
            </w:r>
          </w:p>
        </w:tc>
      </w:tr>
      <w:tr w:rsidR="00B27587" w:rsidRPr="00CB4637" w14:paraId="7D48E3FA" w14:textId="77777777" w:rsidTr="009D1840">
        <w:tc>
          <w:tcPr>
            <w:tcW w:w="5871" w:type="dxa"/>
            <w:shd w:val="clear" w:color="auto" w:fill="auto"/>
          </w:tcPr>
          <w:p w14:paraId="7BF2936B" w14:textId="77777777" w:rsidR="00B27587" w:rsidRPr="008654EB" w:rsidRDefault="00B27587" w:rsidP="009D1840">
            <w:pPr>
              <w:pStyle w:val="FirstParaofSectionTextStyle0"/>
              <w:rPr>
                <w:lang w:val="en-GB"/>
              </w:rPr>
            </w:pPr>
            <w:r w:rsidRPr="00CB4637">
              <w:rPr>
                <w:lang w:val="en-GB"/>
              </w:rPr>
              <w:t>Touch things/ open drawers /press buttons</w:t>
            </w:r>
            <w:r>
              <w:rPr>
                <w:lang w:val="en-GB"/>
              </w:rPr>
              <w:t xml:space="preserve"> </w:t>
            </w:r>
          </w:p>
        </w:tc>
        <w:tc>
          <w:tcPr>
            <w:tcW w:w="1135" w:type="dxa"/>
            <w:shd w:val="clear" w:color="auto" w:fill="auto"/>
          </w:tcPr>
          <w:p w14:paraId="240E59C0" w14:textId="77777777" w:rsidR="00B27587" w:rsidRPr="00CB4637" w:rsidRDefault="00B27587" w:rsidP="009D1840">
            <w:pPr>
              <w:pStyle w:val="FirstParaofSectionTextStyle0"/>
              <w:rPr>
                <w:lang w:val="en-GB"/>
              </w:rPr>
            </w:pPr>
            <w:r>
              <w:rPr>
                <w:lang w:val="en-GB"/>
              </w:rPr>
              <w:t>7</w:t>
            </w:r>
          </w:p>
        </w:tc>
        <w:tc>
          <w:tcPr>
            <w:tcW w:w="1005" w:type="dxa"/>
          </w:tcPr>
          <w:p w14:paraId="5595D81E" w14:textId="77777777" w:rsidR="00B27587" w:rsidRPr="00CB4637" w:rsidRDefault="00B27587" w:rsidP="009D1840">
            <w:pPr>
              <w:pStyle w:val="FirstParaofSectionTextStyle0"/>
              <w:rPr>
                <w:lang w:val="en-GB"/>
              </w:rPr>
            </w:pPr>
            <w:r>
              <w:rPr>
                <w:lang w:val="en-GB"/>
              </w:rPr>
              <w:t>10</w:t>
            </w:r>
          </w:p>
        </w:tc>
        <w:tc>
          <w:tcPr>
            <w:tcW w:w="1005" w:type="dxa"/>
          </w:tcPr>
          <w:p w14:paraId="7090C7AB" w14:textId="77777777" w:rsidR="00B27587" w:rsidRPr="00CB4637" w:rsidRDefault="00B27587" w:rsidP="009D1840">
            <w:pPr>
              <w:pStyle w:val="FirstParaofSectionTextStyle0"/>
              <w:rPr>
                <w:lang w:val="en-GB"/>
              </w:rPr>
            </w:pPr>
            <w:r>
              <w:rPr>
                <w:lang w:val="en-GB"/>
              </w:rPr>
              <w:t>17</w:t>
            </w:r>
          </w:p>
        </w:tc>
      </w:tr>
      <w:tr w:rsidR="00B27587" w:rsidRPr="00CB4637" w14:paraId="2D26B97A" w14:textId="77777777" w:rsidTr="009D1840">
        <w:tc>
          <w:tcPr>
            <w:tcW w:w="5871" w:type="dxa"/>
            <w:shd w:val="clear" w:color="auto" w:fill="auto"/>
          </w:tcPr>
          <w:p w14:paraId="705EED92" w14:textId="77777777" w:rsidR="00B27587" w:rsidRPr="008654EB" w:rsidRDefault="00B27587" w:rsidP="009D1840">
            <w:pPr>
              <w:pStyle w:val="FirstParaofSectionTextStyle0"/>
              <w:rPr>
                <w:lang w:val="en-GB"/>
              </w:rPr>
            </w:pPr>
            <w:r w:rsidRPr="00CB4637">
              <w:rPr>
                <w:lang w:val="en-GB"/>
              </w:rPr>
              <w:t xml:space="preserve">Write things/ drawings / post-its /crafts/making things </w:t>
            </w:r>
          </w:p>
        </w:tc>
        <w:tc>
          <w:tcPr>
            <w:tcW w:w="1135" w:type="dxa"/>
            <w:shd w:val="clear" w:color="auto" w:fill="auto"/>
          </w:tcPr>
          <w:p w14:paraId="04CCEEB5" w14:textId="77777777" w:rsidR="00B27587" w:rsidRPr="00CB4637" w:rsidRDefault="00B27587" w:rsidP="009D1840">
            <w:pPr>
              <w:pStyle w:val="FirstParaofSectionTextStyle0"/>
              <w:rPr>
                <w:lang w:val="en-GB"/>
              </w:rPr>
            </w:pPr>
            <w:r>
              <w:rPr>
                <w:lang w:val="en-GB"/>
              </w:rPr>
              <w:t>14</w:t>
            </w:r>
          </w:p>
        </w:tc>
        <w:tc>
          <w:tcPr>
            <w:tcW w:w="1005" w:type="dxa"/>
          </w:tcPr>
          <w:p w14:paraId="44EE4230" w14:textId="77777777" w:rsidR="00B27587" w:rsidRPr="00CB4637" w:rsidRDefault="00B27587" w:rsidP="009D1840">
            <w:pPr>
              <w:pStyle w:val="FirstParaofSectionTextStyle0"/>
              <w:rPr>
                <w:lang w:val="en-GB"/>
              </w:rPr>
            </w:pPr>
            <w:r>
              <w:rPr>
                <w:lang w:val="en-GB"/>
              </w:rPr>
              <w:t>2</w:t>
            </w:r>
          </w:p>
        </w:tc>
        <w:tc>
          <w:tcPr>
            <w:tcW w:w="1005" w:type="dxa"/>
          </w:tcPr>
          <w:p w14:paraId="036DFA44" w14:textId="77777777" w:rsidR="00B27587" w:rsidRPr="00CB4637" w:rsidRDefault="00B27587" w:rsidP="009D1840">
            <w:pPr>
              <w:pStyle w:val="FirstParaofSectionTextStyle0"/>
              <w:rPr>
                <w:lang w:val="en-GB"/>
              </w:rPr>
            </w:pPr>
            <w:r>
              <w:rPr>
                <w:lang w:val="en-GB"/>
              </w:rPr>
              <w:t>16</w:t>
            </w:r>
          </w:p>
        </w:tc>
      </w:tr>
      <w:tr w:rsidR="00B27587" w:rsidRPr="00CB4637" w14:paraId="0AD3E57A" w14:textId="77777777" w:rsidTr="009D1840">
        <w:tc>
          <w:tcPr>
            <w:tcW w:w="5871" w:type="dxa"/>
            <w:shd w:val="clear" w:color="auto" w:fill="auto"/>
          </w:tcPr>
          <w:p w14:paraId="41A64EB1" w14:textId="77777777" w:rsidR="00B27587" w:rsidRPr="008654EB" w:rsidRDefault="00B27587" w:rsidP="009D1840">
            <w:pPr>
              <w:pStyle w:val="FirstParaofSectionTextStyle0"/>
              <w:rPr>
                <w:lang w:val="en-GB"/>
              </w:rPr>
            </w:pPr>
            <w:r w:rsidRPr="00CB4637">
              <w:rPr>
                <w:lang w:val="en-GB"/>
              </w:rPr>
              <w:t xml:space="preserve">Animals </w:t>
            </w:r>
          </w:p>
        </w:tc>
        <w:tc>
          <w:tcPr>
            <w:tcW w:w="1135" w:type="dxa"/>
            <w:shd w:val="clear" w:color="auto" w:fill="auto"/>
          </w:tcPr>
          <w:p w14:paraId="2425C02F" w14:textId="77777777" w:rsidR="00B27587" w:rsidRPr="00CB4637" w:rsidRDefault="00B27587" w:rsidP="009D1840">
            <w:pPr>
              <w:pStyle w:val="FirstParaofSectionTextStyle0"/>
              <w:rPr>
                <w:lang w:val="en-GB"/>
              </w:rPr>
            </w:pPr>
            <w:r>
              <w:rPr>
                <w:lang w:val="en-GB"/>
              </w:rPr>
              <w:t>7</w:t>
            </w:r>
          </w:p>
        </w:tc>
        <w:tc>
          <w:tcPr>
            <w:tcW w:w="1005" w:type="dxa"/>
          </w:tcPr>
          <w:p w14:paraId="574A836B" w14:textId="77777777" w:rsidR="00B27587" w:rsidRPr="00CB4637" w:rsidRDefault="00B27587" w:rsidP="009D1840">
            <w:pPr>
              <w:pStyle w:val="FirstParaofSectionTextStyle0"/>
              <w:rPr>
                <w:lang w:val="en-GB"/>
              </w:rPr>
            </w:pPr>
            <w:r>
              <w:rPr>
                <w:lang w:val="en-GB"/>
              </w:rPr>
              <w:t>5</w:t>
            </w:r>
          </w:p>
        </w:tc>
        <w:tc>
          <w:tcPr>
            <w:tcW w:w="1005" w:type="dxa"/>
          </w:tcPr>
          <w:p w14:paraId="60A0907D" w14:textId="77777777" w:rsidR="00B27587" w:rsidRPr="00CB4637" w:rsidRDefault="00B27587" w:rsidP="009D1840">
            <w:pPr>
              <w:pStyle w:val="FirstParaofSectionTextStyle0"/>
              <w:rPr>
                <w:lang w:val="en-GB"/>
              </w:rPr>
            </w:pPr>
            <w:r>
              <w:rPr>
                <w:lang w:val="en-GB"/>
              </w:rPr>
              <w:t>12</w:t>
            </w:r>
          </w:p>
        </w:tc>
      </w:tr>
      <w:tr w:rsidR="00B27587" w:rsidRPr="00CB4637" w14:paraId="6A94F9F9" w14:textId="77777777" w:rsidTr="009D1840">
        <w:tc>
          <w:tcPr>
            <w:tcW w:w="5871" w:type="dxa"/>
            <w:shd w:val="clear" w:color="auto" w:fill="auto"/>
          </w:tcPr>
          <w:p w14:paraId="7E173988" w14:textId="77777777" w:rsidR="00B27587" w:rsidRPr="00CB4637" w:rsidRDefault="00B27587" w:rsidP="009D1840">
            <w:pPr>
              <w:pStyle w:val="FirstParaofSectionTextStyle0"/>
              <w:rPr>
                <w:lang w:val="en-GB"/>
              </w:rPr>
            </w:pPr>
            <w:r w:rsidRPr="00CB4637">
              <w:rPr>
                <w:lang w:val="en-GB"/>
              </w:rPr>
              <w:t xml:space="preserve">Play drums/instruments </w:t>
            </w:r>
          </w:p>
        </w:tc>
        <w:tc>
          <w:tcPr>
            <w:tcW w:w="1135" w:type="dxa"/>
            <w:shd w:val="clear" w:color="auto" w:fill="auto"/>
          </w:tcPr>
          <w:p w14:paraId="5C0709CB" w14:textId="77777777" w:rsidR="00B27587" w:rsidRPr="00CB4637" w:rsidRDefault="00B27587" w:rsidP="009D1840">
            <w:pPr>
              <w:pStyle w:val="FirstParaofSectionTextStyle0"/>
              <w:rPr>
                <w:lang w:val="en-GB"/>
              </w:rPr>
            </w:pPr>
            <w:r>
              <w:rPr>
                <w:lang w:val="en-GB"/>
              </w:rPr>
              <w:t>7</w:t>
            </w:r>
          </w:p>
        </w:tc>
        <w:tc>
          <w:tcPr>
            <w:tcW w:w="1005" w:type="dxa"/>
          </w:tcPr>
          <w:p w14:paraId="150FA676" w14:textId="77777777" w:rsidR="00B27587" w:rsidRPr="00CB4637" w:rsidRDefault="00B27587" w:rsidP="009D1840">
            <w:pPr>
              <w:pStyle w:val="FirstParaofSectionTextStyle0"/>
              <w:rPr>
                <w:lang w:val="en-GB"/>
              </w:rPr>
            </w:pPr>
            <w:r>
              <w:rPr>
                <w:lang w:val="en-GB"/>
              </w:rPr>
              <w:t>5</w:t>
            </w:r>
          </w:p>
        </w:tc>
        <w:tc>
          <w:tcPr>
            <w:tcW w:w="1005" w:type="dxa"/>
          </w:tcPr>
          <w:p w14:paraId="1471BE0F" w14:textId="77777777" w:rsidR="00B27587" w:rsidRPr="00CB4637" w:rsidRDefault="00B27587" w:rsidP="009D1840">
            <w:pPr>
              <w:pStyle w:val="FirstParaofSectionTextStyle0"/>
              <w:rPr>
                <w:lang w:val="en-GB"/>
              </w:rPr>
            </w:pPr>
            <w:r>
              <w:rPr>
                <w:lang w:val="en-GB"/>
              </w:rPr>
              <w:t>12</w:t>
            </w:r>
          </w:p>
        </w:tc>
      </w:tr>
      <w:tr w:rsidR="00B27587" w:rsidRPr="00CB4637" w14:paraId="320886FF" w14:textId="77777777" w:rsidTr="009D1840">
        <w:tc>
          <w:tcPr>
            <w:tcW w:w="5871" w:type="dxa"/>
            <w:shd w:val="clear" w:color="auto" w:fill="auto"/>
          </w:tcPr>
          <w:p w14:paraId="7046ABF5" w14:textId="77777777" w:rsidR="00B27587" w:rsidRPr="00CB4637" w:rsidRDefault="00B27587" w:rsidP="009D1840">
            <w:pPr>
              <w:pStyle w:val="FirstParaofSectionTextStyle0"/>
              <w:rPr>
                <w:lang w:val="en-GB"/>
              </w:rPr>
            </w:pPr>
            <w:r w:rsidRPr="00CB4637">
              <w:rPr>
                <w:lang w:val="en-GB"/>
              </w:rPr>
              <w:t>Books/library</w:t>
            </w:r>
          </w:p>
        </w:tc>
        <w:tc>
          <w:tcPr>
            <w:tcW w:w="1135" w:type="dxa"/>
            <w:shd w:val="clear" w:color="auto" w:fill="auto"/>
          </w:tcPr>
          <w:p w14:paraId="623FC26C" w14:textId="77777777" w:rsidR="00B27587" w:rsidRPr="00CB4637" w:rsidRDefault="00B27587" w:rsidP="009D1840">
            <w:pPr>
              <w:pStyle w:val="FirstParaofSectionTextStyle0"/>
              <w:rPr>
                <w:lang w:val="en-GB"/>
              </w:rPr>
            </w:pPr>
            <w:r>
              <w:rPr>
                <w:lang w:val="en-GB"/>
              </w:rPr>
              <w:t>5</w:t>
            </w:r>
          </w:p>
        </w:tc>
        <w:tc>
          <w:tcPr>
            <w:tcW w:w="1005" w:type="dxa"/>
          </w:tcPr>
          <w:p w14:paraId="4312A325" w14:textId="77777777" w:rsidR="00B27587" w:rsidRPr="00CB4637" w:rsidRDefault="00B27587" w:rsidP="009D1840">
            <w:pPr>
              <w:pStyle w:val="FirstParaofSectionTextStyle0"/>
              <w:rPr>
                <w:lang w:val="en-GB"/>
              </w:rPr>
            </w:pPr>
            <w:r>
              <w:rPr>
                <w:lang w:val="en-GB"/>
              </w:rPr>
              <w:t>5</w:t>
            </w:r>
          </w:p>
        </w:tc>
        <w:tc>
          <w:tcPr>
            <w:tcW w:w="1005" w:type="dxa"/>
          </w:tcPr>
          <w:p w14:paraId="3D098A39" w14:textId="77777777" w:rsidR="00B27587" w:rsidRPr="00CB4637" w:rsidRDefault="00B27587" w:rsidP="009D1840">
            <w:pPr>
              <w:pStyle w:val="FirstParaofSectionTextStyle0"/>
              <w:rPr>
                <w:lang w:val="en-GB"/>
              </w:rPr>
            </w:pPr>
            <w:r>
              <w:rPr>
                <w:lang w:val="en-GB"/>
              </w:rPr>
              <w:t>10</w:t>
            </w:r>
          </w:p>
        </w:tc>
      </w:tr>
      <w:tr w:rsidR="00B27587" w:rsidRPr="00CB4637" w14:paraId="239CE60F" w14:textId="77777777" w:rsidTr="009D1840">
        <w:tc>
          <w:tcPr>
            <w:tcW w:w="5871" w:type="dxa"/>
            <w:shd w:val="clear" w:color="auto" w:fill="auto"/>
          </w:tcPr>
          <w:p w14:paraId="0C2FB9C2" w14:textId="77777777" w:rsidR="00B27587" w:rsidRPr="00CB4637" w:rsidRDefault="00B27587" w:rsidP="009D1840">
            <w:pPr>
              <w:pStyle w:val="FirstParaofSectionTextStyle0"/>
              <w:rPr>
                <w:lang w:val="en-GB"/>
              </w:rPr>
            </w:pPr>
            <w:r w:rsidRPr="00CB4637">
              <w:rPr>
                <w:lang w:val="en-GB"/>
              </w:rPr>
              <w:t xml:space="preserve">Build towers/ play blocks </w:t>
            </w:r>
          </w:p>
        </w:tc>
        <w:tc>
          <w:tcPr>
            <w:tcW w:w="1135" w:type="dxa"/>
            <w:shd w:val="clear" w:color="auto" w:fill="auto"/>
          </w:tcPr>
          <w:p w14:paraId="1DF60824" w14:textId="77777777" w:rsidR="00B27587" w:rsidRPr="00CB4637" w:rsidRDefault="00B27587" w:rsidP="009D1840">
            <w:pPr>
              <w:pStyle w:val="FirstParaofSectionTextStyle0"/>
              <w:rPr>
                <w:lang w:val="en-GB"/>
              </w:rPr>
            </w:pPr>
            <w:r>
              <w:rPr>
                <w:lang w:val="en-GB"/>
              </w:rPr>
              <w:t>6</w:t>
            </w:r>
          </w:p>
        </w:tc>
        <w:tc>
          <w:tcPr>
            <w:tcW w:w="1005" w:type="dxa"/>
          </w:tcPr>
          <w:p w14:paraId="02A31D8E" w14:textId="77777777" w:rsidR="00B27587" w:rsidRPr="00CB4637" w:rsidRDefault="00B27587" w:rsidP="009D1840">
            <w:pPr>
              <w:pStyle w:val="FirstParaofSectionTextStyle0"/>
              <w:rPr>
                <w:lang w:val="en-GB"/>
              </w:rPr>
            </w:pPr>
            <w:r>
              <w:rPr>
                <w:lang w:val="en-GB"/>
              </w:rPr>
              <w:t>0</w:t>
            </w:r>
          </w:p>
        </w:tc>
        <w:tc>
          <w:tcPr>
            <w:tcW w:w="1005" w:type="dxa"/>
          </w:tcPr>
          <w:p w14:paraId="46B18735" w14:textId="77777777" w:rsidR="00B27587" w:rsidRPr="00CB4637" w:rsidRDefault="00B27587" w:rsidP="009D1840">
            <w:pPr>
              <w:pStyle w:val="FirstParaofSectionTextStyle0"/>
              <w:rPr>
                <w:lang w:val="en-GB"/>
              </w:rPr>
            </w:pPr>
            <w:r>
              <w:rPr>
                <w:lang w:val="en-GB"/>
              </w:rPr>
              <w:t>6</w:t>
            </w:r>
          </w:p>
        </w:tc>
      </w:tr>
      <w:tr w:rsidR="00B27587" w:rsidRPr="00CB4637" w14:paraId="4F0FBA94" w14:textId="77777777" w:rsidTr="009D1840">
        <w:tc>
          <w:tcPr>
            <w:tcW w:w="5871" w:type="dxa"/>
            <w:shd w:val="clear" w:color="auto" w:fill="auto"/>
          </w:tcPr>
          <w:p w14:paraId="553283D9" w14:textId="77777777" w:rsidR="00B27587" w:rsidRPr="00CB4637" w:rsidRDefault="00B27587" w:rsidP="009D1840">
            <w:pPr>
              <w:pStyle w:val="FirstParaofSectionTextStyle0"/>
              <w:rPr>
                <w:lang w:val="en-GB"/>
              </w:rPr>
            </w:pPr>
            <w:r w:rsidRPr="00CB4637">
              <w:rPr>
                <w:lang w:val="en-GB"/>
              </w:rPr>
              <w:t>Telephone/ headphones</w:t>
            </w:r>
          </w:p>
        </w:tc>
        <w:tc>
          <w:tcPr>
            <w:tcW w:w="1135" w:type="dxa"/>
            <w:shd w:val="clear" w:color="auto" w:fill="auto"/>
          </w:tcPr>
          <w:p w14:paraId="0DF8F0BB" w14:textId="77777777" w:rsidR="00B27587" w:rsidRPr="00CB4637" w:rsidRDefault="00B27587" w:rsidP="009D1840">
            <w:pPr>
              <w:pStyle w:val="FirstParaofSectionTextStyle0"/>
              <w:rPr>
                <w:lang w:val="en-GB"/>
              </w:rPr>
            </w:pPr>
            <w:r>
              <w:rPr>
                <w:lang w:val="en-GB"/>
              </w:rPr>
              <w:t>4</w:t>
            </w:r>
          </w:p>
        </w:tc>
        <w:tc>
          <w:tcPr>
            <w:tcW w:w="1005" w:type="dxa"/>
          </w:tcPr>
          <w:p w14:paraId="2237E1B2" w14:textId="77777777" w:rsidR="00B27587" w:rsidRPr="00CB4637" w:rsidRDefault="00B27587" w:rsidP="009D1840">
            <w:pPr>
              <w:pStyle w:val="FirstParaofSectionTextStyle0"/>
              <w:rPr>
                <w:lang w:val="en-GB"/>
              </w:rPr>
            </w:pPr>
            <w:r>
              <w:rPr>
                <w:lang w:val="en-GB"/>
              </w:rPr>
              <w:t>2</w:t>
            </w:r>
          </w:p>
        </w:tc>
        <w:tc>
          <w:tcPr>
            <w:tcW w:w="1005" w:type="dxa"/>
          </w:tcPr>
          <w:p w14:paraId="54DA2023" w14:textId="77777777" w:rsidR="00B27587" w:rsidRPr="00CB4637" w:rsidRDefault="00B27587" w:rsidP="009D1840">
            <w:pPr>
              <w:pStyle w:val="FirstParaofSectionTextStyle0"/>
              <w:rPr>
                <w:lang w:val="en-GB"/>
              </w:rPr>
            </w:pPr>
            <w:r>
              <w:rPr>
                <w:lang w:val="en-GB"/>
              </w:rPr>
              <w:t>6</w:t>
            </w:r>
          </w:p>
        </w:tc>
      </w:tr>
      <w:tr w:rsidR="00B27587" w:rsidRPr="00CB4637" w14:paraId="3BBF26F1" w14:textId="77777777" w:rsidTr="009D1840">
        <w:tc>
          <w:tcPr>
            <w:tcW w:w="5871" w:type="dxa"/>
            <w:shd w:val="clear" w:color="auto" w:fill="auto"/>
          </w:tcPr>
          <w:p w14:paraId="29758DC5" w14:textId="77777777" w:rsidR="00B27587" w:rsidRPr="00CB4637" w:rsidRDefault="00B27587" w:rsidP="009D1840">
            <w:pPr>
              <w:pStyle w:val="FirstParaofSectionTextStyle0"/>
              <w:rPr>
                <w:lang w:val="en-GB"/>
              </w:rPr>
            </w:pPr>
            <w:r w:rsidRPr="00CB4637">
              <w:rPr>
                <w:lang w:val="en-GB"/>
              </w:rPr>
              <w:t xml:space="preserve">Weapons </w:t>
            </w:r>
          </w:p>
        </w:tc>
        <w:tc>
          <w:tcPr>
            <w:tcW w:w="1135" w:type="dxa"/>
            <w:shd w:val="clear" w:color="auto" w:fill="auto"/>
          </w:tcPr>
          <w:p w14:paraId="1DCC756B" w14:textId="77777777" w:rsidR="00B27587" w:rsidRPr="00CB4637" w:rsidRDefault="00B27587" w:rsidP="009D1840">
            <w:pPr>
              <w:pStyle w:val="FirstParaofSectionTextStyle0"/>
              <w:rPr>
                <w:lang w:val="en-GB"/>
              </w:rPr>
            </w:pPr>
            <w:r>
              <w:rPr>
                <w:lang w:val="en-GB"/>
              </w:rPr>
              <w:t>4</w:t>
            </w:r>
          </w:p>
        </w:tc>
        <w:tc>
          <w:tcPr>
            <w:tcW w:w="1005" w:type="dxa"/>
          </w:tcPr>
          <w:p w14:paraId="47C13BD9" w14:textId="77777777" w:rsidR="00B27587" w:rsidRPr="00CB4637" w:rsidRDefault="00B27587" w:rsidP="009D1840">
            <w:pPr>
              <w:pStyle w:val="FirstParaofSectionTextStyle0"/>
              <w:rPr>
                <w:lang w:val="en-GB"/>
              </w:rPr>
            </w:pPr>
            <w:r>
              <w:rPr>
                <w:lang w:val="en-GB"/>
              </w:rPr>
              <w:t>2</w:t>
            </w:r>
          </w:p>
        </w:tc>
        <w:tc>
          <w:tcPr>
            <w:tcW w:w="1005" w:type="dxa"/>
          </w:tcPr>
          <w:p w14:paraId="5B21D397" w14:textId="77777777" w:rsidR="00B27587" w:rsidRPr="00CB4637" w:rsidRDefault="00B27587" w:rsidP="009D1840">
            <w:pPr>
              <w:pStyle w:val="FirstParaofSectionTextStyle0"/>
              <w:rPr>
                <w:lang w:val="en-GB"/>
              </w:rPr>
            </w:pPr>
            <w:r>
              <w:rPr>
                <w:lang w:val="en-GB"/>
              </w:rPr>
              <w:t>6</w:t>
            </w:r>
          </w:p>
        </w:tc>
      </w:tr>
      <w:tr w:rsidR="00B27587" w:rsidRPr="00CB4637" w14:paraId="6EFF2A3E" w14:textId="77777777" w:rsidTr="009D1840">
        <w:tc>
          <w:tcPr>
            <w:tcW w:w="5871" w:type="dxa"/>
            <w:shd w:val="clear" w:color="auto" w:fill="auto"/>
          </w:tcPr>
          <w:p w14:paraId="2F45B249" w14:textId="77777777" w:rsidR="00B27587" w:rsidRPr="00CB4637" w:rsidRDefault="00B27587" w:rsidP="009D1840">
            <w:pPr>
              <w:pStyle w:val="FirstParaofSectionTextStyle0"/>
              <w:rPr>
                <w:lang w:val="en-GB"/>
              </w:rPr>
            </w:pPr>
            <w:r w:rsidRPr="00CB4637">
              <w:rPr>
                <w:lang w:val="en-GB"/>
              </w:rPr>
              <w:t xml:space="preserve">Look at things </w:t>
            </w:r>
          </w:p>
        </w:tc>
        <w:tc>
          <w:tcPr>
            <w:tcW w:w="1135" w:type="dxa"/>
            <w:shd w:val="clear" w:color="auto" w:fill="auto"/>
          </w:tcPr>
          <w:p w14:paraId="1FD55FFB" w14:textId="77777777" w:rsidR="00B27587" w:rsidRPr="00CB4637" w:rsidRDefault="00B27587" w:rsidP="009D1840">
            <w:pPr>
              <w:pStyle w:val="FirstParaofSectionTextStyle0"/>
              <w:rPr>
                <w:lang w:val="en-GB"/>
              </w:rPr>
            </w:pPr>
            <w:r>
              <w:rPr>
                <w:lang w:val="en-GB"/>
              </w:rPr>
              <w:t>2</w:t>
            </w:r>
          </w:p>
        </w:tc>
        <w:tc>
          <w:tcPr>
            <w:tcW w:w="1005" w:type="dxa"/>
          </w:tcPr>
          <w:p w14:paraId="57CFE245" w14:textId="77777777" w:rsidR="00B27587" w:rsidRPr="00CB4637" w:rsidRDefault="00B27587" w:rsidP="009D1840">
            <w:pPr>
              <w:pStyle w:val="FirstParaofSectionTextStyle0"/>
              <w:rPr>
                <w:lang w:val="en-GB"/>
              </w:rPr>
            </w:pPr>
            <w:r>
              <w:rPr>
                <w:lang w:val="en-GB"/>
              </w:rPr>
              <w:t>3</w:t>
            </w:r>
          </w:p>
        </w:tc>
        <w:tc>
          <w:tcPr>
            <w:tcW w:w="1005" w:type="dxa"/>
          </w:tcPr>
          <w:p w14:paraId="5D2852D9" w14:textId="77777777" w:rsidR="00B27587" w:rsidRPr="00CB4637" w:rsidRDefault="00B27587" w:rsidP="009D1840">
            <w:pPr>
              <w:pStyle w:val="FirstParaofSectionTextStyle0"/>
              <w:rPr>
                <w:lang w:val="en-GB"/>
              </w:rPr>
            </w:pPr>
            <w:r>
              <w:rPr>
                <w:lang w:val="en-GB"/>
              </w:rPr>
              <w:t>5</w:t>
            </w:r>
          </w:p>
        </w:tc>
      </w:tr>
      <w:tr w:rsidR="00B27587" w:rsidRPr="00CB4637" w14:paraId="460AB97A" w14:textId="77777777" w:rsidTr="009D1840">
        <w:tc>
          <w:tcPr>
            <w:tcW w:w="5871" w:type="dxa"/>
            <w:shd w:val="clear" w:color="auto" w:fill="auto"/>
          </w:tcPr>
          <w:p w14:paraId="4E047D71" w14:textId="77777777" w:rsidR="00B27587" w:rsidRPr="00CB4637" w:rsidRDefault="00B27587" w:rsidP="009D1840">
            <w:pPr>
              <w:pStyle w:val="FirstParaofSectionTextStyle0"/>
              <w:rPr>
                <w:lang w:val="en-GB"/>
              </w:rPr>
            </w:pPr>
            <w:r>
              <w:rPr>
                <w:lang w:val="en-GB"/>
              </w:rPr>
              <w:t xml:space="preserve">Playground equipment/football </w:t>
            </w:r>
          </w:p>
        </w:tc>
        <w:tc>
          <w:tcPr>
            <w:tcW w:w="1135" w:type="dxa"/>
            <w:shd w:val="clear" w:color="auto" w:fill="auto"/>
          </w:tcPr>
          <w:p w14:paraId="1D4D27B4" w14:textId="77777777" w:rsidR="00B27587" w:rsidRDefault="00B27587" w:rsidP="009D1840">
            <w:pPr>
              <w:pStyle w:val="FirstParaofSectionTextStyle0"/>
              <w:rPr>
                <w:lang w:val="en-GB"/>
              </w:rPr>
            </w:pPr>
            <w:r>
              <w:rPr>
                <w:lang w:val="en-GB"/>
              </w:rPr>
              <w:t>3</w:t>
            </w:r>
          </w:p>
        </w:tc>
        <w:tc>
          <w:tcPr>
            <w:tcW w:w="1005" w:type="dxa"/>
          </w:tcPr>
          <w:p w14:paraId="33F8DB17" w14:textId="77777777" w:rsidR="00B27587" w:rsidRDefault="00B27587" w:rsidP="009D1840">
            <w:pPr>
              <w:pStyle w:val="FirstParaofSectionTextStyle0"/>
              <w:rPr>
                <w:lang w:val="en-GB"/>
              </w:rPr>
            </w:pPr>
            <w:r>
              <w:rPr>
                <w:lang w:val="en-GB"/>
              </w:rPr>
              <w:t>2</w:t>
            </w:r>
          </w:p>
        </w:tc>
        <w:tc>
          <w:tcPr>
            <w:tcW w:w="1005" w:type="dxa"/>
          </w:tcPr>
          <w:p w14:paraId="6CF9CBC2" w14:textId="77777777" w:rsidR="00B27587" w:rsidRDefault="00B27587" w:rsidP="009D1840">
            <w:pPr>
              <w:pStyle w:val="FirstParaofSectionTextStyle0"/>
              <w:rPr>
                <w:lang w:val="en-GB"/>
              </w:rPr>
            </w:pPr>
            <w:r>
              <w:rPr>
                <w:lang w:val="en-GB"/>
              </w:rPr>
              <w:t>5</w:t>
            </w:r>
          </w:p>
        </w:tc>
      </w:tr>
    </w:tbl>
    <w:p w14:paraId="247A5BA8" w14:textId="77777777" w:rsidR="00B27587" w:rsidRDefault="00B27587" w:rsidP="00B27587"/>
    <w:p w14:paraId="10D20261" w14:textId="77777777" w:rsidR="00B27587" w:rsidRDefault="00B27587" w:rsidP="001B3BF3">
      <w:pPr>
        <w:pStyle w:val="TableHeader"/>
        <w:jc w:val="left"/>
      </w:pPr>
    </w:p>
    <w:p w14:paraId="13164EE4" w14:textId="0DA70FF1" w:rsidR="001B3BF3" w:rsidRPr="00B27587" w:rsidRDefault="00B27587" w:rsidP="00B27587">
      <w:pPr>
        <w:pStyle w:val="SectionSubheading1"/>
        <w:rPr>
          <w:rFonts w:eastAsia="+mn-ea"/>
        </w:rPr>
      </w:pPr>
      <w:r>
        <w:rPr>
          <w:rFonts w:eastAsia="+mn-ea"/>
        </w:rPr>
        <w:t xml:space="preserve">Children’s responses from interviews age 2-6 </w:t>
      </w:r>
    </w:p>
    <w:p w14:paraId="22782321" w14:textId="77777777" w:rsidR="001A6EC9" w:rsidRPr="0092312B" w:rsidRDefault="001A6EC9" w:rsidP="001A6EC9">
      <w:pPr>
        <w:pStyle w:val="TableHeader"/>
        <w:jc w:val="left"/>
      </w:pPr>
    </w:p>
    <w:p w14:paraId="44B93C30" w14:textId="3188A96D" w:rsidR="000605DD" w:rsidRDefault="00271A79" w:rsidP="001A6EC9">
      <w:pPr>
        <w:rPr>
          <w:rFonts w:ascii="Times New Roman" w:hAnsi="Times New Roman" w:cs="Times New Roman"/>
          <w:sz w:val="20"/>
          <w:szCs w:val="20"/>
        </w:rPr>
      </w:pPr>
      <w:r w:rsidRPr="00F936F9">
        <w:rPr>
          <w:rFonts w:ascii="Times New Roman" w:hAnsi="Times New Roman" w:cs="Times New Roman"/>
          <w:sz w:val="20"/>
          <w:szCs w:val="20"/>
        </w:rPr>
        <w:t xml:space="preserve">The child participants </w:t>
      </w:r>
      <w:r w:rsidR="00E03E81" w:rsidRPr="00F936F9">
        <w:rPr>
          <w:rFonts w:ascii="Times New Roman" w:hAnsi="Times New Roman" w:cs="Times New Roman"/>
          <w:sz w:val="20"/>
          <w:szCs w:val="20"/>
        </w:rPr>
        <w:t xml:space="preserve">attended </w:t>
      </w:r>
      <w:r w:rsidR="00ED7382" w:rsidRPr="00F936F9">
        <w:rPr>
          <w:rFonts w:ascii="Times New Roman" w:hAnsi="Times New Roman" w:cs="Times New Roman"/>
          <w:sz w:val="20"/>
          <w:szCs w:val="20"/>
        </w:rPr>
        <w:t xml:space="preserve">with family </w:t>
      </w:r>
      <w:r w:rsidR="00F43423" w:rsidRPr="00F936F9">
        <w:rPr>
          <w:rFonts w:ascii="Times New Roman" w:hAnsi="Times New Roman" w:cs="Times New Roman"/>
          <w:sz w:val="20"/>
          <w:szCs w:val="20"/>
        </w:rPr>
        <w:t>and friends</w:t>
      </w:r>
      <w:r w:rsidR="00F1537E" w:rsidRPr="00F936F9">
        <w:rPr>
          <w:rFonts w:ascii="Times New Roman" w:hAnsi="Times New Roman" w:cs="Times New Roman"/>
          <w:sz w:val="20"/>
          <w:szCs w:val="20"/>
        </w:rPr>
        <w:t>,</w:t>
      </w:r>
      <w:r w:rsidR="002B36B3" w:rsidRPr="00F936F9">
        <w:rPr>
          <w:rFonts w:ascii="Times New Roman" w:hAnsi="Times New Roman" w:cs="Times New Roman"/>
          <w:sz w:val="20"/>
          <w:szCs w:val="20"/>
        </w:rPr>
        <w:t xml:space="preserve"> so </w:t>
      </w:r>
      <w:r w:rsidR="008E053B" w:rsidRPr="00F936F9">
        <w:rPr>
          <w:rFonts w:ascii="Times New Roman" w:hAnsi="Times New Roman" w:cs="Times New Roman"/>
          <w:sz w:val="20"/>
          <w:szCs w:val="20"/>
        </w:rPr>
        <w:t xml:space="preserve">the interviews became </w:t>
      </w:r>
      <w:r w:rsidR="00EA7A81" w:rsidRPr="00F936F9">
        <w:rPr>
          <w:rFonts w:ascii="Times New Roman" w:hAnsi="Times New Roman" w:cs="Times New Roman"/>
          <w:sz w:val="20"/>
          <w:szCs w:val="20"/>
        </w:rPr>
        <w:t>group inte</w:t>
      </w:r>
      <w:r w:rsidR="00662947" w:rsidRPr="00F936F9">
        <w:rPr>
          <w:rFonts w:ascii="Times New Roman" w:hAnsi="Times New Roman" w:cs="Times New Roman"/>
          <w:sz w:val="20"/>
          <w:szCs w:val="20"/>
        </w:rPr>
        <w:t>ractions</w:t>
      </w:r>
      <w:r w:rsidR="00FB3429">
        <w:rPr>
          <w:rFonts w:ascii="Times New Roman" w:hAnsi="Times New Roman" w:cs="Times New Roman"/>
          <w:sz w:val="20"/>
          <w:szCs w:val="20"/>
        </w:rPr>
        <w:t>, but res</w:t>
      </w:r>
      <w:r w:rsidR="000017AB">
        <w:rPr>
          <w:rFonts w:ascii="Times New Roman" w:hAnsi="Times New Roman" w:cs="Times New Roman"/>
          <w:sz w:val="20"/>
          <w:szCs w:val="20"/>
        </w:rPr>
        <w:t>earchers</w:t>
      </w:r>
      <w:r w:rsidR="00FB3429">
        <w:rPr>
          <w:rFonts w:ascii="Times New Roman" w:hAnsi="Times New Roman" w:cs="Times New Roman"/>
          <w:sz w:val="20"/>
          <w:szCs w:val="20"/>
        </w:rPr>
        <w:t xml:space="preserve"> kept </w:t>
      </w:r>
      <w:r w:rsidR="008974B2">
        <w:rPr>
          <w:rFonts w:ascii="Times New Roman" w:hAnsi="Times New Roman" w:cs="Times New Roman"/>
          <w:sz w:val="20"/>
          <w:szCs w:val="20"/>
        </w:rPr>
        <w:t xml:space="preserve">careful notes of </w:t>
      </w:r>
      <w:r w:rsidR="000017AB">
        <w:rPr>
          <w:rFonts w:ascii="Times New Roman" w:hAnsi="Times New Roman" w:cs="Times New Roman"/>
          <w:sz w:val="20"/>
          <w:szCs w:val="20"/>
        </w:rPr>
        <w:t xml:space="preserve">the child participants </w:t>
      </w:r>
      <w:r w:rsidR="00646AAF">
        <w:rPr>
          <w:rFonts w:ascii="Times New Roman" w:hAnsi="Times New Roman" w:cs="Times New Roman"/>
          <w:sz w:val="20"/>
          <w:szCs w:val="20"/>
        </w:rPr>
        <w:t xml:space="preserve">ages </w:t>
      </w:r>
      <w:r w:rsidR="000017AB">
        <w:rPr>
          <w:rFonts w:ascii="Times New Roman" w:hAnsi="Times New Roman" w:cs="Times New Roman"/>
          <w:sz w:val="20"/>
          <w:szCs w:val="20"/>
        </w:rPr>
        <w:t>and responses</w:t>
      </w:r>
      <w:r w:rsidR="00FB696E" w:rsidRPr="00F936F9">
        <w:rPr>
          <w:rFonts w:ascii="Times New Roman" w:hAnsi="Times New Roman" w:cs="Times New Roman"/>
          <w:sz w:val="20"/>
          <w:szCs w:val="20"/>
        </w:rPr>
        <w:t>.</w:t>
      </w:r>
      <w:r w:rsidR="00F15D08">
        <w:rPr>
          <w:rFonts w:ascii="Times New Roman" w:hAnsi="Times New Roman" w:cs="Times New Roman"/>
          <w:sz w:val="20"/>
          <w:szCs w:val="20"/>
        </w:rPr>
        <w:t xml:space="preserve"> </w:t>
      </w:r>
      <w:r w:rsidR="00F15D08" w:rsidRPr="00F15D08">
        <w:rPr>
          <w:rFonts w:ascii="Times New Roman" w:hAnsi="Times New Roman" w:cs="Times New Roman"/>
          <w:color w:val="FF0000"/>
          <w:sz w:val="20"/>
          <w:szCs w:val="20"/>
        </w:rPr>
        <w:t xml:space="preserve">Some </w:t>
      </w:r>
      <w:r w:rsidR="003351FA" w:rsidRPr="00F15D08">
        <w:rPr>
          <w:rFonts w:ascii="Times New Roman" w:hAnsi="Times New Roman" w:cs="Times New Roman"/>
          <w:color w:val="FF0000"/>
          <w:sz w:val="20"/>
          <w:szCs w:val="20"/>
        </w:rPr>
        <w:t>younge</w:t>
      </w:r>
      <w:r w:rsidR="00F15D08" w:rsidRPr="00F15D08">
        <w:rPr>
          <w:rFonts w:ascii="Times New Roman" w:hAnsi="Times New Roman" w:cs="Times New Roman"/>
          <w:color w:val="FF0000"/>
          <w:sz w:val="20"/>
          <w:szCs w:val="20"/>
        </w:rPr>
        <w:t>r</w:t>
      </w:r>
      <w:r w:rsidR="003351FA" w:rsidRPr="00F15D08">
        <w:rPr>
          <w:rFonts w:ascii="Times New Roman" w:hAnsi="Times New Roman" w:cs="Times New Roman"/>
          <w:color w:val="FF0000"/>
          <w:sz w:val="20"/>
          <w:szCs w:val="20"/>
        </w:rPr>
        <w:t xml:space="preserve"> </w:t>
      </w:r>
      <w:r w:rsidR="003351FA" w:rsidRPr="00F936F9">
        <w:rPr>
          <w:rFonts w:ascii="Times New Roman" w:hAnsi="Times New Roman" w:cs="Times New Roman"/>
          <w:sz w:val="20"/>
          <w:szCs w:val="20"/>
        </w:rPr>
        <w:t xml:space="preserve">children </w:t>
      </w:r>
      <w:r w:rsidR="00B0632F" w:rsidRPr="00F936F9">
        <w:rPr>
          <w:rFonts w:ascii="Times New Roman" w:hAnsi="Times New Roman" w:cs="Times New Roman"/>
          <w:sz w:val="20"/>
          <w:szCs w:val="20"/>
        </w:rPr>
        <w:t>initially engage</w:t>
      </w:r>
      <w:r w:rsidR="00857D39" w:rsidRPr="00F936F9">
        <w:rPr>
          <w:rFonts w:ascii="Times New Roman" w:hAnsi="Times New Roman" w:cs="Times New Roman"/>
          <w:sz w:val="20"/>
          <w:szCs w:val="20"/>
        </w:rPr>
        <w:t>d</w:t>
      </w:r>
      <w:r w:rsidR="00B0632F" w:rsidRPr="00F936F9">
        <w:rPr>
          <w:rFonts w:ascii="Times New Roman" w:hAnsi="Times New Roman" w:cs="Times New Roman"/>
          <w:sz w:val="20"/>
          <w:szCs w:val="20"/>
        </w:rPr>
        <w:t xml:space="preserve"> then lost interest as noted by one of the researchers, ‘</w:t>
      </w:r>
      <w:r w:rsidR="00D20E66" w:rsidRPr="002E2432">
        <w:rPr>
          <w:rFonts w:ascii="Times New Roman" w:hAnsi="Times New Roman" w:cs="Times New Roman"/>
          <w:color w:val="FF0000"/>
          <w:sz w:val="20"/>
          <w:szCs w:val="20"/>
        </w:rPr>
        <w:t>Two girls aged 2 and 3</w:t>
      </w:r>
      <w:r w:rsidR="00C64F03">
        <w:rPr>
          <w:rFonts w:ascii="Times New Roman" w:hAnsi="Times New Roman" w:cs="Times New Roman"/>
          <w:color w:val="FF0000"/>
          <w:sz w:val="20"/>
          <w:szCs w:val="20"/>
        </w:rPr>
        <w:t xml:space="preserve"> were</w:t>
      </w:r>
      <w:r w:rsidR="00D20E66" w:rsidRPr="002E2432">
        <w:rPr>
          <w:rFonts w:ascii="Times New Roman" w:hAnsi="Times New Roman" w:cs="Times New Roman"/>
          <w:color w:val="FF0000"/>
          <w:sz w:val="20"/>
          <w:szCs w:val="20"/>
        </w:rPr>
        <w:t xml:space="preserve"> </w:t>
      </w:r>
      <w:r w:rsidR="00D20E66" w:rsidRPr="00F936F9">
        <w:rPr>
          <w:rFonts w:ascii="Times New Roman" w:hAnsi="Times New Roman" w:cs="Times New Roman"/>
          <w:sz w:val="20"/>
          <w:szCs w:val="20"/>
        </w:rPr>
        <w:t>both keen to write their name on my pape</w:t>
      </w:r>
      <w:r w:rsidR="000C7BCF" w:rsidRPr="00F936F9">
        <w:rPr>
          <w:rFonts w:ascii="Times New Roman" w:hAnsi="Times New Roman" w:cs="Times New Roman"/>
          <w:sz w:val="20"/>
          <w:szCs w:val="20"/>
        </w:rPr>
        <w:t>r</w:t>
      </w:r>
      <w:r w:rsidR="004601F3" w:rsidRPr="00F936F9">
        <w:rPr>
          <w:rFonts w:ascii="Times New Roman" w:hAnsi="Times New Roman" w:cs="Times New Roman"/>
          <w:sz w:val="20"/>
          <w:szCs w:val="20"/>
        </w:rPr>
        <w:t xml:space="preserve"> </w:t>
      </w:r>
      <w:r w:rsidR="000C7BCF" w:rsidRPr="00F936F9">
        <w:rPr>
          <w:rFonts w:ascii="Times New Roman" w:hAnsi="Times New Roman" w:cs="Times New Roman"/>
          <w:sz w:val="20"/>
          <w:szCs w:val="20"/>
        </w:rPr>
        <w:t>then went off to explore</w:t>
      </w:r>
      <w:r w:rsidR="004601F3" w:rsidRPr="00A90AF9">
        <w:rPr>
          <w:rFonts w:ascii="Times New Roman" w:hAnsi="Times New Roman" w:cs="Times New Roman"/>
          <w:color w:val="FF0000"/>
          <w:sz w:val="20"/>
          <w:szCs w:val="20"/>
        </w:rPr>
        <w:t>”</w:t>
      </w:r>
      <w:r w:rsidR="000017AB" w:rsidRPr="00A90AF9">
        <w:rPr>
          <w:rFonts w:ascii="Times New Roman" w:hAnsi="Times New Roman" w:cs="Times New Roman"/>
          <w:color w:val="FF0000"/>
          <w:sz w:val="20"/>
          <w:szCs w:val="20"/>
        </w:rPr>
        <w:t>.  Others</w:t>
      </w:r>
      <w:r w:rsidR="003853EA" w:rsidRPr="00A90AF9">
        <w:rPr>
          <w:rFonts w:ascii="Times New Roman" w:hAnsi="Times New Roman" w:cs="Times New Roman"/>
          <w:color w:val="FF0000"/>
          <w:sz w:val="20"/>
          <w:szCs w:val="20"/>
        </w:rPr>
        <w:t xml:space="preserve"> </w:t>
      </w:r>
      <w:r w:rsidR="00B23E12" w:rsidRPr="00A90AF9">
        <w:rPr>
          <w:rFonts w:ascii="Times New Roman" w:hAnsi="Times New Roman" w:cs="Times New Roman"/>
          <w:color w:val="FF0000"/>
          <w:sz w:val="20"/>
          <w:szCs w:val="20"/>
        </w:rPr>
        <w:t>were excited to share their views</w:t>
      </w:r>
      <w:r w:rsidR="00331C50" w:rsidRPr="00A90AF9">
        <w:rPr>
          <w:rFonts w:ascii="Times New Roman" w:hAnsi="Times New Roman" w:cs="Times New Roman"/>
          <w:color w:val="FF0000"/>
          <w:sz w:val="20"/>
          <w:szCs w:val="20"/>
        </w:rPr>
        <w:t xml:space="preserve"> </w:t>
      </w:r>
      <w:r w:rsidR="000017AB" w:rsidRPr="00A90AF9">
        <w:rPr>
          <w:rFonts w:ascii="Times New Roman" w:hAnsi="Times New Roman" w:cs="Times New Roman"/>
          <w:color w:val="FF0000"/>
          <w:sz w:val="20"/>
          <w:szCs w:val="20"/>
        </w:rPr>
        <w:t xml:space="preserve">and had </w:t>
      </w:r>
      <w:r w:rsidR="002C24C1" w:rsidRPr="00A90AF9">
        <w:rPr>
          <w:rFonts w:ascii="Times New Roman" w:hAnsi="Times New Roman" w:cs="Times New Roman"/>
          <w:color w:val="FF0000"/>
          <w:sz w:val="20"/>
          <w:szCs w:val="20"/>
        </w:rPr>
        <w:t>come for this purpose</w:t>
      </w:r>
      <w:r w:rsidR="002C24C1">
        <w:rPr>
          <w:rFonts w:ascii="Times New Roman" w:hAnsi="Times New Roman" w:cs="Times New Roman"/>
          <w:sz w:val="20"/>
          <w:szCs w:val="20"/>
        </w:rPr>
        <w:t>.</w:t>
      </w:r>
      <w:r w:rsidR="00EE41CE">
        <w:rPr>
          <w:rFonts w:ascii="Times New Roman" w:hAnsi="Times New Roman" w:cs="Times New Roman"/>
          <w:sz w:val="20"/>
          <w:szCs w:val="20"/>
        </w:rPr>
        <w:t xml:space="preserve"> </w:t>
      </w:r>
      <w:r w:rsidR="00EE41CE" w:rsidRPr="00066F97">
        <w:rPr>
          <w:rFonts w:ascii="Times New Roman" w:hAnsi="Times New Roman" w:cs="Times New Roman"/>
          <w:color w:val="FF0000"/>
          <w:sz w:val="20"/>
          <w:szCs w:val="20"/>
        </w:rPr>
        <w:t>In some cases,</w:t>
      </w:r>
      <w:r w:rsidR="00077A02" w:rsidRPr="00066F97">
        <w:rPr>
          <w:rFonts w:ascii="Times New Roman" w:hAnsi="Times New Roman" w:cs="Times New Roman"/>
          <w:color w:val="FF0000"/>
          <w:sz w:val="20"/>
          <w:szCs w:val="20"/>
        </w:rPr>
        <w:t xml:space="preserve"> </w:t>
      </w:r>
      <w:r w:rsidR="0077492C" w:rsidRPr="00066F97">
        <w:rPr>
          <w:rFonts w:ascii="Times New Roman" w:hAnsi="Times New Roman" w:cs="Times New Roman"/>
          <w:color w:val="FF0000"/>
          <w:sz w:val="20"/>
          <w:szCs w:val="20"/>
        </w:rPr>
        <w:t xml:space="preserve">parents </w:t>
      </w:r>
      <w:r w:rsidR="00EE41CE" w:rsidRPr="00066F97">
        <w:rPr>
          <w:rFonts w:ascii="Times New Roman" w:hAnsi="Times New Roman" w:cs="Times New Roman"/>
          <w:color w:val="FF0000"/>
          <w:sz w:val="20"/>
          <w:szCs w:val="20"/>
        </w:rPr>
        <w:t xml:space="preserve">responded for </w:t>
      </w:r>
      <w:r w:rsidR="00F15D08">
        <w:rPr>
          <w:rFonts w:ascii="Times New Roman" w:hAnsi="Times New Roman" w:cs="Times New Roman"/>
          <w:color w:val="FF0000"/>
          <w:sz w:val="20"/>
          <w:szCs w:val="20"/>
        </w:rPr>
        <w:t xml:space="preserve">their </w:t>
      </w:r>
      <w:r w:rsidR="00EE41CE" w:rsidRPr="00066F97">
        <w:rPr>
          <w:rFonts w:ascii="Times New Roman" w:hAnsi="Times New Roman" w:cs="Times New Roman"/>
          <w:color w:val="FF0000"/>
          <w:sz w:val="20"/>
          <w:szCs w:val="20"/>
        </w:rPr>
        <w:t>children</w:t>
      </w:r>
      <w:r w:rsidR="00077A02" w:rsidRPr="00066F97">
        <w:rPr>
          <w:rFonts w:ascii="Times New Roman" w:hAnsi="Times New Roman" w:cs="Times New Roman"/>
          <w:color w:val="FF0000"/>
          <w:sz w:val="20"/>
          <w:szCs w:val="20"/>
        </w:rPr>
        <w:t xml:space="preserve"> and children nodded and smiled to demonstrate agreement</w:t>
      </w:r>
      <w:r w:rsidR="00347C8D">
        <w:rPr>
          <w:rFonts w:ascii="Times New Roman" w:hAnsi="Times New Roman" w:cs="Times New Roman"/>
          <w:color w:val="FF0000"/>
          <w:sz w:val="20"/>
          <w:szCs w:val="20"/>
        </w:rPr>
        <w:t>, in</w:t>
      </w:r>
      <w:r w:rsidR="008D1A34">
        <w:rPr>
          <w:rFonts w:ascii="Times New Roman" w:hAnsi="Times New Roman" w:cs="Times New Roman"/>
          <w:color w:val="FF0000"/>
          <w:sz w:val="20"/>
          <w:szCs w:val="20"/>
        </w:rPr>
        <w:t xml:space="preserve"> </w:t>
      </w:r>
      <w:r w:rsidR="00347C8D">
        <w:rPr>
          <w:rFonts w:ascii="Times New Roman" w:hAnsi="Times New Roman" w:cs="Times New Roman"/>
          <w:color w:val="FF0000"/>
          <w:sz w:val="20"/>
          <w:szCs w:val="20"/>
        </w:rPr>
        <w:t>other case</w:t>
      </w:r>
      <w:r w:rsidR="008D1A34">
        <w:rPr>
          <w:rFonts w:ascii="Times New Roman" w:hAnsi="Times New Roman" w:cs="Times New Roman"/>
          <w:color w:val="FF0000"/>
          <w:sz w:val="20"/>
          <w:szCs w:val="20"/>
        </w:rPr>
        <w:t>s</w:t>
      </w:r>
      <w:r w:rsidR="00347C8D">
        <w:rPr>
          <w:rFonts w:ascii="Times New Roman" w:hAnsi="Times New Roman" w:cs="Times New Roman"/>
          <w:color w:val="FF0000"/>
          <w:sz w:val="20"/>
          <w:szCs w:val="20"/>
        </w:rPr>
        <w:t xml:space="preserve"> children pointed or gestured at </w:t>
      </w:r>
      <w:r w:rsidR="008D1A34">
        <w:rPr>
          <w:rFonts w:ascii="Times New Roman" w:hAnsi="Times New Roman" w:cs="Times New Roman"/>
          <w:color w:val="FF0000"/>
          <w:sz w:val="20"/>
          <w:szCs w:val="20"/>
        </w:rPr>
        <w:t xml:space="preserve">exhibits. </w:t>
      </w:r>
      <w:r w:rsidR="00F15D08">
        <w:rPr>
          <w:rFonts w:ascii="Times New Roman" w:hAnsi="Times New Roman" w:cs="Times New Roman"/>
          <w:color w:val="FF0000"/>
          <w:sz w:val="20"/>
          <w:szCs w:val="20"/>
        </w:rPr>
        <w:t xml:space="preserve">These responses were </w:t>
      </w:r>
      <w:r w:rsidR="00AA1109">
        <w:rPr>
          <w:rFonts w:ascii="Times New Roman" w:hAnsi="Times New Roman" w:cs="Times New Roman"/>
          <w:color w:val="FF0000"/>
          <w:sz w:val="20"/>
          <w:szCs w:val="20"/>
        </w:rPr>
        <w:t xml:space="preserve">recorded </w:t>
      </w:r>
      <w:r w:rsidR="00F15D08">
        <w:rPr>
          <w:rFonts w:ascii="Times New Roman" w:hAnsi="Times New Roman" w:cs="Times New Roman"/>
          <w:color w:val="FF0000"/>
          <w:sz w:val="20"/>
          <w:szCs w:val="20"/>
        </w:rPr>
        <w:t>as v</w:t>
      </w:r>
      <w:r w:rsidR="00AA1109">
        <w:rPr>
          <w:rFonts w:ascii="Times New Roman" w:hAnsi="Times New Roman" w:cs="Times New Roman"/>
          <w:color w:val="FF0000"/>
          <w:sz w:val="20"/>
          <w:szCs w:val="20"/>
        </w:rPr>
        <w:t xml:space="preserve">alid. </w:t>
      </w:r>
      <w:r w:rsidR="004A55CA" w:rsidRPr="00F936F9">
        <w:rPr>
          <w:rFonts w:ascii="Times New Roman" w:hAnsi="Times New Roman" w:cs="Times New Roman"/>
          <w:sz w:val="20"/>
          <w:szCs w:val="20"/>
        </w:rPr>
        <w:t xml:space="preserve">All children said they enjoyed being at the museum, </w:t>
      </w:r>
      <w:r w:rsidR="00ED5BE4" w:rsidRPr="002E2432">
        <w:rPr>
          <w:rFonts w:ascii="Times New Roman" w:hAnsi="Times New Roman" w:cs="Times New Roman"/>
          <w:color w:val="FF0000"/>
          <w:sz w:val="20"/>
          <w:szCs w:val="20"/>
        </w:rPr>
        <w:t xml:space="preserve">two </w:t>
      </w:r>
      <w:r w:rsidR="00AF6247" w:rsidRPr="002E2432">
        <w:rPr>
          <w:rFonts w:ascii="Times New Roman" w:hAnsi="Times New Roman" w:cs="Times New Roman"/>
          <w:color w:val="FF0000"/>
          <w:sz w:val="20"/>
          <w:szCs w:val="20"/>
        </w:rPr>
        <w:t xml:space="preserve">4 years olds </w:t>
      </w:r>
      <w:r w:rsidR="00857D39" w:rsidRPr="00F936F9">
        <w:rPr>
          <w:rFonts w:ascii="Times New Roman" w:hAnsi="Times New Roman" w:cs="Times New Roman"/>
          <w:sz w:val="20"/>
          <w:szCs w:val="20"/>
        </w:rPr>
        <w:t xml:space="preserve">suggested </w:t>
      </w:r>
      <w:r w:rsidR="004601F3" w:rsidRPr="00F936F9">
        <w:rPr>
          <w:rFonts w:ascii="Times New Roman" w:hAnsi="Times New Roman" w:cs="Times New Roman"/>
          <w:sz w:val="20"/>
          <w:szCs w:val="20"/>
        </w:rPr>
        <w:t>“</w:t>
      </w:r>
      <w:r w:rsidR="00B01C94" w:rsidRPr="00F936F9">
        <w:rPr>
          <w:rFonts w:ascii="Times New Roman" w:hAnsi="Times New Roman" w:cs="Times New Roman"/>
          <w:sz w:val="20"/>
          <w:szCs w:val="20"/>
        </w:rPr>
        <w:t>Cause it’s so much fun</w:t>
      </w:r>
      <w:r w:rsidR="004601F3" w:rsidRPr="00F936F9">
        <w:rPr>
          <w:rFonts w:ascii="Times New Roman" w:hAnsi="Times New Roman" w:cs="Times New Roman"/>
          <w:sz w:val="20"/>
          <w:szCs w:val="20"/>
        </w:rPr>
        <w:t>”</w:t>
      </w:r>
      <w:r w:rsidR="00B01C94" w:rsidRPr="00F936F9">
        <w:rPr>
          <w:rFonts w:ascii="Times New Roman" w:hAnsi="Times New Roman" w:cs="Times New Roman"/>
          <w:sz w:val="20"/>
          <w:szCs w:val="20"/>
        </w:rPr>
        <w:t xml:space="preserve"> </w:t>
      </w:r>
      <w:r w:rsidR="00AF6247" w:rsidRPr="00F936F9">
        <w:rPr>
          <w:rFonts w:ascii="Times New Roman" w:hAnsi="Times New Roman" w:cs="Times New Roman"/>
          <w:sz w:val="20"/>
          <w:szCs w:val="20"/>
        </w:rPr>
        <w:t>and</w:t>
      </w:r>
      <w:r w:rsidR="00AF6247" w:rsidRPr="00F936F9">
        <w:t xml:space="preserve"> </w:t>
      </w:r>
      <w:r w:rsidR="004601F3" w:rsidRPr="00F936F9">
        <w:t>“</w:t>
      </w:r>
      <w:proofErr w:type="gramStart"/>
      <w:r w:rsidR="00ED5BE4" w:rsidRPr="00F936F9">
        <w:rPr>
          <w:rFonts w:ascii="Times New Roman" w:hAnsi="Times New Roman" w:cs="Times New Roman"/>
          <w:bCs/>
          <w:sz w:val="20"/>
          <w:szCs w:val="20"/>
        </w:rPr>
        <w:t>Cause</w:t>
      </w:r>
      <w:proofErr w:type="gramEnd"/>
      <w:r w:rsidR="00ED5BE4" w:rsidRPr="00F936F9">
        <w:rPr>
          <w:rFonts w:ascii="Times New Roman" w:hAnsi="Times New Roman" w:cs="Times New Roman"/>
          <w:bCs/>
          <w:sz w:val="20"/>
          <w:szCs w:val="20"/>
        </w:rPr>
        <w:t xml:space="preserve"> you get to see everythin</w:t>
      </w:r>
      <w:r w:rsidR="00AF6247" w:rsidRPr="00F936F9">
        <w:rPr>
          <w:rFonts w:ascii="Times New Roman" w:hAnsi="Times New Roman" w:cs="Times New Roman"/>
          <w:bCs/>
          <w:sz w:val="20"/>
          <w:szCs w:val="20"/>
        </w:rPr>
        <w:t>g</w:t>
      </w:r>
      <w:r w:rsidR="008D1A34">
        <w:rPr>
          <w:rFonts w:ascii="Times New Roman" w:hAnsi="Times New Roman" w:cs="Times New Roman"/>
          <w:bCs/>
          <w:sz w:val="20"/>
          <w:szCs w:val="20"/>
        </w:rPr>
        <w:t>”</w:t>
      </w:r>
      <w:r w:rsidR="00FB6A7B">
        <w:rPr>
          <w:rFonts w:ascii="Times New Roman" w:hAnsi="Times New Roman" w:cs="Times New Roman"/>
          <w:bCs/>
          <w:sz w:val="20"/>
          <w:szCs w:val="20"/>
        </w:rPr>
        <w:t xml:space="preserve">. </w:t>
      </w:r>
      <w:r w:rsidR="00FC6B18">
        <w:rPr>
          <w:rFonts w:ascii="Times New Roman" w:hAnsi="Times New Roman" w:cs="Times New Roman"/>
          <w:color w:val="FF0000"/>
          <w:sz w:val="20"/>
          <w:szCs w:val="20"/>
        </w:rPr>
        <w:t>T</w:t>
      </w:r>
      <w:r w:rsidR="00D30BB2" w:rsidRPr="0020376D">
        <w:rPr>
          <w:rFonts w:ascii="Times New Roman" w:hAnsi="Times New Roman" w:cs="Times New Roman"/>
          <w:color w:val="FF0000"/>
          <w:sz w:val="20"/>
          <w:szCs w:val="20"/>
        </w:rPr>
        <w:t>he younge</w:t>
      </w:r>
      <w:r w:rsidR="00FC6B18">
        <w:rPr>
          <w:rFonts w:ascii="Times New Roman" w:hAnsi="Times New Roman" w:cs="Times New Roman"/>
          <w:color w:val="FF0000"/>
          <w:sz w:val="20"/>
          <w:szCs w:val="20"/>
        </w:rPr>
        <w:t>st</w:t>
      </w:r>
      <w:r w:rsidR="00D30BB2" w:rsidRPr="0020376D">
        <w:rPr>
          <w:rFonts w:ascii="Times New Roman" w:hAnsi="Times New Roman" w:cs="Times New Roman"/>
          <w:color w:val="FF0000"/>
          <w:sz w:val="20"/>
          <w:szCs w:val="20"/>
        </w:rPr>
        <w:t xml:space="preserve"> children </w:t>
      </w:r>
      <w:r w:rsidR="008013B8" w:rsidRPr="0020376D">
        <w:rPr>
          <w:rFonts w:ascii="Times New Roman" w:hAnsi="Times New Roman" w:cs="Times New Roman"/>
          <w:color w:val="FF0000"/>
          <w:sz w:val="20"/>
          <w:szCs w:val="20"/>
        </w:rPr>
        <w:t xml:space="preserve">did not </w:t>
      </w:r>
      <w:r w:rsidR="00AA1109">
        <w:rPr>
          <w:rFonts w:ascii="Times New Roman" w:hAnsi="Times New Roman" w:cs="Times New Roman"/>
          <w:color w:val="FF0000"/>
          <w:sz w:val="20"/>
          <w:szCs w:val="20"/>
        </w:rPr>
        <w:t>verbalise</w:t>
      </w:r>
      <w:r w:rsidR="00FC6B18">
        <w:rPr>
          <w:rFonts w:ascii="Times New Roman" w:hAnsi="Times New Roman" w:cs="Times New Roman"/>
          <w:color w:val="FF0000"/>
          <w:sz w:val="20"/>
          <w:szCs w:val="20"/>
        </w:rPr>
        <w:t xml:space="preserve"> </w:t>
      </w:r>
      <w:r w:rsidR="008013B8" w:rsidRPr="0020376D">
        <w:rPr>
          <w:rFonts w:ascii="Times New Roman" w:hAnsi="Times New Roman" w:cs="Times New Roman"/>
          <w:color w:val="FF0000"/>
          <w:sz w:val="20"/>
          <w:szCs w:val="20"/>
        </w:rPr>
        <w:t>touch</w:t>
      </w:r>
      <w:r w:rsidR="00FB6A7B">
        <w:rPr>
          <w:rFonts w:ascii="Times New Roman" w:hAnsi="Times New Roman" w:cs="Times New Roman"/>
          <w:color w:val="FF0000"/>
          <w:sz w:val="20"/>
          <w:szCs w:val="20"/>
        </w:rPr>
        <w:t xml:space="preserve"> </w:t>
      </w:r>
      <w:r w:rsidR="00FC6B18">
        <w:rPr>
          <w:rFonts w:ascii="Times New Roman" w:hAnsi="Times New Roman" w:cs="Times New Roman"/>
          <w:color w:val="FF0000"/>
          <w:sz w:val="20"/>
          <w:szCs w:val="20"/>
        </w:rPr>
        <w:t>or interaction</w:t>
      </w:r>
      <w:r w:rsidR="0087455C">
        <w:rPr>
          <w:rFonts w:ascii="Times New Roman" w:hAnsi="Times New Roman" w:cs="Times New Roman"/>
          <w:color w:val="FF0000"/>
          <w:sz w:val="20"/>
          <w:szCs w:val="20"/>
        </w:rPr>
        <w:t xml:space="preserve"> as frequently as the older children, but</w:t>
      </w:r>
      <w:r w:rsidR="008013B8" w:rsidRPr="0020376D">
        <w:rPr>
          <w:rFonts w:ascii="Times New Roman" w:hAnsi="Times New Roman" w:cs="Times New Roman"/>
          <w:color w:val="FF0000"/>
          <w:sz w:val="20"/>
          <w:szCs w:val="20"/>
        </w:rPr>
        <w:t xml:space="preserve"> it was clear f</w:t>
      </w:r>
      <w:r w:rsidR="00F102C3" w:rsidRPr="0020376D">
        <w:rPr>
          <w:rFonts w:ascii="Times New Roman" w:hAnsi="Times New Roman" w:cs="Times New Roman"/>
          <w:color w:val="FF0000"/>
          <w:sz w:val="20"/>
          <w:szCs w:val="20"/>
        </w:rPr>
        <w:t>rom</w:t>
      </w:r>
      <w:r w:rsidR="008013B8" w:rsidRPr="0020376D">
        <w:rPr>
          <w:rFonts w:ascii="Times New Roman" w:hAnsi="Times New Roman" w:cs="Times New Roman"/>
          <w:color w:val="FF0000"/>
          <w:sz w:val="20"/>
          <w:szCs w:val="20"/>
        </w:rPr>
        <w:t xml:space="preserve"> the</w:t>
      </w:r>
      <w:r w:rsidR="00AB45DE" w:rsidRPr="0020376D">
        <w:rPr>
          <w:rFonts w:ascii="Times New Roman" w:hAnsi="Times New Roman" w:cs="Times New Roman"/>
          <w:color w:val="FF0000"/>
          <w:sz w:val="20"/>
          <w:szCs w:val="20"/>
        </w:rPr>
        <w:t xml:space="preserve"> observations </w:t>
      </w:r>
      <w:r w:rsidR="000435A7" w:rsidRPr="0020376D">
        <w:rPr>
          <w:rFonts w:ascii="Times New Roman" w:hAnsi="Times New Roman" w:cs="Times New Roman"/>
          <w:color w:val="FF0000"/>
          <w:sz w:val="20"/>
          <w:szCs w:val="20"/>
        </w:rPr>
        <w:t xml:space="preserve">(see above) </w:t>
      </w:r>
      <w:r w:rsidR="00F102C3" w:rsidRPr="0020376D">
        <w:rPr>
          <w:rFonts w:ascii="Times New Roman" w:hAnsi="Times New Roman" w:cs="Times New Roman"/>
          <w:color w:val="FF0000"/>
          <w:sz w:val="20"/>
          <w:szCs w:val="20"/>
        </w:rPr>
        <w:t xml:space="preserve">that this was </w:t>
      </w:r>
      <w:r w:rsidR="00714855" w:rsidRPr="0020376D">
        <w:rPr>
          <w:rFonts w:ascii="Times New Roman" w:hAnsi="Times New Roman" w:cs="Times New Roman"/>
          <w:color w:val="FF0000"/>
          <w:sz w:val="20"/>
          <w:szCs w:val="20"/>
        </w:rPr>
        <w:t>desirable</w:t>
      </w:r>
      <w:r w:rsidR="00862C7A" w:rsidRPr="0020376D">
        <w:rPr>
          <w:rFonts w:ascii="Times New Roman" w:hAnsi="Times New Roman" w:cs="Times New Roman"/>
          <w:color w:val="FF0000"/>
          <w:sz w:val="20"/>
          <w:szCs w:val="20"/>
        </w:rPr>
        <w:t xml:space="preserve"> as they en</w:t>
      </w:r>
      <w:r w:rsidR="001A77BD" w:rsidRPr="0020376D">
        <w:rPr>
          <w:rFonts w:ascii="Times New Roman" w:hAnsi="Times New Roman" w:cs="Times New Roman"/>
          <w:color w:val="FF0000"/>
          <w:sz w:val="20"/>
          <w:szCs w:val="20"/>
        </w:rPr>
        <w:t>gaged</w:t>
      </w:r>
      <w:r w:rsidR="00862C7A" w:rsidRPr="0020376D">
        <w:rPr>
          <w:rFonts w:ascii="Times New Roman" w:hAnsi="Times New Roman" w:cs="Times New Roman"/>
          <w:color w:val="FF0000"/>
          <w:sz w:val="20"/>
          <w:szCs w:val="20"/>
        </w:rPr>
        <w:t xml:space="preserve"> with the exhibits and space in a phy</w:t>
      </w:r>
      <w:r w:rsidR="006237AB" w:rsidRPr="0020376D">
        <w:rPr>
          <w:rFonts w:ascii="Times New Roman" w:hAnsi="Times New Roman" w:cs="Times New Roman"/>
          <w:color w:val="FF0000"/>
          <w:sz w:val="20"/>
          <w:szCs w:val="20"/>
        </w:rPr>
        <w:t>sical way</w:t>
      </w:r>
      <w:r w:rsidR="008A3AFB">
        <w:rPr>
          <w:rFonts w:ascii="Times New Roman" w:hAnsi="Times New Roman" w:cs="Times New Roman"/>
          <w:color w:val="FF0000"/>
          <w:sz w:val="20"/>
          <w:szCs w:val="20"/>
        </w:rPr>
        <w:t>, stroking exhibits, glass cases and handing anything th</w:t>
      </w:r>
      <w:r w:rsidR="00BE759C">
        <w:rPr>
          <w:rFonts w:ascii="Times New Roman" w:hAnsi="Times New Roman" w:cs="Times New Roman"/>
          <w:color w:val="FF0000"/>
          <w:sz w:val="20"/>
          <w:szCs w:val="20"/>
        </w:rPr>
        <w:t xml:space="preserve">at was available to touch. </w:t>
      </w:r>
      <w:r w:rsidR="00CD09FB" w:rsidRPr="00F936F9">
        <w:rPr>
          <w:rFonts w:ascii="Times New Roman" w:hAnsi="Times New Roman" w:cs="Times New Roman"/>
          <w:sz w:val="20"/>
          <w:szCs w:val="20"/>
        </w:rPr>
        <w:t>The</w:t>
      </w:r>
      <w:r w:rsidR="007C7B77">
        <w:rPr>
          <w:rFonts w:ascii="Times New Roman" w:hAnsi="Times New Roman" w:cs="Times New Roman"/>
          <w:sz w:val="20"/>
          <w:szCs w:val="20"/>
        </w:rPr>
        <w:t xml:space="preserve"> </w:t>
      </w:r>
      <w:r w:rsidR="00CD09FB" w:rsidRPr="00F936F9">
        <w:rPr>
          <w:rFonts w:ascii="Times New Roman" w:hAnsi="Times New Roman" w:cs="Times New Roman"/>
          <w:sz w:val="20"/>
          <w:szCs w:val="20"/>
        </w:rPr>
        <w:t xml:space="preserve">highest </w:t>
      </w:r>
      <w:r w:rsidR="0020376D">
        <w:rPr>
          <w:rFonts w:ascii="Times New Roman" w:hAnsi="Times New Roman" w:cs="Times New Roman"/>
          <w:sz w:val="20"/>
          <w:szCs w:val="20"/>
        </w:rPr>
        <w:t xml:space="preserve">overall </w:t>
      </w:r>
      <w:r w:rsidR="00CD09FB" w:rsidRPr="00F936F9">
        <w:rPr>
          <w:rFonts w:ascii="Times New Roman" w:hAnsi="Times New Roman" w:cs="Times New Roman"/>
          <w:sz w:val="20"/>
          <w:szCs w:val="20"/>
        </w:rPr>
        <w:t xml:space="preserve">response </w:t>
      </w:r>
      <w:r w:rsidR="006237AB">
        <w:rPr>
          <w:rFonts w:ascii="Times New Roman" w:hAnsi="Times New Roman" w:cs="Times New Roman"/>
          <w:sz w:val="20"/>
          <w:szCs w:val="20"/>
        </w:rPr>
        <w:t>f</w:t>
      </w:r>
      <w:r w:rsidR="0020376D">
        <w:rPr>
          <w:rFonts w:ascii="Times New Roman" w:hAnsi="Times New Roman" w:cs="Times New Roman"/>
          <w:sz w:val="20"/>
          <w:szCs w:val="20"/>
        </w:rPr>
        <w:t>ro</w:t>
      </w:r>
      <w:r w:rsidR="006237AB">
        <w:rPr>
          <w:rFonts w:ascii="Times New Roman" w:hAnsi="Times New Roman" w:cs="Times New Roman"/>
          <w:sz w:val="20"/>
          <w:szCs w:val="20"/>
        </w:rPr>
        <w:t xml:space="preserve">m the </w:t>
      </w:r>
      <w:r w:rsidR="007C7B77">
        <w:rPr>
          <w:rFonts w:ascii="Times New Roman" w:hAnsi="Times New Roman" w:cs="Times New Roman"/>
          <w:sz w:val="20"/>
          <w:szCs w:val="20"/>
        </w:rPr>
        <w:t xml:space="preserve">youngest </w:t>
      </w:r>
      <w:r w:rsidR="006237AB">
        <w:rPr>
          <w:rFonts w:ascii="Times New Roman" w:hAnsi="Times New Roman" w:cs="Times New Roman"/>
          <w:sz w:val="20"/>
          <w:szCs w:val="20"/>
        </w:rPr>
        <w:t>child</w:t>
      </w:r>
      <w:r w:rsidR="0020376D">
        <w:rPr>
          <w:rFonts w:ascii="Times New Roman" w:hAnsi="Times New Roman" w:cs="Times New Roman"/>
          <w:sz w:val="20"/>
          <w:szCs w:val="20"/>
        </w:rPr>
        <w:t>ren</w:t>
      </w:r>
      <w:r w:rsidR="006237AB">
        <w:rPr>
          <w:rFonts w:ascii="Times New Roman" w:hAnsi="Times New Roman" w:cs="Times New Roman"/>
          <w:sz w:val="20"/>
          <w:szCs w:val="20"/>
        </w:rPr>
        <w:t xml:space="preserve"> </w:t>
      </w:r>
      <w:r w:rsidR="00CD09FB" w:rsidRPr="00F936F9">
        <w:rPr>
          <w:rFonts w:ascii="Times New Roman" w:hAnsi="Times New Roman" w:cs="Times New Roman"/>
          <w:sz w:val="20"/>
          <w:szCs w:val="20"/>
        </w:rPr>
        <w:t xml:space="preserve">focused on writing, </w:t>
      </w:r>
      <w:proofErr w:type="gramStart"/>
      <w:r w:rsidR="00CD09FB" w:rsidRPr="00F936F9">
        <w:rPr>
          <w:rFonts w:ascii="Times New Roman" w:hAnsi="Times New Roman" w:cs="Times New Roman"/>
          <w:sz w:val="20"/>
          <w:szCs w:val="20"/>
        </w:rPr>
        <w:t>drawing</w:t>
      </w:r>
      <w:proofErr w:type="gramEnd"/>
      <w:r w:rsidR="00CD09FB" w:rsidRPr="00F936F9">
        <w:rPr>
          <w:rFonts w:ascii="Times New Roman" w:hAnsi="Times New Roman" w:cs="Times New Roman"/>
          <w:sz w:val="20"/>
          <w:szCs w:val="20"/>
        </w:rPr>
        <w:t xml:space="preserve"> and making things</w:t>
      </w:r>
      <w:r w:rsidR="0020376D">
        <w:rPr>
          <w:rFonts w:ascii="Times New Roman" w:hAnsi="Times New Roman" w:cs="Times New Roman"/>
          <w:sz w:val="20"/>
          <w:szCs w:val="20"/>
        </w:rPr>
        <w:t xml:space="preserve"> (see Table 2). </w:t>
      </w:r>
      <w:r w:rsidR="00786BC2">
        <w:rPr>
          <w:rFonts w:ascii="Times New Roman" w:hAnsi="Times New Roman" w:cs="Times New Roman"/>
          <w:sz w:val="20"/>
          <w:szCs w:val="20"/>
        </w:rPr>
        <w:t>O</w:t>
      </w:r>
      <w:r w:rsidR="001A0A50" w:rsidRPr="00F936F9">
        <w:rPr>
          <w:rFonts w:ascii="Times New Roman" w:hAnsi="Times New Roman" w:cs="Times New Roman"/>
          <w:sz w:val="20"/>
          <w:szCs w:val="20"/>
        </w:rPr>
        <w:t>ne</w:t>
      </w:r>
      <w:r w:rsidR="00786BC2">
        <w:rPr>
          <w:rFonts w:ascii="Times New Roman" w:hAnsi="Times New Roman" w:cs="Times New Roman"/>
          <w:sz w:val="20"/>
          <w:szCs w:val="20"/>
        </w:rPr>
        <w:t xml:space="preserve"> excited</w:t>
      </w:r>
      <w:r w:rsidR="001A0A50" w:rsidRPr="00F936F9">
        <w:rPr>
          <w:rFonts w:ascii="Times New Roman" w:hAnsi="Times New Roman" w:cs="Times New Roman"/>
          <w:sz w:val="20"/>
          <w:szCs w:val="20"/>
        </w:rPr>
        <w:t xml:space="preserve"> response was “Colouring, drawing! Maybe doing a painting” (age 6) another mentioned “crafts, making things” (age 6).  </w:t>
      </w:r>
      <w:r w:rsidR="00CE1832">
        <w:rPr>
          <w:rFonts w:ascii="Times New Roman" w:hAnsi="Times New Roman" w:cs="Times New Roman"/>
          <w:sz w:val="20"/>
          <w:szCs w:val="20"/>
        </w:rPr>
        <w:t xml:space="preserve">One </w:t>
      </w:r>
      <w:r w:rsidR="00F36DE1" w:rsidRPr="00F936F9">
        <w:rPr>
          <w:rFonts w:ascii="Times New Roman" w:hAnsi="Times New Roman" w:cs="Times New Roman"/>
          <w:sz w:val="20"/>
          <w:szCs w:val="20"/>
        </w:rPr>
        <w:t xml:space="preserve">girl </w:t>
      </w:r>
      <w:r w:rsidR="00F36DE1" w:rsidRPr="001A77BD">
        <w:rPr>
          <w:rFonts w:ascii="Times New Roman" w:hAnsi="Times New Roman" w:cs="Times New Roman"/>
          <w:color w:val="FF0000"/>
          <w:sz w:val="20"/>
          <w:szCs w:val="20"/>
        </w:rPr>
        <w:t xml:space="preserve">aged </w:t>
      </w:r>
      <w:r w:rsidR="003E5B88" w:rsidRPr="001A77BD">
        <w:rPr>
          <w:rFonts w:ascii="Times New Roman" w:hAnsi="Times New Roman" w:cs="Times New Roman"/>
          <w:color w:val="FF0000"/>
          <w:sz w:val="20"/>
          <w:szCs w:val="20"/>
        </w:rPr>
        <w:t xml:space="preserve">6 </w:t>
      </w:r>
      <w:r w:rsidR="00CE1832">
        <w:rPr>
          <w:rFonts w:ascii="Times New Roman" w:hAnsi="Times New Roman" w:cs="Times New Roman"/>
          <w:sz w:val="20"/>
          <w:szCs w:val="20"/>
        </w:rPr>
        <w:t>said</w:t>
      </w:r>
      <w:r w:rsidR="003E5B88" w:rsidRPr="00F936F9">
        <w:rPr>
          <w:rFonts w:ascii="Times New Roman" w:hAnsi="Times New Roman" w:cs="Times New Roman"/>
          <w:sz w:val="20"/>
          <w:szCs w:val="20"/>
        </w:rPr>
        <w:t xml:space="preserve"> that the post it notes were best because ‘you get to write what you like’</w:t>
      </w:r>
      <w:r w:rsidR="003A70FC" w:rsidRPr="00F936F9">
        <w:rPr>
          <w:rFonts w:ascii="Times New Roman" w:hAnsi="Times New Roman" w:cs="Times New Roman"/>
          <w:sz w:val="20"/>
          <w:szCs w:val="20"/>
        </w:rPr>
        <w:t xml:space="preserve">. </w:t>
      </w:r>
      <w:r w:rsidR="00F4171A">
        <w:rPr>
          <w:rFonts w:ascii="Times New Roman" w:hAnsi="Times New Roman" w:cs="Times New Roman"/>
          <w:color w:val="FF0000"/>
          <w:sz w:val="20"/>
          <w:szCs w:val="20"/>
        </w:rPr>
        <w:t>The blocks</w:t>
      </w:r>
      <w:r w:rsidR="00F4171A" w:rsidRPr="00F936F9">
        <w:rPr>
          <w:rFonts w:ascii="Times New Roman" w:hAnsi="Times New Roman" w:cs="Times New Roman"/>
          <w:sz w:val="20"/>
          <w:szCs w:val="20"/>
        </w:rPr>
        <w:t xml:space="preserve"> were popular with the youngest children </w:t>
      </w:r>
      <w:r w:rsidR="00F4171A">
        <w:rPr>
          <w:rFonts w:ascii="Times New Roman" w:hAnsi="Times New Roman" w:cs="Times New Roman"/>
          <w:sz w:val="20"/>
          <w:szCs w:val="20"/>
        </w:rPr>
        <w:t xml:space="preserve">mainly for building </w:t>
      </w:r>
      <w:r w:rsidR="00F4171A" w:rsidRPr="00F936F9">
        <w:rPr>
          <w:rFonts w:ascii="Times New Roman" w:hAnsi="Times New Roman" w:cs="Times New Roman"/>
          <w:sz w:val="20"/>
          <w:szCs w:val="20"/>
        </w:rPr>
        <w:t xml:space="preserve">with one stating </w:t>
      </w:r>
      <w:r w:rsidR="00F4171A" w:rsidRPr="00F936F9">
        <w:rPr>
          <w:rFonts w:ascii="Times New Roman" w:eastAsia="Calibri" w:hAnsi="Times New Roman" w:cs="Times New Roman"/>
          <w:sz w:val="20"/>
          <w:szCs w:val="20"/>
        </w:rPr>
        <w:t>‘</w:t>
      </w:r>
      <w:r w:rsidR="00F4171A" w:rsidRPr="00F936F9">
        <w:rPr>
          <w:rFonts w:ascii="Times New Roman" w:hAnsi="Times New Roman" w:cs="Times New Roman"/>
          <w:sz w:val="20"/>
          <w:szCs w:val="20"/>
        </w:rPr>
        <w:t xml:space="preserve">Hey I built a big tower </w:t>
      </w:r>
      <w:r w:rsidR="00F4171A" w:rsidRPr="000435A7">
        <w:rPr>
          <w:rFonts w:ascii="Times New Roman" w:hAnsi="Times New Roman" w:cs="Times New Roman"/>
          <w:color w:val="FF0000"/>
          <w:sz w:val="20"/>
          <w:szCs w:val="20"/>
        </w:rPr>
        <w:t>look’ (age 5</w:t>
      </w:r>
      <w:r w:rsidR="00560776">
        <w:rPr>
          <w:rFonts w:ascii="Times New Roman" w:hAnsi="Times New Roman" w:cs="Times New Roman"/>
          <w:color w:val="FF0000"/>
          <w:sz w:val="20"/>
          <w:szCs w:val="20"/>
        </w:rPr>
        <w:t xml:space="preserve">) </w:t>
      </w:r>
      <w:r w:rsidR="00560776">
        <w:rPr>
          <w:rFonts w:ascii="Times New Roman" w:hAnsi="Times New Roman" w:cs="Times New Roman"/>
          <w:sz w:val="20"/>
          <w:szCs w:val="20"/>
        </w:rPr>
        <w:t>a</w:t>
      </w:r>
      <w:r w:rsidR="00560776" w:rsidRPr="00B92C7B">
        <w:rPr>
          <w:rFonts w:ascii="Times New Roman" w:hAnsi="Times New Roman" w:cs="Times New Roman"/>
          <w:sz w:val="20"/>
          <w:szCs w:val="20"/>
        </w:rPr>
        <w:t>nother</w:t>
      </w:r>
      <w:r w:rsidR="00560776">
        <w:rPr>
          <w:rFonts w:ascii="Times New Roman" w:hAnsi="Times New Roman" w:cs="Times New Roman"/>
          <w:sz w:val="20"/>
          <w:szCs w:val="20"/>
        </w:rPr>
        <w:t xml:space="preserve"> 6-year-old</w:t>
      </w:r>
      <w:r w:rsidR="00560776" w:rsidRPr="00B92C7B">
        <w:rPr>
          <w:rFonts w:ascii="Times New Roman" w:hAnsi="Times New Roman" w:cs="Times New Roman"/>
          <w:sz w:val="20"/>
          <w:szCs w:val="20"/>
        </w:rPr>
        <w:t xml:space="preserve"> stated, “I like to build things with big models”</w:t>
      </w:r>
      <w:r w:rsidR="00560776">
        <w:rPr>
          <w:rFonts w:ascii="Times New Roman" w:hAnsi="Times New Roman" w:cs="Times New Roman"/>
          <w:sz w:val="20"/>
          <w:szCs w:val="20"/>
        </w:rPr>
        <w:t xml:space="preserve">. </w:t>
      </w:r>
      <w:r w:rsidR="00F4171A" w:rsidRPr="000435A7">
        <w:rPr>
          <w:rFonts w:ascii="Times New Roman" w:hAnsi="Times New Roman" w:cs="Times New Roman"/>
          <w:color w:val="FF0000"/>
          <w:sz w:val="20"/>
          <w:szCs w:val="20"/>
        </w:rPr>
        <w:t xml:space="preserve"> </w:t>
      </w:r>
      <w:r w:rsidR="00F4171A" w:rsidRPr="00F936F9">
        <w:rPr>
          <w:rFonts w:ascii="Times New Roman" w:hAnsi="Times New Roman" w:cs="Times New Roman"/>
          <w:sz w:val="20"/>
          <w:szCs w:val="20"/>
        </w:rPr>
        <w:t xml:space="preserve">Another </w:t>
      </w:r>
      <w:r w:rsidR="00F4171A" w:rsidRPr="000435A7">
        <w:rPr>
          <w:rFonts w:ascii="Times New Roman" w:hAnsi="Times New Roman" w:cs="Times New Roman"/>
          <w:color w:val="FF0000"/>
          <w:sz w:val="20"/>
          <w:szCs w:val="20"/>
        </w:rPr>
        <w:t xml:space="preserve">2-year-old </w:t>
      </w:r>
      <w:r w:rsidR="00F4171A" w:rsidRPr="00F936F9">
        <w:rPr>
          <w:rFonts w:ascii="Times New Roman" w:hAnsi="Times New Roman" w:cs="Times New Roman"/>
          <w:sz w:val="20"/>
          <w:szCs w:val="20"/>
        </w:rPr>
        <w:t>said she liked to make “towers” but left the activity to draw</w:t>
      </w:r>
      <w:r w:rsidR="00F4171A" w:rsidRPr="00F936F9">
        <w:rPr>
          <w:rFonts w:ascii="Times New Roman" w:hAnsi="Times New Roman" w:cs="Times New Roman"/>
          <w:color w:val="4472C4" w:themeColor="accent1"/>
          <w:sz w:val="20"/>
          <w:szCs w:val="20"/>
        </w:rPr>
        <w:t xml:space="preserve"> </w:t>
      </w:r>
      <w:r w:rsidR="00F4171A" w:rsidRPr="00F936F9">
        <w:rPr>
          <w:rFonts w:ascii="Times New Roman" w:hAnsi="Times New Roman" w:cs="Times New Roman"/>
          <w:sz w:val="20"/>
          <w:szCs w:val="20"/>
        </w:rPr>
        <w:t xml:space="preserve">intricate pictures on the interview consent form with the interviewer’s purple pen. </w:t>
      </w:r>
      <w:r w:rsidR="00F4171A" w:rsidRPr="000435A7">
        <w:rPr>
          <w:rFonts w:ascii="Times New Roman" w:hAnsi="Times New Roman" w:cs="Times New Roman"/>
          <w:color w:val="FF0000"/>
          <w:sz w:val="20"/>
          <w:szCs w:val="20"/>
        </w:rPr>
        <w:t xml:space="preserve"> </w:t>
      </w:r>
      <w:r w:rsidR="00CD09FB" w:rsidRPr="00F936F9">
        <w:rPr>
          <w:rFonts w:ascii="Times New Roman" w:eastAsia="Calibri" w:hAnsi="Times New Roman" w:cs="Times New Roman"/>
          <w:sz w:val="20"/>
          <w:szCs w:val="20"/>
        </w:rPr>
        <w:t xml:space="preserve">The instruments and books were </w:t>
      </w:r>
      <w:r w:rsidR="003150D2" w:rsidRPr="00F936F9">
        <w:rPr>
          <w:rFonts w:ascii="Times New Roman" w:eastAsia="Calibri" w:hAnsi="Times New Roman" w:cs="Times New Roman"/>
          <w:sz w:val="20"/>
          <w:szCs w:val="20"/>
        </w:rPr>
        <w:t>popular</w:t>
      </w:r>
      <w:r w:rsidR="00E27DC6">
        <w:rPr>
          <w:rFonts w:ascii="Times New Roman" w:eastAsia="Calibri" w:hAnsi="Times New Roman" w:cs="Times New Roman"/>
          <w:sz w:val="20"/>
          <w:szCs w:val="20"/>
        </w:rPr>
        <w:t xml:space="preserve"> across all </w:t>
      </w:r>
      <w:r w:rsidR="007359D6">
        <w:rPr>
          <w:rFonts w:ascii="Times New Roman" w:eastAsia="Calibri" w:hAnsi="Times New Roman" w:cs="Times New Roman"/>
          <w:sz w:val="20"/>
          <w:szCs w:val="20"/>
        </w:rPr>
        <w:t xml:space="preserve">ages; </w:t>
      </w:r>
      <w:r w:rsidR="007C6884" w:rsidRPr="00F936F9">
        <w:rPr>
          <w:rFonts w:ascii="Times New Roman" w:eastAsia="Calibri" w:hAnsi="Times New Roman" w:cs="Times New Roman"/>
          <w:sz w:val="20"/>
          <w:szCs w:val="20"/>
        </w:rPr>
        <w:t>t</w:t>
      </w:r>
      <w:r w:rsidR="00634FCF" w:rsidRPr="00F936F9">
        <w:rPr>
          <w:rFonts w:ascii="Times New Roman" w:hAnsi="Times New Roman" w:cs="Times New Roman"/>
          <w:sz w:val="20"/>
          <w:szCs w:val="20"/>
        </w:rPr>
        <w:t>he</w:t>
      </w:r>
      <w:r w:rsidR="00C64DA8" w:rsidRPr="00F936F9">
        <w:rPr>
          <w:rFonts w:ascii="Times New Roman" w:hAnsi="Times New Roman" w:cs="Times New Roman"/>
          <w:sz w:val="20"/>
          <w:szCs w:val="20"/>
        </w:rPr>
        <w:t xml:space="preserve"> drum drew a constant small crowd</w:t>
      </w:r>
      <w:r w:rsidR="002F0900" w:rsidRPr="00F936F9">
        <w:rPr>
          <w:rFonts w:ascii="Times New Roman" w:hAnsi="Times New Roman" w:cs="Times New Roman"/>
          <w:sz w:val="20"/>
          <w:szCs w:val="20"/>
        </w:rPr>
        <w:t xml:space="preserve"> as it </w:t>
      </w:r>
      <w:r w:rsidR="0099751D" w:rsidRPr="00F936F9">
        <w:rPr>
          <w:rFonts w:ascii="Times New Roman" w:hAnsi="Times New Roman" w:cs="Times New Roman"/>
          <w:sz w:val="20"/>
          <w:szCs w:val="20"/>
        </w:rPr>
        <w:t xml:space="preserve">was one </w:t>
      </w:r>
      <w:r w:rsidR="002F0900" w:rsidRPr="00F936F9">
        <w:rPr>
          <w:rFonts w:ascii="Times New Roman" w:hAnsi="Times New Roman" w:cs="Times New Roman"/>
          <w:sz w:val="20"/>
          <w:szCs w:val="20"/>
        </w:rPr>
        <w:t>of the few interactive resources available</w:t>
      </w:r>
      <w:r w:rsidR="00D6703E" w:rsidRPr="00F936F9">
        <w:rPr>
          <w:rFonts w:ascii="Times New Roman" w:hAnsi="Times New Roman" w:cs="Times New Roman"/>
          <w:sz w:val="20"/>
          <w:szCs w:val="20"/>
        </w:rPr>
        <w:t>.</w:t>
      </w:r>
      <w:r w:rsidR="00D6703E">
        <w:rPr>
          <w:rFonts w:ascii="Times New Roman" w:hAnsi="Times New Roman" w:cs="Times New Roman"/>
          <w:color w:val="4472C4" w:themeColor="accent1"/>
          <w:sz w:val="20"/>
          <w:szCs w:val="20"/>
        </w:rPr>
        <w:t xml:space="preserve"> </w:t>
      </w:r>
      <w:r w:rsidR="004F43EF" w:rsidRPr="00B636CE">
        <w:rPr>
          <w:rFonts w:ascii="Times New Roman" w:hAnsi="Times New Roman" w:cs="Times New Roman"/>
          <w:color w:val="FF0000"/>
          <w:sz w:val="20"/>
          <w:szCs w:val="20"/>
        </w:rPr>
        <w:t>The i</w:t>
      </w:r>
      <w:r w:rsidR="001D2427" w:rsidRPr="00B636CE">
        <w:rPr>
          <w:rFonts w:ascii="Times New Roman" w:hAnsi="Times New Roman" w:cs="Times New Roman"/>
          <w:color w:val="FF0000"/>
          <w:sz w:val="20"/>
          <w:szCs w:val="20"/>
        </w:rPr>
        <w:t>nstruments were</w:t>
      </w:r>
      <w:r w:rsidR="003E12DB">
        <w:rPr>
          <w:rFonts w:ascii="Times New Roman" w:hAnsi="Times New Roman" w:cs="Times New Roman"/>
          <w:color w:val="FF0000"/>
          <w:sz w:val="20"/>
          <w:szCs w:val="20"/>
        </w:rPr>
        <w:t xml:space="preserve"> </w:t>
      </w:r>
      <w:r w:rsidR="004F43EF" w:rsidRPr="00B636CE">
        <w:rPr>
          <w:rFonts w:ascii="Times New Roman" w:hAnsi="Times New Roman" w:cs="Times New Roman"/>
          <w:color w:val="FF0000"/>
          <w:sz w:val="20"/>
          <w:szCs w:val="20"/>
        </w:rPr>
        <w:t>also the second</w:t>
      </w:r>
      <w:r w:rsidR="001D2427" w:rsidRPr="00B636CE">
        <w:rPr>
          <w:rFonts w:ascii="Times New Roman" w:hAnsi="Times New Roman" w:cs="Times New Roman"/>
          <w:color w:val="FF0000"/>
          <w:sz w:val="20"/>
          <w:szCs w:val="20"/>
        </w:rPr>
        <w:t xml:space="preserve"> highest photographed exhibit after the weapons</w:t>
      </w:r>
      <w:r w:rsidR="003E12DB">
        <w:rPr>
          <w:rFonts w:ascii="Times New Roman" w:hAnsi="Times New Roman" w:cs="Times New Roman"/>
          <w:color w:val="FF0000"/>
          <w:sz w:val="20"/>
          <w:szCs w:val="20"/>
        </w:rPr>
        <w:t xml:space="preserve"> (5 </w:t>
      </w:r>
      <w:r w:rsidR="00D066DD">
        <w:rPr>
          <w:rFonts w:ascii="Times New Roman" w:hAnsi="Times New Roman" w:cs="Times New Roman"/>
          <w:color w:val="FF0000"/>
          <w:sz w:val="20"/>
          <w:szCs w:val="20"/>
        </w:rPr>
        <w:t>&amp; 6 respectively)</w:t>
      </w:r>
      <w:r w:rsidR="00D6703E">
        <w:rPr>
          <w:rFonts w:ascii="Times New Roman" w:hAnsi="Times New Roman" w:cs="Times New Roman"/>
          <w:color w:val="FF0000"/>
          <w:sz w:val="20"/>
          <w:szCs w:val="20"/>
        </w:rPr>
        <w:t xml:space="preserve">. </w:t>
      </w:r>
      <w:r w:rsidR="00C308F1" w:rsidRPr="00F936F9">
        <w:rPr>
          <w:rFonts w:ascii="Times New Roman" w:eastAsia="Calibri" w:hAnsi="Times New Roman" w:cs="Times New Roman"/>
          <w:sz w:val="20"/>
          <w:szCs w:val="20"/>
        </w:rPr>
        <w:t xml:space="preserve">Interestingly, </w:t>
      </w:r>
      <w:r w:rsidR="00C308F1" w:rsidRPr="001A77BD">
        <w:rPr>
          <w:rFonts w:ascii="Times New Roman" w:eastAsia="Calibri" w:hAnsi="Times New Roman" w:cs="Times New Roman"/>
          <w:color w:val="FF0000"/>
          <w:sz w:val="20"/>
          <w:szCs w:val="20"/>
        </w:rPr>
        <w:t>a</w:t>
      </w:r>
      <w:r w:rsidR="00CD09FB" w:rsidRPr="001A77BD">
        <w:rPr>
          <w:rFonts w:ascii="Times New Roman" w:eastAsia="Calibri" w:hAnsi="Times New Roman" w:cs="Times New Roman"/>
          <w:color w:val="FF0000"/>
          <w:sz w:val="20"/>
          <w:szCs w:val="20"/>
        </w:rPr>
        <w:t xml:space="preserve">nimals </w:t>
      </w:r>
      <w:r w:rsidR="001A77BD" w:rsidRPr="001A77BD">
        <w:rPr>
          <w:rFonts w:ascii="Times New Roman" w:eastAsia="Calibri" w:hAnsi="Times New Roman" w:cs="Times New Roman"/>
          <w:color w:val="FF0000"/>
          <w:sz w:val="20"/>
          <w:szCs w:val="20"/>
        </w:rPr>
        <w:t xml:space="preserve">and the fox </w:t>
      </w:r>
      <w:r w:rsidR="00CD09FB" w:rsidRPr="00F936F9">
        <w:rPr>
          <w:rFonts w:ascii="Times New Roman" w:eastAsia="Calibri" w:hAnsi="Times New Roman" w:cs="Times New Roman"/>
          <w:sz w:val="20"/>
          <w:szCs w:val="20"/>
        </w:rPr>
        <w:t>were mentioned by 12 children</w:t>
      </w:r>
      <w:r w:rsidR="000C31A9">
        <w:rPr>
          <w:rFonts w:ascii="Times New Roman" w:eastAsia="Calibri" w:hAnsi="Times New Roman" w:cs="Times New Roman"/>
          <w:sz w:val="20"/>
          <w:szCs w:val="20"/>
        </w:rPr>
        <w:t xml:space="preserve"> overall</w:t>
      </w:r>
      <w:r w:rsidR="00E1691C" w:rsidRPr="00F936F9">
        <w:rPr>
          <w:rFonts w:ascii="Times New Roman" w:eastAsia="Calibri" w:hAnsi="Times New Roman" w:cs="Times New Roman"/>
          <w:sz w:val="20"/>
          <w:szCs w:val="20"/>
        </w:rPr>
        <w:t xml:space="preserve"> </w:t>
      </w:r>
      <w:r w:rsidR="00CD09FB" w:rsidRPr="00F936F9">
        <w:rPr>
          <w:rFonts w:ascii="Times New Roman" w:eastAsia="Calibri" w:hAnsi="Times New Roman" w:cs="Times New Roman"/>
          <w:sz w:val="20"/>
          <w:szCs w:val="20"/>
        </w:rPr>
        <w:t>despite the</w:t>
      </w:r>
      <w:r w:rsidR="00EC1424" w:rsidRPr="00F936F9">
        <w:rPr>
          <w:rFonts w:ascii="Times New Roman" w:eastAsia="Calibri" w:hAnsi="Times New Roman" w:cs="Times New Roman"/>
          <w:sz w:val="20"/>
          <w:szCs w:val="20"/>
        </w:rPr>
        <w:t xml:space="preserve">ir </w:t>
      </w:r>
      <w:r w:rsidR="00CD09FB" w:rsidRPr="00F936F9">
        <w:rPr>
          <w:rFonts w:ascii="Times New Roman" w:eastAsia="Calibri" w:hAnsi="Times New Roman" w:cs="Times New Roman"/>
          <w:sz w:val="20"/>
          <w:szCs w:val="20"/>
        </w:rPr>
        <w:t xml:space="preserve">location in </w:t>
      </w:r>
      <w:r w:rsidR="00EC1424" w:rsidRPr="00F936F9">
        <w:rPr>
          <w:rFonts w:ascii="Times New Roman" w:eastAsia="Calibri" w:hAnsi="Times New Roman" w:cs="Times New Roman"/>
          <w:sz w:val="20"/>
          <w:szCs w:val="20"/>
        </w:rPr>
        <w:t>another room</w:t>
      </w:r>
      <w:r w:rsidR="00CD09FB" w:rsidRPr="001A77BD">
        <w:rPr>
          <w:rFonts w:ascii="Times New Roman" w:eastAsia="Calibri" w:hAnsi="Times New Roman" w:cs="Times New Roman"/>
          <w:color w:val="FF0000"/>
          <w:sz w:val="20"/>
          <w:szCs w:val="20"/>
        </w:rPr>
        <w:t>.</w:t>
      </w:r>
      <w:r w:rsidR="00D25B26" w:rsidRPr="001A77BD">
        <w:rPr>
          <w:rFonts w:ascii="Times New Roman" w:eastAsia="Calibri" w:hAnsi="Times New Roman" w:cs="Times New Roman"/>
          <w:color w:val="FF0000"/>
          <w:sz w:val="20"/>
          <w:szCs w:val="20"/>
        </w:rPr>
        <w:t xml:space="preserve"> </w:t>
      </w:r>
      <w:r w:rsidR="002F0900" w:rsidRPr="001A77BD">
        <w:rPr>
          <w:rFonts w:ascii="Times New Roman" w:hAnsi="Times New Roman" w:cs="Times New Roman"/>
          <w:color w:val="FF0000"/>
          <w:sz w:val="20"/>
          <w:szCs w:val="20"/>
        </w:rPr>
        <w:t>A girl of 4 l</w:t>
      </w:r>
      <w:r w:rsidR="002F0900" w:rsidRPr="00F936F9">
        <w:rPr>
          <w:rFonts w:ascii="Times New Roman" w:hAnsi="Times New Roman" w:cs="Times New Roman"/>
          <w:sz w:val="20"/>
          <w:szCs w:val="20"/>
        </w:rPr>
        <w:t xml:space="preserve">iked “A big giant beetle” </w:t>
      </w:r>
      <w:r w:rsidR="00144D51" w:rsidRPr="00F936F9">
        <w:rPr>
          <w:rFonts w:ascii="Times New Roman" w:hAnsi="Times New Roman" w:cs="Times New Roman"/>
          <w:sz w:val="20"/>
          <w:szCs w:val="20"/>
        </w:rPr>
        <w:t xml:space="preserve">and another </w:t>
      </w:r>
      <w:r w:rsidR="00213521" w:rsidRPr="00F936F9">
        <w:rPr>
          <w:rFonts w:ascii="Times New Roman" w:eastAsia="Calibri" w:hAnsi="Times New Roman" w:cs="Times New Roman"/>
          <w:sz w:val="20"/>
          <w:szCs w:val="20"/>
        </w:rPr>
        <w:t xml:space="preserve">noted </w:t>
      </w:r>
      <w:r w:rsidR="0002470A" w:rsidRPr="00F936F9">
        <w:rPr>
          <w:rFonts w:ascii="Times New Roman" w:eastAsia="Calibri" w:hAnsi="Times New Roman" w:cs="Times New Roman"/>
          <w:sz w:val="20"/>
          <w:szCs w:val="20"/>
        </w:rPr>
        <w:t>‘</w:t>
      </w:r>
      <w:r w:rsidR="00D25B26" w:rsidRPr="00F936F9">
        <w:rPr>
          <w:rFonts w:ascii="Times New Roman" w:hAnsi="Times New Roman" w:cs="Times New Roman"/>
          <w:sz w:val="20"/>
          <w:szCs w:val="20"/>
        </w:rPr>
        <w:t xml:space="preserve">I like the stuffed animals, you can see how scary they are, you can </w:t>
      </w:r>
      <w:r w:rsidR="00D25B26" w:rsidRPr="001A77BD">
        <w:rPr>
          <w:rFonts w:ascii="Times New Roman" w:hAnsi="Times New Roman" w:cs="Times New Roman"/>
          <w:color w:val="FF0000"/>
          <w:sz w:val="20"/>
          <w:szCs w:val="20"/>
        </w:rPr>
        <w:t>touch</w:t>
      </w:r>
      <w:r w:rsidR="0002470A" w:rsidRPr="001A77BD">
        <w:rPr>
          <w:rFonts w:ascii="Times New Roman" w:hAnsi="Times New Roman" w:cs="Times New Roman"/>
          <w:color w:val="FF0000"/>
          <w:sz w:val="20"/>
          <w:szCs w:val="20"/>
        </w:rPr>
        <w:t>’</w:t>
      </w:r>
      <w:r w:rsidR="00144D51" w:rsidRPr="001A77BD">
        <w:rPr>
          <w:rFonts w:ascii="Times New Roman" w:hAnsi="Times New Roman" w:cs="Times New Roman"/>
          <w:color w:val="FF0000"/>
          <w:sz w:val="20"/>
          <w:szCs w:val="20"/>
        </w:rPr>
        <w:t xml:space="preserve"> (age 6). </w:t>
      </w:r>
      <w:r w:rsidR="00D76C82" w:rsidRPr="001A77BD">
        <w:rPr>
          <w:rFonts w:ascii="Times New Roman" w:hAnsi="Times New Roman" w:cs="Times New Roman"/>
          <w:color w:val="FF0000"/>
          <w:sz w:val="20"/>
          <w:szCs w:val="20"/>
        </w:rPr>
        <w:t xml:space="preserve">A </w:t>
      </w:r>
      <w:r w:rsidR="008638A0" w:rsidRPr="001A77BD">
        <w:rPr>
          <w:rFonts w:ascii="Times New Roman" w:hAnsi="Times New Roman" w:cs="Times New Roman"/>
          <w:color w:val="FF0000"/>
          <w:sz w:val="20"/>
          <w:szCs w:val="20"/>
        </w:rPr>
        <w:t>2-year-old</w:t>
      </w:r>
      <w:r w:rsidR="00D76C82" w:rsidRPr="001A77BD">
        <w:rPr>
          <w:rFonts w:ascii="Times New Roman" w:hAnsi="Times New Roman" w:cs="Times New Roman"/>
          <w:color w:val="FF0000"/>
          <w:sz w:val="20"/>
          <w:szCs w:val="20"/>
        </w:rPr>
        <w:t xml:space="preserve"> </w:t>
      </w:r>
      <w:r w:rsidR="00D613AC">
        <w:rPr>
          <w:rFonts w:ascii="Times New Roman" w:hAnsi="Times New Roman" w:cs="Times New Roman"/>
          <w:color w:val="FF0000"/>
          <w:sz w:val="20"/>
          <w:szCs w:val="20"/>
        </w:rPr>
        <w:t>using the screen paused to</w:t>
      </w:r>
      <w:r w:rsidR="00E03E81" w:rsidRPr="00F936F9">
        <w:rPr>
          <w:rFonts w:ascii="Times New Roman" w:hAnsi="Times New Roman" w:cs="Times New Roman"/>
          <w:sz w:val="20"/>
          <w:szCs w:val="20"/>
        </w:rPr>
        <w:t xml:space="preserve"> </w:t>
      </w:r>
      <w:r w:rsidR="00E03E81" w:rsidRPr="009373A1">
        <w:rPr>
          <w:rFonts w:ascii="Times New Roman" w:hAnsi="Times New Roman" w:cs="Times New Roman"/>
          <w:color w:val="FF0000"/>
          <w:sz w:val="20"/>
          <w:szCs w:val="20"/>
        </w:rPr>
        <w:t xml:space="preserve">view </w:t>
      </w:r>
      <w:r w:rsidR="00BB5389" w:rsidRPr="009373A1">
        <w:rPr>
          <w:rFonts w:ascii="Times New Roman" w:hAnsi="Times New Roman" w:cs="Times New Roman"/>
          <w:color w:val="FF0000"/>
          <w:sz w:val="20"/>
          <w:szCs w:val="20"/>
        </w:rPr>
        <w:t>an image</w:t>
      </w:r>
      <w:r w:rsidR="00D76C82" w:rsidRPr="009373A1">
        <w:rPr>
          <w:rFonts w:ascii="Times New Roman" w:hAnsi="Times New Roman" w:cs="Times New Roman"/>
          <w:color w:val="FF0000"/>
          <w:sz w:val="20"/>
          <w:szCs w:val="20"/>
        </w:rPr>
        <w:t xml:space="preserve"> of a dog </w:t>
      </w:r>
      <w:r w:rsidR="00CC55FA" w:rsidRPr="009373A1">
        <w:rPr>
          <w:rFonts w:ascii="Times New Roman" w:hAnsi="Times New Roman" w:cs="Times New Roman"/>
          <w:color w:val="FF0000"/>
          <w:sz w:val="20"/>
          <w:szCs w:val="20"/>
        </w:rPr>
        <w:t>and a</w:t>
      </w:r>
      <w:r w:rsidR="00D066BD" w:rsidRPr="009373A1">
        <w:rPr>
          <w:rFonts w:ascii="Times New Roman" w:hAnsi="Times New Roman" w:cs="Times New Roman"/>
          <w:color w:val="FF0000"/>
          <w:sz w:val="20"/>
          <w:szCs w:val="20"/>
        </w:rPr>
        <w:t xml:space="preserve"> stuffed animal toy</w:t>
      </w:r>
      <w:r w:rsidR="00EB2B7D" w:rsidRPr="009373A1">
        <w:rPr>
          <w:rFonts w:ascii="Times New Roman" w:hAnsi="Times New Roman" w:cs="Times New Roman"/>
          <w:color w:val="FF0000"/>
          <w:sz w:val="20"/>
          <w:szCs w:val="20"/>
        </w:rPr>
        <w:t>,</w:t>
      </w:r>
      <w:r w:rsidR="00684C91" w:rsidRPr="009373A1">
        <w:rPr>
          <w:rFonts w:ascii="Times New Roman" w:hAnsi="Times New Roman" w:cs="Times New Roman"/>
          <w:color w:val="FF0000"/>
          <w:sz w:val="20"/>
          <w:szCs w:val="20"/>
        </w:rPr>
        <w:t xml:space="preserve"> scrutinis</w:t>
      </w:r>
      <w:r w:rsidR="00D613AC" w:rsidRPr="009373A1">
        <w:rPr>
          <w:rFonts w:ascii="Times New Roman" w:hAnsi="Times New Roman" w:cs="Times New Roman"/>
          <w:color w:val="FF0000"/>
          <w:sz w:val="20"/>
          <w:szCs w:val="20"/>
        </w:rPr>
        <w:t>ing</w:t>
      </w:r>
      <w:r w:rsidR="00684C91" w:rsidRPr="009373A1">
        <w:rPr>
          <w:rFonts w:ascii="Times New Roman" w:hAnsi="Times New Roman" w:cs="Times New Roman"/>
          <w:color w:val="FF0000"/>
          <w:sz w:val="20"/>
          <w:szCs w:val="20"/>
        </w:rPr>
        <w:t xml:space="preserve"> their </w:t>
      </w:r>
      <w:r w:rsidR="00774092" w:rsidRPr="009373A1">
        <w:rPr>
          <w:rFonts w:ascii="Times New Roman" w:hAnsi="Times New Roman" w:cs="Times New Roman"/>
          <w:color w:val="FF0000"/>
          <w:sz w:val="20"/>
          <w:szCs w:val="20"/>
        </w:rPr>
        <w:t>contents</w:t>
      </w:r>
      <w:r w:rsidR="006F7943" w:rsidRPr="009373A1">
        <w:rPr>
          <w:rFonts w:ascii="Times New Roman" w:hAnsi="Times New Roman" w:cs="Times New Roman"/>
          <w:color w:val="FF0000"/>
          <w:sz w:val="20"/>
          <w:szCs w:val="20"/>
        </w:rPr>
        <w:t xml:space="preserve">, but swiped swiftly over other images. </w:t>
      </w:r>
      <w:r w:rsidR="00C40167" w:rsidRPr="009373A1">
        <w:rPr>
          <w:rFonts w:ascii="Times New Roman" w:hAnsi="Times New Roman" w:cs="Times New Roman"/>
          <w:color w:val="FF0000"/>
          <w:sz w:val="20"/>
          <w:szCs w:val="20"/>
        </w:rPr>
        <w:t xml:space="preserve"> The children’s recommendations </w:t>
      </w:r>
      <w:r w:rsidR="009373A1" w:rsidRPr="009373A1">
        <w:rPr>
          <w:rFonts w:ascii="Times New Roman" w:hAnsi="Times New Roman" w:cs="Times New Roman"/>
          <w:color w:val="FF0000"/>
          <w:sz w:val="20"/>
          <w:szCs w:val="20"/>
        </w:rPr>
        <w:t xml:space="preserve">in this age </w:t>
      </w:r>
      <w:r w:rsidR="00C40167" w:rsidRPr="009373A1">
        <w:rPr>
          <w:rFonts w:ascii="Times New Roman" w:hAnsi="Times New Roman" w:cs="Times New Roman"/>
          <w:color w:val="FF0000"/>
          <w:sz w:val="20"/>
          <w:szCs w:val="20"/>
        </w:rPr>
        <w:t>group focused on more things to do</w:t>
      </w:r>
      <w:r w:rsidR="00FB3EFB">
        <w:rPr>
          <w:rFonts w:ascii="Times New Roman" w:hAnsi="Times New Roman" w:cs="Times New Roman"/>
          <w:color w:val="FF0000"/>
          <w:sz w:val="20"/>
          <w:szCs w:val="20"/>
        </w:rPr>
        <w:t xml:space="preserve">, </w:t>
      </w:r>
      <w:r w:rsidR="003F1556">
        <w:rPr>
          <w:rFonts w:ascii="Times New Roman" w:hAnsi="Times New Roman" w:cs="Times New Roman"/>
          <w:color w:val="FF0000"/>
          <w:sz w:val="20"/>
          <w:szCs w:val="20"/>
        </w:rPr>
        <w:t xml:space="preserve">one </w:t>
      </w:r>
      <w:r w:rsidR="003F1556">
        <w:rPr>
          <w:rFonts w:ascii="Times New Roman" w:hAnsi="Times New Roman" w:cs="Times New Roman"/>
          <w:sz w:val="20"/>
          <w:szCs w:val="20"/>
        </w:rPr>
        <w:t xml:space="preserve">response </w:t>
      </w:r>
      <w:r w:rsidR="00FB6A7B">
        <w:rPr>
          <w:rFonts w:ascii="Times New Roman" w:hAnsi="Times New Roman" w:cs="Times New Roman"/>
          <w:sz w:val="20"/>
          <w:szCs w:val="20"/>
        </w:rPr>
        <w:t>suggested</w:t>
      </w:r>
      <w:r w:rsidR="00FB6A7B" w:rsidRPr="00F936F9">
        <w:rPr>
          <w:rFonts w:ascii="Times New Roman" w:hAnsi="Times New Roman" w:cs="Times New Roman"/>
          <w:sz w:val="20"/>
          <w:szCs w:val="20"/>
        </w:rPr>
        <w:t xml:space="preserve"> “being able to touch and buttons to press” </w:t>
      </w:r>
      <w:r w:rsidR="00FB6A7B" w:rsidRPr="0020376D">
        <w:rPr>
          <w:rFonts w:ascii="Times New Roman" w:hAnsi="Times New Roman" w:cs="Times New Roman"/>
          <w:color w:val="FF0000"/>
          <w:sz w:val="20"/>
          <w:szCs w:val="20"/>
        </w:rPr>
        <w:t xml:space="preserve">(age 6). </w:t>
      </w:r>
      <w:r w:rsidR="00C40167" w:rsidRPr="00F936F9">
        <w:rPr>
          <w:rFonts w:ascii="Times New Roman" w:hAnsi="Times New Roman" w:cs="Times New Roman"/>
          <w:sz w:val="20"/>
          <w:szCs w:val="20"/>
        </w:rPr>
        <w:t>Three children (under 5) mentioned playground equipment including a slide, a roundabout, and bouncy castle</w:t>
      </w:r>
      <w:r w:rsidR="00FD6E88">
        <w:rPr>
          <w:rFonts w:ascii="Times New Roman" w:hAnsi="Times New Roman" w:cs="Times New Roman"/>
          <w:sz w:val="20"/>
          <w:szCs w:val="20"/>
        </w:rPr>
        <w:t>.</w:t>
      </w:r>
      <w:r w:rsidR="00FD6E88" w:rsidRPr="00FD6E88">
        <w:rPr>
          <w:rFonts w:ascii="Times New Roman" w:hAnsi="Times New Roman" w:cs="Times New Roman"/>
          <w:sz w:val="20"/>
          <w:szCs w:val="20"/>
        </w:rPr>
        <w:t xml:space="preserve"> </w:t>
      </w:r>
      <w:r w:rsidR="00FD6E88" w:rsidRPr="00F936F9">
        <w:rPr>
          <w:rFonts w:ascii="Times New Roman" w:hAnsi="Times New Roman" w:cs="Times New Roman"/>
          <w:sz w:val="20"/>
          <w:szCs w:val="20"/>
        </w:rPr>
        <w:t>Another child suggested “</w:t>
      </w:r>
      <w:r w:rsidR="00FD6E88" w:rsidRPr="00F936F9">
        <w:rPr>
          <w:rFonts w:ascii="Times New Roman" w:eastAsia="Calibri" w:hAnsi="Times New Roman" w:cs="Times New Roman"/>
          <w:sz w:val="20"/>
          <w:szCs w:val="20"/>
        </w:rPr>
        <w:t xml:space="preserve">Making and </w:t>
      </w:r>
      <w:proofErr w:type="spellStart"/>
      <w:r w:rsidR="00FD6E88" w:rsidRPr="00F936F9">
        <w:rPr>
          <w:rFonts w:ascii="Times New Roman" w:eastAsia="Calibri" w:hAnsi="Times New Roman" w:cs="Times New Roman"/>
          <w:sz w:val="20"/>
          <w:szCs w:val="20"/>
        </w:rPr>
        <w:t>lego</w:t>
      </w:r>
      <w:proofErr w:type="spellEnd"/>
      <w:r w:rsidR="00FD6E88" w:rsidRPr="00F936F9">
        <w:rPr>
          <w:rFonts w:ascii="Times New Roman" w:eastAsia="Calibri" w:hAnsi="Times New Roman" w:cs="Times New Roman"/>
          <w:sz w:val="20"/>
          <w:szCs w:val="20"/>
        </w:rPr>
        <w:t>,</w:t>
      </w:r>
      <w:r w:rsidR="00FD6E88" w:rsidRPr="00F936F9">
        <w:rPr>
          <w:rFonts w:ascii="Times New Roman" w:hAnsi="Times New Roman" w:cs="Times New Roman"/>
          <w:sz w:val="20"/>
          <w:szCs w:val="20"/>
        </w:rPr>
        <w:t xml:space="preserve"> </w:t>
      </w:r>
      <w:r w:rsidR="00FD6E88" w:rsidRPr="00F936F9">
        <w:rPr>
          <w:rFonts w:ascii="Times New Roman" w:eastAsia="Calibri" w:hAnsi="Times New Roman" w:cs="Times New Roman"/>
          <w:sz w:val="20"/>
          <w:szCs w:val="20"/>
        </w:rPr>
        <w:t>reading more books and football</w:t>
      </w:r>
      <w:r w:rsidR="00FD6E88" w:rsidRPr="00A4070C">
        <w:rPr>
          <w:rFonts w:ascii="Times New Roman" w:eastAsia="Calibri" w:hAnsi="Times New Roman" w:cs="Times New Roman"/>
          <w:color w:val="FF0000"/>
          <w:sz w:val="20"/>
          <w:szCs w:val="20"/>
        </w:rPr>
        <w:t>”</w:t>
      </w:r>
      <w:r w:rsidR="00FB3EFB">
        <w:rPr>
          <w:rFonts w:ascii="Times New Roman" w:eastAsia="Calibri" w:hAnsi="Times New Roman" w:cs="Times New Roman"/>
          <w:color w:val="FF0000"/>
          <w:sz w:val="20"/>
          <w:szCs w:val="20"/>
        </w:rPr>
        <w:t xml:space="preserve"> </w:t>
      </w:r>
      <w:r w:rsidR="009744E0" w:rsidRPr="00A4070C">
        <w:rPr>
          <w:rFonts w:ascii="Times New Roman" w:eastAsia="Calibri" w:hAnsi="Times New Roman" w:cs="Times New Roman"/>
          <w:color w:val="FF0000"/>
          <w:sz w:val="20"/>
          <w:szCs w:val="20"/>
        </w:rPr>
        <w:t xml:space="preserve">(age 5). </w:t>
      </w:r>
    </w:p>
    <w:p w14:paraId="59697428" w14:textId="77777777" w:rsidR="00B55E24" w:rsidRDefault="00B55E24" w:rsidP="00B55E24">
      <w:pPr>
        <w:pStyle w:val="SectionSubheading1"/>
        <w:rPr>
          <w:rFonts w:eastAsia="+mn-ea"/>
        </w:rPr>
      </w:pPr>
    </w:p>
    <w:p w14:paraId="6BC16470" w14:textId="28A16F03" w:rsidR="002D1C7E" w:rsidRPr="00B55E24" w:rsidRDefault="00B55E24" w:rsidP="00B55E24">
      <w:pPr>
        <w:pStyle w:val="SectionSubheading1"/>
        <w:rPr>
          <w:rFonts w:eastAsia="+mn-ea"/>
        </w:rPr>
      </w:pPr>
      <w:r>
        <w:rPr>
          <w:rFonts w:eastAsia="+mn-ea"/>
        </w:rPr>
        <w:t xml:space="preserve">Children’s responses from interviews age 7-11 </w:t>
      </w:r>
    </w:p>
    <w:p w14:paraId="597F80A6" w14:textId="0B446988" w:rsidR="002D1C7E" w:rsidRPr="00076050" w:rsidRDefault="002D1C7E" w:rsidP="001A6EC9">
      <w:pPr>
        <w:rPr>
          <w:rFonts w:ascii="Times New Roman" w:hAnsi="Times New Roman" w:cs="Times New Roman"/>
          <w:color w:val="FF0000"/>
          <w:sz w:val="20"/>
          <w:szCs w:val="20"/>
        </w:rPr>
      </w:pPr>
      <w:r w:rsidRPr="00862459">
        <w:rPr>
          <w:rFonts w:ascii="Times New Roman" w:hAnsi="Times New Roman" w:cs="Times New Roman"/>
          <w:bCs/>
          <w:color w:val="FF0000"/>
          <w:sz w:val="20"/>
          <w:szCs w:val="20"/>
        </w:rPr>
        <w:lastRenderedPageBreak/>
        <w:t xml:space="preserve">Older children were able to </w:t>
      </w:r>
      <w:r w:rsidR="004A4833" w:rsidRPr="00862459">
        <w:rPr>
          <w:rFonts w:ascii="Times New Roman" w:hAnsi="Times New Roman" w:cs="Times New Roman"/>
          <w:bCs/>
          <w:color w:val="FF0000"/>
          <w:sz w:val="20"/>
          <w:szCs w:val="20"/>
        </w:rPr>
        <w:t>verbalise their views in more detail</w:t>
      </w:r>
      <w:r w:rsidR="00A4070C" w:rsidRPr="00862459">
        <w:rPr>
          <w:rFonts w:ascii="Times New Roman" w:hAnsi="Times New Roman" w:cs="Times New Roman"/>
          <w:bCs/>
          <w:color w:val="FF0000"/>
          <w:sz w:val="20"/>
          <w:szCs w:val="20"/>
        </w:rPr>
        <w:t xml:space="preserve"> </w:t>
      </w:r>
      <w:r w:rsidR="00862459" w:rsidRPr="00862459">
        <w:rPr>
          <w:rFonts w:ascii="Times New Roman" w:hAnsi="Times New Roman" w:cs="Times New Roman"/>
          <w:bCs/>
          <w:color w:val="FF0000"/>
          <w:sz w:val="20"/>
          <w:szCs w:val="20"/>
        </w:rPr>
        <w:t xml:space="preserve">for example, one </w:t>
      </w:r>
      <w:r w:rsidR="00D03FA1" w:rsidRPr="00862459">
        <w:rPr>
          <w:rFonts w:ascii="Times New Roman" w:hAnsi="Times New Roman" w:cs="Times New Roman"/>
          <w:bCs/>
          <w:color w:val="FF0000"/>
          <w:sz w:val="20"/>
          <w:szCs w:val="20"/>
        </w:rPr>
        <w:t>8-year-old</w:t>
      </w:r>
      <w:r w:rsidR="00D03FA1">
        <w:rPr>
          <w:rFonts w:ascii="Times New Roman" w:hAnsi="Times New Roman" w:cs="Times New Roman"/>
          <w:bCs/>
          <w:color w:val="FF0000"/>
          <w:sz w:val="20"/>
          <w:szCs w:val="20"/>
        </w:rPr>
        <w:t xml:space="preserve"> </w:t>
      </w:r>
      <w:r w:rsidR="00387CD1" w:rsidRPr="00862459">
        <w:rPr>
          <w:rFonts w:ascii="Times New Roman" w:hAnsi="Times New Roman" w:cs="Times New Roman"/>
          <w:bCs/>
          <w:color w:val="FF0000"/>
          <w:sz w:val="20"/>
          <w:szCs w:val="20"/>
        </w:rPr>
        <w:t>noted,</w:t>
      </w:r>
      <w:r w:rsidR="00B55E24" w:rsidRPr="00862459">
        <w:rPr>
          <w:rFonts w:ascii="Times New Roman" w:hAnsi="Times New Roman" w:cs="Times New Roman"/>
          <w:bCs/>
          <w:color w:val="FF0000"/>
          <w:sz w:val="20"/>
          <w:szCs w:val="20"/>
        </w:rPr>
        <w:t xml:space="preserve"> </w:t>
      </w:r>
      <w:r w:rsidRPr="00F936F9">
        <w:rPr>
          <w:rFonts w:ascii="Times New Roman" w:hAnsi="Times New Roman" w:cs="Times New Roman"/>
          <w:sz w:val="20"/>
          <w:szCs w:val="20"/>
        </w:rPr>
        <w:t xml:space="preserve">“You can play with the drums and look around, there are interesting things here” </w:t>
      </w:r>
      <w:r w:rsidRPr="00F936F9">
        <w:rPr>
          <w:rFonts w:ascii="Times New Roman" w:hAnsi="Times New Roman" w:cs="Times New Roman"/>
          <w:bCs/>
          <w:sz w:val="20"/>
          <w:szCs w:val="20"/>
        </w:rPr>
        <w:t>and</w:t>
      </w:r>
      <w:r w:rsidR="00387CD1">
        <w:rPr>
          <w:rFonts w:ascii="Times New Roman" w:hAnsi="Times New Roman" w:cs="Times New Roman"/>
          <w:bCs/>
          <w:sz w:val="20"/>
          <w:szCs w:val="20"/>
        </w:rPr>
        <w:t xml:space="preserve"> a </w:t>
      </w:r>
      <w:proofErr w:type="gramStart"/>
      <w:r w:rsidR="00387CD1">
        <w:rPr>
          <w:rFonts w:ascii="Times New Roman" w:hAnsi="Times New Roman" w:cs="Times New Roman"/>
          <w:bCs/>
          <w:sz w:val="20"/>
          <w:szCs w:val="20"/>
        </w:rPr>
        <w:t>10 ye</w:t>
      </w:r>
      <w:r w:rsidR="00BF18A9">
        <w:rPr>
          <w:rFonts w:ascii="Times New Roman" w:hAnsi="Times New Roman" w:cs="Times New Roman"/>
          <w:bCs/>
          <w:sz w:val="20"/>
          <w:szCs w:val="20"/>
        </w:rPr>
        <w:t>a</w:t>
      </w:r>
      <w:r w:rsidR="00387CD1">
        <w:rPr>
          <w:rFonts w:ascii="Times New Roman" w:hAnsi="Times New Roman" w:cs="Times New Roman"/>
          <w:bCs/>
          <w:sz w:val="20"/>
          <w:szCs w:val="20"/>
        </w:rPr>
        <w:t>r old</w:t>
      </w:r>
      <w:proofErr w:type="gramEnd"/>
      <w:r w:rsidR="00387CD1">
        <w:rPr>
          <w:rFonts w:ascii="Times New Roman" w:hAnsi="Times New Roman" w:cs="Times New Roman"/>
          <w:bCs/>
          <w:sz w:val="20"/>
          <w:szCs w:val="20"/>
        </w:rPr>
        <w:t xml:space="preserve"> </w:t>
      </w:r>
      <w:r w:rsidR="00BF18A9">
        <w:rPr>
          <w:rFonts w:ascii="Times New Roman" w:hAnsi="Times New Roman" w:cs="Times New Roman"/>
          <w:bCs/>
          <w:sz w:val="20"/>
          <w:szCs w:val="20"/>
        </w:rPr>
        <w:t>explained</w:t>
      </w:r>
      <w:r w:rsidRPr="00F936F9">
        <w:rPr>
          <w:rFonts w:ascii="Times New Roman" w:hAnsi="Times New Roman" w:cs="Times New Roman"/>
          <w:bCs/>
          <w:sz w:val="20"/>
          <w:szCs w:val="20"/>
        </w:rPr>
        <w:t xml:space="preserve"> “</w:t>
      </w:r>
      <w:r w:rsidRPr="00F936F9">
        <w:rPr>
          <w:rFonts w:ascii="Times New Roman" w:hAnsi="Times New Roman" w:cs="Times New Roman"/>
          <w:sz w:val="20"/>
          <w:szCs w:val="20"/>
        </w:rPr>
        <w:t>I like all the historical stuff here, I like it when you can touch old instruments</w:t>
      </w:r>
      <w:r w:rsidRPr="002E2432">
        <w:rPr>
          <w:rFonts w:ascii="Times New Roman" w:hAnsi="Times New Roman" w:cs="Times New Roman"/>
          <w:color w:val="FF0000"/>
          <w:sz w:val="20"/>
          <w:szCs w:val="20"/>
        </w:rPr>
        <w:t>”</w:t>
      </w:r>
      <w:r w:rsidR="00904AA9">
        <w:rPr>
          <w:rFonts w:ascii="Times New Roman" w:hAnsi="Times New Roman" w:cs="Times New Roman"/>
          <w:color w:val="FF0000"/>
          <w:sz w:val="20"/>
          <w:szCs w:val="20"/>
        </w:rPr>
        <w:t xml:space="preserve">. </w:t>
      </w:r>
      <w:r w:rsidR="008125F1">
        <w:rPr>
          <w:rFonts w:ascii="Times New Roman" w:hAnsi="Times New Roman" w:cs="Times New Roman"/>
          <w:color w:val="FF0000"/>
          <w:sz w:val="20"/>
          <w:szCs w:val="20"/>
        </w:rPr>
        <w:t>A</w:t>
      </w:r>
      <w:r w:rsidR="00904AA9">
        <w:rPr>
          <w:rFonts w:ascii="Times New Roman" w:hAnsi="Times New Roman" w:cs="Times New Roman"/>
          <w:color w:val="FF0000"/>
          <w:sz w:val="20"/>
          <w:szCs w:val="20"/>
        </w:rPr>
        <w:t xml:space="preserve">nother </w:t>
      </w:r>
      <w:r w:rsidR="00D03FA1">
        <w:rPr>
          <w:rFonts w:ascii="Times New Roman" w:hAnsi="Times New Roman" w:cs="Times New Roman"/>
          <w:color w:val="FF0000"/>
          <w:sz w:val="20"/>
          <w:szCs w:val="20"/>
        </w:rPr>
        <w:t>10-year-old</w:t>
      </w:r>
      <w:r w:rsidR="008125F1">
        <w:rPr>
          <w:rFonts w:ascii="Times New Roman" w:hAnsi="Times New Roman" w:cs="Times New Roman"/>
          <w:color w:val="FF0000"/>
          <w:sz w:val="20"/>
          <w:szCs w:val="20"/>
        </w:rPr>
        <w:t xml:space="preserve"> noted,</w:t>
      </w:r>
      <w:r w:rsidR="00BF18A9">
        <w:rPr>
          <w:rFonts w:ascii="Times New Roman" w:hAnsi="Times New Roman" w:cs="Times New Roman"/>
          <w:color w:val="FF0000"/>
          <w:sz w:val="20"/>
          <w:szCs w:val="20"/>
        </w:rPr>
        <w:t xml:space="preserve"> </w:t>
      </w:r>
      <w:r w:rsidR="008125F1" w:rsidRPr="00862459">
        <w:rPr>
          <w:rFonts w:ascii="Times New Roman" w:hAnsi="Times New Roman" w:cs="Times New Roman"/>
          <w:color w:val="FF0000"/>
          <w:sz w:val="20"/>
          <w:szCs w:val="20"/>
        </w:rPr>
        <w:t>“</w:t>
      </w:r>
      <w:r w:rsidR="004A43F1" w:rsidRPr="00862459">
        <w:rPr>
          <w:rFonts w:ascii="Times New Roman" w:hAnsi="Times New Roman" w:cs="Times New Roman"/>
          <w:color w:val="FF0000"/>
          <w:sz w:val="18"/>
          <w:szCs w:val="18"/>
        </w:rPr>
        <w:t>It’s got lots of cool stuff and creepy old stuff</w:t>
      </w:r>
      <w:r w:rsidR="008125F1" w:rsidRPr="00862459">
        <w:rPr>
          <w:rFonts w:ascii="Times New Roman" w:hAnsi="Times New Roman" w:cs="Times New Roman"/>
          <w:b/>
          <w:color w:val="FF0000"/>
          <w:sz w:val="18"/>
          <w:szCs w:val="18"/>
        </w:rPr>
        <w:t>”</w:t>
      </w:r>
      <w:r w:rsidR="006C388E" w:rsidRPr="00862459">
        <w:rPr>
          <w:rFonts w:ascii="Times New Roman" w:hAnsi="Times New Roman" w:cs="Times New Roman"/>
          <w:b/>
          <w:color w:val="FF0000"/>
          <w:sz w:val="18"/>
          <w:szCs w:val="18"/>
        </w:rPr>
        <w:t xml:space="preserve">. </w:t>
      </w:r>
      <w:r w:rsidR="00BF18A9">
        <w:rPr>
          <w:rFonts w:ascii="Times New Roman" w:hAnsi="Times New Roman" w:cs="Times New Roman"/>
          <w:color w:val="FF0000"/>
          <w:sz w:val="20"/>
          <w:szCs w:val="20"/>
        </w:rPr>
        <w:t xml:space="preserve">The highest response from older children </w:t>
      </w:r>
      <w:r w:rsidR="00862459">
        <w:rPr>
          <w:rFonts w:ascii="Times New Roman" w:hAnsi="Times New Roman" w:cs="Times New Roman"/>
          <w:color w:val="FF0000"/>
          <w:sz w:val="20"/>
          <w:szCs w:val="20"/>
        </w:rPr>
        <w:t>focused on</w:t>
      </w:r>
      <w:r w:rsidRPr="00F936F9">
        <w:rPr>
          <w:rFonts w:ascii="Times New Roman" w:hAnsi="Times New Roman" w:cs="Times New Roman"/>
          <w:sz w:val="20"/>
          <w:szCs w:val="20"/>
        </w:rPr>
        <w:t xml:space="preserve"> touch and interaction</w:t>
      </w:r>
      <w:r w:rsidR="00BF18A9">
        <w:rPr>
          <w:rFonts w:ascii="Times New Roman" w:hAnsi="Times New Roman" w:cs="Times New Roman"/>
          <w:sz w:val="20"/>
          <w:szCs w:val="20"/>
        </w:rPr>
        <w:t xml:space="preserve"> </w:t>
      </w:r>
      <w:r w:rsidRPr="00F936F9">
        <w:rPr>
          <w:rFonts w:ascii="Times New Roman" w:hAnsi="Times New Roman" w:cs="Times New Roman"/>
          <w:sz w:val="20"/>
          <w:szCs w:val="20"/>
        </w:rPr>
        <w:t>(see table 2)</w:t>
      </w:r>
      <w:r>
        <w:rPr>
          <w:rFonts w:ascii="Times New Roman" w:hAnsi="Times New Roman" w:cs="Times New Roman"/>
          <w:sz w:val="20"/>
          <w:szCs w:val="20"/>
        </w:rPr>
        <w:t>.</w:t>
      </w:r>
      <w:r w:rsidR="00DA545E" w:rsidRPr="00DA545E">
        <w:rPr>
          <w:rFonts w:ascii="Times New Roman" w:hAnsi="Times New Roman" w:cs="Times New Roman"/>
          <w:sz w:val="20"/>
          <w:szCs w:val="20"/>
        </w:rPr>
        <w:t xml:space="preserve"> </w:t>
      </w:r>
      <w:r w:rsidR="00DB3BB4">
        <w:rPr>
          <w:rFonts w:ascii="Times New Roman" w:hAnsi="Times New Roman" w:cs="Times New Roman"/>
          <w:color w:val="FF0000"/>
          <w:sz w:val="20"/>
          <w:szCs w:val="20"/>
        </w:rPr>
        <w:t>There was a similar interest in</w:t>
      </w:r>
      <w:r w:rsidR="004E108D">
        <w:rPr>
          <w:rFonts w:ascii="Times New Roman" w:hAnsi="Times New Roman" w:cs="Times New Roman"/>
          <w:color w:val="FF0000"/>
          <w:sz w:val="20"/>
          <w:szCs w:val="20"/>
        </w:rPr>
        <w:t xml:space="preserve"> the</w:t>
      </w:r>
      <w:r w:rsidR="00DB3BB4">
        <w:rPr>
          <w:rFonts w:ascii="Times New Roman" w:hAnsi="Times New Roman" w:cs="Times New Roman"/>
          <w:color w:val="FF0000"/>
          <w:sz w:val="20"/>
          <w:szCs w:val="20"/>
        </w:rPr>
        <w:t xml:space="preserve"> books</w:t>
      </w:r>
      <w:r w:rsidR="004E108D">
        <w:rPr>
          <w:rFonts w:ascii="Times New Roman" w:hAnsi="Times New Roman" w:cs="Times New Roman"/>
          <w:color w:val="FF0000"/>
          <w:sz w:val="20"/>
          <w:szCs w:val="20"/>
        </w:rPr>
        <w:t xml:space="preserve">, </w:t>
      </w:r>
      <w:proofErr w:type="gramStart"/>
      <w:r w:rsidR="00DB3BB4">
        <w:rPr>
          <w:rFonts w:ascii="Times New Roman" w:hAnsi="Times New Roman" w:cs="Times New Roman"/>
          <w:color w:val="FF0000"/>
          <w:sz w:val="20"/>
          <w:szCs w:val="20"/>
        </w:rPr>
        <w:t>animals</w:t>
      </w:r>
      <w:proofErr w:type="gramEnd"/>
      <w:r w:rsidR="00C44AA0">
        <w:rPr>
          <w:rFonts w:ascii="Times New Roman" w:hAnsi="Times New Roman" w:cs="Times New Roman"/>
          <w:color w:val="FF0000"/>
          <w:sz w:val="20"/>
          <w:szCs w:val="20"/>
        </w:rPr>
        <w:t xml:space="preserve"> </w:t>
      </w:r>
      <w:r w:rsidR="004E108D">
        <w:rPr>
          <w:rFonts w:ascii="Times New Roman" w:hAnsi="Times New Roman" w:cs="Times New Roman"/>
          <w:color w:val="FF0000"/>
          <w:sz w:val="20"/>
          <w:szCs w:val="20"/>
        </w:rPr>
        <w:t xml:space="preserve">and instruments </w:t>
      </w:r>
      <w:r w:rsidR="0081031F">
        <w:rPr>
          <w:rFonts w:ascii="Times New Roman" w:hAnsi="Times New Roman" w:cs="Times New Roman"/>
          <w:color w:val="FF0000"/>
          <w:sz w:val="20"/>
          <w:szCs w:val="20"/>
        </w:rPr>
        <w:t>(see table 2)</w:t>
      </w:r>
      <w:r w:rsidR="00862459">
        <w:rPr>
          <w:rFonts w:ascii="Times New Roman" w:hAnsi="Times New Roman" w:cs="Times New Roman"/>
          <w:color w:val="FF0000"/>
          <w:sz w:val="20"/>
          <w:szCs w:val="20"/>
        </w:rPr>
        <w:t xml:space="preserve"> as </w:t>
      </w:r>
      <w:r w:rsidR="008638A0">
        <w:rPr>
          <w:rFonts w:ascii="Times New Roman" w:hAnsi="Times New Roman" w:cs="Times New Roman"/>
          <w:color w:val="FF0000"/>
          <w:sz w:val="20"/>
          <w:szCs w:val="20"/>
        </w:rPr>
        <w:t>for</w:t>
      </w:r>
      <w:r w:rsidR="00862459">
        <w:rPr>
          <w:rFonts w:ascii="Times New Roman" w:hAnsi="Times New Roman" w:cs="Times New Roman"/>
          <w:color w:val="FF0000"/>
          <w:sz w:val="20"/>
          <w:szCs w:val="20"/>
        </w:rPr>
        <w:t xml:space="preserve"> younger children</w:t>
      </w:r>
      <w:r w:rsidR="0071500F">
        <w:rPr>
          <w:rFonts w:ascii="Times New Roman" w:hAnsi="Times New Roman" w:cs="Times New Roman"/>
          <w:color w:val="FF0000"/>
          <w:sz w:val="20"/>
          <w:szCs w:val="20"/>
        </w:rPr>
        <w:t xml:space="preserve">. </w:t>
      </w:r>
      <w:r w:rsidR="0081031F">
        <w:rPr>
          <w:rFonts w:ascii="Times New Roman" w:hAnsi="Times New Roman" w:cs="Times New Roman"/>
          <w:sz w:val="20"/>
          <w:szCs w:val="20"/>
        </w:rPr>
        <w:t>R</w:t>
      </w:r>
      <w:r w:rsidR="0081031F" w:rsidRPr="00F936F9">
        <w:rPr>
          <w:rFonts w:ascii="Times New Roman" w:hAnsi="Times New Roman" w:cs="Times New Roman"/>
          <w:sz w:val="20"/>
          <w:szCs w:val="20"/>
        </w:rPr>
        <w:t xml:space="preserve">esponses </w:t>
      </w:r>
      <w:r w:rsidR="0081031F">
        <w:rPr>
          <w:rFonts w:ascii="Times New Roman" w:hAnsi="Times New Roman" w:cs="Times New Roman"/>
          <w:sz w:val="20"/>
          <w:szCs w:val="20"/>
        </w:rPr>
        <w:t xml:space="preserve">for improvements </w:t>
      </w:r>
      <w:r w:rsidR="0081031F" w:rsidRPr="00F936F9">
        <w:rPr>
          <w:rFonts w:ascii="Times New Roman" w:hAnsi="Times New Roman" w:cs="Times New Roman"/>
          <w:sz w:val="20"/>
          <w:szCs w:val="20"/>
        </w:rPr>
        <w:t>included, ‘</w:t>
      </w:r>
      <w:r w:rsidR="0081031F">
        <w:rPr>
          <w:rFonts w:ascii="Times New Roman" w:hAnsi="Times New Roman" w:cs="Times New Roman"/>
          <w:sz w:val="20"/>
          <w:szCs w:val="20"/>
        </w:rPr>
        <w:t>s</w:t>
      </w:r>
      <w:r w:rsidR="0081031F" w:rsidRPr="00F936F9">
        <w:rPr>
          <w:rFonts w:ascii="Times New Roman" w:hAnsi="Times New Roman" w:cs="Times New Roman"/>
          <w:sz w:val="20"/>
          <w:szCs w:val="20"/>
        </w:rPr>
        <w:t>ome more things to touch’</w:t>
      </w:r>
      <w:r w:rsidR="0081031F" w:rsidRPr="00F936F9">
        <w:t xml:space="preserve"> </w:t>
      </w:r>
      <w:r w:rsidR="0081031F" w:rsidRPr="00076050">
        <w:rPr>
          <w:rFonts w:ascii="Times New Roman" w:hAnsi="Times New Roman" w:cs="Times New Roman"/>
          <w:color w:val="FF0000"/>
          <w:sz w:val="20"/>
          <w:szCs w:val="20"/>
        </w:rPr>
        <w:t>(age 10)</w:t>
      </w:r>
      <w:r w:rsidR="00EC5FC1">
        <w:rPr>
          <w:rFonts w:ascii="Times New Roman" w:hAnsi="Times New Roman" w:cs="Times New Roman"/>
          <w:color w:val="FF0000"/>
          <w:sz w:val="20"/>
          <w:szCs w:val="20"/>
        </w:rPr>
        <w:t xml:space="preserve"> and interactive </w:t>
      </w:r>
      <w:r w:rsidR="00862459">
        <w:rPr>
          <w:rFonts w:ascii="Times New Roman" w:hAnsi="Times New Roman" w:cs="Times New Roman"/>
          <w:color w:val="FF0000"/>
          <w:sz w:val="20"/>
          <w:szCs w:val="20"/>
        </w:rPr>
        <w:t>opportunities</w:t>
      </w:r>
      <w:r w:rsidR="00EC5FC1">
        <w:rPr>
          <w:rFonts w:ascii="Times New Roman" w:hAnsi="Times New Roman" w:cs="Times New Roman"/>
          <w:color w:val="FF0000"/>
          <w:sz w:val="20"/>
          <w:szCs w:val="20"/>
        </w:rPr>
        <w:t xml:space="preserve">. </w:t>
      </w:r>
      <w:r w:rsidR="008F1B3E">
        <w:rPr>
          <w:rFonts w:ascii="Times New Roman" w:hAnsi="Times New Roman" w:cs="Times New Roman"/>
          <w:color w:val="FF0000"/>
          <w:sz w:val="20"/>
          <w:szCs w:val="20"/>
        </w:rPr>
        <w:t xml:space="preserve"> One child suggested </w:t>
      </w:r>
      <w:r w:rsidR="008F1B3E" w:rsidRPr="00B92C7B">
        <w:rPr>
          <w:rFonts w:ascii="Times New Roman" w:hAnsi="Times New Roman" w:cs="Times New Roman"/>
          <w:sz w:val="20"/>
          <w:szCs w:val="20"/>
        </w:rPr>
        <w:t>“an actual pyramid”</w:t>
      </w:r>
      <w:r w:rsidR="008F1B3E">
        <w:rPr>
          <w:rFonts w:ascii="Times New Roman" w:hAnsi="Times New Roman" w:cs="Times New Roman"/>
          <w:sz w:val="20"/>
          <w:szCs w:val="20"/>
        </w:rPr>
        <w:t xml:space="preserve"> (age 8)</w:t>
      </w:r>
      <w:r w:rsidR="00EC5FC1">
        <w:rPr>
          <w:rFonts w:ascii="Times New Roman" w:hAnsi="Times New Roman" w:cs="Times New Roman"/>
          <w:sz w:val="20"/>
          <w:szCs w:val="20"/>
        </w:rPr>
        <w:t xml:space="preserve">, </w:t>
      </w:r>
      <w:r w:rsidR="00CA264A" w:rsidRPr="00B92C7B">
        <w:rPr>
          <w:rFonts w:ascii="Times New Roman" w:hAnsi="Times New Roman" w:cs="Times New Roman"/>
          <w:sz w:val="20"/>
          <w:szCs w:val="20"/>
        </w:rPr>
        <w:t xml:space="preserve">Two </w:t>
      </w:r>
      <w:r w:rsidR="00D77D29">
        <w:rPr>
          <w:rFonts w:ascii="Times New Roman" w:hAnsi="Times New Roman" w:cs="Times New Roman"/>
          <w:sz w:val="20"/>
          <w:szCs w:val="20"/>
        </w:rPr>
        <w:t>mentioned</w:t>
      </w:r>
      <w:r w:rsidR="00CA264A" w:rsidRPr="00B92C7B">
        <w:rPr>
          <w:rFonts w:ascii="Times New Roman" w:hAnsi="Times New Roman" w:cs="Times New Roman"/>
          <w:sz w:val="20"/>
          <w:szCs w:val="20"/>
        </w:rPr>
        <w:t xml:space="preserve"> dressing up “like a pharaoh” and one suggested “It would be good to try things on without the wires” </w:t>
      </w:r>
      <w:r w:rsidR="00CA264A">
        <w:rPr>
          <w:rFonts w:ascii="Times New Roman" w:hAnsi="Times New Roman" w:cs="Times New Roman"/>
          <w:sz w:val="20"/>
          <w:szCs w:val="20"/>
        </w:rPr>
        <w:t xml:space="preserve">(age 8). </w:t>
      </w:r>
    </w:p>
    <w:p w14:paraId="4E84C142" w14:textId="4447768B" w:rsidR="00CD09FB" w:rsidRDefault="00CD09FB" w:rsidP="00CD09FB">
      <w:pPr>
        <w:pStyle w:val="SectionSubheading1"/>
      </w:pPr>
      <w:r>
        <w:t xml:space="preserve">Adult responses from interviews </w:t>
      </w:r>
    </w:p>
    <w:p w14:paraId="1A88C963" w14:textId="48D13D4C" w:rsidR="001A6EC9" w:rsidRDefault="00B60D8C" w:rsidP="001A6EC9">
      <w:pPr>
        <w:pStyle w:val="TableHeader"/>
        <w:jc w:val="left"/>
      </w:pPr>
      <w:r w:rsidRPr="00B60D8C">
        <w:t xml:space="preserve">Table 3 Frequency of adult responses </w:t>
      </w:r>
      <w:r w:rsidR="0053100F">
        <w:t>related to children’s engagement</w:t>
      </w:r>
    </w:p>
    <w:p w14:paraId="1E295631" w14:textId="77777777" w:rsidR="00E765F5" w:rsidRDefault="00E765F5" w:rsidP="001A6EC9">
      <w:pPr>
        <w:pStyle w:val="TableHeade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63"/>
      </w:tblGrid>
      <w:tr w:rsidR="00E765F5" w:rsidRPr="00DD47F3" w14:paraId="30383FA8" w14:textId="77777777" w:rsidTr="009D1840">
        <w:tc>
          <w:tcPr>
            <w:tcW w:w="6771" w:type="dxa"/>
            <w:shd w:val="clear" w:color="auto" w:fill="auto"/>
          </w:tcPr>
          <w:p w14:paraId="35CE31C0" w14:textId="77777777" w:rsidR="00E765F5" w:rsidRPr="00DD47F3" w:rsidRDefault="00E765F5" w:rsidP="009D1840">
            <w:pPr>
              <w:pStyle w:val="FirstParaofSectionTextStyle0"/>
              <w:rPr>
                <w:i/>
                <w:iCs/>
                <w:lang w:val="en-GB"/>
              </w:rPr>
            </w:pPr>
            <w:r w:rsidRPr="00DD47F3">
              <w:rPr>
                <w:i/>
                <w:iCs/>
                <w:lang w:val="en-GB"/>
              </w:rPr>
              <w:t xml:space="preserve">Frequency of responses </w:t>
            </w:r>
          </w:p>
        </w:tc>
        <w:tc>
          <w:tcPr>
            <w:tcW w:w="1163" w:type="dxa"/>
            <w:shd w:val="clear" w:color="auto" w:fill="auto"/>
          </w:tcPr>
          <w:p w14:paraId="42577535" w14:textId="77777777" w:rsidR="00E765F5" w:rsidRPr="00DD47F3" w:rsidRDefault="00E765F5" w:rsidP="009D1840">
            <w:pPr>
              <w:pStyle w:val="FirstParaofSectionTextStyle0"/>
              <w:rPr>
                <w:i/>
                <w:iCs/>
                <w:lang w:val="en-GB"/>
              </w:rPr>
            </w:pPr>
            <w:r w:rsidRPr="00DD47F3">
              <w:rPr>
                <w:i/>
                <w:iCs/>
                <w:lang w:val="en-GB"/>
              </w:rPr>
              <w:t xml:space="preserve">Number of responses </w:t>
            </w:r>
          </w:p>
        </w:tc>
      </w:tr>
      <w:tr w:rsidR="00E765F5" w:rsidRPr="00DD47F3" w14:paraId="7705767B" w14:textId="77777777" w:rsidTr="009D1840">
        <w:tc>
          <w:tcPr>
            <w:tcW w:w="6771" w:type="dxa"/>
            <w:shd w:val="clear" w:color="auto" w:fill="auto"/>
          </w:tcPr>
          <w:p w14:paraId="78EEDBDB" w14:textId="77777777" w:rsidR="00E765F5" w:rsidRPr="00DD47F3" w:rsidRDefault="00E765F5" w:rsidP="009D1840">
            <w:pPr>
              <w:pStyle w:val="FirstParaofSectionTextStyle0"/>
              <w:rPr>
                <w:lang w:val="en-GB"/>
              </w:rPr>
            </w:pPr>
            <w:r w:rsidRPr="00DD47F3">
              <w:rPr>
                <w:lang w:val="en-GB"/>
              </w:rPr>
              <w:t xml:space="preserve">Interactive activities </w:t>
            </w:r>
          </w:p>
        </w:tc>
        <w:tc>
          <w:tcPr>
            <w:tcW w:w="1163" w:type="dxa"/>
            <w:shd w:val="clear" w:color="auto" w:fill="auto"/>
          </w:tcPr>
          <w:p w14:paraId="7E7559DD" w14:textId="77777777" w:rsidR="00E765F5" w:rsidRPr="00DD47F3" w:rsidRDefault="00E765F5" w:rsidP="009D1840">
            <w:pPr>
              <w:pStyle w:val="FirstParaofSectionTextStyle0"/>
              <w:rPr>
                <w:lang w:val="en-GB"/>
              </w:rPr>
            </w:pPr>
            <w:r w:rsidRPr="00DD47F3">
              <w:rPr>
                <w:lang w:val="en-GB"/>
              </w:rPr>
              <w:t>38</w:t>
            </w:r>
          </w:p>
        </w:tc>
      </w:tr>
      <w:tr w:rsidR="00E765F5" w:rsidRPr="00DD47F3" w14:paraId="69BEF6E9" w14:textId="77777777" w:rsidTr="009D1840">
        <w:tc>
          <w:tcPr>
            <w:tcW w:w="6771" w:type="dxa"/>
            <w:shd w:val="clear" w:color="auto" w:fill="auto"/>
          </w:tcPr>
          <w:p w14:paraId="279F4EFC" w14:textId="77777777" w:rsidR="00E765F5" w:rsidRPr="00DD47F3" w:rsidRDefault="00E765F5" w:rsidP="009D1840">
            <w:pPr>
              <w:pStyle w:val="FirstParaofSectionTextStyle0"/>
              <w:rPr>
                <w:lang w:val="en-GB"/>
              </w:rPr>
            </w:pPr>
            <w:r w:rsidRPr="00DD47F3">
              <w:rPr>
                <w:lang w:val="en-GB"/>
              </w:rPr>
              <w:t xml:space="preserve">Arts /crafts/making things </w:t>
            </w:r>
          </w:p>
        </w:tc>
        <w:tc>
          <w:tcPr>
            <w:tcW w:w="1163" w:type="dxa"/>
            <w:shd w:val="clear" w:color="auto" w:fill="auto"/>
          </w:tcPr>
          <w:p w14:paraId="25A5EE98" w14:textId="77777777" w:rsidR="00E765F5" w:rsidRPr="00DD47F3" w:rsidRDefault="00E765F5" w:rsidP="009D1840">
            <w:pPr>
              <w:pStyle w:val="FirstParaofSectionTextStyle0"/>
              <w:rPr>
                <w:lang w:val="en-GB"/>
              </w:rPr>
            </w:pPr>
            <w:r w:rsidRPr="00DD47F3">
              <w:rPr>
                <w:lang w:val="en-GB"/>
              </w:rPr>
              <w:t>20</w:t>
            </w:r>
          </w:p>
        </w:tc>
      </w:tr>
      <w:tr w:rsidR="00E765F5" w:rsidRPr="00DD47F3" w14:paraId="5F66FFE8" w14:textId="77777777" w:rsidTr="009D1840">
        <w:tc>
          <w:tcPr>
            <w:tcW w:w="6771" w:type="dxa"/>
            <w:shd w:val="clear" w:color="auto" w:fill="auto"/>
          </w:tcPr>
          <w:p w14:paraId="5E13439A" w14:textId="77777777" w:rsidR="00E765F5" w:rsidRPr="00DD47F3" w:rsidRDefault="00E765F5" w:rsidP="009D1840">
            <w:pPr>
              <w:pStyle w:val="FirstParaofSectionTextStyle0"/>
              <w:rPr>
                <w:lang w:val="en-GB"/>
              </w:rPr>
            </w:pPr>
            <w:r w:rsidRPr="00DD47F3">
              <w:rPr>
                <w:lang w:val="en-GB"/>
              </w:rPr>
              <w:t xml:space="preserve">Animals /nature gallery </w:t>
            </w:r>
          </w:p>
        </w:tc>
        <w:tc>
          <w:tcPr>
            <w:tcW w:w="1163" w:type="dxa"/>
            <w:shd w:val="clear" w:color="auto" w:fill="auto"/>
          </w:tcPr>
          <w:p w14:paraId="2415478F" w14:textId="77777777" w:rsidR="00E765F5" w:rsidRPr="00DD47F3" w:rsidRDefault="00E765F5" w:rsidP="009D1840">
            <w:pPr>
              <w:pStyle w:val="FirstParaofSectionTextStyle0"/>
              <w:rPr>
                <w:lang w:val="en-GB"/>
              </w:rPr>
            </w:pPr>
            <w:r w:rsidRPr="00DD47F3">
              <w:rPr>
                <w:lang w:val="en-GB"/>
              </w:rPr>
              <w:t>11</w:t>
            </w:r>
          </w:p>
        </w:tc>
      </w:tr>
      <w:tr w:rsidR="00E765F5" w:rsidRPr="00DD47F3" w14:paraId="6F3D7672" w14:textId="77777777" w:rsidTr="009D1840">
        <w:tc>
          <w:tcPr>
            <w:tcW w:w="6771" w:type="dxa"/>
            <w:shd w:val="clear" w:color="auto" w:fill="auto"/>
          </w:tcPr>
          <w:p w14:paraId="0D7441A6" w14:textId="77777777" w:rsidR="00E765F5" w:rsidRPr="00DD47F3" w:rsidRDefault="00E765F5" w:rsidP="009D1840">
            <w:pPr>
              <w:pStyle w:val="FirstParaofSectionTextStyle0"/>
              <w:rPr>
                <w:lang w:val="en-GB"/>
              </w:rPr>
            </w:pPr>
            <w:r w:rsidRPr="00DD47F3">
              <w:rPr>
                <w:lang w:val="en-GB"/>
              </w:rPr>
              <w:t xml:space="preserve">Blocks/building  </w:t>
            </w:r>
          </w:p>
        </w:tc>
        <w:tc>
          <w:tcPr>
            <w:tcW w:w="1163" w:type="dxa"/>
            <w:shd w:val="clear" w:color="auto" w:fill="auto"/>
          </w:tcPr>
          <w:p w14:paraId="40073307" w14:textId="77777777" w:rsidR="00E765F5" w:rsidRPr="00DD47F3" w:rsidRDefault="00E765F5" w:rsidP="009D1840">
            <w:pPr>
              <w:pStyle w:val="FirstParaofSectionTextStyle0"/>
              <w:rPr>
                <w:lang w:val="en-GB"/>
              </w:rPr>
            </w:pPr>
            <w:r w:rsidRPr="00DD47F3">
              <w:rPr>
                <w:lang w:val="en-GB"/>
              </w:rPr>
              <w:t>8</w:t>
            </w:r>
          </w:p>
        </w:tc>
      </w:tr>
      <w:tr w:rsidR="00E765F5" w:rsidRPr="00DD47F3" w14:paraId="4EAFB6EB" w14:textId="77777777" w:rsidTr="009D1840">
        <w:tc>
          <w:tcPr>
            <w:tcW w:w="6771" w:type="dxa"/>
            <w:shd w:val="clear" w:color="auto" w:fill="auto"/>
          </w:tcPr>
          <w:p w14:paraId="23F5EAA1" w14:textId="77777777" w:rsidR="00E765F5" w:rsidRPr="00DD47F3" w:rsidRDefault="00E765F5" w:rsidP="009D1840">
            <w:pPr>
              <w:pStyle w:val="FirstParaofSectionTextStyle0"/>
              <w:rPr>
                <w:lang w:val="en-GB"/>
              </w:rPr>
            </w:pPr>
            <w:r w:rsidRPr="00DD47F3">
              <w:rPr>
                <w:lang w:val="en-GB"/>
              </w:rPr>
              <w:t>Special exhibitions (</w:t>
            </w:r>
            <w:proofErr w:type="spellStart"/>
            <w:r w:rsidRPr="00DD47F3">
              <w:rPr>
                <w:lang w:val="en-GB"/>
              </w:rPr>
              <w:t>lego</w:t>
            </w:r>
            <w:proofErr w:type="spellEnd"/>
            <w:r w:rsidRPr="00DD47F3">
              <w:rPr>
                <w:lang w:val="en-GB"/>
              </w:rPr>
              <w:t xml:space="preserve">/dinosaurs) </w:t>
            </w:r>
          </w:p>
        </w:tc>
        <w:tc>
          <w:tcPr>
            <w:tcW w:w="1163" w:type="dxa"/>
            <w:shd w:val="clear" w:color="auto" w:fill="auto"/>
          </w:tcPr>
          <w:p w14:paraId="2C36D5AA" w14:textId="77777777" w:rsidR="00E765F5" w:rsidRPr="00DD47F3" w:rsidRDefault="00E765F5" w:rsidP="009D1840">
            <w:pPr>
              <w:pStyle w:val="FirstParaofSectionTextStyle0"/>
              <w:rPr>
                <w:lang w:val="en-GB"/>
              </w:rPr>
            </w:pPr>
            <w:r w:rsidRPr="00DD47F3">
              <w:rPr>
                <w:lang w:val="en-GB"/>
              </w:rPr>
              <w:t>7</w:t>
            </w:r>
          </w:p>
        </w:tc>
      </w:tr>
      <w:tr w:rsidR="00E765F5" w:rsidRPr="00DD47F3" w14:paraId="110C00E1" w14:textId="77777777" w:rsidTr="009D1840">
        <w:tc>
          <w:tcPr>
            <w:tcW w:w="6771" w:type="dxa"/>
            <w:shd w:val="clear" w:color="auto" w:fill="auto"/>
          </w:tcPr>
          <w:p w14:paraId="46093F3F" w14:textId="77777777" w:rsidR="00E765F5" w:rsidRPr="00DD47F3" w:rsidRDefault="00E765F5" w:rsidP="009D1840">
            <w:pPr>
              <w:pStyle w:val="FirstParaofSectionTextStyle0"/>
              <w:rPr>
                <w:lang w:val="en-GB"/>
              </w:rPr>
            </w:pPr>
            <w:r w:rsidRPr="00DD47F3">
              <w:rPr>
                <w:lang w:val="en-GB"/>
              </w:rPr>
              <w:t xml:space="preserve">Dressing up </w:t>
            </w:r>
          </w:p>
        </w:tc>
        <w:tc>
          <w:tcPr>
            <w:tcW w:w="1163" w:type="dxa"/>
            <w:shd w:val="clear" w:color="auto" w:fill="auto"/>
          </w:tcPr>
          <w:p w14:paraId="6BCC209C" w14:textId="77777777" w:rsidR="00E765F5" w:rsidRPr="00DD47F3" w:rsidRDefault="00E765F5" w:rsidP="009D1840">
            <w:pPr>
              <w:pStyle w:val="FirstParaofSectionTextStyle0"/>
              <w:rPr>
                <w:lang w:val="en-GB"/>
              </w:rPr>
            </w:pPr>
            <w:r w:rsidRPr="00DD47F3">
              <w:rPr>
                <w:lang w:val="en-GB"/>
              </w:rPr>
              <w:t>3</w:t>
            </w:r>
          </w:p>
        </w:tc>
      </w:tr>
      <w:tr w:rsidR="00E765F5" w:rsidRPr="00DD47F3" w14:paraId="32FEA9DE" w14:textId="77777777" w:rsidTr="009D1840">
        <w:tc>
          <w:tcPr>
            <w:tcW w:w="6771" w:type="dxa"/>
            <w:shd w:val="clear" w:color="auto" w:fill="auto"/>
          </w:tcPr>
          <w:p w14:paraId="148A6320" w14:textId="77777777" w:rsidR="00E765F5" w:rsidRPr="00DD47F3" w:rsidRDefault="00E765F5" w:rsidP="009D1840">
            <w:pPr>
              <w:pStyle w:val="FirstParaofSectionTextStyle0"/>
              <w:rPr>
                <w:lang w:val="en-GB"/>
              </w:rPr>
            </w:pPr>
            <w:r w:rsidRPr="00DD47F3">
              <w:rPr>
                <w:lang w:val="en-GB"/>
              </w:rPr>
              <w:t>Mummies/ Egyptian section</w:t>
            </w:r>
          </w:p>
        </w:tc>
        <w:tc>
          <w:tcPr>
            <w:tcW w:w="1163" w:type="dxa"/>
            <w:shd w:val="clear" w:color="auto" w:fill="auto"/>
          </w:tcPr>
          <w:p w14:paraId="1C097C9F" w14:textId="77777777" w:rsidR="00E765F5" w:rsidRPr="00DD47F3" w:rsidRDefault="00E765F5" w:rsidP="009D1840">
            <w:pPr>
              <w:pStyle w:val="FirstParaofSectionTextStyle0"/>
              <w:rPr>
                <w:lang w:val="en-GB"/>
              </w:rPr>
            </w:pPr>
            <w:r w:rsidRPr="00DD47F3">
              <w:rPr>
                <w:lang w:val="en-GB"/>
              </w:rPr>
              <w:t>3</w:t>
            </w:r>
          </w:p>
        </w:tc>
      </w:tr>
      <w:tr w:rsidR="00E765F5" w:rsidRPr="00DD47F3" w14:paraId="537B611A" w14:textId="77777777" w:rsidTr="009D1840">
        <w:tc>
          <w:tcPr>
            <w:tcW w:w="6771" w:type="dxa"/>
            <w:shd w:val="clear" w:color="auto" w:fill="auto"/>
          </w:tcPr>
          <w:p w14:paraId="6EC775C6" w14:textId="77777777" w:rsidR="00E765F5" w:rsidRPr="00DD47F3" w:rsidRDefault="00E765F5" w:rsidP="009D1840">
            <w:pPr>
              <w:pStyle w:val="FirstParaofSectionTextStyle0"/>
              <w:rPr>
                <w:lang w:val="en-GB"/>
              </w:rPr>
            </w:pPr>
            <w:r w:rsidRPr="00DD47F3">
              <w:rPr>
                <w:lang w:val="en-GB"/>
              </w:rPr>
              <w:t xml:space="preserve">Puppets </w:t>
            </w:r>
          </w:p>
        </w:tc>
        <w:tc>
          <w:tcPr>
            <w:tcW w:w="1163" w:type="dxa"/>
            <w:shd w:val="clear" w:color="auto" w:fill="auto"/>
          </w:tcPr>
          <w:p w14:paraId="74FE1BBF" w14:textId="77777777" w:rsidR="00E765F5" w:rsidRPr="00DD47F3" w:rsidRDefault="00E765F5" w:rsidP="009D1840">
            <w:pPr>
              <w:pStyle w:val="FirstParaofSectionTextStyle0"/>
              <w:rPr>
                <w:lang w:val="en-GB"/>
              </w:rPr>
            </w:pPr>
            <w:r w:rsidRPr="00DD47F3">
              <w:rPr>
                <w:lang w:val="en-GB"/>
              </w:rPr>
              <w:t>2</w:t>
            </w:r>
          </w:p>
        </w:tc>
      </w:tr>
      <w:tr w:rsidR="00E765F5" w:rsidRPr="00DD47F3" w14:paraId="3D0F61F1" w14:textId="77777777" w:rsidTr="009D1840">
        <w:tc>
          <w:tcPr>
            <w:tcW w:w="6771" w:type="dxa"/>
            <w:shd w:val="clear" w:color="auto" w:fill="auto"/>
          </w:tcPr>
          <w:p w14:paraId="3F48FFE2" w14:textId="77777777" w:rsidR="00E765F5" w:rsidRPr="00DD47F3" w:rsidRDefault="00E765F5" w:rsidP="009D1840">
            <w:pPr>
              <w:pStyle w:val="FirstParaofSectionTextStyle0"/>
              <w:rPr>
                <w:lang w:val="en-GB"/>
              </w:rPr>
            </w:pPr>
            <w:r w:rsidRPr="00DD47F3">
              <w:rPr>
                <w:lang w:val="en-GB"/>
              </w:rPr>
              <w:t xml:space="preserve">Trails </w:t>
            </w:r>
          </w:p>
        </w:tc>
        <w:tc>
          <w:tcPr>
            <w:tcW w:w="1163" w:type="dxa"/>
            <w:shd w:val="clear" w:color="auto" w:fill="auto"/>
          </w:tcPr>
          <w:p w14:paraId="6E8D47FB" w14:textId="77777777" w:rsidR="00E765F5" w:rsidRPr="00DD47F3" w:rsidRDefault="00E765F5" w:rsidP="009D1840">
            <w:pPr>
              <w:pStyle w:val="FirstParaofSectionTextStyle0"/>
              <w:rPr>
                <w:lang w:val="en-GB"/>
              </w:rPr>
            </w:pPr>
            <w:r w:rsidRPr="00DD47F3">
              <w:rPr>
                <w:lang w:val="en-GB"/>
              </w:rPr>
              <w:t>2</w:t>
            </w:r>
          </w:p>
        </w:tc>
      </w:tr>
    </w:tbl>
    <w:p w14:paraId="122D3AD6" w14:textId="77777777" w:rsidR="00E765F5" w:rsidRDefault="00E765F5" w:rsidP="00E765F5"/>
    <w:p w14:paraId="17691819" w14:textId="77777777" w:rsidR="00E765F5" w:rsidRDefault="00E765F5" w:rsidP="001A6EC9">
      <w:pPr>
        <w:pStyle w:val="TableHeader"/>
        <w:jc w:val="left"/>
      </w:pPr>
    </w:p>
    <w:p w14:paraId="40646568" w14:textId="77777777" w:rsidR="00B60D8C" w:rsidRPr="00DD47F3" w:rsidRDefault="00B60D8C" w:rsidP="001A6EC9">
      <w:pPr>
        <w:pStyle w:val="TableHeader"/>
        <w:jc w:val="left"/>
      </w:pPr>
    </w:p>
    <w:p w14:paraId="12F3DAC8" w14:textId="7DEAF337" w:rsidR="00BE14B7" w:rsidRPr="00C5744D" w:rsidRDefault="00BE14B7" w:rsidP="00C5744D">
      <w:pPr>
        <w:spacing w:line="240" w:lineRule="auto"/>
        <w:rPr>
          <w:rFonts w:ascii="Times New Roman" w:hAnsi="Times New Roman" w:cs="Times New Roman"/>
          <w:i/>
          <w:iCs/>
          <w:sz w:val="20"/>
          <w:szCs w:val="20"/>
        </w:rPr>
      </w:pPr>
      <w:r w:rsidRPr="00B92C7B">
        <w:rPr>
          <w:rFonts w:ascii="Times New Roman" w:hAnsi="Times New Roman" w:cs="Times New Roman"/>
          <w:sz w:val="20"/>
          <w:szCs w:val="20"/>
        </w:rPr>
        <w:t>The highest number of responses mentioned interactive opportunities; comments included, “Anything they can interact with and get involved, they do like the animals” and another noted “Interactive elements, the recording equipment, the new masks on sticks but some are broken…they enjoy the mummies”.</w:t>
      </w:r>
      <w:r w:rsidR="007E37E3">
        <w:rPr>
          <w:rFonts w:ascii="Times New Roman" w:hAnsi="Times New Roman" w:cs="Times New Roman"/>
          <w:sz w:val="20"/>
          <w:szCs w:val="20"/>
        </w:rPr>
        <w:t xml:space="preserve"> </w:t>
      </w:r>
      <w:r w:rsidRPr="00B92C7B">
        <w:rPr>
          <w:rFonts w:ascii="Times New Roman" w:hAnsi="Times New Roman" w:cs="Times New Roman"/>
          <w:sz w:val="20"/>
          <w:szCs w:val="20"/>
        </w:rPr>
        <w:t xml:space="preserve"> </w:t>
      </w:r>
      <w:r w:rsidR="00986DFE">
        <w:rPr>
          <w:rFonts w:ascii="Times New Roman" w:hAnsi="Times New Roman" w:cs="Times New Roman"/>
          <w:sz w:val="20"/>
          <w:szCs w:val="20"/>
        </w:rPr>
        <w:t xml:space="preserve">Arts, crafts and making </w:t>
      </w:r>
      <w:r w:rsidR="00681236">
        <w:rPr>
          <w:rFonts w:ascii="Times New Roman" w:hAnsi="Times New Roman" w:cs="Times New Roman"/>
          <w:sz w:val="20"/>
          <w:szCs w:val="20"/>
        </w:rPr>
        <w:t>were the next highest category</w:t>
      </w:r>
      <w:r w:rsidR="005E151A">
        <w:rPr>
          <w:rFonts w:ascii="Times New Roman" w:hAnsi="Times New Roman" w:cs="Times New Roman"/>
          <w:sz w:val="20"/>
          <w:szCs w:val="20"/>
        </w:rPr>
        <w:t xml:space="preserve">, </w:t>
      </w:r>
      <w:r w:rsidR="003309BC">
        <w:rPr>
          <w:rFonts w:ascii="Times New Roman" w:hAnsi="Times New Roman" w:cs="Times New Roman"/>
          <w:sz w:val="20"/>
          <w:szCs w:val="20"/>
        </w:rPr>
        <w:t>one comment was “</w:t>
      </w:r>
      <w:r w:rsidR="003309BC" w:rsidRPr="003309BC">
        <w:rPr>
          <w:rFonts w:ascii="Times New Roman" w:hAnsi="Times New Roman" w:cs="Times New Roman"/>
          <w:sz w:val="20"/>
          <w:szCs w:val="20"/>
        </w:rPr>
        <w:t>They both like doing activities…more crafts</w:t>
      </w:r>
      <w:r w:rsidR="003309BC">
        <w:rPr>
          <w:rFonts w:ascii="Times New Roman" w:hAnsi="Times New Roman" w:cs="Times New Roman"/>
          <w:sz w:val="20"/>
          <w:szCs w:val="20"/>
        </w:rPr>
        <w:t>”</w:t>
      </w:r>
      <w:r w:rsidR="00C5744D">
        <w:rPr>
          <w:rFonts w:ascii="Times New Roman" w:hAnsi="Times New Roman" w:cs="Times New Roman"/>
          <w:i/>
          <w:iCs/>
          <w:sz w:val="20"/>
          <w:szCs w:val="20"/>
        </w:rPr>
        <w:t xml:space="preserve">. </w:t>
      </w:r>
      <w:r w:rsidRPr="00B92C7B">
        <w:rPr>
          <w:rFonts w:ascii="Times New Roman" w:hAnsi="Times New Roman" w:cs="Times New Roman"/>
          <w:sz w:val="20"/>
          <w:szCs w:val="20"/>
        </w:rPr>
        <w:t xml:space="preserve">The animals were the next highest response </w:t>
      </w:r>
      <w:r w:rsidR="00C5744D">
        <w:rPr>
          <w:rFonts w:ascii="Times New Roman" w:hAnsi="Times New Roman" w:cs="Times New Roman"/>
          <w:sz w:val="20"/>
          <w:szCs w:val="20"/>
        </w:rPr>
        <w:t xml:space="preserve">with one response </w:t>
      </w:r>
      <w:r w:rsidR="005E151A">
        <w:rPr>
          <w:rFonts w:ascii="Times New Roman" w:hAnsi="Times New Roman" w:cs="Times New Roman"/>
          <w:sz w:val="20"/>
          <w:szCs w:val="20"/>
        </w:rPr>
        <w:t>highlighting</w:t>
      </w:r>
      <w:r w:rsidR="00693F1D">
        <w:rPr>
          <w:rFonts w:ascii="Times New Roman" w:hAnsi="Times New Roman" w:cs="Times New Roman"/>
          <w:sz w:val="20"/>
          <w:szCs w:val="20"/>
        </w:rPr>
        <w:t xml:space="preserve"> </w:t>
      </w:r>
      <w:r w:rsidR="005E151A">
        <w:rPr>
          <w:rFonts w:ascii="Times New Roman" w:hAnsi="Times New Roman" w:cs="Times New Roman"/>
          <w:sz w:val="20"/>
          <w:szCs w:val="20"/>
        </w:rPr>
        <w:t>the sensory opportunities</w:t>
      </w:r>
      <w:r w:rsidR="001B6543">
        <w:rPr>
          <w:rFonts w:ascii="Times New Roman" w:hAnsi="Times New Roman" w:cs="Times New Roman"/>
          <w:sz w:val="20"/>
          <w:szCs w:val="20"/>
        </w:rPr>
        <w:t xml:space="preserve">, </w:t>
      </w:r>
      <w:r w:rsidRPr="00B92C7B">
        <w:rPr>
          <w:rFonts w:ascii="Times New Roman" w:hAnsi="Times New Roman" w:cs="Times New Roman"/>
          <w:i/>
          <w:iCs/>
          <w:sz w:val="20"/>
          <w:szCs w:val="20"/>
        </w:rPr>
        <w:t>“</w:t>
      </w:r>
      <w:r w:rsidRPr="00B92C7B">
        <w:rPr>
          <w:rFonts w:ascii="Times New Roman" w:hAnsi="Times New Roman" w:cs="Times New Roman"/>
          <w:sz w:val="20"/>
          <w:szCs w:val="20"/>
        </w:rPr>
        <w:t xml:space="preserve">The animals, there’s lots to look at, touching and it’s free”. Another parent mentioned the value of sensory opportunities and play “The blocks are definitely the </w:t>
      </w:r>
      <w:r w:rsidR="00111C78" w:rsidRPr="00B92C7B">
        <w:rPr>
          <w:rFonts w:ascii="Times New Roman" w:hAnsi="Times New Roman" w:cs="Times New Roman"/>
          <w:sz w:val="20"/>
          <w:szCs w:val="20"/>
        </w:rPr>
        <w:t>favourite</w:t>
      </w:r>
      <w:r w:rsidRPr="00B92C7B">
        <w:rPr>
          <w:rFonts w:ascii="Times New Roman" w:hAnsi="Times New Roman" w:cs="Times New Roman"/>
          <w:sz w:val="20"/>
          <w:szCs w:val="20"/>
        </w:rPr>
        <w:t>, just being able to open the drawers - she like</w:t>
      </w:r>
      <w:r w:rsidR="003B7CEC">
        <w:rPr>
          <w:rFonts w:ascii="Times New Roman" w:hAnsi="Times New Roman" w:cs="Times New Roman"/>
          <w:sz w:val="20"/>
          <w:szCs w:val="20"/>
        </w:rPr>
        <w:t>s</w:t>
      </w:r>
      <w:r w:rsidRPr="00B92C7B">
        <w:rPr>
          <w:rFonts w:ascii="Times New Roman" w:hAnsi="Times New Roman" w:cs="Times New Roman"/>
          <w:sz w:val="20"/>
          <w:szCs w:val="20"/>
        </w:rPr>
        <w:t xml:space="preserve"> treasure boxes, so she loves opening things and discovering”.</w:t>
      </w:r>
    </w:p>
    <w:p w14:paraId="301CDBF6" w14:textId="390655C2" w:rsidR="00BE14B7" w:rsidRPr="00B92C7B" w:rsidRDefault="00950B52" w:rsidP="00BE14B7">
      <w:pPr>
        <w:rPr>
          <w:rFonts w:ascii="Times New Roman" w:hAnsi="Times New Roman" w:cs="Times New Roman"/>
          <w:sz w:val="20"/>
          <w:szCs w:val="20"/>
        </w:rPr>
      </w:pPr>
      <w:r>
        <w:rPr>
          <w:rFonts w:ascii="Times New Roman" w:hAnsi="Times New Roman" w:cs="Times New Roman"/>
          <w:sz w:val="20"/>
          <w:szCs w:val="20"/>
        </w:rPr>
        <w:t xml:space="preserve">    </w:t>
      </w:r>
      <w:r w:rsidR="00BE14B7" w:rsidRPr="00B92C7B">
        <w:rPr>
          <w:rFonts w:ascii="Times New Roman" w:hAnsi="Times New Roman" w:cs="Times New Roman"/>
          <w:sz w:val="20"/>
          <w:szCs w:val="20"/>
        </w:rPr>
        <w:t xml:space="preserve">The responses for recommendations concurred with those of the children with the highest numbers focusing on interactive and sensory opportunities. One participant said, ‘They like touching things and pressing buttons and asking questions’, another </w:t>
      </w:r>
      <w:proofErr w:type="gramStart"/>
      <w:r w:rsidR="00BE14B7" w:rsidRPr="00B92C7B">
        <w:rPr>
          <w:rFonts w:ascii="Times New Roman" w:hAnsi="Times New Roman" w:cs="Times New Roman"/>
          <w:sz w:val="20"/>
          <w:szCs w:val="20"/>
        </w:rPr>
        <w:t>stated</w:t>
      </w:r>
      <w:proofErr w:type="gramEnd"/>
      <w:r w:rsidR="00BE14B7" w:rsidRPr="00B92C7B">
        <w:rPr>
          <w:rFonts w:ascii="Times New Roman" w:hAnsi="Times New Roman" w:cs="Times New Roman"/>
          <w:sz w:val="20"/>
          <w:szCs w:val="20"/>
        </w:rPr>
        <w:t xml:space="preserve"> “More interactive activities, drawing materials and a wall where they can put up their art” and a third suggested “More hands- on experiences so the children can have fun”</w:t>
      </w:r>
      <w:r w:rsidR="00BE14B7" w:rsidRPr="00B92C7B">
        <w:rPr>
          <w:rFonts w:ascii="Times New Roman" w:hAnsi="Times New Roman" w:cs="Times New Roman"/>
          <w:i/>
          <w:iCs/>
          <w:sz w:val="20"/>
          <w:szCs w:val="20"/>
        </w:rPr>
        <w:t xml:space="preserve">. </w:t>
      </w:r>
      <w:r w:rsidR="00BE14B7" w:rsidRPr="00B92C7B">
        <w:rPr>
          <w:rFonts w:ascii="Times New Roman" w:hAnsi="Times New Roman" w:cs="Times New Roman"/>
          <w:sz w:val="20"/>
          <w:szCs w:val="20"/>
        </w:rPr>
        <w:t xml:space="preserve">Interestingly, more adults mentioned dressing up (6) than the children (3). Other areas mentioned were more movement and better signage and information. Further comments focused on access, </w:t>
      </w:r>
      <w:proofErr w:type="gramStart"/>
      <w:r w:rsidR="00BE14B7" w:rsidRPr="00B92C7B">
        <w:rPr>
          <w:rFonts w:ascii="Times New Roman" w:hAnsi="Times New Roman" w:cs="Times New Roman"/>
          <w:sz w:val="20"/>
          <w:szCs w:val="20"/>
        </w:rPr>
        <w:t>layout</w:t>
      </w:r>
      <w:proofErr w:type="gramEnd"/>
      <w:r w:rsidR="00BE14B7" w:rsidRPr="00B92C7B">
        <w:rPr>
          <w:rFonts w:ascii="Times New Roman" w:hAnsi="Times New Roman" w:cs="Times New Roman"/>
          <w:sz w:val="20"/>
          <w:szCs w:val="20"/>
        </w:rPr>
        <w:t xml:space="preserve"> and information. One response suggested, “The information is not effective or child friendly” and another stated, “The children are looking for something to do, interaction, there is not enough time to read for adults, too much reading, too many words”. Only one adult mentioned a designated area for </w:t>
      </w:r>
      <w:r w:rsidR="006A5ED3" w:rsidRPr="00B92C7B">
        <w:rPr>
          <w:rFonts w:ascii="Times New Roman" w:hAnsi="Times New Roman" w:cs="Times New Roman"/>
          <w:sz w:val="20"/>
          <w:szCs w:val="20"/>
        </w:rPr>
        <w:t>children,</w:t>
      </w:r>
      <w:r w:rsidR="00BE14B7" w:rsidRPr="00B92C7B">
        <w:rPr>
          <w:rFonts w:ascii="Times New Roman" w:hAnsi="Times New Roman" w:cs="Times New Roman"/>
          <w:sz w:val="20"/>
          <w:szCs w:val="20"/>
        </w:rPr>
        <w:t xml:space="preserve"> and another mentioned the need for more toilets. </w:t>
      </w:r>
    </w:p>
    <w:p w14:paraId="1573AFFB" w14:textId="77777777" w:rsidR="0042079C" w:rsidRPr="00DD47F3" w:rsidRDefault="0042079C" w:rsidP="00BE14B7">
      <w:pPr>
        <w:rPr>
          <w:sz w:val="20"/>
          <w:szCs w:val="20"/>
        </w:rPr>
      </w:pPr>
    </w:p>
    <w:p w14:paraId="788B0696" w14:textId="77777777" w:rsidR="00257558" w:rsidRDefault="00257558" w:rsidP="00257558">
      <w:pPr>
        <w:pStyle w:val="SectionHeadings"/>
      </w:pPr>
      <w:r w:rsidRPr="00D81352">
        <w:t>Discussi</w:t>
      </w:r>
      <w:r>
        <w:t>on</w:t>
      </w:r>
      <w:r w:rsidRPr="001C4DDC">
        <w:t xml:space="preserve"> </w:t>
      </w:r>
    </w:p>
    <w:p w14:paraId="0888AC98" w14:textId="77777777" w:rsidR="00257558" w:rsidRPr="007B40D3" w:rsidRDefault="00257558" w:rsidP="00257558">
      <w:pPr>
        <w:pStyle w:val="SubsequentParagraphsTextStyle"/>
      </w:pPr>
    </w:p>
    <w:p w14:paraId="7E51FFAF" w14:textId="77777777" w:rsidR="00257558" w:rsidRPr="00D81352" w:rsidRDefault="00257558" w:rsidP="00257558">
      <w:pPr>
        <w:pStyle w:val="SectionSubheading1"/>
      </w:pPr>
      <w:r w:rsidRPr="00D81352">
        <w:t xml:space="preserve">Handling /Sensory opportunities </w:t>
      </w:r>
    </w:p>
    <w:p w14:paraId="2ACACCD2" w14:textId="15832334" w:rsidR="00257558" w:rsidRPr="00814D10" w:rsidRDefault="00257558" w:rsidP="00257558">
      <w:pPr>
        <w:pStyle w:val="FirstParaofSectionTextStyle0"/>
      </w:pPr>
      <w:r w:rsidRPr="007B40D3">
        <w:t xml:space="preserve">The majority of children who took part in the research were in the 2-6 age group (19 responses) </w:t>
      </w:r>
      <w:proofErr w:type="gramStart"/>
      <w:r w:rsidR="008931EF">
        <w:t xml:space="preserve">but </w:t>
      </w:r>
      <w:r w:rsidRPr="007B40D3">
        <w:t xml:space="preserve"> there</w:t>
      </w:r>
      <w:proofErr w:type="gramEnd"/>
      <w:r w:rsidRPr="007B40D3">
        <w:t xml:space="preserve"> were  responses from older children too (7-10 age group, 9 responses)</w:t>
      </w:r>
      <w:r w:rsidR="000C752B">
        <w:t xml:space="preserve">. </w:t>
      </w:r>
      <w:r>
        <w:t>The responses revealed</w:t>
      </w:r>
      <w:r w:rsidRPr="00814D10">
        <w:t xml:space="preserve"> there were limited opportunities for </w:t>
      </w:r>
      <w:proofErr w:type="gramStart"/>
      <w:r w:rsidRPr="00814D10">
        <w:t>handling  exhibits</w:t>
      </w:r>
      <w:proofErr w:type="gramEnd"/>
      <w:r w:rsidRPr="00814D10">
        <w:t xml:space="preserve">, </w:t>
      </w:r>
      <w:r>
        <w:t xml:space="preserve">and </w:t>
      </w:r>
      <w:r w:rsidRPr="00814D10">
        <w:t xml:space="preserve">it was clear from the </w:t>
      </w:r>
      <w:r w:rsidR="00047962">
        <w:t>findings</w:t>
      </w:r>
      <w:r w:rsidRPr="00814D10">
        <w:t xml:space="preserve"> that this was desirable. It is well documented </w:t>
      </w:r>
      <w:r w:rsidR="0040451D" w:rsidRPr="00814D10">
        <w:t>that</w:t>
      </w:r>
      <w:r w:rsidR="0040451D">
        <w:t xml:space="preserve"> </w:t>
      </w:r>
      <w:r w:rsidR="0040451D" w:rsidRPr="00814D10">
        <w:t>young child</w:t>
      </w:r>
      <w:r w:rsidR="006E140D">
        <w:t>ren</w:t>
      </w:r>
      <w:r w:rsidRPr="00814D10">
        <w:t xml:space="preserve"> </w:t>
      </w:r>
      <w:r>
        <w:t>explore</w:t>
      </w:r>
      <w:r w:rsidRPr="00814D10">
        <w:t xml:space="preserve"> through their senses and through handling objects (</w:t>
      </w:r>
      <w:r w:rsidRPr="001876FD">
        <w:t>Piaget</w:t>
      </w:r>
      <w:r>
        <w:t xml:space="preserve"> </w:t>
      </w:r>
      <w:r w:rsidRPr="001876FD">
        <w:t xml:space="preserve">1964; Vygotsky </w:t>
      </w:r>
      <w:r>
        <w:t>1978</w:t>
      </w:r>
      <w:r w:rsidRPr="001876FD">
        <w:t xml:space="preserve">; </w:t>
      </w:r>
      <w:proofErr w:type="spellStart"/>
      <w:r w:rsidRPr="001876FD">
        <w:lastRenderedPageBreak/>
        <w:t>Goldschmeid</w:t>
      </w:r>
      <w:proofErr w:type="spellEnd"/>
      <w:r w:rsidRPr="001876FD">
        <w:t>,</w:t>
      </w:r>
      <w:r>
        <w:t xml:space="preserve"> </w:t>
      </w:r>
      <w:r w:rsidR="0040451D">
        <w:t>et al.,</w:t>
      </w:r>
      <w:r w:rsidRPr="001876FD">
        <w:t xml:space="preserve"> 2004; Malaguzzi</w:t>
      </w:r>
      <w:r>
        <w:t xml:space="preserve"> </w:t>
      </w:r>
      <w:r w:rsidRPr="001876FD">
        <w:t xml:space="preserve">1999, </w:t>
      </w:r>
      <w:r w:rsidRPr="00814D10">
        <w:t>Crowley 2014)</w:t>
      </w:r>
      <w:r>
        <w:t>.</w:t>
      </w:r>
      <w:r w:rsidRPr="00814D10">
        <w:t xml:space="preserve"> </w:t>
      </w:r>
      <w:r>
        <w:t>C</w:t>
      </w:r>
      <w:r w:rsidRPr="00814D10">
        <w:t xml:space="preserve">hildren </w:t>
      </w:r>
      <w:r>
        <w:t xml:space="preserve">were observed touching the exhibits, </w:t>
      </w:r>
      <w:r w:rsidRPr="00814D10">
        <w:t>tr</w:t>
      </w:r>
      <w:r>
        <w:t>ying</w:t>
      </w:r>
      <w:r w:rsidRPr="00814D10">
        <w:t xml:space="preserve"> to </w:t>
      </w:r>
      <w:r w:rsidR="00047962">
        <w:t xml:space="preserve">remove </w:t>
      </w:r>
      <w:r w:rsidRPr="00814D10">
        <w:t xml:space="preserve">objects </w:t>
      </w:r>
      <w:r w:rsidR="00047962">
        <w:t xml:space="preserve">from </w:t>
      </w:r>
      <w:r w:rsidRPr="00814D10">
        <w:t>the drawers</w:t>
      </w:r>
      <w:r>
        <w:t xml:space="preserve">, stroking </w:t>
      </w:r>
      <w:r w:rsidRPr="00814D10">
        <w:t xml:space="preserve">the glass cases </w:t>
      </w:r>
      <w:r>
        <w:t xml:space="preserve">and </w:t>
      </w:r>
      <w:r w:rsidRPr="00814D10">
        <w:t>press</w:t>
      </w:r>
      <w:r>
        <w:t>ing</w:t>
      </w:r>
      <w:r w:rsidRPr="00814D10">
        <w:t xml:space="preserve"> their faces </w:t>
      </w:r>
      <w:r>
        <w:t xml:space="preserve">on </w:t>
      </w:r>
      <w:r w:rsidRPr="00814D10">
        <w:t>the glass</w:t>
      </w:r>
      <w:r>
        <w:t xml:space="preserve"> cabinets.</w:t>
      </w:r>
      <w:r w:rsidRPr="00814D10">
        <w:t xml:space="preserve"> </w:t>
      </w:r>
      <w:r w:rsidR="0040451D" w:rsidRPr="00814D10">
        <w:t xml:space="preserve">The animals </w:t>
      </w:r>
      <w:r w:rsidR="007C518E" w:rsidRPr="00814D10">
        <w:t>were</w:t>
      </w:r>
      <w:r w:rsidRPr="00814D10">
        <w:t xml:space="preserve"> very popular in the children and adults</w:t>
      </w:r>
      <w:r>
        <w:t>’</w:t>
      </w:r>
      <w:r w:rsidRPr="00814D10">
        <w:t xml:space="preserve"> responses (Table</w:t>
      </w:r>
      <w:r w:rsidR="0020320B">
        <w:t>s</w:t>
      </w:r>
      <w:r w:rsidRPr="00814D10">
        <w:t xml:space="preserve"> </w:t>
      </w:r>
      <w:r w:rsidR="0020320B">
        <w:t>2</w:t>
      </w:r>
      <w:r w:rsidRPr="00814D10">
        <w:t xml:space="preserve"> &amp; </w:t>
      </w:r>
      <w:r w:rsidR="0020320B">
        <w:t>3</w:t>
      </w:r>
      <w:r w:rsidRPr="00814D10">
        <w:t>) despite the</w:t>
      </w:r>
      <w:r w:rsidR="009B6607">
        <w:t xml:space="preserve">ir </w:t>
      </w:r>
      <w:r w:rsidRPr="00814D10">
        <w:t>locat</w:t>
      </w:r>
      <w:r w:rsidR="009B6607">
        <w:t xml:space="preserve">ion in another </w:t>
      </w:r>
      <w:r w:rsidR="008931EF">
        <w:t>gallery.</w:t>
      </w:r>
      <w:r w:rsidR="00A512A7">
        <w:t xml:space="preserve"> </w:t>
      </w:r>
      <w:r w:rsidR="00E57475">
        <w:t>Some of the</w:t>
      </w:r>
      <w:r w:rsidR="00B111DD">
        <w:t xml:space="preserve"> animal</w:t>
      </w:r>
      <w:r w:rsidR="00E57475">
        <w:t xml:space="preserve"> exhibit</w:t>
      </w:r>
      <w:r w:rsidR="00AF0073">
        <w:t>s</w:t>
      </w:r>
      <w:r w:rsidR="00E57475">
        <w:t xml:space="preserve"> can be touched, unlike mo</w:t>
      </w:r>
      <w:r w:rsidR="00750C0B">
        <w:t>st</w:t>
      </w:r>
      <w:r w:rsidR="00E57475">
        <w:t xml:space="preserve"> of the </w:t>
      </w:r>
      <w:r w:rsidR="00750C0B">
        <w:t xml:space="preserve">exhibits in the World Gallery. </w:t>
      </w:r>
      <w:r w:rsidRPr="00814D10">
        <w:t xml:space="preserve"> Dunn and </w:t>
      </w:r>
      <w:proofErr w:type="spellStart"/>
      <w:r w:rsidRPr="00814D10">
        <w:t>Wyver</w:t>
      </w:r>
      <w:proofErr w:type="spellEnd"/>
      <w:r w:rsidRPr="00814D10">
        <w:t xml:space="preserve"> (2019) suggest that </w:t>
      </w:r>
      <w:r w:rsidR="0040451D" w:rsidRPr="00814D10">
        <w:t>children make</w:t>
      </w:r>
      <w:r w:rsidRPr="00814D10">
        <w:t xml:space="preserve"> clearer connections </w:t>
      </w:r>
      <w:r w:rsidR="005148A6">
        <w:t>with natural history</w:t>
      </w:r>
      <w:r w:rsidRPr="00814D10">
        <w:t xml:space="preserve"> exhibits and their own lives and </w:t>
      </w:r>
      <w:r w:rsidR="001D74D5">
        <w:t>our</w:t>
      </w:r>
      <w:r w:rsidRPr="00814D10">
        <w:t xml:space="preserve"> evidence appear</w:t>
      </w:r>
      <w:r w:rsidR="00885477">
        <w:t>s</w:t>
      </w:r>
      <w:r w:rsidRPr="00814D10">
        <w:t xml:space="preserve"> to support this; however, we argue that children have the capacity to make connections when </w:t>
      </w:r>
      <w:r w:rsidR="00E751F0">
        <w:t xml:space="preserve">they have opportunities to respond to exhibits </w:t>
      </w:r>
      <w:r w:rsidRPr="00814D10">
        <w:t xml:space="preserve">and when they are asked the right questions. </w:t>
      </w:r>
    </w:p>
    <w:p w14:paraId="41204BA9" w14:textId="64D9F737" w:rsidR="00257558" w:rsidRDefault="00257558" w:rsidP="00257558">
      <w:pPr>
        <w:pStyle w:val="SubsequentParagraphsTextStyle"/>
      </w:pPr>
      <w:r w:rsidRPr="00814D10">
        <w:t xml:space="preserve">The resources provided specifically for children </w:t>
      </w:r>
      <w:r w:rsidR="009C103D">
        <w:t xml:space="preserve">in the </w:t>
      </w:r>
      <w:r w:rsidR="00FA6C07">
        <w:t>‘</w:t>
      </w:r>
      <w:r w:rsidR="009C103D">
        <w:t xml:space="preserve">children’s area’ </w:t>
      </w:r>
      <w:r w:rsidRPr="00814D10">
        <w:t xml:space="preserve">(masks, drums, magnets, blocks </w:t>
      </w:r>
      <w:r>
        <w:t xml:space="preserve">recording desk, screens, post-its, </w:t>
      </w:r>
      <w:proofErr w:type="gramStart"/>
      <w:r>
        <w:t>books</w:t>
      </w:r>
      <w:proofErr w:type="gramEnd"/>
      <w:r>
        <w:t xml:space="preserve"> </w:t>
      </w:r>
      <w:r w:rsidRPr="00814D10">
        <w:t>and telephone) were very well used, but some were unrelated to the exhibits on show and their purpose was unclear to the youngest children</w:t>
      </w:r>
      <w:r w:rsidR="009C103D">
        <w:t>.</w:t>
      </w:r>
      <w:r w:rsidRPr="00814D10">
        <w:t xml:space="preserve">  For example, the magnets</w:t>
      </w:r>
      <w:r>
        <w:t xml:space="preserve"> rods</w:t>
      </w:r>
      <w:r w:rsidRPr="00814D10">
        <w:t>, (see Fig 1</w:t>
      </w:r>
      <w:r w:rsidRPr="00F936F9">
        <w:rPr>
          <w:color w:val="FF0000"/>
        </w:rPr>
        <w:t xml:space="preserve">) designed </w:t>
      </w:r>
      <w:r w:rsidR="000E1B8F" w:rsidRPr="00F936F9">
        <w:rPr>
          <w:color w:val="FF0000"/>
        </w:rPr>
        <w:t xml:space="preserve">as </w:t>
      </w:r>
      <w:r w:rsidRPr="00F936F9">
        <w:rPr>
          <w:color w:val="FF0000"/>
        </w:rPr>
        <w:t xml:space="preserve">emotional response </w:t>
      </w:r>
      <w:r w:rsidR="000E1B8F" w:rsidRPr="00F936F9">
        <w:rPr>
          <w:color w:val="FF0000"/>
        </w:rPr>
        <w:t>markers</w:t>
      </w:r>
      <w:r w:rsidRPr="00814D10">
        <w:t xml:space="preserve">, </w:t>
      </w:r>
      <w:r w:rsidRPr="00F936F9">
        <w:t>were used as objects of play to make towers, or to attract and repel each other.  Similarly, the block jigsaws, were used for building towers and other structures.</w:t>
      </w:r>
      <w:r w:rsidR="000A43A0" w:rsidRPr="00F936F9">
        <w:t xml:space="preserve"> </w:t>
      </w:r>
      <w:r w:rsidRPr="00F936F9">
        <w:t xml:space="preserve">The youngest children were most </w:t>
      </w:r>
      <w:r w:rsidRPr="00814D10">
        <w:t xml:space="preserve">engaged by the resources they could </w:t>
      </w:r>
      <w:r w:rsidR="002C5780">
        <w:t>touch</w:t>
      </w:r>
      <w:r w:rsidRPr="00814D10">
        <w:t xml:space="preserve"> </w:t>
      </w:r>
      <w:r w:rsidR="00547AC2" w:rsidRPr="00547AC2">
        <w:rPr>
          <w:color w:val="FF0000"/>
        </w:rPr>
        <w:t xml:space="preserve">and interact with </w:t>
      </w:r>
      <w:r w:rsidRPr="00814D10">
        <w:t>such as the drums, telephone, magnets, block jigsaws and screens</w:t>
      </w:r>
      <w:r w:rsidR="00547AC2">
        <w:t>. T</w:t>
      </w:r>
      <w:r w:rsidRPr="00814D10">
        <w:t xml:space="preserve">hese resources kept them entertained </w:t>
      </w:r>
      <w:r w:rsidR="008F16F7">
        <w:t>but</w:t>
      </w:r>
      <w:r w:rsidRPr="00814D10">
        <w:t xml:space="preserve"> did not encourage engagement with the other exhibits on show</w:t>
      </w:r>
      <w:r w:rsidR="008F16F7">
        <w:t xml:space="preserve">. </w:t>
      </w:r>
      <w:r w:rsidR="00333CCE" w:rsidRPr="00814D10">
        <w:t xml:space="preserve">The elephant skull </w:t>
      </w:r>
      <w:r w:rsidR="00333CCE">
        <w:t xml:space="preserve">(see Fig 2) </w:t>
      </w:r>
      <w:r w:rsidR="00333CCE" w:rsidRPr="00814D10">
        <w:t xml:space="preserve">was </w:t>
      </w:r>
      <w:r w:rsidR="00562ACB">
        <w:t xml:space="preserve">also </w:t>
      </w:r>
      <w:r w:rsidR="00333CCE" w:rsidRPr="00814D10">
        <w:t xml:space="preserve">popular with </w:t>
      </w:r>
      <w:r w:rsidR="00333CCE">
        <w:t xml:space="preserve">many of the </w:t>
      </w:r>
      <w:r w:rsidR="00333CCE" w:rsidRPr="00814D10">
        <w:t xml:space="preserve">children as it was well positioned and </w:t>
      </w:r>
      <w:r w:rsidR="00B8223C" w:rsidRPr="00814D10">
        <w:t>accessible;</w:t>
      </w:r>
      <w:r w:rsidR="00F17A25">
        <w:t xml:space="preserve"> </w:t>
      </w:r>
      <w:proofErr w:type="gramStart"/>
      <w:r w:rsidR="00941DF6">
        <w:t>however</w:t>
      </w:r>
      <w:proofErr w:type="gramEnd"/>
      <w:r w:rsidR="00941DF6">
        <w:t xml:space="preserve"> it had a ‘no touch’ image</w:t>
      </w:r>
      <w:r w:rsidR="00183EA8">
        <w:t xml:space="preserve"> which </w:t>
      </w:r>
      <w:r w:rsidR="00373C0B">
        <w:t>did not deter the children from stroking it.</w:t>
      </w:r>
      <w:r w:rsidR="00333CCE" w:rsidRPr="00814D10">
        <w:t xml:space="preserve"> </w:t>
      </w:r>
      <w:r w:rsidRPr="00814D10">
        <w:t xml:space="preserve">More opportunities to handle objects related to the exhibitions may be a better way to increase their engagement. </w:t>
      </w:r>
    </w:p>
    <w:p w14:paraId="0F037527" w14:textId="090B821A" w:rsidR="00257558" w:rsidRDefault="00257558" w:rsidP="00257558">
      <w:pPr>
        <w:pStyle w:val="SubsequentParagraphsTextStyle"/>
      </w:pPr>
      <w:r w:rsidRPr="00814D10">
        <w:t>The weapons</w:t>
      </w:r>
      <w:r w:rsidR="002429C6" w:rsidRPr="000F6D6A">
        <w:rPr>
          <w:color w:val="FF0000"/>
        </w:rPr>
        <w:t xml:space="preserve"> were the highest pho</w:t>
      </w:r>
      <w:r w:rsidR="000F6D6A" w:rsidRPr="000F6D6A">
        <w:rPr>
          <w:color w:val="FF0000"/>
        </w:rPr>
        <w:t>tographed exhibit (6</w:t>
      </w:r>
      <w:proofErr w:type="gramStart"/>
      <w:r w:rsidR="000F6D6A" w:rsidRPr="000F6D6A">
        <w:rPr>
          <w:color w:val="FF0000"/>
        </w:rPr>
        <w:t>)</w:t>
      </w:r>
      <w:proofErr w:type="gramEnd"/>
      <w:r w:rsidR="000F6D6A" w:rsidRPr="000F6D6A">
        <w:rPr>
          <w:color w:val="FF0000"/>
        </w:rPr>
        <w:t xml:space="preserve"> </w:t>
      </w:r>
      <w:r w:rsidR="003F2346">
        <w:rPr>
          <w:color w:val="FF0000"/>
        </w:rPr>
        <w:t>and it was clear from the observations that these held children’s interest</w:t>
      </w:r>
      <w:r w:rsidR="008B56EA">
        <w:rPr>
          <w:color w:val="FF0000"/>
        </w:rPr>
        <w:t xml:space="preserve">. </w:t>
      </w:r>
      <w:r w:rsidRPr="00814D10">
        <w:t>Weapons and ‘play fighting’ are very popular with young children despite the moralistic judgements of adults and educators</w:t>
      </w:r>
      <w:r w:rsidR="002A2E9E">
        <w:t xml:space="preserve">. </w:t>
      </w:r>
      <w:r w:rsidRPr="00814D10">
        <w:t xml:space="preserve"> Holland (2003) suggests that ‘play fighting’ </w:t>
      </w:r>
      <w:r w:rsidR="002A2E9E">
        <w:t>provides</w:t>
      </w:r>
      <w:r w:rsidRPr="00814D10">
        <w:t xml:space="preserve"> important opportunities for children to grapple with difficult moral concepts and conflict resolution</w:t>
      </w:r>
      <w:r w:rsidR="00FC68CB">
        <w:t xml:space="preserve"> supported by</w:t>
      </w:r>
      <w:r w:rsidRPr="00814D10">
        <w:t xml:space="preserve"> sensitive adults. The weapons section could therefore be developed </w:t>
      </w:r>
      <w:r w:rsidR="004C1099">
        <w:t>using</w:t>
      </w:r>
      <w:r w:rsidRPr="00814D10">
        <w:t xml:space="preserve"> carefully worded questions to encourage such reflection</w:t>
      </w:r>
      <w:r w:rsidR="004C60D8">
        <w:t xml:space="preserve"> and </w:t>
      </w:r>
      <w:r w:rsidRPr="00814D10">
        <w:t>could possibly link with the Soldier collection in the adjacent gallery</w:t>
      </w:r>
      <w:r w:rsidR="00FC68CB">
        <w:t xml:space="preserve">. </w:t>
      </w:r>
      <w:r>
        <w:t>While t</w:t>
      </w:r>
      <w:r w:rsidRPr="00814D10">
        <w:rPr>
          <w:color w:val="000000"/>
        </w:rPr>
        <w:t>he world gallery affords many interesting artefacts</w:t>
      </w:r>
      <w:r>
        <w:rPr>
          <w:color w:val="000000"/>
        </w:rPr>
        <w:t xml:space="preserve"> </w:t>
      </w:r>
      <w:r w:rsidRPr="00814D10">
        <w:rPr>
          <w:color w:val="000000"/>
        </w:rPr>
        <w:t xml:space="preserve">there is a </w:t>
      </w:r>
      <w:r>
        <w:rPr>
          <w:color w:val="000000"/>
        </w:rPr>
        <w:t xml:space="preserve">clear </w:t>
      </w:r>
      <w:r w:rsidRPr="00814D10">
        <w:rPr>
          <w:color w:val="000000"/>
        </w:rPr>
        <w:t xml:space="preserve">lack of opportunities for </w:t>
      </w:r>
      <w:r>
        <w:rPr>
          <w:color w:val="000000"/>
        </w:rPr>
        <w:t>sensory experience and handling of artefacts to engage children.</w:t>
      </w:r>
      <w:r w:rsidRPr="00814D10">
        <w:rPr>
          <w:color w:val="000000"/>
        </w:rPr>
        <w:t xml:space="preserve"> </w:t>
      </w:r>
    </w:p>
    <w:p w14:paraId="12B21C15" w14:textId="77777777" w:rsidR="00257558" w:rsidRDefault="00257558" w:rsidP="00257558">
      <w:pPr>
        <w:pStyle w:val="SubsequentParagraphsTextStyle"/>
      </w:pPr>
    </w:p>
    <w:p w14:paraId="15CBA949" w14:textId="5DE0D2F2" w:rsidR="00BE2792" w:rsidRDefault="00BE2792" w:rsidP="00D73D79"/>
    <w:p w14:paraId="0C364380" w14:textId="738CAD7D" w:rsidR="009001C4" w:rsidRDefault="00B302E0" w:rsidP="009001C4">
      <w:pPr>
        <w:pStyle w:val="SourceLineforTablesFigures"/>
        <w:jc w:val="left"/>
      </w:pPr>
      <w:r>
        <w:t xml:space="preserve">Image </w:t>
      </w:r>
      <w:r w:rsidR="009001C4" w:rsidRPr="00A57CB1">
        <w:t>1</w:t>
      </w:r>
      <w:r w:rsidR="00FE0846">
        <w:t>:</w:t>
      </w:r>
      <w:r w:rsidR="009001C4" w:rsidRPr="00A57CB1">
        <w:t xml:space="preserve"> Magnet sticks </w:t>
      </w:r>
    </w:p>
    <w:p w14:paraId="70C68DAE" w14:textId="40F4C8CE" w:rsidR="009001C4" w:rsidRDefault="009001C4" w:rsidP="00D73D79"/>
    <w:p w14:paraId="4A598D3A" w14:textId="76E8773D" w:rsidR="00BC2869" w:rsidRDefault="00B302E0" w:rsidP="00BC2869">
      <w:pPr>
        <w:pStyle w:val="SourceLineforTablesFigures"/>
        <w:jc w:val="left"/>
      </w:pPr>
      <w:r>
        <w:t xml:space="preserve">Image </w:t>
      </w:r>
      <w:r w:rsidR="00BC2869">
        <w:t xml:space="preserve">2: Elephant skull </w:t>
      </w:r>
    </w:p>
    <w:p w14:paraId="688BC3FB" w14:textId="44632FD7" w:rsidR="00BC2869" w:rsidRDefault="00BC2869" w:rsidP="00BC2869">
      <w:pPr>
        <w:pStyle w:val="SourceLineforTablesFigures"/>
        <w:jc w:val="left"/>
      </w:pPr>
    </w:p>
    <w:p w14:paraId="0682D64B" w14:textId="6463B29E" w:rsidR="00BC2869" w:rsidRDefault="00BC2869" w:rsidP="00BC2869">
      <w:pPr>
        <w:pStyle w:val="SourceLineforTablesFigures"/>
        <w:jc w:val="left"/>
      </w:pPr>
    </w:p>
    <w:p w14:paraId="2DCC77D4" w14:textId="77777777" w:rsidR="00F14333" w:rsidRPr="00D81352" w:rsidRDefault="00F14333" w:rsidP="00F14333">
      <w:pPr>
        <w:pStyle w:val="SectionSubheading1"/>
      </w:pPr>
      <w:r w:rsidRPr="00D81352">
        <w:t xml:space="preserve">Making /interactive Opportunities </w:t>
      </w:r>
    </w:p>
    <w:p w14:paraId="697F5FC5" w14:textId="00A6193B" w:rsidR="008D71F7" w:rsidRDefault="00F14333" w:rsidP="008D71F7">
      <w:pPr>
        <w:pStyle w:val="FirstParaofSectionTextStyle0"/>
      </w:pPr>
      <w:proofErr w:type="spellStart"/>
      <w:r w:rsidRPr="00814D10">
        <w:t>Brookshaw</w:t>
      </w:r>
      <w:proofErr w:type="spellEnd"/>
      <w:r w:rsidRPr="00814D10">
        <w:t xml:space="preserve"> (2016) suggests that artefacts alone may not engage audiences, but the inclusion of intangible heritage such as stories, songs, rhymes and ‘</w:t>
      </w:r>
      <w:proofErr w:type="spellStart"/>
      <w:r w:rsidRPr="00814D10">
        <w:t>playlore</w:t>
      </w:r>
      <w:proofErr w:type="spellEnd"/>
      <w:r w:rsidRPr="00814D10">
        <w:t xml:space="preserve">’ that link with specific exhibits can bring them to life. The responses from both children and adults emphasized the desire for more interactive exhibits and more opportunities for </w:t>
      </w:r>
      <w:r>
        <w:t>“</w:t>
      </w:r>
      <w:r w:rsidRPr="00814D10">
        <w:t>touching things and pressing buttons</w:t>
      </w:r>
      <w:r>
        <w:t>”</w:t>
      </w:r>
      <w:r w:rsidRPr="00814D10">
        <w:t xml:space="preserve">. Interactive activities were the most frequently mentioned category and had the highest number of recommendations from adults and children (tables </w:t>
      </w:r>
      <w:r w:rsidR="00C859B8">
        <w:t>2</w:t>
      </w:r>
      <w:r w:rsidRPr="00814D10">
        <w:t xml:space="preserve"> and </w:t>
      </w:r>
      <w:r w:rsidR="00C859B8">
        <w:t>3</w:t>
      </w:r>
      <w:r w:rsidR="001E3034">
        <w:t>)</w:t>
      </w:r>
      <w:r w:rsidR="00D82675">
        <w:t>, particularly the older age range.</w:t>
      </w:r>
      <w:r w:rsidR="001E3034">
        <w:t xml:space="preserve"> </w:t>
      </w:r>
      <w:r w:rsidRPr="00814D10">
        <w:t>Opportunities for children to press buttons to see images, films</w:t>
      </w:r>
      <w:r>
        <w:t xml:space="preserve">, </w:t>
      </w:r>
      <w:r w:rsidRPr="00814D10">
        <w:t xml:space="preserve">hear </w:t>
      </w:r>
      <w:r>
        <w:t xml:space="preserve">songs or </w:t>
      </w:r>
      <w:r w:rsidRPr="00814D10">
        <w:t xml:space="preserve">examples of children’s stories linked to exhibits may be one way to engage them and to make links with their own stories and lived experiences. </w:t>
      </w:r>
      <w:r w:rsidR="008D71F7">
        <w:t xml:space="preserve">      </w:t>
      </w:r>
    </w:p>
    <w:p w14:paraId="4CB9F28A" w14:textId="784A4B97" w:rsidR="00F14333" w:rsidRDefault="008D71F7" w:rsidP="008D71F7">
      <w:pPr>
        <w:pStyle w:val="FirstParaofSectionTextStyle0"/>
        <w:rPr>
          <w:rStyle w:val="SubsequentParagraphsTextStyleChar"/>
        </w:rPr>
      </w:pPr>
      <w:r>
        <w:t xml:space="preserve">       </w:t>
      </w:r>
      <w:r w:rsidR="00F14333" w:rsidRPr="002C683A">
        <w:rPr>
          <w:rStyle w:val="SubsequentParagraphsTextStyleChar"/>
        </w:rPr>
        <w:t>Making, doing, and crafts were the second highest category mentioned by children and adult</w:t>
      </w:r>
      <w:r w:rsidR="00C859B8">
        <w:rPr>
          <w:rStyle w:val="SubsequentParagraphsTextStyleChar"/>
        </w:rPr>
        <w:t xml:space="preserve"> responses</w:t>
      </w:r>
      <w:r w:rsidR="00287693">
        <w:rPr>
          <w:rStyle w:val="SubsequentParagraphsTextStyleChar"/>
        </w:rPr>
        <w:t xml:space="preserve">, </w:t>
      </w:r>
      <w:proofErr w:type="gramStart"/>
      <w:r w:rsidR="00AF222E">
        <w:rPr>
          <w:rStyle w:val="SubsequentParagraphsTextStyleChar"/>
          <w:color w:val="FF0000"/>
        </w:rPr>
        <w:t xml:space="preserve">and </w:t>
      </w:r>
      <w:r w:rsidR="00287693" w:rsidRPr="00AC2E2E">
        <w:rPr>
          <w:rStyle w:val="SubsequentParagraphsTextStyleChar"/>
          <w:color w:val="FF0000"/>
        </w:rPr>
        <w:t xml:space="preserve"> the</w:t>
      </w:r>
      <w:proofErr w:type="gramEnd"/>
      <w:r w:rsidR="00287693" w:rsidRPr="00AC2E2E">
        <w:rPr>
          <w:rStyle w:val="SubsequentParagraphsTextStyleChar"/>
          <w:color w:val="FF0000"/>
        </w:rPr>
        <w:t xml:space="preserve"> highest </w:t>
      </w:r>
      <w:r w:rsidR="00D82675" w:rsidRPr="00AC2E2E">
        <w:rPr>
          <w:rStyle w:val="SubsequentParagraphsTextStyleChar"/>
          <w:color w:val="FF0000"/>
        </w:rPr>
        <w:t>response from the youngest children</w:t>
      </w:r>
      <w:r w:rsidR="00D82675">
        <w:rPr>
          <w:rStyle w:val="SubsequentParagraphsTextStyleChar"/>
        </w:rPr>
        <w:t xml:space="preserve">. </w:t>
      </w:r>
      <w:r w:rsidR="00F14333" w:rsidRPr="002C683A">
        <w:rPr>
          <w:rStyle w:val="SubsequentParagraphsTextStyleChar"/>
        </w:rPr>
        <w:t>This is not surprising and supports previous research which recognizes the need for children’s agency and ownership of their play (Yates and Oates</w:t>
      </w:r>
      <w:r w:rsidR="00F14333">
        <w:rPr>
          <w:rStyle w:val="SubsequentParagraphsTextStyleChar"/>
        </w:rPr>
        <w:t>,</w:t>
      </w:r>
      <w:r w:rsidR="00F14333" w:rsidRPr="002C683A">
        <w:rPr>
          <w:rStyle w:val="SubsequentParagraphsTextStyleChar"/>
        </w:rPr>
        <w:t xml:space="preserve"> 2019). </w:t>
      </w:r>
      <w:r w:rsidR="00F14333">
        <w:rPr>
          <w:rStyle w:val="SubsequentParagraphsTextStyleChar"/>
        </w:rPr>
        <w:t xml:space="preserve">This is further supported by </w:t>
      </w:r>
      <w:proofErr w:type="spellStart"/>
      <w:r w:rsidR="00F14333" w:rsidRPr="002C683A">
        <w:rPr>
          <w:rFonts w:cs="Times New Roman"/>
        </w:rPr>
        <w:t>Piscitelli</w:t>
      </w:r>
      <w:proofErr w:type="spellEnd"/>
      <w:r w:rsidR="00F14333" w:rsidRPr="002C683A">
        <w:rPr>
          <w:rFonts w:cs="Times New Roman"/>
        </w:rPr>
        <w:t xml:space="preserve"> and Penfold (2015</w:t>
      </w:r>
      <w:r w:rsidR="00F14333">
        <w:rPr>
          <w:rFonts w:cs="Times New Roman"/>
        </w:rPr>
        <w:t>: 266</w:t>
      </w:r>
      <w:r w:rsidR="00F14333" w:rsidRPr="002C683A">
        <w:rPr>
          <w:rFonts w:cs="Times New Roman"/>
        </w:rPr>
        <w:t>)</w:t>
      </w:r>
      <w:r w:rsidR="00F14333">
        <w:rPr>
          <w:rFonts w:cs="Times New Roman"/>
        </w:rPr>
        <w:t xml:space="preserve"> who suggest that an experiential model can provid</w:t>
      </w:r>
      <w:r w:rsidR="004969A0">
        <w:rPr>
          <w:rFonts w:cs="Times New Roman"/>
        </w:rPr>
        <w:t>e</w:t>
      </w:r>
      <w:r w:rsidR="00F14333">
        <w:rPr>
          <w:rFonts w:cs="Times New Roman"/>
        </w:rPr>
        <w:t xml:space="preserve"> opportunities for children’s creativity</w:t>
      </w:r>
      <w:r w:rsidR="004969A0">
        <w:rPr>
          <w:rFonts w:cs="Times New Roman"/>
        </w:rPr>
        <w:t xml:space="preserve"> by</w:t>
      </w:r>
      <w:r w:rsidR="00F14333">
        <w:rPr>
          <w:rFonts w:cs="Times New Roman"/>
        </w:rPr>
        <w:t xml:space="preserve"> utilizing ‘children’s play as the </w:t>
      </w:r>
      <w:r w:rsidR="00F14333" w:rsidRPr="00D81352">
        <w:t>catalyst for inquiry</w:t>
      </w:r>
      <w:r w:rsidR="00F14333">
        <w:t xml:space="preserve">’. However, during dissemination of the </w:t>
      </w:r>
      <w:r w:rsidR="009768E3">
        <w:t>research</w:t>
      </w:r>
      <w:r w:rsidR="00FE43E9">
        <w:t>,</w:t>
      </w:r>
      <w:r w:rsidR="009768E3">
        <w:t xml:space="preserve"> museum</w:t>
      </w:r>
      <w:r w:rsidR="00F14333">
        <w:t xml:space="preserve"> staff raised concerns about the sensitive nature of the exhibits and their cultural past and seemed resistant to share this information with young children revealing a protectionist discourse of childhood (</w:t>
      </w:r>
      <w:r w:rsidR="00252407">
        <w:t>f</w:t>
      </w:r>
      <w:r w:rsidR="00F14333">
        <w:t xml:space="preserve">or example, the Chinese bound feet shoes and the weapons). We argue however, that children </w:t>
      </w:r>
      <w:r w:rsidR="009768E3">
        <w:t>can understand</w:t>
      </w:r>
      <w:r w:rsidR="00F14333">
        <w:t xml:space="preserve"> and discuss</w:t>
      </w:r>
      <w:r w:rsidR="009768E3">
        <w:t xml:space="preserve"> </w:t>
      </w:r>
      <w:r w:rsidR="00F14333">
        <w:t xml:space="preserve">complex information including moral ethical dilemmas and histories when asked the right questions. </w:t>
      </w:r>
    </w:p>
    <w:p w14:paraId="27DF4BBA" w14:textId="1FB6D204" w:rsidR="00F14333" w:rsidRDefault="00F14333" w:rsidP="00D245E0">
      <w:pPr>
        <w:pStyle w:val="SubsequentParagraphsTextStyle"/>
        <w:rPr>
          <w:rFonts w:cs="Times New Roman"/>
          <w:b/>
          <w:bCs/>
        </w:rPr>
      </w:pPr>
      <w:r w:rsidRPr="002C683A">
        <w:rPr>
          <w:rStyle w:val="SubsequentParagraphsTextStyleChar"/>
        </w:rPr>
        <w:t xml:space="preserve">There were </w:t>
      </w:r>
      <w:r>
        <w:rPr>
          <w:rStyle w:val="SubsequentParagraphsTextStyleChar"/>
        </w:rPr>
        <w:t xml:space="preserve">many </w:t>
      </w:r>
      <w:r w:rsidR="008B2283">
        <w:rPr>
          <w:rStyle w:val="SubsequentParagraphsTextStyleChar"/>
        </w:rPr>
        <w:t xml:space="preserve">recommendations </w:t>
      </w:r>
      <w:r w:rsidRPr="002C683A">
        <w:rPr>
          <w:rStyle w:val="SubsequentParagraphsTextStyleChar"/>
        </w:rPr>
        <w:t>from the childre</w:t>
      </w:r>
      <w:r w:rsidR="008B2283">
        <w:rPr>
          <w:rStyle w:val="SubsequentParagraphsTextStyleChar"/>
        </w:rPr>
        <w:t>n</w:t>
      </w:r>
      <w:r w:rsidRPr="002C683A">
        <w:rPr>
          <w:rStyle w:val="SubsequentParagraphsTextStyleChar"/>
        </w:rPr>
        <w:t xml:space="preserve"> including building models, drawing, </w:t>
      </w:r>
      <w:r w:rsidR="009768E3" w:rsidRPr="002C683A">
        <w:rPr>
          <w:rStyle w:val="SubsequentParagraphsTextStyleChar"/>
        </w:rPr>
        <w:t>writing,</w:t>
      </w:r>
      <w:r w:rsidRPr="002C683A">
        <w:rPr>
          <w:rStyle w:val="SubsequentParagraphsTextStyleChar"/>
        </w:rPr>
        <w:t xml:space="preserve"> and dressing up</w:t>
      </w:r>
      <w:r w:rsidR="00A760A3">
        <w:rPr>
          <w:rStyle w:val="SubsequentParagraphsTextStyleChar"/>
        </w:rPr>
        <w:t xml:space="preserve">. </w:t>
      </w:r>
      <w:r>
        <w:rPr>
          <w:rStyle w:val="SubsequentParagraphsTextStyleChar"/>
        </w:rPr>
        <w:t>T</w:t>
      </w:r>
      <w:r w:rsidRPr="002C683A">
        <w:rPr>
          <w:rStyle w:val="SubsequentParagraphsTextStyleChar"/>
        </w:rPr>
        <w:t>he post</w:t>
      </w:r>
      <w:r>
        <w:rPr>
          <w:rStyle w:val="SubsequentParagraphsTextStyleChar"/>
        </w:rPr>
        <w:t>-</w:t>
      </w:r>
      <w:r w:rsidRPr="002C683A">
        <w:rPr>
          <w:rStyle w:val="SubsequentParagraphsTextStyleChar"/>
        </w:rPr>
        <w:t>it notes w</w:t>
      </w:r>
      <w:r w:rsidR="001467BC">
        <w:rPr>
          <w:rStyle w:val="SubsequentParagraphsTextStyleChar"/>
        </w:rPr>
        <w:t>ere well used</w:t>
      </w:r>
      <w:r w:rsidR="00650230">
        <w:rPr>
          <w:rStyle w:val="SubsequentParagraphsTextStyleChar"/>
        </w:rPr>
        <w:t>,</w:t>
      </w:r>
      <w:r w:rsidRPr="002C683A">
        <w:rPr>
          <w:rStyle w:val="SubsequentParagraphsTextStyleChar"/>
        </w:rPr>
        <w:t xml:space="preserve"> but most younger children used these for drawing on rather than writing their responses. This demonstrates the need to increase the amount and range of drawing materials and places for children to draw. The children also mentioned making /doing activities, echoed by the adult responses, which could involve making their own versions of exhibits or their own responses to specific artefacts for display alongside the original exhibitio</w:t>
      </w:r>
      <w:r w:rsidR="003729AA">
        <w:rPr>
          <w:rStyle w:val="SubsequentParagraphsTextStyleChar"/>
        </w:rPr>
        <w:t xml:space="preserve">n, </w:t>
      </w:r>
      <w:r w:rsidRPr="002C683A">
        <w:rPr>
          <w:rStyle w:val="SubsequentParagraphsTextStyleChar"/>
        </w:rPr>
        <w:t>afford</w:t>
      </w:r>
      <w:r w:rsidR="003729AA">
        <w:rPr>
          <w:rStyle w:val="SubsequentParagraphsTextStyleChar"/>
        </w:rPr>
        <w:t>ing</w:t>
      </w:r>
      <w:r w:rsidRPr="002C683A">
        <w:rPr>
          <w:rStyle w:val="SubsequentParagraphsTextStyleChar"/>
        </w:rPr>
        <w:t xml:space="preserve"> opportunities for asking questions and discussion with peers and adults. The adult responses suggested the value of display space for children to display their responses, which concurs with the work of Yates and Oates (2019). Temporary exhibitions of children’s intangible heritage</w:t>
      </w:r>
      <w:r w:rsidR="009B1CB3">
        <w:rPr>
          <w:rStyle w:val="SubsequentParagraphsTextStyleChar"/>
        </w:rPr>
        <w:t xml:space="preserve"> </w:t>
      </w:r>
      <w:r w:rsidRPr="002C683A">
        <w:rPr>
          <w:rStyle w:val="SubsequentParagraphsTextStyleChar"/>
        </w:rPr>
        <w:t xml:space="preserve">as </w:t>
      </w:r>
      <w:r w:rsidRPr="002C683A">
        <w:rPr>
          <w:rStyle w:val="SubsequentParagraphsTextStyleChar"/>
        </w:rPr>
        <w:lastRenderedPageBreak/>
        <w:t xml:space="preserve">discussed by </w:t>
      </w:r>
      <w:proofErr w:type="spellStart"/>
      <w:r w:rsidRPr="002C683A">
        <w:rPr>
          <w:rStyle w:val="SubsequentParagraphsTextStyleChar"/>
        </w:rPr>
        <w:t>Brookshaw</w:t>
      </w:r>
      <w:proofErr w:type="spellEnd"/>
      <w:r w:rsidRPr="002C683A">
        <w:rPr>
          <w:rStyle w:val="SubsequentParagraphsTextStyleChar"/>
        </w:rPr>
        <w:t xml:space="preserve"> (2016)</w:t>
      </w:r>
      <w:r w:rsidR="009B1CB3">
        <w:rPr>
          <w:rStyle w:val="SubsequentParagraphsTextStyleChar"/>
        </w:rPr>
        <w:t xml:space="preserve"> may provide useful opportunities for </w:t>
      </w:r>
      <w:r w:rsidRPr="002C683A">
        <w:rPr>
          <w:rStyle w:val="SubsequentParagraphsTextStyleChar"/>
        </w:rPr>
        <w:t>deeper reflection</w:t>
      </w:r>
      <w:r>
        <w:rPr>
          <w:rStyle w:val="SubsequentParagraphsTextStyleChar"/>
        </w:rPr>
        <w:t xml:space="preserve">, </w:t>
      </w:r>
      <w:r w:rsidR="009768E3">
        <w:rPr>
          <w:rStyle w:val="SubsequentParagraphsTextStyleChar"/>
        </w:rPr>
        <w:t>dialogue,</w:t>
      </w:r>
      <w:r>
        <w:rPr>
          <w:rStyle w:val="SubsequentParagraphsTextStyleChar"/>
        </w:rPr>
        <w:t xml:space="preserve"> </w:t>
      </w:r>
      <w:r w:rsidRPr="002C683A">
        <w:rPr>
          <w:rStyle w:val="SubsequentParagraphsTextStyleChar"/>
        </w:rPr>
        <w:t xml:space="preserve">and </w:t>
      </w:r>
      <w:r w:rsidR="009B1CB3">
        <w:rPr>
          <w:rStyle w:val="SubsequentParagraphsTextStyleChar"/>
        </w:rPr>
        <w:t xml:space="preserve">to acknowledge </w:t>
      </w:r>
      <w:r w:rsidRPr="002C683A">
        <w:rPr>
          <w:rStyle w:val="SubsequentParagraphsTextStyleChar"/>
        </w:rPr>
        <w:t>what children value</w:t>
      </w:r>
      <w:r w:rsidR="00213E9F">
        <w:rPr>
          <w:rStyle w:val="SubsequentParagraphsTextStyleChar"/>
        </w:rPr>
        <w:t>.</w:t>
      </w:r>
      <w:r w:rsidRPr="00E2499E">
        <w:rPr>
          <w:color w:val="FF0000"/>
        </w:rPr>
        <w:t xml:space="preserve"> </w:t>
      </w:r>
      <w:r w:rsidR="00F51A65" w:rsidRPr="00BC57C8">
        <w:rPr>
          <w:color w:val="FF0000"/>
        </w:rPr>
        <w:t>P</w:t>
      </w:r>
      <w:r w:rsidRPr="00BC57C8">
        <w:rPr>
          <w:color w:val="FF0000"/>
        </w:rPr>
        <w:t>rovid</w:t>
      </w:r>
      <w:r w:rsidR="00911980" w:rsidRPr="00BC57C8">
        <w:rPr>
          <w:color w:val="FF0000"/>
        </w:rPr>
        <w:t>ing</w:t>
      </w:r>
      <w:r w:rsidRPr="00BC57C8">
        <w:rPr>
          <w:color w:val="FF0000"/>
        </w:rPr>
        <w:t xml:space="preserve"> opportunities for individuals to contribute content and explore their own ideas</w:t>
      </w:r>
      <w:r w:rsidR="00F51A65" w:rsidRPr="00BC57C8">
        <w:rPr>
          <w:color w:val="FF0000"/>
        </w:rPr>
        <w:t xml:space="preserve"> supports inclusion</w:t>
      </w:r>
      <w:r w:rsidR="00BC57C8">
        <w:rPr>
          <w:color w:val="FF0000"/>
        </w:rPr>
        <w:t xml:space="preserve"> </w:t>
      </w:r>
      <w:r w:rsidR="00213E9F" w:rsidRPr="00BC57C8">
        <w:rPr>
          <w:color w:val="FF0000"/>
        </w:rPr>
        <w:t>(</w:t>
      </w:r>
      <w:proofErr w:type="spellStart"/>
      <w:r w:rsidR="00213E9F" w:rsidRPr="00BC57C8">
        <w:rPr>
          <w:color w:val="FF0000"/>
        </w:rPr>
        <w:t>Nikonanou</w:t>
      </w:r>
      <w:proofErr w:type="spellEnd"/>
      <w:r w:rsidR="00213E9F" w:rsidRPr="00BC57C8">
        <w:rPr>
          <w:color w:val="FF0000"/>
        </w:rPr>
        <w:t xml:space="preserve"> et al (2020)</w:t>
      </w:r>
      <w:r w:rsidR="00BC57C8">
        <w:rPr>
          <w:color w:val="FF0000"/>
        </w:rPr>
        <w:t xml:space="preserve">. </w:t>
      </w:r>
      <w:r w:rsidR="00BC57C8" w:rsidRPr="00BB4BBC">
        <w:rPr>
          <w:color w:val="FF0000"/>
        </w:rPr>
        <w:t xml:space="preserve">The </w:t>
      </w:r>
      <w:r w:rsidRPr="00BB4BBC">
        <w:rPr>
          <w:color w:val="FF0000"/>
        </w:rPr>
        <w:t>World Gallery</w:t>
      </w:r>
      <w:r w:rsidR="00BC57C8" w:rsidRPr="00BB4BBC">
        <w:rPr>
          <w:color w:val="FF0000"/>
        </w:rPr>
        <w:t xml:space="preserve"> doe</w:t>
      </w:r>
      <w:r w:rsidR="0040598C" w:rsidRPr="00BB4BBC">
        <w:rPr>
          <w:color w:val="FF0000"/>
        </w:rPr>
        <w:t>s</w:t>
      </w:r>
      <w:r w:rsidR="00BC57C8" w:rsidRPr="00BB4BBC">
        <w:rPr>
          <w:color w:val="FF0000"/>
        </w:rPr>
        <w:t xml:space="preserve"> have </w:t>
      </w:r>
      <w:r w:rsidR="0040598C" w:rsidRPr="00BB4BBC">
        <w:rPr>
          <w:color w:val="FF0000"/>
        </w:rPr>
        <w:t>examples</w:t>
      </w:r>
      <w:r w:rsidRPr="00BB4BBC">
        <w:rPr>
          <w:color w:val="FF0000"/>
        </w:rPr>
        <w:t xml:space="preserve"> of artefacts </w:t>
      </w:r>
      <w:r w:rsidR="001F231A" w:rsidRPr="00BB4BBC">
        <w:rPr>
          <w:color w:val="FF0000"/>
        </w:rPr>
        <w:t>from</w:t>
      </w:r>
      <w:r w:rsidRPr="00BB4BBC">
        <w:rPr>
          <w:color w:val="FF0000"/>
        </w:rPr>
        <w:t xml:space="preserve"> the local </w:t>
      </w:r>
      <w:r w:rsidR="00BB4BBC" w:rsidRPr="00BB4BBC">
        <w:rPr>
          <w:color w:val="FF0000"/>
        </w:rPr>
        <w:t xml:space="preserve">community, </w:t>
      </w:r>
      <w:r w:rsidR="001F231A" w:rsidRPr="00BB4BBC">
        <w:rPr>
          <w:color w:val="FF0000"/>
        </w:rPr>
        <w:t xml:space="preserve">but </w:t>
      </w:r>
      <w:r w:rsidRPr="00BB4BBC">
        <w:rPr>
          <w:color w:val="FF0000"/>
        </w:rPr>
        <w:t>this could be expanded more specifically for children</w:t>
      </w:r>
      <w:r w:rsidR="00572223" w:rsidRPr="00BB4BBC">
        <w:rPr>
          <w:color w:val="FF0000"/>
        </w:rPr>
        <w:t xml:space="preserve"> to increase their interest</w:t>
      </w:r>
      <w:r w:rsidR="00572223">
        <w:t xml:space="preserve">. </w:t>
      </w:r>
    </w:p>
    <w:p w14:paraId="25A53129" w14:textId="77777777" w:rsidR="006D3BE3" w:rsidRPr="00D81352" w:rsidRDefault="006D3BE3" w:rsidP="006D3BE3">
      <w:pPr>
        <w:pStyle w:val="SectionSubheading1"/>
      </w:pPr>
      <w:r w:rsidRPr="00D81352">
        <w:t xml:space="preserve">Space, </w:t>
      </w:r>
      <w:proofErr w:type="gramStart"/>
      <w:r w:rsidRPr="00D81352">
        <w:t>layout</w:t>
      </w:r>
      <w:proofErr w:type="gramEnd"/>
      <w:r w:rsidRPr="00D81352">
        <w:t xml:space="preserve"> and display </w:t>
      </w:r>
    </w:p>
    <w:p w14:paraId="4D5BA9CA" w14:textId="24F528CE" w:rsidR="006D3BE3" w:rsidRPr="00814D10" w:rsidRDefault="006D3BE3" w:rsidP="006D3BE3">
      <w:pPr>
        <w:pStyle w:val="FirstParaofSectionTextStyle0"/>
      </w:pPr>
      <w:r w:rsidRPr="00D81352">
        <w:rPr>
          <w:b/>
          <w:bCs/>
        </w:rPr>
        <w:t xml:space="preserve"> </w:t>
      </w:r>
      <w:r w:rsidRPr="00814D10">
        <w:t>The children enjoyed the space and freedom of movement afforded by the layout illustrated in their embodied responses and use of the space, but this could be expanded.</w:t>
      </w:r>
      <w:r w:rsidR="004E5453">
        <w:t xml:space="preserve"> M</w:t>
      </w:r>
      <w:r w:rsidRPr="00814D10">
        <w:t xml:space="preserve">arkers, pathways, images, </w:t>
      </w:r>
      <w:proofErr w:type="gramStart"/>
      <w:r w:rsidRPr="00814D10">
        <w:t>projections</w:t>
      </w:r>
      <w:proofErr w:type="gramEnd"/>
      <w:r w:rsidRPr="00814D10">
        <w:t xml:space="preserve"> or text on the floor directing children to specific exhibits or areas of interest</w:t>
      </w:r>
      <w:r w:rsidR="004E5453">
        <w:t xml:space="preserve"> may be </w:t>
      </w:r>
      <w:r w:rsidR="00BB34D7">
        <w:t>useful here</w:t>
      </w:r>
      <w:r w:rsidRPr="00814D10">
        <w:t>. The ‘designated children’s space’ included much of the interactive equipment such as the telephone, headphones, book area and screen</w:t>
      </w:r>
      <w:r w:rsidR="00C37A33">
        <w:t xml:space="preserve">. </w:t>
      </w:r>
      <w:r w:rsidRPr="00814D10">
        <w:t>Th</w:t>
      </w:r>
      <w:r w:rsidR="00E921B0">
        <w:t>e</w:t>
      </w:r>
      <w:r w:rsidRPr="00814D10">
        <w:t xml:space="preserve"> area was a calm space, with comfortable chairs and was popular with the younger children, due to the </w:t>
      </w:r>
      <w:r w:rsidR="00BB34D7">
        <w:t xml:space="preserve">sensory, interactive </w:t>
      </w:r>
      <w:r w:rsidRPr="00814D10">
        <w:t>opportunit</w:t>
      </w:r>
      <w:r w:rsidR="00BB34D7">
        <w:t>ies</w:t>
      </w:r>
      <w:r w:rsidRPr="00814D10">
        <w:t xml:space="preserve"> </w:t>
      </w:r>
      <w:r w:rsidR="00BB34D7">
        <w:t xml:space="preserve">and </w:t>
      </w:r>
      <w:r w:rsidRPr="00814D10">
        <w:t xml:space="preserve">resources </w:t>
      </w:r>
      <w:r w:rsidR="00A27FE2">
        <w:t xml:space="preserve">provided </w:t>
      </w:r>
      <w:r>
        <w:t>support</w:t>
      </w:r>
      <w:r w:rsidR="00AF53B6">
        <w:t>ing</w:t>
      </w:r>
      <w:r>
        <w:t xml:space="preserve"> the ideas of </w:t>
      </w:r>
      <w:proofErr w:type="spellStart"/>
      <w:r w:rsidRPr="00794521">
        <w:rPr>
          <w:rStyle w:val="SubsequentParagraphsTextStyleChar"/>
        </w:rPr>
        <w:t>Piscitelli</w:t>
      </w:r>
      <w:proofErr w:type="spellEnd"/>
      <w:r w:rsidRPr="00794521">
        <w:rPr>
          <w:rStyle w:val="SubsequentParagraphsTextStyleChar"/>
        </w:rPr>
        <w:t xml:space="preserve"> et al </w:t>
      </w:r>
      <w:r>
        <w:rPr>
          <w:rStyle w:val="SubsequentParagraphsTextStyleChar"/>
        </w:rPr>
        <w:t>(</w:t>
      </w:r>
      <w:r w:rsidRPr="00794521">
        <w:rPr>
          <w:rStyle w:val="SubsequentParagraphsTextStyleChar"/>
        </w:rPr>
        <w:t>2003</w:t>
      </w:r>
      <w:r>
        <w:rPr>
          <w:rStyle w:val="SubsequentParagraphsTextStyleChar"/>
        </w:rPr>
        <w:t>)</w:t>
      </w:r>
      <w:r>
        <w:t>. However, t</w:t>
      </w:r>
      <w:r w:rsidRPr="00814D10">
        <w:t>h</w:t>
      </w:r>
      <w:r>
        <w:t xml:space="preserve">is </w:t>
      </w:r>
      <w:r w:rsidRPr="00814D10">
        <w:t>spac</w:t>
      </w:r>
      <w:r>
        <w:t xml:space="preserve">e </w:t>
      </w:r>
      <w:r w:rsidRPr="00814D10">
        <w:t xml:space="preserve">could </w:t>
      </w:r>
      <w:r>
        <w:t>also be interpreted as</w:t>
      </w:r>
      <w:r w:rsidRPr="00814D10">
        <w:t xml:space="preserve"> a ‘holding space’ to keep </w:t>
      </w:r>
      <w:r>
        <w:t>children</w:t>
      </w:r>
      <w:r w:rsidRPr="00814D10">
        <w:t xml:space="preserve"> occupied away from the main exhibitions</w:t>
      </w:r>
      <w:r>
        <w:t xml:space="preserve"> (Franklin and Sansom, 2018).</w:t>
      </w:r>
      <w:r w:rsidRPr="00814D10">
        <w:t xml:space="preserve"> </w:t>
      </w:r>
      <w:r w:rsidR="004E67DF">
        <w:t xml:space="preserve">It has been suggested that </w:t>
      </w:r>
      <w:r w:rsidRPr="00814D10">
        <w:t>museums attempt to</w:t>
      </w:r>
      <w:r w:rsidRPr="00814D10">
        <w:rPr>
          <w:b/>
          <w:bCs/>
        </w:rPr>
        <w:t xml:space="preserve"> </w:t>
      </w:r>
      <w:r w:rsidRPr="00814D10">
        <w:t>create ‘socially competent children’ w</w:t>
      </w:r>
      <w:r w:rsidR="00380A35">
        <w:t xml:space="preserve">ith </w:t>
      </w:r>
      <w:r w:rsidRPr="00814D10">
        <w:t xml:space="preserve">expected knowledge and </w:t>
      </w:r>
      <w:r w:rsidR="00E943ED" w:rsidRPr="00814D10">
        <w:t>behavior</w:t>
      </w:r>
      <w:r w:rsidRPr="00814D10">
        <w:t xml:space="preserve"> embedded within ‘museum culture’</w:t>
      </w:r>
      <w:r w:rsidR="002366AF">
        <w:t xml:space="preserve"> </w:t>
      </w:r>
      <w:r w:rsidR="004E67DF">
        <w:t>(</w:t>
      </w:r>
      <w:r w:rsidR="004E67DF" w:rsidRPr="00814D10">
        <w:t xml:space="preserve">Milligan and </w:t>
      </w:r>
      <w:proofErr w:type="spellStart"/>
      <w:r w:rsidR="004E67DF" w:rsidRPr="00814D10">
        <w:t>Brayfield</w:t>
      </w:r>
      <w:proofErr w:type="spellEnd"/>
      <w:r w:rsidR="004E67DF" w:rsidRPr="00814D10">
        <w:t xml:space="preserve"> 2004</w:t>
      </w:r>
      <w:r w:rsidR="004E67DF">
        <w:t>:</w:t>
      </w:r>
      <w:r w:rsidR="004E67DF" w:rsidRPr="00814D10">
        <w:t>277)</w:t>
      </w:r>
      <w:r w:rsidR="002366AF">
        <w:t xml:space="preserve">. </w:t>
      </w:r>
      <w:r w:rsidRPr="00814D10">
        <w:t xml:space="preserve">This is in tension with an inclusive approach which assumes children’s competence, encourages children’s </w:t>
      </w:r>
      <w:r w:rsidR="00322564" w:rsidRPr="00814D10">
        <w:t>participation,</w:t>
      </w:r>
      <w:r w:rsidRPr="00814D10">
        <w:t xml:space="preserve"> and respects children’s responses. </w:t>
      </w:r>
    </w:p>
    <w:p w14:paraId="488A25A2" w14:textId="097DC651" w:rsidR="00EF4180" w:rsidRPr="00EF4180" w:rsidRDefault="0058653F" w:rsidP="00EF4180">
      <w:pPr>
        <w:pStyle w:val="SubsequentParagraphsTextStyle"/>
      </w:pPr>
      <w:r>
        <w:t>T</w:t>
      </w:r>
      <w:r w:rsidR="006D3BE3" w:rsidRPr="00814D10">
        <w:t xml:space="preserve">he adult responses focused more on practical aspects such as signage, information boards and access. </w:t>
      </w:r>
      <w:r w:rsidR="00FD1B59">
        <w:t>Some</w:t>
      </w:r>
      <w:r w:rsidR="006D3BE3" w:rsidRPr="00814D10">
        <w:t xml:space="preserve"> commented </w:t>
      </w:r>
      <w:r w:rsidR="00FD1B59">
        <w:t>on</w:t>
      </w:r>
      <w:r w:rsidR="006D3BE3" w:rsidRPr="00814D10">
        <w:t xml:space="preserve"> the lack of signage and the amount of text to read, which was not age appropriate </w:t>
      </w:r>
      <w:r w:rsidR="00065EF8">
        <w:t xml:space="preserve">or inclusive </w:t>
      </w:r>
      <w:r w:rsidR="006D3BE3" w:rsidRPr="00814D10">
        <w:t xml:space="preserve">for young children; limiting the text or providing recorded information might be a way to improve this. </w:t>
      </w:r>
      <w:r w:rsidR="00592897">
        <w:t>Another adult suggested “m</w:t>
      </w:r>
      <w:r w:rsidR="006D3BE3" w:rsidRPr="00814D10">
        <w:t xml:space="preserve">ore </w:t>
      </w:r>
      <w:r w:rsidR="00322564" w:rsidRPr="00814D10">
        <w:t>movement</w:t>
      </w:r>
      <w:r w:rsidR="00322564">
        <w:t>”</w:t>
      </w:r>
      <w:r w:rsidR="00322564" w:rsidRPr="00814D10">
        <w:t xml:space="preserve"> </w:t>
      </w:r>
      <w:r w:rsidR="00322564">
        <w:t>and</w:t>
      </w:r>
      <w:r w:rsidR="00592897">
        <w:t xml:space="preserve"> one suggested</w:t>
      </w:r>
      <w:r w:rsidR="006D3BE3" w:rsidRPr="00814D10">
        <w:t xml:space="preserve"> ‘little steps’ for children to move around to </w:t>
      </w:r>
      <w:r w:rsidR="00732BA6">
        <w:t xml:space="preserve">improve </w:t>
      </w:r>
      <w:r w:rsidR="006D3BE3" w:rsidRPr="00814D10">
        <w:t xml:space="preserve">access </w:t>
      </w:r>
      <w:proofErr w:type="gramStart"/>
      <w:r w:rsidR="006D3BE3" w:rsidRPr="00814D10">
        <w:t>to  the</w:t>
      </w:r>
      <w:proofErr w:type="gramEnd"/>
      <w:r w:rsidR="006D3BE3" w:rsidRPr="00814D10">
        <w:t xml:space="preserve"> exhibition cases. Interestingly only 1 adult suggested a ‘designated children’s space’</w:t>
      </w:r>
    </w:p>
    <w:p w14:paraId="72212D06" w14:textId="77777777" w:rsidR="006D3BE3" w:rsidRDefault="006D3BE3" w:rsidP="006D3BE3">
      <w:pPr>
        <w:pStyle w:val="SectionSubheading1"/>
      </w:pPr>
      <w:r w:rsidRPr="00D81352">
        <w:rPr>
          <w:rFonts w:cs="Times New Roman"/>
          <w:bCs/>
        </w:rPr>
        <w:t>Embodied responses and opportunities</w:t>
      </w:r>
      <w:r w:rsidRPr="001C4DDC">
        <w:t xml:space="preserve"> </w:t>
      </w:r>
    </w:p>
    <w:p w14:paraId="7DC93D95" w14:textId="77777777" w:rsidR="006D3BE3" w:rsidRDefault="006D3BE3" w:rsidP="006D3BE3">
      <w:pPr>
        <w:pStyle w:val="FirstParaofSectionTextStyle0"/>
      </w:pPr>
    </w:p>
    <w:p w14:paraId="2C4C6774" w14:textId="28D57475" w:rsidR="006D3BE3" w:rsidRPr="00035678" w:rsidRDefault="000E40B1" w:rsidP="006D3BE3">
      <w:pPr>
        <w:pStyle w:val="FirstParaofSectionTextStyle0"/>
      </w:pPr>
      <w:r>
        <w:t>T</w:t>
      </w:r>
      <w:r w:rsidR="006D3BE3" w:rsidRPr="007B40D3">
        <w:t xml:space="preserve">he observations </w:t>
      </w:r>
      <w:r>
        <w:t>demon</w:t>
      </w:r>
      <w:r w:rsidR="00E943ED">
        <w:t>st</w:t>
      </w:r>
      <w:r>
        <w:t>rated</w:t>
      </w:r>
      <w:r w:rsidR="006D3BE3" w:rsidRPr="007B40D3">
        <w:t xml:space="preserve"> children</w:t>
      </w:r>
      <w:r>
        <w:t>’s embodied responses</w:t>
      </w:r>
      <w:r w:rsidR="006D3BE3" w:rsidRPr="007B40D3">
        <w:t xml:space="preserve"> and the open space was utilized very well by the children. The bright, open layout of the World Gallery allows good access</w:t>
      </w:r>
      <w:r w:rsidR="003F2246">
        <w:t xml:space="preserve"> and</w:t>
      </w:r>
      <w:r w:rsidR="006D3BE3" w:rsidRPr="007B40D3">
        <w:t xml:space="preserve"> for pushchair and wheelchair users and affords children opportunities to move freely and easily between the cases and to touch some</w:t>
      </w:r>
      <w:r w:rsidR="005E17DD">
        <w:t xml:space="preserve"> </w:t>
      </w:r>
      <w:r w:rsidR="006D3BE3" w:rsidRPr="007B40D3">
        <w:t xml:space="preserve">of the exhibits. Franklin and Samson (2018) note the importance of embodied responses and recognize children’s capacity for expression through their bodies. </w:t>
      </w:r>
    </w:p>
    <w:p w14:paraId="0A299D64" w14:textId="6C2BD02F" w:rsidR="006D3BE3" w:rsidRDefault="006D3BE3" w:rsidP="006D3BE3">
      <w:pPr>
        <w:pStyle w:val="SubsequentParagraphsTextStyle"/>
        <w:rPr>
          <w:rStyle w:val="SubsequentParagraphsTextStyleChar"/>
        </w:rPr>
      </w:pPr>
      <w:r w:rsidRPr="007B40D3">
        <w:rPr>
          <w:rStyle w:val="SubsequentParagraphsTextStyleChar"/>
        </w:rPr>
        <w:t>Although the space and layout</w:t>
      </w:r>
      <w:r>
        <w:rPr>
          <w:rStyle w:val="SubsequentParagraphsTextStyleChar"/>
        </w:rPr>
        <w:t xml:space="preserve"> </w:t>
      </w:r>
      <w:r w:rsidR="00322564" w:rsidRPr="007B40D3">
        <w:rPr>
          <w:rStyle w:val="SubsequentParagraphsTextStyleChar"/>
        </w:rPr>
        <w:t>were</w:t>
      </w:r>
      <w:r w:rsidRPr="007B40D3">
        <w:rPr>
          <w:rStyle w:val="SubsequentParagraphsTextStyleChar"/>
        </w:rPr>
        <w:t xml:space="preserve"> good overall, there were limited opportunities for embodied play in the World Gallery, apart </w:t>
      </w:r>
      <w:r w:rsidR="007B4DE2">
        <w:rPr>
          <w:rStyle w:val="SubsequentParagraphsTextStyleChar"/>
        </w:rPr>
        <w:t>fro</w:t>
      </w:r>
      <w:r w:rsidRPr="007B40D3">
        <w:rPr>
          <w:rStyle w:val="SubsequentParagraphsTextStyleChar"/>
        </w:rPr>
        <w:t>m the few resources available to handle</w:t>
      </w:r>
      <w:r w:rsidR="007B4DE2">
        <w:rPr>
          <w:rStyle w:val="SubsequentParagraphsTextStyleChar"/>
        </w:rPr>
        <w:t xml:space="preserve"> </w:t>
      </w:r>
      <w:r>
        <w:rPr>
          <w:rStyle w:val="SubsequentParagraphsTextStyleChar"/>
        </w:rPr>
        <w:t>as discussed.</w:t>
      </w:r>
      <w:r w:rsidRPr="007B40D3">
        <w:rPr>
          <w:rStyle w:val="SubsequentParagraphsTextStyleChar"/>
        </w:rPr>
        <w:t xml:space="preserve"> Role play </w:t>
      </w:r>
      <w:r w:rsidR="00A25D87">
        <w:rPr>
          <w:rStyle w:val="SubsequentParagraphsTextStyleChar"/>
        </w:rPr>
        <w:t xml:space="preserve">and dressing up </w:t>
      </w:r>
      <w:r w:rsidRPr="007B40D3">
        <w:rPr>
          <w:rStyle w:val="SubsequentParagraphsTextStyleChar"/>
        </w:rPr>
        <w:t>was mentioned by both children and adults in the interviews</w:t>
      </w:r>
      <w:r w:rsidR="00A25D87">
        <w:rPr>
          <w:rStyle w:val="SubsequentParagraphsTextStyleChar"/>
        </w:rPr>
        <w:t xml:space="preserve"> and </w:t>
      </w:r>
      <w:r w:rsidR="007C26F9">
        <w:rPr>
          <w:rStyle w:val="SubsequentParagraphsTextStyleChar"/>
        </w:rPr>
        <w:t>can provide opportunities</w:t>
      </w:r>
      <w:r w:rsidRPr="007B40D3">
        <w:rPr>
          <w:rStyle w:val="SubsequentParagraphsTextStyleChar"/>
        </w:rPr>
        <w:t xml:space="preserve"> to make links with the exhibits and enact experiences through play</w:t>
      </w:r>
      <w:r>
        <w:rPr>
          <w:rStyle w:val="SubsequentParagraphsTextStyleChar"/>
        </w:rPr>
        <w:t xml:space="preserve"> </w:t>
      </w:r>
      <w:r w:rsidRPr="007B40D3">
        <w:rPr>
          <w:rStyle w:val="SubsequentParagraphsTextStyleChar"/>
        </w:rPr>
        <w:t>(</w:t>
      </w:r>
      <w:proofErr w:type="spellStart"/>
      <w:r w:rsidRPr="007B40D3">
        <w:rPr>
          <w:rStyle w:val="SubsequentParagraphsTextStyleChar"/>
        </w:rPr>
        <w:t>Krakowsi</w:t>
      </w:r>
      <w:proofErr w:type="spellEnd"/>
      <w:r w:rsidRPr="007B40D3">
        <w:rPr>
          <w:rStyle w:val="SubsequentParagraphsTextStyleChar"/>
        </w:rPr>
        <w:t>,</w:t>
      </w:r>
      <w:r>
        <w:rPr>
          <w:rStyle w:val="SubsequentParagraphsTextStyleChar"/>
        </w:rPr>
        <w:t xml:space="preserve"> </w:t>
      </w:r>
      <w:r w:rsidRPr="007B40D3">
        <w:rPr>
          <w:rStyle w:val="SubsequentParagraphsTextStyleChar"/>
        </w:rPr>
        <w:t>2012)</w:t>
      </w:r>
      <w:r>
        <w:rPr>
          <w:rStyle w:val="SubsequentParagraphsTextStyleChar"/>
        </w:rPr>
        <w:t>.</w:t>
      </w:r>
      <w:r w:rsidRPr="007B40D3">
        <w:rPr>
          <w:rStyle w:val="SubsequentParagraphsTextStyleChar"/>
        </w:rPr>
        <w:t xml:space="preserve"> </w:t>
      </w:r>
      <w:r w:rsidRPr="009D5CCA">
        <w:rPr>
          <w:rStyle w:val="SubsequentParagraphsTextStyleChar"/>
          <w:color w:val="FF0000"/>
        </w:rPr>
        <w:t xml:space="preserve">This was observed in the children’s </w:t>
      </w:r>
      <w:r w:rsidR="00A102BE" w:rsidRPr="009D5CCA">
        <w:rPr>
          <w:rStyle w:val="SubsequentParagraphsTextStyleChar"/>
          <w:color w:val="FF0000"/>
        </w:rPr>
        <w:t>play with</w:t>
      </w:r>
      <w:r w:rsidRPr="009D5CCA">
        <w:rPr>
          <w:rStyle w:val="SubsequentParagraphsTextStyleChar"/>
          <w:color w:val="FF0000"/>
        </w:rPr>
        <w:t xml:space="preserve"> the masks, the </w:t>
      </w:r>
      <w:proofErr w:type="gramStart"/>
      <w:r w:rsidRPr="009D5CCA">
        <w:rPr>
          <w:rStyle w:val="SubsequentParagraphsTextStyleChar"/>
          <w:color w:val="FF0000"/>
        </w:rPr>
        <w:t>telephone</w:t>
      </w:r>
      <w:proofErr w:type="gramEnd"/>
      <w:r w:rsidRPr="009D5CCA">
        <w:rPr>
          <w:rStyle w:val="SubsequentParagraphsTextStyleChar"/>
          <w:color w:val="FF0000"/>
        </w:rPr>
        <w:t xml:space="preserve"> and </w:t>
      </w:r>
      <w:r w:rsidR="000F7734" w:rsidRPr="009D5CCA">
        <w:rPr>
          <w:rStyle w:val="SubsequentParagraphsTextStyleChar"/>
          <w:color w:val="FF0000"/>
        </w:rPr>
        <w:t>their enactment of</w:t>
      </w:r>
      <w:r w:rsidRPr="009D5CCA">
        <w:rPr>
          <w:rStyle w:val="SubsequentParagraphsTextStyleChar"/>
          <w:color w:val="FF0000"/>
        </w:rPr>
        <w:t xml:space="preserve"> some of the figurative exhibits</w:t>
      </w:r>
      <w:r w:rsidR="000F2E4F" w:rsidRPr="009D5CCA">
        <w:rPr>
          <w:rStyle w:val="SubsequentParagraphsTextStyleChar"/>
          <w:color w:val="FF0000"/>
        </w:rPr>
        <w:t xml:space="preserve">, such as the warrior. </w:t>
      </w:r>
      <w:r w:rsidRPr="009D5CCA">
        <w:rPr>
          <w:rStyle w:val="SubsequentParagraphsTextStyleChar"/>
          <w:color w:val="FF0000"/>
        </w:rPr>
        <w:t xml:space="preserve"> </w:t>
      </w:r>
      <w:r w:rsidRPr="007B40D3">
        <w:rPr>
          <w:rStyle w:val="SubsequentParagraphsTextStyleChar"/>
        </w:rPr>
        <w:t>Offering ‘dressing up’ opportunities and contemporary resources linked to the exhibi</w:t>
      </w:r>
      <w:r w:rsidR="000E32B9">
        <w:rPr>
          <w:rStyle w:val="SubsequentParagraphsTextStyleChar"/>
        </w:rPr>
        <w:t>ts</w:t>
      </w:r>
      <w:r w:rsidRPr="007B40D3">
        <w:rPr>
          <w:rStyle w:val="SubsequentParagraphsTextStyleChar"/>
        </w:rPr>
        <w:t xml:space="preserve"> </w:t>
      </w:r>
      <w:r w:rsidR="006B506C">
        <w:rPr>
          <w:rStyle w:val="SubsequentParagraphsTextStyleChar"/>
        </w:rPr>
        <w:t>(</w:t>
      </w:r>
      <w:r w:rsidRPr="007B40D3">
        <w:rPr>
          <w:rStyle w:val="SubsequentParagraphsTextStyleChar"/>
        </w:rPr>
        <w:t>shoes, hats, jewelry) may be a way to encourage a deeper engagement</w:t>
      </w:r>
      <w:r>
        <w:rPr>
          <w:rStyle w:val="SubsequentParagraphsTextStyleChar"/>
        </w:rPr>
        <w:t xml:space="preserve"> with children’s lived experiences.</w:t>
      </w:r>
    </w:p>
    <w:p w14:paraId="0F93396D" w14:textId="232E4734" w:rsidR="005A65C7" w:rsidRPr="0084734F" w:rsidRDefault="006D3BE3" w:rsidP="0084734F">
      <w:pPr>
        <w:pStyle w:val="SubsequentParagraphsTextStyle"/>
        <w:rPr>
          <w:color w:val="FF0000"/>
        </w:rPr>
      </w:pPr>
      <w:r w:rsidRPr="009D5CCA">
        <w:rPr>
          <w:color w:val="FF0000"/>
        </w:rPr>
        <w:t xml:space="preserve">It was clear that children engaged with the space on a physical level and there may be benefits to offering </w:t>
      </w:r>
      <w:r w:rsidR="004B12B0" w:rsidRPr="009D5CCA">
        <w:rPr>
          <w:color w:val="FF0000"/>
        </w:rPr>
        <w:t xml:space="preserve">more </w:t>
      </w:r>
      <w:r w:rsidRPr="009D5CCA">
        <w:rPr>
          <w:color w:val="FF0000"/>
        </w:rPr>
        <w:t>opportunities for</w:t>
      </w:r>
      <w:r w:rsidR="004B12B0" w:rsidRPr="009D5CCA">
        <w:rPr>
          <w:color w:val="FF0000"/>
        </w:rPr>
        <w:t xml:space="preserve"> this. </w:t>
      </w:r>
      <w:r w:rsidRPr="009D5CCA">
        <w:rPr>
          <w:color w:val="FF0000"/>
        </w:rPr>
        <w:t>This could include temporary structures which link to the exhibits</w:t>
      </w:r>
      <w:r w:rsidR="00AD7E14" w:rsidRPr="009D5CCA">
        <w:rPr>
          <w:color w:val="FF0000"/>
        </w:rPr>
        <w:t xml:space="preserve"> or</w:t>
      </w:r>
      <w:r w:rsidRPr="009D5CCA">
        <w:rPr>
          <w:color w:val="FF0000"/>
        </w:rPr>
        <w:t xml:space="preserve"> larger scale equipment</w:t>
      </w:r>
      <w:r w:rsidR="009D5CCA" w:rsidRPr="009D5CCA">
        <w:rPr>
          <w:color w:val="FF0000"/>
        </w:rPr>
        <w:t xml:space="preserve"> for </w:t>
      </w:r>
      <w:r w:rsidR="00322564" w:rsidRPr="009D5CCA">
        <w:rPr>
          <w:color w:val="FF0000"/>
        </w:rPr>
        <w:t>climb</w:t>
      </w:r>
      <w:r w:rsidR="009D5CCA" w:rsidRPr="009D5CCA">
        <w:rPr>
          <w:color w:val="FF0000"/>
        </w:rPr>
        <w:t>ing</w:t>
      </w:r>
      <w:r w:rsidR="00322564" w:rsidRPr="009D5CCA">
        <w:rPr>
          <w:color w:val="FF0000"/>
        </w:rPr>
        <w:t xml:space="preserve"> </w:t>
      </w:r>
      <w:r w:rsidRPr="009D5CCA">
        <w:rPr>
          <w:color w:val="FF0000"/>
        </w:rPr>
        <w:t>and build</w:t>
      </w:r>
      <w:r w:rsidR="009D5CCA" w:rsidRPr="009D5CCA">
        <w:rPr>
          <w:color w:val="FF0000"/>
        </w:rPr>
        <w:t xml:space="preserve">ing </w:t>
      </w:r>
      <w:r w:rsidRPr="009D5CCA">
        <w:rPr>
          <w:color w:val="FF0000"/>
        </w:rPr>
        <w:t>(possibly outside) provid</w:t>
      </w:r>
      <w:r w:rsidR="00654DDC">
        <w:rPr>
          <w:color w:val="FF0000"/>
        </w:rPr>
        <w:t>ing</w:t>
      </w:r>
      <w:r w:rsidRPr="009D5CCA">
        <w:rPr>
          <w:color w:val="FF0000"/>
        </w:rPr>
        <w:t xml:space="preserve"> opportunities for children to expend energy and follow their own play agendas</w:t>
      </w:r>
      <w:r w:rsidR="009D5CCA" w:rsidRPr="009D5CCA">
        <w:rPr>
          <w:color w:val="FF0000"/>
        </w:rPr>
        <w:t>. This may al</w:t>
      </w:r>
      <w:r w:rsidR="009D5CCA">
        <w:rPr>
          <w:color w:val="FF0000"/>
        </w:rPr>
        <w:t>so</w:t>
      </w:r>
      <w:r w:rsidR="009D5CCA" w:rsidRPr="009D5CCA">
        <w:rPr>
          <w:color w:val="FF0000"/>
        </w:rPr>
        <w:t xml:space="preserve"> </w:t>
      </w:r>
      <w:r w:rsidRPr="009D5CCA">
        <w:rPr>
          <w:color w:val="FF0000"/>
        </w:rPr>
        <w:t xml:space="preserve">attract more visitors to the museum for a longer </w:t>
      </w:r>
      <w:proofErr w:type="gramStart"/>
      <w:r w:rsidRPr="009D5CCA">
        <w:rPr>
          <w:color w:val="FF0000"/>
        </w:rPr>
        <w:t>period of time</w:t>
      </w:r>
      <w:proofErr w:type="gramEnd"/>
      <w:r w:rsidRPr="009D5CCA">
        <w:rPr>
          <w:color w:val="FF0000"/>
        </w:rPr>
        <w:t>.</w:t>
      </w:r>
    </w:p>
    <w:p w14:paraId="1A59F42D" w14:textId="77777777" w:rsidR="0053100F" w:rsidRDefault="0053100F" w:rsidP="00543F60">
      <w:pPr>
        <w:pStyle w:val="SectionHeadings"/>
      </w:pPr>
    </w:p>
    <w:p w14:paraId="04DA61CF" w14:textId="059AAFE1" w:rsidR="00543F60" w:rsidRPr="00D81352" w:rsidRDefault="00543F60" w:rsidP="00543F60">
      <w:pPr>
        <w:pStyle w:val="SectionHeadings"/>
      </w:pPr>
      <w:r w:rsidRPr="00D81352">
        <w:t xml:space="preserve">Conclusion </w:t>
      </w:r>
    </w:p>
    <w:p w14:paraId="48E6F97F" w14:textId="3FB84698" w:rsidR="00543F60" w:rsidRPr="00814D10" w:rsidRDefault="00543F60" w:rsidP="00543F60">
      <w:pPr>
        <w:pStyle w:val="FirstParaofSectionTextStyle0"/>
        <w:rPr>
          <w:color w:val="000000"/>
        </w:rPr>
      </w:pPr>
      <w:proofErr w:type="spellStart"/>
      <w:r w:rsidRPr="00814D10">
        <w:t>Piscitelli</w:t>
      </w:r>
      <w:proofErr w:type="spellEnd"/>
      <w:r w:rsidRPr="00814D10">
        <w:t xml:space="preserve"> and Penfold (2015</w:t>
      </w:r>
      <w:r>
        <w:t>:</w:t>
      </w:r>
      <w:r w:rsidRPr="00814D10">
        <w:t>2</w:t>
      </w:r>
      <w:r>
        <w:t>66</w:t>
      </w:r>
      <w:r w:rsidRPr="00814D10">
        <w:t>) suggest that</w:t>
      </w:r>
      <w:r>
        <w:t xml:space="preserve"> children’s engagement and discovery is enhanced in exhibitions that provide opportunities for children to ‘</w:t>
      </w:r>
      <w:r w:rsidRPr="00A7437C">
        <w:t>connect with their own artistry and creativity’</w:t>
      </w:r>
      <w:r>
        <w:t xml:space="preserve">. </w:t>
      </w:r>
      <w:r w:rsidRPr="00814D10">
        <w:t>There w</w:t>
      </w:r>
      <w:r>
        <w:t>as some scope</w:t>
      </w:r>
      <w:r w:rsidRPr="00814D10">
        <w:t xml:space="preserve"> for children’s creativity in the museum, but </w:t>
      </w:r>
      <w:r w:rsidRPr="00814D10">
        <w:rPr>
          <w:color w:val="000000"/>
        </w:rPr>
        <w:t xml:space="preserve">there were limited sensory </w:t>
      </w:r>
      <w:r>
        <w:rPr>
          <w:color w:val="000000"/>
        </w:rPr>
        <w:t>or</w:t>
      </w:r>
      <w:r w:rsidRPr="00814D10">
        <w:rPr>
          <w:color w:val="000000"/>
        </w:rPr>
        <w:t xml:space="preserve"> interactive </w:t>
      </w:r>
      <w:r>
        <w:rPr>
          <w:color w:val="000000"/>
        </w:rPr>
        <w:t xml:space="preserve">opportunities </w:t>
      </w:r>
      <w:r w:rsidRPr="00814D10">
        <w:t>and children’s participation and engagement could be improved. Although t</w:t>
      </w:r>
      <w:r w:rsidRPr="00814D10">
        <w:rPr>
          <w:color w:val="000000"/>
        </w:rPr>
        <w:t xml:space="preserve">he space was light, </w:t>
      </w:r>
      <w:proofErr w:type="gramStart"/>
      <w:r w:rsidRPr="00814D10">
        <w:rPr>
          <w:color w:val="000000"/>
        </w:rPr>
        <w:t>open</w:t>
      </w:r>
      <w:proofErr w:type="gramEnd"/>
      <w:r w:rsidRPr="00814D10">
        <w:rPr>
          <w:color w:val="000000"/>
        </w:rPr>
        <w:t xml:space="preserve"> and accessible, it </w:t>
      </w:r>
      <w:r w:rsidR="00096D90">
        <w:rPr>
          <w:color w:val="000000"/>
        </w:rPr>
        <w:t xml:space="preserve">appeared </w:t>
      </w:r>
      <w:r w:rsidR="00E44FB5">
        <w:rPr>
          <w:color w:val="000000"/>
        </w:rPr>
        <w:t xml:space="preserve">designed for adults, and </w:t>
      </w:r>
      <w:r w:rsidRPr="00814D10">
        <w:rPr>
          <w:color w:val="000000"/>
        </w:rPr>
        <w:t xml:space="preserve">was not fully </w:t>
      </w:r>
      <w:r w:rsidR="00322564" w:rsidRPr="00814D10">
        <w:rPr>
          <w:color w:val="000000"/>
        </w:rPr>
        <w:t>inclusive</w:t>
      </w:r>
      <w:r w:rsidR="00322564">
        <w:rPr>
          <w:color w:val="000000"/>
        </w:rPr>
        <w:t>.</w:t>
      </w:r>
      <w:r w:rsidR="00D3459D">
        <w:rPr>
          <w:color w:val="000000"/>
        </w:rPr>
        <w:t xml:space="preserve"> The </w:t>
      </w:r>
      <w:r w:rsidR="00D3459D" w:rsidRPr="00814D10">
        <w:t xml:space="preserve">‘designated children’s area’ </w:t>
      </w:r>
      <w:r w:rsidR="00D3459D">
        <w:t xml:space="preserve">appeared an </w:t>
      </w:r>
      <w:r w:rsidRPr="00814D10">
        <w:t xml:space="preserve">afterthought </w:t>
      </w:r>
      <w:r>
        <w:t>with</w:t>
      </w:r>
      <w:r w:rsidRPr="00814D10">
        <w:t xml:space="preserve"> ‘add on’ experiences provided</w:t>
      </w:r>
      <w:r>
        <w:t xml:space="preserve">. </w:t>
      </w:r>
      <w:r w:rsidR="00D3459D" w:rsidRPr="00814D10">
        <w:t xml:space="preserve">Furthermore, </w:t>
      </w:r>
      <w:r w:rsidR="00D3459D" w:rsidRPr="00814D10">
        <w:rPr>
          <w:color w:val="000000"/>
        </w:rPr>
        <w:t xml:space="preserve">the information text was designed for adults </w:t>
      </w:r>
      <w:r w:rsidR="00D3459D">
        <w:rPr>
          <w:color w:val="000000"/>
        </w:rPr>
        <w:t>and only in English, also</w:t>
      </w:r>
      <w:r w:rsidR="00D3459D" w:rsidRPr="00814D10">
        <w:rPr>
          <w:color w:val="000000"/>
        </w:rPr>
        <w:t xml:space="preserve"> </w:t>
      </w:r>
      <w:r w:rsidR="00D3459D">
        <w:rPr>
          <w:color w:val="000000"/>
        </w:rPr>
        <w:t>many of</w:t>
      </w:r>
      <w:r w:rsidR="00D3459D" w:rsidRPr="00814D10">
        <w:rPr>
          <w:color w:val="000000"/>
        </w:rPr>
        <w:t xml:space="preserve"> the exhibits were inaccessible for young children due to their placing</w:t>
      </w:r>
      <w:r w:rsidR="00D3459D">
        <w:rPr>
          <w:color w:val="000000"/>
        </w:rPr>
        <w:t>; a</w:t>
      </w:r>
      <w:r w:rsidR="00D3459D" w:rsidRPr="00814D10">
        <w:rPr>
          <w:color w:val="000000"/>
        </w:rPr>
        <w:t>s a result</w:t>
      </w:r>
      <w:r w:rsidR="00D3459D">
        <w:rPr>
          <w:color w:val="000000"/>
        </w:rPr>
        <w:t>,</w:t>
      </w:r>
      <w:r w:rsidR="00D3459D" w:rsidRPr="00814D10">
        <w:rPr>
          <w:color w:val="000000"/>
        </w:rPr>
        <w:t xml:space="preserve"> the children followed their own play agendas with the resources provided</w:t>
      </w:r>
      <w:r w:rsidR="00A309B6">
        <w:rPr>
          <w:color w:val="000000"/>
        </w:rPr>
        <w:t xml:space="preserve">. </w:t>
      </w:r>
    </w:p>
    <w:p w14:paraId="5FFE58EC" w14:textId="1A99F3D0" w:rsidR="00543F60" w:rsidRDefault="00543F60" w:rsidP="00543F60">
      <w:pPr>
        <w:pStyle w:val="SubsequentParagraphsTextStyle"/>
      </w:pPr>
      <w:r w:rsidRPr="00814D10">
        <w:t xml:space="preserve">Children have the right to be fully included in public spaces, and an effective way to do this is to encourage their participation and respect their responses </w:t>
      </w:r>
      <w:r w:rsidR="00DC641D" w:rsidRPr="00654DDC">
        <w:t>(</w:t>
      </w:r>
      <w:proofErr w:type="spellStart"/>
      <w:r w:rsidR="00DC641D" w:rsidRPr="00654DDC">
        <w:t>Nikonanou</w:t>
      </w:r>
      <w:proofErr w:type="spellEnd"/>
      <w:r w:rsidR="00DC641D" w:rsidRPr="00654DDC">
        <w:t>,</w:t>
      </w:r>
      <w:r w:rsidR="00E37124" w:rsidRPr="00654DDC">
        <w:t xml:space="preserve"> et al.</w:t>
      </w:r>
      <w:r w:rsidR="00DC641D" w:rsidRPr="00654DDC">
        <w:t xml:space="preserve">2020). </w:t>
      </w:r>
      <w:r w:rsidRPr="00654DDC">
        <w:t xml:space="preserve">This can be </w:t>
      </w:r>
      <w:r w:rsidR="00174CDC" w:rsidRPr="00654DDC">
        <w:t>achieved through the curation of the space with a focus on accessibility and inclusion. The careful placing of artefacts, opportunities for handing, and the accessibility of information for all would benefit the space. In addition,</w:t>
      </w:r>
      <w:r w:rsidRPr="00654DDC">
        <w:t xml:space="preserve"> opportunities for children to create culture in response to exhibits on their own terms</w:t>
      </w:r>
      <w:r w:rsidR="00174CDC" w:rsidRPr="00654DDC">
        <w:t xml:space="preserve"> may increase their engagement and interest. </w:t>
      </w:r>
      <w:r w:rsidRPr="00814D10">
        <w:t xml:space="preserve">This can be achieved </w:t>
      </w:r>
      <w:r w:rsidRPr="00814D10">
        <w:lastRenderedPageBreak/>
        <w:t xml:space="preserve">through drawing, making, playing, dancing, singing, dressing up, </w:t>
      </w:r>
      <w:proofErr w:type="gramStart"/>
      <w:r w:rsidRPr="00814D10">
        <w:t>touching</w:t>
      </w:r>
      <w:proofErr w:type="gramEnd"/>
      <w:r w:rsidRPr="00814D10">
        <w:t xml:space="preserve"> and handling objects and through expressing their views. It is evident that children follow their own interests and form their own agendas in public spaces, rather than the agendas of adults (Blundell, 2016). </w:t>
      </w:r>
      <w:r w:rsidR="00322564" w:rsidRPr="00814D10">
        <w:t>Museums,</w:t>
      </w:r>
      <w:r>
        <w:t xml:space="preserve"> </w:t>
      </w:r>
      <w:proofErr w:type="gramStart"/>
      <w:r>
        <w:t>therefore</w:t>
      </w:r>
      <w:proofErr w:type="gramEnd"/>
      <w:r w:rsidR="00654DDC">
        <w:t xml:space="preserve"> </w:t>
      </w:r>
      <w:r>
        <w:t xml:space="preserve">should reject a protectionist vulnerability discourse of childhood and embrace a discourse of competence and empowerment by recognizing </w:t>
      </w:r>
      <w:r w:rsidR="006F7716">
        <w:t>children’s</w:t>
      </w:r>
      <w:r>
        <w:t xml:space="preserve"> ability to understand difficult concepts and respond. Museums </w:t>
      </w:r>
      <w:r w:rsidR="00174CDC">
        <w:t>sh</w:t>
      </w:r>
      <w:r>
        <w:t xml:space="preserve">ould therefore encourage children’s responses, participation and creativity and </w:t>
      </w:r>
      <w:r w:rsidRPr="00814D10">
        <w:t xml:space="preserve">embrace children’s intangible, transitory culture rather than imposing an adult agenda of learning and didacticism. </w:t>
      </w:r>
    </w:p>
    <w:p w14:paraId="58884D1A" w14:textId="70C59023" w:rsidR="008C08B8" w:rsidRDefault="00D025C0" w:rsidP="00543F60">
      <w:pPr>
        <w:pStyle w:val="SubsequentParagraphsTextStyle"/>
      </w:pPr>
      <w:r>
        <w:rPr>
          <w:color w:val="FF0000"/>
        </w:rPr>
        <w:t>T</w:t>
      </w:r>
      <w:r w:rsidR="004C4AF3">
        <w:rPr>
          <w:color w:val="FF0000"/>
        </w:rPr>
        <w:t>h</w:t>
      </w:r>
      <w:r w:rsidR="00BB6511">
        <w:rPr>
          <w:color w:val="FF0000"/>
        </w:rPr>
        <w:t xml:space="preserve">is </w:t>
      </w:r>
      <w:r w:rsidR="004C4AF3">
        <w:rPr>
          <w:color w:val="FF0000"/>
        </w:rPr>
        <w:t>re</w:t>
      </w:r>
      <w:r w:rsidR="00BB6511">
        <w:rPr>
          <w:color w:val="FF0000"/>
        </w:rPr>
        <w:t xml:space="preserve">search </w:t>
      </w:r>
      <w:r w:rsidR="004C4AF3">
        <w:rPr>
          <w:color w:val="FF0000"/>
        </w:rPr>
        <w:t>was compl</w:t>
      </w:r>
      <w:r w:rsidR="00BB6511">
        <w:rPr>
          <w:color w:val="FF0000"/>
        </w:rPr>
        <w:t xml:space="preserve">eted just </w:t>
      </w:r>
      <w:r w:rsidR="004C4AF3">
        <w:rPr>
          <w:color w:val="FF0000"/>
        </w:rPr>
        <w:t>before the national lockdown and</w:t>
      </w:r>
      <w:r>
        <w:rPr>
          <w:color w:val="FF0000"/>
        </w:rPr>
        <w:t xml:space="preserve"> due to </w:t>
      </w:r>
      <w:r w:rsidR="004C4AF3">
        <w:rPr>
          <w:color w:val="FF0000"/>
        </w:rPr>
        <w:t>the global pandemic</w:t>
      </w:r>
      <w:r w:rsidR="00E0551D">
        <w:rPr>
          <w:color w:val="FF0000"/>
        </w:rPr>
        <w:t>,</w:t>
      </w:r>
      <w:r w:rsidR="004C4AF3">
        <w:rPr>
          <w:color w:val="FF0000"/>
        </w:rPr>
        <w:t xml:space="preserve"> </w:t>
      </w:r>
      <w:proofErr w:type="gramStart"/>
      <w:r w:rsidR="006A5FD1">
        <w:rPr>
          <w:color w:val="FF0000"/>
        </w:rPr>
        <w:t>all of</w:t>
      </w:r>
      <w:proofErr w:type="gramEnd"/>
      <w:r w:rsidR="006A5FD1">
        <w:rPr>
          <w:color w:val="FF0000"/>
        </w:rPr>
        <w:t xml:space="preserve"> the interactive resources have </w:t>
      </w:r>
      <w:r>
        <w:rPr>
          <w:color w:val="FF0000"/>
        </w:rPr>
        <w:t xml:space="preserve">since </w:t>
      </w:r>
      <w:r w:rsidR="006A5FD1">
        <w:rPr>
          <w:color w:val="FF0000"/>
        </w:rPr>
        <w:t>been removed f</w:t>
      </w:r>
      <w:r>
        <w:rPr>
          <w:color w:val="FF0000"/>
        </w:rPr>
        <w:t>ro</w:t>
      </w:r>
      <w:r w:rsidR="006A5FD1">
        <w:rPr>
          <w:color w:val="FF0000"/>
        </w:rPr>
        <w:t xml:space="preserve">m the space. </w:t>
      </w:r>
      <w:r w:rsidRPr="000F7F5B">
        <w:rPr>
          <w:color w:val="FF0000"/>
        </w:rPr>
        <w:t xml:space="preserve">The results </w:t>
      </w:r>
      <w:r w:rsidRPr="00E637B4">
        <w:rPr>
          <w:color w:val="FF0000"/>
        </w:rPr>
        <w:t xml:space="preserve">were shared with the museum in March 2021, and there are plans to implement some of the recommendations when funding and time constraints allow. </w:t>
      </w:r>
      <w:r w:rsidR="000E4DF0">
        <w:rPr>
          <w:color w:val="FF0000"/>
        </w:rPr>
        <w:t xml:space="preserve">We hope to return to re-evaluate after changes have been completed. </w:t>
      </w:r>
    </w:p>
    <w:p w14:paraId="40715A15" w14:textId="77777777" w:rsidR="001C6F8E" w:rsidRDefault="001C6F8E" w:rsidP="00543F60">
      <w:pPr>
        <w:pStyle w:val="SubsequentParagraphsTextStyle"/>
      </w:pPr>
    </w:p>
    <w:p w14:paraId="3BA64321" w14:textId="5799A69A" w:rsidR="00543F60" w:rsidRDefault="00543F60" w:rsidP="00543F60">
      <w:pPr>
        <w:pStyle w:val="AcknowledgementHeader"/>
      </w:pPr>
      <w:r>
        <w:t>Acknowledgement</w:t>
      </w:r>
      <w:r w:rsidR="001C6F8E">
        <w:t>s</w:t>
      </w:r>
      <w:r>
        <w:t xml:space="preserve"> </w:t>
      </w:r>
    </w:p>
    <w:p w14:paraId="746A2A51" w14:textId="5FED8D7D" w:rsidR="00543F60" w:rsidRPr="00035678" w:rsidRDefault="00543F60" w:rsidP="00543F60">
      <w:pPr>
        <w:pStyle w:val="AcknowledgementHeader"/>
        <w:rPr>
          <w:b w:val="0"/>
          <w:bCs/>
          <w:sz w:val="20"/>
          <w:szCs w:val="20"/>
        </w:rPr>
      </w:pPr>
      <w:r w:rsidRPr="00035678">
        <w:rPr>
          <w:b w:val="0"/>
          <w:bCs/>
          <w:sz w:val="20"/>
          <w:szCs w:val="20"/>
        </w:rPr>
        <w:t>The authors would like to thank the children and adults who attended the family day for their valuable contributions to thi</w:t>
      </w:r>
      <w:r>
        <w:rPr>
          <w:b w:val="0"/>
          <w:bCs/>
          <w:sz w:val="20"/>
          <w:szCs w:val="20"/>
        </w:rPr>
        <w:t>s</w:t>
      </w:r>
      <w:r w:rsidRPr="00035678">
        <w:rPr>
          <w:b w:val="0"/>
          <w:bCs/>
          <w:sz w:val="20"/>
          <w:szCs w:val="20"/>
        </w:rPr>
        <w:t xml:space="preserve"> research. We would also like to thank the curator</w:t>
      </w:r>
      <w:r>
        <w:rPr>
          <w:b w:val="0"/>
          <w:bCs/>
          <w:sz w:val="20"/>
          <w:szCs w:val="20"/>
        </w:rPr>
        <w:t>s</w:t>
      </w:r>
      <w:r w:rsidRPr="00035678">
        <w:rPr>
          <w:b w:val="0"/>
          <w:bCs/>
          <w:sz w:val="20"/>
          <w:szCs w:val="20"/>
        </w:rPr>
        <w:t xml:space="preserve"> and staff o</w:t>
      </w:r>
      <w:r w:rsidR="002024BC">
        <w:rPr>
          <w:b w:val="0"/>
          <w:bCs/>
          <w:sz w:val="20"/>
          <w:szCs w:val="20"/>
        </w:rPr>
        <w:t xml:space="preserve">f XXXX </w:t>
      </w:r>
      <w:r w:rsidRPr="00035678">
        <w:rPr>
          <w:b w:val="0"/>
          <w:bCs/>
          <w:sz w:val="20"/>
          <w:szCs w:val="20"/>
        </w:rPr>
        <w:t>m</w:t>
      </w:r>
      <w:r w:rsidR="002024BC">
        <w:rPr>
          <w:b w:val="0"/>
          <w:bCs/>
          <w:sz w:val="20"/>
          <w:szCs w:val="20"/>
        </w:rPr>
        <w:t>useum</w:t>
      </w:r>
      <w:r w:rsidRPr="00035678">
        <w:rPr>
          <w:b w:val="0"/>
          <w:bCs/>
          <w:sz w:val="20"/>
          <w:szCs w:val="20"/>
        </w:rPr>
        <w:t xml:space="preserve"> and Art Gallery </w:t>
      </w:r>
      <w:r>
        <w:rPr>
          <w:b w:val="0"/>
          <w:bCs/>
          <w:sz w:val="20"/>
          <w:szCs w:val="20"/>
        </w:rPr>
        <w:t>without whom this research would not have been possible.</w:t>
      </w:r>
    </w:p>
    <w:p w14:paraId="27E663C2" w14:textId="17FD19E5" w:rsidR="00543F60" w:rsidRDefault="00543F60" w:rsidP="00543F60">
      <w:pPr>
        <w:pStyle w:val="ReferencesHeading"/>
      </w:pPr>
      <w:r>
        <w:t xml:space="preserve">Total </w:t>
      </w:r>
      <w:r w:rsidR="00B2304B">
        <w:t>69</w:t>
      </w:r>
      <w:r w:rsidR="00AA452A">
        <w:t>6</w:t>
      </w:r>
      <w:r w:rsidR="0009569E">
        <w:t>6</w:t>
      </w:r>
      <w:r w:rsidR="00803BD5">
        <w:t xml:space="preserve"> </w:t>
      </w:r>
      <w:r>
        <w:t xml:space="preserve">words </w:t>
      </w:r>
    </w:p>
    <w:p w14:paraId="0004D7E7" w14:textId="77777777" w:rsidR="00241238" w:rsidRDefault="00241238" w:rsidP="00543F60">
      <w:pPr>
        <w:pStyle w:val="ReferencesHeading"/>
      </w:pPr>
    </w:p>
    <w:p w14:paraId="4C8DC68B" w14:textId="3045C78A" w:rsidR="00543F60" w:rsidRPr="00203EF2" w:rsidRDefault="00543F60" w:rsidP="00543F60">
      <w:pPr>
        <w:pStyle w:val="ReferencesHeading"/>
      </w:pPr>
      <w:r>
        <w:t>R</w:t>
      </w:r>
      <w:r w:rsidRPr="00203EF2">
        <w:t>EFERENCES</w:t>
      </w:r>
    </w:p>
    <w:p w14:paraId="24CD485C" w14:textId="1AB0BE2C" w:rsidR="00DF3DF0" w:rsidRPr="00DF3DF0" w:rsidRDefault="007B3A7C" w:rsidP="00543F60">
      <w:pPr>
        <w:pStyle w:val="ReferencesText"/>
        <w:rPr>
          <w:rFonts w:cs="Times New Roman"/>
          <w:color w:val="000000"/>
          <w:shd w:val="clear" w:color="auto" w:fill="FFFFFF"/>
        </w:rPr>
      </w:pPr>
      <w:r w:rsidRPr="00DF3DF0">
        <w:rPr>
          <w:rFonts w:cs="Times New Roman"/>
          <w:color w:val="FF0000"/>
          <w:shd w:val="clear" w:color="auto" w:fill="FFFFFF"/>
        </w:rPr>
        <w:t>Aiello</w:t>
      </w:r>
      <w:r w:rsidR="00DF3DF0" w:rsidRPr="00DF3DF0">
        <w:rPr>
          <w:rFonts w:cs="Times New Roman"/>
          <w:color w:val="FF0000"/>
          <w:shd w:val="clear" w:color="auto" w:fill="FFFFFF"/>
        </w:rPr>
        <w:t xml:space="preserve"> G</w:t>
      </w:r>
      <w:r w:rsidRPr="00DF3DF0">
        <w:rPr>
          <w:rFonts w:cs="Times New Roman"/>
          <w:color w:val="FF0000"/>
          <w:shd w:val="clear" w:color="auto" w:fill="FFFFFF"/>
        </w:rPr>
        <w:t xml:space="preserve"> </w:t>
      </w:r>
      <w:r w:rsidR="00DF3DF0" w:rsidRPr="00DF3DF0">
        <w:rPr>
          <w:rFonts w:cs="Times New Roman"/>
          <w:color w:val="FF0000"/>
          <w:shd w:val="clear" w:color="auto" w:fill="FFFFFF"/>
        </w:rPr>
        <w:t xml:space="preserve">and </w:t>
      </w:r>
      <w:r w:rsidRPr="00DF3DF0">
        <w:rPr>
          <w:rFonts w:cs="Times New Roman"/>
          <w:color w:val="FF0000"/>
          <w:shd w:val="clear" w:color="auto" w:fill="FFFFFF"/>
        </w:rPr>
        <w:t>Parry</w:t>
      </w:r>
      <w:r w:rsidR="00DF3DF0" w:rsidRPr="00DF3DF0">
        <w:rPr>
          <w:rFonts w:cs="Times New Roman"/>
          <w:color w:val="FF0000"/>
          <w:shd w:val="clear" w:color="auto" w:fill="FFFFFF"/>
        </w:rPr>
        <w:t xml:space="preserve"> K (2020)</w:t>
      </w:r>
      <w:r w:rsidRPr="00DF3DF0">
        <w:rPr>
          <w:rFonts w:cs="Times New Roman"/>
          <w:color w:val="FF0000"/>
          <w:shd w:val="clear" w:color="auto" w:fill="FFFFFF"/>
        </w:rPr>
        <w:t xml:space="preserve"> Visual communication -Understanding images in Media Culture. </w:t>
      </w:r>
      <w:r w:rsidR="00C0181B">
        <w:rPr>
          <w:rFonts w:cs="Times New Roman"/>
          <w:color w:val="FF0000"/>
          <w:shd w:val="clear" w:color="auto" w:fill="FFFFFF"/>
        </w:rPr>
        <w:t xml:space="preserve">London: </w:t>
      </w:r>
      <w:r w:rsidRPr="00DF3DF0">
        <w:rPr>
          <w:rFonts w:cs="Times New Roman"/>
          <w:color w:val="FF0000"/>
          <w:shd w:val="clear" w:color="auto" w:fill="FFFFFF"/>
        </w:rPr>
        <w:t>Sage.</w:t>
      </w:r>
    </w:p>
    <w:p w14:paraId="0EFBCCAD" w14:textId="77777777" w:rsidR="00DF3DF0" w:rsidRPr="00DF3DF0" w:rsidRDefault="00DF3DF0" w:rsidP="00543F60">
      <w:pPr>
        <w:pStyle w:val="ReferencesText"/>
        <w:rPr>
          <w:rFonts w:cs="Times New Roman"/>
          <w:color w:val="000000"/>
          <w:shd w:val="clear" w:color="auto" w:fill="FFFFFF"/>
        </w:rPr>
      </w:pPr>
    </w:p>
    <w:p w14:paraId="1770C542" w14:textId="725DAE7C" w:rsidR="000B0CCD" w:rsidRDefault="00543F60" w:rsidP="00543F60">
      <w:pPr>
        <w:pStyle w:val="ReferencesText"/>
        <w:rPr>
          <w:i/>
          <w:iCs/>
        </w:rPr>
      </w:pPr>
      <w:r w:rsidRPr="00035678">
        <w:t>Armstrong</w:t>
      </w:r>
      <w:r>
        <w:t xml:space="preserve"> F</w:t>
      </w:r>
      <w:r w:rsidRPr="00035678">
        <w:t xml:space="preserve"> and Moore</w:t>
      </w:r>
      <w:r>
        <w:t xml:space="preserve"> M </w:t>
      </w:r>
      <w:r w:rsidRPr="00035678">
        <w:t xml:space="preserve">(2004) </w:t>
      </w:r>
      <w:r w:rsidRPr="00520BFF">
        <w:rPr>
          <w:i/>
          <w:iCs/>
        </w:rPr>
        <w:t>Action Research for Inclusive Education – Changing places, changing practice,</w:t>
      </w:r>
    </w:p>
    <w:p w14:paraId="76069DC1" w14:textId="535E33A0" w:rsidR="00543F60" w:rsidRDefault="00543F60" w:rsidP="00543F60">
      <w:pPr>
        <w:pStyle w:val="ReferencesText"/>
      </w:pPr>
      <w:r w:rsidRPr="00520BFF">
        <w:rPr>
          <w:i/>
          <w:iCs/>
        </w:rPr>
        <w:t xml:space="preserve">changing minds. </w:t>
      </w:r>
      <w:r w:rsidRPr="00035678">
        <w:t>London: Routledge</w:t>
      </w:r>
      <w:r w:rsidR="000A480B">
        <w:t>.</w:t>
      </w:r>
    </w:p>
    <w:p w14:paraId="5FEF5664" w14:textId="77777777" w:rsidR="00BA1DDD" w:rsidRPr="00035678" w:rsidRDefault="00BA1DDD" w:rsidP="00543F60">
      <w:pPr>
        <w:pStyle w:val="ReferencesText"/>
      </w:pPr>
    </w:p>
    <w:p w14:paraId="77A43FA4" w14:textId="77777777" w:rsidR="000B0CCD" w:rsidRDefault="00543F60" w:rsidP="00543F60">
      <w:pPr>
        <w:pStyle w:val="ReferencesText"/>
      </w:pPr>
      <w:r w:rsidRPr="00035678">
        <w:t>Channel 4 (2020)</w:t>
      </w:r>
      <w:r>
        <w:t>.</w:t>
      </w:r>
      <w:r w:rsidRPr="00035678">
        <w:t xml:space="preserve"> The School That Tried to End Racism. Broadcasted on 25th June</w:t>
      </w:r>
      <w:r w:rsidR="00300B2D">
        <w:t xml:space="preserve"> 2020</w:t>
      </w:r>
      <w:r w:rsidRPr="00035678">
        <w:t>.</w:t>
      </w:r>
      <w:r w:rsidR="000A480B">
        <w:t xml:space="preserve"> Avai</w:t>
      </w:r>
      <w:r w:rsidR="00300B2D">
        <w:t>lable from:</w:t>
      </w:r>
      <w:r w:rsidRPr="00035678">
        <w:t xml:space="preserve"> All-4.</w:t>
      </w:r>
    </w:p>
    <w:p w14:paraId="76DEFE74" w14:textId="2E63A1D8" w:rsidR="00543F60" w:rsidRDefault="00543F60" w:rsidP="00543F60">
      <w:pPr>
        <w:pStyle w:val="ReferencesText"/>
        <w:rPr>
          <w:rStyle w:val="Hyperlink"/>
        </w:rPr>
      </w:pPr>
      <w:r w:rsidRPr="00035678">
        <w:t xml:space="preserve">Channel 4. </w:t>
      </w:r>
      <w:hyperlink r:id="rId6" w:history="1">
        <w:r w:rsidR="00912460" w:rsidRPr="00E5418F">
          <w:rPr>
            <w:rStyle w:val="Hyperlink"/>
          </w:rPr>
          <w:t>www.channel4.com</w:t>
        </w:r>
      </w:hyperlink>
      <w:r w:rsidR="00300B2D">
        <w:rPr>
          <w:rStyle w:val="Hyperlink"/>
        </w:rPr>
        <w:t xml:space="preserve"> (Accessed Jan</w:t>
      </w:r>
      <w:r w:rsidR="00FA6C1B">
        <w:rPr>
          <w:rStyle w:val="Hyperlink"/>
        </w:rPr>
        <w:t>uary</w:t>
      </w:r>
      <w:r w:rsidR="00300B2D">
        <w:rPr>
          <w:rStyle w:val="Hyperlink"/>
        </w:rPr>
        <w:t xml:space="preserve"> 2021) </w:t>
      </w:r>
    </w:p>
    <w:p w14:paraId="3F449E88" w14:textId="77777777" w:rsidR="00BA1DDD" w:rsidRDefault="00BA1DDD" w:rsidP="00543F60">
      <w:pPr>
        <w:pStyle w:val="ReferencesText"/>
      </w:pPr>
    </w:p>
    <w:p w14:paraId="3D3CFDBF" w14:textId="77777777" w:rsidR="00F20981" w:rsidRPr="00757F68" w:rsidRDefault="00912460" w:rsidP="00912460">
      <w:pPr>
        <w:pStyle w:val="ReferencesText"/>
      </w:pPr>
      <w:r w:rsidRPr="00757F68">
        <w:t xml:space="preserve">Bertram T, </w:t>
      </w:r>
      <w:proofErr w:type="spellStart"/>
      <w:r w:rsidRPr="00757F68">
        <w:t>Formosinho</w:t>
      </w:r>
      <w:proofErr w:type="spellEnd"/>
      <w:r w:rsidRPr="00757F68">
        <w:t xml:space="preserve"> J, Gray C, Pascal C and Whalley M (2015) EECERA Ethical Code for Early Childhood</w:t>
      </w:r>
    </w:p>
    <w:p w14:paraId="0611BF5C" w14:textId="311C7CA4" w:rsidR="00912460" w:rsidRPr="00757F68" w:rsidRDefault="00912460" w:rsidP="00D57E3B">
      <w:pPr>
        <w:pStyle w:val="ReferencesText"/>
      </w:pPr>
      <w:r w:rsidRPr="00757F68">
        <w:t>Researchers.Availableat:</w:t>
      </w:r>
      <w:hyperlink r:id="rId7" w:history="1">
        <w:r w:rsidR="00757F68" w:rsidRPr="00C63EF7">
          <w:rPr>
            <w:rStyle w:val="Hyperlink"/>
          </w:rPr>
          <w:t>https://www.eecera.org/wpcontent/uploads/2016/07/EECERAEthicalCode.pdf (Accessed</w:t>
        </w:r>
      </w:hyperlink>
      <w:r w:rsidR="000B0CCD" w:rsidRPr="00757F68">
        <w:t xml:space="preserve"> </w:t>
      </w:r>
      <w:r w:rsidRPr="00757F68">
        <w:t>January</w:t>
      </w:r>
      <w:r w:rsidR="000B0CCD" w:rsidRPr="00757F68">
        <w:t xml:space="preserve"> </w:t>
      </w:r>
      <w:r w:rsidRPr="00757F68">
        <w:t>2020)</w:t>
      </w:r>
    </w:p>
    <w:p w14:paraId="19F57C24" w14:textId="77777777" w:rsidR="00BA1DDD" w:rsidRPr="00912460" w:rsidRDefault="00BA1DDD" w:rsidP="00D57E3B">
      <w:pPr>
        <w:pStyle w:val="ReferencesText"/>
        <w:rPr>
          <w:color w:val="2E74B5" w:themeColor="accent5" w:themeShade="BF"/>
        </w:rPr>
      </w:pPr>
    </w:p>
    <w:p w14:paraId="3C22CA64" w14:textId="77777777" w:rsidR="00F20981" w:rsidRDefault="00543F60" w:rsidP="00543F60">
      <w:pPr>
        <w:pStyle w:val="ReferencesText"/>
      </w:pPr>
      <w:r w:rsidRPr="00035678">
        <w:t>Birch J (2018) Museum spaces and experiences for children – ambiguity and uncertainty in defining the space,</w:t>
      </w:r>
    </w:p>
    <w:p w14:paraId="63D4A665" w14:textId="179B5A75" w:rsidR="00543F60" w:rsidRDefault="00543F60" w:rsidP="00543F60">
      <w:pPr>
        <w:pStyle w:val="ReferencesText"/>
      </w:pPr>
      <w:r w:rsidRPr="00035678">
        <w:t>the child and the experience</w:t>
      </w:r>
      <w:r w:rsidR="00450E89">
        <w:t xml:space="preserve">. </w:t>
      </w:r>
      <w:r w:rsidRPr="00035678">
        <w:t xml:space="preserve"> </w:t>
      </w:r>
      <w:r w:rsidRPr="00867877">
        <w:rPr>
          <w:i/>
          <w:iCs/>
        </w:rPr>
        <w:t xml:space="preserve">Children’s </w:t>
      </w:r>
      <w:r w:rsidR="009E228B">
        <w:rPr>
          <w:i/>
          <w:iCs/>
        </w:rPr>
        <w:t>G</w:t>
      </w:r>
      <w:r w:rsidRPr="00867877">
        <w:rPr>
          <w:i/>
          <w:iCs/>
        </w:rPr>
        <w:t>eographies</w:t>
      </w:r>
      <w:r w:rsidR="008615B1">
        <w:t xml:space="preserve"> </w:t>
      </w:r>
      <w:r w:rsidR="008218AA">
        <w:t>16</w:t>
      </w:r>
      <w:r w:rsidR="008615B1">
        <w:t xml:space="preserve"> </w:t>
      </w:r>
      <w:r w:rsidR="008455C5">
        <w:t>(</w:t>
      </w:r>
      <w:r w:rsidRPr="00035678">
        <w:t>5)</w:t>
      </w:r>
      <w:r w:rsidR="00E87D98">
        <w:t>:</w:t>
      </w:r>
      <w:r w:rsidR="009053EA">
        <w:t xml:space="preserve"> </w:t>
      </w:r>
      <w:r w:rsidRPr="00035678">
        <w:t>516</w:t>
      </w:r>
      <w:r w:rsidR="002F0E64">
        <w:t xml:space="preserve"> -528.</w:t>
      </w:r>
    </w:p>
    <w:p w14:paraId="3DE9FE9D" w14:textId="54D9AB25" w:rsidR="001E219F" w:rsidRDefault="001E219F" w:rsidP="00543F60">
      <w:pPr>
        <w:pStyle w:val="ReferencesText"/>
      </w:pPr>
    </w:p>
    <w:p w14:paraId="70004D13" w14:textId="1F79A254" w:rsidR="00543F60" w:rsidRDefault="00543F60" w:rsidP="00543F60">
      <w:pPr>
        <w:pStyle w:val="ReferencesText"/>
      </w:pPr>
      <w:r w:rsidRPr="00035678">
        <w:t xml:space="preserve">Blundell </w:t>
      </w:r>
      <w:r>
        <w:t xml:space="preserve">D </w:t>
      </w:r>
      <w:r w:rsidRPr="00035678">
        <w:t>(2016)</w:t>
      </w:r>
      <w:r>
        <w:t xml:space="preserve"> </w:t>
      </w:r>
      <w:r w:rsidRPr="00520BFF">
        <w:rPr>
          <w:i/>
          <w:iCs/>
        </w:rPr>
        <w:t>Children’s Spaces and Places</w:t>
      </w:r>
      <w:r w:rsidRPr="00035678">
        <w:t>. London: Bloomsbury</w:t>
      </w:r>
      <w:r w:rsidR="00D27B02">
        <w:t xml:space="preserve">. </w:t>
      </w:r>
    </w:p>
    <w:p w14:paraId="2A429DE1" w14:textId="77777777" w:rsidR="00BA1DDD" w:rsidRPr="00035678" w:rsidRDefault="00BA1DDD" w:rsidP="00EE2CF7">
      <w:pPr>
        <w:pStyle w:val="ReferencesText"/>
        <w:ind w:left="0" w:firstLine="0"/>
      </w:pPr>
    </w:p>
    <w:p w14:paraId="6BED11D5" w14:textId="77777777" w:rsidR="00F20981" w:rsidRDefault="00543F60" w:rsidP="00543F60">
      <w:pPr>
        <w:pStyle w:val="ReferencesText"/>
      </w:pPr>
      <w:proofErr w:type="spellStart"/>
      <w:r w:rsidRPr="00035678">
        <w:t>Brookshaw</w:t>
      </w:r>
      <w:proofErr w:type="spellEnd"/>
      <w:r>
        <w:t xml:space="preserve"> S</w:t>
      </w:r>
      <w:r w:rsidR="00027730">
        <w:t xml:space="preserve"> </w:t>
      </w:r>
      <w:r w:rsidRPr="00035678">
        <w:t>(2016)</w:t>
      </w:r>
      <w:r w:rsidR="00C30981">
        <w:t xml:space="preserve"> </w:t>
      </w:r>
      <w:proofErr w:type="spellStart"/>
      <w:r w:rsidRPr="00035678">
        <w:t>Personalisation</w:t>
      </w:r>
      <w:proofErr w:type="spellEnd"/>
      <w:r w:rsidRPr="00035678">
        <w:t xml:space="preserve"> and </w:t>
      </w:r>
      <w:proofErr w:type="spellStart"/>
      <w:r w:rsidRPr="00035678">
        <w:t>Playlore</w:t>
      </w:r>
      <w:proofErr w:type="spellEnd"/>
      <w:r w:rsidRPr="00035678">
        <w:t>: Intangible Cultural Heritage and Childhood History in</w:t>
      </w:r>
    </w:p>
    <w:p w14:paraId="5699D0AE" w14:textId="58AF7F27" w:rsidR="00543F60" w:rsidRDefault="00543F60" w:rsidP="00543F60">
      <w:pPr>
        <w:pStyle w:val="ReferencesText"/>
      </w:pPr>
      <w:r w:rsidRPr="00035678">
        <w:t xml:space="preserve">Museums. </w:t>
      </w:r>
      <w:r w:rsidRPr="00867877">
        <w:rPr>
          <w:i/>
          <w:iCs/>
        </w:rPr>
        <w:t>The International Journal of the Inclusive Museum</w:t>
      </w:r>
      <w:r w:rsidR="00FF4DAA">
        <w:rPr>
          <w:i/>
          <w:iCs/>
        </w:rPr>
        <w:t xml:space="preserve"> </w:t>
      </w:r>
      <w:r w:rsidRPr="00035678">
        <w:t>10</w:t>
      </w:r>
      <w:r w:rsidR="00FF4DAA">
        <w:t xml:space="preserve"> </w:t>
      </w:r>
      <w:r w:rsidR="002B0CC3">
        <w:t>(</w:t>
      </w:r>
      <w:r w:rsidRPr="00035678">
        <w:t>2</w:t>
      </w:r>
      <w:r w:rsidR="002B0CC3">
        <w:t>)</w:t>
      </w:r>
      <w:r w:rsidR="009053EA">
        <w:t xml:space="preserve"> :</w:t>
      </w:r>
      <w:r w:rsidR="00B7554C">
        <w:t>1-10.</w:t>
      </w:r>
    </w:p>
    <w:p w14:paraId="5FADE0C5" w14:textId="77777777" w:rsidR="00BA1DDD" w:rsidRPr="00035678" w:rsidRDefault="00BA1DDD" w:rsidP="00543F60">
      <w:pPr>
        <w:pStyle w:val="ReferencesText"/>
      </w:pPr>
    </w:p>
    <w:p w14:paraId="7EC574A3" w14:textId="77777777" w:rsidR="00F20981" w:rsidRDefault="00B92C7B" w:rsidP="00B92C7B">
      <w:pPr>
        <w:pStyle w:val="ReferencesText"/>
      </w:pPr>
      <w:r w:rsidRPr="00035678">
        <w:t>Bruner</w:t>
      </w:r>
      <w:r>
        <w:t xml:space="preserve"> </w:t>
      </w:r>
      <w:r w:rsidRPr="00035678">
        <w:t>J</w:t>
      </w:r>
      <w:r>
        <w:t xml:space="preserve"> </w:t>
      </w:r>
      <w:r w:rsidRPr="00035678">
        <w:t>S</w:t>
      </w:r>
      <w:r>
        <w:t xml:space="preserve"> </w:t>
      </w:r>
      <w:r w:rsidRPr="00035678">
        <w:t xml:space="preserve">(1977) </w:t>
      </w:r>
      <w:r w:rsidRPr="00520BFF">
        <w:rPr>
          <w:i/>
          <w:iCs/>
        </w:rPr>
        <w:t xml:space="preserve">The Process of Education. </w:t>
      </w:r>
      <w:r w:rsidRPr="00520BFF">
        <w:t>Cambridge;</w:t>
      </w:r>
      <w:r w:rsidRPr="00035678">
        <w:t xml:space="preserve"> Massachusetts. London: England: Harvard University</w:t>
      </w:r>
    </w:p>
    <w:p w14:paraId="19E4618E" w14:textId="2C94CB19" w:rsidR="00B92C7B" w:rsidRDefault="00B92C7B" w:rsidP="00B92C7B">
      <w:pPr>
        <w:pStyle w:val="ReferencesText"/>
      </w:pPr>
      <w:r w:rsidRPr="00035678">
        <w:t xml:space="preserve">Press.  </w:t>
      </w:r>
    </w:p>
    <w:p w14:paraId="63403647" w14:textId="77777777" w:rsidR="00BA1DDD" w:rsidRPr="00035678" w:rsidRDefault="00BA1DDD" w:rsidP="00B92C7B">
      <w:pPr>
        <w:pStyle w:val="ReferencesText"/>
      </w:pPr>
    </w:p>
    <w:p w14:paraId="697F31C4" w14:textId="316F247A" w:rsidR="00B92C7B" w:rsidRDefault="00B92C7B" w:rsidP="00B92C7B">
      <w:pPr>
        <w:pStyle w:val="ReferencesText"/>
      </w:pPr>
      <w:r w:rsidRPr="00035678">
        <w:t xml:space="preserve">Canning </w:t>
      </w:r>
      <w:r>
        <w:t>N</w:t>
      </w:r>
      <w:r w:rsidRPr="00035678">
        <w:t xml:space="preserve"> (2010) </w:t>
      </w:r>
      <w:r w:rsidRPr="00520BFF">
        <w:rPr>
          <w:i/>
          <w:iCs/>
        </w:rPr>
        <w:t>Play and Practice in the Early Years Foundation Stage</w:t>
      </w:r>
      <w:r w:rsidRPr="00035678">
        <w:t>. London: Sage.</w:t>
      </w:r>
    </w:p>
    <w:p w14:paraId="0FD71844" w14:textId="77777777" w:rsidR="00BA1DDD" w:rsidRDefault="00BA1DDD" w:rsidP="00B92C7B">
      <w:pPr>
        <w:pStyle w:val="ReferencesText"/>
      </w:pPr>
    </w:p>
    <w:p w14:paraId="23F59B22" w14:textId="77777777" w:rsidR="00F20981" w:rsidRDefault="002E6090" w:rsidP="00B92C7B">
      <w:pPr>
        <w:pStyle w:val="ReferencesText"/>
        <w:rPr>
          <w:rFonts w:cs="Times New Roman"/>
          <w:color w:val="353535"/>
          <w:shd w:val="clear" w:color="auto" w:fill="FFFFFF"/>
        </w:rPr>
      </w:pPr>
      <w:r w:rsidRPr="00AD4C42">
        <w:rPr>
          <w:rFonts w:cs="Times New Roman"/>
          <w:color w:val="353535"/>
          <w:shd w:val="clear" w:color="auto" w:fill="FFFFFF"/>
        </w:rPr>
        <w:t xml:space="preserve">Clarkin–Phillips, J., </w:t>
      </w:r>
      <w:proofErr w:type="spellStart"/>
      <w:r w:rsidRPr="00AD4C42">
        <w:rPr>
          <w:rFonts w:cs="Times New Roman"/>
          <w:color w:val="353535"/>
          <w:shd w:val="clear" w:color="auto" w:fill="FFFFFF"/>
        </w:rPr>
        <w:t>Carr</w:t>
      </w:r>
      <w:proofErr w:type="spellEnd"/>
      <w:r w:rsidRPr="00AD4C42">
        <w:rPr>
          <w:rFonts w:cs="Times New Roman"/>
          <w:color w:val="353535"/>
          <w:shd w:val="clear" w:color="auto" w:fill="FFFFFF"/>
        </w:rPr>
        <w:t xml:space="preserve">, M., Thomas, R., Tinning, A., &amp; </w:t>
      </w:r>
      <w:proofErr w:type="spellStart"/>
      <w:r w:rsidRPr="00AD4C42">
        <w:rPr>
          <w:rFonts w:cs="Times New Roman"/>
          <w:color w:val="353535"/>
          <w:shd w:val="clear" w:color="auto" w:fill="FFFFFF"/>
        </w:rPr>
        <w:t>Waitai</w:t>
      </w:r>
      <w:proofErr w:type="spellEnd"/>
      <w:r w:rsidRPr="00AD4C42">
        <w:rPr>
          <w:rFonts w:cs="Times New Roman"/>
          <w:color w:val="353535"/>
          <w:shd w:val="clear" w:color="auto" w:fill="FFFFFF"/>
        </w:rPr>
        <w:t>, M. (2018). Fostering the artistic and imaginative</w:t>
      </w:r>
    </w:p>
    <w:p w14:paraId="1783B3DF" w14:textId="77777777" w:rsidR="00F20981" w:rsidRDefault="002E6090" w:rsidP="00B92C7B">
      <w:pPr>
        <w:pStyle w:val="ReferencesText"/>
        <w:rPr>
          <w:rFonts w:cs="Times New Roman"/>
          <w:i/>
          <w:iCs/>
          <w:color w:val="353535"/>
          <w:shd w:val="clear" w:color="auto" w:fill="FFFFFF"/>
        </w:rPr>
      </w:pPr>
      <w:r w:rsidRPr="00AD4C42">
        <w:rPr>
          <w:rFonts w:cs="Times New Roman"/>
          <w:color w:val="353535"/>
          <w:shd w:val="clear" w:color="auto" w:fill="FFFFFF"/>
        </w:rPr>
        <w:t>capacities of young children: Case study report from a visit to a museum. </w:t>
      </w:r>
      <w:r w:rsidRPr="00AD4C42">
        <w:rPr>
          <w:rFonts w:cs="Times New Roman"/>
          <w:i/>
          <w:iCs/>
          <w:color w:val="353535"/>
          <w:shd w:val="clear" w:color="auto" w:fill="FFFFFF"/>
        </w:rPr>
        <w:t>International Journal of Early</w:t>
      </w:r>
    </w:p>
    <w:p w14:paraId="02070F34" w14:textId="49CAA82B" w:rsidR="002E6090" w:rsidRPr="00757F68" w:rsidRDefault="002E6090" w:rsidP="00B92C7B">
      <w:pPr>
        <w:pStyle w:val="ReferencesText"/>
        <w:rPr>
          <w:rFonts w:cs="Times New Roman"/>
        </w:rPr>
      </w:pPr>
      <w:r w:rsidRPr="00AD4C42">
        <w:rPr>
          <w:rFonts w:cs="Times New Roman"/>
          <w:i/>
          <w:iCs/>
          <w:color w:val="353535"/>
          <w:shd w:val="clear" w:color="auto" w:fill="FFFFFF"/>
        </w:rPr>
        <w:t>Childhood</w:t>
      </w:r>
      <w:r w:rsidR="006F4AAA">
        <w:rPr>
          <w:rFonts w:cs="Times New Roman"/>
          <w:color w:val="353535"/>
          <w:shd w:val="clear" w:color="auto" w:fill="FFFFFF"/>
        </w:rPr>
        <w:t xml:space="preserve"> </w:t>
      </w:r>
      <w:r w:rsidRPr="006F4AAA">
        <w:rPr>
          <w:rFonts w:cs="Times New Roman"/>
          <w:color w:val="353535"/>
          <w:shd w:val="clear" w:color="auto" w:fill="FFFFFF"/>
        </w:rPr>
        <w:t>50</w:t>
      </w:r>
      <w:r w:rsidR="002B0CC3" w:rsidRPr="006F4AAA">
        <w:rPr>
          <w:rFonts w:cs="Times New Roman"/>
          <w:color w:val="353535"/>
          <w:shd w:val="clear" w:color="auto" w:fill="FFFFFF"/>
        </w:rPr>
        <w:t xml:space="preserve"> :</w:t>
      </w:r>
      <w:r w:rsidRPr="00AD4C42">
        <w:rPr>
          <w:rFonts w:cs="Times New Roman"/>
          <w:color w:val="353535"/>
          <w:shd w:val="clear" w:color="auto" w:fill="FFFFFF"/>
        </w:rPr>
        <w:t>33-46. doi:</w:t>
      </w:r>
      <w:hyperlink r:id="rId8" w:history="1">
        <w:r w:rsidRPr="00757F68">
          <w:rPr>
            <w:rStyle w:val="Hyperlink"/>
            <w:rFonts w:cs="Times New Roman"/>
            <w:shd w:val="clear" w:color="auto" w:fill="FFFFFF"/>
          </w:rPr>
          <w:t>10.1007/s13158-018-0211-2</w:t>
        </w:r>
      </w:hyperlink>
    </w:p>
    <w:p w14:paraId="02C25905" w14:textId="77777777" w:rsidR="00BA1DDD" w:rsidRPr="00035678" w:rsidRDefault="00BA1DDD" w:rsidP="00AD4C42">
      <w:pPr>
        <w:pStyle w:val="ReferencesText"/>
        <w:ind w:left="0" w:firstLine="0"/>
      </w:pPr>
    </w:p>
    <w:p w14:paraId="299B82E2" w14:textId="74DDCD29" w:rsidR="00B92C7B" w:rsidRDefault="00B92C7B" w:rsidP="00B92C7B">
      <w:pPr>
        <w:pStyle w:val="ReferencesText"/>
      </w:pPr>
      <w:r w:rsidRPr="00035678">
        <w:t>Crowley</w:t>
      </w:r>
      <w:r>
        <w:t xml:space="preserve"> </w:t>
      </w:r>
      <w:r w:rsidRPr="00035678">
        <w:t>K</w:t>
      </w:r>
      <w:r>
        <w:t xml:space="preserve"> </w:t>
      </w:r>
      <w:r w:rsidRPr="00035678">
        <w:t xml:space="preserve">(2014) </w:t>
      </w:r>
      <w:r w:rsidRPr="00520BFF">
        <w:rPr>
          <w:i/>
          <w:iCs/>
        </w:rPr>
        <w:t>Child Development a practical introduction</w:t>
      </w:r>
      <w:r w:rsidRPr="00035678">
        <w:t>. London: SAGE.</w:t>
      </w:r>
    </w:p>
    <w:p w14:paraId="7C148E83" w14:textId="77777777" w:rsidR="00BA1DDD" w:rsidRPr="00035678" w:rsidRDefault="00BA1DDD" w:rsidP="00B92C7B">
      <w:pPr>
        <w:pStyle w:val="ReferencesText"/>
      </w:pPr>
    </w:p>
    <w:p w14:paraId="4DF8D8C4" w14:textId="160F1EC0" w:rsidR="00B92C7B" w:rsidRDefault="00B92C7B" w:rsidP="00B92C7B">
      <w:pPr>
        <w:pStyle w:val="ReferencesText"/>
      </w:pPr>
      <w:r w:rsidRPr="00035678">
        <w:t xml:space="preserve">Crowley K and Jacobs M (2011) </w:t>
      </w:r>
      <w:r w:rsidRPr="00520BFF">
        <w:rPr>
          <w:i/>
          <w:iCs/>
        </w:rPr>
        <w:t>Learning Conversations in Museums</w:t>
      </w:r>
      <w:r w:rsidRPr="00035678">
        <w:t xml:space="preserve">. New </w:t>
      </w:r>
      <w:r>
        <w:t>J</w:t>
      </w:r>
      <w:r w:rsidRPr="00035678">
        <w:t xml:space="preserve">ersey: </w:t>
      </w:r>
      <w:proofErr w:type="spellStart"/>
      <w:r w:rsidRPr="00035678">
        <w:t>Erbaum</w:t>
      </w:r>
      <w:proofErr w:type="spellEnd"/>
      <w:r w:rsidRPr="00035678">
        <w:t xml:space="preserve"> Associates.</w:t>
      </w:r>
    </w:p>
    <w:p w14:paraId="56A0929E" w14:textId="77777777" w:rsidR="00BA1DDD" w:rsidRPr="00035678" w:rsidRDefault="00BA1DDD" w:rsidP="001F4718">
      <w:pPr>
        <w:pStyle w:val="ReferencesText"/>
        <w:ind w:left="0" w:firstLine="0"/>
      </w:pPr>
    </w:p>
    <w:p w14:paraId="79624FFC" w14:textId="77777777" w:rsidR="00F20981" w:rsidRDefault="00B92C7B" w:rsidP="00B92C7B">
      <w:pPr>
        <w:pStyle w:val="ReferencesText"/>
      </w:pPr>
      <w:r w:rsidRPr="00035678">
        <w:t>Dockett S</w:t>
      </w:r>
      <w:r w:rsidR="00027730">
        <w:t>,</w:t>
      </w:r>
      <w:r w:rsidRPr="00035678">
        <w:t xml:space="preserve"> Main S and Kelly L</w:t>
      </w:r>
      <w:r>
        <w:t xml:space="preserve"> </w:t>
      </w:r>
      <w:r w:rsidRPr="00035678">
        <w:t>(2011)</w:t>
      </w:r>
      <w:r>
        <w:t xml:space="preserve"> </w:t>
      </w:r>
      <w:r w:rsidRPr="00035678">
        <w:t>Consulting young children: Experiences from a museum</w:t>
      </w:r>
      <w:r>
        <w:t>.</w:t>
      </w:r>
      <w:r w:rsidRPr="00035678">
        <w:t xml:space="preserve"> </w:t>
      </w:r>
      <w:r w:rsidRPr="00867877">
        <w:rPr>
          <w:i/>
          <w:iCs/>
        </w:rPr>
        <w:t>Visitor Studies</w:t>
      </w:r>
    </w:p>
    <w:p w14:paraId="5EA0A7AD" w14:textId="69258C37" w:rsidR="00B92C7B" w:rsidRDefault="00B92C7B" w:rsidP="00B92C7B">
      <w:pPr>
        <w:pStyle w:val="ReferencesText"/>
      </w:pPr>
      <w:r w:rsidRPr="00035678">
        <w:t>14</w:t>
      </w:r>
      <w:r w:rsidR="006F4AAA">
        <w:t xml:space="preserve"> </w:t>
      </w:r>
      <w:r w:rsidRPr="00035678">
        <w:t>(1)</w:t>
      </w:r>
      <w:r w:rsidR="00AF3B99">
        <w:t xml:space="preserve"> :</w:t>
      </w:r>
      <w:r w:rsidRPr="00035678">
        <w:t xml:space="preserve">13–33. </w:t>
      </w:r>
      <w:proofErr w:type="spellStart"/>
      <w:r w:rsidRPr="00035678">
        <w:t>doi</w:t>
      </w:r>
      <w:proofErr w:type="spellEnd"/>
      <w:r w:rsidRPr="00035678">
        <w:t>: 10.1080/10645578.2011.557626.</w:t>
      </w:r>
    </w:p>
    <w:p w14:paraId="60810B7F" w14:textId="77777777" w:rsidR="00BA1DDD" w:rsidRPr="00035678" w:rsidRDefault="00BA1DDD" w:rsidP="00B92C7B">
      <w:pPr>
        <w:pStyle w:val="ReferencesText"/>
      </w:pPr>
    </w:p>
    <w:p w14:paraId="5D90E9DB" w14:textId="51A2E818" w:rsidR="00A41A0A" w:rsidRDefault="00B92C7B" w:rsidP="00B92C7B">
      <w:pPr>
        <w:pStyle w:val="ReferencesText"/>
      </w:pPr>
      <w:r w:rsidRPr="00035678">
        <w:t>Donaldson</w:t>
      </w:r>
      <w:r>
        <w:t xml:space="preserve"> </w:t>
      </w:r>
      <w:r w:rsidRPr="00035678">
        <w:t xml:space="preserve">M (1978) </w:t>
      </w:r>
      <w:r w:rsidRPr="00520BFF">
        <w:rPr>
          <w:i/>
          <w:iCs/>
        </w:rPr>
        <w:t>Children’s Minds.</w:t>
      </w:r>
      <w:r w:rsidRPr="00035678">
        <w:t xml:space="preserve"> Fontana Press.</w:t>
      </w:r>
    </w:p>
    <w:p w14:paraId="71AEBC34" w14:textId="77777777" w:rsidR="00BA1DDD" w:rsidRDefault="00BA1DDD" w:rsidP="00B92C7B">
      <w:pPr>
        <w:pStyle w:val="ReferencesText"/>
      </w:pPr>
    </w:p>
    <w:p w14:paraId="09DCE234" w14:textId="77777777" w:rsidR="00F20981" w:rsidRDefault="00A41A0A" w:rsidP="00E40838">
      <w:pPr>
        <w:pStyle w:val="ReferencesText"/>
      </w:pPr>
      <w:r>
        <w:t xml:space="preserve">Dunn R and </w:t>
      </w:r>
      <w:proofErr w:type="spellStart"/>
      <w:r>
        <w:t>Wyver</w:t>
      </w:r>
      <w:proofErr w:type="spellEnd"/>
      <w:r>
        <w:t xml:space="preserve"> S (2019) </w:t>
      </w:r>
      <w:r w:rsidR="004B2DA8">
        <w:t>Before ‘us’ and ‘now’; developing a sense of historical consciousness and identity</w:t>
      </w:r>
    </w:p>
    <w:p w14:paraId="4E22A766" w14:textId="77777777" w:rsidR="00F20981" w:rsidRDefault="004221EC" w:rsidP="00E40838">
      <w:pPr>
        <w:pStyle w:val="ReferencesText"/>
      </w:pPr>
      <w:r>
        <w:t xml:space="preserve">at the museum. </w:t>
      </w:r>
      <w:r w:rsidRPr="00E40838">
        <w:rPr>
          <w:i/>
          <w:iCs/>
        </w:rPr>
        <w:t xml:space="preserve">International Journal of Early Years </w:t>
      </w:r>
      <w:r w:rsidR="00E40838" w:rsidRPr="00E40838">
        <w:rPr>
          <w:i/>
          <w:iCs/>
        </w:rPr>
        <w:t>Education</w:t>
      </w:r>
      <w:r w:rsidR="006F4AAA">
        <w:t xml:space="preserve"> </w:t>
      </w:r>
      <w:r w:rsidR="00E40838">
        <w:t>27 (4)</w:t>
      </w:r>
      <w:r w:rsidR="00AF3B99">
        <w:t xml:space="preserve"> :</w:t>
      </w:r>
      <w:r w:rsidR="00E40838">
        <w:t>360-373</w:t>
      </w:r>
      <w:r w:rsidR="006F4AAA">
        <w:t>.</w:t>
      </w:r>
      <w:r w:rsidR="00E40838">
        <w:t xml:space="preserve"> DOI:</w:t>
      </w:r>
    </w:p>
    <w:p w14:paraId="3A87F92E" w14:textId="6A322DD3" w:rsidR="00B92C7B" w:rsidRDefault="00E40838" w:rsidP="00AF3C6A">
      <w:pPr>
        <w:pStyle w:val="ReferencesText"/>
        <w:ind w:left="0" w:firstLine="0"/>
      </w:pPr>
      <w:r w:rsidRPr="00035678">
        <w:t>10.1080/09669760.2019.1628009</w:t>
      </w:r>
      <w:r>
        <w:t xml:space="preserve"> </w:t>
      </w:r>
      <w:r w:rsidR="00B92C7B" w:rsidRPr="00035678">
        <w:t xml:space="preserve">  </w:t>
      </w:r>
    </w:p>
    <w:p w14:paraId="0D7EB3C0" w14:textId="77777777" w:rsidR="00BA1DDD" w:rsidRPr="00035678" w:rsidRDefault="00BA1DDD" w:rsidP="00E40838">
      <w:pPr>
        <w:pStyle w:val="ReferencesText"/>
      </w:pPr>
    </w:p>
    <w:p w14:paraId="46B460F6" w14:textId="77777777" w:rsidR="00F20981" w:rsidRDefault="00B92C7B" w:rsidP="00B92C7B">
      <w:pPr>
        <w:pStyle w:val="ReferencesText"/>
        <w:rPr>
          <w:rFonts w:eastAsia="Calibri"/>
        </w:rPr>
      </w:pPr>
      <w:proofErr w:type="spellStart"/>
      <w:r w:rsidRPr="00035678">
        <w:t>Firinci</w:t>
      </w:r>
      <w:proofErr w:type="spellEnd"/>
      <w:r w:rsidR="00027730">
        <w:t>-</w:t>
      </w:r>
      <w:r w:rsidRPr="00035678">
        <w:t>Orman T (2013)</w:t>
      </w:r>
      <w:r>
        <w:t xml:space="preserve"> </w:t>
      </w:r>
      <w:r w:rsidRPr="00035678">
        <w:rPr>
          <w:rFonts w:eastAsia="Calibri"/>
        </w:rPr>
        <w:t>My Dream Playground Workshop: Involving Children in Participatory Design</w:t>
      </w:r>
      <w:r w:rsidR="000F124E">
        <w:rPr>
          <w:rFonts w:eastAsia="Calibri"/>
        </w:rPr>
        <w:t xml:space="preserve">. </w:t>
      </w:r>
      <w:r w:rsidR="004955D5">
        <w:rPr>
          <w:rFonts w:eastAsia="Calibri"/>
        </w:rPr>
        <w:t xml:space="preserve"> In</w:t>
      </w:r>
      <w:r w:rsidR="00941ED8">
        <w:rPr>
          <w:rFonts w:eastAsia="Calibri"/>
        </w:rPr>
        <w:t>:</w:t>
      </w:r>
    </w:p>
    <w:p w14:paraId="6E39AD6A" w14:textId="77777777" w:rsidR="00F20981" w:rsidRDefault="00B92C7B" w:rsidP="00B92C7B">
      <w:pPr>
        <w:pStyle w:val="ReferencesText"/>
      </w:pPr>
      <w:r w:rsidRPr="00035678">
        <w:t>ARCHHIST'13 Conference- Politics in the History of Architecture as Cause &amp; Consequence</w:t>
      </w:r>
      <w:r w:rsidR="000F124E">
        <w:t>, April 2013,</w:t>
      </w:r>
      <w:r w:rsidRPr="00035678">
        <w:t xml:space="preserve"> Istanbul,</w:t>
      </w:r>
    </w:p>
    <w:p w14:paraId="40AF44E2" w14:textId="50C27CDA" w:rsidR="00B92C7B" w:rsidRDefault="00B92C7B" w:rsidP="00B92C7B">
      <w:pPr>
        <w:pStyle w:val="ReferencesText"/>
      </w:pPr>
      <w:r w:rsidRPr="00035678">
        <w:t>Turkey</w:t>
      </w:r>
      <w:r w:rsidR="00941ED8">
        <w:t>.</w:t>
      </w:r>
    </w:p>
    <w:p w14:paraId="503CA890" w14:textId="77777777" w:rsidR="00BA1DDD" w:rsidRPr="00035678" w:rsidRDefault="00BA1DDD" w:rsidP="00B92C7B">
      <w:pPr>
        <w:pStyle w:val="ReferencesText"/>
      </w:pPr>
    </w:p>
    <w:p w14:paraId="368D809D" w14:textId="2B45FE63" w:rsidR="00F20981" w:rsidRDefault="00B92C7B" w:rsidP="00B92C7B">
      <w:pPr>
        <w:pStyle w:val="ReferencesText"/>
        <w:rPr>
          <w:rFonts w:eastAsia="Times"/>
        </w:rPr>
      </w:pPr>
      <w:r w:rsidRPr="00035678">
        <w:t>Franklin A and Sansom M (2018)</w:t>
      </w:r>
      <w:r w:rsidRPr="00035678">
        <w:rPr>
          <w:rFonts w:eastAsia="Times"/>
        </w:rPr>
        <w:t xml:space="preserve"> Aimless and Absurd Wanderings? Children at the Museum of Old and New</w:t>
      </w:r>
    </w:p>
    <w:p w14:paraId="1EF26F17" w14:textId="421B6F55" w:rsidR="00B92C7B" w:rsidRDefault="00B92C7B" w:rsidP="00B92C7B">
      <w:pPr>
        <w:pStyle w:val="ReferencesText"/>
        <w:rPr>
          <w:rFonts w:eastAsia="Times"/>
        </w:rPr>
      </w:pPr>
      <w:r w:rsidRPr="00035678">
        <w:rPr>
          <w:rFonts w:eastAsia="Times"/>
        </w:rPr>
        <w:t>Art (Mona)</w:t>
      </w:r>
      <w:r>
        <w:rPr>
          <w:rFonts w:eastAsia="Times"/>
        </w:rPr>
        <w:t>.</w:t>
      </w:r>
      <w:r w:rsidRPr="00035678">
        <w:rPr>
          <w:rFonts w:eastAsia="Times"/>
        </w:rPr>
        <w:t xml:space="preserve"> </w:t>
      </w:r>
      <w:r w:rsidRPr="00867877">
        <w:rPr>
          <w:rFonts w:eastAsia="Times"/>
          <w:i/>
          <w:iCs/>
        </w:rPr>
        <w:t>Museum &amp; Society</w:t>
      </w:r>
      <w:r w:rsidR="006F4AAA">
        <w:rPr>
          <w:rFonts w:eastAsia="Times"/>
          <w:i/>
          <w:iCs/>
        </w:rPr>
        <w:t xml:space="preserve"> </w:t>
      </w:r>
      <w:r w:rsidRPr="00035678">
        <w:rPr>
          <w:rFonts w:eastAsia="Times"/>
        </w:rPr>
        <w:t>16 (1)</w:t>
      </w:r>
      <w:r w:rsidR="00AF3B99">
        <w:rPr>
          <w:rFonts w:eastAsia="Times"/>
        </w:rPr>
        <w:t xml:space="preserve"> :</w:t>
      </w:r>
      <w:r w:rsidRPr="00035678">
        <w:rPr>
          <w:rFonts w:eastAsia="Times"/>
        </w:rPr>
        <w:t>28-40</w:t>
      </w:r>
      <w:r w:rsidR="00A41A0A">
        <w:rPr>
          <w:rFonts w:eastAsia="Times"/>
        </w:rPr>
        <w:t>.</w:t>
      </w:r>
    </w:p>
    <w:p w14:paraId="1F097FEA" w14:textId="77777777" w:rsidR="00BA1DDD" w:rsidRPr="00267B52" w:rsidRDefault="00BA1DDD" w:rsidP="007932A1">
      <w:pPr>
        <w:pStyle w:val="ReferencesText"/>
        <w:ind w:left="0" w:firstLine="0"/>
      </w:pPr>
    </w:p>
    <w:p w14:paraId="2E1F349E" w14:textId="77777777" w:rsidR="00F20981" w:rsidRDefault="00B92C7B" w:rsidP="00B92C7B">
      <w:pPr>
        <w:pStyle w:val="ReferencesText"/>
      </w:pPr>
      <w:proofErr w:type="spellStart"/>
      <w:r w:rsidRPr="00267B52">
        <w:t>Goldschmied</w:t>
      </w:r>
      <w:proofErr w:type="spellEnd"/>
      <w:r w:rsidRPr="00267B52">
        <w:t xml:space="preserve"> E</w:t>
      </w:r>
      <w:r w:rsidR="00027730">
        <w:t>,</w:t>
      </w:r>
      <w:r>
        <w:t xml:space="preserve"> </w:t>
      </w:r>
      <w:r w:rsidRPr="00267B52">
        <w:t>Forbes</w:t>
      </w:r>
      <w:r>
        <w:t xml:space="preserve"> </w:t>
      </w:r>
      <w:r w:rsidRPr="00267B52">
        <w:t>R</w:t>
      </w:r>
      <w:r>
        <w:t xml:space="preserve"> </w:t>
      </w:r>
      <w:r w:rsidRPr="00267B52">
        <w:t xml:space="preserve">and Jackson </w:t>
      </w:r>
      <w:r>
        <w:t>S</w:t>
      </w:r>
      <w:r w:rsidRPr="00267B52">
        <w:t xml:space="preserve"> (2004)</w:t>
      </w:r>
      <w:r>
        <w:t>.</w:t>
      </w:r>
      <w:r w:rsidRPr="00267B52">
        <w:t xml:space="preserve"> </w:t>
      </w:r>
      <w:hyperlink r:id="rId9" w:history="1">
        <w:r w:rsidRPr="00520BFF">
          <w:rPr>
            <w:rStyle w:val="Hyperlink"/>
            <w:i/>
            <w:iCs/>
          </w:rPr>
          <w:t>People under Three,</w:t>
        </w:r>
      </w:hyperlink>
      <w:r w:rsidRPr="00520BFF">
        <w:rPr>
          <w:i/>
          <w:iCs/>
        </w:rPr>
        <w:t> Young Children in Day Care</w:t>
      </w:r>
      <w:r w:rsidRPr="00267B52">
        <w:t xml:space="preserve"> (revised 3</w:t>
      </w:r>
      <w:r w:rsidRPr="00F20981">
        <w:rPr>
          <w:vertAlign w:val="superscript"/>
        </w:rPr>
        <w:t>rd</w:t>
      </w:r>
    </w:p>
    <w:p w14:paraId="559C88CA" w14:textId="4A7CE6F5" w:rsidR="00B92C7B" w:rsidRDefault="00B92C7B" w:rsidP="00B92C7B">
      <w:pPr>
        <w:pStyle w:val="ReferencesText"/>
      </w:pPr>
      <w:r w:rsidRPr="00267B52">
        <w:t>edition)</w:t>
      </w:r>
      <w:r>
        <w:t>.</w:t>
      </w:r>
      <w:r w:rsidRPr="00267B52">
        <w:t xml:space="preserve">  London</w:t>
      </w:r>
      <w:r>
        <w:t>,</w:t>
      </w:r>
      <w:r w:rsidRPr="00267B52">
        <w:t xml:space="preserve"> New York</w:t>
      </w:r>
      <w:r>
        <w:t>: Routledge.</w:t>
      </w:r>
      <w:r w:rsidRPr="00267B52">
        <w:t xml:space="preserve"> </w:t>
      </w:r>
    </w:p>
    <w:p w14:paraId="34B532A0" w14:textId="77777777" w:rsidR="00BA1DDD" w:rsidRPr="00267B52" w:rsidRDefault="00BA1DDD" w:rsidP="00B92C7B">
      <w:pPr>
        <w:pStyle w:val="ReferencesText"/>
      </w:pPr>
    </w:p>
    <w:p w14:paraId="07BA5F31" w14:textId="77777777" w:rsidR="00F20981" w:rsidRDefault="00B92C7B" w:rsidP="00B92C7B">
      <w:pPr>
        <w:pStyle w:val="ReferencesText"/>
        <w:rPr>
          <w:i/>
          <w:iCs/>
        </w:rPr>
      </w:pPr>
      <w:r w:rsidRPr="00267B52">
        <w:t xml:space="preserve">Hackett A (2016) Young Children as Wayfarers: Learning about Place by Moving Through It. </w:t>
      </w:r>
      <w:r w:rsidRPr="00867877">
        <w:rPr>
          <w:i/>
          <w:iCs/>
        </w:rPr>
        <w:t>Children &amp; Society</w:t>
      </w:r>
    </w:p>
    <w:p w14:paraId="71389980" w14:textId="2663F400" w:rsidR="00B92C7B" w:rsidRDefault="00B92C7B" w:rsidP="00B92C7B">
      <w:pPr>
        <w:pStyle w:val="ReferencesText"/>
      </w:pPr>
      <w:r w:rsidRPr="00E40838">
        <w:t>30</w:t>
      </w:r>
      <w:r w:rsidRPr="00267B52">
        <w:t xml:space="preserve"> (3)</w:t>
      </w:r>
      <w:r w:rsidR="00F413F1">
        <w:t xml:space="preserve">: </w:t>
      </w:r>
      <w:r w:rsidRPr="00267B52">
        <w:t>169–179</w:t>
      </w:r>
      <w:r w:rsidR="00511052">
        <w:t>.</w:t>
      </w:r>
    </w:p>
    <w:p w14:paraId="63946F9A" w14:textId="77777777" w:rsidR="00BA1DDD" w:rsidRPr="00267B52" w:rsidRDefault="00BA1DDD" w:rsidP="00B92C7B">
      <w:pPr>
        <w:pStyle w:val="ReferencesText"/>
      </w:pPr>
    </w:p>
    <w:p w14:paraId="2DB244C8" w14:textId="77777777" w:rsidR="00F20981" w:rsidRDefault="00B92C7B" w:rsidP="00B92C7B">
      <w:pPr>
        <w:pStyle w:val="ReferencesText"/>
      </w:pPr>
      <w:r w:rsidRPr="00267B52">
        <w:t xml:space="preserve">Holland P (2003) </w:t>
      </w:r>
      <w:r w:rsidRPr="00520BFF">
        <w:rPr>
          <w:i/>
          <w:iCs/>
        </w:rPr>
        <w:t>We don’t Play with Guns Here; war, weapon and superhero play in the early years.</w:t>
      </w:r>
      <w:r w:rsidRPr="00267B52">
        <w:t xml:space="preserve"> Maidenhead:</w:t>
      </w:r>
    </w:p>
    <w:p w14:paraId="2365C7D3" w14:textId="508A4B59" w:rsidR="00B92C7B" w:rsidRDefault="00B92C7B" w:rsidP="00B92C7B">
      <w:pPr>
        <w:pStyle w:val="ReferencesText"/>
      </w:pPr>
      <w:r w:rsidRPr="00267B52">
        <w:t xml:space="preserve">OU Press. </w:t>
      </w:r>
    </w:p>
    <w:p w14:paraId="64797E74" w14:textId="77777777" w:rsidR="00BA1DDD" w:rsidRPr="00267B52" w:rsidRDefault="00BA1DDD" w:rsidP="00B92C7B">
      <w:pPr>
        <w:pStyle w:val="ReferencesText"/>
      </w:pPr>
    </w:p>
    <w:p w14:paraId="1E4A9884" w14:textId="543BD5B6" w:rsidR="00F20981" w:rsidRDefault="00B92C7B" w:rsidP="00B92C7B">
      <w:pPr>
        <w:pStyle w:val="ReferencesText"/>
        <w:rPr>
          <w:i/>
          <w:iCs/>
        </w:rPr>
      </w:pPr>
      <w:r w:rsidRPr="00267B52">
        <w:t>Horgan D</w:t>
      </w:r>
      <w:r>
        <w:t xml:space="preserve"> </w:t>
      </w:r>
      <w:r w:rsidRPr="00267B52">
        <w:t xml:space="preserve">(2017) Child Participatory Research Methods: Attempts to go ‘deeper’. </w:t>
      </w:r>
      <w:r w:rsidRPr="00867877">
        <w:rPr>
          <w:i/>
          <w:iCs/>
        </w:rPr>
        <w:t>Childhood:</w:t>
      </w:r>
      <w:r w:rsidR="0036272F">
        <w:rPr>
          <w:i/>
          <w:iCs/>
        </w:rPr>
        <w:t xml:space="preserve"> </w:t>
      </w:r>
      <w:r w:rsidRPr="00867877">
        <w:rPr>
          <w:i/>
          <w:iCs/>
        </w:rPr>
        <w:t xml:space="preserve">A Global Journal </w:t>
      </w:r>
    </w:p>
    <w:p w14:paraId="12AFBB1A" w14:textId="23F52247" w:rsidR="00B92C7B" w:rsidRDefault="00B92C7B" w:rsidP="00B92C7B">
      <w:pPr>
        <w:pStyle w:val="ReferencesText"/>
        <w:rPr>
          <w:rStyle w:val="Hyperlink"/>
        </w:rPr>
      </w:pPr>
      <w:r w:rsidRPr="00867877">
        <w:rPr>
          <w:i/>
          <w:iCs/>
        </w:rPr>
        <w:t>of </w:t>
      </w:r>
      <w:r w:rsidRPr="00867877">
        <w:rPr>
          <w:rStyle w:val="Strong"/>
          <w:b w:val="0"/>
          <w:bCs w:val="0"/>
          <w:i/>
          <w:iCs/>
        </w:rPr>
        <w:t>Child</w:t>
      </w:r>
      <w:r w:rsidRPr="00867877">
        <w:rPr>
          <w:i/>
          <w:iCs/>
        </w:rPr>
        <w:t> Research,</w:t>
      </w:r>
      <w:r w:rsidR="00F413F1">
        <w:t xml:space="preserve"> </w:t>
      </w:r>
      <w:r w:rsidRPr="00267B52">
        <w:t>24</w:t>
      </w:r>
      <w:r w:rsidR="00F413F1">
        <w:t xml:space="preserve"> </w:t>
      </w:r>
      <w:r w:rsidRPr="00267B52">
        <w:t>(2)</w:t>
      </w:r>
      <w:r w:rsidR="00F413F1">
        <w:t xml:space="preserve"> :</w:t>
      </w:r>
      <w:r w:rsidRPr="00267B52">
        <w:t>245-259</w:t>
      </w:r>
      <w:r w:rsidR="008E3C8C">
        <w:t xml:space="preserve"> DOI:</w:t>
      </w:r>
      <w:r w:rsidRPr="00267B52">
        <w:t xml:space="preserve"> </w:t>
      </w:r>
      <w:hyperlink r:id="rId10" w:history="1">
        <w:r w:rsidRPr="00267B52">
          <w:rPr>
            <w:rStyle w:val="Hyperlink"/>
          </w:rPr>
          <w:t>https://doi.org/10.1177/0907568216647787</w:t>
        </w:r>
      </w:hyperlink>
      <w:r w:rsidR="00511052">
        <w:rPr>
          <w:rStyle w:val="Hyperlink"/>
        </w:rPr>
        <w:t>.</w:t>
      </w:r>
    </w:p>
    <w:p w14:paraId="66DE64E5" w14:textId="77777777" w:rsidR="00BA1DDD" w:rsidRPr="00C32A89" w:rsidRDefault="00BA1DDD" w:rsidP="00EE2CF7">
      <w:pPr>
        <w:pStyle w:val="ReferencesText"/>
        <w:ind w:left="0" w:firstLine="0"/>
      </w:pPr>
    </w:p>
    <w:p w14:paraId="2F92C6D8" w14:textId="77777777" w:rsidR="00F20981" w:rsidRDefault="00B92C7B" w:rsidP="00B92C7B">
      <w:pPr>
        <w:pStyle w:val="ReferencesText"/>
        <w:rPr>
          <w:i/>
          <w:iCs/>
        </w:rPr>
      </w:pPr>
      <w:r w:rsidRPr="00267B52">
        <w:rPr>
          <w:color w:val="000000"/>
        </w:rPr>
        <w:t>James A</w:t>
      </w:r>
      <w:r>
        <w:rPr>
          <w:color w:val="000000"/>
        </w:rPr>
        <w:t xml:space="preserve"> </w:t>
      </w:r>
      <w:r w:rsidRPr="00267B52">
        <w:rPr>
          <w:color w:val="000000"/>
        </w:rPr>
        <w:t xml:space="preserve">and </w:t>
      </w:r>
      <w:proofErr w:type="spellStart"/>
      <w:r w:rsidRPr="00267B52">
        <w:rPr>
          <w:color w:val="000000"/>
        </w:rPr>
        <w:t>Prout</w:t>
      </w:r>
      <w:proofErr w:type="spellEnd"/>
      <w:r w:rsidRPr="00267B52">
        <w:rPr>
          <w:color w:val="000000"/>
        </w:rPr>
        <w:t xml:space="preserve"> A</w:t>
      </w:r>
      <w:r w:rsidRPr="00267B52">
        <w:t xml:space="preserve"> (2</w:t>
      </w:r>
      <w:r w:rsidRPr="00267B52">
        <w:rPr>
          <w:vertAlign w:val="superscript"/>
        </w:rPr>
        <w:t>nd</w:t>
      </w:r>
      <w:r w:rsidRPr="00267B52">
        <w:t xml:space="preserve"> Ed.) (1997) </w:t>
      </w:r>
      <w:r w:rsidRPr="00267B52">
        <w:rPr>
          <w:i/>
          <w:iCs/>
        </w:rPr>
        <w:t>Constructing and Re-constructing Childhood – Contemporary Issues in the</w:t>
      </w:r>
    </w:p>
    <w:p w14:paraId="1BCD666E" w14:textId="7CD181B9" w:rsidR="00B92C7B" w:rsidRDefault="00B92C7B" w:rsidP="00B92C7B">
      <w:pPr>
        <w:pStyle w:val="ReferencesText"/>
      </w:pPr>
      <w:r w:rsidRPr="00267B52">
        <w:rPr>
          <w:i/>
          <w:iCs/>
        </w:rPr>
        <w:t xml:space="preserve">Sociological Study of Childhood. </w:t>
      </w:r>
      <w:r w:rsidRPr="00267B52">
        <w:t>London: Falmer Press.</w:t>
      </w:r>
    </w:p>
    <w:p w14:paraId="0C6AA2ED" w14:textId="77777777" w:rsidR="00BA1DDD" w:rsidRPr="00267B52" w:rsidRDefault="00BA1DDD" w:rsidP="00B92C7B">
      <w:pPr>
        <w:pStyle w:val="ReferencesText"/>
      </w:pPr>
    </w:p>
    <w:p w14:paraId="14F83570" w14:textId="77777777" w:rsidR="00F20981" w:rsidRDefault="00B92C7B" w:rsidP="00B92C7B">
      <w:pPr>
        <w:pStyle w:val="ReferencesText"/>
        <w:rPr>
          <w:i/>
          <w:iCs/>
          <w:color w:val="000000"/>
        </w:rPr>
      </w:pPr>
      <w:proofErr w:type="spellStart"/>
      <w:r w:rsidRPr="00267B52">
        <w:rPr>
          <w:color w:val="000000"/>
        </w:rPr>
        <w:t>Kalle</w:t>
      </w:r>
      <w:r>
        <w:rPr>
          <w:color w:val="000000"/>
        </w:rPr>
        <w:t>r</w:t>
      </w:r>
      <w:r w:rsidRPr="00267B52">
        <w:rPr>
          <w:color w:val="000000"/>
        </w:rPr>
        <w:t>y</w:t>
      </w:r>
      <w:proofErr w:type="spellEnd"/>
      <w:r w:rsidRPr="00267B52">
        <w:rPr>
          <w:color w:val="000000"/>
        </w:rPr>
        <w:t xml:space="preserve"> M</w:t>
      </w:r>
      <w:r>
        <w:rPr>
          <w:color w:val="000000"/>
        </w:rPr>
        <w:t xml:space="preserve"> </w:t>
      </w:r>
      <w:r w:rsidRPr="00267B52">
        <w:rPr>
          <w:color w:val="000000"/>
        </w:rPr>
        <w:t>(2011)</w:t>
      </w:r>
      <w:r>
        <w:rPr>
          <w:color w:val="000000"/>
        </w:rPr>
        <w:t xml:space="preserve"> </w:t>
      </w:r>
      <w:r w:rsidRPr="00267B52">
        <w:rPr>
          <w:color w:val="000000"/>
        </w:rPr>
        <w:t xml:space="preserve">Astronomical concepts and Events Awareness for young Children. </w:t>
      </w:r>
      <w:r w:rsidRPr="00867877">
        <w:rPr>
          <w:i/>
          <w:iCs/>
          <w:color w:val="000000"/>
        </w:rPr>
        <w:t>International Journal of</w:t>
      </w:r>
    </w:p>
    <w:p w14:paraId="31DF411C" w14:textId="71F9165E" w:rsidR="00B92C7B" w:rsidRDefault="00B92C7B" w:rsidP="00B92C7B">
      <w:pPr>
        <w:pStyle w:val="ReferencesText"/>
        <w:rPr>
          <w:color w:val="000000"/>
        </w:rPr>
      </w:pPr>
      <w:r w:rsidRPr="00867877">
        <w:rPr>
          <w:i/>
          <w:iCs/>
          <w:color w:val="000000"/>
        </w:rPr>
        <w:t>Science Education</w:t>
      </w:r>
      <w:r w:rsidR="0036272F">
        <w:rPr>
          <w:color w:val="000000"/>
        </w:rPr>
        <w:t xml:space="preserve"> </w:t>
      </w:r>
      <w:r w:rsidRPr="00267B52">
        <w:rPr>
          <w:color w:val="000000"/>
        </w:rPr>
        <w:t>33(3): 341-369.</w:t>
      </w:r>
    </w:p>
    <w:p w14:paraId="7BDBFDCB" w14:textId="77777777" w:rsidR="00BA1DDD" w:rsidRPr="00267B52" w:rsidRDefault="00BA1DDD" w:rsidP="00B92C7B">
      <w:pPr>
        <w:pStyle w:val="ReferencesText"/>
        <w:rPr>
          <w:color w:val="000000"/>
        </w:rPr>
      </w:pPr>
    </w:p>
    <w:p w14:paraId="2AFFCBAC" w14:textId="39317E2A" w:rsidR="00F20981" w:rsidRDefault="00B92C7B" w:rsidP="00B92C7B">
      <w:pPr>
        <w:pStyle w:val="ReferencesText"/>
        <w:rPr>
          <w:color w:val="535353"/>
        </w:rPr>
      </w:pPr>
      <w:r w:rsidRPr="00267B52">
        <w:rPr>
          <w:color w:val="000000"/>
        </w:rPr>
        <w:t xml:space="preserve">Kaltman G </w:t>
      </w:r>
      <w:r>
        <w:rPr>
          <w:color w:val="000000"/>
        </w:rPr>
        <w:t>S</w:t>
      </w:r>
      <w:r w:rsidRPr="00267B52">
        <w:rPr>
          <w:color w:val="000000"/>
        </w:rPr>
        <w:t xml:space="preserve"> (2010) Hands on Learning.</w:t>
      </w:r>
      <w:r>
        <w:rPr>
          <w:color w:val="000000"/>
        </w:rPr>
        <w:t xml:space="preserve"> </w:t>
      </w:r>
      <w:r w:rsidRPr="00267B52">
        <w:rPr>
          <w:rStyle w:val="Emphasis"/>
          <w:rFonts w:cs="Times New Roman"/>
          <w:color w:val="535353"/>
          <w:szCs w:val="20"/>
        </w:rPr>
        <w:t>Childhood Education</w:t>
      </w:r>
      <w:r w:rsidRPr="00267B52">
        <w:rPr>
          <w:color w:val="535353"/>
        </w:rPr>
        <w:t xml:space="preserve"> 87</w:t>
      </w:r>
      <w:r w:rsidR="00582556">
        <w:rPr>
          <w:color w:val="535353"/>
        </w:rPr>
        <w:t>(</w:t>
      </w:r>
      <w:r w:rsidRPr="00267B52">
        <w:rPr>
          <w:color w:val="535353"/>
        </w:rPr>
        <w:t>2</w:t>
      </w:r>
      <w:r w:rsidR="00582556">
        <w:rPr>
          <w:color w:val="535353"/>
        </w:rPr>
        <w:t>)</w:t>
      </w:r>
      <w:r w:rsidR="00FE5FF3">
        <w:rPr>
          <w:color w:val="535353"/>
        </w:rPr>
        <w:t>,</w:t>
      </w:r>
      <w:r w:rsidRPr="00267B52">
        <w:rPr>
          <w:color w:val="535353"/>
        </w:rPr>
        <w:t xml:space="preserve"> ISSN: 0009-4056 Online</w:t>
      </w:r>
    </w:p>
    <w:p w14:paraId="5CD19D05" w14:textId="03C2B370" w:rsidR="00B92C7B" w:rsidRDefault="00B92C7B" w:rsidP="00B92C7B">
      <w:pPr>
        <w:pStyle w:val="ReferencesText"/>
        <w:rPr>
          <w:color w:val="535353"/>
        </w:rPr>
      </w:pPr>
      <w:r w:rsidRPr="00267B52">
        <w:rPr>
          <w:color w:val="535353"/>
        </w:rPr>
        <w:t>ISSN: 2162-0725</w:t>
      </w:r>
    </w:p>
    <w:p w14:paraId="5F6A8D80" w14:textId="15C36216" w:rsidR="00EE2CF7" w:rsidRDefault="00EE2CF7" w:rsidP="00B92C7B">
      <w:pPr>
        <w:pStyle w:val="ReferencesText"/>
        <w:rPr>
          <w:color w:val="535353"/>
        </w:rPr>
      </w:pPr>
    </w:p>
    <w:p w14:paraId="447BD767" w14:textId="77777777" w:rsidR="00EE2CF7" w:rsidRPr="00EE2CF7" w:rsidRDefault="00EE2CF7" w:rsidP="00EE2CF7">
      <w:pPr>
        <w:pStyle w:val="ReferencesText"/>
        <w:rPr>
          <w:i/>
          <w:iCs/>
          <w:color w:val="FF0000"/>
        </w:rPr>
      </w:pPr>
      <w:r w:rsidRPr="00EE2CF7">
        <w:rPr>
          <w:color w:val="FF0000"/>
        </w:rPr>
        <w:t xml:space="preserve">Kirk, E and Buckingham W (2018) </w:t>
      </w:r>
      <w:r w:rsidRPr="00EE2CF7">
        <w:rPr>
          <w:i/>
          <w:iCs/>
          <w:color w:val="FF0000"/>
        </w:rPr>
        <w:t>Snapshots of Museum Experience: Understanding Child Visitors through</w:t>
      </w:r>
    </w:p>
    <w:p w14:paraId="5E0362E8" w14:textId="22D163DB" w:rsidR="00EE2CF7" w:rsidRPr="00EE2CF7" w:rsidRDefault="00EE2CF7" w:rsidP="00EE2CF7">
      <w:pPr>
        <w:pStyle w:val="ReferencesText"/>
        <w:rPr>
          <w:color w:val="FF0000"/>
        </w:rPr>
      </w:pPr>
      <w:r w:rsidRPr="00EE2CF7">
        <w:rPr>
          <w:i/>
          <w:iCs/>
          <w:color w:val="FF0000"/>
        </w:rPr>
        <w:t>Photography</w:t>
      </w:r>
      <w:r w:rsidRPr="00EE2CF7">
        <w:rPr>
          <w:color w:val="FF0000"/>
        </w:rPr>
        <w:t xml:space="preserve">. Abingdon: Routledge. </w:t>
      </w:r>
    </w:p>
    <w:p w14:paraId="59083843" w14:textId="77777777" w:rsidR="00BA1DDD" w:rsidRPr="00267B52" w:rsidRDefault="00BA1DDD" w:rsidP="00EE2CF7">
      <w:pPr>
        <w:pStyle w:val="ReferencesText"/>
        <w:ind w:left="0" w:firstLine="0"/>
        <w:rPr>
          <w:color w:val="333333"/>
        </w:rPr>
      </w:pPr>
    </w:p>
    <w:p w14:paraId="713E3A4A" w14:textId="553E9242" w:rsidR="00F20981" w:rsidRDefault="00B92C7B" w:rsidP="00B92C7B">
      <w:pPr>
        <w:pStyle w:val="ReferencesText"/>
      </w:pPr>
      <w:r w:rsidRPr="00267B52">
        <w:t>Krakowski</w:t>
      </w:r>
      <w:r w:rsidR="00027730">
        <w:t xml:space="preserve"> </w:t>
      </w:r>
      <w:r w:rsidRPr="00267B52">
        <w:t>P (2012) Museum Superheroes</w:t>
      </w:r>
      <w:r>
        <w:t xml:space="preserve">. </w:t>
      </w:r>
      <w:r w:rsidRPr="00553CFA">
        <w:rPr>
          <w:i/>
          <w:iCs/>
        </w:rPr>
        <w:t>Journal of Museum Education</w:t>
      </w:r>
      <w:r w:rsidR="00FE5FF3">
        <w:t xml:space="preserve"> </w:t>
      </w:r>
      <w:r w:rsidRPr="00267B52">
        <w:t>37</w:t>
      </w:r>
      <w:r w:rsidR="00FE5FF3">
        <w:t>(1):</w:t>
      </w:r>
      <w:r w:rsidRPr="00267B52">
        <w:t>149-58</w:t>
      </w:r>
      <w:r w:rsidR="00FE5FF3">
        <w:t>. DOI:</w:t>
      </w:r>
    </w:p>
    <w:p w14:paraId="7081BE74" w14:textId="2B6357FB" w:rsidR="00B92C7B" w:rsidRDefault="0009569E" w:rsidP="00B92C7B">
      <w:pPr>
        <w:pStyle w:val="ReferencesText"/>
        <w:rPr>
          <w:rFonts w:cs="Times New Roman"/>
          <w:szCs w:val="20"/>
        </w:rPr>
      </w:pPr>
      <w:hyperlink r:id="rId11" w:history="1">
        <w:r w:rsidR="00F20981" w:rsidRPr="001809B1">
          <w:rPr>
            <w:rStyle w:val="Hyperlink"/>
            <w:rFonts w:cs="Times New Roman"/>
            <w:szCs w:val="20"/>
          </w:rPr>
          <w:t>https://doi.org/10.1080/10598650.2012.11510717</w:t>
        </w:r>
      </w:hyperlink>
    </w:p>
    <w:p w14:paraId="1D32F268" w14:textId="77777777" w:rsidR="00BA1DDD" w:rsidRPr="00267B52" w:rsidRDefault="00BA1DDD" w:rsidP="00B92C7B">
      <w:pPr>
        <w:pStyle w:val="ReferencesText"/>
      </w:pPr>
    </w:p>
    <w:p w14:paraId="4A7E61D1" w14:textId="58D3E66D" w:rsidR="00201D6F" w:rsidRDefault="00027730" w:rsidP="00B92C7B">
      <w:pPr>
        <w:pStyle w:val="ReferencesText"/>
        <w:rPr>
          <w:i/>
          <w:iCs/>
        </w:rPr>
      </w:pPr>
      <w:r w:rsidRPr="00267B52">
        <w:t xml:space="preserve">Malaguzzi </w:t>
      </w:r>
      <w:r>
        <w:t xml:space="preserve">L </w:t>
      </w:r>
      <w:r w:rsidR="00B92C7B" w:rsidRPr="00267B52">
        <w:t>(1993)</w:t>
      </w:r>
      <w:r w:rsidR="00B92C7B">
        <w:t xml:space="preserve"> </w:t>
      </w:r>
      <w:r w:rsidR="00B92C7B" w:rsidRPr="00267B52">
        <w:t xml:space="preserve">History, </w:t>
      </w:r>
      <w:proofErr w:type="gramStart"/>
      <w:r w:rsidR="00B92C7B" w:rsidRPr="00267B52">
        <w:t>ideas</w:t>
      </w:r>
      <w:proofErr w:type="gramEnd"/>
      <w:r w:rsidR="00B92C7B" w:rsidRPr="00267B52">
        <w:t xml:space="preserve"> and basic philosophy</w:t>
      </w:r>
      <w:r w:rsidR="00582556">
        <w:t>.</w:t>
      </w:r>
      <w:r w:rsidR="00B92C7B" w:rsidRPr="00267B52">
        <w:t xml:space="preserve"> </w:t>
      </w:r>
      <w:r w:rsidR="00582556">
        <w:t>I</w:t>
      </w:r>
      <w:r w:rsidR="00B92C7B" w:rsidRPr="00267B52">
        <w:t>n Edwards C</w:t>
      </w:r>
      <w:r w:rsidR="00582556">
        <w:t xml:space="preserve">, </w:t>
      </w:r>
      <w:r w:rsidR="00B92C7B" w:rsidRPr="00267B52">
        <w:t>Gandini, L</w:t>
      </w:r>
      <w:r w:rsidR="00582556">
        <w:t xml:space="preserve"> </w:t>
      </w:r>
      <w:r w:rsidR="00B92C7B" w:rsidRPr="00267B52">
        <w:t xml:space="preserve">and Forman, G. (eds) </w:t>
      </w:r>
      <w:r w:rsidR="00B92C7B" w:rsidRPr="00267B52">
        <w:rPr>
          <w:i/>
          <w:iCs/>
        </w:rPr>
        <w:t>The</w:t>
      </w:r>
    </w:p>
    <w:p w14:paraId="3C7448B9" w14:textId="4D845D08" w:rsidR="00B92C7B" w:rsidRDefault="00B92C7B" w:rsidP="00B92C7B">
      <w:pPr>
        <w:pStyle w:val="ReferencesText"/>
      </w:pPr>
      <w:r w:rsidRPr="00267B52">
        <w:rPr>
          <w:i/>
          <w:iCs/>
        </w:rPr>
        <w:t xml:space="preserve">Hundred Languages of Children. </w:t>
      </w:r>
      <w:r w:rsidRPr="00267B52">
        <w:t xml:space="preserve">Norwood: NJ: </w:t>
      </w:r>
      <w:proofErr w:type="spellStart"/>
      <w:r w:rsidRPr="00267B52">
        <w:t>Ablex</w:t>
      </w:r>
      <w:proofErr w:type="spellEnd"/>
      <w:r w:rsidRPr="00267B52">
        <w:t xml:space="preserve">. </w:t>
      </w:r>
    </w:p>
    <w:p w14:paraId="69F1CDE0" w14:textId="77777777" w:rsidR="007F365A" w:rsidRPr="00267B52" w:rsidRDefault="007F365A" w:rsidP="00B92C7B">
      <w:pPr>
        <w:pStyle w:val="ReferencesText"/>
      </w:pPr>
    </w:p>
    <w:p w14:paraId="0E99AA63" w14:textId="07815992" w:rsidR="00201D6F" w:rsidRDefault="00B92C7B" w:rsidP="00B92C7B">
      <w:pPr>
        <w:pStyle w:val="ReferencesText"/>
        <w:rPr>
          <w:color w:val="000000"/>
        </w:rPr>
      </w:pPr>
      <w:r w:rsidRPr="00267B52">
        <w:rPr>
          <w:color w:val="000000"/>
        </w:rPr>
        <w:t>May</w:t>
      </w:r>
      <w:r>
        <w:rPr>
          <w:color w:val="000000"/>
        </w:rPr>
        <w:t xml:space="preserve"> </w:t>
      </w:r>
      <w:r w:rsidRPr="00267B52">
        <w:rPr>
          <w:color w:val="000000"/>
        </w:rPr>
        <w:t xml:space="preserve">P (2013) </w:t>
      </w:r>
      <w:r w:rsidRPr="00520BFF">
        <w:rPr>
          <w:i/>
          <w:iCs/>
          <w:color w:val="000000"/>
        </w:rPr>
        <w:t xml:space="preserve">The Thinking Child: Laying the Foundations of Understanding and Competence. </w:t>
      </w:r>
      <w:r w:rsidRPr="00267B52">
        <w:rPr>
          <w:color w:val="000000"/>
        </w:rPr>
        <w:t>London: David</w:t>
      </w:r>
    </w:p>
    <w:p w14:paraId="11EFC7D2" w14:textId="291BEABB" w:rsidR="009A46FD" w:rsidRDefault="00B92C7B" w:rsidP="007932A1">
      <w:pPr>
        <w:pStyle w:val="ReferencesText"/>
        <w:rPr>
          <w:color w:val="000000"/>
        </w:rPr>
      </w:pPr>
      <w:r w:rsidRPr="00267B52">
        <w:rPr>
          <w:color w:val="000000"/>
        </w:rPr>
        <w:t>Fulton.</w:t>
      </w:r>
    </w:p>
    <w:p w14:paraId="5E710D4E" w14:textId="6E695A1C" w:rsidR="009A46FD" w:rsidRPr="005F47F5" w:rsidRDefault="009A46FD" w:rsidP="00C227BD">
      <w:pPr>
        <w:pStyle w:val="ReferencesText"/>
        <w:rPr>
          <w:rFonts w:cs="Times New Roman"/>
          <w:color w:val="FF0000"/>
          <w:szCs w:val="20"/>
          <w:shd w:val="clear" w:color="auto" w:fill="FFFFFF"/>
        </w:rPr>
      </w:pPr>
      <w:proofErr w:type="spellStart"/>
      <w:r w:rsidRPr="005F47F5">
        <w:rPr>
          <w:rFonts w:cs="Times New Roman"/>
          <w:color w:val="FF0000"/>
          <w:szCs w:val="20"/>
          <w:shd w:val="clear" w:color="auto" w:fill="FFFFFF"/>
        </w:rPr>
        <w:t>Mayall</w:t>
      </w:r>
      <w:proofErr w:type="spellEnd"/>
      <w:r w:rsidRPr="005F47F5">
        <w:rPr>
          <w:rFonts w:cs="Times New Roman"/>
          <w:color w:val="FF0000"/>
          <w:szCs w:val="20"/>
          <w:shd w:val="clear" w:color="auto" w:fill="FFFFFF"/>
        </w:rPr>
        <w:t xml:space="preserve">, B (2002) </w:t>
      </w:r>
      <w:r w:rsidRPr="005F47F5">
        <w:rPr>
          <w:rFonts w:cs="Times New Roman"/>
          <w:i/>
          <w:iCs/>
          <w:color w:val="FF0000"/>
          <w:szCs w:val="20"/>
          <w:shd w:val="clear" w:color="auto" w:fill="FFFFFF"/>
        </w:rPr>
        <w:t>Towards a Sociology of Childhood: Thinking from Children’s Lives</w:t>
      </w:r>
      <w:r w:rsidRPr="005F47F5">
        <w:rPr>
          <w:rFonts w:cs="Times New Roman"/>
          <w:color w:val="FF0000"/>
          <w:szCs w:val="20"/>
          <w:shd w:val="clear" w:color="auto" w:fill="FFFFFF"/>
        </w:rPr>
        <w:t>. Buckingham: Open</w:t>
      </w:r>
    </w:p>
    <w:p w14:paraId="2DF22957" w14:textId="160F27A8" w:rsidR="0089268B" w:rsidRPr="005F47F5" w:rsidRDefault="009A46FD" w:rsidP="00C227BD">
      <w:pPr>
        <w:pStyle w:val="ReferencesText"/>
        <w:rPr>
          <w:color w:val="FF0000"/>
        </w:rPr>
      </w:pPr>
      <w:r w:rsidRPr="005F47F5">
        <w:rPr>
          <w:rFonts w:cs="Times New Roman"/>
          <w:color w:val="FF0000"/>
          <w:szCs w:val="20"/>
          <w:shd w:val="clear" w:color="auto" w:fill="FFFFFF"/>
        </w:rPr>
        <w:t>University Press</w:t>
      </w:r>
      <w:r w:rsidRPr="005F47F5">
        <w:rPr>
          <w:rFonts w:ascii="Arial" w:hAnsi="Arial" w:cs="Arial"/>
          <w:color w:val="FF0000"/>
          <w:sz w:val="28"/>
          <w:szCs w:val="28"/>
          <w:shd w:val="clear" w:color="auto" w:fill="FFFFFF"/>
        </w:rPr>
        <w:t>.</w:t>
      </w:r>
    </w:p>
    <w:p w14:paraId="0922F453" w14:textId="77777777" w:rsidR="007F365A" w:rsidRPr="00267B52" w:rsidRDefault="007F365A" w:rsidP="00B92C7B">
      <w:pPr>
        <w:pStyle w:val="ReferencesText"/>
        <w:rPr>
          <w:color w:val="000000"/>
        </w:rPr>
      </w:pPr>
    </w:p>
    <w:p w14:paraId="07DBC3FB" w14:textId="70ABBD12" w:rsidR="00B92C7B" w:rsidRDefault="00B92C7B" w:rsidP="00B92C7B">
      <w:pPr>
        <w:pStyle w:val="ReferencesText"/>
        <w:rPr>
          <w:color w:val="000000"/>
        </w:rPr>
      </w:pPr>
      <w:r w:rsidRPr="00267B52">
        <w:rPr>
          <w:color w:val="000000"/>
        </w:rPr>
        <w:t>Mayn</w:t>
      </w:r>
      <w:r>
        <w:rPr>
          <w:color w:val="000000"/>
        </w:rPr>
        <w:t>ard</w:t>
      </w:r>
      <w:r w:rsidRPr="00267B52">
        <w:rPr>
          <w:color w:val="000000"/>
        </w:rPr>
        <w:t xml:space="preserve"> T</w:t>
      </w:r>
      <w:r>
        <w:rPr>
          <w:color w:val="000000"/>
        </w:rPr>
        <w:t xml:space="preserve"> and </w:t>
      </w:r>
      <w:r w:rsidRPr="00267B52">
        <w:rPr>
          <w:color w:val="000000"/>
        </w:rPr>
        <w:t>Powel</w:t>
      </w:r>
      <w:r w:rsidR="00582556">
        <w:rPr>
          <w:color w:val="000000"/>
        </w:rPr>
        <w:t>l</w:t>
      </w:r>
      <w:r>
        <w:rPr>
          <w:color w:val="000000"/>
        </w:rPr>
        <w:t xml:space="preserve"> S </w:t>
      </w:r>
      <w:r w:rsidRPr="00267B52">
        <w:rPr>
          <w:color w:val="000000"/>
        </w:rPr>
        <w:t xml:space="preserve">(2014) </w:t>
      </w:r>
      <w:r w:rsidRPr="00520BFF">
        <w:rPr>
          <w:i/>
          <w:iCs/>
          <w:color w:val="000000"/>
        </w:rPr>
        <w:t>An Introduction to Early Childhood Studies</w:t>
      </w:r>
      <w:r w:rsidRPr="00267B52">
        <w:rPr>
          <w:color w:val="000000"/>
        </w:rPr>
        <w:t>. 3rd edition. London: SAGE.</w:t>
      </w:r>
    </w:p>
    <w:p w14:paraId="332B52E3" w14:textId="77777777" w:rsidR="007F365A" w:rsidRPr="00267B52" w:rsidRDefault="007F365A" w:rsidP="00B92C7B">
      <w:pPr>
        <w:pStyle w:val="ReferencesText"/>
        <w:rPr>
          <w:color w:val="000000"/>
        </w:rPr>
      </w:pPr>
    </w:p>
    <w:p w14:paraId="3371BAA7" w14:textId="77777777" w:rsidR="00201D6F" w:rsidRDefault="00B92C7B" w:rsidP="00B92C7B">
      <w:pPr>
        <w:pStyle w:val="ReferencesText"/>
      </w:pPr>
      <w:r w:rsidRPr="00267B52">
        <w:t xml:space="preserve">Milligan </w:t>
      </w:r>
      <w:r>
        <w:t>M J and</w:t>
      </w:r>
      <w:r w:rsidRPr="00267B52">
        <w:t xml:space="preserve"> </w:t>
      </w:r>
      <w:proofErr w:type="spellStart"/>
      <w:r w:rsidRPr="00267B52">
        <w:t>Brayfield</w:t>
      </w:r>
      <w:proofErr w:type="spellEnd"/>
      <w:r w:rsidRPr="00267B52">
        <w:t xml:space="preserve"> A (2004) </w:t>
      </w:r>
      <w:r w:rsidR="00745A88">
        <w:t xml:space="preserve">Museums and Childhood; </w:t>
      </w:r>
      <w:r w:rsidRPr="00267B52">
        <w:t xml:space="preserve">Negotiating organizational lessons. </w:t>
      </w:r>
      <w:r w:rsidRPr="00267B52">
        <w:rPr>
          <w:i/>
          <w:iCs/>
        </w:rPr>
        <w:t>Childhood</w:t>
      </w:r>
    </w:p>
    <w:p w14:paraId="14FA39A5" w14:textId="2CDD3516" w:rsidR="00B92C7B" w:rsidRDefault="00B92C7B" w:rsidP="00B92C7B">
      <w:pPr>
        <w:pStyle w:val="ReferencesText"/>
        <w:rPr>
          <w:rStyle w:val="Hyperlink"/>
          <w:rFonts w:cs="Times New Roman"/>
          <w:szCs w:val="20"/>
        </w:rPr>
      </w:pPr>
      <w:r w:rsidRPr="00267B52">
        <w:t>11(3): 275–301.</w:t>
      </w:r>
      <w:r w:rsidR="006E1B37">
        <w:t xml:space="preserve"> </w:t>
      </w:r>
    </w:p>
    <w:p w14:paraId="46D447AE" w14:textId="77777777" w:rsidR="007F365A" w:rsidRPr="00450F0F" w:rsidRDefault="007F365A" w:rsidP="00AF3C6A">
      <w:pPr>
        <w:pStyle w:val="ReferencesText"/>
        <w:ind w:left="0" w:firstLine="0"/>
      </w:pPr>
    </w:p>
    <w:p w14:paraId="5E823107" w14:textId="1B526C4D" w:rsidR="00B92C7B" w:rsidRDefault="00B92C7B" w:rsidP="00B92C7B">
      <w:pPr>
        <w:autoSpaceDE w:val="0"/>
        <w:autoSpaceDN w:val="0"/>
        <w:adjustRightInd w:val="0"/>
        <w:spacing w:after="0" w:line="240" w:lineRule="auto"/>
        <w:rPr>
          <w:rFonts w:ascii="Times New Roman" w:eastAsia="Times" w:hAnsi="Times New Roman" w:cs="Times New Roman"/>
          <w:sz w:val="20"/>
          <w:szCs w:val="20"/>
          <w:lang w:eastAsia="en-GB"/>
        </w:rPr>
      </w:pPr>
      <w:r w:rsidRPr="00027730">
        <w:rPr>
          <w:rFonts w:ascii="Times New Roman" w:eastAsia="Times" w:hAnsi="Times New Roman" w:cs="Times New Roman"/>
          <w:sz w:val="20"/>
          <w:szCs w:val="20"/>
          <w:lang w:eastAsia="en-GB"/>
        </w:rPr>
        <w:t xml:space="preserve">Sanchez- Romero M, Alarcon- Garcia E and Aranda- Jimenez G (Editors) (2015) </w:t>
      </w:r>
      <w:r w:rsidRPr="00027730">
        <w:rPr>
          <w:rFonts w:ascii="Times New Roman" w:eastAsia="Times" w:hAnsi="Times New Roman" w:cs="Times New Roman"/>
          <w:i/>
          <w:iCs/>
          <w:sz w:val="20"/>
          <w:szCs w:val="20"/>
          <w:lang w:eastAsia="en-GB"/>
        </w:rPr>
        <w:t xml:space="preserve">Children, </w:t>
      </w:r>
      <w:proofErr w:type="gramStart"/>
      <w:r w:rsidRPr="00027730">
        <w:rPr>
          <w:rFonts w:ascii="Times New Roman" w:eastAsia="Times" w:hAnsi="Times New Roman" w:cs="Times New Roman"/>
          <w:i/>
          <w:iCs/>
          <w:sz w:val="20"/>
          <w:szCs w:val="20"/>
          <w:lang w:eastAsia="en-GB"/>
        </w:rPr>
        <w:t>Spaces</w:t>
      </w:r>
      <w:proofErr w:type="gramEnd"/>
      <w:r w:rsidRPr="00027730">
        <w:rPr>
          <w:rFonts w:ascii="Times New Roman" w:eastAsia="Times" w:hAnsi="Times New Roman" w:cs="Times New Roman"/>
          <w:i/>
          <w:iCs/>
          <w:sz w:val="20"/>
          <w:szCs w:val="20"/>
          <w:lang w:eastAsia="en-GB"/>
        </w:rPr>
        <w:t xml:space="preserve"> and Identity</w:t>
      </w:r>
      <w:r w:rsidRPr="00027730">
        <w:rPr>
          <w:rFonts w:ascii="Times New Roman" w:eastAsia="Times" w:hAnsi="Times New Roman" w:cs="Times New Roman"/>
          <w:sz w:val="20"/>
          <w:szCs w:val="20"/>
          <w:lang w:eastAsia="en-GB"/>
        </w:rPr>
        <w:t xml:space="preserve">. </w:t>
      </w:r>
      <w:r w:rsidR="00D26FAF">
        <w:rPr>
          <w:rFonts w:ascii="Times New Roman" w:eastAsia="Times" w:hAnsi="Times New Roman" w:cs="Times New Roman"/>
          <w:sz w:val="20"/>
          <w:szCs w:val="20"/>
          <w:lang w:eastAsia="en-GB"/>
        </w:rPr>
        <w:t xml:space="preserve">Oxford and Philadelphia: </w:t>
      </w:r>
      <w:r w:rsidRPr="00027730">
        <w:rPr>
          <w:rFonts w:ascii="Times New Roman" w:eastAsia="Times" w:hAnsi="Times New Roman" w:cs="Times New Roman"/>
          <w:sz w:val="20"/>
          <w:szCs w:val="20"/>
          <w:lang w:eastAsia="en-GB"/>
        </w:rPr>
        <w:t>Oxbow Books</w:t>
      </w:r>
      <w:r w:rsidR="00582556">
        <w:rPr>
          <w:rFonts w:ascii="Times New Roman" w:eastAsia="Times" w:hAnsi="Times New Roman" w:cs="Times New Roman"/>
          <w:sz w:val="20"/>
          <w:szCs w:val="20"/>
          <w:lang w:eastAsia="en-GB"/>
        </w:rPr>
        <w:t>.</w:t>
      </w:r>
    </w:p>
    <w:p w14:paraId="0DC818C7" w14:textId="77777777" w:rsidR="007F365A" w:rsidRPr="00027730" w:rsidRDefault="007F365A" w:rsidP="00B92C7B">
      <w:pPr>
        <w:autoSpaceDE w:val="0"/>
        <w:autoSpaceDN w:val="0"/>
        <w:adjustRightInd w:val="0"/>
        <w:spacing w:after="0" w:line="240" w:lineRule="auto"/>
        <w:rPr>
          <w:rFonts w:ascii="Times New Roman" w:eastAsia="Times" w:hAnsi="Times New Roman" w:cs="Times New Roman"/>
          <w:sz w:val="20"/>
          <w:szCs w:val="20"/>
          <w:lang w:eastAsia="en-GB"/>
        </w:rPr>
      </w:pPr>
    </w:p>
    <w:p w14:paraId="0D04CF37" w14:textId="77777777" w:rsidR="00201D6F" w:rsidRDefault="00B92C7B" w:rsidP="00B92C7B">
      <w:pPr>
        <w:pStyle w:val="ReferencesText"/>
      </w:pPr>
      <w:proofErr w:type="spellStart"/>
      <w:r w:rsidRPr="00267B52">
        <w:t>Nikonanou</w:t>
      </w:r>
      <w:proofErr w:type="spellEnd"/>
      <w:r w:rsidRPr="00267B52">
        <w:t xml:space="preserve"> N</w:t>
      </w:r>
      <w:r>
        <w:t>,</w:t>
      </w:r>
      <w:r w:rsidRPr="00267B52">
        <w:t xml:space="preserve"> </w:t>
      </w:r>
      <w:proofErr w:type="spellStart"/>
      <w:r w:rsidRPr="00267B52">
        <w:t>Papavergou</w:t>
      </w:r>
      <w:proofErr w:type="spellEnd"/>
      <w:r w:rsidRPr="00267B52">
        <w:t xml:space="preserve"> E</w:t>
      </w:r>
      <w:r>
        <w:t xml:space="preserve"> </w:t>
      </w:r>
      <w:r w:rsidRPr="00267B52">
        <w:t xml:space="preserve">and </w:t>
      </w:r>
      <w:proofErr w:type="spellStart"/>
      <w:r w:rsidRPr="00267B52">
        <w:t>Paraskeva</w:t>
      </w:r>
      <w:proofErr w:type="spellEnd"/>
      <w:r w:rsidRPr="00267B52">
        <w:t xml:space="preserve"> K (2020) The Contribution of Par</w:t>
      </w:r>
      <w:r>
        <w:t>t</w:t>
      </w:r>
      <w:r w:rsidRPr="00267B52">
        <w:t>icipatory Projects in Promoting the</w:t>
      </w:r>
    </w:p>
    <w:p w14:paraId="423F2384" w14:textId="77777777" w:rsidR="00201D6F" w:rsidRDefault="00B92C7B" w:rsidP="00B92C7B">
      <w:pPr>
        <w:pStyle w:val="ReferencesText"/>
      </w:pPr>
      <w:r w:rsidRPr="00267B52">
        <w:t xml:space="preserve">Inclusive Museum: Are Visitors’ Artistic Creations Welcomed in an International Exhibition of Contemporary </w:t>
      </w:r>
    </w:p>
    <w:p w14:paraId="7394D6C2" w14:textId="506B3D05" w:rsidR="00BA1DDD" w:rsidRDefault="00B92C7B" w:rsidP="00B92C7B">
      <w:pPr>
        <w:pStyle w:val="ReferencesText"/>
      </w:pPr>
      <w:r w:rsidRPr="00267B52">
        <w:t>Art?</w:t>
      </w:r>
      <w:r w:rsidR="00BA1DDD">
        <w:t xml:space="preserve"> </w:t>
      </w:r>
      <w:r w:rsidRPr="00553CFA">
        <w:rPr>
          <w:i/>
          <w:iCs/>
        </w:rPr>
        <w:t>International</w:t>
      </w:r>
      <w:r w:rsidR="00201D6F">
        <w:rPr>
          <w:i/>
          <w:iCs/>
        </w:rPr>
        <w:t xml:space="preserve"> </w:t>
      </w:r>
      <w:r w:rsidRPr="00553CFA">
        <w:rPr>
          <w:i/>
          <w:iCs/>
        </w:rPr>
        <w:t>Journal of the Inclusive Museum</w:t>
      </w:r>
      <w:r w:rsidRPr="00267B52">
        <w:t xml:space="preserve"> 13(1)</w:t>
      </w:r>
      <w:r w:rsidR="006E1B37">
        <w:t>:</w:t>
      </w:r>
      <w:r w:rsidRPr="00267B52">
        <w:t>1-11.</w:t>
      </w:r>
    </w:p>
    <w:p w14:paraId="3EE83352" w14:textId="77777777" w:rsidR="007F365A" w:rsidRPr="00450F0F" w:rsidRDefault="007F365A" w:rsidP="00B92C7B">
      <w:pPr>
        <w:pStyle w:val="ReferencesText"/>
      </w:pPr>
    </w:p>
    <w:p w14:paraId="00D661BF" w14:textId="2C147121" w:rsidR="00AB2EEE" w:rsidRDefault="00B92C7B" w:rsidP="008A2BEB">
      <w:pPr>
        <w:pStyle w:val="ReferencesText"/>
      </w:pPr>
      <w:r w:rsidRPr="00267B52">
        <w:rPr>
          <w:iCs/>
        </w:rPr>
        <w:t>Open University (2014)</w:t>
      </w:r>
      <w:r w:rsidRPr="00267B52">
        <w:t xml:space="preserve"> Enhancing pupil learning on museum visits</w:t>
      </w:r>
      <w:r>
        <w:t>. Available at:</w:t>
      </w:r>
    </w:p>
    <w:p w14:paraId="61E23A90" w14:textId="584D0ECD" w:rsidR="00B92C7B" w:rsidRDefault="0009569E" w:rsidP="00C227BD">
      <w:pPr>
        <w:pStyle w:val="ReferencesText"/>
        <w:ind w:left="0" w:firstLine="0"/>
      </w:pPr>
      <w:hyperlink r:id="rId12" w:history="1">
        <w:r w:rsidR="00800BE8" w:rsidRPr="00C63EF7">
          <w:rPr>
            <w:rStyle w:val="Hyperlink"/>
            <w:rFonts w:cs="Times New Roman"/>
            <w:szCs w:val="20"/>
          </w:rPr>
          <w:t>http://www.open.edu/openlearn/education/enhancing-pupil-learning-on-museum-visits/content-section references</w:t>
        </w:r>
      </w:hyperlink>
      <w:r w:rsidR="00B92C7B" w:rsidRPr="00267B52">
        <w:t xml:space="preserve"> </w:t>
      </w:r>
      <w:r w:rsidR="00B92C7B">
        <w:t>(Accessed August 1</w:t>
      </w:r>
      <w:r w:rsidR="008A2BEB">
        <w:t xml:space="preserve">, </w:t>
      </w:r>
      <w:r w:rsidR="00B92C7B">
        <w:t>2019)</w:t>
      </w:r>
    </w:p>
    <w:p w14:paraId="0BAF4857" w14:textId="77777777" w:rsidR="007F365A" w:rsidRPr="00267B52" w:rsidRDefault="007F365A" w:rsidP="008A2BEB">
      <w:pPr>
        <w:pStyle w:val="ReferencesText"/>
      </w:pPr>
    </w:p>
    <w:p w14:paraId="341C482B" w14:textId="38811344" w:rsidR="00AB2EEE" w:rsidRDefault="00B92C7B" w:rsidP="00B92C7B">
      <w:pPr>
        <w:pStyle w:val="ReferencesText"/>
        <w:rPr>
          <w:bCs/>
          <w:i/>
          <w:iCs/>
          <w:color w:val="212121"/>
        </w:rPr>
      </w:pPr>
      <w:proofErr w:type="spellStart"/>
      <w:r w:rsidRPr="00267B52">
        <w:rPr>
          <w:color w:val="212121"/>
        </w:rPr>
        <w:t>Papatheodoruou</w:t>
      </w:r>
      <w:proofErr w:type="spellEnd"/>
      <w:r w:rsidRPr="00267B52">
        <w:rPr>
          <w:color w:val="212121"/>
        </w:rPr>
        <w:t xml:space="preserve"> </w:t>
      </w:r>
      <w:r>
        <w:rPr>
          <w:color w:val="212121"/>
        </w:rPr>
        <w:t xml:space="preserve">T </w:t>
      </w:r>
      <w:r w:rsidRPr="00267B52">
        <w:rPr>
          <w:color w:val="212121"/>
        </w:rPr>
        <w:t xml:space="preserve">and Moyles J </w:t>
      </w:r>
      <w:r w:rsidRPr="00267B52">
        <w:rPr>
          <w:bCs/>
          <w:color w:val="212121"/>
        </w:rPr>
        <w:t>(Eds) (200</w:t>
      </w:r>
      <w:r w:rsidR="003F5E5B">
        <w:rPr>
          <w:bCs/>
          <w:color w:val="212121"/>
        </w:rPr>
        <w:t>8</w:t>
      </w:r>
      <w:r w:rsidRPr="00267B52">
        <w:rPr>
          <w:bCs/>
          <w:color w:val="212121"/>
        </w:rPr>
        <w:t>) </w:t>
      </w:r>
      <w:r w:rsidRPr="00267B52">
        <w:rPr>
          <w:bCs/>
          <w:i/>
          <w:iCs/>
          <w:color w:val="212121"/>
        </w:rPr>
        <w:t>Learning Together in the Early Years</w:t>
      </w:r>
      <w:r>
        <w:rPr>
          <w:bCs/>
          <w:i/>
          <w:iCs/>
          <w:color w:val="212121"/>
        </w:rPr>
        <w:t>,</w:t>
      </w:r>
      <w:r w:rsidRPr="00267B52">
        <w:rPr>
          <w:bCs/>
          <w:i/>
          <w:iCs/>
          <w:color w:val="212121"/>
        </w:rPr>
        <w:t xml:space="preserve"> Exploring Relational</w:t>
      </w:r>
    </w:p>
    <w:p w14:paraId="3EED973B" w14:textId="44118F1A" w:rsidR="00B92C7B" w:rsidRDefault="00B92C7B" w:rsidP="00B92C7B">
      <w:pPr>
        <w:pStyle w:val="ReferencesText"/>
        <w:rPr>
          <w:bCs/>
          <w:color w:val="212121"/>
        </w:rPr>
      </w:pPr>
      <w:r w:rsidRPr="00267B52">
        <w:rPr>
          <w:bCs/>
          <w:i/>
          <w:iCs/>
          <w:color w:val="212121"/>
        </w:rPr>
        <w:t>Pedagogy</w:t>
      </w:r>
      <w:r w:rsidRPr="00267B52">
        <w:rPr>
          <w:bCs/>
          <w:color w:val="212121"/>
        </w:rPr>
        <w:t>. Abingdon:</w:t>
      </w:r>
      <w:r>
        <w:rPr>
          <w:bCs/>
          <w:color w:val="212121"/>
        </w:rPr>
        <w:t xml:space="preserve"> </w:t>
      </w:r>
      <w:r w:rsidRPr="00267B52">
        <w:rPr>
          <w:bCs/>
          <w:color w:val="212121"/>
        </w:rPr>
        <w:t>Routledge</w:t>
      </w:r>
      <w:r w:rsidR="00582556">
        <w:rPr>
          <w:bCs/>
          <w:color w:val="212121"/>
        </w:rPr>
        <w:t>.</w:t>
      </w:r>
    </w:p>
    <w:p w14:paraId="10CF38DC" w14:textId="77777777" w:rsidR="007F365A" w:rsidRPr="00267B52" w:rsidRDefault="007F365A" w:rsidP="00B92C7B">
      <w:pPr>
        <w:pStyle w:val="ReferencesText"/>
        <w:rPr>
          <w:bCs/>
          <w:color w:val="212121"/>
        </w:rPr>
      </w:pPr>
    </w:p>
    <w:p w14:paraId="120ECCF8" w14:textId="4EB88372" w:rsidR="00AB2EEE" w:rsidRDefault="00B92C7B" w:rsidP="00B92C7B">
      <w:pPr>
        <w:pStyle w:val="ReferencesText"/>
        <w:rPr>
          <w:lang w:eastAsia="en-GB"/>
        </w:rPr>
      </w:pPr>
      <w:r w:rsidRPr="00267B52">
        <w:t xml:space="preserve">Piaget J (1964) </w:t>
      </w:r>
      <w:hyperlink r:id="rId13" w:history="1">
        <w:r w:rsidRPr="008A2BEB">
          <w:rPr>
            <w:lang w:eastAsia="en-GB"/>
          </w:rPr>
          <w:t>Cognitive development in children: Piaget development</w:t>
        </w:r>
        <w:r w:rsidRPr="008A2BEB">
          <w:rPr>
            <w:b/>
            <w:bCs/>
            <w:lang w:eastAsia="en-GB"/>
          </w:rPr>
          <w:t> </w:t>
        </w:r>
        <w:r w:rsidRPr="008A2BEB">
          <w:rPr>
            <w:lang w:eastAsia="en-GB"/>
          </w:rPr>
          <w:t>and learnin</w:t>
        </w:r>
        <w:r w:rsidRPr="00267B52">
          <w:rPr>
            <w:u w:val="single"/>
            <w:lang w:eastAsia="en-GB"/>
          </w:rPr>
          <w:t>g</w:t>
        </w:r>
      </w:hyperlink>
      <w:r w:rsidR="008A2BEB">
        <w:rPr>
          <w:lang w:eastAsia="en-GB"/>
        </w:rPr>
        <w:t>. Journal of Rese</w:t>
      </w:r>
      <w:r w:rsidR="0044115E">
        <w:rPr>
          <w:lang w:eastAsia="en-GB"/>
        </w:rPr>
        <w:t>arch</w:t>
      </w:r>
      <w:r w:rsidR="004F14FB">
        <w:rPr>
          <w:lang w:eastAsia="en-GB"/>
        </w:rPr>
        <w:t xml:space="preserve"> </w:t>
      </w:r>
      <w:r w:rsidR="0044115E">
        <w:rPr>
          <w:lang w:eastAsia="en-GB"/>
        </w:rPr>
        <w:t>in</w:t>
      </w:r>
    </w:p>
    <w:p w14:paraId="3BCF8202" w14:textId="250DBE83" w:rsidR="00B92C7B" w:rsidRDefault="0044115E" w:rsidP="00B92C7B">
      <w:pPr>
        <w:pStyle w:val="ReferencesText"/>
        <w:rPr>
          <w:color w:val="006621"/>
          <w:lang w:eastAsia="en-GB"/>
        </w:rPr>
      </w:pPr>
      <w:r>
        <w:rPr>
          <w:lang w:eastAsia="en-GB"/>
        </w:rPr>
        <w:t xml:space="preserve">Science Teaching, </w:t>
      </w:r>
      <w:r w:rsidR="00B92C7B" w:rsidRPr="00267B52">
        <w:rPr>
          <w:lang w:eastAsia="en-GB"/>
        </w:rPr>
        <w:t>1964</w:t>
      </w:r>
      <w:r w:rsidR="00B92C7B" w:rsidRPr="00267B52">
        <w:rPr>
          <w:color w:val="006621"/>
          <w:lang w:eastAsia="en-GB"/>
        </w:rPr>
        <w:t>, 2</w:t>
      </w:r>
      <w:r w:rsidR="00582556">
        <w:rPr>
          <w:color w:val="006621"/>
          <w:lang w:eastAsia="en-GB"/>
        </w:rPr>
        <w:t xml:space="preserve"> :</w:t>
      </w:r>
      <w:r w:rsidR="00B92C7B" w:rsidRPr="00267B52">
        <w:rPr>
          <w:color w:val="006621"/>
          <w:lang w:eastAsia="en-GB"/>
        </w:rPr>
        <w:t>176</w:t>
      </w:r>
      <w:r>
        <w:rPr>
          <w:color w:val="006621"/>
          <w:lang w:eastAsia="en-GB"/>
        </w:rPr>
        <w:t>-</w:t>
      </w:r>
      <w:r w:rsidR="00B92C7B" w:rsidRPr="00267B52">
        <w:rPr>
          <w:color w:val="006621"/>
          <w:lang w:eastAsia="en-GB"/>
        </w:rPr>
        <w:t xml:space="preserve">186. </w:t>
      </w:r>
    </w:p>
    <w:p w14:paraId="379F030F" w14:textId="77777777" w:rsidR="007F365A" w:rsidRPr="00450F0F" w:rsidRDefault="007F365A" w:rsidP="00B92C7B">
      <w:pPr>
        <w:pStyle w:val="ReferencesText"/>
        <w:rPr>
          <w:color w:val="006621"/>
          <w:lang w:eastAsia="en-GB"/>
        </w:rPr>
      </w:pPr>
    </w:p>
    <w:p w14:paraId="7E5D3506" w14:textId="0CB6BB04" w:rsidR="00AB2EEE" w:rsidRDefault="00B92C7B" w:rsidP="00B92C7B">
      <w:pPr>
        <w:pStyle w:val="ReferencesText"/>
      </w:pPr>
      <w:proofErr w:type="spellStart"/>
      <w:r w:rsidRPr="00267B52">
        <w:t>Piscitelli</w:t>
      </w:r>
      <w:proofErr w:type="spellEnd"/>
      <w:r w:rsidRPr="00267B52">
        <w:t xml:space="preserve"> B and Penfold L</w:t>
      </w:r>
      <w:r>
        <w:t xml:space="preserve"> (2015)</w:t>
      </w:r>
      <w:r w:rsidRPr="00267B52">
        <w:t xml:space="preserve"> Child-centered Practice in Museums: Experiential Learning through Creative</w:t>
      </w:r>
    </w:p>
    <w:p w14:paraId="22BB5CD2" w14:textId="605E00C1" w:rsidR="00B92C7B" w:rsidRDefault="00B92C7B" w:rsidP="00B92C7B">
      <w:pPr>
        <w:pStyle w:val="ReferencesText"/>
      </w:pPr>
      <w:r w:rsidRPr="00267B52">
        <w:t>Play at the Ipswich Art Gallery</w:t>
      </w:r>
      <w:r>
        <w:t>.</w:t>
      </w:r>
      <w:r w:rsidRPr="00267B52">
        <w:t xml:space="preserve"> </w:t>
      </w:r>
      <w:r w:rsidR="0044115E" w:rsidRPr="0044115E">
        <w:rPr>
          <w:i/>
          <w:iCs/>
        </w:rPr>
        <w:t>Curator: The Museum Journal</w:t>
      </w:r>
      <w:r w:rsidR="004F14FB">
        <w:rPr>
          <w:i/>
          <w:iCs/>
        </w:rPr>
        <w:t xml:space="preserve"> </w:t>
      </w:r>
      <w:r w:rsidRPr="00267B52">
        <w:t xml:space="preserve">58 </w:t>
      </w:r>
      <w:r w:rsidR="003D7439">
        <w:t>(</w:t>
      </w:r>
      <w:r w:rsidRPr="00267B52">
        <w:t>3</w:t>
      </w:r>
      <w:r w:rsidR="003D7439">
        <w:t xml:space="preserve">): </w:t>
      </w:r>
      <w:r w:rsidR="00296E4E">
        <w:t>263-280.</w:t>
      </w:r>
      <w:r w:rsidRPr="00267B52">
        <w:t xml:space="preserve"> </w:t>
      </w:r>
    </w:p>
    <w:p w14:paraId="77CE016B" w14:textId="77777777" w:rsidR="007F365A" w:rsidRDefault="007F365A" w:rsidP="00B92C7B">
      <w:pPr>
        <w:pStyle w:val="ReferencesText"/>
      </w:pPr>
    </w:p>
    <w:p w14:paraId="38CFF6C8" w14:textId="59312DD7" w:rsidR="00AB2EEE" w:rsidRDefault="00256CD8" w:rsidP="00B92C7B">
      <w:pPr>
        <w:pStyle w:val="ReferencesText"/>
      </w:pPr>
      <w:proofErr w:type="spellStart"/>
      <w:r>
        <w:t>Piscitelli</w:t>
      </w:r>
      <w:proofErr w:type="spellEnd"/>
      <w:r>
        <w:t xml:space="preserve"> B</w:t>
      </w:r>
      <w:r w:rsidR="00582556">
        <w:t xml:space="preserve"> and </w:t>
      </w:r>
      <w:proofErr w:type="spellStart"/>
      <w:r>
        <w:t>Weier</w:t>
      </w:r>
      <w:proofErr w:type="spellEnd"/>
      <w:r>
        <w:t xml:space="preserve"> K (2002) Learning with, through and about art: The role of social interaction. In S. G.</w:t>
      </w:r>
    </w:p>
    <w:p w14:paraId="025507E8" w14:textId="2744D4A2" w:rsidR="00256CD8" w:rsidRDefault="00256CD8" w:rsidP="00B92C7B">
      <w:pPr>
        <w:pStyle w:val="ReferencesText"/>
      </w:pPr>
      <w:r>
        <w:t xml:space="preserve">Paris (Ed), </w:t>
      </w:r>
      <w:r w:rsidRPr="00F47F46">
        <w:rPr>
          <w:i/>
          <w:iCs/>
        </w:rPr>
        <w:t>Perspectives on object-</w:t>
      </w:r>
      <w:proofErr w:type="spellStart"/>
      <w:r w:rsidRPr="00F47F46">
        <w:rPr>
          <w:i/>
          <w:iCs/>
        </w:rPr>
        <w:t>centred</w:t>
      </w:r>
      <w:proofErr w:type="spellEnd"/>
      <w:r w:rsidRPr="00F47F46">
        <w:rPr>
          <w:i/>
          <w:iCs/>
        </w:rPr>
        <w:t xml:space="preserve"> learning in museums</w:t>
      </w:r>
      <w:r w:rsidR="00F47F46">
        <w:t xml:space="preserve">. </w:t>
      </w:r>
      <w:r>
        <w:t>Mahwah, NJ: Erlbaum</w:t>
      </w:r>
      <w:r w:rsidR="00F47F46">
        <w:t>, Pp. 121–151.</w:t>
      </w:r>
    </w:p>
    <w:p w14:paraId="169E15EF" w14:textId="77777777" w:rsidR="00582556" w:rsidRDefault="00582556" w:rsidP="00B92C7B">
      <w:pPr>
        <w:pStyle w:val="ReferencesText"/>
      </w:pPr>
    </w:p>
    <w:p w14:paraId="504AA023" w14:textId="788768F9" w:rsidR="00824C10" w:rsidRDefault="00F47F46" w:rsidP="00824C10">
      <w:pPr>
        <w:pStyle w:val="ReferencesText"/>
      </w:pPr>
      <w:r>
        <w:t xml:space="preserve">Robinson K (2014) Can creativity be </w:t>
      </w:r>
      <w:r w:rsidR="001C182B">
        <w:t>t</w:t>
      </w:r>
      <w:r>
        <w:t>aught?</w:t>
      </w:r>
      <w:r w:rsidR="00C37CA9">
        <w:t xml:space="preserve"> You</w:t>
      </w:r>
      <w:r w:rsidR="00AB4A1F">
        <w:t xml:space="preserve"> T</w:t>
      </w:r>
      <w:r w:rsidR="00C37CA9">
        <w:t>ube,</w:t>
      </w:r>
      <w:r w:rsidR="00824C10">
        <w:t xml:space="preserve"> </w:t>
      </w:r>
      <w:r w:rsidR="00C37CA9">
        <w:t>Available at</w:t>
      </w:r>
      <w:r w:rsidR="00824C10">
        <w:t>:</w:t>
      </w:r>
    </w:p>
    <w:p w14:paraId="01514052" w14:textId="35196387" w:rsidR="00AB4A1F" w:rsidRDefault="0009569E" w:rsidP="00824C10">
      <w:pPr>
        <w:pStyle w:val="ReferencesText"/>
      </w:pPr>
      <w:hyperlink r:id="rId14" w:history="1">
        <w:r w:rsidR="00824C10" w:rsidRPr="001809B1">
          <w:rPr>
            <w:rStyle w:val="Hyperlink"/>
          </w:rPr>
          <w:t>https://www,youtube.com/watch?vvlBpDggX3iE</w:t>
        </w:r>
      </w:hyperlink>
      <w:r w:rsidR="00507D20">
        <w:t xml:space="preserve"> (Accessed </w:t>
      </w:r>
      <w:r w:rsidR="00197E0A">
        <w:t>02 March 2020)</w:t>
      </w:r>
    </w:p>
    <w:p w14:paraId="2A0BFD0C" w14:textId="77777777" w:rsidR="007F365A" w:rsidRPr="00267B52" w:rsidRDefault="007F365A" w:rsidP="00824C10">
      <w:pPr>
        <w:pStyle w:val="ReferencesText"/>
      </w:pPr>
    </w:p>
    <w:p w14:paraId="6CD05B34" w14:textId="7DD30639" w:rsidR="00C32A89" w:rsidRDefault="00B92C7B" w:rsidP="00C32A89">
      <w:pPr>
        <w:pStyle w:val="ReferencesText"/>
        <w:rPr>
          <w:i/>
        </w:rPr>
      </w:pPr>
      <w:bookmarkStart w:id="1" w:name="_Hlk514755282"/>
      <w:proofErr w:type="spellStart"/>
      <w:r w:rsidRPr="00267B52">
        <w:t>Spyrou</w:t>
      </w:r>
      <w:proofErr w:type="spellEnd"/>
      <w:r w:rsidRPr="00267B52">
        <w:t xml:space="preserve"> S</w:t>
      </w:r>
      <w:bookmarkEnd w:id="1"/>
      <w:r>
        <w:t xml:space="preserve"> </w:t>
      </w:r>
      <w:r w:rsidRPr="00267B52">
        <w:t xml:space="preserve">(2011) The limits of children’s voices: From authenticity to critical, reflexive representation. </w:t>
      </w:r>
      <w:r w:rsidRPr="00267B52">
        <w:rPr>
          <w:i/>
        </w:rPr>
        <w:t>Childhood</w:t>
      </w:r>
    </w:p>
    <w:p w14:paraId="25E2BC4C" w14:textId="28F78862" w:rsidR="00B92C7B" w:rsidRDefault="00B92C7B" w:rsidP="00C32A89">
      <w:pPr>
        <w:pStyle w:val="ReferencesText"/>
      </w:pPr>
      <w:r w:rsidRPr="00267B52">
        <w:t>18(2): 151–165</w:t>
      </w:r>
      <w:r w:rsidR="0088500F">
        <w:t xml:space="preserve">. </w:t>
      </w:r>
    </w:p>
    <w:p w14:paraId="3B37D4F8" w14:textId="77777777" w:rsidR="007F365A" w:rsidRPr="00C32A89" w:rsidRDefault="007F365A" w:rsidP="00C32A89">
      <w:pPr>
        <w:pStyle w:val="ReferencesText"/>
      </w:pPr>
    </w:p>
    <w:p w14:paraId="065E6BA1" w14:textId="19C12DC2" w:rsidR="00B92C7B" w:rsidRDefault="00B92C7B" w:rsidP="00B92C7B">
      <w:pPr>
        <w:pStyle w:val="ReferencesText"/>
      </w:pPr>
      <w:r w:rsidRPr="00267B52">
        <w:t xml:space="preserve">Squirrel G (2012) </w:t>
      </w:r>
      <w:r w:rsidRPr="00267B52">
        <w:rPr>
          <w:i/>
          <w:iCs/>
        </w:rPr>
        <w:t xml:space="preserve">Evaluation in Action: Theory and Practice for Effective Evaluation. </w:t>
      </w:r>
      <w:r w:rsidRPr="00267B52">
        <w:t xml:space="preserve">Lyme Regis: Russel House. </w:t>
      </w:r>
    </w:p>
    <w:p w14:paraId="230532BC" w14:textId="77777777" w:rsidR="007F365A" w:rsidRDefault="007F365A" w:rsidP="00B92C7B">
      <w:pPr>
        <w:pStyle w:val="ReferencesText"/>
      </w:pPr>
    </w:p>
    <w:p w14:paraId="65252A63" w14:textId="34DEFC61" w:rsidR="00C75FE1" w:rsidRDefault="00B92C7B" w:rsidP="00C32A89">
      <w:pPr>
        <w:pStyle w:val="ReferencesText"/>
        <w:ind w:left="0" w:firstLine="0"/>
      </w:pPr>
      <w:r w:rsidRPr="00267B52">
        <w:t>Szenasi</w:t>
      </w:r>
      <w:r>
        <w:t xml:space="preserve"> </w:t>
      </w:r>
      <w:r w:rsidRPr="00267B52">
        <w:t xml:space="preserve">J (2010) I am a Certain Person When I Am Here, It Is Not Who I Am – Refugees’ Voices </w:t>
      </w:r>
    </w:p>
    <w:p w14:paraId="6F53C5EB" w14:textId="3EAF2DFC" w:rsidR="00B92C7B" w:rsidRDefault="00B92C7B" w:rsidP="00C75FE1">
      <w:pPr>
        <w:pStyle w:val="ReferencesText"/>
        <w:ind w:left="0" w:firstLine="0"/>
      </w:pPr>
      <w:r w:rsidRPr="00267B52">
        <w:t>within</w:t>
      </w:r>
      <w:r w:rsidR="00C75FE1">
        <w:t xml:space="preserve"> </w:t>
      </w:r>
      <w:r w:rsidRPr="00267B52">
        <w:t>Communities of Change.</w:t>
      </w:r>
      <w:r>
        <w:t xml:space="preserve"> </w:t>
      </w:r>
      <w:proofErr w:type="gramStart"/>
      <w:r w:rsidRPr="00267B52">
        <w:t>In</w:t>
      </w:r>
      <w:r w:rsidR="00582556">
        <w:t xml:space="preserve">, </w:t>
      </w:r>
      <w:r w:rsidRPr="00267B52">
        <w:t xml:space="preserve"> </w:t>
      </w:r>
      <w:proofErr w:type="spellStart"/>
      <w:r w:rsidRPr="00267B52">
        <w:t>Lavia</w:t>
      </w:r>
      <w:proofErr w:type="spellEnd"/>
      <w:proofErr w:type="gramEnd"/>
      <w:r w:rsidRPr="00267B52">
        <w:t>, J</w:t>
      </w:r>
      <w:r>
        <w:t>ennifer</w:t>
      </w:r>
      <w:r w:rsidRPr="00267B52">
        <w:t xml:space="preserve"> </w:t>
      </w:r>
      <w:r w:rsidR="00582556">
        <w:t xml:space="preserve">and </w:t>
      </w:r>
      <w:r w:rsidRPr="00267B52">
        <w:t xml:space="preserve"> Moore, M</w:t>
      </w:r>
      <w:r>
        <w:t>ichele</w:t>
      </w:r>
      <w:r w:rsidRPr="00267B52">
        <w:t xml:space="preserve">. </w:t>
      </w:r>
      <w:r w:rsidRPr="00267B52">
        <w:rPr>
          <w:i/>
          <w:iCs/>
        </w:rPr>
        <w:t xml:space="preserve">Cross-Cultural Perspectives on Policy and Practice – Decolonizing Community Contexts. </w:t>
      </w:r>
      <w:r w:rsidRPr="00267B52">
        <w:t>Oxon: Taylor &amp; Francis</w:t>
      </w:r>
      <w:r w:rsidR="00987F4F">
        <w:t xml:space="preserve">, Pp, </w:t>
      </w:r>
      <w:r w:rsidR="007E1B09">
        <w:t>195-210.</w:t>
      </w:r>
    </w:p>
    <w:p w14:paraId="315D3197" w14:textId="77777777" w:rsidR="007F365A" w:rsidRDefault="007F365A" w:rsidP="00C75FE1">
      <w:pPr>
        <w:pStyle w:val="ReferencesText"/>
        <w:ind w:left="0" w:firstLine="0"/>
      </w:pPr>
    </w:p>
    <w:p w14:paraId="7BDCBEAE" w14:textId="5F442BE5" w:rsidR="00B92C7B" w:rsidRDefault="00B92C7B" w:rsidP="00C32A89">
      <w:pPr>
        <w:pStyle w:val="ReferencesText"/>
        <w:ind w:left="0" w:firstLine="0"/>
      </w:pPr>
      <w:r>
        <w:t>Timms C editor (2010) Born Creative.</w:t>
      </w:r>
      <w:r w:rsidR="00987F4F">
        <w:t xml:space="preserve"> Available at:</w:t>
      </w:r>
      <w:r>
        <w:t xml:space="preserve"> </w:t>
      </w:r>
      <w:hyperlink r:id="rId15" w:history="1">
        <w:r w:rsidR="00C75FE1" w:rsidRPr="001809B1">
          <w:rPr>
            <w:rStyle w:val="Hyperlink"/>
          </w:rPr>
          <w:t>http://www.creativitycultureeducation.org/born-creative</w:t>
        </w:r>
      </w:hyperlink>
      <w:r w:rsidR="00987F4F">
        <w:t xml:space="preserve"> (accessed May 2020)</w:t>
      </w:r>
    </w:p>
    <w:p w14:paraId="5554D951" w14:textId="77777777" w:rsidR="007F365A" w:rsidRDefault="007F365A" w:rsidP="00C32A89">
      <w:pPr>
        <w:pStyle w:val="ReferencesText"/>
        <w:ind w:left="0" w:firstLine="0"/>
      </w:pPr>
    </w:p>
    <w:p w14:paraId="1C496365" w14:textId="77777777" w:rsidR="00C75FE1" w:rsidRDefault="00B92C7B" w:rsidP="00C32A89">
      <w:pPr>
        <w:pStyle w:val="ReferencesText"/>
        <w:ind w:left="0" w:firstLine="0"/>
        <w:rPr>
          <w:i/>
          <w:iCs/>
        </w:rPr>
      </w:pPr>
      <w:proofErr w:type="spellStart"/>
      <w:r w:rsidRPr="00267B52">
        <w:t>Unicef</w:t>
      </w:r>
      <w:proofErr w:type="spellEnd"/>
      <w:r w:rsidRPr="00267B52">
        <w:t xml:space="preserve"> (2020) </w:t>
      </w:r>
      <w:r w:rsidRPr="00267B52">
        <w:rPr>
          <w:i/>
          <w:iCs/>
        </w:rPr>
        <w:t>How we protect children’s rights with the UN Convention on the Rights of the Child</w:t>
      </w:r>
      <w:r>
        <w:rPr>
          <w:i/>
          <w:iCs/>
        </w:rPr>
        <w:t xml:space="preserve">. </w:t>
      </w:r>
    </w:p>
    <w:p w14:paraId="5E8C1238" w14:textId="3321CC32" w:rsidR="00B92C7B" w:rsidRDefault="00B92C7B" w:rsidP="00C75FE1">
      <w:pPr>
        <w:pStyle w:val="ReferencesText"/>
      </w:pPr>
      <w:r w:rsidRPr="00464405">
        <w:t>Avail</w:t>
      </w:r>
      <w:r>
        <w:t>a</w:t>
      </w:r>
      <w:r w:rsidRPr="00464405">
        <w:t>ble at</w:t>
      </w:r>
      <w:r>
        <w:rPr>
          <w:i/>
          <w:iCs/>
        </w:rPr>
        <w:t>:</w:t>
      </w:r>
      <w:hyperlink r:id="rId16" w:history="1">
        <w:r w:rsidRPr="005F0C84">
          <w:rPr>
            <w:rStyle w:val="Hyperlink"/>
          </w:rPr>
          <w:t>https://www.unicef.org.uk/what-we-do/un-convention-child-rights/</w:t>
        </w:r>
      </w:hyperlink>
      <w:r w:rsidRPr="00267B52">
        <w:t xml:space="preserve"> </w:t>
      </w:r>
      <w:r>
        <w:t>(Accessed July</w:t>
      </w:r>
      <w:r w:rsidR="00CB078F">
        <w:t xml:space="preserve"> </w:t>
      </w:r>
      <w:r>
        <w:t xml:space="preserve">2020) </w:t>
      </w:r>
    </w:p>
    <w:p w14:paraId="32A376DA" w14:textId="77777777" w:rsidR="007F365A" w:rsidRDefault="007F365A" w:rsidP="00C75FE1">
      <w:pPr>
        <w:pStyle w:val="ReferencesText"/>
      </w:pPr>
    </w:p>
    <w:p w14:paraId="3EA3D5AC" w14:textId="4413571F" w:rsidR="00B92C7B" w:rsidRDefault="00B92C7B" w:rsidP="00C32A89">
      <w:pPr>
        <w:pStyle w:val="ReferencesText"/>
        <w:ind w:left="0" w:firstLine="0"/>
      </w:pPr>
      <w:r w:rsidRPr="00267B52">
        <w:t xml:space="preserve">Vygotsky L (1978) </w:t>
      </w:r>
      <w:r w:rsidRPr="00520BFF">
        <w:rPr>
          <w:i/>
          <w:iCs/>
        </w:rPr>
        <w:t>Mind in Society: The Development of Higher Mental Processes.</w:t>
      </w:r>
      <w:r w:rsidRPr="00267B52">
        <w:t xml:space="preserve"> Cambridge: Harvard University Press.</w:t>
      </w:r>
    </w:p>
    <w:p w14:paraId="35021681" w14:textId="77777777" w:rsidR="007F365A" w:rsidRPr="00267B52" w:rsidRDefault="007F365A" w:rsidP="00C32A89">
      <w:pPr>
        <w:pStyle w:val="ReferencesText"/>
        <w:ind w:left="0" w:firstLine="0"/>
      </w:pPr>
    </w:p>
    <w:p w14:paraId="6277951E" w14:textId="77777777" w:rsidR="00C32A89" w:rsidRDefault="00B92C7B" w:rsidP="00B92C7B">
      <w:pPr>
        <w:pStyle w:val="ReferencesText"/>
      </w:pPr>
      <w:proofErr w:type="spellStart"/>
      <w:r w:rsidRPr="00267B52">
        <w:t>Winstone</w:t>
      </w:r>
      <w:proofErr w:type="spellEnd"/>
      <w:r w:rsidRPr="00267B52">
        <w:t xml:space="preserve"> N</w:t>
      </w:r>
      <w:r>
        <w:t>,</w:t>
      </w:r>
      <w:r w:rsidRPr="00267B52">
        <w:t xml:space="preserve"> </w:t>
      </w:r>
      <w:proofErr w:type="spellStart"/>
      <w:r w:rsidRPr="00267B52">
        <w:t>Goldsack</w:t>
      </w:r>
      <w:proofErr w:type="spellEnd"/>
      <w:r w:rsidRPr="00267B52">
        <w:t xml:space="preserve"> L</w:t>
      </w:r>
      <w:r>
        <w:t xml:space="preserve">, </w:t>
      </w:r>
      <w:r w:rsidRPr="00267B52">
        <w:t>Kyrou E</w:t>
      </w:r>
      <w:r>
        <w:t>,</w:t>
      </w:r>
      <w:r w:rsidRPr="00267B52">
        <w:t xml:space="preserve"> </w:t>
      </w:r>
      <w:proofErr w:type="spellStart"/>
      <w:r w:rsidRPr="00267B52">
        <w:t>Millward</w:t>
      </w:r>
      <w:proofErr w:type="spellEnd"/>
      <w:r w:rsidRPr="00267B52">
        <w:t xml:space="preserve"> L</w:t>
      </w:r>
      <w:r>
        <w:t xml:space="preserve"> </w:t>
      </w:r>
      <w:r w:rsidRPr="00267B52">
        <w:t>and Huntington C</w:t>
      </w:r>
      <w:r>
        <w:t xml:space="preserve"> </w:t>
      </w:r>
      <w:r w:rsidRPr="00267B52">
        <w:t>(2014) Eliciting rich dialogue through the use</w:t>
      </w:r>
    </w:p>
    <w:p w14:paraId="78AA91AC" w14:textId="77777777" w:rsidR="00C32A89" w:rsidRDefault="00B92C7B" w:rsidP="00B92C7B">
      <w:pPr>
        <w:pStyle w:val="ReferencesText"/>
      </w:pPr>
      <w:r w:rsidRPr="00267B52">
        <w:t>of activity-oriented interviews: Exploring self-identity in autistic young people</w:t>
      </w:r>
      <w:r>
        <w:t>.</w:t>
      </w:r>
      <w:r w:rsidRPr="00267B52">
        <w:t xml:space="preserve"> </w:t>
      </w:r>
      <w:r w:rsidRPr="00267B52">
        <w:rPr>
          <w:i/>
          <w:iCs/>
        </w:rPr>
        <w:t>Childhood</w:t>
      </w:r>
      <w:r w:rsidRPr="00267B52">
        <w:t>, 21(2)</w:t>
      </w:r>
      <w:r w:rsidR="00CB078F">
        <w:t>:</w:t>
      </w:r>
      <w:r w:rsidRPr="00267B52">
        <w:t xml:space="preserve"> 190–206.</w:t>
      </w:r>
    </w:p>
    <w:p w14:paraId="2E48ED78" w14:textId="2C262F54" w:rsidR="00B92C7B" w:rsidRDefault="00A24F2D" w:rsidP="00B92C7B">
      <w:pPr>
        <w:pStyle w:val="ReferencesText"/>
      </w:pPr>
      <w:r w:rsidRPr="00A14166">
        <w:rPr>
          <w:rFonts w:cs="Times New Roman"/>
          <w:color w:val="000000"/>
          <w:shd w:val="clear" w:color="auto" w:fill="FAFAFA"/>
        </w:rPr>
        <w:t>DOI: </w:t>
      </w:r>
      <w:hyperlink r:id="rId17" w:tgtFrame="_blank" w:history="1">
        <w:r w:rsidRPr="00A14166">
          <w:rPr>
            <w:rStyle w:val="Hyperlink"/>
            <w:rFonts w:cs="Times New Roman"/>
            <w:shd w:val="clear" w:color="auto" w:fill="FAFAFA"/>
          </w:rPr>
          <w:t>https://doi.org/10.1177/0907568213491771</w:t>
        </w:r>
      </w:hyperlink>
      <w:r>
        <w:t xml:space="preserve"> </w:t>
      </w:r>
    </w:p>
    <w:p w14:paraId="4FF26289" w14:textId="77777777" w:rsidR="007F365A" w:rsidRPr="00267B52" w:rsidRDefault="007F365A" w:rsidP="00B92C7B">
      <w:pPr>
        <w:pStyle w:val="ReferencesText"/>
      </w:pPr>
    </w:p>
    <w:p w14:paraId="5DB0A54B" w14:textId="339E456C" w:rsidR="00AD1B56" w:rsidRPr="00F5152C" w:rsidRDefault="00B92C7B" w:rsidP="00AD1B56">
      <w:pPr>
        <w:shd w:val="clear" w:color="auto" w:fill="FFFFFF"/>
        <w:rPr>
          <w:rFonts w:ascii="Times New Roman" w:hAnsi="Times New Roman" w:cs="Times New Roman"/>
          <w:sz w:val="20"/>
          <w:szCs w:val="20"/>
          <w:lang w:eastAsia="en-GB"/>
        </w:rPr>
      </w:pPr>
      <w:r w:rsidRPr="00AD1B56">
        <w:rPr>
          <w:rFonts w:ascii="Times New Roman" w:hAnsi="Times New Roman" w:cs="Times New Roman"/>
          <w:sz w:val="20"/>
          <w:szCs w:val="20"/>
        </w:rPr>
        <w:t xml:space="preserve">Yates E and Oates R (2019) </w:t>
      </w:r>
      <w:r w:rsidRPr="00AD1B56">
        <w:rPr>
          <w:rFonts w:ascii="Times New Roman" w:hAnsi="Times New Roman" w:cs="Times New Roman"/>
          <w:color w:val="212121"/>
          <w:sz w:val="20"/>
          <w:szCs w:val="20"/>
          <w:bdr w:val="none" w:sz="0" w:space="0" w:color="auto" w:frame="1"/>
          <w:lang w:eastAsia="en-GB"/>
        </w:rPr>
        <w:t xml:space="preserve">Young children’s views on play provision in two local parks: A research project by early childhood studies students and staff. </w:t>
      </w:r>
      <w:r w:rsidRPr="00AD1B56">
        <w:rPr>
          <w:rFonts w:ascii="Times New Roman" w:hAnsi="Times New Roman" w:cs="Times New Roman"/>
          <w:i/>
          <w:iCs/>
          <w:sz w:val="20"/>
          <w:szCs w:val="20"/>
          <w:lang w:eastAsia="en-GB"/>
        </w:rPr>
        <w:t>Childhoo</w:t>
      </w:r>
      <w:r w:rsidR="00456F48" w:rsidRPr="00AD1B56">
        <w:rPr>
          <w:rFonts w:ascii="Times New Roman" w:hAnsi="Times New Roman" w:cs="Times New Roman"/>
          <w:i/>
          <w:iCs/>
          <w:sz w:val="20"/>
          <w:szCs w:val="20"/>
          <w:lang w:eastAsia="en-GB"/>
        </w:rPr>
        <w:t xml:space="preserve">d </w:t>
      </w:r>
      <w:r w:rsidR="00456F48" w:rsidRPr="00AD1B56">
        <w:rPr>
          <w:rFonts w:ascii="Times New Roman" w:hAnsi="Times New Roman" w:cs="Times New Roman"/>
          <w:color w:val="535353"/>
          <w:sz w:val="20"/>
          <w:szCs w:val="20"/>
        </w:rPr>
        <w:t>26(4):491-508</w:t>
      </w:r>
      <w:r w:rsidR="001F69F0" w:rsidRPr="00AD1B56">
        <w:rPr>
          <w:rFonts w:ascii="Times New Roman" w:hAnsi="Times New Roman" w:cs="Times New Roman"/>
          <w:sz w:val="20"/>
          <w:szCs w:val="20"/>
          <w:lang w:eastAsia="en-GB"/>
        </w:rPr>
        <w:t>.</w:t>
      </w:r>
      <w:r w:rsidR="00C32A89">
        <w:rPr>
          <w:rFonts w:ascii="Times New Roman" w:hAnsi="Times New Roman" w:cs="Times New Roman"/>
          <w:sz w:val="20"/>
          <w:szCs w:val="20"/>
          <w:lang w:eastAsia="en-GB"/>
        </w:rPr>
        <w:t xml:space="preserve"> </w:t>
      </w:r>
      <w:r w:rsidR="00EE6273" w:rsidRPr="00AD1B56">
        <w:rPr>
          <w:rFonts w:ascii="Times New Roman" w:hAnsi="Times New Roman" w:cs="Times New Roman"/>
          <w:sz w:val="20"/>
          <w:szCs w:val="20"/>
          <w:lang w:eastAsia="en-GB"/>
        </w:rPr>
        <w:t>DOI:</w:t>
      </w:r>
      <w:r w:rsidR="00D81EE6">
        <w:rPr>
          <w:rFonts w:ascii="Times New Roman" w:hAnsi="Times New Roman" w:cs="Times New Roman"/>
          <w:sz w:val="20"/>
          <w:szCs w:val="20"/>
          <w:lang w:eastAsia="en-GB"/>
        </w:rPr>
        <w:t xml:space="preserve"> </w:t>
      </w:r>
      <w:hyperlink r:id="rId18" w:history="1">
        <w:r w:rsidR="00D81EE6" w:rsidRPr="001809B1">
          <w:rPr>
            <w:rStyle w:val="Hyperlink"/>
            <w:rFonts w:ascii="Times New Roman" w:hAnsi="Times New Roman" w:cs="Times New Roman"/>
            <w:szCs w:val="20"/>
            <w:bdr w:val="none" w:sz="0" w:space="0" w:color="auto" w:frame="1"/>
          </w:rPr>
          <w:t>https://doi.org/10.1177/0907568219839115</w:t>
        </w:r>
      </w:hyperlink>
    </w:p>
    <w:p w14:paraId="1AC5E6A9" w14:textId="77777777" w:rsidR="00D81EE6" w:rsidRPr="00D81EE6" w:rsidRDefault="00D81EE6" w:rsidP="00AD1B56">
      <w:pPr>
        <w:shd w:val="clear" w:color="auto" w:fill="FFFFFF"/>
        <w:rPr>
          <w:rFonts w:ascii="Times New Roman" w:hAnsi="Times New Roman" w:cs="Times New Roman"/>
          <w:sz w:val="20"/>
          <w:szCs w:val="20"/>
          <w:lang w:eastAsia="en-GB"/>
        </w:rPr>
      </w:pPr>
    </w:p>
    <w:p w14:paraId="5CC21F03" w14:textId="77777777" w:rsidR="00AD1B56" w:rsidRDefault="00AD1B56" w:rsidP="00AD1B56">
      <w:pPr>
        <w:shd w:val="clear" w:color="auto" w:fill="FFFFFF"/>
        <w:rPr>
          <w:rFonts w:ascii="Calibri" w:hAnsi="Calibri" w:cs="Calibri"/>
          <w:color w:val="000000"/>
        </w:rPr>
      </w:pPr>
      <w:r>
        <w:rPr>
          <w:rFonts w:ascii="Calibri" w:hAnsi="Calibri" w:cs="Calibri"/>
          <w:color w:val="000000"/>
        </w:rPr>
        <w:t> </w:t>
      </w:r>
    </w:p>
    <w:p w14:paraId="3ECAE119" w14:textId="1E2C9E18" w:rsidR="00B92C7B" w:rsidRDefault="00B92C7B" w:rsidP="00B92C7B">
      <w:pPr>
        <w:pStyle w:val="ReferencesText"/>
        <w:rPr>
          <w:rStyle w:val="Hyperlink"/>
          <w:rFonts w:cs="Times New Roman"/>
          <w:i/>
          <w:iCs/>
          <w:szCs w:val="20"/>
          <w:bdr w:val="none" w:sz="0" w:space="0" w:color="auto" w:frame="1"/>
          <w:lang w:eastAsia="en-GB"/>
        </w:rPr>
      </w:pPr>
    </w:p>
    <w:p w14:paraId="5FC83A27" w14:textId="77777777" w:rsidR="00BC2869" w:rsidRDefault="00BC2869" w:rsidP="00BC2869">
      <w:pPr>
        <w:pStyle w:val="SourceLineforTablesFigures"/>
        <w:jc w:val="left"/>
      </w:pPr>
    </w:p>
    <w:p w14:paraId="5A4CAB6E" w14:textId="77777777" w:rsidR="00BC2869" w:rsidRDefault="00BC2869" w:rsidP="00D73D79"/>
    <w:sectPr w:rsidR="00BC286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4136" w14:textId="77777777" w:rsidR="005619A7" w:rsidRDefault="005619A7" w:rsidP="00797AC6">
      <w:pPr>
        <w:spacing w:after="0" w:line="240" w:lineRule="auto"/>
      </w:pPr>
      <w:r>
        <w:separator/>
      </w:r>
    </w:p>
  </w:endnote>
  <w:endnote w:type="continuationSeparator" w:id="0">
    <w:p w14:paraId="43E237EB" w14:textId="77777777" w:rsidR="005619A7" w:rsidRDefault="005619A7" w:rsidP="0079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C386" w14:textId="77777777" w:rsidR="00CD58E8" w:rsidRDefault="00CD5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8045" w14:textId="6C6EEA6F" w:rsidR="00797AC6" w:rsidRDefault="00797AC6">
    <w:pPr>
      <w:pStyle w:val="Footer"/>
    </w:pPr>
    <w:r>
      <w:rPr>
        <w:noProof/>
      </w:rPr>
      <mc:AlternateContent>
        <mc:Choice Requires="wps">
          <w:drawing>
            <wp:anchor distT="0" distB="0" distL="114300" distR="114300" simplePos="0" relativeHeight="251659264" behindDoc="0" locked="0" layoutInCell="0" allowOverlap="1" wp14:anchorId="762488E0" wp14:editId="6CC3AE31">
              <wp:simplePos x="0" y="0"/>
              <wp:positionH relativeFrom="page">
                <wp:posOffset>0</wp:posOffset>
              </wp:positionH>
              <wp:positionV relativeFrom="page">
                <wp:posOffset>10234930</wp:posOffset>
              </wp:positionV>
              <wp:extent cx="7560310" cy="266700"/>
              <wp:effectExtent l="0" t="0" r="0" b="0"/>
              <wp:wrapNone/>
              <wp:docPr id="3" name="MSIPCMeb8a46b0b308fe35ca31f16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DC6CEC" w14:textId="751FCBAF" w:rsidR="00797AC6" w:rsidRPr="00797AC6" w:rsidRDefault="00797AC6" w:rsidP="00797AC6">
                          <w:pPr>
                            <w:spacing w:after="0"/>
                            <w:rPr>
                              <w:rFonts w:ascii="Calibri" w:hAnsi="Calibri" w:cs="Calibri"/>
                              <w:color w:val="000000"/>
                              <w:sz w:val="24"/>
                            </w:rPr>
                          </w:pPr>
                          <w:r w:rsidRPr="00797AC6">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2488E0" id="_x0000_t202" coordsize="21600,21600" o:spt="202" path="m,l,21600r21600,l21600,xe">
              <v:stroke joinstyle="miter"/>
              <v:path gradientshapeok="t" o:connecttype="rect"/>
            </v:shapetype>
            <v:shape id="MSIPCMeb8a46b0b308fe35ca31f16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DxxrcuxAgAARgUAAA4A&#10;AAAAAAAAAAAAAAAALgIAAGRycy9lMm9Eb2MueG1sUEsBAi0AFAAGAAgAAAAhAGARxibeAAAACwEA&#10;AA8AAAAAAAAAAAAAAAAACwUAAGRycy9kb3ducmV2LnhtbFBLBQYAAAAABAAEAPMAAAAWBgAAAAA=&#10;" o:allowincell="f" filled="f" stroked="f" strokeweight=".5pt">
              <v:textbox inset="20pt,0,,0">
                <w:txbxContent>
                  <w:p w14:paraId="35DC6CEC" w14:textId="751FCBAF" w:rsidR="00797AC6" w:rsidRPr="00797AC6" w:rsidRDefault="00797AC6" w:rsidP="00797AC6">
                    <w:pPr>
                      <w:spacing w:after="0"/>
                      <w:rPr>
                        <w:rFonts w:ascii="Calibri" w:hAnsi="Calibri" w:cs="Calibri"/>
                        <w:color w:val="000000"/>
                        <w:sz w:val="24"/>
                      </w:rPr>
                    </w:pPr>
                    <w:r w:rsidRPr="00797AC6">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7E55" w14:textId="77777777" w:rsidR="00CD58E8" w:rsidRDefault="00CD5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549F" w14:textId="77777777" w:rsidR="005619A7" w:rsidRDefault="005619A7" w:rsidP="00797AC6">
      <w:pPr>
        <w:spacing w:after="0" w:line="240" w:lineRule="auto"/>
      </w:pPr>
      <w:r>
        <w:separator/>
      </w:r>
    </w:p>
  </w:footnote>
  <w:footnote w:type="continuationSeparator" w:id="0">
    <w:p w14:paraId="147C5FBD" w14:textId="77777777" w:rsidR="005619A7" w:rsidRDefault="005619A7" w:rsidP="0079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80BD" w14:textId="77777777" w:rsidR="00CD58E8" w:rsidRDefault="00CD5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74DF" w14:textId="77777777" w:rsidR="00CD58E8" w:rsidRDefault="00CD5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9027" w14:textId="77777777" w:rsidR="00CD58E8" w:rsidRDefault="00CD5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8"/>
    <w:rsid w:val="00000F2F"/>
    <w:rsid w:val="00001038"/>
    <w:rsid w:val="000017AB"/>
    <w:rsid w:val="00005C69"/>
    <w:rsid w:val="00012B3F"/>
    <w:rsid w:val="00014582"/>
    <w:rsid w:val="00017E5F"/>
    <w:rsid w:val="00017E98"/>
    <w:rsid w:val="000237FD"/>
    <w:rsid w:val="0002470A"/>
    <w:rsid w:val="00026FE4"/>
    <w:rsid w:val="00027730"/>
    <w:rsid w:val="00030060"/>
    <w:rsid w:val="00031BCF"/>
    <w:rsid w:val="00036D4B"/>
    <w:rsid w:val="000406B8"/>
    <w:rsid w:val="00041F90"/>
    <w:rsid w:val="000435A7"/>
    <w:rsid w:val="0004610D"/>
    <w:rsid w:val="00047962"/>
    <w:rsid w:val="00050B07"/>
    <w:rsid w:val="00050C22"/>
    <w:rsid w:val="00056973"/>
    <w:rsid w:val="00060287"/>
    <w:rsid w:val="000605DD"/>
    <w:rsid w:val="00063171"/>
    <w:rsid w:val="00063400"/>
    <w:rsid w:val="00065EF8"/>
    <w:rsid w:val="00066F97"/>
    <w:rsid w:val="000722F3"/>
    <w:rsid w:val="0007592C"/>
    <w:rsid w:val="00075E4F"/>
    <w:rsid w:val="00076050"/>
    <w:rsid w:val="00077A02"/>
    <w:rsid w:val="0008022C"/>
    <w:rsid w:val="00080A0F"/>
    <w:rsid w:val="0008168F"/>
    <w:rsid w:val="0009569E"/>
    <w:rsid w:val="00096D90"/>
    <w:rsid w:val="000A43A0"/>
    <w:rsid w:val="000A480B"/>
    <w:rsid w:val="000A611D"/>
    <w:rsid w:val="000B0CCD"/>
    <w:rsid w:val="000B1870"/>
    <w:rsid w:val="000B4F39"/>
    <w:rsid w:val="000C31A9"/>
    <w:rsid w:val="000C31E5"/>
    <w:rsid w:val="000C38E6"/>
    <w:rsid w:val="000C752B"/>
    <w:rsid w:val="000C76C9"/>
    <w:rsid w:val="000C7BA9"/>
    <w:rsid w:val="000C7BCF"/>
    <w:rsid w:val="000D716F"/>
    <w:rsid w:val="000D7D81"/>
    <w:rsid w:val="000E1B8F"/>
    <w:rsid w:val="000E204D"/>
    <w:rsid w:val="000E32B9"/>
    <w:rsid w:val="000E40B1"/>
    <w:rsid w:val="000E4DF0"/>
    <w:rsid w:val="000E7EC7"/>
    <w:rsid w:val="000F124E"/>
    <w:rsid w:val="000F2DB7"/>
    <w:rsid w:val="000F2E4F"/>
    <w:rsid w:val="000F36B8"/>
    <w:rsid w:val="000F3703"/>
    <w:rsid w:val="000F3950"/>
    <w:rsid w:val="000F4BF7"/>
    <w:rsid w:val="000F6AE6"/>
    <w:rsid w:val="000F6D6A"/>
    <w:rsid w:val="000F7734"/>
    <w:rsid w:val="000F7C34"/>
    <w:rsid w:val="000F7F5B"/>
    <w:rsid w:val="001003D4"/>
    <w:rsid w:val="00100893"/>
    <w:rsid w:val="00102B84"/>
    <w:rsid w:val="00105CFC"/>
    <w:rsid w:val="001066DB"/>
    <w:rsid w:val="00106FCC"/>
    <w:rsid w:val="001075C3"/>
    <w:rsid w:val="00111C78"/>
    <w:rsid w:val="00115B27"/>
    <w:rsid w:val="00120FD3"/>
    <w:rsid w:val="00123F4F"/>
    <w:rsid w:val="00130D04"/>
    <w:rsid w:val="001310D3"/>
    <w:rsid w:val="00134DE6"/>
    <w:rsid w:val="0014483A"/>
    <w:rsid w:val="00144D51"/>
    <w:rsid w:val="001467BC"/>
    <w:rsid w:val="00150141"/>
    <w:rsid w:val="00153D07"/>
    <w:rsid w:val="001543E2"/>
    <w:rsid w:val="00154FBB"/>
    <w:rsid w:val="00162550"/>
    <w:rsid w:val="00174CDC"/>
    <w:rsid w:val="001801DD"/>
    <w:rsid w:val="001811B3"/>
    <w:rsid w:val="00183B20"/>
    <w:rsid w:val="00183EA8"/>
    <w:rsid w:val="00184622"/>
    <w:rsid w:val="00185965"/>
    <w:rsid w:val="0019023D"/>
    <w:rsid w:val="00191742"/>
    <w:rsid w:val="00197E0A"/>
    <w:rsid w:val="001A0A50"/>
    <w:rsid w:val="001A6EC9"/>
    <w:rsid w:val="001A77BD"/>
    <w:rsid w:val="001B3BF3"/>
    <w:rsid w:val="001B4A33"/>
    <w:rsid w:val="001B4B8A"/>
    <w:rsid w:val="001B6543"/>
    <w:rsid w:val="001B70FD"/>
    <w:rsid w:val="001C0D69"/>
    <w:rsid w:val="001C182B"/>
    <w:rsid w:val="001C306B"/>
    <w:rsid w:val="001C6541"/>
    <w:rsid w:val="001C6F8E"/>
    <w:rsid w:val="001D027A"/>
    <w:rsid w:val="001D2427"/>
    <w:rsid w:val="001D2B9C"/>
    <w:rsid w:val="001D3003"/>
    <w:rsid w:val="001D74D5"/>
    <w:rsid w:val="001E219F"/>
    <w:rsid w:val="001E3034"/>
    <w:rsid w:val="001F231A"/>
    <w:rsid w:val="001F4718"/>
    <w:rsid w:val="001F69F0"/>
    <w:rsid w:val="00201D6F"/>
    <w:rsid w:val="002024BC"/>
    <w:rsid w:val="0020320B"/>
    <w:rsid w:val="0020376D"/>
    <w:rsid w:val="00210CEF"/>
    <w:rsid w:val="00213521"/>
    <w:rsid w:val="00213E9F"/>
    <w:rsid w:val="00216429"/>
    <w:rsid w:val="00226DB1"/>
    <w:rsid w:val="00233453"/>
    <w:rsid w:val="002366AF"/>
    <w:rsid w:val="002366BC"/>
    <w:rsid w:val="00241238"/>
    <w:rsid w:val="002413F8"/>
    <w:rsid w:val="002429C6"/>
    <w:rsid w:val="002444EE"/>
    <w:rsid w:val="002474CF"/>
    <w:rsid w:val="00247AB0"/>
    <w:rsid w:val="00247B33"/>
    <w:rsid w:val="00252407"/>
    <w:rsid w:val="00255113"/>
    <w:rsid w:val="00256AED"/>
    <w:rsid w:val="00256B41"/>
    <w:rsid w:val="00256CD8"/>
    <w:rsid w:val="002572D7"/>
    <w:rsid w:val="00257558"/>
    <w:rsid w:val="00260396"/>
    <w:rsid w:val="002679F1"/>
    <w:rsid w:val="00271101"/>
    <w:rsid w:val="00271A79"/>
    <w:rsid w:val="002728A0"/>
    <w:rsid w:val="00276684"/>
    <w:rsid w:val="00281923"/>
    <w:rsid w:val="00284A08"/>
    <w:rsid w:val="00287693"/>
    <w:rsid w:val="00290728"/>
    <w:rsid w:val="00290AAF"/>
    <w:rsid w:val="00296E4E"/>
    <w:rsid w:val="00297E7E"/>
    <w:rsid w:val="002A2E9E"/>
    <w:rsid w:val="002A5EB7"/>
    <w:rsid w:val="002A6CB5"/>
    <w:rsid w:val="002A7FCA"/>
    <w:rsid w:val="002B0CC3"/>
    <w:rsid w:val="002B1F61"/>
    <w:rsid w:val="002B326E"/>
    <w:rsid w:val="002B36B3"/>
    <w:rsid w:val="002B6505"/>
    <w:rsid w:val="002B6CF6"/>
    <w:rsid w:val="002B7EE0"/>
    <w:rsid w:val="002C24C1"/>
    <w:rsid w:val="002C4823"/>
    <w:rsid w:val="002C5780"/>
    <w:rsid w:val="002D0C1A"/>
    <w:rsid w:val="002D1C7E"/>
    <w:rsid w:val="002D25D0"/>
    <w:rsid w:val="002D5DCF"/>
    <w:rsid w:val="002D6BE0"/>
    <w:rsid w:val="002D6C18"/>
    <w:rsid w:val="002D7DA0"/>
    <w:rsid w:val="002E0294"/>
    <w:rsid w:val="002E0FF7"/>
    <w:rsid w:val="002E2432"/>
    <w:rsid w:val="002E27AC"/>
    <w:rsid w:val="002E3DEF"/>
    <w:rsid w:val="002E6090"/>
    <w:rsid w:val="002E761E"/>
    <w:rsid w:val="002F0900"/>
    <w:rsid w:val="002F0E64"/>
    <w:rsid w:val="002F0F23"/>
    <w:rsid w:val="002F7726"/>
    <w:rsid w:val="00300B2D"/>
    <w:rsid w:val="00301E9D"/>
    <w:rsid w:val="00305016"/>
    <w:rsid w:val="00307870"/>
    <w:rsid w:val="003144E5"/>
    <w:rsid w:val="003150D2"/>
    <w:rsid w:val="00320306"/>
    <w:rsid w:val="00322564"/>
    <w:rsid w:val="00325465"/>
    <w:rsid w:val="00326E40"/>
    <w:rsid w:val="003309BC"/>
    <w:rsid w:val="00331C50"/>
    <w:rsid w:val="003320A8"/>
    <w:rsid w:val="00333CCE"/>
    <w:rsid w:val="003351FA"/>
    <w:rsid w:val="003367C0"/>
    <w:rsid w:val="003448D9"/>
    <w:rsid w:val="0034796A"/>
    <w:rsid w:val="00347C8D"/>
    <w:rsid w:val="00351F23"/>
    <w:rsid w:val="00354009"/>
    <w:rsid w:val="0035483C"/>
    <w:rsid w:val="00354DB7"/>
    <w:rsid w:val="00355218"/>
    <w:rsid w:val="00355F00"/>
    <w:rsid w:val="0036272F"/>
    <w:rsid w:val="00371261"/>
    <w:rsid w:val="003729AA"/>
    <w:rsid w:val="00373C0B"/>
    <w:rsid w:val="003743E2"/>
    <w:rsid w:val="00380A35"/>
    <w:rsid w:val="00380E18"/>
    <w:rsid w:val="003822A8"/>
    <w:rsid w:val="00384346"/>
    <w:rsid w:val="0038466C"/>
    <w:rsid w:val="003853EA"/>
    <w:rsid w:val="00387CD1"/>
    <w:rsid w:val="003908E8"/>
    <w:rsid w:val="00391A6F"/>
    <w:rsid w:val="0039355B"/>
    <w:rsid w:val="003A021C"/>
    <w:rsid w:val="003A5641"/>
    <w:rsid w:val="003A70FC"/>
    <w:rsid w:val="003B20FD"/>
    <w:rsid w:val="003B483B"/>
    <w:rsid w:val="003B4D53"/>
    <w:rsid w:val="003B78E9"/>
    <w:rsid w:val="003B7A05"/>
    <w:rsid w:val="003B7CEC"/>
    <w:rsid w:val="003C1406"/>
    <w:rsid w:val="003C17BB"/>
    <w:rsid w:val="003C34F2"/>
    <w:rsid w:val="003C3903"/>
    <w:rsid w:val="003C4949"/>
    <w:rsid w:val="003C5B45"/>
    <w:rsid w:val="003C672A"/>
    <w:rsid w:val="003D336C"/>
    <w:rsid w:val="003D7439"/>
    <w:rsid w:val="003D77B3"/>
    <w:rsid w:val="003E12DB"/>
    <w:rsid w:val="003E4866"/>
    <w:rsid w:val="003E5B88"/>
    <w:rsid w:val="003E7863"/>
    <w:rsid w:val="003F1556"/>
    <w:rsid w:val="003F19B1"/>
    <w:rsid w:val="003F2246"/>
    <w:rsid w:val="003F2346"/>
    <w:rsid w:val="003F2F37"/>
    <w:rsid w:val="003F30BE"/>
    <w:rsid w:val="003F5E5B"/>
    <w:rsid w:val="003F6C71"/>
    <w:rsid w:val="00404348"/>
    <w:rsid w:val="0040451D"/>
    <w:rsid w:val="0040536A"/>
    <w:rsid w:val="0040598C"/>
    <w:rsid w:val="00410628"/>
    <w:rsid w:val="00417118"/>
    <w:rsid w:val="0042016D"/>
    <w:rsid w:val="0042079C"/>
    <w:rsid w:val="004221EC"/>
    <w:rsid w:val="004229A4"/>
    <w:rsid w:val="00424DDE"/>
    <w:rsid w:val="004253EE"/>
    <w:rsid w:val="004300E9"/>
    <w:rsid w:val="0043024C"/>
    <w:rsid w:val="004344CE"/>
    <w:rsid w:val="0043631C"/>
    <w:rsid w:val="004379C0"/>
    <w:rsid w:val="0044115E"/>
    <w:rsid w:val="00441A3C"/>
    <w:rsid w:val="00446616"/>
    <w:rsid w:val="004505EF"/>
    <w:rsid w:val="00450E89"/>
    <w:rsid w:val="00456F48"/>
    <w:rsid w:val="004601F3"/>
    <w:rsid w:val="00463734"/>
    <w:rsid w:val="00463913"/>
    <w:rsid w:val="0046478D"/>
    <w:rsid w:val="00466C1A"/>
    <w:rsid w:val="00466F42"/>
    <w:rsid w:val="004676AD"/>
    <w:rsid w:val="00471F77"/>
    <w:rsid w:val="00474EBD"/>
    <w:rsid w:val="00476CF5"/>
    <w:rsid w:val="00477392"/>
    <w:rsid w:val="00486EA1"/>
    <w:rsid w:val="004900D3"/>
    <w:rsid w:val="0049276A"/>
    <w:rsid w:val="004943F3"/>
    <w:rsid w:val="004955D5"/>
    <w:rsid w:val="004963E0"/>
    <w:rsid w:val="00496873"/>
    <w:rsid w:val="004969A0"/>
    <w:rsid w:val="004A2167"/>
    <w:rsid w:val="004A261E"/>
    <w:rsid w:val="004A368D"/>
    <w:rsid w:val="004A43F1"/>
    <w:rsid w:val="004A4833"/>
    <w:rsid w:val="004A55CA"/>
    <w:rsid w:val="004A64CB"/>
    <w:rsid w:val="004B0512"/>
    <w:rsid w:val="004B12B0"/>
    <w:rsid w:val="004B1BA1"/>
    <w:rsid w:val="004B2BBE"/>
    <w:rsid w:val="004B2DA8"/>
    <w:rsid w:val="004B3A6F"/>
    <w:rsid w:val="004C083F"/>
    <w:rsid w:val="004C1099"/>
    <w:rsid w:val="004C4AF3"/>
    <w:rsid w:val="004C60D8"/>
    <w:rsid w:val="004D147A"/>
    <w:rsid w:val="004D355E"/>
    <w:rsid w:val="004D606F"/>
    <w:rsid w:val="004E0EA2"/>
    <w:rsid w:val="004E108D"/>
    <w:rsid w:val="004E47EB"/>
    <w:rsid w:val="004E5453"/>
    <w:rsid w:val="004E67DF"/>
    <w:rsid w:val="004E6876"/>
    <w:rsid w:val="004E696D"/>
    <w:rsid w:val="004E6E13"/>
    <w:rsid w:val="004F0181"/>
    <w:rsid w:val="004F14FB"/>
    <w:rsid w:val="004F1C70"/>
    <w:rsid w:val="004F43EF"/>
    <w:rsid w:val="004F4510"/>
    <w:rsid w:val="0050359B"/>
    <w:rsid w:val="00507D20"/>
    <w:rsid w:val="00510F7E"/>
    <w:rsid w:val="00511052"/>
    <w:rsid w:val="005148A6"/>
    <w:rsid w:val="005166E9"/>
    <w:rsid w:val="00520D8F"/>
    <w:rsid w:val="00520DF9"/>
    <w:rsid w:val="00521B38"/>
    <w:rsid w:val="005253FC"/>
    <w:rsid w:val="005260F8"/>
    <w:rsid w:val="00530B77"/>
    <w:rsid w:val="0053100F"/>
    <w:rsid w:val="00543F60"/>
    <w:rsid w:val="00547A57"/>
    <w:rsid w:val="00547AC2"/>
    <w:rsid w:val="0055548A"/>
    <w:rsid w:val="00560776"/>
    <w:rsid w:val="005619A7"/>
    <w:rsid w:val="00562ACB"/>
    <w:rsid w:val="005700D5"/>
    <w:rsid w:val="00572223"/>
    <w:rsid w:val="00576E44"/>
    <w:rsid w:val="00580B32"/>
    <w:rsid w:val="00580D42"/>
    <w:rsid w:val="00582556"/>
    <w:rsid w:val="0058653F"/>
    <w:rsid w:val="00587881"/>
    <w:rsid w:val="00590F84"/>
    <w:rsid w:val="00592897"/>
    <w:rsid w:val="0059456A"/>
    <w:rsid w:val="005A2B5B"/>
    <w:rsid w:val="005A3E0B"/>
    <w:rsid w:val="005A65C7"/>
    <w:rsid w:val="005A7E98"/>
    <w:rsid w:val="005C0A1C"/>
    <w:rsid w:val="005C0FD2"/>
    <w:rsid w:val="005C1669"/>
    <w:rsid w:val="005C3F7D"/>
    <w:rsid w:val="005C70AF"/>
    <w:rsid w:val="005D1729"/>
    <w:rsid w:val="005D4827"/>
    <w:rsid w:val="005D4E34"/>
    <w:rsid w:val="005E151A"/>
    <w:rsid w:val="005E17DD"/>
    <w:rsid w:val="005E1EA3"/>
    <w:rsid w:val="005E24FA"/>
    <w:rsid w:val="005F1EED"/>
    <w:rsid w:val="005F262E"/>
    <w:rsid w:val="005F47F5"/>
    <w:rsid w:val="005F58BB"/>
    <w:rsid w:val="00600405"/>
    <w:rsid w:val="0060484C"/>
    <w:rsid w:val="0060536D"/>
    <w:rsid w:val="006134EF"/>
    <w:rsid w:val="00620BAF"/>
    <w:rsid w:val="0062192E"/>
    <w:rsid w:val="00621A38"/>
    <w:rsid w:val="00622E07"/>
    <w:rsid w:val="006237AB"/>
    <w:rsid w:val="006246FE"/>
    <w:rsid w:val="00626C8E"/>
    <w:rsid w:val="0063073A"/>
    <w:rsid w:val="00630B06"/>
    <w:rsid w:val="006332D5"/>
    <w:rsid w:val="00634AB0"/>
    <w:rsid w:val="00634B4D"/>
    <w:rsid w:val="00634FCF"/>
    <w:rsid w:val="0063759F"/>
    <w:rsid w:val="00637C32"/>
    <w:rsid w:val="00641B3F"/>
    <w:rsid w:val="006455F7"/>
    <w:rsid w:val="00646AAF"/>
    <w:rsid w:val="0064756D"/>
    <w:rsid w:val="00650230"/>
    <w:rsid w:val="0065047C"/>
    <w:rsid w:val="00650884"/>
    <w:rsid w:val="00654DDC"/>
    <w:rsid w:val="00655F21"/>
    <w:rsid w:val="0065650A"/>
    <w:rsid w:val="006614CE"/>
    <w:rsid w:val="00662947"/>
    <w:rsid w:val="0066447B"/>
    <w:rsid w:val="006656C1"/>
    <w:rsid w:val="006730EA"/>
    <w:rsid w:val="00681236"/>
    <w:rsid w:val="00684C91"/>
    <w:rsid w:val="0068545F"/>
    <w:rsid w:val="00691B2D"/>
    <w:rsid w:val="00693CC3"/>
    <w:rsid w:val="00693F1D"/>
    <w:rsid w:val="00695B84"/>
    <w:rsid w:val="00697DE9"/>
    <w:rsid w:val="006A4793"/>
    <w:rsid w:val="006A5ED3"/>
    <w:rsid w:val="006A5FD1"/>
    <w:rsid w:val="006A6022"/>
    <w:rsid w:val="006B0D70"/>
    <w:rsid w:val="006B506C"/>
    <w:rsid w:val="006B716B"/>
    <w:rsid w:val="006C0159"/>
    <w:rsid w:val="006C3152"/>
    <w:rsid w:val="006C388E"/>
    <w:rsid w:val="006C3A15"/>
    <w:rsid w:val="006C3CA7"/>
    <w:rsid w:val="006D3450"/>
    <w:rsid w:val="006D3BE3"/>
    <w:rsid w:val="006D4AEB"/>
    <w:rsid w:val="006D5A42"/>
    <w:rsid w:val="006E0EED"/>
    <w:rsid w:val="006E140D"/>
    <w:rsid w:val="006E1B37"/>
    <w:rsid w:val="006E1CC0"/>
    <w:rsid w:val="006E5D27"/>
    <w:rsid w:val="006F0D7D"/>
    <w:rsid w:val="006F120C"/>
    <w:rsid w:val="006F16E2"/>
    <w:rsid w:val="006F2F10"/>
    <w:rsid w:val="006F4AAA"/>
    <w:rsid w:val="006F7716"/>
    <w:rsid w:val="006F7943"/>
    <w:rsid w:val="0070587C"/>
    <w:rsid w:val="007124C5"/>
    <w:rsid w:val="007134D8"/>
    <w:rsid w:val="00714855"/>
    <w:rsid w:val="0071500F"/>
    <w:rsid w:val="007178A1"/>
    <w:rsid w:val="00720796"/>
    <w:rsid w:val="00724400"/>
    <w:rsid w:val="00727BA0"/>
    <w:rsid w:val="0073175A"/>
    <w:rsid w:val="00732BA6"/>
    <w:rsid w:val="007359D6"/>
    <w:rsid w:val="00736088"/>
    <w:rsid w:val="00736347"/>
    <w:rsid w:val="00736D59"/>
    <w:rsid w:val="00740785"/>
    <w:rsid w:val="00743D63"/>
    <w:rsid w:val="00745A88"/>
    <w:rsid w:val="00750C0B"/>
    <w:rsid w:val="00752B89"/>
    <w:rsid w:val="0075470B"/>
    <w:rsid w:val="00757F68"/>
    <w:rsid w:val="00760F2E"/>
    <w:rsid w:val="00762B8A"/>
    <w:rsid w:val="00770518"/>
    <w:rsid w:val="00774092"/>
    <w:rsid w:val="0077492C"/>
    <w:rsid w:val="00774D1D"/>
    <w:rsid w:val="007750DC"/>
    <w:rsid w:val="0078562D"/>
    <w:rsid w:val="007866B3"/>
    <w:rsid w:val="00786BC2"/>
    <w:rsid w:val="00787722"/>
    <w:rsid w:val="00787E86"/>
    <w:rsid w:val="00790AD6"/>
    <w:rsid w:val="00791844"/>
    <w:rsid w:val="007932A1"/>
    <w:rsid w:val="00797AC6"/>
    <w:rsid w:val="007A12CB"/>
    <w:rsid w:val="007A3032"/>
    <w:rsid w:val="007A3681"/>
    <w:rsid w:val="007A49DA"/>
    <w:rsid w:val="007A745A"/>
    <w:rsid w:val="007B3046"/>
    <w:rsid w:val="007B3544"/>
    <w:rsid w:val="007B3A7C"/>
    <w:rsid w:val="007B4DE2"/>
    <w:rsid w:val="007B5D12"/>
    <w:rsid w:val="007B72D5"/>
    <w:rsid w:val="007C1961"/>
    <w:rsid w:val="007C215B"/>
    <w:rsid w:val="007C26F9"/>
    <w:rsid w:val="007C518E"/>
    <w:rsid w:val="007C6884"/>
    <w:rsid w:val="007C7B77"/>
    <w:rsid w:val="007D2A76"/>
    <w:rsid w:val="007E0C0F"/>
    <w:rsid w:val="007E1B09"/>
    <w:rsid w:val="007E37E3"/>
    <w:rsid w:val="007E3CA4"/>
    <w:rsid w:val="007E60C2"/>
    <w:rsid w:val="007F04B0"/>
    <w:rsid w:val="007F365A"/>
    <w:rsid w:val="00800BE8"/>
    <w:rsid w:val="008013B8"/>
    <w:rsid w:val="00801600"/>
    <w:rsid w:val="00803BD5"/>
    <w:rsid w:val="0081031F"/>
    <w:rsid w:val="00810990"/>
    <w:rsid w:val="00811F13"/>
    <w:rsid w:val="008125F1"/>
    <w:rsid w:val="008149AE"/>
    <w:rsid w:val="00817240"/>
    <w:rsid w:val="00820238"/>
    <w:rsid w:val="008218AA"/>
    <w:rsid w:val="00824642"/>
    <w:rsid w:val="00824C10"/>
    <w:rsid w:val="00824F82"/>
    <w:rsid w:val="008255FD"/>
    <w:rsid w:val="00826B3C"/>
    <w:rsid w:val="00833BFA"/>
    <w:rsid w:val="00840E11"/>
    <w:rsid w:val="00843F82"/>
    <w:rsid w:val="00844989"/>
    <w:rsid w:val="008455C5"/>
    <w:rsid w:val="00846D48"/>
    <w:rsid w:val="0084734F"/>
    <w:rsid w:val="008509DE"/>
    <w:rsid w:val="00852E21"/>
    <w:rsid w:val="00857D39"/>
    <w:rsid w:val="008615B1"/>
    <w:rsid w:val="00861BE4"/>
    <w:rsid w:val="00862459"/>
    <w:rsid w:val="00862C7A"/>
    <w:rsid w:val="008631F1"/>
    <w:rsid w:val="008638A0"/>
    <w:rsid w:val="0086495B"/>
    <w:rsid w:val="00865E79"/>
    <w:rsid w:val="008722C0"/>
    <w:rsid w:val="0087455C"/>
    <w:rsid w:val="008754E3"/>
    <w:rsid w:val="00877382"/>
    <w:rsid w:val="00877A48"/>
    <w:rsid w:val="0088500F"/>
    <w:rsid w:val="00885477"/>
    <w:rsid w:val="00887804"/>
    <w:rsid w:val="0089268B"/>
    <w:rsid w:val="008931EF"/>
    <w:rsid w:val="0089546F"/>
    <w:rsid w:val="008974B2"/>
    <w:rsid w:val="008A2BEB"/>
    <w:rsid w:val="008A31BF"/>
    <w:rsid w:val="008A3AFB"/>
    <w:rsid w:val="008A4591"/>
    <w:rsid w:val="008A4E0D"/>
    <w:rsid w:val="008A54EE"/>
    <w:rsid w:val="008B2283"/>
    <w:rsid w:val="008B357E"/>
    <w:rsid w:val="008B4A9B"/>
    <w:rsid w:val="008B56EA"/>
    <w:rsid w:val="008B7D7B"/>
    <w:rsid w:val="008C08B8"/>
    <w:rsid w:val="008D1A34"/>
    <w:rsid w:val="008D71F7"/>
    <w:rsid w:val="008E053B"/>
    <w:rsid w:val="008E22AE"/>
    <w:rsid w:val="008E3C8C"/>
    <w:rsid w:val="008E4F81"/>
    <w:rsid w:val="008F0EC4"/>
    <w:rsid w:val="008F16F7"/>
    <w:rsid w:val="008F1B3E"/>
    <w:rsid w:val="009001C4"/>
    <w:rsid w:val="0090332D"/>
    <w:rsid w:val="00904AA9"/>
    <w:rsid w:val="009053EA"/>
    <w:rsid w:val="00911677"/>
    <w:rsid w:val="00911980"/>
    <w:rsid w:val="00911AD7"/>
    <w:rsid w:val="00911B58"/>
    <w:rsid w:val="0091231A"/>
    <w:rsid w:val="00912460"/>
    <w:rsid w:val="00912BB4"/>
    <w:rsid w:val="00912EFE"/>
    <w:rsid w:val="00915930"/>
    <w:rsid w:val="00915B15"/>
    <w:rsid w:val="00924282"/>
    <w:rsid w:val="00924AF2"/>
    <w:rsid w:val="009333AB"/>
    <w:rsid w:val="00936423"/>
    <w:rsid w:val="00936D8D"/>
    <w:rsid w:val="009373A1"/>
    <w:rsid w:val="00941DF6"/>
    <w:rsid w:val="00941ED8"/>
    <w:rsid w:val="00943CB8"/>
    <w:rsid w:val="009447A9"/>
    <w:rsid w:val="00950481"/>
    <w:rsid w:val="00950B52"/>
    <w:rsid w:val="00964032"/>
    <w:rsid w:val="00967669"/>
    <w:rsid w:val="00967FF2"/>
    <w:rsid w:val="0097172B"/>
    <w:rsid w:val="00971A07"/>
    <w:rsid w:val="009720AF"/>
    <w:rsid w:val="009744E0"/>
    <w:rsid w:val="009759B1"/>
    <w:rsid w:val="009768E3"/>
    <w:rsid w:val="00977122"/>
    <w:rsid w:val="00980DDF"/>
    <w:rsid w:val="0098639A"/>
    <w:rsid w:val="00986DFE"/>
    <w:rsid w:val="00986EFE"/>
    <w:rsid w:val="00987F4F"/>
    <w:rsid w:val="00991B1D"/>
    <w:rsid w:val="00995D7D"/>
    <w:rsid w:val="0099751D"/>
    <w:rsid w:val="009A0AF6"/>
    <w:rsid w:val="009A1024"/>
    <w:rsid w:val="009A46FD"/>
    <w:rsid w:val="009B14F6"/>
    <w:rsid w:val="009B1CB3"/>
    <w:rsid w:val="009B4ED8"/>
    <w:rsid w:val="009B6607"/>
    <w:rsid w:val="009C103D"/>
    <w:rsid w:val="009C1E23"/>
    <w:rsid w:val="009C4B86"/>
    <w:rsid w:val="009C54BB"/>
    <w:rsid w:val="009C64E4"/>
    <w:rsid w:val="009D2317"/>
    <w:rsid w:val="009D5CCA"/>
    <w:rsid w:val="009E01BF"/>
    <w:rsid w:val="009E228B"/>
    <w:rsid w:val="009F332A"/>
    <w:rsid w:val="009F4AE5"/>
    <w:rsid w:val="009F5417"/>
    <w:rsid w:val="00A00DED"/>
    <w:rsid w:val="00A02ED3"/>
    <w:rsid w:val="00A074EE"/>
    <w:rsid w:val="00A102BE"/>
    <w:rsid w:val="00A14166"/>
    <w:rsid w:val="00A20423"/>
    <w:rsid w:val="00A20F53"/>
    <w:rsid w:val="00A23A9D"/>
    <w:rsid w:val="00A24F2D"/>
    <w:rsid w:val="00A25D87"/>
    <w:rsid w:val="00A27FE2"/>
    <w:rsid w:val="00A309B6"/>
    <w:rsid w:val="00A32415"/>
    <w:rsid w:val="00A341FD"/>
    <w:rsid w:val="00A4070C"/>
    <w:rsid w:val="00A4144A"/>
    <w:rsid w:val="00A41A0A"/>
    <w:rsid w:val="00A44762"/>
    <w:rsid w:val="00A512A7"/>
    <w:rsid w:val="00A536CF"/>
    <w:rsid w:val="00A54261"/>
    <w:rsid w:val="00A5594F"/>
    <w:rsid w:val="00A56BAE"/>
    <w:rsid w:val="00A57675"/>
    <w:rsid w:val="00A61CF0"/>
    <w:rsid w:val="00A64CAB"/>
    <w:rsid w:val="00A65C54"/>
    <w:rsid w:val="00A67DF8"/>
    <w:rsid w:val="00A7421C"/>
    <w:rsid w:val="00A760A3"/>
    <w:rsid w:val="00A775D9"/>
    <w:rsid w:val="00A77C88"/>
    <w:rsid w:val="00A90AF9"/>
    <w:rsid w:val="00A914CD"/>
    <w:rsid w:val="00A91BA3"/>
    <w:rsid w:val="00A93D70"/>
    <w:rsid w:val="00AA1109"/>
    <w:rsid w:val="00AA452A"/>
    <w:rsid w:val="00AA774F"/>
    <w:rsid w:val="00AB0353"/>
    <w:rsid w:val="00AB20FE"/>
    <w:rsid w:val="00AB2EEE"/>
    <w:rsid w:val="00AB40FA"/>
    <w:rsid w:val="00AB45DE"/>
    <w:rsid w:val="00AB4A1F"/>
    <w:rsid w:val="00AB782E"/>
    <w:rsid w:val="00AC2E2E"/>
    <w:rsid w:val="00AC4B42"/>
    <w:rsid w:val="00AC7F11"/>
    <w:rsid w:val="00AD1020"/>
    <w:rsid w:val="00AD1B56"/>
    <w:rsid w:val="00AD47C0"/>
    <w:rsid w:val="00AD4C42"/>
    <w:rsid w:val="00AD4D5B"/>
    <w:rsid w:val="00AD5FA9"/>
    <w:rsid w:val="00AD756D"/>
    <w:rsid w:val="00AD7E14"/>
    <w:rsid w:val="00AD7E50"/>
    <w:rsid w:val="00AE1178"/>
    <w:rsid w:val="00AE1EA2"/>
    <w:rsid w:val="00AE266D"/>
    <w:rsid w:val="00AF0073"/>
    <w:rsid w:val="00AF222E"/>
    <w:rsid w:val="00AF3B99"/>
    <w:rsid w:val="00AF3C6A"/>
    <w:rsid w:val="00AF4833"/>
    <w:rsid w:val="00AF4B9E"/>
    <w:rsid w:val="00AF53B6"/>
    <w:rsid w:val="00AF6247"/>
    <w:rsid w:val="00B011A1"/>
    <w:rsid w:val="00B01C94"/>
    <w:rsid w:val="00B0235F"/>
    <w:rsid w:val="00B02900"/>
    <w:rsid w:val="00B036D6"/>
    <w:rsid w:val="00B03EF5"/>
    <w:rsid w:val="00B0632F"/>
    <w:rsid w:val="00B103D0"/>
    <w:rsid w:val="00B111DD"/>
    <w:rsid w:val="00B11243"/>
    <w:rsid w:val="00B15052"/>
    <w:rsid w:val="00B15DDC"/>
    <w:rsid w:val="00B22359"/>
    <w:rsid w:val="00B22638"/>
    <w:rsid w:val="00B2304B"/>
    <w:rsid w:val="00B23E12"/>
    <w:rsid w:val="00B24935"/>
    <w:rsid w:val="00B27587"/>
    <w:rsid w:val="00B302E0"/>
    <w:rsid w:val="00B33E2F"/>
    <w:rsid w:val="00B33E5C"/>
    <w:rsid w:val="00B3666B"/>
    <w:rsid w:val="00B36E49"/>
    <w:rsid w:val="00B41721"/>
    <w:rsid w:val="00B41B25"/>
    <w:rsid w:val="00B42F74"/>
    <w:rsid w:val="00B44DF3"/>
    <w:rsid w:val="00B458FB"/>
    <w:rsid w:val="00B45F02"/>
    <w:rsid w:val="00B51C16"/>
    <w:rsid w:val="00B54450"/>
    <w:rsid w:val="00B5449D"/>
    <w:rsid w:val="00B55E24"/>
    <w:rsid w:val="00B57946"/>
    <w:rsid w:val="00B57DA6"/>
    <w:rsid w:val="00B60D8C"/>
    <w:rsid w:val="00B6125F"/>
    <w:rsid w:val="00B61AC1"/>
    <w:rsid w:val="00B6269A"/>
    <w:rsid w:val="00B636CE"/>
    <w:rsid w:val="00B65311"/>
    <w:rsid w:val="00B705AD"/>
    <w:rsid w:val="00B72705"/>
    <w:rsid w:val="00B7554C"/>
    <w:rsid w:val="00B75EEC"/>
    <w:rsid w:val="00B775D7"/>
    <w:rsid w:val="00B7786F"/>
    <w:rsid w:val="00B77EAD"/>
    <w:rsid w:val="00B80306"/>
    <w:rsid w:val="00B80BF4"/>
    <w:rsid w:val="00B8223C"/>
    <w:rsid w:val="00B83820"/>
    <w:rsid w:val="00B92C7B"/>
    <w:rsid w:val="00BA1835"/>
    <w:rsid w:val="00BA1DDD"/>
    <w:rsid w:val="00BA2761"/>
    <w:rsid w:val="00BA69FF"/>
    <w:rsid w:val="00BB2263"/>
    <w:rsid w:val="00BB34D7"/>
    <w:rsid w:val="00BB4BBC"/>
    <w:rsid w:val="00BB5389"/>
    <w:rsid w:val="00BB6511"/>
    <w:rsid w:val="00BC2869"/>
    <w:rsid w:val="00BC57C8"/>
    <w:rsid w:val="00BD1F24"/>
    <w:rsid w:val="00BD5B3F"/>
    <w:rsid w:val="00BD72F8"/>
    <w:rsid w:val="00BE0C37"/>
    <w:rsid w:val="00BE14B7"/>
    <w:rsid w:val="00BE2792"/>
    <w:rsid w:val="00BE759C"/>
    <w:rsid w:val="00BE7A4B"/>
    <w:rsid w:val="00BF18A9"/>
    <w:rsid w:val="00BF2C45"/>
    <w:rsid w:val="00BF3C36"/>
    <w:rsid w:val="00BF4937"/>
    <w:rsid w:val="00BF7D46"/>
    <w:rsid w:val="00C00448"/>
    <w:rsid w:val="00C0181B"/>
    <w:rsid w:val="00C108B1"/>
    <w:rsid w:val="00C12D04"/>
    <w:rsid w:val="00C227BD"/>
    <w:rsid w:val="00C23865"/>
    <w:rsid w:val="00C27052"/>
    <w:rsid w:val="00C308F1"/>
    <w:rsid w:val="00C30981"/>
    <w:rsid w:val="00C30F26"/>
    <w:rsid w:val="00C317FC"/>
    <w:rsid w:val="00C320A3"/>
    <w:rsid w:val="00C32A89"/>
    <w:rsid w:val="00C37A33"/>
    <w:rsid w:val="00C37CA9"/>
    <w:rsid w:val="00C40167"/>
    <w:rsid w:val="00C4405F"/>
    <w:rsid w:val="00C44AA0"/>
    <w:rsid w:val="00C50FEE"/>
    <w:rsid w:val="00C52024"/>
    <w:rsid w:val="00C55469"/>
    <w:rsid w:val="00C55CB8"/>
    <w:rsid w:val="00C5744D"/>
    <w:rsid w:val="00C633C2"/>
    <w:rsid w:val="00C64DA8"/>
    <w:rsid w:val="00C64F03"/>
    <w:rsid w:val="00C65D8B"/>
    <w:rsid w:val="00C7059A"/>
    <w:rsid w:val="00C75FE1"/>
    <w:rsid w:val="00C827EA"/>
    <w:rsid w:val="00C859B8"/>
    <w:rsid w:val="00C85F2A"/>
    <w:rsid w:val="00C87CAA"/>
    <w:rsid w:val="00C936D1"/>
    <w:rsid w:val="00C94B92"/>
    <w:rsid w:val="00CA0030"/>
    <w:rsid w:val="00CA1DBC"/>
    <w:rsid w:val="00CA264A"/>
    <w:rsid w:val="00CA4010"/>
    <w:rsid w:val="00CA498F"/>
    <w:rsid w:val="00CA5691"/>
    <w:rsid w:val="00CB078F"/>
    <w:rsid w:val="00CB3EC0"/>
    <w:rsid w:val="00CB4AA1"/>
    <w:rsid w:val="00CC227C"/>
    <w:rsid w:val="00CC4586"/>
    <w:rsid w:val="00CC55FA"/>
    <w:rsid w:val="00CC587D"/>
    <w:rsid w:val="00CC64C0"/>
    <w:rsid w:val="00CC7A8D"/>
    <w:rsid w:val="00CD09FB"/>
    <w:rsid w:val="00CD15A2"/>
    <w:rsid w:val="00CD2545"/>
    <w:rsid w:val="00CD2FA1"/>
    <w:rsid w:val="00CD58E8"/>
    <w:rsid w:val="00CD5E30"/>
    <w:rsid w:val="00CD6063"/>
    <w:rsid w:val="00CE0209"/>
    <w:rsid w:val="00CE1832"/>
    <w:rsid w:val="00CE6B71"/>
    <w:rsid w:val="00CE6F64"/>
    <w:rsid w:val="00CE7DAF"/>
    <w:rsid w:val="00D0080A"/>
    <w:rsid w:val="00D025C0"/>
    <w:rsid w:val="00D035D9"/>
    <w:rsid w:val="00D03FA1"/>
    <w:rsid w:val="00D043E5"/>
    <w:rsid w:val="00D0530F"/>
    <w:rsid w:val="00D05553"/>
    <w:rsid w:val="00D066BD"/>
    <w:rsid w:val="00D066DD"/>
    <w:rsid w:val="00D1049D"/>
    <w:rsid w:val="00D12615"/>
    <w:rsid w:val="00D13FCC"/>
    <w:rsid w:val="00D1439B"/>
    <w:rsid w:val="00D20E66"/>
    <w:rsid w:val="00D21B34"/>
    <w:rsid w:val="00D245E0"/>
    <w:rsid w:val="00D25B26"/>
    <w:rsid w:val="00D26FAF"/>
    <w:rsid w:val="00D27B02"/>
    <w:rsid w:val="00D30A74"/>
    <w:rsid w:val="00D30BB2"/>
    <w:rsid w:val="00D33968"/>
    <w:rsid w:val="00D3459D"/>
    <w:rsid w:val="00D35B08"/>
    <w:rsid w:val="00D4239C"/>
    <w:rsid w:val="00D4274E"/>
    <w:rsid w:val="00D4440A"/>
    <w:rsid w:val="00D5074E"/>
    <w:rsid w:val="00D548CB"/>
    <w:rsid w:val="00D548E3"/>
    <w:rsid w:val="00D57E3B"/>
    <w:rsid w:val="00D60ADB"/>
    <w:rsid w:val="00D613AC"/>
    <w:rsid w:val="00D623AC"/>
    <w:rsid w:val="00D62FD7"/>
    <w:rsid w:val="00D66E99"/>
    <w:rsid w:val="00D6703E"/>
    <w:rsid w:val="00D679F9"/>
    <w:rsid w:val="00D67C8A"/>
    <w:rsid w:val="00D739D8"/>
    <w:rsid w:val="00D73D79"/>
    <w:rsid w:val="00D74F80"/>
    <w:rsid w:val="00D75C78"/>
    <w:rsid w:val="00D76C82"/>
    <w:rsid w:val="00D77D29"/>
    <w:rsid w:val="00D81EE6"/>
    <w:rsid w:val="00D82675"/>
    <w:rsid w:val="00D836EC"/>
    <w:rsid w:val="00D84B52"/>
    <w:rsid w:val="00D86AB4"/>
    <w:rsid w:val="00D876EF"/>
    <w:rsid w:val="00D92670"/>
    <w:rsid w:val="00D94860"/>
    <w:rsid w:val="00DA29B2"/>
    <w:rsid w:val="00DA3DCE"/>
    <w:rsid w:val="00DA545E"/>
    <w:rsid w:val="00DA5A67"/>
    <w:rsid w:val="00DA5DD9"/>
    <w:rsid w:val="00DA7AF4"/>
    <w:rsid w:val="00DB00CD"/>
    <w:rsid w:val="00DB3BB4"/>
    <w:rsid w:val="00DC302D"/>
    <w:rsid w:val="00DC5F35"/>
    <w:rsid w:val="00DC641D"/>
    <w:rsid w:val="00DC69FD"/>
    <w:rsid w:val="00DD23FD"/>
    <w:rsid w:val="00DD38EC"/>
    <w:rsid w:val="00DD622B"/>
    <w:rsid w:val="00DE59E5"/>
    <w:rsid w:val="00DE5A45"/>
    <w:rsid w:val="00DE5FBF"/>
    <w:rsid w:val="00DF0633"/>
    <w:rsid w:val="00DF3DF0"/>
    <w:rsid w:val="00DF3F9D"/>
    <w:rsid w:val="00DF62AF"/>
    <w:rsid w:val="00E03E81"/>
    <w:rsid w:val="00E0551D"/>
    <w:rsid w:val="00E10847"/>
    <w:rsid w:val="00E118DA"/>
    <w:rsid w:val="00E11C10"/>
    <w:rsid w:val="00E13737"/>
    <w:rsid w:val="00E147E8"/>
    <w:rsid w:val="00E1691C"/>
    <w:rsid w:val="00E20985"/>
    <w:rsid w:val="00E21A4A"/>
    <w:rsid w:val="00E21A64"/>
    <w:rsid w:val="00E2499E"/>
    <w:rsid w:val="00E25D3F"/>
    <w:rsid w:val="00E271BA"/>
    <w:rsid w:val="00E27DC6"/>
    <w:rsid w:val="00E345AF"/>
    <w:rsid w:val="00E3642C"/>
    <w:rsid w:val="00E37124"/>
    <w:rsid w:val="00E37831"/>
    <w:rsid w:val="00E40838"/>
    <w:rsid w:val="00E438C7"/>
    <w:rsid w:val="00E44FB5"/>
    <w:rsid w:val="00E54462"/>
    <w:rsid w:val="00E57475"/>
    <w:rsid w:val="00E61678"/>
    <w:rsid w:val="00E637B4"/>
    <w:rsid w:val="00E6438F"/>
    <w:rsid w:val="00E65710"/>
    <w:rsid w:val="00E749A8"/>
    <w:rsid w:val="00E751F0"/>
    <w:rsid w:val="00E75957"/>
    <w:rsid w:val="00E765F5"/>
    <w:rsid w:val="00E80C0D"/>
    <w:rsid w:val="00E80DB8"/>
    <w:rsid w:val="00E8638C"/>
    <w:rsid w:val="00E87D98"/>
    <w:rsid w:val="00E921B0"/>
    <w:rsid w:val="00E93450"/>
    <w:rsid w:val="00E9417C"/>
    <w:rsid w:val="00E943ED"/>
    <w:rsid w:val="00EA24DA"/>
    <w:rsid w:val="00EA6ED0"/>
    <w:rsid w:val="00EA7578"/>
    <w:rsid w:val="00EA7A81"/>
    <w:rsid w:val="00EB1503"/>
    <w:rsid w:val="00EB1860"/>
    <w:rsid w:val="00EB1BAD"/>
    <w:rsid w:val="00EB2B7D"/>
    <w:rsid w:val="00EB69F7"/>
    <w:rsid w:val="00EB7D5B"/>
    <w:rsid w:val="00EC1424"/>
    <w:rsid w:val="00EC5FC1"/>
    <w:rsid w:val="00ED208B"/>
    <w:rsid w:val="00ED5048"/>
    <w:rsid w:val="00ED5BE4"/>
    <w:rsid w:val="00ED7382"/>
    <w:rsid w:val="00ED76F6"/>
    <w:rsid w:val="00ED7C52"/>
    <w:rsid w:val="00EE10A2"/>
    <w:rsid w:val="00EE1E7B"/>
    <w:rsid w:val="00EE2CF7"/>
    <w:rsid w:val="00EE41CE"/>
    <w:rsid w:val="00EE6273"/>
    <w:rsid w:val="00EE6CD6"/>
    <w:rsid w:val="00EF0C0A"/>
    <w:rsid w:val="00EF0FDD"/>
    <w:rsid w:val="00EF104F"/>
    <w:rsid w:val="00EF2F2F"/>
    <w:rsid w:val="00EF4180"/>
    <w:rsid w:val="00F102C3"/>
    <w:rsid w:val="00F14333"/>
    <w:rsid w:val="00F1537E"/>
    <w:rsid w:val="00F15D08"/>
    <w:rsid w:val="00F171FE"/>
    <w:rsid w:val="00F17A25"/>
    <w:rsid w:val="00F20981"/>
    <w:rsid w:val="00F25266"/>
    <w:rsid w:val="00F256ED"/>
    <w:rsid w:val="00F25AD1"/>
    <w:rsid w:val="00F31458"/>
    <w:rsid w:val="00F31AD8"/>
    <w:rsid w:val="00F33C48"/>
    <w:rsid w:val="00F3422E"/>
    <w:rsid w:val="00F34E4E"/>
    <w:rsid w:val="00F35A7F"/>
    <w:rsid w:val="00F36BE8"/>
    <w:rsid w:val="00F36DE1"/>
    <w:rsid w:val="00F3743A"/>
    <w:rsid w:val="00F413F1"/>
    <w:rsid w:val="00F4171A"/>
    <w:rsid w:val="00F43423"/>
    <w:rsid w:val="00F45386"/>
    <w:rsid w:val="00F455C9"/>
    <w:rsid w:val="00F47F46"/>
    <w:rsid w:val="00F50BCA"/>
    <w:rsid w:val="00F5152C"/>
    <w:rsid w:val="00F51A65"/>
    <w:rsid w:val="00F51F8F"/>
    <w:rsid w:val="00F52867"/>
    <w:rsid w:val="00F542B6"/>
    <w:rsid w:val="00F56BDC"/>
    <w:rsid w:val="00F65FB3"/>
    <w:rsid w:val="00F66C05"/>
    <w:rsid w:val="00F70608"/>
    <w:rsid w:val="00F7132D"/>
    <w:rsid w:val="00F71D51"/>
    <w:rsid w:val="00F72AED"/>
    <w:rsid w:val="00F73B11"/>
    <w:rsid w:val="00F743E1"/>
    <w:rsid w:val="00F74F0D"/>
    <w:rsid w:val="00F753B9"/>
    <w:rsid w:val="00F75701"/>
    <w:rsid w:val="00F84A86"/>
    <w:rsid w:val="00F8688A"/>
    <w:rsid w:val="00F936F9"/>
    <w:rsid w:val="00F9510E"/>
    <w:rsid w:val="00F96CEF"/>
    <w:rsid w:val="00FA033F"/>
    <w:rsid w:val="00FA09A6"/>
    <w:rsid w:val="00FA37CE"/>
    <w:rsid w:val="00FA3A4F"/>
    <w:rsid w:val="00FA61E8"/>
    <w:rsid w:val="00FA6C07"/>
    <w:rsid w:val="00FA6C1B"/>
    <w:rsid w:val="00FB1844"/>
    <w:rsid w:val="00FB2F68"/>
    <w:rsid w:val="00FB3429"/>
    <w:rsid w:val="00FB3EFB"/>
    <w:rsid w:val="00FB696E"/>
    <w:rsid w:val="00FB6A7B"/>
    <w:rsid w:val="00FC2E1D"/>
    <w:rsid w:val="00FC3794"/>
    <w:rsid w:val="00FC68CB"/>
    <w:rsid w:val="00FC6B18"/>
    <w:rsid w:val="00FD0DC5"/>
    <w:rsid w:val="00FD1B59"/>
    <w:rsid w:val="00FD4382"/>
    <w:rsid w:val="00FD6E88"/>
    <w:rsid w:val="00FE028C"/>
    <w:rsid w:val="00FE0846"/>
    <w:rsid w:val="00FE0E97"/>
    <w:rsid w:val="00FE4052"/>
    <w:rsid w:val="00FE43E9"/>
    <w:rsid w:val="00FE4B85"/>
    <w:rsid w:val="00FE5DBD"/>
    <w:rsid w:val="00FE5FF3"/>
    <w:rsid w:val="00FE6050"/>
    <w:rsid w:val="00FE7DF0"/>
    <w:rsid w:val="00FF091E"/>
    <w:rsid w:val="00FF20E1"/>
    <w:rsid w:val="00FF3C6A"/>
    <w:rsid w:val="00FF4DAA"/>
    <w:rsid w:val="00FF5B35"/>
    <w:rsid w:val="00FF5E4F"/>
    <w:rsid w:val="00FF6B14"/>
    <w:rsid w:val="00FF6DCD"/>
    <w:rsid w:val="00FF6E0D"/>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B7B97"/>
  <w15:chartTrackingRefBased/>
  <w15:docId w15:val="{410EC200-E8D0-4380-8A17-925CBAAC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 ArticleTitleHeading"/>
    <w:link w:val="ArticleTitleHeadingChar"/>
    <w:qFormat/>
    <w:rsid w:val="00BF7D46"/>
    <w:pPr>
      <w:spacing w:after="0" w:line="240" w:lineRule="auto"/>
      <w:jc w:val="center"/>
    </w:pPr>
    <w:rPr>
      <w:rFonts w:ascii="Times New Roman" w:eastAsia="Times New Roman" w:hAnsi="Times New Roman" w:cs="Times New Roman"/>
      <w:b/>
      <w:sz w:val="36"/>
      <w:szCs w:val="36"/>
      <w:lang w:val="en-US"/>
    </w:rPr>
  </w:style>
  <w:style w:type="paragraph" w:customStyle="1" w:styleId="AffiliationHeading">
    <w:name w:val="* AffiliationHeading"/>
    <w:qFormat/>
    <w:rsid w:val="00BF7D46"/>
    <w:pPr>
      <w:spacing w:after="0" w:line="240" w:lineRule="auto"/>
      <w:jc w:val="center"/>
    </w:pPr>
    <w:rPr>
      <w:rFonts w:ascii="Times New Roman" w:eastAsia="Times New Roman" w:hAnsi="Times New Roman" w:cs="Times New Roman"/>
      <w:sz w:val="20"/>
      <w:szCs w:val="20"/>
      <w:lang w:val="en-US"/>
    </w:rPr>
  </w:style>
  <w:style w:type="character" w:customStyle="1" w:styleId="ArticleTitleHeadingChar">
    <w:name w:val="* ArticleTitleHeading Char"/>
    <w:link w:val="ArticleTitleHeading"/>
    <w:rsid w:val="00BF7D46"/>
    <w:rPr>
      <w:rFonts w:ascii="Times New Roman" w:eastAsia="Times New Roman" w:hAnsi="Times New Roman" w:cs="Times New Roman"/>
      <w:b/>
      <w:sz w:val="36"/>
      <w:szCs w:val="36"/>
      <w:lang w:val="en-US"/>
    </w:rPr>
  </w:style>
  <w:style w:type="paragraph" w:customStyle="1" w:styleId="KeywordsText">
    <w:name w:val="* KeywordsText"/>
    <w:link w:val="KeywordsTextChar"/>
    <w:qFormat/>
    <w:rsid w:val="00BF7D46"/>
    <w:pPr>
      <w:spacing w:after="0" w:line="240" w:lineRule="auto"/>
      <w:jc w:val="center"/>
    </w:pPr>
    <w:rPr>
      <w:rFonts w:ascii="Times New Roman" w:eastAsia="Times New Roman" w:hAnsi="Times New Roman" w:cs="Vrinda"/>
      <w:i/>
      <w:sz w:val="16"/>
      <w:szCs w:val="20"/>
      <w:lang w:val="en-US"/>
    </w:rPr>
  </w:style>
  <w:style w:type="character" w:customStyle="1" w:styleId="KeywordsTextChar">
    <w:name w:val="* KeywordsText Char"/>
    <w:link w:val="KeywordsText"/>
    <w:rsid w:val="00BF7D46"/>
    <w:rPr>
      <w:rFonts w:ascii="Times New Roman" w:eastAsia="Times New Roman" w:hAnsi="Times New Roman" w:cs="Vrinda"/>
      <w:i/>
      <w:sz w:val="16"/>
      <w:szCs w:val="20"/>
      <w:lang w:val="en-US"/>
    </w:rPr>
  </w:style>
  <w:style w:type="paragraph" w:customStyle="1" w:styleId="CGjournalArticlestyleSet">
    <w:name w:val="CGjournal Article style Set"/>
    <w:basedOn w:val="Normal"/>
    <w:link w:val="CGjournalArticlestyleSetChar"/>
    <w:qFormat/>
    <w:rsid w:val="00BF7D46"/>
    <w:pPr>
      <w:spacing w:after="0" w:line="240" w:lineRule="auto"/>
      <w:jc w:val="both"/>
    </w:pPr>
    <w:rPr>
      <w:rFonts w:ascii="Times New Roman" w:eastAsia="Times New Roman" w:hAnsi="Times New Roman" w:cs="Vrinda"/>
      <w:sz w:val="20"/>
      <w:szCs w:val="20"/>
      <w:lang w:val="en-US"/>
    </w:rPr>
  </w:style>
  <w:style w:type="character" w:customStyle="1" w:styleId="CGjournalArticlestyleSetChar">
    <w:name w:val="CGjournal Article style Set Char"/>
    <w:link w:val="CGjournalArticlestyleSet"/>
    <w:rsid w:val="00BF7D46"/>
    <w:rPr>
      <w:rFonts w:ascii="Times New Roman" w:eastAsia="Times New Roman" w:hAnsi="Times New Roman" w:cs="Vrinda"/>
      <w:sz w:val="20"/>
      <w:szCs w:val="20"/>
      <w:lang w:val="en-US"/>
    </w:rPr>
  </w:style>
  <w:style w:type="paragraph" w:customStyle="1" w:styleId="SectionHeadings">
    <w:name w:val="* SectionHeadings"/>
    <w:next w:val="Normal"/>
    <w:link w:val="SectionHeadingsChar"/>
    <w:qFormat/>
    <w:rsid w:val="00E65710"/>
    <w:pPr>
      <w:widowControl w:val="0"/>
      <w:overflowPunct w:val="0"/>
      <w:autoSpaceDE w:val="0"/>
      <w:autoSpaceDN w:val="0"/>
      <w:adjustRightInd w:val="0"/>
      <w:spacing w:before="200" w:after="200" w:line="240" w:lineRule="auto"/>
      <w:jc w:val="both"/>
      <w:textAlignment w:val="baseline"/>
    </w:pPr>
    <w:rPr>
      <w:rFonts w:ascii="Times New Roman" w:eastAsia="SimSun" w:hAnsi="Times New Roman" w:cs="Times New Roman"/>
      <w:b/>
      <w:color w:val="000000"/>
      <w:kern w:val="2"/>
      <w:sz w:val="24"/>
      <w:szCs w:val="20"/>
      <w:lang w:val="hr-HR" w:eastAsia="zh-CN"/>
    </w:rPr>
  </w:style>
  <w:style w:type="paragraph" w:customStyle="1" w:styleId="DroppedCase">
    <w:name w:val="* DroppedCase"/>
    <w:link w:val="DroppedCaseChar"/>
    <w:qFormat/>
    <w:rsid w:val="00E65710"/>
    <w:pPr>
      <w:keepNext/>
      <w:framePr w:wrap="around" w:vAnchor="text" w:hAnchor="text"/>
      <w:spacing w:after="0" w:line="689" w:lineRule="exact"/>
      <w:textAlignment w:val="baseline"/>
    </w:pPr>
    <w:rPr>
      <w:rFonts w:ascii="Times New Roman" w:eastAsia="Times New Roman" w:hAnsi="Times New Roman" w:cs="Times New Roman"/>
      <w:position w:val="-9"/>
      <w:sz w:val="93"/>
      <w:szCs w:val="20"/>
      <w:lang w:val="en-US"/>
    </w:rPr>
  </w:style>
  <w:style w:type="character" w:customStyle="1" w:styleId="SectionHeadingsChar">
    <w:name w:val="* SectionHeadings Char"/>
    <w:link w:val="SectionHeadings"/>
    <w:rsid w:val="00E65710"/>
    <w:rPr>
      <w:rFonts w:ascii="Times New Roman" w:eastAsia="SimSun" w:hAnsi="Times New Roman" w:cs="Times New Roman"/>
      <w:b/>
      <w:color w:val="000000"/>
      <w:kern w:val="2"/>
      <w:sz w:val="24"/>
      <w:szCs w:val="20"/>
      <w:lang w:val="hr-HR" w:eastAsia="zh-CN"/>
    </w:rPr>
  </w:style>
  <w:style w:type="character" w:customStyle="1" w:styleId="DroppedCaseChar">
    <w:name w:val="* DroppedCase Char"/>
    <w:link w:val="DroppedCase"/>
    <w:rsid w:val="00E65710"/>
    <w:rPr>
      <w:rFonts w:ascii="Times New Roman" w:eastAsia="Times New Roman" w:hAnsi="Times New Roman" w:cs="Times New Roman"/>
      <w:position w:val="-9"/>
      <w:sz w:val="93"/>
      <w:szCs w:val="20"/>
      <w:lang w:val="en-US"/>
    </w:rPr>
  </w:style>
  <w:style w:type="paragraph" w:customStyle="1" w:styleId="FirstParaofSectionTextStyle">
    <w:name w:val="FirstParaofSectionTextStyle"/>
    <w:basedOn w:val="Normal"/>
    <w:link w:val="FirstParaofSectionTextStyleChar"/>
    <w:semiHidden/>
    <w:qFormat/>
    <w:locked/>
    <w:rsid w:val="00E65710"/>
    <w:pPr>
      <w:spacing w:after="0" w:line="240" w:lineRule="auto"/>
      <w:jc w:val="both"/>
    </w:pPr>
    <w:rPr>
      <w:rFonts w:ascii="Times New Roman" w:eastAsia="Times New Roman" w:hAnsi="Times New Roman" w:cs="Vrinda"/>
      <w:sz w:val="20"/>
      <w:szCs w:val="20"/>
      <w:lang w:val="en-US"/>
    </w:rPr>
  </w:style>
  <w:style w:type="character" w:customStyle="1" w:styleId="FirstParaofSectionTextStyleChar">
    <w:name w:val="FirstParaofSectionTextStyle Char"/>
    <w:link w:val="FirstParaofSectionTextStyle"/>
    <w:semiHidden/>
    <w:rsid w:val="00E65710"/>
    <w:rPr>
      <w:rFonts w:ascii="Times New Roman" w:eastAsia="Times New Roman" w:hAnsi="Times New Roman" w:cs="Vrinda"/>
      <w:sz w:val="20"/>
      <w:szCs w:val="20"/>
      <w:lang w:val="en-US"/>
    </w:rPr>
  </w:style>
  <w:style w:type="paragraph" w:customStyle="1" w:styleId="SectionSubheading1">
    <w:name w:val="* SectionSubheading1"/>
    <w:next w:val="FirstParaofSectionTextStyle0"/>
    <w:link w:val="SectionSubheading1Char"/>
    <w:qFormat/>
    <w:rsid w:val="001B70FD"/>
    <w:pPr>
      <w:spacing w:before="200" w:after="200" w:line="240" w:lineRule="auto"/>
    </w:pPr>
    <w:rPr>
      <w:rFonts w:ascii="Times New Roman" w:eastAsia="Times New Roman" w:hAnsi="Times New Roman" w:cs="Vrinda"/>
      <w:b/>
      <w:i/>
      <w:sz w:val="21"/>
      <w:szCs w:val="20"/>
      <w:lang w:val="en-US"/>
    </w:rPr>
  </w:style>
  <w:style w:type="character" w:customStyle="1" w:styleId="SectionSubheading1Char">
    <w:name w:val="* SectionSubheading1 Char"/>
    <w:link w:val="SectionSubheading1"/>
    <w:rsid w:val="001B70FD"/>
    <w:rPr>
      <w:rFonts w:ascii="Times New Roman" w:eastAsia="Times New Roman" w:hAnsi="Times New Roman" w:cs="Vrinda"/>
      <w:b/>
      <w:i/>
      <w:sz w:val="21"/>
      <w:szCs w:val="20"/>
      <w:lang w:val="en-US"/>
    </w:rPr>
  </w:style>
  <w:style w:type="paragraph" w:customStyle="1" w:styleId="SubsequentParagraphsTextStyle">
    <w:name w:val="* SubsequentParagraphsTextStyle"/>
    <w:link w:val="SubsequentParagraphsTextStyleChar"/>
    <w:qFormat/>
    <w:rsid w:val="001B70FD"/>
    <w:pPr>
      <w:spacing w:after="0" w:line="240" w:lineRule="auto"/>
      <w:ind w:firstLine="360"/>
      <w:contextualSpacing/>
      <w:jc w:val="both"/>
    </w:pPr>
    <w:rPr>
      <w:rFonts w:ascii="Times New Roman" w:eastAsia="Times New Roman" w:hAnsi="Times New Roman" w:cs="Vrinda"/>
      <w:sz w:val="20"/>
      <w:szCs w:val="20"/>
      <w:lang w:val="en-US"/>
    </w:rPr>
  </w:style>
  <w:style w:type="character" w:customStyle="1" w:styleId="SubsequentParagraphsTextStyleChar">
    <w:name w:val="* SubsequentParagraphsTextStyle Char"/>
    <w:link w:val="SubsequentParagraphsTextStyle"/>
    <w:rsid w:val="001B70FD"/>
    <w:rPr>
      <w:rFonts w:ascii="Times New Roman" w:eastAsia="Times New Roman" w:hAnsi="Times New Roman" w:cs="Vrinda"/>
      <w:sz w:val="20"/>
      <w:szCs w:val="20"/>
      <w:lang w:val="en-US"/>
    </w:rPr>
  </w:style>
  <w:style w:type="paragraph" w:customStyle="1" w:styleId="FirstParaofSectionTextStyle0">
    <w:name w:val="* FirstParaofSectionTextStyle"/>
    <w:next w:val="SubsequentParagraphsTextStyle"/>
    <w:link w:val="FirstParaofSectionTextStyleChar0"/>
    <w:qFormat/>
    <w:rsid w:val="001B70FD"/>
    <w:pPr>
      <w:spacing w:after="0" w:line="240" w:lineRule="auto"/>
      <w:jc w:val="both"/>
    </w:pPr>
    <w:rPr>
      <w:rFonts w:ascii="Times New Roman" w:eastAsia="Times New Roman" w:hAnsi="Times New Roman" w:cs="Vrinda"/>
      <w:sz w:val="20"/>
      <w:szCs w:val="20"/>
      <w:lang w:val="en-US"/>
    </w:rPr>
  </w:style>
  <w:style w:type="character" w:customStyle="1" w:styleId="FirstParaofSectionTextStyleChar0">
    <w:name w:val="* FirstParaofSectionTextStyle Char"/>
    <w:link w:val="FirstParaofSectionTextStyle0"/>
    <w:rsid w:val="001B70FD"/>
    <w:rPr>
      <w:rFonts w:ascii="Times New Roman" w:eastAsia="Times New Roman" w:hAnsi="Times New Roman" w:cs="Vrinda"/>
      <w:sz w:val="20"/>
      <w:szCs w:val="20"/>
      <w:lang w:val="en-US"/>
    </w:rPr>
  </w:style>
  <w:style w:type="paragraph" w:styleId="NormalWeb">
    <w:name w:val="Normal (Web)"/>
    <w:basedOn w:val="Normal"/>
    <w:uiPriority w:val="99"/>
    <w:unhideWhenUsed/>
    <w:rsid w:val="00B77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er">
    <w:name w:val="* TableHeader"/>
    <w:link w:val="TableHeaderChar"/>
    <w:qFormat/>
    <w:rsid w:val="00D73D79"/>
    <w:pPr>
      <w:spacing w:after="0" w:line="240" w:lineRule="auto"/>
      <w:jc w:val="center"/>
    </w:pPr>
    <w:rPr>
      <w:rFonts w:ascii="Times New Roman" w:eastAsia="Times New Roman" w:hAnsi="Times New Roman" w:cs="Vrinda"/>
      <w:sz w:val="20"/>
      <w:szCs w:val="20"/>
      <w:lang w:val="en-US"/>
    </w:rPr>
  </w:style>
  <w:style w:type="character" w:customStyle="1" w:styleId="TableHeaderChar">
    <w:name w:val="* TableHeader Char"/>
    <w:link w:val="TableHeader"/>
    <w:rsid w:val="00D73D79"/>
    <w:rPr>
      <w:rFonts w:ascii="Times New Roman" w:eastAsia="Times New Roman" w:hAnsi="Times New Roman" w:cs="Vrinda"/>
      <w:sz w:val="20"/>
      <w:szCs w:val="20"/>
      <w:lang w:val="en-US"/>
    </w:rPr>
  </w:style>
  <w:style w:type="paragraph" w:customStyle="1" w:styleId="SourceLineforTablesFigures">
    <w:name w:val="* SourceLineforTables&amp;Figures"/>
    <w:link w:val="SourceLineforTablesFiguresChar"/>
    <w:qFormat/>
    <w:rsid w:val="009001C4"/>
    <w:pPr>
      <w:spacing w:after="0" w:line="240" w:lineRule="auto"/>
      <w:jc w:val="center"/>
    </w:pPr>
    <w:rPr>
      <w:rFonts w:ascii="Times New Roman" w:eastAsia="Times New Roman" w:hAnsi="Times New Roman" w:cs="Vrinda"/>
      <w:i/>
      <w:sz w:val="16"/>
      <w:szCs w:val="20"/>
      <w:lang w:val="en-US"/>
    </w:rPr>
  </w:style>
  <w:style w:type="character" w:customStyle="1" w:styleId="SourceLineforTablesFiguresChar">
    <w:name w:val="* SourceLineforTables&amp;Figures Char"/>
    <w:link w:val="SourceLineforTablesFigures"/>
    <w:rsid w:val="009001C4"/>
    <w:rPr>
      <w:rFonts w:ascii="Times New Roman" w:eastAsia="Times New Roman" w:hAnsi="Times New Roman" w:cs="Vrinda"/>
      <w:i/>
      <w:sz w:val="16"/>
      <w:szCs w:val="20"/>
      <w:lang w:val="en-US"/>
    </w:rPr>
  </w:style>
  <w:style w:type="paragraph" w:customStyle="1" w:styleId="BlockQuote">
    <w:name w:val="* BlockQuote"/>
    <w:basedOn w:val="Normal"/>
    <w:link w:val="BlockQuoteChar"/>
    <w:qFormat/>
    <w:rsid w:val="00F14333"/>
    <w:pPr>
      <w:spacing w:before="200" w:after="200" w:line="240" w:lineRule="auto"/>
      <w:ind w:left="720"/>
      <w:contextualSpacing/>
      <w:jc w:val="both"/>
    </w:pPr>
    <w:rPr>
      <w:rFonts w:ascii="Times New Roman" w:eastAsia="Times New Roman" w:hAnsi="Times New Roman" w:cs="Vrinda"/>
      <w:sz w:val="20"/>
      <w:szCs w:val="20"/>
      <w:lang w:val="en-US"/>
    </w:rPr>
  </w:style>
  <w:style w:type="character" w:customStyle="1" w:styleId="BlockQuoteChar">
    <w:name w:val="* BlockQuote Char"/>
    <w:link w:val="BlockQuote"/>
    <w:rsid w:val="00F14333"/>
    <w:rPr>
      <w:rFonts w:ascii="Times New Roman" w:eastAsia="Times New Roman" w:hAnsi="Times New Roman" w:cs="Vrinda"/>
      <w:sz w:val="20"/>
      <w:szCs w:val="20"/>
      <w:lang w:val="en-US"/>
    </w:rPr>
  </w:style>
  <w:style w:type="paragraph" w:customStyle="1" w:styleId="ReferencesHeading">
    <w:name w:val="* ReferencesHeading"/>
    <w:link w:val="ReferencesHeadingChar"/>
    <w:qFormat/>
    <w:rsid w:val="00543F60"/>
    <w:pPr>
      <w:spacing w:before="200" w:after="200" w:line="240" w:lineRule="auto"/>
      <w:jc w:val="center"/>
    </w:pPr>
    <w:rPr>
      <w:rFonts w:ascii="Times New Roman" w:eastAsia="Times New Roman" w:hAnsi="Times New Roman" w:cs="Vrinda"/>
      <w:b/>
      <w:caps/>
      <w:sz w:val="24"/>
      <w:szCs w:val="24"/>
      <w:lang w:val="en-US"/>
    </w:rPr>
  </w:style>
  <w:style w:type="paragraph" w:customStyle="1" w:styleId="ReferencesText">
    <w:name w:val="* ReferencesText"/>
    <w:link w:val="ReferencesTextChar"/>
    <w:qFormat/>
    <w:rsid w:val="00543F60"/>
    <w:pPr>
      <w:spacing w:after="0" w:line="240" w:lineRule="auto"/>
      <w:ind w:left="720" w:hanging="720"/>
      <w:jc w:val="both"/>
    </w:pPr>
    <w:rPr>
      <w:rFonts w:ascii="Times New Roman" w:eastAsia="Times New Roman" w:hAnsi="Times New Roman" w:cs="Vrinda"/>
      <w:sz w:val="20"/>
      <w:szCs w:val="24"/>
      <w:lang w:val="en-US"/>
    </w:rPr>
  </w:style>
  <w:style w:type="character" w:customStyle="1" w:styleId="ReferencesHeadingChar">
    <w:name w:val="* ReferencesHeading Char"/>
    <w:link w:val="ReferencesHeading"/>
    <w:rsid w:val="00543F60"/>
    <w:rPr>
      <w:rFonts w:ascii="Times New Roman" w:eastAsia="Times New Roman" w:hAnsi="Times New Roman" w:cs="Vrinda"/>
      <w:b/>
      <w:caps/>
      <w:sz w:val="24"/>
      <w:szCs w:val="24"/>
      <w:lang w:val="en-US"/>
    </w:rPr>
  </w:style>
  <w:style w:type="character" w:customStyle="1" w:styleId="ReferencesTextChar">
    <w:name w:val="* ReferencesText Char"/>
    <w:link w:val="ReferencesText"/>
    <w:rsid w:val="00543F60"/>
    <w:rPr>
      <w:rFonts w:ascii="Times New Roman" w:eastAsia="Times New Roman" w:hAnsi="Times New Roman" w:cs="Vrinda"/>
      <w:sz w:val="20"/>
      <w:szCs w:val="24"/>
      <w:lang w:val="en-US"/>
    </w:rPr>
  </w:style>
  <w:style w:type="paragraph" w:customStyle="1" w:styleId="AcknowledgementHeader">
    <w:name w:val="* AcknowledgementHeader"/>
    <w:link w:val="AcknowledgementHeaderChar"/>
    <w:qFormat/>
    <w:rsid w:val="00543F60"/>
    <w:pPr>
      <w:spacing w:before="200" w:after="200" w:line="240" w:lineRule="auto"/>
    </w:pPr>
    <w:rPr>
      <w:rFonts w:ascii="Times New Roman" w:eastAsia="Times New Roman" w:hAnsi="Times New Roman" w:cs="Vrinda"/>
      <w:b/>
      <w:sz w:val="24"/>
      <w:szCs w:val="24"/>
      <w:lang w:val="en-US"/>
    </w:rPr>
  </w:style>
  <w:style w:type="character" w:customStyle="1" w:styleId="AcknowledgementHeaderChar">
    <w:name w:val="* AcknowledgementHeader Char"/>
    <w:link w:val="AcknowledgementHeader"/>
    <w:rsid w:val="00543F60"/>
    <w:rPr>
      <w:rFonts w:ascii="Times New Roman" w:eastAsia="Times New Roman" w:hAnsi="Times New Roman" w:cs="Vrinda"/>
      <w:b/>
      <w:sz w:val="24"/>
      <w:szCs w:val="24"/>
      <w:lang w:val="en-US"/>
    </w:rPr>
  </w:style>
  <w:style w:type="character" w:styleId="Emphasis">
    <w:name w:val="Emphasis"/>
    <w:aliases w:val="z Emphasis"/>
    <w:uiPriority w:val="20"/>
    <w:qFormat/>
    <w:rsid w:val="00B92C7B"/>
    <w:rPr>
      <w:i/>
      <w:iCs/>
    </w:rPr>
  </w:style>
  <w:style w:type="character" w:styleId="Hyperlink">
    <w:name w:val="Hyperlink"/>
    <w:uiPriority w:val="99"/>
    <w:unhideWhenUsed/>
    <w:rsid w:val="00B92C7B"/>
    <w:rPr>
      <w:b w:val="0"/>
      <w:i w:val="0"/>
      <w:caps w:val="0"/>
      <w:color w:val="auto"/>
      <w:sz w:val="20"/>
      <w:szCs w:val="24"/>
      <w:u w:val="none"/>
    </w:rPr>
  </w:style>
  <w:style w:type="character" w:styleId="Strong">
    <w:name w:val="Strong"/>
    <w:uiPriority w:val="22"/>
    <w:qFormat/>
    <w:rsid w:val="00B92C7B"/>
    <w:rPr>
      <w:b/>
      <w:bCs/>
    </w:rPr>
  </w:style>
  <w:style w:type="paragraph" w:styleId="Header">
    <w:name w:val="header"/>
    <w:basedOn w:val="Normal"/>
    <w:link w:val="HeaderChar"/>
    <w:uiPriority w:val="99"/>
    <w:unhideWhenUsed/>
    <w:rsid w:val="00797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AC6"/>
  </w:style>
  <w:style w:type="paragraph" w:styleId="Footer">
    <w:name w:val="footer"/>
    <w:basedOn w:val="Normal"/>
    <w:link w:val="FooterChar"/>
    <w:uiPriority w:val="99"/>
    <w:unhideWhenUsed/>
    <w:rsid w:val="00797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AC6"/>
  </w:style>
  <w:style w:type="character" w:styleId="UnresolvedMention">
    <w:name w:val="Unresolved Mention"/>
    <w:basedOn w:val="DefaultParagraphFont"/>
    <w:uiPriority w:val="99"/>
    <w:semiHidden/>
    <w:unhideWhenUsed/>
    <w:rsid w:val="00912460"/>
    <w:rPr>
      <w:color w:val="605E5C"/>
      <w:shd w:val="clear" w:color="auto" w:fill="E1DFDD"/>
    </w:rPr>
  </w:style>
  <w:style w:type="character" w:styleId="FollowedHyperlink">
    <w:name w:val="FollowedHyperlink"/>
    <w:basedOn w:val="DefaultParagraphFont"/>
    <w:uiPriority w:val="99"/>
    <w:semiHidden/>
    <w:unhideWhenUsed/>
    <w:rsid w:val="00434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07/s13158-018-0211-2" TargetMode="External"/><Relationship Id="rId13" Type="http://schemas.openxmlformats.org/officeDocument/2006/relationships/hyperlink" Target="https://micpp.org/files/psychoanalysis/warren-on-development/Piaget-Cognitive-Development-in-Children.pdf" TargetMode="External"/><Relationship Id="rId18" Type="http://schemas.openxmlformats.org/officeDocument/2006/relationships/hyperlink" Target="https://doi.org/10.1177/090756821983911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eecera.org/wpcontent/uploads/2016/07/EECERAEthicalCode.pdf%20(Accessed" TargetMode="External"/><Relationship Id="rId12" Type="http://schemas.openxmlformats.org/officeDocument/2006/relationships/hyperlink" Target="http://www.open.edu/openlearn/education/enhancing-pupil-learning-on-museum-visits/content-section%20references" TargetMode="External"/><Relationship Id="rId17" Type="http://schemas.openxmlformats.org/officeDocument/2006/relationships/hyperlink" Target="https://doi.org/10.1177/090756821349177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icef.org.uk/what-we-do/un-convention-child-rights/"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channel4.com" TargetMode="External"/><Relationship Id="rId11" Type="http://schemas.openxmlformats.org/officeDocument/2006/relationships/hyperlink" Target="https://doi.org/10.1080/10598650.2012.11510717"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creativitycultureeducation.org/born-creative" TargetMode="External"/><Relationship Id="rId23" Type="http://schemas.openxmlformats.org/officeDocument/2006/relationships/header" Target="header3.xml"/><Relationship Id="rId10" Type="http://schemas.openxmlformats.org/officeDocument/2006/relationships/hyperlink" Target="https://doi.org/10.1177/0907568216647787"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ishpond.co.nz/Books/People-Under-Three-Sonia-Jackson-Ruth-Forbes/9780415665216" TargetMode="External"/><Relationship Id="rId14" Type="http://schemas.openxmlformats.org/officeDocument/2006/relationships/hyperlink" Target="https://www,youtube.com/watch?vvlBpDggX3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11</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Yates</dc:creator>
  <cp:keywords/>
  <dc:description/>
  <cp:lastModifiedBy>Ellen Yates</cp:lastModifiedBy>
  <cp:revision>316</cp:revision>
  <dcterms:created xsi:type="dcterms:W3CDTF">2021-07-14T11:13:00Z</dcterms:created>
  <dcterms:modified xsi:type="dcterms:W3CDTF">2021-10-11T09:55:00Z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SEHS104@derby.ac.uk</vt:lpwstr>
  </property>
  <property fmtid="{D5CDD505-2E9C-101B-9397-08002B2CF9AE}" pid="5" name="MSIP_Label_b47d098f-2640-4837-b575-e0be04df0525_SetDate">
    <vt:lpwstr>2021-02-26T13:49:51.8894159Z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SEHS104@derby.ac.uk</vt:lpwstr>
  </property>
  <property fmtid="{D5CDD505-2E9C-101B-9397-08002B2CF9AE}" pid="12" name="MSIP_Label_501a0944-9d81-4c75-b857-2ec7863455b7_SetDate">
    <vt:lpwstr>2021-02-26T13:49:51.8894159Z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