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2531" w14:textId="113217A0" w:rsidR="004E652F" w:rsidRPr="00386539" w:rsidRDefault="00D134F8" w:rsidP="00390585">
      <w:pPr>
        <w:spacing w:line="360" w:lineRule="auto"/>
        <w:jc w:val="both"/>
        <w:rPr>
          <w:rFonts w:ascii="Times New Roman" w:hAnsi="Times New Roman" w:cs="Times New Roman"/>
          <w:b/>
          <w:bCs/>
          <w:color w:val="000000" w:themeColor="text1"/>
          <w:sz w:val="28"/>
          <w:szCs w:val="28"/>
          <w:lang w:val="en-US"/>
        </w:rPr>
      </w:pPr>
      <w:r w:rsidRPr="00386539">
        <w:rPr>
          <w:rFonts w:ascii="Times New Roman" w:hAnsi="Times New Roman" w:cs="Times New Roman"/>
          <w:b/>
          <w:bCs/>
          <w:color w:val="000000" w:themeColor="text1"/>
          <w:sz w:val="28"/>
          <w:szCs w:val="28"/>
          <w:lang w:val="en-US"/>
        </w:rPr>
        <w:t>F</w:t>
      </w:r>
      <w:r w:rsidR="00443E9C" w:rsidRPr="00386539">
        <w:rPr>
          <w:rFonts w:ascii="Times New Roman" w:hAnsi="Times New Roman" w:cs="Times New Roman"/>
          <w:b/>
          <w:bCs/>
          <w:color w:val="000000" w:themeColor="text1"/>
          <w:sz w:val="28"/>
          <w:szCs w:val="28"/>
          <w:lang w:val="en-US"/>
        </w:rPr>
        <w:t>racking</w:t>
      </w:r>
      <w:r w:rsidR="00174583" w:rsidRPr="00386539">
        <w:rPr>
          <w:rFonts w:ascii="Times New Roman" w:hAnsi="Times New Roman" w:cs="Times New Roman"/>
          <w:b/>
          <w:bCs/>
          <w:color w:val="000000" w:themeColor="text1"/>
          <w:sz w:val="28"/>
          <w:szCs w:val="28"/>
          <w:lang w:val="en-US"/>
        </w:rPr>
        <w:t xml:space="preserve"> </w:t>
      </w:r>
      <w:r w:rsidRPr="00386539">
        <w:rPr>
          <w:rFonts w:ascii="Times New Roman" w:hAnsi="Times New Roman" w:cs="Times New Roman"/>
          <w:b/>
          <w:bCs/>
          <w:color w:val="000000" w:themeColor="text1"/>
          <w:sz w:val="28"/>
          <w:szCs w:val="28"/>
          <w:lang w:val="en-US"/>
        </w:rPr>
        <w:t>and</w:t>
      </w:r>
      <w:r w:rsidR="00174583" w:rsidRPr="00386539">
        <w:rPr>
          <w:rFonts w:ascii="Times New Roman" w:hAnsi="Times New Roman" w:cs="Times New Roman"/>
          <w:b/>
          <w:bCs/>
          <w:color w:val="000000" w:themeColor="text1"/>
          <w:sz w:val="28"/>
          <w:szCs w:val="28"/>
          <w:lang w:val="en-US"/>
        </w:rPr>
        <w:t xml:space="preserve"> </w:t>
      </w:r>
      <w:r w:rsidR="005D71F8" w:rsidRPr="00386539">
        <w:rPr>
          <w:rFonts w:ascii="Times New Roman" w:hAnsi="Times New Roman" w:cs="Times New Roman"/>
          <w:b/>
          <w:bCs/>
          <w:color w:val="000000" w:themeColor="text1"/>
          <w:sz w:val="28"/>
          <w:szCs w:val="28"/>
          <w:lang w:val="en-US"/>
        </w:rPr>
        <w:t>A</w:t>
      </w:r>
      <w:r w:rsidRPr="00386539">
        <w:rPr>
          <w:rFonts w:ascii="Times New Roman" w:hAnsi="Times New Roman" w:cs="Times New Roman"/>
          <w:b/>
          <w:bCs/>
          <w:color w:val="000000" w:themeColor="text1"/>
          <w:sz w:val="28"/>
          <w:szCs w:val="28"/>
          <w:lang w:val="en-US"/>
        </w:rPr>
        <w:t>sset</w:t>
      </w:r>
      <w:r w:rsidR="00174583" w:rsidRPr="00386539">
        <w:rPr>
          <w:rFonts w:ascii="Times New Roman" w:hAnsi="Times New Roman" w:cs="Times New Roman"/>
          <w:b/>
          <w:bCs/>
          <w:color w:val="000000" w:themeColor="text1"/>
          <w:sz w:val="28"/>
          <w:szCs w:val="28"/>
          <w:lang w:val="en-US"/>
        </w:rPr>
        <w:t xml:space="preserve"> </w:t>
      </w:r>
      <w:r w:rsidR="005D71F8" w:rsidRPr="00386539">
        <w:rPr>
          <w:rFonts w:ascii="Times New Roman" w:hAnsi="Times New Roman" w:cs="Times New Roman"/>
          <w:b/>
          <w:bCs/>
          <w:color w:val="000000" w:themeColor="text1"/>
          <w:sz w:val="28"/>
          <w:szCs w:val="28"/>
          <w:lang w:val="en-US"/>
        </w:rPr>
        <w:t>P</w:t>
      </w:r>
      <w:r w:rsidR="00443E9C" w:rsidRPr="00386539">
        <w:rPr>
          <w:rFonts w:ascii="Times New Roman" w:hAnsi="Times New Roman" w:cs="Times New Roman"/>
          <w:b/>
          <w:bCs/>
          <w:color w:val="000000" w:themeColor="text1"/>
          <w:sz w:val="28"/>
          <w:szCs w:val="28"/>
          <w:lang w:val="en-US"/>
        </w:rPr>
        <w:t>rices</w:t>
      </w:r>
      <w:r w:rsidR="00E93100" w:rsidRPr="00386539">
        <w:rPr>
          <w:rFonts w:ascii="Times New Roman" w:hAnsi="Times New Roman" w:cs="Times New Roman"/>
          <w:b/>
          <w:bCs/>
          <w:color w:val="000000" w:themeColor="text1"/>
          <w:sz w:val="28"/>
          <w:szCs w:val="28"/>
          <w:lang w:val="en-US"/>
        </w:rPr>
        <w:t xml:space="preserve">: </w:t>
      </w:r>
      <w:r w:rsidR="005D71F8" w:rsidRPr="00386539">
        <w:rPr>
          <w:rFonts w:ascii="Times New Roman" w:hAnsi="Times New Roman" w:cs="Times New Roman"/>
          <w:b/>
          <w:bCs/>
          <w:color w:val="000000" w:themeColor="text1"/>
          <w:sz w:val="28"/>
          <w:szCs w:val="28"/>
          <w:lang w:val="en-US"/>
        </w:rPr>
        <w:t>T</w:t>
      </w:r>
      <w:r w:rsidR="00D414A0" w:rsidRPr="00386539">
        <w:rPr>
          <w:rFonts w:ascii="Times New Roman" w:hAnsi="Times New Roman" w:cs="Times New Roman"/>
          <w:b/>
          <w:bCs/>
          <w:color w:val="000000" w:themeColor="text1"/>
          <w:sz w:val="28"/>
          <w:szCs w:val="28"/>
          <w:lang w:val="en-US"/>
        </w:rPr>
        <w:t xml:space="preserve">he </w:t>
      </w:r>
      <w:r w:rsidR="005D71F8" w:rsidRPr="00386539">
        <w:rPr>
          <w:rFonts w:ascii="Times New Roman" w:hAnsi="Times New Roman" w:cs="Times New Roman"/>
          <w:b/>
          <w:bCs/>
          <w:color w:val="000000" w:themeColor="text1"/>
          <w:sz w:val="28"/>
          <w:szCs w:val="28"/>
          <w:lang w:val="en-US"/>
        </w:rPr>
        <w:t>R</w:t>
      </w:r>
      <w:r w:rsidR="00D414A0" w:rsidRPr="00386539">
        <w:rPr>
          <w:rFonts w:ascii="Times New Roman" w:hAnsi="Times New Roman" w:cs="Times New Roman"/>
          <w:b/>
          <w:bCs/>
          <w:color w:val="000000" w:themeColor="text1"/>
          <w:sz w:val="28"/>
          <w:szCs w:val="28"/>
          <w:lang w:val="en-US"/>
        </w:rPr>
        <w:t xml:space="preserve">ole of </w:t>
      </w:r>
      <w:r w:rsidR="005D71F8" w:rsidRPr="00386539">
        <w:rPr>
          <w:rFonts w:ascii="Times New Roman" w:hAnsi="Times New Roman" w:cs="Times New Roman"/>
          <w:b/>
          <w:bCs/>
          <w:color w:val="000000" w:themeColor="text1"/>
          <w:sz w:val="28"/>
          <w:szCs w:val="28"/>
          <w:lang w:val="en-US"/>
        </w:rPr>
        <w:t>H</w:t>
      </w:r>
      <w:r w:rsidR="00D414A0" w:rsidRPr="00386539">
        <w:rPr>
          <w:rFonts w:ascii="Times New Roman" w:hAnsi="Times New Roman" w:cs="Times New Roman"/>
          <w:b/>
          <w:bCs/>
          <w:color w:val="000000" w:themeColor="text1"/>
          <w:sz w:val="28"/>
          <w:szCs w:val="28"/>
          <w:lang w:val="en-US"/>
        </w:rPr>
        <w:t xml:space="preserve">ealth </w:t>
      </w:r>
      <w:r w:rsidR="005D71F8" w:rsidRPr="00386539">
        <w:rPr>
          <w:rFonts w:ascii="Times New Roman" w:hAnsi="Times New Roman" w:cs="Times New Roman"/>
          <w:b/>
          <w:bCs/>
          <w:color w:val="000000" w:themeColor="text1"/>
          <w:sz w:val="28"/>
          <w:szCs w:val="28"/>
          <w:lang w:val="en-US"/>
        </w:rPr>
        <w:t>I</w:t>
      </w:r>
      <w:r w:rsidR="006B753B" w:rsidRPr="00386539">
        <w:rPr>
          <w:rFonts w:ascii="Times New Roman" w:hAnsi="Times New Roman" w:cs="Times New Roman"/>
          <w:b/>
          <w:bCs/>
          <w:color w:val="000000" w:themeColor="text1"/>
          <w:sz w:val="28"/>
          <w:szCs w:val="28"/>
          <w:lang w:val="en-US"/>
        </w:rPr>
        <w:t xml:space="preserve">ndicators </w:t>
      </w:r>
      <w:r w:rsidRPr="00386539">
        <w:rPr>
          <w:rFonts w:ascii="Times New Roman" w:hAnsi="Times New Roman" w:cs="Times New Roman"/>
          <w:b/>
          <w:bCs/>
          <w:color w:val="000000" w:themeColor="text1"/>
          <w:sz w:val="28"/>
          <w:szCs w:val="28"/>
          <w:lang w:val="en-US"/>
        </w:rPr>
        <w:t xml:space="preserve">for </w:t>
      </w:r>
      <w:r w:rsidR="005D71F8" w:rsidRPr="00386539">
        <w:rPr>
          <w:rFonts w:ascii="Times New Roman" w:hAnsi="Times New Roman" w:cs="Times New Roman"/>
          <w:b/>
          <w:bCs/>
          <w:color w:val="000000" w:themeColor="text1"/>
          <w:sz w:val="28"/>
          <w:szCs w:val="28"/>
          <w:lang w:val="en-US"/>
        </w:rPr>
        <w:t>H</w:t>
      </w:r>
      <w:r w:rsidRPr="00386539">
        <w:rPr>
          <w:rFonts w:ascii="Times New Roman" w:hAnsi="Times New Roman" w:cs="Times New Roman"/>
          <w:b/>
          <w:bCs/>
          <w:color w:val="000000" w:themeColor="text1"/>
          <w:sz w:val="28"/>
          <w:szCs w:val="28"/>
          <w:lang w:val="en-US"/>
        </w:rPr>
        <w:t>ou</w:t>
      </w:r>
      <w:r w:rsidR="00771E8E" w:rsidRPr="00386539">
        <w:rPr>
          <w:rFonts w:ascii="Times New Roman" w:hAnsi="Times New Roman" w:cs="Times New Roman"/>
          <w:b/>
          <w:bCs/>
          <w:color w:val="000000" w:themeColor="text1"/>
          <w:sz w:val="28"/>
          <w:szCs w:val="28"/>
          <w:lang w:val="en-US"/>
        </w:rPr>
        <w:t xml:space="preserve">se </w:t>
      </w:r>
      <w:r w:rsidR="005D71F8" w:rsidRPr="00386539">
        <w:rPr>
          <w:rFonts w:ascii="Times New Roman" w:hAnsi="Times New Roman" w:cs="Times New Roman"/>
          <w:b/>
          <w:bCs/>
          <w:color w:val="000000" w:themeColor="text1"/>
          <w:sz w:val="28"/>
          <w:szCs w:val="28"/>
          <w:lang w:val="en-US"/>
        </w:rPr>
        <w:t>P</w:t>
      </w:r>
      <w:r w:rsidR="00771E8E" w:rsidRPr="00386539">
        <w:rPr>
          <w:rFonts w:ascii="Times New Roman" w:hAnsi="Times New Roman" w:cs="Times New Roman"/>
          <w:b/>
          <w:bCs/>
          <w:color w:val="000000" w:themeColor="text1"/>
          <w:sz w:val="28"/>
          <w:szCs w:val="28"/>
          <w:lang w:val="en-US"/>
        </w:rPr>
        <w:t>rices</w:t>
      </w:r>
      <w:r w:rsidRPr="00386539">
        <w:rPr>
          <w:rFonts w:ascii="Times New Roman" w:hAnsi="Times New Roman" w:cs="Times New Roman"/>
          <w:b/>
          <w:bCs/>
          <w:color w:val="000000" w:themeColor="text1"/>
          <w:sz w:val="28"/>
          <w:szCs w:val="28"/>
          <w:lang w:val="en-US"/>
        </w:rPr>
        <w:t xml:space="preserve"> </w:t>
      </w:r>
      <w:r w:rsidR="005D71F8" w:rsidRPr="00386539">
        <w:rPr>
          <w:rFonts w:ascii="Times New Roman" w:hAnsi="Times New Roman" w:cs="Times New Roman"/>
          <w:b/>
          <w:bCs/>
          <w:color w:val="000000" w:themeColor="text1"/>
          <w:sz w:val="28"/>
          <w:szCs w:val="28"/>
          <w:lang w:val="en-US"/>
        </w:rPr>
        <w:t>A</w:t>
      </w:r>
      <w:r w:rsidR="006B753B" w:rsidRPr="00386539">
        <w:rPr>
          <w:rFonts w:ascii="Times New Roman" w:hAnsi="Times New Roman" w:cs="Times New Roman"/>
          <w:b/>
          <w:bCs/>
          <w:color w:val="000000" w:themeColor="text1"/>
          <w:sz w:val="28"/>
          <w:szCs w:val="28"/>
          <w:lang w:val="en-US"/>
        </w:rPr>
        <w:t xml:space="preserve">cross Oklahoma’s </w:t>
      </w:r>
      <w:r w:rsidR="005D71F8" w:rsidRPr="00386539">
        <w:rPr>
          <w:rFonts w:ascii="Times New Roman" w:hAnsi="Times New Roman" w:cs="Times New Roman"/>
          <w:b/>
          <w:bCs/>
          <w:color w:val="000000" w:themeColor="text1"/>
          <w:sz w:val="28"/>
          <w:szCs w:val="28"/>
          <w:lang w:val="en-US"/>
        </w:rPr>
        <w:t>C</w:t>
      </w:r>
      <w:r w:rsidR="006B753B" w:rsidRPr="00386539">
        <w:rPr>
          <w:rFonts w:ascii="Times New Roman" w:hAnsi="Times New Roman" w:cs="Times New Roman"/>
          <w:b/>
          <w:bCs/>
          <w:color w:val="000000" w:themeColor="text1"/>
          <w:sz w:val="28"/>
          <w:szCs w:val="28"/>
          <w:lang w:val="en-US"/>
        </w:rPr>
        <w:t>ounties</w:t>
      </w:r>
    </w:p>
    <w:p w14:paraId="0F1D9B95" w14:textId="77777777" w:rsidR="00A564F9" w:rsidRPr="00386539" w:rsidRDefault="00A564F9" w:rsidP="00390585">
      <w:pPr>
        <w:spacing w:line="360" w:lineRule="auto"/>
        <w:jc w:val="both"/>
        <w:rPr>
          <w:rFonts w:ascii="Times New Roman" w:hAnsi="Times New Roman" w:cs="Times New Roman"/>
          <w:color w:val="000000" w:themeColor="text1"/>
          <w:sz w:val="24"/>
          <w:szCs w:val="24"/>
          <w:lang w:val="en-US"/>
        </w:rPr>
      </w:pPr>
    </w:p>
    <w:p w14:paraId="3D8E19BF" w14:textId="0053337A" w:rsidR="005C3ABA" w:rsidRPr="00386539" w:rsidRDefault="005C3ABA"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b/>
          <w:bCs/>
          <w:color w:val="000000" w:themeColor="text1"/>
          <w:sz w:val="24"/>
          <w:szCs w:val="24"/>
          <w:lang w:val="en-US"/>
        </w:rPr>
        <w:t>Nicholas Apergis</w:t>
      </w:r>
      <w:r w:rsidRPr="00386539">
        <w:rPr>
          <w:rFonts w:ascii="Times New Roman" w:hAnsi="Times New Roman" w:cs="Times New Roman"/>
          <w:color w:val="000000" w:themeColor="text1"/>
          <w:sz w:val="24"/>
          <w:szCs w:val="24"/>
          <w:lang w:val="en-US"/>
        </w:rPr>
        <w:t xml:space="preserve">, University of Derby, </w:t>
      </w:r>
      <w:hyperlink r:id="rId11" w:history="1">
        <w:r w:rsidRPr="00386539">
          <w:rPr>
            <w:rStyle w:val="Hyperlink"/>
            <w:rFonts w:ascii="Times New Roman" w:hAnsi="Times New Roman" w:cs="Times New Roman"/>
            <w:color w:val="000000" w:themeColor="text1"/>
            <w:sz w:val="24"/>
            <w:szCs w:val="24"/>
            <w:lang w:val="en-US"/>
          </w:rPr>
          <w:t>n.apergis@unipi.gr</w:t>
        </w:r>
      </w:hyperlink>
      <w:r w:rsidRPr="00386539">
        <w:rPr>
          <w:rFonts w:ascii="Times New Roman" w:hAnsi="Times New Roman" w:cs="Times New Roman"/>
          <w:color w:val="000000" w:themeColor="text1"/>
          <w:sz w:val="24"/>
          <w:szCs w:val="24"/>
          <w:lang w:val="en-US"/>
        </w:rPr>
        <w:t xml:space="preserve"> </w:t>
      </w:r>
    </w:p>
    <w:p w14:paraId="78DE87B8" w14:textId="4B748917" w:rsidR="005C3ABA" w:rsidRPr="00386539" w:rsidRDefault="005C3ABA"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b/>
          <w:bCs/>
          <w:color w:val="000000" w:themeColor="text1"/>
          <w:sz w:val="24"/>
          <w:szCs w:val="24"/>
          <w:lang w:val="en-US"/>
        </w:rPr>
        <w:t>Sayantan Ghosh Dastidar</w:t>
      </w:r>
      <w:r w:rsidRPr="00386539">
        <w:rPr>
          <w:rFonts w:ascii="Times New Roman" w:hAnsi="Times New Roman" w:cs="Times New Roman"/>
          <w:color w:val="000000" w:themeColor="text1"/>
          <w:sz w:val="24"/>
          <w:szCs w:val="24"/>
          <w:lang w:val="en-US"/>
        </w:rPr>
        <w:t xml:space="preserve">, University of Derby, </w:t>
      </w:r>
      <w:hyperlink r:id="rId12" w:history="1">
        <w:r w:rsidRPr="00386539">
          <w:rPr>
            <w:rStyle w:val="Hyperlink"/>
            <w:rFonts w:ascii="Times New Roman" w:hAnsi="Times New Roman" w:cs="Times New Roman"/>
            <w:color w:val="000000" w:themeColor="text1"/>
            <w:sz w:val="24"/>
            <w:szCs w:val="24"/>
            <w:lang w:val="en-US"/>
          </w:rPr>
          <w:t>s.dastidar@derby.ac.uk</w:t>
        </w:r>
      </w:hyperlink>
      <w:r w:rsidRPr="00386539">
        <w:rPr>
          <w:rFonts w:ascii="Times New Roman" w:hAnsi="Times New Roman" w:cs="Times New Roman"/>
          <w:color w:val="000000" w:themeColor="text1"/>
          <w:sz w:val="24"/>
          <w:szCs w:val="24"/>
          <w:lang w:val="en-US"/>
        </w:rPr>
        <w:t xml:space="preserve"> </w:t>
      </w:r>
    </w:p>
    <w:p w14:paraId="0F73A58B" w14:textId="25913BF4" w:rsidR="00325B31" w:rsidRPr="00386539" w:rsidRDefault="00BA7015" w:rsidP="00390585">
      <w:pPr>
        <w:spacing w:line="360" w:lineRule="auto"/>
        <w:jc w:val="both"/>
        <w:rPr>
          <w:rFonts w:ascii="Times New Roman" w:hAnsi="Times New Roman" w:cs="Times New Roman"/>
          <w:b/>
          <w:bCs/>
          <w:color w:val="000000" w:themeColor="text1"/>
          <w:sz w:val="24"/>
          <w:szCs w:val="24"/>
          <w:lang w:val="en-US"/>
        </w:rPr>
      </w:pPr>
      <w:r w:rsidRPr="00386539">
        <w:rPr>
          <w:rFonts w:ascii="Times New Roman" w:hAnsi="Times New Roman" w:cs="Times New Roman"/>
          <w:b/>
          <w:bCs/>
          <w:color w:val="000000" w:themeColor="text1"/>
          <w:sz w:val="24"/>
          <w:szCs w:val="24"/>
          <w:lang w:val="en-US"/>
        </w:rPr>
        <w:t>Ghulam Mustafa</w:t>
      </w:r>
      <w:r w:rsidRPr="00386539">
        <w:rPr>
          <w:rFonts w:ascii="Times New Roman" w:hAnsi="Times New Roman" w:cs="Times New Roman"/>
          <w:color w:val="000000" w:themeColor="text1"/>
          <w:sz w:val="24"/>
          <w:szCs w:val="24"/>
          <w:lang w:val="en-US"/>
        </w:rPr>
        <w:t>, University of Derby</w:t>
      </w:r>
      <w:r w:rsidR="00FF0E1C" w:rsidRPr="00386539">
        <w:rPr>
          <w:rFonts w:ascii="Times New Roman" w:hAnsi="Times New Roman" w:cs="Times New Roman"/>
          <w:color w:val="000000" w:themeColor="text1"/>
          <w:sz w:val="24"/>
          <w:szCs w:val="24"/>
          <w:lang w:val="en-US"/>
        </w:rPr>
        <w:t>,</w:t>
      </w:r>
      <w:r w:rsidR="00DD54AF" w:rsidRPr="00386539">
        <w:rPr>
          <w:rFonts w:ascii="Times New Roman" w:hAnsi="Times New Roman" w:cs="Times New Roman"/>
          <w:color w:val="000000" w:themeColor="text1"/>
          <w:sz w:val="24"/>
          <w:szCs w:val="24"/>
          <w:lang w:val="en-US"/>
        </w:rPr>
        <w:t xml:space="preserve"> </w:t>
      </w:r>
      <w:hyperlink r:id="rId13" w:history="1">
        <w:r w:rsidRPr="00386539">
          <w:rPr>
            <w:rStyle w:val="Hyperlink"/>
            <w:rFonts w:ascii="Times New Roman" w:hAnsi="Times New Roman" w:cs="Times New Roman"/>
            <w:color w:val="000000" w:themeColor="text1"/>
            <w:sz w:val="24"/>
            <w:szCs w:val="24"/>
            <w:lang w:val="en-US"/>
          </w:rPr>
          <w:t>g.mustafa@derby.ac.uk</w:t>
        </w:r>
      </w:hyperlink>
    </w:p>
    <w:p w14:paraId="792ADA84" w14:textId="7C0DFE0C" w:rsidR="00857D00" w:rsidRPr="00386539" w:rsidRDefault="00857D00" w:rsidP="00390585">
      <w:pPr>
        <w:spacing w:line="360" w:lineRule="auto"/>
        <w:jc w:val="both"/>
        <w:rPr>
          <w:rFonts w:ascii="Times New Roman" w:hAnsi="Times New Roman" w:cs="Times New Roman"/>
          <w:b/>
          <w:bCs/>
          <w:color w:val="000000" w:themeColor="text1"/>
          <w:sz w:val="24"/>
          <w:szCs w:val="24"/>
          <w:lang w:val="en-US"/>
        </w:rPr>
      </w:pPr>
    </w:p>
    <w:p w14:paraId="3FD81B8E" w14:textId="60A5E08A" w:rsidR="00857D00" w:rsidRPr="00386539" w:rsidRDefault="00857D00" w:rsidP="00390585">
      <w:pPr>
        <w:spacing w:line="360" w:lineRule="auto"/>
        <w:jc w:val="both"/>
        <w:rPr>
          <w:rFonts w:ascii="Times New Roman" w:hAnsi="Times New Roman" w:cs="Times New Roman"/>
          <w:b/>
          <w:bCs/>
          <w:color w:val="000000" w:themeColor="text1"/>
          <w:sz w:val="24"/>
          <w:szCs w:val="24"/>
          <w:lang w:val="en-US"/>
        </w:rPr>
      </w:pPr>
    </w:p>
    <w:p w14:paraId="56A3F2AF" w14:textId="6AA21AA2" w:rsidR="00857D00" w:rsidRPr="00386539" w:rsidRDefault="00857D00" w:rsidP="00390585">
      <w:pPr>
        <w:spacing w:line="360" w:lineRule="auto"/>
        <w:jc w:val="both"/>
        <w:rPr>
          <w:rFonts w:ascii="Times New Roman" w:hAnsi="Times New Roman" w:cs="Times New Roman"/>
          <w:b/>
          <w:bCs/>
          <w:color w:val="000000" w:themeColor="text1"/>
          <w:sz w:val="24"/>
          <w:szCs w:val="24"/>
          <w:lang w:val="en-US"/>
        </w:rPr>
      </w:pPr>
    </w:p>
    <w:p w14:paraId="67E4AABE" w14:textId="4A771875" w:rsidR="00857D00" w:rsidRPr="00386539" w:rsidRDefault="00857D00" w:rsidP="00390585">
      <w:pPr>
        <w:spacing w:line="360" w:lineRule="auto"/>
        <w:jc w:val="both"/>
        <w:rPr>
          <w:rFonts w:ascii="Times New Roman" w:hAnsi="Times New Roman" w:cs="Times New Roman"/>
          <w:b/>
          <w:bCs/>
          <w:color w:val="000000" w:themeColor="text1"/>
          <w:sz w:val="24"/>
          <w:szCs w:val="24"/>
          <w:lang w:val="en-US"/>
        </w:rPr>
      </w:pPr>
    </w:p>
    <w:p w14:paraId="55F22DC0" w14:textId="46D1F225" w:rsidR="00857D00" w:rsidRPr="00386539" w:rsidRDefault="00857D00" w:rsidP="00390585">
      <w:pPr>
        <w:spacing w:line="360" w:lineRule="auto"/>
        <w:jc w:val="both"/>
        <w:rPr>
          <w:rFonts w:ascii="Times New Roman" w:hAnsi="Times New Roman" w:cs="Times New Roman"/>
          <w:b/>
          <w:bCs/>
          <w:color w:val="000000" w:themeColor="text1"/>
          <w:sz w:val="24"/>
          <w:szCs w:val="24"/>
          <w:lang w:val="en-US"/>
        </w:rPr>
      </w:pPr>
    </w:p>
    <w:p w14:paraId="7F4355A5" w14:textId="5539A3D6" w:rsidR="00857D00" w:rsidRPr="00386539" w:rsidRDefault="00857D00" w:rsidP="00390585">
      <w:pPr>
        <w:spacing w:line="360" w:lineRule="auto"/>
        <w:jc w:val="both"/>
        <w:rPr>
          <w:rFonts w:ascii="Times New Roman" w:hAnsi="Times New Roman" w:cs="Times New Roman"/>
          <w:b/>
          <w:bCs/>
          <w:color w:val="000000" w:themeColor="text1"/>
          <w:sz w:val="24"/>
          <w:szCs w:val="24"/>
          <w:lang w:val="en-US"/>
        </w:rPr>
      </w:pPr>
    </w:p>
    <w:p w14:paraId="1F4F1D30" w14:textId="391F891D" w:rsidR="00857D00" w:rsidRPr="00386539" w:rsidRDefault="00857D00" w:rsidP="00390585">
      <w:pPr>
        <w:spacing w:line="360" w:lineRule="auto"/>
        <w:jc w:val="both"/>
        <w:rPr>
          <w:rFonts w:ascii="Times New Roman" w:hAnsi="Times New Roman" w:cs="Times New Roman"/>
          <w:b/>
          <w:bCs/>
          <w:color w:val="000000" w:themeColor="text1"/>
          <w:sz w:val="24"/>
          <w:szCs w:val="24"/>
          <w:lang w:val="en-US"/>
        </w:rPr>
      </w:pPr>
    </w:p>
    <w:p w14:paraId="09DBECBD" w14:textId="5515C1E9" w:rsidR="00857D00" w:rsidRPr="00386539" w:rsidRDefault="00857D00" w:rsidP="00390585">
      <w:pPr>
        <w:spacing w:line="360" w:lineRule="auto"/>
        <w:jc w:val="both"/>
        <w:rPr>
          <w:rFonts w:ascii="Times New Roman" w:hAnsi="Times New Roman" w:cs="Times New Roman"/>
          <w:b/>
          <w:bCs/>
          <w:color w:val="000000" w:themeColor="text1"/>
          <w:sz w:val="24"/>
          <w:szCs w:val="24"/>
          <w:lang w:val="en-US"/>
        </w:rPr>
      </w:pPr>
    </w:p>
    <w:p w14:paraId="3EBCEAC6" w14:textId="708793AE" w:rsidR="00857D00" w:rsidRPr="00386539" w:rsidRDefault="00857D00" w:rsidP="00390585">
      <w:pPr>
        <w:spacing w:line="360" w:lineRule="auto"/>
        <w:jc w:val="both"/>
        <w:rPr>
          <w:rFonts w:ascii="Times New Roman" w:hAnsi="Times New Roman" w:cs="Times New Roman"/>
          <w:b/>
          <w:bCs/>
          <w:color w:val="000000" w:themeColor="text1"/>
          <w:sz w:val="24"/>
          <w:szCs w:val="24"/>
          <w:lang w:val="en-US"/>
        </w:rPr>
      </w:pPr>
    </w:p>
    <w:p w14:paraId="41EBC12A" w14:textId="77777777" w:rsidR="00DD54AF" w:rsidRPr="00386539" w:rsidRDefault="00DD54AF" w:rsidP="00390585">
      <w:pPr>
        <w:spacing w:line="360" w:lineRule="auto"/>
        <w:jc w:val="both"/>
        <w:rPr>
          <w:rFonts w:ascii="Times New Roman" w:hAnsi="Times New Roman" w:cs="Times New Roman"/>
          <w:b/>
          <w:bCs/>
          <w:color w:val="000000" w:themeColor="text1"/>
          <w:sz w:val="20"/>
          <w:szCs w:val="20"/>
          <w:lang w:val="en-US"/>
        </w:rPr>
      </w:pPr>
    </w:p>
    <w:p w14:paraId="3CD13A23" w14:textId="77777777" w:rsidR="00DD54AF" w:rsidRPr="00386539" w:rsidRDefault="00DD54AF" w:rsidP="00390585">
      <w:pPr>
        <w:spacing w:line="360" w:lineRule="auto"/>
        <w:jc w:val="both"/>
        <w:rPr>
          <w:rFonts w:ascii="Times New Roman" w:hAnsi="Times New Roman" w:cs="Times New Roman"/>
          <w:b/>
          <w:bCs/>
          <w:color w:val="000000" w:themeColor="text1"/>
          <w:sz w:val="24"/>
          <w:szCs w:val="24"/>
          <w:lang w:val="en-US"/>
        </w:rPr>
      </w:pPr>
    </w:p>
    <w:p w14:paraId="5A3F30B6" w14:textId="453C8A69" w:rsidR="00857D00" w:rsidRPr="00386539" w:rsidRDefault="00857D00" w:rsidP="00390585">
      <w:pPr>
        <w:spacing w:line="360" w:lineRule="auto"/>
        <w:jc w:val="both"/>
        <w:rPr>
          <w:rFonts w:ascii="Times New Roman" w:hAnsi="Times New Roman" w:cs="Times New Roman"/>
          <w:b/>
          <w:bCs/>
          <w:color w:val="000000" w:themeColor="text1"/>
          <w:sz w:val="24"/>
          <w:szCs w:val="24"/>
          <w:lang w:val="en-US"/>
        </w:rPr>
      </w:pPr>
    </w:p>
    <w:p w14:paraId="3E96C53F" w14:textId="48A4C067" w:rsidR="00DD54AF" w:rsidRPr="00386539" w:rsidRDefault="00DD54AF">
      <w:pPr>
        <w:rPr>
          <w:rFonts w:ascii="Times New Roman" w:hAnsi="Times New Roman" w:cs="Times New Roman"/>
          <w:b/>
          <w:bCs/>
          <w:color w:val="000000" w:themeColor="text1"/>
          <w:sz w:val="24"/>
          <w:szCs w:val="24"/>
          <w:lang w:val="en-US"/>
        </w:rPr>
      </w:pPr>
      <w:r w:rsidRPr="00386539">
        <w:rPr>
          <w:rFonts w:ascii="Times New Roman" w:hAnsi="Times New Roman" w:cs="Times New Roman"/>
          <w:b/>
          <w:bCs/>
          <w:color w:val="000000" w:themeColor="text1"/>
          <w:sz w:val="24"/>
          <w:szCs w:val="24"/>
          <w:lang w:val="en-US"/>
        </w:rPr>
        <w:br w:type="page"/>
      </w:r>
    </w:p>
    <w:p w14:paraId="10067D6F" w14:textId="77777777" w:rsidR="005D71F8" w:rsidRPr="00386539" w:rsidRDefault="005D71F8" w:rsidP="005D71F8">
      <w:pPr>
        <w:spacing w:line="360" w:lineRule="auto"/>
        <w:jc w:val="both"/>
        <w:rPr>
          <w:rFonts w:ascii="Times New Roman" w:hAnsi="Times New Roman" w:cs="Times New Roman"/>
          <w:b/>
          <w:bCs/>
          <w:color w:val="000000" w:themeColor="text1"/>
          <w:sz w:val="28"/>
          <w:szCs w:val="28"/>
          <w:lang w:val="en-US"/>
        </w:rPr>
      </w:pPr>
      <w:r w:rsidRPr="00386539">
        <w:rPr>
          <w:rFonts w:ascii="Times New Roman" w:hAnsi="Times New Roman" w:cs="Times New Roman"/>
          <w:b/>
          <w:bCs/>
          <w:color w:val="000000" w:themeColor="text1"/>
          <w:sz w:val="28"/>
          <w:szCs w:val="28"/>
          <w:lang w:val="en-US"/>
        </w:rPr>
        <w:lastRenderedPageBreak/>
        <w:t>Fracking and Asset Prices: The Role of Health Indicators for House Prices Across Oklahoma’s Counties</w:t>
      </w:r>
    </w:p>
    <w:p w14:paraId="3D4C9B32" w14:textId="3EEA9878" w:rsidR="00857D00" w:rsidRPr="00386539" w:rsidRDefault="00857D00" w:rsidP="00390585">
      <w:pPr>
        <w:spacing w:line="360" w:lineRule="auto"/>
        <w:jc w:val="both"/>
        <w:rPr>
          <w:rFonts w:ascii="Times New Roman" w:hAnsi="Times New Roman" w:cs="Times New Roman"/>
          <w:b/>
          <w:bCs/>
          <w:color w:val="000000" w:themeColor="text1"/>
          <w:sz w:val="24"/>
          <w:szCs w:val="24"/>
          <w:lang w:val="en-US"/>
        </w:rPr>
      </w:pPr>
    </w:p>
    <w:p w14:paraId="5D2943F6" w14:textId="50BC17EB" w:rsidR="004B7085" w:rsidRPr="00386539" w:rsidRDefault="00857D00" w:rsidP="001378FA">
      <w:pPr>
        <w:spacing w:line="360" w:lineRule="auto"/>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A</w:t>
      </w:r>
      <w:r w:rsidR="009A7BF7" w:rsidRPr="00386539">
        <w:rPr>
          <w:rFonts w:ascii="Times New Roman" w:hAnsi="Times New Roman" w:cs="Times New Roman"/>
          <w:b/>
          <w:color w:val="000000" w:themeColor="text1"/>
          <w:sz w:val="24"/>
          <w:szCs w:val="24"/>
          <w:lang w:val="en-US"/>
        </w:rPr>
        <w:t>bstract</w:t>
      </w:r>
    </w:p>
    <w:p w14:paraId="1F899F5A" w14:textId="7C314144" w:rsidR="00390585" w:rsidRPr="009F22DF" w:rsidRDefault="00422C93" w:rsidP="00422C93">
      <w:pPr>
        <w:spacing w:line="360" w:lineRule="auto"/>
        <w:jc w:val="both"/>
        <w:rPr>
          <w:rFonts w:ascii="Times New Roman" w:hAnsi="Times New Roman" w:cs="Times New Roman"/>
          <w:bCs/>
          <w:color w:val="0070C0"/>
          <w:sz w:val="24"/>
          <w:szCs w:val="24"/>
          <w:lang w:val="en-US"/>
        </w:rPr>
      </w:pPr>
      <w:r w:rsidRPr="009F22DF">
        <w:rPr>
          <w:rFonts w:ascii="Times New Roman" w:hAnsi="Times New Roman" w:cs="Times New Roman"/>
          <w:bCs/>
          <w:color w:val="0070C0"/>
          <w:sz w:val="24"/>
          <w:szCs w:val="24"/>
          <w:lang w:val="en-US"/>
        </w:rPr>
        <w:t xml:space="preserve">The paper </w:t>
      </w:r>
      <w:r w:rsidR="00174748" w:rsidRPr="009F22DF">
        <w:rPr>
          <w:rFonts w:ascii="Times New Roman" w:hAnsi="Times New Roman" w:cs="Times New Roman"/>
          <w:bCs/>
          <w:color w:val="0070C0"/>
          <w:sz w:val="24"/>
          <w:szCs w:val="24"/>
          <w:lang w:val="en-US"/>
        </w:rPr>
        <w:t xml:space="preserve">extends </w:t>
      </w:r>
      <w:proofErr w:type="spellStart"/>
      <w:r w:rsidR="00174748" w:rsidRPr="009F22DF">
        <w:rPr>
          <w:rFonts w:ascii="Times New Roman" w:hAnsi="Times New Roman" w:cs="Times New Roman"/>
          <w:bCs/>
          <w:color w:val="0070C0"/>
          <w:sz w:val="24"/>
          <w:szCs w:val="24"/>
          <w:lang w:val="en-US"/>
        </w:rPr>
        <w:t>Apergis’s</w:t>
      </w:r>
      <w:proofErr w:type="spellEnd"/>
      <w:r w:rsidR="00174748" w:rsidRPr="009F22DF">
        <w:rPr>
          <w:rFonts w:ascii="Times New Roman" w:hAnsi="Times New Roman" w:cs="Times New Roman"/>
          <w:bCs/>
          <w:color w:val="0070C0"/>
          <w:sz w:val="24"/>
          <w:szCs w:val="24"/>
          <w:lang w:val="en-US"/>
        </w:rPr>
        <w:t xml:space="preserve"> (2019) study on the role of fracking activities in housing prices across Oklahoma countries by explicitly </w:t>
      </w:r>
      <w:r w:rsidR="009F22DF" w:rsidRPr="009F22DF">
        <w:rPr>
          <w:rFonts w:ascii="Times New Roman" w:hAnsi="Times New Roman" w:cs="Times New Roman"/>
          <w:bCs/>
          <w:color w:val="0070C0"/>
          <w:sz w:val="24"/>
          <w:szCs w:val="24"/>
          <w:lang w:val="en-US"/>
        </w:rPr>
        <w:t>considering the role of certain indicators determining the health profile of the population</w:t>
      </w:r>
      <w:r w:rsidRPr="009F22DF">
        <w:rPr>
          <w:rFonts w:ascii="Times New Roman" w:hAnsi="Times New Roman" w:cs="Times New Roman"/>
          <w:bCs/>
          <w:color w:val="0070C0"/>
          <w:sz w:val="24"/>
          <w:szCs w:val="24"/>
          <w:lang w:val="en-US"/>
        </w:rPr>
        <w:t xml:space="preserve">. The analysis employs a panel model approach using data </w:t>
      </w:r>
      <w:r w:rsidR="00174748" w:rsidRPr="009F22DF">
        <w:rPr>
          <w:rFonts w:ascii="Times New Roman" w:hAnsi="Times New Roman" w:cs="Times New Roman"/>
          <w:bCs/>
          <w:color w:val="0070C0"/>
          <w:sz w:val="24"/>
          <w:szCs w:val="24"/>
          <w:lang w:val="en-US"/>
        </w:rPr>
        <w:t>from</w:t>
      </w:r>
      <w:r w:rsidRPr="009F22DF">
        <w:rPr>
          <w:rFonts w:ascii="Times New Roman" w:hAnsi="Times New Roman" w:cs="Times New Roman"/>
          <w:bCs/>
          <w:color w:val="0070C0"/>
          <w:sz w:val="24"/>
          <w:szCs w:val="24"/>
          <w:lang w:val="en-US"/>
        </w:rPr>
        <w:t xml:space="preserve"> 76 Oklahoma counties</w:t>
      </w:r>
      <w:r w:rsidR="00675FC9" w:rsidRPr="009F22DF">
        <w:rPr>
          <w:rFonts w:ascii="Times New Roman" w:hAnsi="Times New Roman" w:cs="Times New Roman"/>
          <w:bCs/>
          <w:color w:val="0070C0"/>
          <w:sz w:val="24"/>
          <w:szCs w:val="24"/>
          <w:lang w:val="en-US"/>
        </w:rPr>
        <w:t>,</w:t>
      </w:r>
      <w:r w:rsidRPr="009F22DF">
        <w:rPr>
          <w:rFonts w:ascii="Times New Roman" w:hAnsi="Times New Roman" w:cs="Times New Roman"/>
          <w:bCs/>
          <w:color w:val="0070C0"/>
          <w:sz w:val="24"/>
          <w:szCs w:val="24"/>
          <w:lang w:val="en-US"/>
        </w:rPr>
        <w:t xml:space="preserve"> spanning the period 1996-2015. The findings </w:t>
      </w:r>
      <w:r w:rsidR="00675FC9" w:rsidRPr="009F22DF">
        <w:rPr>
          <w:rFonts w:ascii="Times New Roman" w:hAnsi="Times New Roman" w:cs="Times New Roman"/>
          <w:bCs/>
          <w:color w:val="0070C0"/>
          <w:sz w:val="24"/>
          <w:szCs w:val="24"/>
          <w:lang w:val="en-US"/>
        </w:rPr>
        <w:t xml:space="preserve">clearly </w:t>
      </w:r>
      <w:r w:rsidRPr="009F22DF">
        <w:rPr>
          <w:rFonts w:ascii="Times New Roman" w:hAnsi="Times New Roman" w:cs="Times New Roman"/>
          <w:bCs/>
          <w:color w:val="0070C0"/>
          <w:sz w:val="24"/>
          <w:szCs w:val="24"/>
          <w:lang w:val="en-US"/>
        </w:rPr>
        <w:t xml:space="preserve">indicate that the </w:t>
      </w:r>
      <w:r w:rsidR="009F22DF" w:rsidRPr="009F22DF">
        <w:rPr>
          <w:rFonts w:ascii="Times New Roman" w:hAnsi="Times New Roman" w:cs="Times New Roman"/>
          <w:bCs/>
          <w:color w:val="0070C0"/>
          <w:sz w:val="24"/>
          <w:szCs w:val="24"/>
          <w:lang w:val="en-US"/>
        </w:rPr>
        <w:t xml:space="preserve">overall impact </w:t>
      </w:r>
      <w:r w:rsidRPr="009F22DF">
        <w:rPr>
          <w:rFonts w:ascii="Times New Roman" w:hAnsi="Times New Roman" w:cs="Times New Roman"/>
          <w:bCs/>
          <w:color w:val="0070C0"/>
          <w:sz w:val="24"/>
          <w:szCs w:val="24"/>
          <w:lang w:val="en-US"/>
        </w:rPr>
        <w:t>of fracking on housing prices</w:t>
      </w:r>
      <w:r w:rsidR="00174748" w:rsidRPr="009F22DF">
        <w:rPr>
          <w:rFonts w:ascii="Times New Roman" w:hAnsi="Times New Roman" w:cs="Times New Roman"/>
          <w:bCs/>
          <w:color w:val="0070C0"/>
          <w:sz w:val="24"/>
          <w:szCs w:val="24"/>
          <w:lang w:val="en-US"/>
        </w:rPr>
        <w:t xml:space="preserve"> is </w:t>
      </w:r>
      <w:r w:rsidR="009F22DF" w:rsidRPr="009F22DF">
        <w:rPr>
          <w:rFonts w:ascii="Times New Roman" w:hAnsi="Times New Roman" w:cs="Times New Roman"/>
          <w:bCs/>
          <w:color w:val="0070C0"/>
          <w:sz w:val="24"/>
          <w:szCs w:val="24"/>
          <w:lang w:val="en-US"/>
        </w:rPr>
        <w:t>negative, given that the health indicators are explicitly considered, i.e. fracking has lowered</w:t>
      </w:r>
      <w:r w:rsidR="001C62CF" w:rsidRPr="009F22DF">
        <w:rPr>
          <w:rFonts w:ascii="Times New Roman" w:hAnsi="Times New Roman" w:cs="Times New Roman"/>
          <w:bCs/>
          <w:color w:val="0070C0"/>
          <w:sz w:val="24"/>
          <w:szCs w:val="24"/>
          <w:lang w:val="en-US"/>
        </w:rPr>
        <w:t xml:space="preserve"> housing prices.</w:t>
      </w:r>
    </w:p>
    <w:p w14:paraId="5597CB9D" w14:textId="6F619494" w:rsidR="00390585" w:rsidRPr="00386539" w:rsidRDefault="00857D00" w:rsidP="00390585">
      <w:pPr>
        <w:spacing w:line="360" w:lineRule="auto"/>
        <w:rPr>
          <w:rFonts w:ascii="Times New Roman" w:hAnsi="Times New Roman" w:cs="Times New Roman"/>
          <w:bCs/>
          <w:color w:val="000000" w:themeColor="text1"/>
          <w:sz w:val="24"/>
          <w:szCs w:val="24"/>
          <w:lang w:val="en-US"/>
        </w:rPr>
      </w:pPr>
      <w:r w:rsidRPr="00386539">
        <w:rPr>
          <w:rFonts w:ascii="Times New Roman" w:hAnsi="Times New Roman" w:cs="Times New Roman"/>
          <w:b/>
          <w:color w:val="000000" w:themeColor="text1"/>
          <w:sz w:val="24"/>
          <w:szCs w:val="24"/>
          <w:lang w:val="en-US"/>
        </w:rPr>
        <w:t>K</w:t>
      </w:r>
      <w:r w:rsidR="005D71F8" w:rsidRPr="00386539">
        <w:rPr>
          <w:rFonts w:ascii="Times New Roman" w:hAnsi="Times New Roman" w:cs="Times New Roman"/>
          <w:b/>
          <w:color w:val="000000" w:themeColor="text1"/>
          <w:sz w:val="24"/>
          <w:szCs w:val="24"/>
          <w:lang w:val="en-US"/>
        </w:rPr>
        <w:t>eywords</w:t>
      </w:r>
      <w:r w:rsidRPr="00386539">
        <w:rPr>
          <w:rFonts w:ascii="Times New Roman" w:hAnsi="Times New Roman" w:cs="Times New Roman"/>
          <w:bCs/>
          <w:color w:val="000000" w:themeColor="text1"/>
          <w:sz w:val="24"/>
          <w:szCs w:val="24"/>
          <w:lang w:val="en-US"/>
        </w:rPr>
        <w:t xml:space="preserve">: fracking; housing prices; health </w:t>
      </w:r>
      <w:r w:rsidR="00903D9D" w:rsidRPr="00386539">
        <w:rPr>
          <w:rFonts w:ascii="Times New Roman" w:hAnsi="Times New Roman" w:cs="Times New Roman"/>
          <w:bCs/>
          <w:color w:val="000000" w:themeColor="text1"/>
          <w:sz w:val="24"/>
          <w:szCs w:val="24"/>
          <w:lang w:val="en-US"/>
        </w:rPr>
        <w:t>indicators</w:t>
      </w:r>
      <w:r w:rsidRPr="00386539">
        <w:rPr>
          <w:rFonts w:ascii="Times New Roman" w:hAnsi="Times New Roman" w:cs="Times New Roman"/>
          <w:bCs/>
          <w:color w:val="000000" w:themeColor="text1"/>
          <w:sz w:val="24"/>
          <w:szCs w:val="24"/>
          <w:lang w:val="en-US"/>
        </w:rPr>
        <w:t>; Oklahoma counties</w:t>
      </w:r>
    </w:p>
    <w:p w14:paraId="7D96C323" w14:textId="77777777" w:rsidR="001378FA" w:rsidRPr="00386539" w:rsidRDefault="00857D00" w:rsidP="001378FA">
      <w:pPr>
        <w:spacing w:line="360" w:lineRule="auto"/>
        <w:rPr>
          <w:rFonts w:ascii="Times New Roman" w:hAnsi="Times New Roman" w:cs="Times New Roman"/>
          <w:bCs/>
          <w:color w:val="000000" w:themeColor="text1"/>
          <w:sz w:val="24"/>
          <w:szCs w:val="24"/>
          <w:lang w:val="en-US"/>
        </w:rPr>
      </w:pPr>
      <w:r w:rsidRPr="00386539">
        <w:rPr>
          <w:rFonts w:ascii="Times New Roman" w:hAnsi="Times New Roman" w:cs="Times New Roman"/>
          <w:b/>
          <w:color w:val="000000" w:themeColor="text1"/>
          <w:sz w:val="24"/>
          <w:szCs w:val="24"/>
          <w:lang w:val="en-US"/>
        </w:rPr>
        <w:t xml:space="preserve">JEL </w:t>
      </w:r>
      <w:r w:rsidR="009A7BF7" w:rsidRPr="00386539">
        <w:rPr>
          <w:rFonts w:ascii="Times New Roman" w:hAnsi="Times New Roman" w:cs="Times New Roman"/>
          <w:b/>
          <w:color w:val="000000" w:themeColor="text1"/>
          <w:sz w:val="24"/>
          <w:szCs w:val="24"/>
          <w:lang w:val="en-US"/>
        </w:rPr>
        <w:t>C</w:t>
      </w:r>
      <w:r w:rsidR="005D71F8" w:rsidRPr="00386539">
        <w:rPr>
          <w:rFonts w:ascii="Times New Roman" w:hAnsi="Times New Roman" w:cs="Times New Roman"/>
          <w:b/>
          <w:color w:val="000000" w:themeColor="text1"/>
          <w:sz w:val="24"/>
          <w:szCs w:val="24"/>
          <w:lang w:val="en-US"/>
        </w:rPr>
        <w:t>odes</w:t>
      </w:r>
      <w:r w:rsidRPr="00386539">
        <w:rPr>
          <w:rFonts w:ascii="Times New Roman" w:hAnsi="Times New Roman" w:cs="Times New Roman"/>
          <w:bCs/>
          <w:color w:val="000000" w:themeColor="text1"/>
          <w:sz w:val="24"/>
          <w:szCs w:val="24"/>
          <w:lang w:val="en-US"/>
        </w:rPr>
        <w:t>: Q30; G10; G12; I12; C33</w:t>
      </w:r>
    </w:p>
    <w:p w14:paraId="09BCE854" w14:textId="77777777" w:rsidR="001378FA" w:rsidRPr="00386539" w:rsidRDefault="001378FA" w:rsidP="001378FA">
      <w:pPr>
        <w:spacing w:line="360" w:lineRule="auto"/>
        <w:rPr>
          <w:rFonts w:ascii="Times New Roman" w:hAnsi="Times New Roman" w:cs="Times New Roman"/>
          <w:bCs/>
          <w:color w:val="000000" w:themeColor="text1"/>
          <w:sz w:val="24"/>
          <w:szCs w:val="24"/>
          <w:lang w:val="en-US"/>
        </w:rPr>
      </w:pPr>
    </w:p>
    <w:p w14:paraId="6DC48DA7" w14:textId="1BC90476" w:rsidR="00AF4037" w:rsidRPr="00386539" w:rsidRDefault="00912AA7" w:rsidP="001378FA">
      <w:pPr>
        <w:spacing w:line="360" w:lineRule="auto"/>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 xml:space="preserve">1 </w:t>
      </w:r>
      <w:r w:rsidR="00AF4037" w:rsidRPr="00386539">
        <w:rPr>
          <w:rFonts w:ascii="Times New Roman" w:hAnsi="Times New Roman" w:cs="Times New Roman"/>
          <w:b/>
          <w:color w:val="000000" w:themeColor="text1"/>
          <w:sz w:val="24"/>
          <w:szCs w:val="24"/>
          <w:lang w:val="en-US"/>
        </w:rPr>
        <w:t>I</w:t>
      </w:r>
      <w:r w:rsidR="005D71F8" w:rsidRPr="00386539">
        <w:rPr>
          <w:rFonts w:ascii="Times New Roman" w:hAnsi="Times New Roman" w:cs="Times New Roman"/>
          <w:b/>
          <w:color w:val="000000" w:themeColor="text1"/>
          <w:sz w:val="24"/>
          <w:szCs w:val="24"/>
          <w:lang w:val="en-US"/>
        </w:rPr>
        <w:t>ntroduction</w:t>
      </w:r>
    </w:p>
    <w:p w14:paraId="67B2655A" w14:textId="77777777" w:rsidR="004B7085" w:rsidRPr="00386539" w:rsidRDefault="004B7085" w:rsidP="004B7085">
      <w:pPr>
        <w:shd w:val="clear" w:color="auto" w:fill="FFFFFF"/>
        <w:spacing w:before="120" w:after="120" w:line="360" w:lineRule="auto"/>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bdr w:val="none" w:sz="0" w:space="0" w:color="auto" w:frame="1"/>
          <w:lang w:val="en-US"/>
        </w:rPr>
        <w:t>Hydraulic fracturing (commonly known as fracking)is a method of tapping unconventional oil and gas reserves with the help of horizontal drilling.</w:t>
      </w:r>
      <w:r w:rsidRPr="00386539">
        <w:rPr>
          <w:rFonts w:ascii="Times New Roman" w:hAnsi="Times New Roman" w:cs="Times New Roman"/>
          <w:color w:val="000000" w:themeColor="text1"/>
          <w:sz w:val="24"/>
          <w:szCs w:val="24"/>
          <w:bdr w:val="none" w:sz="0" w:space="0" w:color="auto" w:frame="1"/>
          <w:lang w:val="en-GB"/>
        </w:rPr>
        <w:t>The process involves the injection of a mixture of water, sand, and chemicals at high pressure into deep rock formations which allow for the extraction of oil and gas from shale resources previously believed to be commercially inaccessible (Ferreira et al., 2018). The rapid growth in fracking activities has been accompanied by a debate regarding the potential benefits and costs of this development. </w:t>
      </w:r>
    </w:p>
    <w:p w14:paraId="41E71565" w14:textId="77777777" w:rsidR="004B7085" w:rsidRPr="00386539" w:rsidRDefault="004B7085" w:rsidP="004B7085">
      <w:pPr>
        <w:shd w:val="clear" w:color="auto" w:fill="FFFFFF"/>
        <w:spacing w:before="120" w:after="120" w:line="360" w:lineRule="auto"/>
        <w:ind w:firstLine="720"/>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bdr w:val="none" w:sz="0" w:space="0" w:color="auto" w:frame="1"/>
          <w:lang w:val="en-GB"/>
        </w:rPr>
        <w:t xml:space="preserve">There exist quite a few studies that document the advantages of fracking from an economic point of view. For instance, </w:t>
      </w:r>
      <w:proofErr w:type="spellStart"/>
      <w:r w:rsidRPr="00386539">
        <w:rPr>
          <w:rFonts w:ascii="Times New Roman" w:hAnsi="Times New Roman" w:cs="Times New Roman"/>
          <w:color w:val="000000" w:themeColor="text1"/>
          <w:sz w:val="24"/>
          <w:szCs w:val="24"/>
          <w:bdr w:val="none" w:sz="0" w:space="0" w:color="auto" w:frame="1"/>
          <w:lang w:val="en-GB"/>
        </w:rPr>
        <w:t>Feyrer</w:t>
      </w:r>
      <w:proofErr w:type="spellEnd"/>
      <w:r w:rsidRPr="00386539">
        <w:rPr>
          <w:rFonts w:ascii="Times New Roman" w:hAnsi="Times New Roman" w:cs="Times New Roman"/>
          <w:color w:val="000000" w:themeColor="text1"/>
          <w:sz w:val="24"/>
          <w:szCs w:val="24"/>
          <w:bdr w:val="none" w:sz="0" w:space="0" w:color="auto" w:frame="1"/>
          <w:lang w:val="en-GB"/>
        </w:rPr>
        <w:t xml:space="preserve"> et al. (2017) examine the geographic and temporal propagation of local economic shocks from new oil and gas production generated by hydrofracturing and demonstrate that each million dollar of new production generates about $80,000 in wages income and $132,000 in royalty and business income within a county. The estimates obtained further suggest that new oil and gas extraction between 2005 and 2012 increased employment by 640,000 new jobs. </w:t>
      </w:r>
      <w:r w:rsidRPr="00386539">
        <w:rPr>
          <w:rFonts w:ascii="Times New Roman" w:hAnsi="Times New Roman" w:cs="Times New Roman"/>
          <w:color w:val="000000" w:themeColor="text1"/>
          <w:sz w:val="24"/>
          <w:szCs w:val="24"/>
          <w:bdr w:val="none" w:sz="0" w:space="0" w:color="auto" w:frame="1"/>
          <w:lang w:val="en-GB"/>
        </w:rPr>
        <w:lastRenderedPageBreak/>
        <w:t>Hausman and Kellogg (2015) document that between 2007 and 2013 the shale gas revolution led to an increase in the welfare of $48 billion per year for natural gas consumers and producers. The substantial increase in natural gas production has translated into increased supply and lower home heating costs for the consumers (Linn et al., 2014). Additionally, natural gas is used as an input in the petrochemical industry and, therefore, an increase in the production of former lowers the production costs of fertilisers which in turn benefits agricultural production, lowering costs and prices (US Energy Information Administration 2014; Mason et al., 2014).  </w:t>
      </w:r>
    </w:p>
    <w:p w14:paraId="592CAC84" w14:textId="77777777" w:rsidR="004B7085" w:rsidRPr="00386539" w:rsidRDefault="004B7085" w:rsidP="004B7085">
      <w:pPr>
        <w:shd w:val="clear" w:color="auto" w:fill="FFFFFF"/>
        <w:spacing w:before="120" w:after="120" w:line="360" w:lineRule="auto"/>
        <w:ind w:firstLine="720"/>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bdr w:val="none" w:sz="0" w:space="0" w:color="auto" w:frame="1"/>
          <w:lang w:val="en-GB"/>
        </w:rPr>
        <w:t xml:space="preserve">However, such economic benefits come with significant potential health costs. </w:t>
      </w:r>
      <w:proofErr w:type="spellStart"/>
      <w:r w:rsidRPr="00386539">
        <w:rPr>
          <w:rFonts w:ascii="Times New Roman" w:hAnsi="Times New Roman" w:cs="Times New Roman"/>
          <w:color w:val="000000" w:themeColor="text1"/>
          <w:sz w:val="24"/>
          <w:szCs w:val="24"/>
          <w:bdr w:val="none" w:sz="0" w:space="0" w:color="auto" w:frame="1"/>
          <w:lang w:val="en-GB"/>
        </w:rPr>
        <w:t>Colborn</w:t>
      </w:r>
      <w:proofErr w:type="spellEnd"/>
      <w:r w:rsidRPr="00386539">
        <w:rPr>
          <w:rFonts w:ascii="Times New Roman" w:hAnsi="Times New Roman" w:cs="Times New Roman"/>
          <w:color w:val="000000" w:themeColor="text1"/>
          <w:sz w:val="24"/>
          <w:szCs w:val="24"/>
          <w:bdr w:val="none" w:sz="0" w:space="0" w:color="auto" w:frame="1"/>
          <w:lang w:val="en-GB"/>
        </w:rPr>
        <w:t xml:space="preserve"> et al. (2011) analyse the potential health impact of gas drilling in relation to the chemicals used during drilling, fracking, processing, and delivery of natural gas. The study identifies 632 chemicals out of which more than 75% could affect the skin, eyes and other sensory organs, respiratory and gastrointestinal systems. 40-50% of the chemicals could affect the nervous system, as well as the immune and cardiovascular systems and kidneys, 37% could affect the endocrine system, and 25% could cause cancer and mutations. Carpenter (2016) posits that fracking practices impose a number of significant threats to human health due to air pollution from volatile organic compounds (containing carcinogens, such as benzene and ethyl-benzene) which, in turn, may have adverse neurologic and respiratory effects. Levels of formaldehyde-a respiratory irritant-are elevated around fracking sites due to truck traffic. Moreover, there are major concerns about water contamination, because the chemicals used can get into both ground and surface water. A number of empirical studies have also documented the negative effects that fracking exerts on mental and physical well-being (Casey et al., 2016; Currie et al., 2017; Maguire and Winters, 2017; Casey et al., 2018).  </w:t>
      </w:r>
    </w:p>
    <w:p w14:paraId="21E32237" w14:textId="77777777" w:rsidR="004B7085" w:rsidRPr="00386539" w:rsidRDefault="004B7085" w:rsidP="004B7085">
      <w:pPr>
        <w:shd w:val="clear" w:color="auto" w:fill="FFFFFF"/>
        <w:spacing w:before="120" w:after="120" w:line="360" w:lineRule="auto"/>
        <w:ind w:firstLine="720"/>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bdr w:val="none" w:sz="0" w:space="0" w:color="auto" w:frame="1"/>
          <w:lang w:val="en-GB"/>
        </w:rPr>
        <w:t>Consequently, d</w:t>
      </w:r>
      <w:proofErr w:type="spellStart"/>
      <w:r w:rsidRPr="00386539">
        <w:rPr>
          <w:rFonts w:ascii="Times New Roman" w:hAnsi="Times New Roman" w:cs="Times New Roman"/>
          <w:color w:val="000000" w:themeColor="text1"/>
          <w:sz w:val="24"/>
          <w:szCs w:val="24"/>
          <w:bdr w:val="none" w:sz="0" w:space="0" w:color="auto" w:frame="1"/>
          <w:lang w:val="en-US"/>
        </w:rPr>
        <w:t>espite</w:t>
      </w:r>
      <w:proofErr w:type="spellEnd"/>
      <w:r w:rsidRPr="00386539">
        <w:rPr>
          <w:rFonts w:ascii="Times New Roman" w:hAnsi="Times New Roman" w:cs="Times New Roman"/>
          <w:color w:val="000000" w:themeColor="text1"/>
          <w:sz w:val="24"/>
          <w:szCs w:val="24"/>
          <w:bdr w:val="none" w:sz="0" w:space="0" w:color="auto" w:frame="1"/>
          <w:lang w:val="en-US"/>
        </w:rPr>
        <w:t xml:space="preserve"> the hyped economic benefits of fracking drilling, there is strong public apprehension about its negative effects on health and environment in the areas closer to the exploration activities (Cotton et al., 2014</w:t>
      </w:r>
      <w:proofErr w:type="gramStart"/>
      <w:r w:rsidRPr="00386539">
        <w:rPr>
          <w:rFonts w:ascii="Times New Roman" w:hAnsi="Times New Roman" w:cs="Times New Roman"/>
          <w:color w:val="000000" w:themeColor="text1"/>
          <w:sz w:val="24"/>
          <w:szCs w:val="24"/>
          <w:bdr w:val="none" w:sz="0" w:space="0" w:color="auto" w:frame="1"/>
          <w:lang w:val="en-US"/>
        </w:rPr>
        <w:t>).</w:t>
      </w:r>
      <w:r w:rsidRPr="00386539">
        <w:rPr>
          <w:rFonts w:ascii="Times New Roman" w:hAnsi="Times New Roman" w:cs="Times New Roman"/>
          <w:color w:val="000000" w:themeColor="text1"/>
          <w:sz w:val="24"/>
          <w:szCs w:val="24"/>
          <w:bdr w:val="none" w:sz="0" w:space="0" w:color="auto" w:frame="1"/>
          <w:lang w:val="en-GB"/>
        </w:rPr>
        <w:t>Yet</w:t>
      </w:r>
      <w:proofErr w:type="gramEnd"/>
      <w:r w:rsidRPr="00386539">
        <w:rPr>
          <w:rFonts w:ascii="Times New Roman" w:hAnsi="Times New Roman" w:cs="Times New Roman"/>
          <w:color w:val="000000" w:themeColor="text1"/>
          <w:sz w:val="24"/>
          <w:szCs w:val="24"/>
          <w:bdr w:val="none" w:sz="0" w:space="0" w:color="auto" w:frame="1"/>
          <w:lang w:val="en-GB"/>
        </w:rPr>
        <w:t xml:space="preserve">, the existing evidence on the impact of fracking on property prices is mixed (Metz et al., 2017). </w:t>
      </w:r>
      <w:proofErr w:type="spellStart"/>
      <w:r w:rsidRPr="00386539">
        <w:rPr>
          <w:rFonts w:ascii="Times New Roman" w:hAnsi="Times New Roman" w:cs="Times New Roman"/>
          <w:color w:val="000000" w:themeColor="text1"/>
          <w:sz w:val="24"/>
          <w:szCs w:val="24"/>
          <w:bdr w:val="none" w:sz="0" w:space="0" w:color="auto" w:frame="1"/>
          <w:lang w:val="en-GB"/>
        </w:rPr>
        <w:t>Krupnick</w:t>
      </w:r>
      <w:proofErr w:type="spellEnd"/>
      <w:r w:rsidRPr="00386539">
        <w:rPr>
          <w:rFonts w:ascii="Times New Roman" w:hAnsi="Times New Roman" w:cs="Times New Roman"/>
          <w:color w:val="000000" w:themeColor="text1"/>
          <w:sz w:val="24"/>
          <w:szCs w:val="24"/>
          <w:bdr w:val="none" w:sz="0" w:space="0" w:color="auto" w:frame="1"/>
          <w:lang w:val="en-GB"/>
        </w:rPr>
        <w:t xml:space="preserve"> and Echarte (2017) review 16 studies that examine how changes in housing prices are related to the proximity to unconventional oil and gas developments. Housing prices can diminish in value (up to -26.6%, depending on the distance to well or well pads) for groundwater-dependent homes within 2 kilometres of a well pad. Conversely, proximity to fracking activities can lead to higher prices for close-in homes with piped </w:t>
      </w:r>
      <w:r w:rsidRPr="00386539">
        <w:rPr>
          <w:rFonts w:ascii="Times New Roman" w:hAnsi="Times New Roman" w:cs="Times New Roman"/>
          <w:color w:val="000000" w:themeColor="text1"/>
          <w:sz w:val="24"/>
          <w:szCs w:val="24"/>
          <w:bdr w:val="none" w:sz="0" w:space="0" w:color="auto" w:frame="1"/>
          <w:lang w:val="en-GB"/>
        </w:rPr>
        <w:lastRenderedPageBreak/>
        <w:t>water (up to 3.4%, depending on the distance to well or well pads). In other words, this disparity in the public perception and, in turn, the behaviour of housing prices can be attributed to the risk of exposure to groundwater contamination (Liu et al., 2016). </w:t>
      </w:r>
    </w:p>
    <w:p w14:paraId="21A45ECA" w14:textId="0739736D" w:rsidR="004B7085" w:rsidRPr="00386539" w:rsidRDefault="004B7085" w:rsidP="00DE6945">
      <w:pPr>
        <w:spacing w:line="360" w:lineRule="auto"/>
        <w:ind w:firstLine="720"/>
        <w:jc w:val="both"/>
        <w:rPr>
          <w:rFonts w:ascii="Times New Roman" w:hAnsi="Times New Roman" w:cs="Times New Roman"/>
          <w:color w:val="000000" w:themeColor="text1"/>
          <w:sz w:val="24"/>
          <w:szCs w:val="24"/>
          <w:bdr w:val="none" w:sz="0" w:space="0" w:color="auto" w:frame="1"/>
          <w:lang w:val="en-GB"/>
        </w:rPr>
      </w:pPr>
      <w:r w:rsidRPr="00386539">
        <w:rPr>
          <w:rFonts w:ascii="Times New Roman" w:hAnsi="Times New Roman" w:cs="Times New Roman"/>
          <w:color w:val="000000" w:themeColor="text1"/>
          <w:sz w:val="24"/>
          <w:szCs w:val="24"/>
          <w:bdr w:val="none" w:sz="0" w:space="0" w:color="auto" w:frame="1"/>
          <w:lang w:val="en-GB"/>
        </w:rPr>
        <w:t>The existing literature on the fracking-housing prices nexus in Oklahoma is scant and has solely focused on the direct impact of fracking on the latter.</w:t>
      </w:r>
      <w:r w:rsidR="008049F4" w:rsidRPr="00386539">
        <w:rPr>
          <w:rFonts w:ascii="Times New Roman" w:hAnsi="Times New Roman" w:cs="Times New Roman"/>
          <w:color w:val="000000" w:themeColor="text1"/>
          <w:sz w:val="24"/>
          <w:szCs w:val="24"/>
          <w:bdr w:val="none" w:sz="0" w:space="0" w:color="auto" w:frame="1"/>
          <w:lang w:val="en-GB"/>
        </w:rPr>
        <w:t xml:space="preserve"> </w:t>
      </w:r>
      <w:r w:rsidRPr="00386539">
        <w:rPr>
          <w:rFonts w:ascii="Times New Roman" w:hAnsi="Times New Roman" w:cs="Times New Roman"/>
          <w:color w:val="000000" w:themeColor="text1"/>
          <w:sz w:val="24"/>
          <w:szCs w:val="24"/>
          <w:bdr w:val="none" w:sz="0" w:space="0" w:color="auto" w:frame="1"/>
          <w:shd w:val="clear" w:color="auto" w:fill="FFFFFF"/>
          <w:lang w:val="en-GB"/>
        </w:rPr>
        <w:t xml:space="preserve">It can be hypothesised that regardless of the direct effect of fracking drilling activities on housing prices in Oklahoma, the real impact on housing prices can be influenced by the simultaneous impact of such activities on the health profile of the population. Apergis (2019) investigates the impact of fracking on housing prices across Oklahoma's counties, spanning the period 2000-2015. Through </w:t>
      </w:r>
      <w:r w:rsidR="001808C1" w:rsidRPr="00386539">
        <w:rPr>
          <w:rFonts w:ascii="Times New Roman" w:hAnsi="Times New Roman" w:cs="Times New Roman"/>
          <w:color w:val="000000" w:themeColor="text1"/>
          <w:sz w:val="24"/>
          <w:szCs w:val="24"/>
          <w:bdr w:val="none" w:sz="0" w:space="0" w:color="auto" w:frame="1"/>
          <w:shd w:val="clear" w:color="auto" w:fill="FFFFFF"/>
          <w:lang w:val="en-GB"/>
        </w:rPr>
        <w:t xml:space="preserve">certain </w:t>
      </w:r>
      <w:r w:rsidRPr="00386539">
        <w:rPr>
          <w:rFonts w:ascii="Times New Roman" w:hAnsi="Times New Roman" w:cs="Times New Roman"/>
          <w:color w:val="000000" w:themeColor="text1"/>
          <w:sz w:val="24"/>
          <w:szCs w:val="24"/>
          <w:bdr w:val="none" w:sz="0" w:space="0" w:color="auto" w:frame="1"/>
          <w:shd w:val="clear" w:color="auto" w:fill="FFFFFF"/>
          <w:lang w:val="en-GB"/>
        </w:rPr>
        <w:t xml:space="preserve">panel methods, his results document a positive effect on housing prices, while this positive effect gains statistical significance only over the period after the 2006 </w:t>
      </w:r>
      <w:r w:rsidR="001808C1" w:rsidRPr="00386539">
        <w:rPr>
          <w:rFonts w:ascii="Times New Roman" w:hAnsi="Times New Roman" w:cs="Times New Roman"/>
          <w:color w:val="000000" w:themeColor="text1"/>
          <w:sz w:val="24"/>
          <w:szCs w:val="24"/>
          <w:bdr w:val="none" w:sz="0" w:space="0" w:color="auto" w:frame="1"/>
          <w:shd w:val="clear" w:color="auto" w:fill="FFFFFF"/>
          <w:lang w:val="en-GB"/>
        </w:rPr>
        <w:t xml:space="preserve">threshold </w:t>
      </w:r>
      <w:r w:rsidRPr="00386539">
        <w:rPr>
          <w:rFonts w:ascii="Times New Roman" w:hAnsi="Times New Roman" w:cs="Times New Roman"/>
          <w:color w:val="000000" w:themeColor="text1"/>
          <w:sz w:val="24"/>
          <w:szCs w:val="24"/>
          <w:bdr w:val="none" w:sz="0" w:space="0" w:color="auto" w:frame="1"/>
          <w:shd w:val="clear" w:color="auto" w:fill="FFFFFF"/>
          <w:lang w:val="en-GB"/>
        </w:rPr>
        <w:t xml:space="preserve">fracking boom. </w:t>
      </w:r>
      <w:r w:rsidR="008049F4" w:rsidRPr="00386539">
        <w:rPr>
          <w:rFonts w:ascii="Times New Roman" w:hAnsi="Times New Roman" w:cs="Times New Roman"/>
          <w:color w:val="000000" w:themeColor="text1"/>
          <w:sz w:val="24"/>
          <w:szCs w:val="24"/>
          <w:shd w:val="clear" w:color="auto" w:fill="FFFFFF"/>
          <w:lang w:val="en-GB"/>
        </w:rPr>
        <w:t xml:space="preserve">However, Apergis (2019) does not </w:t>
      </w:r>
      <w:r w:rsidR="001808C1" w:rsidRPr="00386539">
        <w:rPr>
          <w:rFonts w:ascii="Times New Roman" w:hAnsi="Times New Roman" w:cs="Times New Roman"/>
          <w:color w:val="000000" w:themeColor="text1"/>
          <w:sz w:val="24"/>
          <w:szCs w:val="24"/>
          <w:shd w:val="clear" w:color="auto" w:fill="FFFFFF"/>
          <w:lang w:val="en-GB"/>
        </w:rPr>
        <w:t xml:space="preserve">explicitly </w:t>
      </w:r>
      <w:r w:rsidR="008049F4" w:rsidRPr="00386539">
        <w:rPr>
          <w:rFonts w:ascii="Times New Roman" w:hAnsi="Times New Roman" w:cs="Times New Roman"/>
          <w:color w:val="000000" w:themeColor="text1"/>
          <w:sz w:val="24"/>
          <w:szCs w:val="24"/>
          <w:shd w:val="clear" w:color="auto" w:fill="FFFFFF"/>
          <w:lang w:val="en-GB"/>
        </w:rPr>
        <w:t xml:space="preserve">consider the mediating role of the health profile of the population in Oklahoma in the context of housing assets. </w:t>
      </w:r>
      <w:r w:rsidR="0037571C" w:rsidRPr="00386539">
        <w:rPr>
          <w:rFonts w:ascii="Times New Roman" w:hAnsi="Times New Roman" w:cs="Times New Roman"/>
          <w:color w:val="000000" w:themeColor="text1"/>
          <w:sz w:val="24"/>
          <w:szCs w:val="24"/>
          <w:shd w:val="clear" w:color="auto" w:fill="FFFFFF"/>
          <w:lang w:val="en-GB"/>
        </w:rPr>
        <w:t xml:space="preserve">Despite the positive effect of drilling activities on housing </w:t>
      </w:r>
      <w:r w:rsidR="001808C1" w:rsidRPr="00386539">
        <w:rPr>
          <w:rFonts w:ascii="Times New Roman" w:hAnsi="Times New Roman" w:cs="Times New Roman"/>
          <w:color w:val="000000" w:themeColor="text1"/>
          <w:sz w:val="24"/>
          <w:szCs w:val="24"/>
          <w:shd w:val="clear" w:color="auto" w:fill="FFFFFF"/>
          <w:lang w:val="en-GB"/>
        </w:rPr>
        <w:t>prices</w:t>
      </w:r>
      <w:r w:rsidR="0037571C" w:rsidRPr="00386539">
        <w:rPr>
          <w:rFonts w:ascii="Times New Roman" w:hAnsi="Times New Roman" w:cs="Times New Roman"/>
          <w:color w:val="000000" w:themeColor="text1"/>
          <w:sz w:val="24"/>
          <w:szCs w:val="24"/>
          <w:shd w:val="clear" w:color="auto" w:fill="FFFFFF"/>
          <w:lang w:val="en-GB"/>
        </w:rPr>
        <w:t xml:space="preserve"> in Oklahoma, the real impact on housing prices can be influenced by the impact of such drillings on the health profile of the population.</w:t>
      </w:r>
      <w:r w:rsidR="0037571C" w:rsidRPr="00386539">
        <w:rPr>
          <w:rFonts w:ascii="Times New Roman" w:hAnsi="Times New Roman" w:cs="Times New Roman"/>
          <w:color w:val="000000" w:themeColor="text1"/>
          <w:shd w:val="clear" w:color="auto" w:fill="FFFFFF"/>
          <w:lang w:val="en-GB"/>
        </w:rPr>
        <w:t xml:space="preserve"> </w:t>
      </w:r>
      <w:r w:rsidR="008049F4" w:rsidRPr="00386539">
        <w:rPr>
          <w:rFonts w:ascii="Times New Roman" w:hAnsi="Times New Roman" w:cs="Times New Roman"/>
          <w:color w:val="000000" w:themeColor="text1"/>
          <w:sz w:val="24"/>
          <w:szCs w:val="24"/>
          <w:shd w:val="clear" w:color="auto" w:fill="FFFFFF"/>
          <w:lang w:val="en-GB"/>
        </w:rPr>
        <w:t xml:space="preserve">We hypothesise that despite the positive (direct) effect of drilling activities on housing </w:t>
      </w:r>
      <w:r w:rsidR="001808C1" w:rsidRPr="00386539">
        <w:rPr>
          <w:rFonts w:ascii="Times New Roman" w:hAnsi="Times New Roman" w:cs="Times New Roman"/>
          <w:color w:val="000000" w:themeColor="text1"/>
          <w:sz w:val="24"/>
          <w:szCs w:val="24"/>
          <w:shd w:val="clear" w:color="auto" w:fill="FFFFFF"/>
          <w:lang w:val="en-GB"/>
        </w:rPr>
        <w:t>prices</w:t>
      </w:r>
      <w:r w:rsidR="008049F4" w:rsidRPr="00386539">
        <w:rPr>
          <w:rFonts w:ascii="Times New Roman" w:hAnsi="Times New Roman" w:cs="Times New Roman"/>
          <w:color w:val="000000" w:themeColor="text1"/>
          <w:sz w:val="24"/>
          <w:szCs w:val="24"/>
          <w:shd w:val="clear" w:color="auto" w:fill="FFFFFF"/>
          <w:lang w:val="en-GB"/>
        </w:rPr>
        <w:t xml:space="preserve">, the real impact can be influenced by the </w:t>
      </w:r>
      <w:r w:rsidR="001808C1" w:rsidRPr="00386539">
        <w:rPr>
          <w:rFonts w:ascii="Times New Roman" w:hAnsi="Times New Roman" w:cs="Times New Roman"/>
          <w:color w:val="000000" w:themeColor="text1"/>
          <w:sz w:val="24"/>
          <w:szCs w:val="24"/>
          <w:shd w:val="clear" w:color="auto" w:fill="FFFFFF"/>
          <w:lang w:val="en-GB"/>
        </w:rPr>
        <w:t>effect</w:t>
      </w:r>
      <w:r w:rsidR="008049F4" w:rsidRPr="00386539">
        <w:rPr>
          <w:rFonts w:ascii="Times New Roman" w:hAnsi="Times New Roman" w:cs="Times New Roman"/>
          <w:color w:val="000000" w:themeColor="text1"/>
          <w:sz w:val="24"/>
          <w:szCs w:val="24"/>
          <w:shd w:val="clear" w:color="auto" w:fill="FFFFFF"/>
          <w:lang w:val="en-GB"/>
        </w:rPr>
        <w:t xml:space="preserve"> of such drillings on the health profile of the population. </w:t>
      </w:r>
      <w:r w:rsidR="0037571C" w:rsidRPr="00386539">
        <w:rPr>
          <w:rFonts w:ascii="Times New Roman" w:hAnsi="Times New Roman" w:cs="Times New Roman"/>
          <w:color w:val="000000" w:themeColor="text1"/>
          <w:sz w:val="24"/>
          <w:szCs w:val="24"/>
          <w:shd w:val="clear" w:color="auto" w:fill="FFFFFF"/>
          <w:lang w:val="en-GB"/>
        </w:rPr>
        <w:t xml:space="preserve">In this context, given the public health concerns of fracking activity, </w:t>
      </w:r>
      <w:r w:rsidR="00960F06" w:rsidRPr="00386539">
        <w:rPr>
          <w:rFonts w:ascii="Times New Roman" w:hAnsi="Times New Roman" w:cs="Times New Roman"/>
          <w:color w:val="000000" w:themeColor="text1"/>
          <w:sz w:val="24"/>
          <w:szCs w:val="24"/>
          <w:shd w:val="clear" w:color="auto" w:fill="FFFFFF"/>
          <w:lang w:val="en-GB"/>
        </w:rPr>
        <w:t xml:space="preserve">this paper examines the impact of fracking oil and natural gas drilling activities on housing prices in Oklahoma, while jointly accounting for the influence of </w:t>
      </w:r>
      <w:r w:rsidR="001808C1" w:rsidRPr="00386539">
        <w:rPr>
          <w:rFonts w:ascii="Times New Roman" w:hAnsi="Times New Roman" w:cs="Times New Roman"/>
          <w:color w:val="000000" w:themeColor="text1"/>
          <w:sz w:val="24"/>
          <w:szCs w:val="24"/>
          <w:shd w:val="clear" w:color="auto" w:fill="FFFFFF"/>
          <w:lang w:val="en-GB"/>
        </w:rPr>
        <w:t xml:space="preserve">such </w:t>
      </w:r>
      <w:r w:rsidR="00960F06" w:rsidRPr="00386539">
        <w:rPr>
          <w:rFonts w:ascii="Times New Roman" w:hAnsi="Times New Roman" w:cs="Times New Roman"/>
          <w:color w:val="000000" w:themeColor="text1"/>
          <w:sz w:val="24"/>
          <w:szCs w:val="24"/>
          <w:shd w:val="clear" w:color="auto" w:fill="FFFFFF"/>
          <w:lang w:val="en-GB"/>
        </w:rPr>
        <w:t>fracking activities on the health profile of the population.</w:t>
      </w:r>
      <w:r w:rsidR="00DE6945" w:rsidRPr="00386539">
        <w:rPr>
          <w:rFonts w:ascii="Times New Roman" w:hAnsi="Times New Roman" w:cs="Times New Roman"/>
          <w:color w:val="000000" w:themeColor="text1"/>
          <w:sz w:val="24"/>
          <w:szCs w:val="24"/>
          <w:shd w:val="clear" w:color="auto" w:fill="FFFFFF"/>
          <w:lang w:val="en-GB"/>
        </w:rPr>
        <w:t xml:space="preserve"> </w:t>
      </w:r>
      <w:r w:rsidRPr="00386539">
        <w:rPr>
          <w:rFonts w:ascii="Times New Roman" w:hAnsi="Times New Roman" w:cs="Times New Roman"/>
          <w:color w:val="000000" w:themeColor="text1"/>
          <w:sz w:val="24"/>
          <w:szCs w:val="24"/>
          <w:bdr w:val="none" w:sz="0" w:space="0" w:color="auto" w:frame="1"/>
          <w:lang w:val="en-GB"/>
        </w:rPr>
        <w:t>Although the new</w:t>
      </w:r>
      <w:r w:rsidR="001808C1" w:rsidRPr="00386539">
        <w:rPr>
          <w:rFonts w:ascii="Times New Roman" w:hAnsi="Times New Roman" w:cs="Times New Roman"/>
          <w:color w:val="000000" w:themeColor="text1"/>
          <w:sz w:val="24"/>
          <w:szCs w:val="24"/>
          <w:bdr w:val="none" w:sz="0" w:space="0" w:color="auto" w:frame="1"/>
          <w:lang w:val="en-GB"/>
        </w:rPr>
        <w:t xml:space="preserve"> </w:t>
      </w:r>
      <w:r w:rsidRPr="00386539">
        <w:rPr>
          <w:rFonts w:ascii="Times New Roman" w:hAnsi="Times New Roman" w:cs="Times New Roman"/>
          <w:color w:val="000000" w:themeColor="text1"/>
          <w:sz w:val="24"/>
          <w:szCs w:val="24"/>
          <w:bdr w:val="none" w:sz="0" w:space="0" w:color="auto" w:frame="1"/>
          <w:lang w:val="en-US"/>
        </w:rPr>
        <w:t xml:space="preserve">findings still support that the impact of fracking on housing prices </w:t>
      </w:r>
      <w:r w:rsidR="001808C1" w:rsidRPr="00386539">
        <w:rPr>
          <w:rFonts w:ascii="Times New Roman" w:hAnsi="Times New Roman" w:cs="Times New Roman"/>
          <w:color w:val="000000" w:themeColor="text1"/>
          <w:sz w:val="24"/>
          <w:szCs w:val="24"/>
          <w:bdr w:val="none" w:sz="0" w:space="0" w:color="auto" w:frame="1"/>
          <w:lang w:val="en-US"/>
        </w:rPr>
        <w:t>remains</w:t>
      </w:r>
      <w:r w:rsidRPr="00386539">
        <w:rPr>
          <w:rFonts w:ascii="Times New Roman" w:hAnsi="Times New Roman" w:cs="Times New Roman"/>
          <w:color w:val="000000" w:themeColor="text1"/>
          <w:sz w:val="24"/>
          <w:szCs w:val="24"/>
          <w:bdr w:val="none" w:sz="0" w:space="0" w:color="auto" w:frame="1"/>
          <w:lang w:val="en-US"/>
        </w:rPr>
        <w:t xml:space="preserve"> positive, this positive effect is offset by the negative effect that fracking activities exert on certain health indicators, thereby, turning the net impact on housing prices to be negative</w:t>
      </w:r>
      <w:r w:rsidRPr="00386539">
        <w:rPr>
          <w:rFonts w:ascii="Times New Roman" w:hAnsi="Times New Roman" w:cs="Times New Roman"/>
          <w:i/>
          <w:iCs/>
          <w:color w:val="000000" w:themeColor="text1"/>
          <w:sz w:val="24"/>
          <w:szCs w:val="24"/>
          <w:bdr w:val="none" w:sz="0" w:space="0" w:color="auto" w:frame="1"/>
          <w:lang w:val="en-US"/>
        </w:rPr>
        <w:t>.</w:t>
      </w:r>
      <w:r w:rsidR="001808C1" w:rsidRPr="00386539">
        <w:rPr>
          <w:rFonts w:ascii="Times New Roman" w:hAnsi="Times New Roman" w:cs="Times New Roman"/>
          <w:i/>
          <w:iCs/>
          <w:color w:val="000000" w:themeColor="text1"/>
          <w:sz w:val="24"/>
          <w:szCs w:val="24"/>
          <w:bdr w:val="none" w:sz="0" w:space="0" w:color="auto" w:frame="1"/>
          <w:lang w:val="en-US"/>
        </w:rPr>
        <w:t xml:space="preserve"> </w:t>
      </w:r>
      <w:r w:rsidRPr="00386539">
        <w:rPr>
          <w:rFonts w:ascii="Times New Roman" w:hAnsi="Times New Roman" w:cs="Times New Roman"/>
          <w:color w:val="000000" w:themeColor="text1"/>
          <w:sz w:val="24"/>
          <w:szCs w:val="24"/>
          <w:bdr w:val="none" w:sz="0" w:space="0" w:color="auto" w:frame="1"/>
          <w:shd w:val="clear" w:color="auto" w:fill="FFFFFF"/>
          <w:lang w:val="en-GB"/>
        </w:rPr>
        <w:t>Given the widespread public health concerns of fracking activit</w:t>
      </w:r>
      <w:r w:rsidR="001808C1" w:rsidRPr="00386539">
        <w:rPr>
          <w:rFonts w:ascii="Times New Roman" w:hAnsi="Times New Roman" w:cs="Times New Roman"/>
          <w:color w:val="000000" w:themeColor="text1"/>
          <w:sz w:val="24"/>
          <w:szCs w:val="24"/>
          <w:bdr w:val="none" w:sz="0" w:space="0" w:color="auto" w:frame="1"/>
          <w:shd w:val="clear" w:color="auto" w:fill="FFFFFF"/>
          <w:lang w:val="en-GB"/>
        </w:rPr>
        <w:t>ies</w:t>
      </w:r>
      <w:r w:rsidRPr="00386539">
        <w:rPr>
          <w:rFonts w:ascii="Times New Roman" w:hAnsi="Times New Roman" w:cs="Times New Roman"/>
          <w:color w:val="000000" w:themeColor="text1"/>
          <w:sz w:val="24"/>
          <w:szCs w:val="24"/>
          <w:bdr w:val="none" w:sz="0" w:space="0" w:color="auto" w:frame="1"/>
          <w:shd w:val="clear" w:color="auto" w:fill="FFFFFF"/>
          <w:lang w:val="en-GB"/>
        </w:rPr>
        <w:t>, this</w:t>
      </w:r>
      <w:r w:rsidR="001808C1" w:rsidRPr="00386539">
        <w:rPr>
          <w:rFonts w:ascii="Times New Roman" w:hAnsi="Times New Roman" w:cs="Times New Roman"/>
          <w:color w:val="000000" w:themeColor="text1"/>
          <w:sz w:val="24"/>
          <w:szCs w:val="24"/>
          <w:bdr w:val="none" w:sz="0" w:space="0" w:color="auto" w:frame="1"/>
          <w:shd w:val="clear" w:color="auto" w:fill="FFFFFF"/>
          <w:lang w:val="en-GB"/>
        </w:rPr>
        <w:t xml:space="preserve"> </w:t>
      </w:r>
      <w:r w:rsidRPr="00386539">
        <w:rPr>
          <w:rFonts w:ascii="Times New Roman" w:hAnsi="Times New Roman" w:cs="Times New Roman"/>
          <w:color w:val="000000" w:themeColor="text1"/>
          <w:sz w:val="24"/>
          <w:szCs w:val="24"/>
          <w:bdr w:val="none" w:sz="0" w:space="0" w:color="auto" w:frame="1"/>
          <w:lang w:val="en-US"/>
        </w:rPr>
        <w:t>paper contributes to an important policy debate about the joint effect of fracking activities on property assets, as well as on public health indicators</w:t>
      </w:r>
      <w:r w:rsidRPr="00386539">
        <w:rPr>
          <w:rFonts w:ascii="Times New Roman" w:hAnsi="Times New Roman" w:cs="Times New Roman"/>
          <w:color w:val="000000" w:themeColor="text1"/>
          <w:sz w:val="24"/>
          <w:szCs w:val="24"/>
          <w:bdr w:val="none" w:sz="0" w:space="0" w:color="auto" w:frame="1"/>
          <w:lang w:val="en-GB"/>
        </w:rPr>
        <w:t>. </w:t>
      </w:r>
    </w:p>
    <w:p w14:paraId="39D537CF" w14:textId="77777777" w:rsidR="004B7085" w:rsidRPr="00386539" w:rsidRDefault="004B7085" w:rsidP="004B7085">
      <w:pPr>
        <w:shd w:val="clear" w:color="auto" w:fill="FFFFFF"/>
        <w:spacing w:before="120" w:after="120" w:line="360" w:lineRule="auto"/>
        <w:ind w:firstLine="720"/>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bdr w:val="none" w:sz="0" w:space="0" w:color="auto" w:frame="1"/>
          <w:lang w:val="en-GB"/>
        </w:rPr>
        <w:t>The rest of the paper is structured as follows: Section 2 reviews the relevant literature, while Section 3 presents the methodology and the econometric model employed. Section 4 describes the data used in the study and Section 5 conducts the empirical analysis. Finally, Section 6 concludes.  </w:t>
      </w:r>
    </w:p>
    <w:p w14:paraId="4054FDAA" w14:textId="77777777" w:rsidR="00872B34" w:rsidRPr="00386539" w:rsidRDefault="00872B34" w:rsidP="00390585">
      <w:pPr>
        <w:spacing w:line="360" w:lineRule="auto"/>
        <w:jc w:val="both"/>
        <w:rPr>
          <w:rFonts w:ascii="Times New Roman" w:hAnsi="Times New Roman" w:cs="Times New Roman"/>
          <w:color w:val="000000" w:themeColor="text1"/>
          <w:sz w:val="24"/>
          <w:szCs w:val="24"/>
          <w:lang w:val="en-GB"/>
        </w:rPr>
      </w:pPr>
    </w:p>
    <w:p w14:paraId="19397D49" w14:textId="11397A57" w:rsidR="00AF4037" w:rsidRPr="00386539" w:rsidRDefault="00AF4037" w:rsidP="00390585">
      <w:pPr>
        <w:spacing w:line="360" w:lineRule="auto"/>
        <w:jc w:val="both"/>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2 E</w:t>
      </w:r>
      <w:r w:rsidR="005D71F8" w:rsidRPr="00386539">
        <w:rPr>
          <w:rFonts w:ascii="Times New Roman" w:hAnsi="Times New Roman" w:cs="Times New Roman"/>
          <w:b/>
          <w:color w:val="000000" w:themeColor="text1"/>
          <w:sz w:val="24"/>
          <w:szCs w:val="24"/>
          <w:lang w:val="en-US"/>
        </w:rPr>
        <w:t>conomic</w:t>
      </w:r>
      <w:r w:rsidR="009A7BF7" w:rsidRPr="00386539">
        <w:rPr>
          <w:rFonts w:ascii="Times New Roman" w:hAnsi="Times New Roman" w:cs="Times New Roman"/>
          <w:b/>
          <w:color w:val="000000" w:themeColor="text1"/>
          <w:sz w:val="24"/>
          <w:szCs w:val="24"/>
          <w:lang w:val="en-US"/>
        </w:rPr>
        <w:t xml:space="preserve"> E</w:t>
      </w:r>
      <w:r w:rsidR="005D71F8" w:rsidRPr="00386539">
        <w:rPr>
          <w:rFonts w:ascii="Times New Roman" w:hAnsi="Times New Roman" w:cs="Times New Roman"/>
          <w:b/>
          <w:color w:val="000000" w:themeColor="text1"/>
          <w:sz w:val="24"/>
          <w:szCs w:val="24"/>
          <w:lang w:val="en-US"/>
        </w:rPr>
        <w:t>ffects</w:t>
      </w:r>
      <w:r w:rsidR="009A7BF7" w:rsidRPr="00386539">
        <w:rPr>
          <w:rFonts w:ascii="Times New Roman" w:hAnsi="Times New Roman" w:cs="Times New Roman"/>
          <w:b/>
          <w:color w:val="000000" w:themeColor="text1"/>
          <w:sz w:val="24"/>
          <w:szCs w:val="24"/>
          <w:lang w:val="en-US"/>
        </w:rPr>
        <w:t xml:space="preserve"> </w:t>
      </w:r>
      <w:r w:rsidR="005D71F8" w:rsidRPr="00386539">
        <w:rPr>
          <w:rFonts w:ascii="Times New Roman" w:hAnsi="Times New Roman" w:cs="Times New Roman"/>
          <w:b/>
          <w:color w:val="000000" w:themeColor="text1"/>
          <w:sz w:val="24"/>
          <w:szCs w:val="24"/>
          <w:lang w:val="en-US"/>
        </w:rPr>
        <w:t>of</w:t>
      </w:r>
      <w:r w:rsidR="009A7BF7" w:rsidRPr="00386539">
        <w:rPr>
          <w:rFonts w:ascii="Times New Roman" w:hAnsi="Times New Roman" w:cs="Times New Roman"/>
          <w:b/>
          <w:color w:val="000000" w:themeColor="text1"/>
          <w:sz w:val="24"/>
          <w:szCs w:val="24"/>
          <w:lang w:val="en-US"/>
        </w:rPr>
        <w:t xml:space="preserve"> F</w:t>
      </w:r>
      <w:r w:rsidR="005D71F8" w:rsidRPr="00386539">
        <w:rPr>
          <w:rFonts w:ascii="Times New Roman" w:hAnsi="Times New Roman" w:cs="Times New Roman"/>
          <w:b/>
          <w:color w:val="000000" w:themeColor="text1"/>
          <w:sz w:val="24"/>
          <w:szCs w:val="24"/>
          <w:lang w:val="en-US"/>
        </w:rPr>
        <w:t>racking</w:t>
      </w:r>
      <w:r w:rsidRPr="00386539">
        <w:rPr>
          <w:rFonts w:ascii="Times New Roman" w:hAnsi="Times New Roman" w:cs="Times New Roman"/>
          <w:b/>
          <w:color w:val="000000" w:themeColor="text1"/>
          <w:sz w:val="24"/>
          <w:szCs w:val="24"/>
          <w:lang w:val="en-US"/>
        </w:rPr>
        <w:t xml:space="preserve"> </w:t>
      </w:r>
      <w:r w:rsidR="005D71F8" w:rsidRPr="00386539">
        <w:rPr>
          <w:rFonts w:ascii="Times New Roman" w:hAnsi="Times New Roman" w:cs="Times New Roman"/>
          <w:b/>
          <w:color w:val="000000" w:themeColor="text1"/>
          <w:sz w:val="24"/>
          <w:szCs w:val="24"/>
          <w:lang w:val="en-US"/>
        </w:rPr>
        <w:t>and the</w:t>
      </w:r>
      <w:r w:rsidRPr="00386539">
        <w:rPr>
          <w:rFonts w:ascii="Times New Roman" w:hAnsi="Times New Roman" w:cs="Times New Roman"/>
          <w:b/>
          <w:color w:val="000000" w:themeColor="text1"/>
          <w:sz w:val="24"/>
          <w:szCs w:val="24"/>
          <w:lang w:val="en-US"/>
        </w:rPr>
        <w:t xml:space="preserve"> </w:t>
      </w:r>
      <w:r w:rsidR="009A7BF7" w:rsidRPr="00386539">
        <w:rPr>
          <w:rFonts w:ascii="Times New Roman" w:hAnsi="Times New Roman" w:cs="Times New Roman"/>
          <w:b/>
          <w:color w:val="000000" w:themeColor="text1"/>
          <w:sz w:val="24"/>
          <w:szCs w:val="24"/>
          <w:lang w:val="en-US"/>
        </w:rPr>
        <w:t>R</w:t>
      </w:r>
      <w:r w:rsidR="005D71F8" w:rsidRPr="00386539">
        <w:rPr>
          <w:rFonts w:ascii="Times New Roman" w:hAnsi="Times New Roman" w:cs="Times New Roman"/>
          <w:b/>
          <w:color w:val="000000" w:themeColor="text1"/>
          <w:sz w:val="24"/>
          <w:szCs w:val="24"/>
          <w:lang w:val="en-US"/>
        </w:rPr>
        <w:t>elated</w:t>
      </w:r>
      <w:r w:rsidRPr="00386539">
        <w:rPr>
          <w:rFonts w:ascii="Times New Roman" w:hAnsi="Times New Roman" w:cs="Times New Roman"/>
          <w:b/>
          <w:color w:val="000000" w:themeColor="text1"/>
          <w:sz w:val="24"/>
          <w:szCs w:val="24"/>
          <w:lang w:val="en-US"/>
        </w:rPr>
        <w:t xml:space="preserve"> </w:t>
      </w:r>
      <w:r w:rsidR="009A7BF7" w:rsidRPr="00386539">
        <w:rPr>
          <w:rFonts w:ascii="Times New Roman" w:hAnsi="Times New Roman" w:cs="Times New Roman"/>
          <w:b/>
          <w:color w:val="000000" w:themeColor="text1"/>
          <w:sz w:val="24"/>
          <w:szCs w:val="24"/>
          <w:lang w:val="en-US"/>
        </w:rPr>
        <w:t>L</w:t>
      </w:r>
      <w:r w:rsidR="005D71F8" w:rsidRPr="00386539">
        <w:rPr>
          <w:rFonts w:ascii="Times New Roman" w:hAnsi="Times New Roman" w:cs="Times New Roman"/>
          <w:b/>
          <w:color w:val="000000" w:themeColor="text1"/>
          <w:sz w:val="24"/>
          <w:szCs w:val="24"/>
          <w:lang w:val="en-US"/>
        </w:rPr>
        <w:t>iterature</w:t>
      </w:r>
    </w:p>
    <w:p w14:paraId="22ABC001" w14:textId="07CF943A" w:rsidR="00651641" w:rsidRPr="00386539" w:rsidRDefault="00651641" w:rsidP="00390585">
      <w:pPr>
        <w:spacing w:line="360" w:lineRule="auto"/>
        <w:jc w:val="both"/>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 xml:space="preserve">2.1 </w:t>
      </w:r>
      <w:r w:rsidR="006F581C" w:rsidRPr="00386539">
        <w:rPr>
          <w:rFonts w:ascii="Times New Roman" w:hAnsi="Times New Roman" w:cs="Times New Roman"/>
          <w:b/>
          <w:color w:val="000000" w:themeColor="text1"/>
          <w:sz w:val="24"/>
          <w:szCs w:val="24"/>
          <w:lang w:val="en-US"/>
        </w:rPr>
        <w:t xml:space="preserve">Economic </w:t>
      </w:r>
      <w:r w:rsidR="005D71F8" w:rsidRPr="00386539">
        <w:rPr>
          <w:rFonts w:ascii="Times New Roman" w:hAnsi="Times New Roman" w:cs="Times New Roman"/>
          <w:b/>
          <w:color w:val="000000" w:themeColor="text1"/>
          <w:sz w:val="24"/>
          <w:szCs w:val="24"/>
          <w:lang w:val="en-US"/>
        </w:rPr>
        <w:t>E</w:t>
      </w:r>
      <w:r w:rsidR="006F581C" w:rsidRPr="00386539">
        <w:rPr>
          <w:rFonts w:ascii="Times New Roman" w:hAnsi="Times New Roman" w:cs="Times New Roman"/>
          <w:b/>
          <w:color w:val="000000" w:themeColor="text1"/>
          <w:sz w:val="24"/>
          <w:szCs w:val="24"/>
          <w:lang w:val="en-US"/>
        </w:rPr>
        <w:t xml:space="preserve">ffects of </w:t>
      </w:r>
      <w:r w:rsidR="005D71F8" w:rsidRPr="00386539">
        <w:rPr>
          <w:rFonts w:ascii="Times New Roman" w:hAnsi="Times New Roman" w:cs="Times New Roman"/>
          <w:b/>
          <w:color w:val="000000" w:themeColor="text1"/>
          <w:sz w:val="24"/>
          <w:szCs w:val="24"/>
          <w:lang w:val="en-US"/>
        </w:rPr>
        <w:t>D</w:t>
      </w:r>
      <w:r w:rsidRPr="00386539">
        <w:rPr>
          <w:rFonts w:ascii="Times New Roman" w:hAnsi="Times New Roman" w:cs="Times New Roman"/>
          <w:b/>
          <w:color w:val="000000" w:themeColor="text1"/>
          <w:sz w:val="24"/>
          <w:szCs w:val="24"/>
          <w:lang w:val="en-US"/>
        </w:rPr>
        <w:t xml:space="preserve">rilling </w:t>
      </w:r>
      <w:r w:rsidR="005D71F8" w:rsidRPr="00386539">
        <w:rPr>
          <w:rFonts w:ascii="Times New Roman" w:hAnsi="Times New Roman" w:cs="Times New Roman"/>
          <w:b/>
          <w:color w:val="000000" w:themeColor="text1"/>
          <w:sz w:val="24"/>
          <w:szCs w:val="24"/>
          <w:lang w:val="en-US"/>
        </w:rPr>
        <w:t>A</w:t>
      </w:r>
      <w:r w:rsidR="006F581C" w:rsidRPr="00386539">
        <w:rPr>
          <w:rFonts w:ascii="Times New Roman" w:hAnsi="Times New Roman" w:cs="Times New Roman"/>
          <w:b/>
          <w:color w:val="000000" w:themeColor="text1"/>
          <w:sz w:val="24"/>
          <w:szCs w:val="24"/>
          <w:lang w:val="en-US"/>
        </w:rPr>
        <w:t xml:space="preserve">ctivities </w:t>
      </w:r>
    </w:p>
    <w:p w14:paraId="5396A131" w14:textId="526BC623" w:rsidR="006F581C" w:rsidRPr="00386539" w:rsidRDefault="005B1E50" w:rsidP="009A7BF7">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The fracking procedure requires </w:t>
      </w:r>
      <w:r w:rsidR="00165475"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injection of pressurized fracturing fluid that includes water, sand</w:t>
      </w:r>
      <w:r w:rsidR="004B7085"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and chemicals into layers of rock with the help of horizontal drilling (Armstrong et al., 1995; Stevens, 2012).</w:t>
      </w:r>
      <w:r w:rsidRPr="00386539">
        <w:rPr>
          <w:rFonts w:ascii="Times New Roman" w:hAnsi="Times New Roman" w:cs="Times New Roman"/>
          <w:color w:val="000000" w:themeColor="text1"/>
          <w:sz w:val="24"/>
          <w:szCs w:val="24"/>
          <w:lang w:val="en-GB"/>
        </w:rPr>
        <w:t xml:space="preserve"> </w:t>
      </w:r>
      <w:r w:rsidR="006F581C" w:rsidRPr="00386539">
        <w:rPr>
          <w:rFonts w:ascii="Times New Roman" w:hAnsi="Times New Roman" w:cs="Times New Roman"/>
          <w:color w:val="000000" w:themeColor="text1"/>
          <w:sz w:val="24"/>
          <w:szCs w:val="24"/>
          <w:lang w:val="en-US"/>
        </w:rPr>
        <w:t xml:space="preserve">In the US, technological progress has allowed fracking activities to create a ‘shale boom’. Overall, </w:t>
      </w:r>
      <w:r w:rsidR="00165475" w:rsidRPr="00386539">
        <w:rPr>
          <w:rFonts w:ascii="Times New Roman" w:hAnsi="Times New Roman" w:cs="Times New Roman"/>
          <w:color w:val="000000" w:themeColor="text1"/>
          <w:sz w:val="24"/>
          <w:szCs w:val="24"/>
          <w:lang w:val="en-US"/>
        </w:rPr>
        <w:t xml:space="preserve">the </w:t>
      </w:r>
      <w:r w:rsidR="006F581C" w:rsidRPr="00386539">
        <w:rPr>
          <w:rFonts w:ascii="Times New Roman" w:hAnsi="Times New Roman" w:cs="Times New Roman"/>
          <w:color w:val="000000" w:themeColor="text1"/>
          <w:sz w:val="24"/>
          <w:szCs w:val="24"/>
          <w:lang w:val="en-US"/>
        </w:rPr>
        <w:t xml:space="preserve">US is the global leader in shale gas exploration and controls the foreign oil and gas markets. The proliferation of fracking activities in </w:t>
      </w:r>
      <w:r w:rsidR="00165475" w:rsidRPr="00386539">
        <w:rPr>
          <w:rFonts w:ascii="Times New Roman" w:hAnsi="Times New Roman" w:cs="Times New Roman"/>
          <w:color w:val="000000" w:themeColor="text1"/>
          <w:sz w:val="24"/>
          <w:szCs w:val="24"/>
          <w:lang w:val="en-US"/>
        </w:rPr>
        <w:t xml:space="preserve">the </w:t>
      </w:r>
      <w:r w:rsidR="006F581C" w:rsidRPr="00386539">
        <w:rPr>
          <w:rFonts w:ascii="Times New Roman" w:hAnsi="Times New Roman" w:cs="Times New Roman"/>
          <w:color w:val="000000" w:themeColor="text1"/>
          <w:sz w:val="24"/>
          <w:szCs w:val="24"/>
          <w:lang w:val="en-US"/>
        </w:rPr>
        <w:t>US has reduced energy prices, improved energy security</w:t>
      </w:r>
      <w:r w:rsidR="00165475" w:rsidRPr="00386539">
        <w:rPr>
          <w:rFonts w:ascii="Times New Roman" w:hAnsi="Times New Roman" w:cs="Times New Roman"/>
          <w:color w:val="000000" w:themeColor="text1"/>
          <w:sz w:val="24"/>
          <w:szCs w:val="24"/>
          <w:lang w:val="en-US"/>
        </w:rPr>
        <w:t>,</w:t>
      </w:r>
      <w:r w:rsidR="006F581C" w:rsidRPr="00386539">
        <w:rPr>
          <w:rFonts w:ascii="Times New Roman" w:hAnsi="Times New Roman" w:cs="Times New Roman"/>
          <w:color w:val="000000" w:themeColor="text1"/>
          <w:sz w:val="24"/>
          <w:szCs w:val="24"/>
          <w:lang w:val="en-US"/>
        </w:rPr>
        <w:t xml:space="preserve"> and significantly stimulated profits (Cotton et al., 2014; McNally et al., 2018). </w:t>
      </w:r>
      <w:r w:rsidR="00165475" w:rsidRPr="00386539">
        <w:rPr>
          <w:rFonts w:ascii="Times New Roman" w:hAnsi="Times New Roman" w:cs="Times New Roman"/>
          <w:color w:val="000000" w:themeColor="text1"/>
          <w:sz w:val="24"/>
          <w:szCs w:val="24"/>
          <w:lang w:val="en-US"/>
        </w:rPr>
        <w:t xml:space="preserve">In addition to </w:t>
      </w:r>
      <w:r w:rsidR="006F581C" w:rsidRPr="00386539">
        <w:rPr>
          <w:rFonts w:ascii="Times New Roman" w:hAnsi="Times New Roman" w:cs="Times New Roman"/>
          <w:color w:val="000000" w:themeColor="text1"/>
          <w:sz w:val="24"/>
          <w:szCs w:val="24"/>
          <w:lang w:val="en-US"/>
        </w:rPr>
        <w:t xml:space="preserve">the perceived economic gains, the shale gas exploration has caused </w:t>
      </w:r>
      <w:r w:rsidR="00165475" w:rsidRPr="00386539">
        <w:rPr>
          <w:rFonts w:ascii="Times New Roman" w:hAnsi="Times New Roman" w:cs="Times New Roman"/>
          <w:color w:val="000000" w:themeColor="text1"/>
          <w:sz w:val="24"/>
          <w:szCs w:val="24"/>
          <w:lang w:val="en-US"/>
        </w:rPr>
        <w:t xml:space="preserve">an </w:t>
      </w:r>
      <w:r w:rsidR="006F581C" w:rsidRPr="00386539">
        <w:rPr>
          <w:rFonts w:ascii="Times New Roman" w:hAnsi="Times New Roman" w:cs="Times New Roman"/>
          <w:color w:val="000000" w:themeColor="text1"/>
          <w:sz w:val="24"/>
          <w:szCs w:val="24"/>
          <w:lang w:val="en-US"/>
        </w:rPr>
        <w:t>increase in gas production by 17%</w:t>
      </w:r>
      <w:r w:rsidR="00165475" w:rsidRPr="00386539">
        <w:rPr>
          <w:rFonts w:ascii="Times New Roman" w:hAnsi="Times New Roman" w:cs="Times New Roman"/>
          <w:color w:val="000000" w:themeColor="text1"/>
          <w:sz w:val="24"/>
          <w:szCs w:val="24"/>
          <w:lang w:val="en-US"/>
        </w:rPr>
        <w:t>,</w:t>
      </w:r>
      <w:r w:rsidR="006F581C" w:rsidRPr="00386539">
        <w:rPr>
          <w:rFonts w:ascii="Times New Roman" w:hAnsi="Times New Roman" w:cs="Times New Roman"/>
          <w:color w:val="000000" w:themeColor="text1"/>
          <w:sz w:val="24"/>
          <w:szCs w:val="24"/>
          <w:lang w:val="en-US"/>
        </w:rPr>
        <w:t xml:space="preserve"> </w:t>
      </w:r>
      <w:r w:rsidR="00165475" w:rsidRPr="00386539">
        <w:rPr>
          <w:rFonts w:ascii="Times New Roman" w:hAnsi="Times New Roman" w:cs="Times New Roman"/>
          <w:color w:val="000000" w:themeColor="text1"/>
          <w:sz w:val="24"/>
          <w:szCs w:val="24"/>
          <w:lang w:val="en-US"/>
        </w:rPr>
        <w:t xml:space="preserve">on an </w:t>
      </w:r>
      <w:r w:rsidR="006F581C" w:rsidRPr="00386539">
        <w:rPr>
          <w:rFonts w:ascii="Times New Roman" w:hAnsi="Times New Roman" w:cs="Times New Roman"/>
          <w:color w:val="000000" w:themeColor="text1"/>
          <w:sz w:val="24"/>
          <w:szCs w:val="24"/>
          <w:lang w:val="en-US"/>
        </w:rPr>
        <w:t>annual</w:t>
      </w:r>
      <w:r w:rsidR="00165475" w:rsidRPr="00386539">
        <w:rPr>
          <w:rFonts w:ascii="Times New Roman" w:hAnsi="Times New Roman" w:cs="Times New Roman"/>
          <w:color w:val="000000" w:themeColor="text1"/>
          <w:sz w:val="24"/>
          <w:szCs w:val="24"/>
          <w:lang w:val="en-US"/>
        </w:rPr>
        <w:t xml:space="preserve"> basis,</w:t>
      </w:r>
      <w:r w:rsidR="006F581C" w:rsidRPr="00386539">
        <w:rPr>
          <w:rFonts w:ascii="Times New Roman" w:hAnsi="Times New Roman" w:cs="Times New Roman"/>
          <w:color w:val="000000" w:themeColor="text1"/>
          <w:sz w:val="24"/>
          <w:szCs w:val="24"/>
          <w:lang w:val="en-US"/>
        </w:rPr>
        <w:t xml:space="preserve"> between 2000 and 2006 (Wand and </w:t>
      </w:r>
      <w:proofErr w:type="spellStart"/>
      <w:r w:rsidR="006F581C" w:rsidRPr="00386539">
        <w:rPr>
          <w:rFonts w:ascii="Times New Roman" w:hAnsi="Times New Roman" w:cs="Times New Roman"/>
          <w:color w:val="000000" w:themeColor="text1"/>
          <w:sz w:val="24"/>
          <w:szCs w:val="24"/>
          <w:lang w:val="en-US"/>
        </w:rPr>
        <w:t>Krupnick</w:t>
      </w:r>
      <w:proofErr w:type="spellEnd"/>
      <w:r w:rsidR="006F581C" w:rsidRPr="00386539">
        <w:rPr>
          <w:rFonts w:ascii="Times New Roman" w:hAnsi="Times New Roman" w:cs="Times New Roman"/>
          <w:color w:val="000000" w:themeColor="text1"/>
          <w:sz w:val="24"/>
          <w:szCs w:val="24"/>
          <w:lang w:val="en-US"/>
        </w:rPr>
        <w:t xml:space="preserve">, 2013) and 48% between 2006 and 2011 (US EIA, 2011).  As a result, </w:t>
      </w:r>
      <w:r w:rsidR="00165475" w:rsidRPr="00386539">
        <w:rPr>
          <w:rFonts w:ascii="Times New Roman" w:hAnsi="Times New Roman" w:cs="Times New Roman"/>
          <w:color w:val="000000" w:themeColor="text1"/>
          <w:sz w:val="24"/>
          <w:szCs w:val="24"/>
          <w:lang w:val="en-US"/>
        </w:rPr>
        <w:t xml:space="preserve">the </w:t>
      </w:r>
      <w:r w:rsidR="006F581C" w:rsidRPr="00386539">
        <w:rPr>
          <w:rFonts w:ascii="Times New Roman" w:hAnsi="Times New Roman" w:cs="Times New Roman"/>
          <w:color w:val="000000" w:themeColor="text1"/>
          <w:sz w:val="24"/>
          <w:szCs w:val="24"/>
          <w:lang w:val="en-US"/>
        </w:rPr>
        <w:t xml:space="preserve">share of shale gas in the total US gas production has risen from 1.6% in 2000 to 34% in 2011 (US EIA, 2013). It is expected that </w:t>
      </w:r>
      <w:r w:rsidR="00165475" w:rsidRPr="00386539">
        <w:rPr>
          <w:rFonts w:ascii="Times New Roman" w:hAnsi="Times New Roman" w:cs="Times New Roman"/>
          <w:color w:val="000000" w:themeColor="text1"/>
          <w:sz w:val="24"/>
          <w:szCs w:val="24"/>
          <w:lang w:val="en-US"/>
        </w:rPr>
        <w:t xml:space="preserve">the </w:t>
      </w:r>
      <w:r w:rsidR="006F581C" w:rsidRPr="00386539">
        <w:rPr>
          <w:rFonts w:ascii="Times New Roman" w:hAnsi="Times New Roman" w:cs="Times New Roman"/>
          <w:color w:val="000000" w:themeColor="text1"/>
          <w:sz w:val="24"/>
          <w:szCs w:val="24"/>
          <w:lang w:val="en-US"/>
        </w:rPr>
        <w:t xml:space="preserve">US will </w:t>
      </w:r>
      <w:r w:rsidR="00165475" w:rsidRPr="00386539">
        <w:rPr>
          <w:rFonts w:ascii="Times New Roman" w:hAnsi="Times New Roman" w:cs="Times New Roman"/>
          <w:color w:val="000000" w:themeColor="text1"/>
          <w:sz w:val="24"/>
          <w:szCs w:val="24"/>
          <w:lang w:val="en-US"/>
        </w:rPr>
        <w:t>turn to be</w:t>
      </w:r>
      <w:r w:rsidR="006F581C" w:rsidRPr="00386539">
        <w:rPr>
          <w:rFonts w:ascii="Times New Roman" w:hAnsi="Times New Roman" w:cs="Times New Roman"/>
          <w:color w:val="000000" w:themeColor="text1"/>
          <w:sz w:val="24"/>
          <w:szCs w:val="24"/>
          <w:lang w:val="en-US"/>
        </w:rPr>
        <w:t xml:space="preserve"> a net exporter of natural gas</w:t>
      </w:r>
      <w:r w:rsidR="00165475" w:rsidRPr="00386539">
        <w:rPr>
          <w:rFonts w:ascii="Times New Roman" w:hAnsi="Times New Roman" w:cs="Times New Roman"/>
          <w:color w:val="000000" w:themeColor="text1"/>
          <w:sz w:val="24"/>
          <w:szCs w:val="24"/>
          <w:lang w:val="en-US"/>
        </w:rPr>
        <w:t>, as well as</w:t>
      </w:r>
      <w:r w:rsidR="006F581C" w:rsidRPr="00386539">
        <w:rPr>
          <w:rFonts w:ascii="Times New Roman" w:hAnsi="Times New Roman" w:cs="Times New Roman"/>
          <w:color w:val="000000" w:themeColor="text1"/>
          <w:sz w:val="24"/>
          <w:szCs w:val="24"/>
          <w:lang w:val="en-US"/>
        </w:rPr>
        <w:t xml:space="preserve"> the largest oil producer </w:t>
      </w:r>
      <w:r w:rsidR="00165475" w:rsidRPr="00386539">
        <w:rPr>
          <w:rFonts w:ascii="Times New Roman" w:hAnsi="Times New Roman" w:cs="Times New Roman"/>
          <w:color w:val="000000" w:themeColor="text1"/>
          <w:sz w:val="24"/>
          <w:szCs w:val="24"/>
          <w:lang w:val="en-US"/>
        </w:rPr>
        <w:t>over the</w:t>
      </w:r>
      <w:r w:rsidR="006F581C" w:rsidRPr="00386539">
        <w:rPr>
          <w:rFonts w:ascii="Times New Roman" w:hAnsi="Times New Roman" w:cs="Times New Roman"/>
          <w:color w:val="000000" w:themeColor="text1"/>
          <w:sz w:val="24"/>
          <w:szCs w:val="24"/>
          <w:lang w:val="en-US"/>
        </w:rPr>
        <w:t xml:space="preserve"> coming years (</w:t>
      </w:r>
      <w:r w:rsidR="00165475" w:rsidRPr="00386539">
        <w:rPr>
          <w:rFonts w:ascii="Times New Roman" w:hAnsi="Times New Roman" w:cs="Times New Roman"/>
          <w:color w:val="000000" w:themeColor="text1"/>
          <w:sz w:val="24"/>
          <w:szCs w:val="24"/>
          <w:lang w:val="en-US"/>
        </w:rPr>
        <w:t xml:space="preserve">Mackey, 2012; </w:t>
      </w:r>
      <w:r w:rsidR="006F581C" w:rsidRPr="00386539">
        <w:rPr>
          <w:rFonts w:ascii="Times New Roman" w:hAnsi="Times New Roman" w:cs="Times New Roman"/>
          <w:color w:val="000000" w:themeColor="text1"/>
          <w:sz w:val="24"/>
          <w:szCs w:val="24"/>
          <w:lang w:val="en-US"/>
        </w:rPr>
        <w:t>David, 2013).</w:t>
      </w:r>
      <w:r w:rsidR="00165475" w:rsidRPr="00386539">
        <w:rPr>
          <w:rFonts w:ascii="Times New Roman" w:hAnsi="Times New Roman" w:cs="Times New Roman"/>
          <w:color w:val="000000" w:themeColor="text1"/>
          <w:sz w:val="24"/>
          <w:szCs w:val="24"/>
          <w:lang w:val="en-US"/>
        </w:rPr>
        <w:t xml:space="preserve"> </w:t>
      </w:r>
    </w:p>
    <w:p w14:paraId="06F8580B" w14:textId="0F85AD79" w:rsidR="00AC1533" w:rsidRPr="00386539" w:rsidRDefault="00AC1533" w:rsidP="00165475">
      <w:pPr>
        <w:spacing w:line="360" w:lineRule="auto"/>
        <w:ind w:firstLine="720"/>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GB"/>
        </w:rPr>
        <w:t xml:space="preserve">In the US, local responses to </w:t>
      </w:r>
      <w:r w:rsidRPr="00386539">
        <w:rPr>
          <w:rFonts w:ascii="Times New Roman" w:hAnsi="Times New Roman" w:cs="Times New Roman"/>
          <w:color w:val="000000" w:themeColor="text1"/>
          <w:sz w:val="24"/>
          <w:szCs w:val="24"/>
          <w:lang w:val="en-US"/>
        </w:rPr>
        <w:t>hydraulic fracturing</w:t>
      </w:r>
      <w:r w:rsidRPr="00386539">
        <w:rPr>
          <w:rFonts w:ascii="Times New Roman" w:hAnsi="Times New Roman" w:cs="Times New Roman"/>
          <w:color w:val="000000" w:themeColor="text1"/>
          <w:sz w:val="24"/>
          <w:szCs w:val="24"/>
          <w:lang w:val="en-GB"/>
        </w:rPr>
        <w:t xml:space="preserve"> have varied widely. Overall, some states have fully embraced the fracking revolution, while others have completely banned it, or halted it temporarily. Fracking activities may be associated with a higher or lower price of the housing, but this depends on whether the returns of the drilling activity outweigh the costs. A new strand of the literature has analysed the effect of </w:t>
      </w:r>
      <w:r w:rsidRPr="00386539">
        <w:rPr>
          <w:rFonts w:ascii="Times New Roman" w:hAnsi="Times New Roman" w:cs="Times New Roman"/>
          <w:color w:val="000000" w:themeColor="text1"/>
          <w:sz w:val="24"/>
          <w:szCs w:val="24"/>
          <w:lang w:val="en-US"/>
        </w:rPr>
        <w:t>fracking oil and natural gas drilling activities on housing asset</w:t>
      </w:r>
      <w:r w:rsidRPr="00386539">
        <w:rPr>
          <w:rFonts w:ascii="Times New Roman" w:hAnsi="Times New Roman" w:cs="Times New Roman"/>
          <w:color w:val="000000" w:themeColor="text1"/>
          <w:sz w:val="24"/>
          <w:szCs w:val="24"/>
          <w:lang w:val="en-GB"/>
        </w:rPr>
        <w:t>s. Cheung et al. (2018) provide evidence that the experience of an earthquake depresses house prices between 3 to 10 percent in Oklahoma</w:t>
      </w:r>
      <w:r w:rsidR="00165475"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depending on the scale and intensity of the earthquake. Gopalakrishnan and </w:t>
      </w:r>
      <w:proofErr w:type="spellStart"/>
      <w:r w:rsidRPr="00386539">
        <w:rPr>
          <w:rFonts w:ascii="Times New Roman" w:hAnsi="Times New Roman" w:cs="Times New Roman"/>
          <w:color w:val="000000" w:themeColor="text1"/>
          <w:sz w:val="24"/>
          <w:szCs w:val="24"/>
          <w:lang w:val="en-GB"/>
        </w:rPr>
        <w:t>Klaiber</w:t>
      </w:r>
      <w:proofErr w:type="spellEnd"/>
      <w:r w:rsidRPr="00386539">
        <w:rPr>
          <w:rFonts w:ascii="Times New Roman" w:hAnsi="Times New Roman" w:cs="Times New Roman"/>
          <w:color w:val="000000" w:themeColor="text1"/>
          <w:sz w:val="24"/>
          <w:szCs w:val="24"/>
          <w:lang w:val="en-GB"/>
        </w:rPr>
        <w:t xml:space="preserve"> (2014) show that </w:t>
      </w:r>
      <w:r w:rsidR="00165475" w:rsidRPr="00386539">
        <w:rPr>
          <w:rFonts w:ascii="Times New Roman" w:hAnsi="Times New Roman" w:cs="Times New Roman"/>
          <w:color w:val="000000" w:themeColor="text1"/>
          <w:sz w:val="24"/>
          <w:szCs w:val="24"/>
          <w:lang w:val="en-GB"/>
        </w:rPr>
        <w:t>the</w:t>
      </w:r>
      <w:r w:rsidRPr="00386539">
        <w:rPr>
          <w:rFonts w:ascii="Times New Roman" w:hAnsi="Times New Roman" w:cs="Times New Roman"/>
          <w:color w:val="000000" w:themeColor="text1"/>
          <w:sz w:val="24"/>
          <w:szCs w:val="24"/>
          <w:lang w:val="en-GB"/>
        </w:rPr>
        <w:t xml:space="preserve"> proximity to shale gas wells is associated with lower property values. Similarly, James and James (2014) </w:t>
      </w:r>
      <w:r w:rsidR="00165475" w:rsidRPr="00386539">
        <w:rPr>
          <w:rFonts w:ascii="Times New Roman" w:hAnsi="Times New Roman" w:cs="Times New Roman"/>
          <w:color w:val="000000" w:themeColor="text1"/>
          <w:sz w:val="24"/>
          <w:szCs w:val="24"/>
          <w:lang w:val="en-GB"/>
        </w:rPr>
        <w:t>highlight</w:t>
      </w:r>
      <w:r w:rsidRPr="00386539">
        <w:rPr>
          <w:rFonts w:ascii="Times New Roman" w:hAnsi="Times New Roman" w:cs="Times New Roman"/>
          <w:color w:val="000000" w:themeColor="text1"/>
          <w:sz w:val="24"/>
          <w:szCs w:val="24"/>
          <w:lang w:val="en-GB"/>
        </w:rPr>
        <w:t xml:space="preserve"> that </w:t>
      </w:r>
      <w:r w:rsidR="00165475" w:rsidRPr="00386539">
        <w:rPr>
          <w:rFonts w:ascii="Times New Roman" w:hAnsi="Times New Roman" w:cs="Times New Roman"/>
          <w:color w:val="000000" w:themeColor="text1"/>
          <w:sz w:val="24"/>
          <w:szCs w:val="24"/>
          <w:lang w:val="en-GB"/>
        </w:rPr>
        <w:t xml:space="preserve">the </w:t>
      </w:r>
      <w:r w:rsidRPr="00386539">
        <w:rPr>
          <w:rFonts w:ascii="Times New Roman" w:hAnsi="Times New Roman" w:cs="Times New Roman"/>
          <w:color w:val="000000" w:themeColor="text1"/>
          <w:sz w:val="24"/>
          <w:szCs w:val="24"/>
          <w:lang w:val="en-GB"/>
        </w:rPr>
        <w:t xml:space="preserve">proximity of the housing to shale gas development negatively impacts </w:t>
      </w:r>
      <w:r w:rsidR="00165475" w:rsidRPr="00386539">
        <w:rPr>
          <w:rFonts w:ascii="Times New Roman" w:hAnsi="Times New Roman" w:cs="Times New Roman"/>
          <w:color w:val="000000" w:themeColor="text1"/>
          <w:sz w:val="24"/>
          <w:szCs w:val="24"/>
          <w:lang w:val="en-GB"/>
        </w:rPr>
        <w:t>house</w:t>
      </w:r>
      <w:r w:rsidRPr="00386539">
        <w:rPr>
          <w:rFonts w:ascii="Times New Roman" w:hAnsi="Times New Roman" w:cs="Times New Roman"/>
          <w:color w:val="000000" w:themeColor="text1"/>
          <w:sz w:val="24"/>
          <w:szCs w:val="24"/>
          <w:lang w:val="en-GB"/>
        </w:rPr>
        <w:t xml:space="preserve"> price</w:t>
      </w:r>
      <w:r w:rsidR="00165475" w:rsidRPr="00386539">
        <w:rPr>
          <w:rFonts w:ascii="Times New Roman" w:hAnsi="Times New Roman" w:cs="Times New Roman"/>
          <w:color w:val="000000" w:themeColor="text1"/>
          <w:sz w:val="24"/>
          <w:szCs w:val="24"/>
          <w:lang w:val="en-GB"/>
        </w:rPr>
        <w:t>s</w:t>
      </w:r>
      <w:r w:rsidRPr="00386539">
        <w:rPr>
          <w:rFonts w:ascii="Times New Roman" w:hAnsi="Times New Roman" w:cs="Times New Roman"/>
          <w:color w:val="000000" w:themeColor="text1"/>
          <w:sz w:val="24"/>
          <w:szCs w:val="24"/>
          <w:lang w:val="en-GB"/>
        </w:rPr>
        <w:t xml:space="preserve"> in Weld County, Colorado. </w:t>
      </w:r>
      <w:r w:rsidR="00165475" w:rsidRPr="00386539">
        <w:rPr>
          <w:rFonts w:ascii="Times New Roman" w:hAnsi="Times New Roman" w:cs="Times New Roman"/>
          <w:color w:val="000000" w:themeColor="text1"/>
          <w:sz w:val="24"/>
          <w:szCs w:val="24"/>
          <w:lang w:val="en-GB"/>
        </w:rPr>
        <w:t>By contrast</w:t>
      </w:r>
      <w:r w:rsidRPr="00386539">
        <w:rPr>
          <w:rFonts w:ascii="Times New Roman" w:hAnsi="Times New Roman" w:cs="Times New Roman"/>
          <w:color w:val="000000" w:themeColor="text1"/>
          <w:sz w:val="24"/>
          <w:szCs w:val="24"/>
          <w:lang w:val="en-GB"/>
        </w:rPr>
        <w:t xml:space="preserve">, </w:t>
      </w:r>
      <w:proofErr w:type="spellStart"/>
      <w:r w:rsidRPr="00386539">
        <w:rPr>
          <w:rFonts w:ascii="Times New Roman" w:hAnsi="Times New Roman" w:cs="Times New Roman"/>
          <w:color w:val="000000" w:themeColor="text1"/>
          <w:sz w:val="24"/>
          <w:szCs w:val="24"/>
          <w:lang w:val="en-GB"/>
        </w:rPr>
        <w:t>Boslett</w:t>
      </w:r>
      <w:proofErr w:type="spellEnd"/>
      <w:r w:rsidRPr="00386539">
        <w:rPr>
          <w:rFonts w:ascii="Times New Roman" w:hAnsi="Times New Roman" w:cs="Times New Roman"/>
          <w:color w:val="000000" w:themeColor="text1"/>
          <w:sz w:val="24"/>
          <w:szCs w:val="24"/>
          <w:lang w:val="en-GB"/>
        </w:rPr>
        <w:t xml:space="preserve"> et al. (2014) document that the housing values in New York would have been higher in case New York had not imposed a moratorium on fracking. Similarly, Weber et al. (2014) demonstrate that properties in </w:t>
      </w:r>
      <w:r w:rsidRPr="00386539">
        <w:rPr>
          <w:rFonts w:ascii="Times New Roman" w:hAnsi="Times New Roman" w:cs="Times New Roman"/>
          <w:color w:val="000000" w:themeColor="text1"/>
          <w:sz w:val="24"/>
          <w:szCs w:val="24"/>
          <w:lang w:val="en-GB"/>
        </w:rPr>
        <w:lastRenderedPageBreak/>
        <w:t xml:space="preserve">Texas have higher prices within the proximity (measured by zip codes) to hydraulic fracking.  </w:t>
      </w:r>
    </w:p>
    <w:p w14:paraId="739C40E6" w14:textId="345A71B9" w:rsidR="006F581C" w:rsidRPr="00386539" w:rsidRDefault="006F581C" w:rsidP="00165475">
      <w:pPr>
        <w:spacing w:line="360" w:lineRule="auto"/>
        <w:ind w:firstLine="720"/>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GB"/>
        </w:rPr>
        <w:t>A</w:t>
      </w:r>
      <w:r w:rsidR="00165475" w:rsidRPr="00386539">
        <w:rPr>
          <w:rFonts w:ascii="Times New Roman" w:hAnsi="Times New Roman" w:cs="Times New Roman"/>
          <w:color w:val="000000" w:themeColor="text1"/>
          <w:sz w:val="24"/>
          <w:szCs w:val="24"/>
          <w:lang w:val="en-GB"/>
        </w:rPr>
        <w:t>nother</w:t>
      </w:r>
      <w:r w:rsidRPr="00386539">
        <w:rPr>
          <w:rFonts w:ascii="Times New Roman" w:hAnsi="Times New Roman" w:cs="Times New Roman"/>
          <w:color w:val="000000" w:themeColor="text1"/>
          <w:sz w:val="24"/>
          <w:szCs w:val="24"/>
          <w:lang w:val="en-GB"/>
        </w:rPr>
        <w:t xml:space="preserve"> strand of </w:t>
      </w:r>
      <w:r w:rsidR="00165475" w:rsidRPr="00386539">
        <w:rPr>
          <w:rFonts w:ascii="Times New Roman" w:hAnsi="Times New Roman" w:cs="Times New Roman"/>
          <w:color w:val="000000" w:themeColor="text1"/>
          <w:sz w:val="24"/>
          <w:szCs w:val="24"/>
          <w:lang w:val="en-GB"/>
        </w:rPr>
        <w:t xml:space="preserve">the </w:t>
      </w:r>
      <w:r w:rsidRPr="00386539">
        <w:rPr>
          <w:rFonts w:ascii="Times New Roman" w:hAnsi="Times New Roman" w:cs="Times New Roman"/>
          <w:color w:val="000000" w:themeColor="text1"/>
          <w:sz w:val="24"/>
          <w:szCs w:val="24"/>
          <w:lang w:val="en-GB"/>
        </w:rPr>
        <w:t xml:space="preserve">literature </w:t>
      </w:r>
      <w:r w:rsidRPr="00386539">
        <w:rPr>
          <w:rFonts w:ascii="Times New Roman" w:hAnsi="Times New Roman" w:cs="Times New Roman"/>
          <w:color w:val="000000" w:themeColor="text1"/>
          <w:sz w:val="24"/>
          <w:szCs w:val="24"/>
          <w:lang w:val="en-US"/>
        </w:rPr>
        <w:t xml:space="preserve">has shown that fracking provides economic advantages </w:t>
      </w:r>
      <w:r w:rsidRPr="00386539">
        <w:rPr>
          <w:rFonts w:ascii="Times New Roman" w:hAnsi="Times New Roman" w:cs="Times New Roman"/>
          <w:color w:val="000000" w:themeColor="text1"/>
          <w:sz w:val="24"/>
          <w:szCs w:val="24"/>
          <w:lang w:val="en-GB"/>
        </w:rPr>
        <w:t>where local areas facing shale gas development</w:t>
      </w:r>
      <w:r w:rsidR="00675FC9" w:rsidRPr="00386539">
        <w:rPr>
          <w:rFonts w:ascii="Times New Roman" w:hAnsi="Times New Roman" w:cs="Times New Roman"/>
          <w:color w:val="000000" w:themeColor="text1"/>
          <w:sz w:val="24"/>
          <w:szCs w:val="24"/>
          <w:lang w:val="en-GB"/>
        </w:rPr>
        <w:t>, i.e. through lower unemployment figures</w:t>
      </w:r>
      <w:r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GB"/>
        </w:rPr>
        <w:t xml:space="preserve"> expansion of local businesses, higher</w:t>
      </w:r>
      <w:r w:rsidRPr="00386539">
        <w:rPr>
          <w:rFonts w:ascii="Times New Roman" w:hAnsi="Times New Roman" w:cs="Times New Roman"/>
          <w:color w:val="000000" w:themeColor="text1"/>
          <w:sz w:val="24"/>
          <w:szCs w:val="24"/>
          <w:lang w:val="en-US"/>
        </w:rPr>
        <w:t xml:space="preserve"> income for private landlords who sign gas leases, </w:t>
      </w:r>
      <w:r w:rsidRPr="00386539">
        <w:rPr>
          <w:rFonts w:ascii="Times New Roman" w:hAnsi="Times New Roman" w:cs="Times New Roman"/>
          <w:color w:val="000000" w:themeColor="text1"/>
          <w:sz w:val="24"/>
          <w:szCs w:val="24"/>
          <w:lang w:val="en-GB"/>
        </w:rPr>
        <w:t>and increase</w:t>
      </w:r>
      <w:r w:rsidR="00165475" w:rsidRPr="00386539">
        <w:rPr>
          <w:rFonts w:ascii="Times New Roman" w:hAnsi="Times New Roman" w:cs="Times New Roman"/>
          <w:color w:val="000000" w:themeColor="text1"/>
          <w:sz w:val="24"/>
          <w:szCs w:val="24"/>
          <w:lang w:val="en-GB"/>
        </w:rPr>
        <w:t>s</w:t>
      </w:r>
      <w:r w:rsidRPr="00386539">
        <w:rPr>
          <w:rFonts w:ascii="Times New Roman" w:hAnsi="Times New Roman" w:cs="Times New Roman"/>
          <w:color w:val="000000" w:themeColor="text1"/>
          <w:sz w:val="24"/>
          <w:szCs w:val="24"/>
          <w:lang w:val="en-GB"/>
        </w:rPr>
        <w:t xml:space="preserve"> in government revenues </w:t>
      </w:r>
      <w:r w:rsidR="00165475" w:rsidRPr="00386539">
        <w:rPr>
          <w:rFonts w:ascii="Times New Roman" w:hAnsi="Times New Roman" w:cs="Times New Roman"/>
          <w:color w:val="000000" w:themeColor="text1"/>
          <w:sz w:val="24"/>
          <w:szCs w:val="24"/>
          <w:lang w:val="en-GB"/>
        </w:rPr>
        <w:t>through</w:t>
      </w:r>
      <w:r w:rsidRPr="00386539">
        <w:rPr>
          <w:rFonts w:ascii="Times New Roman" w:hAnsi="Times New Roman" w:cs="Times New Roman"/>
          <w:color w:val="000000" w:themeColor="text1"/>
          <w:sz w:val="24"/>
          <w:szCs w:val="24"/>
          <w:lang w:val="en-US"/>
        </w:rPr>
        <w:t xml:space="preserve"> higher tax revenues (Kay, 2011)</w:t>
      </w:r>
      <w:r w:rsidRPr="00386539">
        <w:rPr>
          <w:rStyle w:val="FootnoteReference"/>
          <w:rFonts w:ascii="Times New Roman" w:hAnsi="Times New Roman" w:cs="Times New Roman"/>
          <w:color w:val="000000" w:themeColor="text1"/>
          <w:sz w:val="24"/>
          <w:szCs w:val="24"/>
        </w:rPr>
        <w:footnoteReference w:id="1"/>
      </w:r>
      <w:r w:rsidRPr="00386539">
        <w:rPr>
          <w:rFonts w:ascii="Times New Roman" w:hAnsi="Times New Roman" w:cs="Times New Roman"/>
          <w:color w:val="000000" w:themeColor="text1"/>
          <w:sz w:val="24"/>
          <w:szCs w:val="24"/>
          <w:lang w:val="en-US"/>
        </w:rPr>
        <w:t>. Furthermore, hydraulic fracturing</w:t>
      </w:r>
      <w:r w:rsidRPr="00386539">
        <w:rPr>
          <w:rFonts w:ascii="Times New Roman" w:hAnsi="Times New Roman" w:cs="Times New Roman"/>
          <w:color w:val="000000" w:themeColor="text1"/>
          <w:sz w:val="24"/>
          <w:szCs w:val="24"/>
          <w:lang w:val="en-GB"/>
        </w:rPr>
        <w:t xml:space="preserve"> and natural gas drilling lead to </w:t>
      </w:r>
      <w:r w:rsidRPr="00386539">
        <w:rPr>
          <w:rFonts w:ascii="Times New Roman" w:hAnsi="Times New Roman" w:cs="Times New Roman"/>
          <w:color w:val="000000" w:themeColor="text1"/>
          <w:sz w:val="24"/>
          <w:szCs w:val="24"/>
          <w:lang w:val="en-US"/>
        </w:rPr>
        <w:t>job creation in related industries and attracts more people to the area (Marchand and Weber, 2017). Weber (2012) provide</w:t>
      </w:r>
      <w:r w:rsidR="00165475"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 </w:t>
      </w:r>
      <w:r w:rsidR="00165475" w:rsidRPr="00386539">
        <w:rPr>
          <w:rFonts w:ascii="Times New Roman" w:hAnsi="Times New Roman" w:cs="Times New Roman"/>
          <w:color w:val="000000" w:themeColor="text1"/>
          <w:sz w:val="24"/>
          <w:szCs w:val="24"/>
          <w:lang w:val="en-US"/>
        </w:rPr>
        <w:t xml:space="preserve">solid </w:t>
      </w:r>
      <w:r w:rsidRPr="00386539">
        <w:rPr>
          <w:rFonts w:ascii="Times New Roman" w:hAnsi="Times New Roman" w:cs="Times New Roman"/>
          <w:color w:val="000000" w:themeColor="text1"/>
          <w:sz w:val="24"/>
          <w:szCs w:val="24"/>
          <w:lang w:val="en-US"/>
        </w:rPr>
        <w:t xml:space="preserve">evidence that </w:t>
      </w:r>
      <w:r w:rsidR="004B7085"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 xml:space="preserve">shale boom caused an increase in total employment by 12% per year </w:t>
      </w:r>
      <w:r w:rsidR="00675FC9" w:rsidRPr="00386539">
        <w:rPr>
          <w:rFonts w:ascii="Times New Roman" w:hAnsi="Times New Roman" w:cs="Times New Roman"/>
          <w:color w:val="000000" w:themeColor="text1"/>
          <w:sz w:val="24"/>
          <w:szCs w:val="24"/>
          <w:lang w:val="en-US"/>
        </w:rPr>
        <w:t>across</w:t>
      </w:r>
      <w:r w:rsidRPr="00386539">
        <w:rPr>
          <w:rFonts w:ascii="Times New Roman" w:hAnsi="Times New Roman" w:cs="Times New Roman"/>
          <w:color w:val="000000" w:themeColor="text1"/>
          <w:sz w:val="24"/>
          <w:szCs w:val="24"/>
          <w:lang w:val="en-US"/>
        </w:rPr>
        <w:t xml:space="preserve"> boom counties. </w:t>
      </w:r>
      <w:r w:rsidR="00165475" w:rsidRPr="00386539">
        <w:rPr>
          <w:rFonts w:ascii="Times New Roman" w:hAnsi="Times New Roman" w:cs="Times New Roman"/>
          <w:color w:val="000000" w:themeColor="text1"/>
          <w:sz w:val="24"/>
          <w:szCs w:val="24"/>
          <w:lang w:val="en-US"/>
        </w:rPr>
        <w:t xml:space="preserve"> </w:t>
      </w:r>
    </w:p>
    <w:p w14:paraId="46E04ADA" w14:textId="3DB48F25" w:rsidR="001918FC" w:rsidRPr="00386539" w:rsidRDefault="006F581C" w:rsidP="00165475">
      <w:pPr>
        <w:spacing w:line="360" w:lineRule="auto"/>
        <w:ind w:firstLine="720"/>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US"/>
        </w:rPr>
        <w:t xml:space="preserve">Technological advancements in the </w:t>
      </w:r>
      <w:r w:rsidRPr="00386539">
        <w:rPr>
          <w:rFonts w:ascii="Times New Roman" w:hAnsi="Times New Roman" w:cs="Times New Roman"/>
          <w:color w:val="000000" w:themeColor="text1"/>
          <w:sz w:val="24"/>
          <w:szCs w:val="24"/>
          <w:lang w:val="en-GB"/>
        </w:rPr>
        <w:t xml:space="preserve">shale and gas </w:t>
      </w:r>
      <w:r w:rsidRPr="00386539">
        <w:rPr>
          <w:rFonts w:ascii="Times New Roman" w:hAnsi="Times New Roman" w:cs="Times New Roman"/>
          <w:color w:val="000000" w:themeColor="text1"/>
          <w:sz w:val="24"/>
          <w:szCs w:val="24"/>
          <w:lang w:val="en-US"/>
        </w:rPr>
        <w:t>extraction of oil and natural gas from hydraulic fracturing</w:t>
      </w:r>
      <w:r w:rsidRPr="00386539">
        <w:rPr>
          <w:rFonts w:ascii="Times New Roman" w:hAnsi="Times New Roman" w:cs="Times New Roman"/>
          <w:color w:val="000000" w:themeColor="text1"/>
          <w:sz w:val="24"/>
          <w:szCs w:val="24"/>
          <w:lang w:val="en-GB"/>
        </w:rPr>
        <w:t xml:space="preserve"> and natural gas drilling activities </w:t>
      </w:r>
      <w:r w:rsidRPr="00386539">
        <w:rPr>
          <w:rFonts w:ascii="Times New Roman" w:hAnsi="Times New Roman" w:cs="Times New Roman"/>
          <w:color w:val="000000" w:themeColor="text1"/>
          <w:sz w:val="24"/>
          <w:szCs w:val="24"/>
          <w:lang w:val="en-US"/>
        </w:rPr>
        <w:t>have transformed societies and brought controversy in the policy arena</w:t>
      </w:r>
      <w:r w:rsidRPr="00386539">
        <w:rPr>
          <w:rFonts w:ascii="Times New Roman" w:hAnsi="Times New Roman" w:cs="Times New Roman"/>
          <w:color w:val="000000" w:themeColor="text1"/>
          <w:sz w:val="24"/>
          <w:szCs w:val="24"/>
          <w:lang w:val="en-GB"/>
        </w:rPr>
        <w:t xml:space="preserve">. As a result, shale gas extraction from unconventional oil and gas developments from </w:t>
      </w:r>
      <w:r w:rsidR="00165475" w:rsidRPr="00386539">
        <w:rPr>
          <w:rFonts w:ascii="Times New Roman" w:hAnsi="Times New Roman" w:cs="Times New Roman"/>
          <w:color w:val="000000" w:themeColor="text1"/>
          <w:sz w:val="24"/>
          <w:szCs w:val="24"/>
          <w:lang w:val="en-GB"/>
        </w:rPr>
        <w:t>the N</w:t>
      </w:r>
      <w:r w:rsidRPr="00386539">
        <w:rPr>
          <w:rFonts w:ascii="Times New Roman" w:hAnsi="Times New Roman" w:cs="Times New Roman"/>
          <w:color w:val="000000" w:themeColor="text1"/>
          <w:sz w:val="24"/>
          <w:szCs w:val="24"/>
          <w:lang w:val="en-GB"/>
        </w:rPr>
        <w:t>orth</w:t>
      </w:r>
      <w:r w:rsidR="004B7085"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eastern part of </w:t>
      </w:r>
      <w:r w:rsidR="00165475" w:rsidRPr="00386539">
        <w:rPr>
          <w:rFonts w:ascii="Times New Roman" w:hAnsi="Times New Roman" w:cs="Times New Roman"/>
          <w:color w:val="000000" w:themeColor="text1"/>
          <w:sz w:val="24"/>
          <w:szCs w:val="24"/>
          <w:lang w:val="en-GB"/>
        </w:rPr>
        <w:t xml:space="preserve">the </w:t>
      </w:r>
      <w:r w:rsidRPr="00386539">
        <w:rPr>
          <w:rFonts w:ascii="Times New Roman" w:hAnsi="Times New Roman" w:cs="Times New Roman"/>
          <w:color w:val="000000" w:themeColor="text1"/>
          <w:sz w:val="24"/>
          <w:szCs w:val="24"/>
          <w:lang w:val="en-GB"/>
        </w:rPr>
        <w:t xml:space="preserve">US has become efficient and economical and contributes a large share </w:t>
      </w:r>
      <w:r w:rsidR="00165475" w:rsidRPr="00386539">
        <w:rPr>
          <w:rFonts w:ascii="Times New Roman" w:hAnsi="Times New Roman" w:cs="Times New Roman"/>
          <w:color w:val="000000" w:themeColor="text1"/>
          <w:sz w:val="24"/>
          <w:szCs w:val="24"/>
          <w:lang w:val="en-GB"/>
        </w:rPr>
        <w:t>to</w:t>
      </w:r>
      <w:r w:rsidRPr="00386539">
        <w:rPr>
          <w:rFonts w:ascii="Times New Roman" w:hAnsi="Times New Roman" w:cs="Times New Roman"/>
          <w:color w:val="000000" w:themeColor="text1"/>
          <w:sz w:val="24"/>
          <w:szCs w:val="24"/>
          <w:lang w:val="en-GB"/>
        </w:rPr>
        <w:t xml:space="preserve"> US gas supply. Furthermore, natural gas is significantly important due to its important bridging role in energy independence due to domestic sourcing and providing cleaner energy with reduced emissions. </w:t>
      </w:r>
      <w:r w:rsidRPr="00386539">
        <w:rPr>
          <w:rFonts w:ascii="Times New Roman" w:hAnsi="Times New Roman" w:cs="Times New Roman"/>
          <w:color w:val="000000" w:themeColor="text1"/>
          <w:sz w:val="24"/>
          <w:szCs w:val="24"/>
          <w:lang w:val="en-US"/>
        </w:rPr>
        <w:t xml:space="preserve">However, </w:t>
      </w:r>
      <w:r w:rsidRPr="00386539">
        <w:rPr>
          <w:rFonts w:ascii="Times New Roman" w:hAnsi="Times New Roman" w:cs="Times New Roman"/>
          <w:color w:val="000000" w:themeColor="text1"/>
          <w:sz w:val="24"/>
          <w:szCs w:val="24"/>
          <w:lang w:val="en-GB"/>
        </w:rPr>
        <w:t xml:space="preserve">these fracking activities have been strongly </w:t>
      </w:r>
      <w:r w:rsidRPr="00386539">
        <w:rPr>
          <w:rFonts w:ascii="Times New Roman" w:hAnsi="Times New Roman" w:cs="Times New Roman"/>
          <w:color w:val="000000" w:themeColor="text1"/>
          <w:sz w:val="24"/>
          <w:szCs w:val="24"/>
          <w:lang w:val="en-US"/>
        </w:rPr>
        <w:t>oppos</w:t>
      </w:r>
      <w:r w:rsidRPr="00386539">
        <w:rPr>
          <w:rFonts w:ascii="Times New Roman" w:hAnsi="Times New Roman" w:cs="Times New Roman"/>
          <w:color w:val="000000" w:themeColor="text1"/>
          <w:sz w:val="24"/>
          <w:szCs w:val="24"/>
          <w:lang w:val="en-GB"/>
        </w:rPr>
        <w:t xml:space="preserve">ed due to their potential role in damaging </w:t>
      </w:r>
      <w:r w:rsidR="00165475" w:rsidRPr="00386539">
        <w:rPr>
          <w:rFonts w:ascii="Times New Roman" w:hAnsi="Times New Roman" w:cs="Times New Roman"/>
          <w:color w:val="000000" w:themeColor="text1"/>
          <w:sz w:val="24"/>
          <w:szCs w:val="24"/>
          <w:lang w:val="en-GB"/>
        </w:rPr>
        <w:t xml:space="preserve">the </w:t>
      </w:r>
      <w:r w:rsidRPr="00386539">
        <w:rPr>
          <w:rFonts w:ascii="Times New Roman" w:hAnsi="Times New Roman" w:cs="Times New Roman"/>
          <w:color w:val="000000" w:themeColor="text1"/>
          <w:sz w:val="24"/>
          <w:szCs w:val="24"/>
          <w:lang w:val="en-GB"/>
        </w:rPr>
        <w:t>population</w:t>
      </w:r>
      <w:r w:rsidR="00165475" w:rsidRPr="00386539">
        <w:rPr>
          <w:rFonts w:ascii="Times New Roman" w:hAnsi="Times New Roman" w:cs="Times New Roman"/>
          <w:color w:val="000000" w:themeColor="text1"/>
          <w:sz w:val="24"/>
          <w:szCs w:val="24"/>
          <w:lang w:val="en-GB"/>
        </w:rPr>
        <w:t>’s</w:t>
      </w:r>
      <w:r w:rsidRPr="00386539">
        <w:rPr>
          <w:rFonts w:ascii="Times New Roman" w:hAnsi="Times New Roman" w:cs="Times New Roman"/>
          <w:color w:val="000000" w:themeColor="text1"/>
          <w:sz w:val="24"/>
          <w:szCs w:val="24"/>
          <w:lang w:val="en-GB"/>
        </w:rPr>
        <w:t xml:space="preserve"> health profile</w:t>
      </w:r>
      <w:r w:rsidR="00165475"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because of </w:t>
      </w:r>
      <w:r w:rsidRPr="00386539">
        <w:rPr>
          <w:rFonts w:ascii="Times New Roman" w:hAnsi="Times New Roman" w:cs="Times New Roman"/>
          <w:color w:val="000000" w:themeColor="text1"/>
          <w:sz w:val="24"/>
          <w:szCs w:val="24"/>
          <w:lang w:val="en-US"/>
        </w:rPr>
        <w:t>potential for damages from methane leakage</w:t>
      </w:r>
      <w:r w:rsidR="00165475"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water contamination, and local air pollution (Mason</w:t>
      </w:r>
      <w:r w:rsidRPr="00386539">
        <w:rPr>
          <w:rFonts w:ascii="Times New Roman" w:hAnsi="Times New Roman" w:cs="Times New Roman"/>
          <w:color w:val="000000" w:themeColor="text1"/>
          <w:sz w:val="24"/>
          <w:szCs w:val="24"/>
          <w:lang w:val="en-GB"/>
        </w:rPr>
        <w:t xml:space="preserve"> et al., </w:t>
      </w:r>
      <w:r w:rsidRPr="00386539">
        <w:rPr>
          <w:rFonts w:ascii="Times New Roman" w:hAnsi="Times New Roman" w:cs="Times New Roman"/>
          <w:color w:val="000000" w:themeColor="text1"/>
          <w:sz w:val="24"/>
          <w:szCs w:val="24"/>
          <w:lang w:val="en-US"/>
        </w:rPr>
        <w:t xml:space="preserve">2015 for a </w:t>
      </w:r>
      <w:r w:rsidR="00165475" w:rsidRPr="00386539">
        <w:rPr>
          <w:rFonts w:ascii="Times New Roman" w:hAnsi="Times New Roman" w:cs="Times New Roman"/>
          <w:color w:val="000000" w:themeColor="text1"/>
          <w:sz w:val="24"/>
          <w:szCs w:val="24"/>
          <w:lang w:val="en-US"/>
        </w:rPr>
        <w:t>survey r</w:t>
      </w:r>
      <w:r w:rsidRPr="00386539">
        <w:rPr>
          <w:rFonts w:ascii="Times New Roman" w:hAnsi="Times New Roman" w:cs="Times New Roman"/>
          <w:color w:val="000000" w:themeColor="text1"/>
          <w:sz w:val="24"/>
          <w:szCs w:val="24"/>
          <w:lang w:val="en-US"/>
        </w:rPr>
        <w:t>eview).</w:t>
      </w:r>
      <w:r w:rsidRPr="00386539">
        <w:rPr>
          <w:rFonts w:ascii="Times New Roman" w:hAnsi="Times New Roman" w:cs="Times New Roman"/>
          <w:color w:val="000000" w:themeColor="text1"/>
          <w:sz w:val="24"/>
          <w:szCs w:val="24"/>
          <w:lang w:val="en-GB"/>
        </w:rPr>
        <w:t xml:space="preserve"> Moreover, empirical evidence suggests that </w:t>
      </w:r>
      <w:r w:rsidR="004B7085" w:rsidRPr="00386539">
        <w:rPr>
          <w:rFonts w:ascii="Times New Roman" w:hAnsi="Times New Roman" w:cs="Times New Roman"/>
          <w:color w:val="000000" w:themeColor="text1"/>
          <w:sz w:val="24"/>
          <w:szCs w:val="24"/>
          <w:lang w:val="en-GB"/>
        </w:rPr>
        <w:t xml:space="preserve">the </w:t>
      </w:r>
      <w:r w:rsidRPr="00386539">
        <w:rPr>
          <w:rFonts w:ascii="Times New Roman" w:hAnsi="Times New Roman" w:cs="Times New Roman"/>
          <w:color w:val="000000" w:themeColor="text1"/>
          <w:sz w:val="24"/>
          <w:szCs w:val="24"/>
          <w:lang w:val="en-GB"/>
        </w:rPr>
        <w:t xml:space="preserve">shale boom is associated with higher crime rates, rental costs of properties, and poor air quality due to air pollution (Lovejoy 1977; Albrecht 1978; </w:t>
      </w:r>
      <w:proofErr w:type="spellStart"/>
      <w:r w:rsidRPr="00386539">
        <w:rPr>
          <w:rFonts w:ascii="Times New Roman" w:hAnsi="Times New Roman" w:cs="Times New Roman"/>
          <w:color w:val="000000" w:themeColor="text1"/>
          <w:sz w:val="24"/>
          <w:szCs w:val="24"/>
          <w:lang w:val="en-GB"/>
        </w:rPr>
        <w:t>Freudenburg</w:t>
      </w:r>
      <w:proofErr w:type="spellEnd"/>
      <w:r w:rsidRPr="00386539">
        <w:rPr>
          <w:rFonts w:ascii="Times New Roman" w:hAnsi="Times New Roman" w:cs="Times New Roman"/>
          <w:color w:val="000000" w:themeColor="text1"/>
          <w:sz w:val="24"/>
          <w:szCs w:val="24"/>
          <w:lang w:val="en-GB"/>
        </w:rPr>
        <w:t xml:space="preserve"> 1982).</w:t>
      </w:r>
      <w:r w:rsidR="0009526B" w:rsidRPr="00386539">
        <w:rPr>
          <w:rFonts w:ascii="Times New Roman" w:hAnsi="Times New Roman" w:cs="Times New Roman"/>
          <w:color w:val="000000" w:themeColor="text1"/>
          <w:sz w:val="24"/>
          <w:szCs w:val="24"/>
          <w:lang w:val="en-GB"/>
        </w:rPr>
        <w:t xml:space="preserve"> </w:t>
      </w:r>
      <w:r w:rsidR="00165475" w:rsidRPr="00386539">
        <w:rPr>
          <w:rFonts w:ascii="Times New Roman" w:hAnsi="Times New Roman" w:cs="Times New Roman"/>
          <w:color w:val="000000" w:themeColor="text1"/>
          <w:sz w:val="24"/>
          <w:szCs w:val="24"/>
          <w:lang w:val="en-GB"/>
        </w:rPr>
        <w:t xml:space="preserve"> </w:t>
      </w:r>
    </w:p>
    <w:p w14:paraId="3369DE96" w14:textId="4216202C" w:rsidR="00D96547" w:rsidRPr="00386539" w:rsidRDefault="007F0E02" w:rsidP="00165475">
      <w:pPr>
        <w:spacing w:line="360" w:lineRule="auto"/>
        <w:ind w:firstLine="720"/>
        <w:jc w:val="both"/>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Boudet</w:t>
      </w:r>
      <w:proofErr w:type="spellEnd"/>
      <w:r w:rsidRPr="00386539">
        <w:rPr>
          <w:rFonts w:ascii="Times New Roman" w:hAnsi="Times New Roman" w:cs="Times New Roman"/>
          <w:color w:val="000000" w:themeColor="text1"/>
          <w:sz w:val="24"/>
          <w:szCs w:val="24"/>
          <w:lang w:val="en-US"/>
        </w:rPr>
        <w:t xml:space="preserve"> at al. (2013) </w:t>
      </w:r>
      <w:r w:rsidR="007F0469" w:rsidRPr="00386539">
        <w:rPr>
          <w:rFonts w:ascii="Times New Roman" w:hAnsi="Times New Roman" w:cs="Times New Roman"/>
          <w:color w:val="000000" w:themeColor="text1"/>
          <w:sz w:val="24"/>
          <w:szCs w:val="24"/>
          <w:lang w:val="en-US"/>
        </w:rPr>
        <w:t xml:space="preserve">suggest </w:t>
      </w:r>
      <w:r w:rsidRPr="00386539">
        <w:rPr>
          <w:rFonts w:ascii="Times New Roman" w:hAnsi="Times New Roman" w:cs="Times New Roman"/>
          <w:color w:val="000000" w:themeColor="text1"/>
          <w:sz w:val="24"/>
          <w:szCs w:val="24"/>
          <w:lang w:val="en-US"/>
        </w:rPr>
        <w:t xml:space="preserve">that people in </w:t>
      </w:r>
      <w:r w:rsidR="00165475"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US are unaware and undecided about fracking issue</w:t>
      </w:r>
      <w:r w:rsidR="00165475"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Almost 50% of the respondents had no information about fracking (heard nothing at all or only a little about it). Among those who had no information</w:t>
      </w:r>
      <w:r w:rsidR="00165475"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more than 50% were either undecided or did</w:t>
      </w:r>
      <w:r w:rsidR="00165475" w:rsidRPr="00386539">
        <w:rPr>
          <w:rFonts w:ascii="Times New Roman" w:hAnsi="Times New Roman" w:cs="Times New Roman"/>
          <w:color w:val="000000" w:themeColor="text1"/>
          <w:sz w:val="24"/>
          <w:szCs w:val="24"/>
          <w:lang w:val="en-US"/>
        </w:rPr>
        <w:t xml:space="preserve"> </w:t>
      </w:r>
      <w:r w:rsidRPr="00386539">
        <w:rPr>
          <w:rFonts w:ascii="Times New Roman" w:hAnsi="Times New Roman" w:cs="Times New Roman"/>
          <w:color w:val="000000" w:themeColor="text1"/>
          <w:sz w:val="24"/>
          <w:szCs w:val="24"/>
          <w:lang w:val="en-US"/>
        </w:rPr>
        <w:t>n</w:t>
      </w:r>
      <w:r w:rsidR="00165475" w:rsidRPr="00386539">
        <w:rPr>
          <w:rFonts w:ascii="Times New Roman" w:hAnsi="Times New Roman" w:cs="Times New Roman"/>
          <w:color w:val="000000" w:themeColor="text1"/>
          <w:sz w:val="24"/>
          <w:szCs w:val="24"/>
          <w:lang w:val="en-US"/>
        </w:rPr>
        <w:t>o</w:t>
      </w:r>
      <w:r w:rsidRPr="00386539">
        <w:rPr>
          <w:rFonts w:ascii="Times New Roman" w:hAnsi="Times New Roman" w:cs="Times New Roman"/>
          <w:color w:val="000000" w:themeColor="text1"/>
          <w:sz w:val="24"/>
          <w:szCs w:val="24"/>
          <w:lang w:val="en-US"/>
        </w:rPr>
        <w:t xml:space="preserve">t know whether to support or oppose fracking. Finally, the respondents with an opinion </w:t>
      </w:r>
      <w:r w:rsidR="00165475" w:rsidRPr="00386539">
        <w:rPr>
          <w:rFonts w:ascii="Times New Roman" w:hAnsi="Times New Roman" w:cs="Times New Roman"/>
          <w:color w:val="000000" w:themeColor="text1"/>
          <w:sz w:val="24"/>
          <w:szCs w:val="24"/>
          <w:lang w:val="en-US"/>
        </w:rPr>
        <w:t>a</w:t>
      </w:r>
      <w:r w:rsidRPr="00386539">
        <w:rPr>
          <w:rFonts w:ascii="Times New Roman" w:hAnsi="Times New Roman" w:cs="Times New Roman"/>
          <w:color w:val="000000" w:themeColor="text1"/>
          <w:sz w:val="24"/>
          <w:szCs w:val="24"/>
          <w:lang w:val="en-US"/>
        </w:rPr>
        <w:t>re clearly divided between support and opposition of fracking.</w:t>
      </w:r>
      <w:r w:rsidRPr="00386539">
        <w:rPr>
          <w:rFonts w:ascii="Times New Roman" w:hAnsi="Times New Roman" w:cs="Times New Roman"/>
          <w:color w:val="000000" w:themeColor="text1"/>
          <w:sz w:val="24"/>
          <w:szCs w:val="24"/>
          <w:lang w:val="en-GB"/>
        </w:rPr>
        <w:t xml:space="preserve"> </w:t>
      </w:r>
      <w:r w:rsidR="00165475" w:rsidRPr="00386539">
        <w:rPr>
          <w:rFonts w:ascii="Times New Roman" w:hAnsi="Times New Roman" w:cs="Times New Roman"/>
          <w:color w:val="000000" w:themeColor="text1"/>
          <w:sz w:val="24"/>
          <w:szCs w:val="24"/>
          <w:lang w:val="en-GB"/>
        </w:rPr>
        <w:t>Such</w:t>
      </w:r>
      <w:r w:rsidR="00C41BA3" w:rsidRPr="00386539">
        <w:rPr>
          <w:rFonts w:ascii="Times New Roman" w:hAnsi="Times New Roman" w:cs="Times New Roman"/>
          <w:color w:val="000000" w:themeColor="text1"/>
          <w:sz w:val="24"/>
          <w:szCs w:val="24"/>
          <w:lang w:val="en-US"/>
        </w:rPr>
        <w:t xml:space="preserve"> activities have become highly </w:t>
      </w:r>
      <w:r w:rsidR="00C41BA3" w:rsidRPr="00386539">
        <w:rPr>
          <w:rFonts w:ascii="Times New Roman" w:hAnsi="Times New Roman" w:cs="Times New Roman"/>
          <w:color w:val="000000" w:themeColor="text1"/>
          <w:sz w:val="24"/>
          <w:szCs w:val="24"/>
          <w:lang w:val="en-US"/>
        </w:rPr>
        <w:lastRenderedPageBreak/>
        <w:t xml:space="preserve">controversial as the unconventional oil and gas production impacts public health and </w:t>
      </w:r>
      <w:r w:rsidR="00165475" w:rsidRPr="00386539">
        <w:rPr>
          <w:rFonts w:ascii="Times New Roman" w:hAnsi="Times New Roman" w:cs="Times New Roman"/>
          <w:color w:val="000000" w:themeColor="text1"/>
          <w:sz w:val="24"/>
          <w:szCs w:val="24"/>
          <w:lang w:val="en-US"/>
        </w:rPr>
        <w:t xml:space="preserve">the </w:t>
      </w:r>
      <w:r w:rsidR="00C41BA3" w:rsidRPr="00386539">
        <w:rPr>
          <w:rFonts w:ascii="Times New Roman" w:hAnsi="Times New Roman" w:cs="Times New Roman"/>
          <w:color w:val="000000" w:themeColor="text1"/>
          <w:sz w:val="24"/>
          <w:szCs w:val="24"/>
          <w:lang w:val="en-US"/>
        </w:rPr>
        <w:t>environment, yet the research on these issues is inadequate</w:t>
      </w:r>
      <w:r w:rsidR="00C41BA3" w:rsidRPr="00386539">
        <w:rPr>
          <w:rFonts w:ascii="Times New Roman" w:hAnsi="Times New Roman" w:cs="Times New Roman"/>
          <w:color w:val="000000" w:themeColor="text1"/>
          <w:sz w:val="24"/>
          <w:szCs w:val="24"/>
          <w:lang w:val="en-GB"/>
        </w:rPr>
        <w:t xml:space="preserve"> (</w:t>
      </w:r>
      <w:r w:rsidR="00C41BA3" w:rsidRPr="00386539">
        <w:rPr>
          <w:rFonts w:ascii="Times New Roman" w:hAnsi="Times New Roman" w:cs="Times New Roman"/>
          <w:color w:val="000000" w:themeColor="text1"/>
          <w:sz w:val="24"/>
          <w:szCs w:val="24"/>
          <w:lang w:val="en-US"/>
        </w:rPr>
        <w:t>Finkel and Law</w:t>
      </w:r>
      <w:r w:rsidR="00C41BA3" w:rsidRPr="00386539">
        <w:rPr>
          <w:rFonts w:ascii="Times New Roman" w:hAnsi="Times New Roman" w:cs="Times New Roman"/>
          <w:color w:val="000000" w:themeColor="text1"/>
          <w:sz w:val="24"/>
          <w:szCs w:val="24"/>
          <w:lang w:val="en-GB"/>
        </w:rPr>
        <w:t>,</w:t>
      </w:r>
      <w:r w:rsidR="00C41BA3" w:rsidRPr="00386539">
        <w:rPr>
          <w:rFonts w:ascii="Times New Roman" w:hAnsi="Times New Roman" w:cs="Times New Roman"/>
          <w:color w:val="000000" w:themeColor="text1"/>
          <w:sz w:val="24"/>
          <w:szCs w:val="24"/>
          <w:lang w:val="en-US"/>
        </w:rPr>
        <w:t xml:space="preserve"> 2011). </w:t>
      </w:r>
    </w:p>
    <w:p w14:paraId="2297F7C0" w14:textId="0A1FE1A7" w:rsidR="00651641" w:rsidRPr="00386539" w:rsidRDefault="006F581C" w:rsidP="00390585">
      <w:pPr>
        <w:spacing w:line="360" w:lineRule="auto"/>
        <w:jc w:val="both"/>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2.2</w:t>
      </w:r>
      <w:r w:rsidR="00651641" w:rsidRPr="00386539">
        <w:rPr>
          <w:rFonts w:ascii="Times New Roman" w:hAnsi="Times New Roman" w:cs="Times New Roman"/>
          <w:b/>
          <w:color w:val="000000" w:themeColor="text1"/>
          <w:sz w:val="24"/>
          <w:szCs w:val="24"/>
          <w:lang w:val="en-US"/>
        </w:rPr>
        <w:t xml:space="preserve"> Health and </w:t>
      </w:r>
      <w:r w:rsidR="005D71F8" w:rsidRPr="00386539">
        <w:rPr>
          <w:rFonts w:ascii="Times New Roman" w:hAnsi="Times New Roman" w:cs="Times New Roman"/>
          <w:b/>
          <w:color w:val="000000" w:themeColor="text1"/>
          <w:sz w:val="24"/>
          <w:szCs w:val="24"/>
          <w:lang w:val="en-US"/>
        </w:rPr>
        <w:t>O</w:t>
      </w:r>
      <w:r w:rsidR="00651641" w:rsidRPr="00386539">
        <w:rPr>
          <w:rFonts w:ascii="Times New Roman" w:hAnsi="Times New Roman" w:cs="Times New Roman"/>
          <w:b/>
          <w:color w:val="000000" w:themeColor="text1"/>
          <w:sz w:val="24"/>
          <w:szCs w:val="24"/>
          <w:lang w:val="en-US"/>
        </w:rPr>
        <w:t xml:space="preserve">ther </w:t>
      </w:r>
      <w:r w:rsidR="005D71F8" w:rsidRPr="00386539">
        <w:rPr>
          <w:rFonts w:ascii="Times New Roman" w:hAnsi="Times New Roman" w:cs="Times New Roman"/>
          <w:b/>
          <w:color w:val="000000" w:themeColor="text1"/>
          <w:sz w:val="24"/>
          <w:szCs w:val="24"/>
          <w:lang w:val="en-US"/>
        </w:rPr>
        <w:t>I</w:t>
      </w:r>
      <w:r w:rsidR="00651641" w:rsidRPr="00386539">
        <w:rPr>
          <w:rFonts w:ascii="Times New Roman" w:hAnsi="Times New Roman" w:cs="Times New Roman"/>
          <w:b/>
          <w:color w:val="000000" w:themeColor="text1"/>
          <w:sz w:val="24"/>
          <w:szCs w:val="24"/>
          <w:lang w:val="en-US"/>
        </w:rPr>
        <w:t xml:space="preserve">mplications of </w:t>
      </w:r>
      <w:r w:rsidR="005D71F8" w:rsidRPr="00386539">
        <w:rPr>
          <w:rFonts w:ascii="Times New Roman" w:hAnsi="Times New Roman" w:cs="Times New Roman"/>
          <w:b/>
          <w:color w:val="000000" w:themeColor="text1"/>
          <w:sz w:val="24"/>
          <w:szCs w:val="24"/>
          <w:lang w:val="en-US"/>
        </w:rPr>
        <w:t>F</w:t>
      </w:r>
      <w:r w:rsidR="00651641" w:rsidRPr="00386539">
        <w:rPr>
          <w:rFonts w:ascii="Times New Roman" w:hAnsi="Times New Roman" w:cs="Times New Roman"/>
          <w:b/>
          <w:color w:val="000000" w:themeColor="text1"/>
          <w:sz w:val="24"/>
          <w:szCs w:val="24"/>
          <w:lang w:val="en-US"/>
        </w:rPr>
        <w:t>racking</w:t>
      </w:r>
    </w:p>
    <w:p w14:paraId="55172EC2" w14:textId="27554293" w:rsidR="007F0E02" w:rsidRPr="00386539" w:rsidRDefault="007F24B8" w:rsidP="009A7BF7">
      <w:pPr>
        <w:spacing w:line="360" w:lineRule="auto"/>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GB"/>
        </w:rPr>
        <w:t>As mentioned earlier</w:t>
      </w:r>
      <w:r w:rsidR="00C41BA3" w:rsidRPr="00386539">
        <w:rPr>
          <w:rFonts w:ascii="Times New Roman" w:hAnsi="Times New Roman" w:cs="Times New Roman"/>
          <w:color w:val="000000" w:themeColor="text1"/>
          <w:sz w:val="24"/>
          <w:szCs w:val="24"/>
          <w:lang w:val="en-US"/>
        </w:rPr>
        <w:t xml:space="preserve">, there is strong public apprehension about its negative effects on health and </w:t>
      </w:r>
      <w:r w:rsidR="00AB66F3" w:rsidRPr="00386539">
        <w:rPr>
          <w:rFonts w:ascii="Times New Roman" w:hAnsi="Times New Roman" w:cs="Times New Roman"/>
          <w:color w:val="000000" w:themeColor="text1"/>
          <w:sz w:val="24"/>
          <w:szCs w:val="24"/>
          <w:lang w:val="en-US"/>
        </w:rPr>
        <w:t xml:space="preserve">the </w:t>
      </w:r>
      <w:r w:rsidR="00C41BA3" w:rsidRPr="00386539">
        <w:rPr>
          <w:rFonts w:ascii="Times New Roman" w:hAnsi="Times New Roman" w:cs="Times New Roman"/>
          <w:color w:val="000000" w:themeColor="text1"/>
          <w:sz w:val="24"/>
          <w:szCs w:val="24"/>
          <w:lang w:val="en-US"/>
        </w:rPr>
        <w:t>environment in the areas closer to these exploration activities.</w:t>
      </w:r>
      <w:r w:rsidR="007F0E02" w:rsidRPr="00386539">
        <w:rPr>
          <w:rFonts w:ascii="Times New Roman" w:hAnsi="Times New Roman" w:cs="Times New Roman"/>
          <w:color w:val="000000" w:themeColor="text1"/>
          <w:sz w:val="24"/>
          <w:szCs w:val="24"/>
          <w:lang w:val="en-GB"/>
        </w:rPr>
        <w:t xml:space="preserve"> For example, t</w:t>
      </w:r>
      <w:r w:rsidR="007F0E02" w:rsidRPr="00386539">
        <w:rPr>
          <w:rFonts w:ascii="Times New Roman" w:hAnsi="Times New Roman" w:cs="Times New Roman"/>
          <w:color w:val="000000" w:themeColor="text1"/>
          <w:sz w:val="24"/>
          <w:szCs w:val="24"/>
          <w:lang w:val="en-US"/>
        </w:rPr>
        <w:t xml:space="preserve">here has been a growing controversy around the introduction of drilling </w:t>
      </w:r>
      <w:r w:rsidR="00AB66F3" w:rsidRPr="00386539">
        <w:rPr>
          <w:rFonts w:ascii="Times New Roman" w:hAnsi="Times New Roman" w:cs="Times New Roman"/>
          <w:color w:val="000000" w:themeColor="text1"/>
          <w:sz w:val="24"/>
          <w:szCs w:val="24"/>
          <w:lang w:val="en-US"/>
        </w:rPr>
        <w:t>methods</w:t>
      </w:r>
      <w:r w:rsidR="007F0E02" w:rsidRPr="00386539">
        <w:rPr>
          <w:rFonts w:ascii="Times New Roman" w:hAnsi="Times New Roman" w:cs="Times New Roman"/>
          <w:color w:val="000000" w:themeColor="text1"/>
          <w:sz w:val="24"/>
          <w:szCs w:val="24"/>
          <w:lang w:val="en-US"/>
        </w:rPr>
        <w:t xml:space="preserve"> of fracking in Pennsylvania. Using detailed location data on maternal addresses and </w:t>
      </w:r>
      <w:hyperlink r:id="rId14" w:tooltip="Learn more about Geographical Information Systems from ScienceDirect's AI-generated Topic Pages" w:history="1">
        <w:r w:rsidR="007F0E02" w:rsidRPr="00386539">
          <w:rPr>
            <w:rFonts w:ascii="Times New Roman" w:hAnsi="Times New Roman" w:cs="Times New Roman"/>
            <w:color w:val="000000" w:themeColor="text1"/>
            <w:sz w:val="24"/>
            <w:szCs w:val="24"/>
            <w:lang w:val="en-US"/>
          </w:rPr>
          <w:t>GIS</w:t>
        </w:r>
      </w:hyperlink>
      <w:r w:rsidR="007F0E02" w:rsidRPr="00386539">
        <w:rPr>
          <w:rFonts w:ascii="Times New Roman" w:hAnsi="Times New Roman" w:cs="Times New Roman"/>
          <w:color w:val="000000" w:themeColor="text1"/>
          <w:sz w:val="24"/>
          <w:szCs w:val="24"/>
          <w:lang w:val="en-US"/>
        </w:rPr>
        <w:t xml:space="preserve"> coordinates of gas wells, Hill (2018) examines singleton births to mothers residing close to a shale gas well</w:t>
      </w:r>
      <w:r w:rsidR="00AB66F3" w:rsidRPr="00386539">
        <w:rPr>
          <w:rFonts w:ascii="Times New Roman" w:hAnsi="Times New Roman" w:cs="Times New Roman"/>
          <w:color w:val="000000" w:themeColor="text1"/>
          <w:sz w:val="24"/>
          <w:szCs w:val="24"/>
          <w:lang w:val="en-US"/>
        </w:rPr>
        <w:t>, spanning the period</w:t>
      </w:r>
      <w:r w:rsidR="007F0E02" w:rsidRPr="00386539">
        <w:rPr>
          <w:rFonts w:ascii="Times New Roman" w:hAnsi="Times New Roman" w:cs="Times New Roman"/>
          <w:color w:val="000000" w:themeColor="text1"/>
          <w:sz w:val="24"/>
          <w:szCs w:val="24"/>
          <w:lang w:val="en-US"/>
        </w:rPr>
        <w:t xml:space="preserve"> 2003 to 2010. The research finds that the introduction of fracking </w:t>
      </w:r>
      <w:r w:rsidR="00AB66F3" w:rsidRPr="00386539">
        <w:rPr>
          <w:rFonts w:ascii="Times New Roman" w:hAnsi="Times New Roman" w:cs="Times New Roman"/>
          <w:color w:val="000000" w:themeColor="text1"/>
          <w:sz w:val="24"/>
          <w:szCs w:val="24"/>
          <w:lang w:val="en-US"/>
        </w:rPr>
        <w:t xml:space="preserve">in Pennsylvania </w:t>
      </w:r>
      <w:r w:rsidR="007F0E02" w:rsidRPr="00386539">
        <w:rPr>
          <w:rFonts w:ascii="Times New Roman" w:hAnsi="Times New Roman" w:cs="Times New Roman"/>
          <w:color w:val="000000" w:themeColor="text1"/>
          <w:sz w:val="24"/>
          <w:szCs w:val="24"/>
          <w:lang w:val="en-US"/>
        </w:rPr>
        <w:t xml:space="preserve">has a </w:t>
      </w:r>
      <w:r w:rsidR="00AB66F3" w:rsidRPr="00386539">
        <w:rPr>
          <w:rFonts w:ascii="Times New Roman" w:hAnsi="Times New Roman" w:cs="Times New Roman"/>
          <w:color w:val="000000" w:themeColor="text1"/>
          <w:sz w:val="24"/>
          <w:szCs w:val="24"/>
          <w:lang w:val="en-US"/>
        </w:rPr>
        <w:t>detrimental</w:t>
      </w:r>
      <w:r w:rsidR="007F0E02" w:rsidRPr="00386539">
        <w:rPr>
          <w:rFonts w:ascii="Times New Roman" w:hAnsi="Times New Roman" w:cs="Times New Roman"/>
          <w:color w:val="000000" w:themeColor="text1"/>
          <w:sz w:val="24"/>
          <w:szCs w:val="24"/>
          <w:lang w:val="en-US"/>
        </w:rPr>
        <w:t xml:space="preserve"> effect on human</w:t>
      </w:r>
      <w:r w:rsidR="00AB66F3" w:rsidRPr="00386539">
        <w:rPr>
          <w:rFonts w:ascii="Times New Roman" w:hAnsi="Times New Roman" w:cs="Times New Roman"/>
          <w:color w:val="000000" w:themeColor="text1"/>
          <w:sz w:val="24"/>
          <w:szCs w:val="24"/>
          <w:lang w:val="en-US"/>
        </w:rPr>
        <w:t>s’</w:t>
      </w:r>
      <w:r w:rsidR="007F0E02" w:rsidRPr="00386539">
        <w:rPr>
          <w:rFonts w:ascii="Times New Roman" w:hAnsi="Times New Roman" w:cs="Times New Roman"/>
          <w:color w:val="000000" w:themeColor="text1"/>
          <w:sz w:val="24"/>
          <w:szCs w:val="24"/>
          <w:lang w:val="en-US"/>
        </w:rPr>
        <w:t xml:space="preserve"> health. The study </w:t>
      </w:r>
      <w:r w:rsidR="00AB66F3" w:rsidRPr="00386539">
        <w:rPr>
          <w:rFonts w:ascii="Times New Roman" w:hAnsi="Times New Roman" w:cs="Times New Roman"/>
          <w:color w:val="000000" w:themeColor="text1"/>
          <w:sz w:val="24"/>
          <w:szCs w:val="24"/>
          <w:lang w:val="en-US"/>
        </w:rPr>
        <w:t>illustrates</w:t>
      </w:r>
      <w:r w:rsidR="007F0E02" w:rsidRPr="00386539">
        <w:rPr>
          <w:rFonts w:ascii="Times New Roman" w:hAnsi="Times New Roman" w:cs="Times New Roman"/>
          <w:color w:val="000000" w:themeColor="text1"/>
          <w:sz w:val="24"/>
          <w:szCs w:val="24"/>
          <w:lang w:val="en-US"/>
        </w:rPr>
        <w:t xml:space="preserve"> that an additional well is associated with a 7 percent increase in low birth weight, a 5g reduction in term birth weight</w:t>
      </w:r>
      <w:r w:rsidR="00AB66F3" w:rsidRPr="00386539">
        <w:rPr>
          <w:rFonts w:ascii="Times New Roman" w:hAnsi="Times New Roman" w:cs="Times New Roman"/>
          <w:color w:val="000000" w:themeColor="text1"/>
          <w:sz w:val="24"/>
          <w:szCs w:val="24"/>
          <w:lang w:val="en-US"/>
        </w:rPr>
        <w:t>,</w:t>
      </w:r>
      <w:r w:rsidR="007F0E02" w:rsidRPr="00386539">
        <w:rPr>
          <w:rFonts w:ascii="Times New Roman" w:hAnsi="Times New Roman" w:cs="Times New Roman"/>
          <w:color w:val="000000" w:themeColor="text1"/>
          <w:sz w:val="24"/>
          <w:szCs w:val="24"/>
          <w:lang w:val="en-US"/>
        </w:rPr>
        <w:t xml:space="preserve"> and a 3 percent increase in premature birth</w:t>
      </w:r>
      <w:r w:rsidR="00AB66F3" w:rsidRPr="00386539">
        <w:rPr>
          <w:rFonts w:ascii="Times New Roman" w:hAnsi="Times New Roman" w:cs="Times New Roman"/>
          <w:color w:val="000000" w:themeColor="text1"/>
          <w:sz w:val="24"/>
          <w:szCs w:val="24"/>
          <w:lang w:val="en-US"/>
        </w:rPr>
        <w:t>s</w:t>
      </w:r>
      <w:r w:rsidR="007F0E02" w:rsidRPr="00386539">
        <w:rPr>
          <w:rFonts w:ascii="Times New Roman" w:hAnsi="Times New Roman" w:cs="Times New Roman"/>
          <w:color w:val="000000" w:themeColor="text1"/>
          <w:sz w:val="24"/>
          <w:szCs w:val="24"/>
          <w:lang w:val="en-US"/>
        </w:rPr>
        <w:t>.</w:t>
      </w:r>
    </w:p>
    <w:p w14:paraId="380B3026" w14:textId="6D5AED2D" w:rsidR="00C41BA3" w:rsidRPr="00386539" w:rsidRDefault="007F0E02" w:rsidP="00AB66F3">
      <w:pPr>
        <w:spacing w:line="360" w:lineRule="auto"/>
        <w:ind w:firstLine="720"/>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GB"/>
        </w:rPr>
        <w:t xml:space="preserve">Research </w:t>
      </w:r>
      <w:r w:rsidRPr="00386539">
        <w:rPr>
          <w:rFonts w:ascii="Times New Roman" w:hAnsi="Times New Roman" w:cs="Times New Roman"/>
          <w:color w:val="000000" w:themeColor="text1"/>
          <w:sz w:val="24"/>
          <w:szCs w:val="24"/>
          <w:lang w:val="en-US"/>
        </w:rPr>
        <w:t>ha</w:t>
      </w:r>
      <w:r w:rsidRPr="00386539">
        <w:rPr>
          <w:rFonts w:ascii="Times New Roman" w:hAnsi="Times New Roman" w:cs="Times New Roman"/>
          <w:color w:val="000000" w:themeColor="text1"/>
          <w:sz w:val="24"/>
          <w:szCs w:val="24"/>
          <w:lang w:val="en-GB"/>
        </w:rPr>
        <w:t>s</w:t>
      </w:r>
      <w:r w:rsidRPr="00386539">
        <w:rPr>
          <w:rFonts w:ascii="Times New Roman" w:hAnsi="Times New Roman" w:cs="Times New Roman"/>
          <w:color w:val="000000" w:themeColor="text1"/>
          <w:sz w:val="24"/>
          <w:szCs w:val="24"/>
          <w:lang w:val="en-US"/>
        </w:rPr>
        <w:t xml:space="preserve"> </w:t>
      </w:r>
      <w:r w:rsidR="00AB66F3" w:rsidRPr="00386539">
        <w:rPr>
          <w:rFonts w:ascii="Times New Roman" w:hAnsi="Times New Roman" w:cs="Times New Roman"/>
          <w:color w:val="000000" w:themeColor="text1"/>
          <w:sz w:val="24"/>
          <w:szCs w:val="24"/>
          <w:lang w:val="en-US"/>
        </w:rPr>
        <w:t xml:space="preserve">also </w:t>
      </w:r>
      <w:r w:rsidRPr="00386539">
        <w:rPr>
          <w:rFonts w:ascii="Times New Roman" w:hAnsi="Times New Roman" w:cs="Times New Roman"/>
          <w:color w:val="000000" w:themeColor="text1"/>
          <w:sz w:val="24"/>
          <w:szCs w:val="24"/>
          <w:lang w:val="en-US"/>
        </w:rPr>
        <w:t xml:space="preserve">shown that fracking has a negative impact on the quantity of </w:t>
      </w:r>
      <w:r w:rsidR="00AB66F3"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available groundwater sources as it requires 2</w:t>
      </w:r>
      <w:r w:rsidR="00AB66F3"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10 million gallons of water per well </w:t>
      </w:r>
      <w:r w:rsidR="00AB66F3" w:rsidRPr="00386539">
        <w:rPr>
          <w:rFonts w:ascii="Times New Roman" w:hAnsi="Times New Roman" w:cs="Times New Roman"/>
          <w:color w:val="000000" w:themeColor="text1"/>
          <w:sz w:val="24"/>
          <w:szCs w:val="24"/>
          <w:lang w:val="en-US"/>
        </w:rPr>
        <w:t xml:space="preserve">and </w:t>
      </w:r>
      <w:r w:rsidRPr="00386539">
        <w:rPr>
          <w:rFonts w:ascii="Times New Roman" w:hAnsi="Times New Roman" w:cs="Times New Roman"/>
          <w:color w:val="000000" w:themeColor="text1"/>
          <w:sz w:val="24"/>
          <w:szCs w:val="24"/>
          <w:lang w:val="en-US"/>
        </w:rPr>
        <w:t xml:space="preserve">per fracture and may cause </w:t>
      </w:r>
      <w:r w:rsidR="00AB66F3"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 xml:space="preserve">depletion of ground water sources. </w:t>
      </w:r>
      <w:r w:rsidR="00AB66F3" w:rsidRPr="00386539">
        <w:rPr>
          <w:rFonts w:ascii="Times New Roman" w:hAnsi="Times New Roman" w:cs="Times New Roman"/>
          <w:color w:val="000000" w:themeColor="text1"/>
          <w:sz w:val="24"/>
          <w:szCs w:val="24"/>
          <w:lang w:val="en-US"/>
        </w:rPr>
        <w:t>Furthermore</w:t>
      </w:r>
      <w:r w:rsidRPr="00386539">
        <w:rPr>
          <w:rFonts w:ascii="Times New Roman" w:hAnsi="Times New Roman" w:cs="Times New Roman"/>
          <w:color w:val="000000" w:themeColor="text1"/>
          <w:sz w:val="24"/>
          <w:szCs w:val="24"/>
          <w:lang w:val="en-US"/>
        </w:rPr>
        <w:t xml:space="preserve">, fracking may lead to </w:t>
      </w:r>
      <w:r w:rsidR="00AB66F3"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contamination of groundwater</w:t>
      </w:r>
      <w:r w:rsidR="00AB66F3"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as this unconventional oil/gas drilling results in </w:t>
      </w:r>
      <w:r w:rsidR="00AB66F3"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release of drilling wastewater that is not sufficiently treated to account for toxic materials, chemicals and methane from gas wells into underground water aquifers (</w:t>
      </w:r>
      <w:proofErr w:type="spellStart"/>
      <w:r w:rsidRPr="00386539">
        <w:rPr>
          <w:rFonts w:ascii="Times New Roman" w:hAnsi="Times New Roman" w:cs="Times New Roman"/>
          <w:color w:val="000000" w:themeColor="text1"/>
          <w:sz w:val="24"/>
          <w:szCs w:val="24"/>
          <w:lang w:val="en-US"/>
        </w:rPr>
        <w:t>Soederand</w:t>
      </w:r>
      <w:proofErr w:type="spellEnd"/>
      <w:r w:rsidRPr="00386539">
        <w:rPr>
          <w:rFonts w:ascii="Times New Roman" w:hAnsi="Times New Roman" w:cs="Times New Roman"/>
          <w:color w:val="000000" w:themeColor="text1"/>
          <w:sz w:val="24"/>
          <w:szCs w:val="24"/>
          <w:lang w:val="en-US"/>
        </w:rPr>
        <w:t xml:space="preserve"> and Kappel, 2009; </w:t>
      </w:r>
      <w:proofErr w:type="spellStart"/>
      <w:r w:rsidRPr="00386539">
        <w:rPr>
          <w:rFonts w:ascii="Times New Roman" w:hAnsi="Times New Roman" w:cs="Times New Roman"/>
          <w:color w:val="000000" w:themeColor="text1"/>
          <w:sz w:val="24"/>
          <w:szCs w:val="24"/>
          <w:lang w:val="en-US"/>
        </w:rPr>
        <w:t>Kargbo</w:t>
      </w:r>
      <w:proofErr w:type="spellEnd"/>
      <w:r w:rsidRPr="00386539">
        <w:rPr>
          <w:rFonts w:ascii="Times New Roman" w:hAnsi="Times New Roman" w:cs="Times New Roman"/>
          <w:color w:val="000000" w:themeColor="text1"/>
          <w:sz w:val="24"/>
          <w:szCs w:val="24"/>
          <w:lang w:val="en-US"/>
        </w:rPr>
        <w:t xml:space="preserve"> et al., 2010). </w:t>
      </w:r>
      <w:bookmarkStart w:id="0" w:name="bbib0110"/>
      <w:r w:rsidRPr="00386539">
        <w:rPr>
          <w:rFonts w:ascii="Times New Roman" w:hAnsi="Times New Roman" w:cs="Times New Roman"/>
          <w:color w:val="000000" w:themeColor="text1"/>
          <w:sz w:val="24"/>
          <w:szCs w:val="24"/>
        </w:rPr>
        <w:fldChar w:fldCharType="begin"/>
      </w:r>
      <w:r w:rsidRPr="00386539">
        <w:rPr>
          <w:rFonts w:ascii="Times New Roman" w:hAnsi="Times New Roman" w:cs="Times New Roman"/>
          <w:color w:val="000000" w:themeColor="text1"/>
          <w:sz w:val="24"/>
          <w:szCs w:val="24"/>
          <w:lang w:val="en-US"/>
        </w:rPr>
        <w:instrText xml:space="preserve"> HYPERLINK "https://www.sciencedirect.com/science/article/pii/S0167629617304174" \l "bib0110" </w:instrText>
      </w:r>
      <w:r w:rsidRPr="00386539">
        <w:rPr>
          <w:rFonts w:ascii="Times New Roman" w:hAnsi="Times New Roman" w:cs="Times New Roman"/>
          <w:color w:val="000000" w:themeColor="text1"/>
          <w:sz w:val="24"/>
          <w:szCs w:val="24"/>
        </w:rPr>
        <w:fldChar w:fldCharType="separate"/>
      </w:r>
      <w:proofErr w:type="spellStart"/>
      <w:r w:rsidRPr="00386539">
        <w:rPr>
          <w:rFonts w:ascii="Times New Roman" w:hAnsi="Times New Roman" w:cs="Times New Roman"/>
          <w:color w:val="000000" w:themeColor="text1"/>
          <w:sz w:val="24"/>
          <w:szCs w:val="24"/>
          <w:lang w:val="en-US"/>
        </w:rPr>
        <w:t>Colborn</w:t>
      </w:r>
      <w:proofErr w:type="spellEnd"/>
      <w:r w:rsidRPr="00386539">
        <w:rPr>
          <w:rFonts w:ascii="Times New Roman" w:hAnsi="Times New Roman" w:cs="Times New Roman"/>
          <w:color w:val="000000" w:themeColor="text1"/>
          <w:sz w:val="24"/>
          <w:szCs w:val="24"/>
          <w:lang w:val="en-US"/>
        </w:rPr>
        <w:t xml:space="preserve"> et al. (2011)</w:t>
      </w:r>
      <w:r w:rsidRPr="00386539">
        <w:rPr>
          <w:rFonts w:ascii="Times New Roman" w:hAnsi="Times New Roman" w:cs="Times New Roman"/>
          <w:color w:val="000000" w:themeColor="text1"/>
          <w:sz w:val="24"/>
          <w:szCs w:val="24"/>
        </w:rPr>
        <w:fldChar w:fldCharType="end"/>
      </w:r>
      <w:bookmarkEnd w:id="0"/>
      <w:r w:rsidRPr="00386539">
        <w:rPr>
          <w:rFonts w:ascii="Times New Roman" w:hAnsi="Times New Roman" w:cs="Times New Roman"/>
          <w:color w:val="000000" w:themeColor="text1"/>
          <w:sz w:val="24"/>
          <w:szCs w:val="24"/>
          <w:lang w:val="en-US"/>
        </w:rPr>
        <w:t xml:space="preserve"> provide </w:t>
      </w:r>
      <w:r w:rsidR="00AB66F3" w:rsidRPr="00386539">
        <w:rPr>
          <w:rFonts w:ascii="Times New Roman" w:hAnsi="Times New Roman" w:cs="Times New Roman"/>
          <w:color w:val="000000" w:themeColor="text1"/>
          <w:sz w:val="24"/>
          <w:szCs w:val="24"/>
          <w:lang w:val="en-US"/>
        </w:rPr>
        <w:t xml:space="preserve">solid </w:t>
      </w:r>
      <w:r w:rsidRPr="00386539">
        <w:rPr>
          <w:rFonts w:ascii="Times New Roman" w:hAnsi="Times New Roman" w:cs="Times New Roman"/>
          <w:color w:val="000000" w:themeColor="text1"/>
          <w:sz w:val="24"/>
          <w:szCs w:val="24"/>
          <w:lang w:val="en-US"/>
        </w:rPr>
        <w:t xml:space="preserve">evidence that more than 75% of the chemicals used during </w:t>
      </w:r>
      <w:r w:rsidR="00AB66F3"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 xml:space="preserve">fracking process can harm skin, eyes, respiratory and </w:t>
      </w:r>
      <w:hyperlink r:id="rId15" w:tooltip="Learn more about Gastrointestinal System from ScienceDirect's AI-generated Topic Pages" w:history="1">
        <w:r w:rsidRPr="00386539">
          <w:rPr>
            <w:rFonts w:ascii="Times New Roman" w:hAnsi="Times New Roman" w:cs="Times New Roman"/>
            <w:color w:val="000000" w:themeColor="text1"/>
            <w:sz w:val="24"/>
            <w:szCs w:val="24"/>
            <w:lang w:val="en-US"/>
          </w:rPr>
          <w:t>gastrointestinal systems</w:t>
        </w:r>
      </w:hyperlink>
      <w:r w:rsidRPr="00386539">
        <w:rPr>
          <w:rFonts w:ascii="Times New Roman" w:hAnsi="Times New Roman" w:cs="Times New Roman"/>
          <w:color w:val="000000" w:themeColor="text1"/>
          <w:sz w:val="24"/>
          <w:szCs w:val="24"/>
          <w:lang w:val="en-US"/>
        </w:rPr>
        <w:t>. Chronic exposure is significantly important as its negative long</w:t>
      </w:r>
      <w:r w:rsidR="00AB66F3"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term health impacts may not appear soon after the completion of a well. Chronic exposure can harm the brain, </w:t>
      </w:r>
      <w:r w:rsidR="00AB66F3"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 xml:space="preserve">immune system, kidneys, </w:t>
      </w:r>
      <w:r w:rsidR="00AB66F3" w:rsidRPr="00386539">
        <w:rPr>
          <w:rFonts w:ascii="Times New Roman" w:hAnsi="Times New Roman" w:cs="Times New Roman"/>
          <w:color w:val="000000" w:themeColor="text1"/>
          <w:sz w:val="24"/>
          <w:szCs w:val="24"/>
          <w:lang w:val="en-US"/>
        </w:rPr>
        <w:t xml:space="preserve">the </w:t>
      </w:r>
      <w:hyperlink r:id="rId16" w:tooltip="Learn more about Endocrine Systems from ScienceDirect's AI-generated Topic Pages" w:history="1">
        <w:r w:rsidRPr="00386539">
          <w:rPr>
            <w:rFonts w:ascii="Times New Roman" w:hAnsi="Times New Roman" w:cs="Times New Roman"/>
            <w:color w:val="000000" w:themeColor="text1"/>
            <w:sz w:val="24"/>
            <w:szCs w:val="24"/>
            <w:lang w:val="en-US"/>
          </w:rPr>
          <w:t>endocrine system</w:t>
        </w:r>
      </w:hyperlink>
      <w:r w:rsidRPr="00386539">
        <w:rPr>
          <w:rFonts w:ascii="Times New Roman" w:hAnsi="Times New Roman" w:cs="Times New Roman"/>
          <w:color w:val="000000" w:themeColor="text1"/>
          <w:sz w:val="24"/>
          <w:szCs w:val="24"/>
          <w:lang w:val="en-US"/>
        </w:rPr>
        <w:t xml:space="preserve">, cancer and </w:t>
      </w:r>
      <w:hyperlink r:id="rId17" w:tooltip="Learn more about Mutation from ScienceDirect's AI-generated Topic Pages" w:history="1">
        <w:r w:rsidRPr="00386539">
          <w:rPr>
            <w:rFonts w:ascii="Times New Roman" w:hAnsi="Times New Roman" w:cs="Times New Roman"/>
            <w:color w:val="000000" w:themeColor="text1"/>
            <w:sz w:val="24"/>
            <w:szCs w:val="24"/>
            <w:lang w:val="en-US"/>
          </w:rPr>
          <w:t>mutations</w:t>
        </w:r>
      </w:hyperlink>
      <w:r w:rsidRPr="00386539">
        <w:rPr>
          <w:rFonts w:ascii="Times New Roman" w:hAnsi="Times New Roman" w:cs="Times New Roman"/>
          <w:color w:val="000000" w:themeColor="text1"/>
          <w:sz w:val="24"/>
          <w:szCs w:val="24"/>
          <w:lang w:val="en-US"/>
        </w:rPr>
        <w:t xml:space="preserve">. Finkel and Law (2011) suggest that no state in </w:t>
      </w:r>
      <w:r w:rsidR="00AB66F3"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 xml:space="preserve">US has adequate regulations on fracking, in particular </w:t>
      </w:r>
      <w:r w:rsidR="00AB66F3" w:rsidRPr="00386539">
        <w:rPr>
          <w:rFonts w:ascii="Times New Roman" w:hAnsi="Times New Roman" w:cs="Times New Roman"/>
          <w:color w:val="000000" w:themeColor="text1"/>
          <w:sz w:val="24"/>
          <w:szCs w:val="24"/>
          <w:lang w:val="en-US"/>
        </w:rPr>
        <w:t xml:space="preserve">on </w:t>
      </w:r>
      <w:r w:rsidRPr="00386539">
        <w:rPr>
          <w:rFonts w:ascii="Times New Roman" w:hAnsi="Times New Roman" w:cs="Times New Roman"/>
          <w:color w:val="000000" w:themeColor="text1"/>
          <w:sz w:val="24"/>
          <w:szCs w:val="24"/>
          <w:lang w:val="en-US"/>
        </w:rPr>
        <w:t>the release of polluted water. The drilling firms are expected to provide water management plans</w:t>
      </w:r>
      <w:r w:rsidR="00AB66F3"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as well as any violations to the environmental protection agencies, but they do not do so voluntarily. As a result</w:t>
      </w:r>
      <w:r w:rsidR="00AB66F3"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many drilling firms have been charged with illegal water withdrawals</w:t>
      </w:r>
      <w:r w:rsidR="00AB66F3" w:rsidRPr="00386539">
        <w:rPr>
          <w:rFonts w:ascii="Times New Roman" w:hAnsi="Times New Roman" w:cs="Times New Roman"/>
          <w:color w:val="000000" w:themeColor="text1"/>
          <w:sz w:val="24"/>
          <w:szCs w:val="24"/>
          <w:lang w:val="en-US"/>
        </w:rPr>
        <w:t>, while</w:t>
      </w:r>
      <w:r w:rsidRPr="00386539">
        <w:rPr>
          <w:rFonts w:ascii="Times New Roman" w:hAnsi="Times New Roman" w:cs="Times New Roman"/>
          <w:color w:val="000000" w:themeColor="text1"/>
          <w:sz w:val="24"/>
          <w:szCs w:val="24"/>
          <w:lang w:val="en-US"/>
        </w:rPr>
        <w:t xml:space="preserve"> some other companies have been operating without permits in Pennsylvania. Therefore, there are serious anxieties among </w:t>
      </w:r>
      <w:r w:rsidR="00697310"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 xml:space="preserve">public that </w:t>
      </w:r>
      <w:r w:rsidR="00AB66F3"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health of residents may suffer due to contaminated water.</w:t>
      </w:r>
      <w:r w:rsidR="00AB66F3" w:rsidRPr="00386539">
        <w:rPr>
          <w:rFonts w:ascii="Times New Roman" w:hAnsi="Times New Roman" w:cs="Times New Roman"/>
          <w:color w:val="000000" w:themeColor="text1"/>
          <w:sz w:val="24"/>
          <w:szCs w:val="24"/>
          <w:lang w:val="en-US"/>
        </w:rPr>
        <w:t xml:space="preserve"> </w:t>
      </w:r>
    </w:p>
    <w:p w14:paraId="13483ADE" w14:textId="7206505A" w:rsidR="007F0E02" w:rsidRPr="00386539" w:rsidRDefault="007F0E02" w:rsidP="00AB66F3">
      <w:pPr>
        <w:spacing w:line="360" w:lineRule="auto"/>
        <w:ind w:firstLine="720"/>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lastRenderedPageBreak/>
        <w:t>As a result of public anxieties</w:t>
      </w:r>
      <w:r w:rsidRPr="00386539">
        <w:rPr>
          <w:rFonts w:ascii="Times New Roman" w:hAnsi="Times New Roman" w:cs="Times New Roman"/>
          <w:color w:val="000000" w:themeColor="text1"/>
          <w:sz w:val="24"/>
          <w:szCs w:val="24"/>
          <w:lang w:val="en-GB"/>
        </w:rPr>
        <w:t xml:space="preserve"> discussed in </w:t>
      </w:r>
      <w:r w:rsidR="00AB66F3" w:rsidRPr="00386539">
        <w:rPr>
          <w:rFonts w:ascii="Times New Roman" w:hAnsi="Times New Roman" w:cs="Times New Roman"/>
          <w:color w:val="000000" w:themeColor="text1"/>
          <w:sz w:val="24"/>
          <w:szCs w:val="24"/>
          <w:lang w:val="en-GB"/>
        </w:rPr>
        <w:t>S</w:t>
      </w:r>
      <w:r w:rsidRPr="00386539">
        <w:rPr>
          <w:rFonts w:ascii="Times New Roman" w:hAnsi="Times New Roman" w:cs="Times New Roman"/>
          <w:color w:val="000000" w:themeColor="text1"/>
          <w:sz w:val="24"/>
          <w:szCs w:val="24"/>
          <w:lang w:val="en-GB"/>
        </w:rPr>
        <w:t>ection 2.1,</w:t>
      </w:r>
      <w:r w:rsidRPr="00386539">
        <w:rPr>
          <w:rFonts w:ascii="Times New Roman" w:hAnsi="Times New Roman" w:cs="Times New Roman"/>
          <w:color w:val="000000" w:themeColor="text1"/>
          <w:sz w:val="24"/>
          <w:szCs w:val="24"/>
          <w:lang w:val="en-US"/>
        </w:rPr>
        <w:t xml:space="preserve"> Maryland established the Marcellus Shale Safe Drilling Initiative in 2011 to determine how fracking can be carried out to produce shale gas without </w:t>
      </w:r>
      <w:r w:rsidR="00AB66F3" w:rsidRPr="00386539">
        <w:rPr>
          <w:rFonts w:ascii="Times New Roman" w:hAnsi="Times New Roman" w:cs="Times New Roman"/>
          <w:color w:val="000000" w:themeColor="text1"/>
          <w:sz w:val="24"/>
          <w:szCs w:val="24"/>
          <w:lang w:val="en-US"/>
        </w:rPr>
        <w:t xml:space="preserve">any </w:t>
      </w:r>
      <w:r w:rsidRPr="00386539">
        <w:rPr>
          <w:rFonts w:ascii="Times New Roman" w:hAnsi="Times New Roman" w:cs="Times New Roman"/>
          <w:color w:val="000000" w:themeColor="text1"/>
          <w:sz w:val="24"/>
          <w:szCs w:val="24"/>
          <w:lang w:val="en-US"/>
        </w:rPr>
        <w:t xml:space="preserve">risks to public health, security, and the environment. </w:t>
      </w:r>
      <w:r w:rsidR="00AB66F3"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 xml:space="preserve">Maryland Institute for Applied Environmental Health (2014) shows that fugitive methane emission during the production and distribution of fracking can significantly impact public health. </w:t>
      </w:r>
      <w:proofErr w:type="spellStart"/>
      <w:r w:rsidRPr="00386539">
        <w:rPr>
          <w:rFonts w:ascii="Times New Roman" w:hAnsi="Times New Roman" w:cs="Times New Roman"/>
          <w:color w:val="000000" w:themeColor="text1"/>
          <w:sz w:val="24"/>
          <w:szCs w:val="24"/>
          <w:lang w:val="en-US"/>
        </w:rPr>
        <w:t>Sangaramoorthy</w:t>
      </w:r>
      <w:proofErr w:type="spellEnd"/>
      <w:r w:rsidRPr="00386539">
        <w:rPr>
          <w:rFonts w:ascii="Times New Roman" w:hAnsi="Times New Roman" w:cs="Times New Roman"/>
          <w:color w:val="000000" w:themeColor="text1"/>
          <w:sz w:val="24"/>
          <w:szCs w:val="24"/>
          <w:lang w:val="en-US"/>
        </w:rPr>
        <w:t xml:space="preserve"> (2019) </w:t>
      </w:r>
      <w:r w:rsidR="00AB66F3" w:rsidRPr="00386539">
        <w:rPr>
          <w:rFonts w:ascii="Times New Roman" w:hAnsi="Times New Roman" w:cs="Times New Roman"/>
          <w:color w:val="000000" w:themeColor="text1"/>
          <w:sz w:val="24"/>
          <w:szCs w:val="24"/>
          <w:lang w:val="en-US"/>
        </w:rPr>
        <w:t xml:space="preserve">also </w:t>
      </w:r>
      <w:r w:rsidRPr="00386539">
        <w:rPr>
          <w:rFonts w:ascii="Times New Roman" w:hAnsi="Times New Roman" w:cs="Times New Roman"/>
          <w:color w:val="000000" w:themeColor="text1"/>
          <w:sz w:val="24"/>
          <w:szCs w:val="24"/>
          <w:lang w:val="en-US"/>
        </w:rPr>
        <w:t>present</w:t>
      </w:r>
      <w:r w:rsidR="00AB66F3"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 the experiences of </w:t>
      </w:r>
      <w:r w:rsidR="00AB66F3" w:rsidRPr="00386539">
        <w:rPr>
          <w:rFonts w:ascii="Times New Roman" w:hAnsi="Times New Roman" w:cs="Times New Roman"/>
          <w:color w:val="000000" w:themeColor="text1"/>
          <w:sz w:val="24"/>
          <w:szCs w:val="24"/>
          <w:lang w:val="en-US"/>
        </w:rPr>
        <w:t xml:space="preserve">a </w:t>
      </w:r>
      <w:r w:rsidRPr="00386539">
        <w:rPr>
          <w:rFonts w:ascii="Times New Roman" w:hAnsi="Times New Roman" w:cs="Times New Roman"/>
          <w:color w:val="000000" w:themeColor="text1"/>
          <w:sz w:val="24"/>
          <w:szCs w:val="24"/>
          <w:lang w:val="en-US"/>
        </w:rPr>
        <w:t xml:space="preserve">first health impact study to assess the </w:t>
      </w:r>
      <w:r w:rsidR="00AB66F3" w:rsidRPr="00386539">
        <w:rPr>
          <w:rFonts w:ascii="Times New Roman" w:hAnsi="Times New Roman" w:cs="Times New Roman"/>
          <w:color w:val="000000" w:themeColor="text1"/>
          <w:sz w:val="24"/>
          <w:szCs w:val="24"/>
          <w:lang w:val="en-US"/>
        </w:rPr>
        <w:t>effect</w:t>
      </w:r>
      <w:r w:rsidRPr="00386539">
        <w:rPr>
          <w:rFonts w:ascii="Times New Roman" w:hAnsi="Times New Roman" w:cs="Times New Roman"/>
          <w:color w:val="000000" w:themeColor="text1"/>
          <w:sz w:val="24"/>
          <w:szCs w:val="24"/>
          <w:lang w:val="en-US"/>
        </w:rPr>
        <w:t xml:space="preserve"> of fracking on public health in Maryland. </w:t>
      </w:r>
      <w:r w:rsidR="00AB66F3" w:rsidRPr="00386539">
        <w:rPr>
          <w:rFonts w:ascii="Times New Roman" w:hAnsi="Times New Roman" w:cs="Times New Roman"/>
          <w:color w:val="000000" w:themeColor="text1"/>
          <w:sz w:val="24"/>
          <w:szCs w:val="24"/>
          <w:lang w:val="en-US"/>
        </w:rPr>
        <w:t>He</w:t>
      </w:r>
      <w:r w:rsidRPr="00386539">
        <w:rPr>
          <w:rFonts w:ascii="Times New Roman" w:hAnsi="Times New Roman" w:cs="Times New Roman"/>
          <w:color w:val="000000" w:themeColor="text1"/>
          <w:sz w:val="24"/>
          <w:szCs w:val="24"/>
          <w:lang w:val="en-US"/>
        </w:rPr>
        <w:t xml:space="preserve"> describes that the research highlight</w:t>
      </w:r>
      <w:r w:rsidR="00AB66F3"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 that fracking activ</w:t>
      </w:r>
      <w:r w:rsidR="00AB66F3" w:rsidRPr="00386539">
        <w:rPr>
          <w:rFonts w:ascii="Times New Roman" w:hAnsi="Times New Roman" w:cs="Times New Roman"/>
          <w:color w:val="000000" w:themeColor="text1"/>
          <w:sz w:val="24"/>
          <w:szCs w:val="24"/>
          <w:lang w:val="en-US"/>
        </w:rPr>
        <w:t>ities</w:t>
      </w:r>
      <w:r w:rsidRPr="00386539">
        <w:rPr>
          <w:rFonts w:ascii="Times New Roman" w:hAnsi="Times New Roman" w:cs="Times New Roman"/>
          <w:color w:val="000000" w:themeColor="text1"/>
          <w:sz w:val="24"/>
          <w:szCs w:val="24"/>
          <w:lang w:val="en-US"/>
        </w:rPr>
        <w:t xml:space="preserve"> can cause </w:t>
      </w:r>
      <w:r w:rsidR="00AB66F3" w:rsidRPr="00386539">
        <w:rPr>
          <w:rFonts w:ascii="Times New Roman" w:hAnsi="Times New Roman" w:cs="Times New Roman"/>
          <w:color w:val="000000" w:themeColor="text1"/>
          <w:sz w:val="24"/>
          <w:szCs w:val="24"/>
          <w:lang w:val="en-US"/>
        </w:rPr>
        <w:t xml:space="preserve">a </w:t>
      </w:r>
      <w:r w:rsidRPr="00386539">
        <w:rPr>
          <w:rFonts w:ascii="Times New Roman" w:hAnsi="Times New Roman" w:cs="Times New Roman"/>
          <w:color w:val="000000" w:themeColor="text1"/>
          <w:sz w:val="24"/>
          <w:szCs w:val="24"/>
          <w:lang w:val="en-US"/>
        </w:rPr>
        <w:t xml:space="preserve">negative impact on public health in Western Maryland. The respondents show great concerns for </w:t>
      </w:r>
      <w:r w:rsidR="00AB66F3" w:rsidRPr="00386539">
        <w:rPr>
          <w:rFonts w:ascii="Times New Roman" w:hAnsi="Times New Roman" w:cs="Times New Roman"/>
          <w:color w:val="000000" w:themeColor="text1"/>
          <w:sz w:val="24"/>
          <w:szCs w:val="24"/>
          <w:lang w:val="en-US"/>
        </w:rPr>
        <w:t>potential</w:t>
      </w:r>
      <w:r w:rsidRPr="00386539">
        <w:rPr>
          <w:rFonts w:ascii="Times New Roman" w:hAnsi="Times New Roman" w:cs="Times New Roman"/>
          <w:color w:val="000000" w:themeColor="text1"/>
          <w:sz w:val="24"/>
          <w:szCs w:val="24"/>
          <w:lang w:val="en-US"/>
        </w:rPr>
        <w:t xml:space="preserve"> health risks associated with fracking operations due to </w:t>
      </w:r>
      <w:r w:rsidR="00AB66F3"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 xml:space="preserve">heavy transportation of trucks, </w:t>
      </w:r>
      <w:r w:rsidR="00AB66F3"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 xml:space="preserve">release of toxic chemicals for the horizontal drilling during fracking, </w:t>
      </w:r>
      <w:r w:rsidR="00AB66F3" w:rsidRPr="00386539">
        <w:rPr>
          <w:rFonts w:ascii="Times New Roman" w:hAnsi="Times New Roman" w:cs="Times New Roman"/>
          <w:color w:val="000000" w:themeColor="text1"/>
          <w:sz w:val="24"/>
          <w:szCs w:val="24"/>
          <w:lang w:val="en-US"/>
        </w:rPr>
        <w:t>while</w:t>
      </w:r>
      <w:r w:rsidRPr="00386539">
        <w:rPr>
          <w:rFonts w:ascii="Times New Roman" w:hAnsi="Times New Roman" w:cs="Times New Roman"/>
          <w:color w:val="000000" w:themeColor="text1"/>
          <w:sz w:val="24"/>
          <w:szCs w:val="24"/>
          <w:lang w:val="en-US"/>
        </w:rPr>
        <w:t xml:space="preserve"> these issues lead to health problems</w:t>
      </w:r>
      <w:r w:rsidR="00675FC9"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including gastrointestinal, skin, breathing, mental health, stress and cardiovascular issues.</w:t>
      </w:r>
      <w:r w:rsidR="00AB66F3" w:rsidRPr="00386539">
        <w:rPr>
          <w:rFonts w:ascii="Times New Roman" w:hAnsi="Times New Roman" w:cs="Times New Roman"/>
          <w:color w:val="000000" w:themeColor="text1"/>
          <w:sz w:val="24"/>
          <w:szCs w:val="24"/>
          <w:lang w:val="en-US"/>
        </w:rPr>
        <w:t xml:space="preserve"> </w:t>
      </w:r>
      <w:r w:rsidRPr="00386539">
        <w:rPr>
          <w:rFonts w:ascii="Times New Roman" w:hAnsi="Times New Roman" w:cs="Times New Roman"/>
          <w:color w:val="000000" w:themeColor="text1"/>
          <w:sz w:val="24"/>
          <w:szCs w:val="24"/>
          <w:lang w:val="en-US"/>
        </w:rPr>
        <w:t xml:space="preserve">Finkel and Law (2011) </w:t>
      </w:r>
      <w:r w:rsidR="00AB66F3" w:rsidRPr="00386539">
        <w:rPr>
          <w:rFonts w:ascii="Times New Roman" w:hAnsi="Times New Roman" w:cs="Times New Roman"/>
          <w:color w:val="000000" w:themeColor="text1"/>
          <w:sz w:val="24"/>
          <w:szCs w:val="24"/>
          <w:lang w:val="en-US"/>
        </w:rPr>
        <w:t>document</w:t>
      </w:r>
      <w:r w:rsidRPr="00386539">
        <w:rPr>
          <w:rFonts w:ascii="Times New Roman" w:hAnsi="Times New Roman" w:cs="Times New Roman"/>
          <w:color w:val="000000" w:themeColor="text1"/>
          <w:sz w:val="24"/>
          <w:szCs w:val="24"/>
          <w:lang w:val="en-US"/>
        </w:rPr>
        <w:t xml:space="preserve"> that chemicals used during </w:t>
      </w:r>
      <w:r w:rsidR="00AB66F3"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 xml:space="preserve">fracking process can damage the lungs, liver, kidneys, blood, and </w:t>
      </w:r>
      <w:r w:rsidR="00697310"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brain. The</w:t>
      </w:r>
      <w:r w:rsidR="00AB66F3" w:rsidRPr="00386539">
        <w:rPr>
          <w:rFonts w:ascii="Times New Roman" w:hAnsi="Times New Roman" w:cs="Times New Roman"/>
          <w:color w:val="000000" w:themeColor="text1"/>
          <w:sz w:val="24"/>
          <w:szCs w:val="24"/>
          <w:lang w:val="en-US"/>
        </w:rPr>
        <w:t>ir</w:t>
      </w:r>
      <w:r w:rsidRPr="00386539">
        <w:rPr>
          <w:rFonts w:ascii="Times New Roman" w:hAnsi="Times New Roman" w:cs="Times New Roman"/>
          <w:color w:val="000000" w:themeColor="text1"/>
          <w:sz w:val="24"/>
          <w:szCs w:val="24"/>
          <w:lang w:val="en-US"/>
        </w:rPr>
        <w:t xml:space="preserve"> study shows that some harmful effect</w:t>
      </w:r>
      <w:r w:rsidR="00AB66F3"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 of fracking on health appear fairly straight</w:t>
      </w:r>
      <w:r w:rsidR="00697310" w:rsidRPr="00386539">
        <w:rPr>
          <w:rFonts w:ascii="Times New Roman" w:hAnsi="Times New Roman" w:cs="Times New Roman"/>
          <w:color w:val="000000" w:themeColor="text1"/>
          <w:sz w:val="24"/>
          <w:szCs w:val="24"/>
          <w:lang w:val="en-US"/>
        </w:rPr>
        <w:t xml:space="preserve"> </w:t>
      </w:r>
      <w:r w:rsidRPr="00386539">
        <w:rPr>
          <w:rFonts w:ascii="Times New Roman" w:hAnsi="Times New Roman" w:cs="Times New Roman"/>
          <w:color w:val="000000" w:themeColor="text1"/>
          <w:sz w:val="24"/>
          <w:szCs w:val="24"/>
          <w:lang w:val="en-US"/>
        </w:rPr>
        <w:t>away</w:t>
      </w:r>
      <w:r w:rsidR="00AB66F3" w:rsidRPr="00386539">
        <w:rPr>
          <w:rFonts w:ascii="Times New Roman" w:hAnsi="Times New Roman" w:cs="Times New Roman"/>
          <w:color w:val="000000" w:themeColor="text1"/>
          <w:sz w:val="24"/>
          <w:szCs w:val="24"/>
          <w:lang w:val="en-US"/>
        </w:rPr>
        <w:t>, while</w:t>
      </w:r>
      <w:r w:rsidRPr="00386539">
        <w:rPr>
          <w:rFonts w:ascii="Times New Roman" w:hAnsi="Times New Roman" w:cs="Times New Roman"/>
          <w:color w:val="000000" w:themeColor="text1"/>
          <w:sz w:val="24"/>
          <w:szCs w:val="24"/>
          <w:lang w:val="en-US"/>
        </w:rPr>
        <w:t xml:space="preserve"> some serious health consequences appear after months or years after </w:t>
      </w:r>
      <w:r w:rsidR="00AB66F3"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exposure</w:t>
      </w:r>
      <w:r w:rsidR="00AB66F3" w:rsidRPr="00386539">
        <w:rPr>
          <w:rFonts w:ascii="Times New Roman" w:hAnsi="Times New Roman" w:cs="Times New Roman"/>
          <w:color w:val="000000" w:themeColor="text1"/>
          <w:sz w:val="24"/>
          <w:szCs w:val="24"/>
          <w:lang w:val="en-US"/>
        </w:rPr>
        <w:t xml:space="preserve"> process,</w:t>
      </w:r>
      <w:r w:rsidRPr="00386539">
        <w:rPr>
          <w:rFonts w:ascii="Times New Roman" w:hAnsi="Times New Roman" w:cs="Times New Roman"/>
          <w:color w:val="000000" w:themeColor="text1"/>
          <w:sz w:val="24"/>
          <w:szCs w:val="24"/>
          <w:lang w:val="en-US"/>
        </w:rPr>
        <w:t xml:space="preserve"> such as </w:t>
      </w:r>
      <w:r w:rsidR="00AB66F3" w:rsidRPr="00386539">
        <w:rPr>
          <w:rFonts w:ascii="Times New Roman" w:hAnsi="Times New Roman" w:cs="Times New Roman"/>
          <w:color w:val="000000" w:themeColor="text1"/>
          <w:sz w:val="24"/>
          <w:szCs w:val="24"/>
          <w:lang w:val="en-US"/>
        </w:rPr>
        <w:t>certain</w:t>
      </w:r>
      <w:r w:rsidRPr="00386539">
        <w:rPr>
          <w:rFonts w:ascii="Times New Roman" w:hAnsi="Times New Roman" w:cs="Times New Roman"/>
          <w:color w:val="000000" w:themeColor="text1"/>
          <w:sz w:val="24"/>
          <w:szCs w:val="24"/>
          <w:lang w:val="en-US"/>
        </w:rPr>
        <w:t xml:space="preserve"> forms of cancer, damage</w:t>
      </w:r>
      <w:r w:rsidR="00AB66F3"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 to </w:t>
      </w:r>
      <w:r w:rsidR="00AB66F3"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reproductive system</w:t>
      </w:r>
      <w:r w:rsidR="00AB66F3"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and developmental effects.</w:t>
      </w:r>
    </w:p>
    <w:p w14:paraId="7DE6E89E" w14:textId="6A20BE52" w:rsidR="00EC07A5" w:rsidRPr="00386539" w:rsidRDefault="007755BE" w:rsidP="00390585">
      <w:pPr>
        <w:spacing w:line="360" w:lineRule="auto"/>
        <w:jc w:val="both"/>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2.3</w:t>
      </w:r>
      <w:r w:rsidR="00651641" w:rsidRPr="00386539">
        <w:rPr>
          <w:rFonts w:ascii="Times New Roman" w:hAnsi="Times New Roman" w:cs="Times New Roman"/>
          <w:b/>
          <w:color w:val="000000" w:themeColor="text1"/>
          <w:sz w:val="24"/>
          <w:szCs w:val="24"/>
          <w:lang w:val="en-US"/>
        </w:rPr>
        <w:t xml:space="preserve"> A </w:t>
      </w:r>
      <w:r w:rsidR="005D71F8" w:rsidRPr="00386539">
        <w:rPr>
          <w:rFonts w:ascii="Times New Roman" w:hAnsi="Times New Roman" w:cs="Times New Roman"/>
          <w:b/>
          <w:color w:val="000000" w:themeColor="text1"/>
          <w:sz w:val="24"/>
          <w:szCs w:val="24"/>
          <w:lang w:val="en-US"/>
        </w:rPr>
        <w:t>B</w:t>
      </w:r>
      <w:r w:rsidR="00651641" w:rsidRPr="00386539">
        <w:rPr>
          <w:rFonts w:ascii="Times New Roman" w:hAnsi="Times New Roman" w:cs="Times New Roman"/>
          <w:b/>
          <w:color w:val="000000" w:themeColor="text1"/>
          <w:sz w:val="24"/>
          <w:szCs w:val="24"/>
          <w:lang w:val="en-US"/>
        </w:rPr>
        <w:t xml:space="preserve">rief </w:t>
      </w:r>
      <w:r w:rsidR="005D71F8" w:rsidRPr="00386539">
        <w:rPr>
          <w:rFonts w:ascii="Times New Roman" w:hAnsi="Times New Roman" w:cs="Times New Roman"/>
          <w:b/>
          <w:color w:val="000000" w:themeColor="text1"/>
          <w:sz w:val="24"/>
          <w:szCs w:val="24"/>
          <w:lang w:val="en-US"/>
        </w:rPr>
        <w:t>R</w:t>
      </w:r>
      <w:r w:rsidR="00651641" w:rsidRPr="00386539">
        <w:rPr>
          <w:rFonts w:ascii="Times New Roman" w:hAnsi="Times New Roman" w:cs="Times New Roman"/>
          <w:b/>
          <w:color w:val="000000" w:themeColor="text1"/>
          <w:sz w:val="24"/>
          <w:szCs w:val="24"/>
          <w:lang w:val="en-US"/>
        </w:rPr>
        <w:t xml:space="preserve">eview of </w:t>
      </w:r>
      <w:r w:rsidR="005D71F8" w:rsidRPr="00386539">
        <w:rPr>
          <w:rFonts w:ascii="Times New Roman" w:hAnsi="Times New Roman" w:cs="Times New Roman"/>
          <w:b/>
          <w:color w:val="000000" w:themeColor="text1"/>
          <w:sz w:val="24"/>
          <w:szCs w:val="24"/>
          <w:lang w:val="en-US"/>
        </w:rPr>
        <w:t>R</w:t>
      </w:r>
      <w:r w:rsidR="00651641" w:rsidRPr="00386539">
        <w:rPr>
          <w:rFonts w:ascii="Times New Roman" w:hAnsi="Times New Roman" w:cs="Times New Roman"/>
          <w:b/>
          <w:color w:val="000000" w:themeColor="text1"/>
          <w:sz w:val="24"/>
          <w:szCs w:val="24"/>
          <w:lang w:val="en-US"/>
        </w:rPr>
        <w:t xml:space="preserve">esearch on </w:t>
      </w:r>
      <w:r w:rsidR="005D71F8" w:rsidRPr="00386539">
        <w:rPr>
          <w:rFonts w:ascii="Times New Roman" w:hAnsi="Times New Roman" w:cs="Times New Roman"/>
          <w:b/>
          <w:color w:val="000000" w:themeColor="text1"/>
          <w:sz w:val="24"/>
          <w:szCs w:val="24"/>
          <w:lang w:val="en-US"/>
        </w:rPr>
        <w:t>H</w:t>
      </w:r>
      <w:r w:rsidR="00651641" w:rsidRPr="00386539">
        <w:rPr>
          <w:rFonts w:ascii="Times New Roman" w:hAnsi="Times New Roman" w:cs="Times New Roman"/>
          <w:b/>
          <w:color w:val="000000" w:themeColor="text1"/>
          <w:sz w:val="24"/>
          <w:szCs w:val="24"/>
          <w:lang w:val="en-US"/>
        </w:rPr>
        <w:t xml:space="preserve">ousing </w:t>
      </w:r>
      <w:r w:rsidR="005D71F8" w:rsidRPr="00386539">
        <w:rPr>
          <w:rFonts w:ascii="Times New Roman" w:hAnsi="Times New Roman" w:cs="Times New Roman"/>
          <w:b/>
          <w:color w:val="000000" w:themeColor="text1"/>
          <w:sz w:val="24"/>
          <w:szCs w:val="24"/>
          <w:lang w:val="en-US"/>
        </w:rPr>
        <w:t>P</w:t>
      </w:r>
      <w:r w:rsidR="00651641" w:rsidRPr="00386539">
        <w:rPr>
          <w:rFonts w:ascii="Times New Roman" w:hAnsi="Times New Roman" w:cs="Times New Roman"/>
          <w:b/>
          <w:color w:val="000000" w:themeColor="text1"/>
          <w:sz w:val="24"/>
          <w:szCs w:val="24"/>
          <w:lang w:val="en-US"/>
        </w:rPr>
        <w:t>rices</w:t>
      </w:r>
    </w:p>
    <w:p w14:paraId="2D236700" w14:textId="74DC51C8" w:rsidR="00DE06C1" w:rsidRPr="00386539" w:rsidRDefault="00DC1311" w:rsidP="009A7BF7">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A recent strand of literature has started analyzing the impact of fracking activities on housing assets. </w:t>
      </w:r>
      <w:r w:rsidR="000F0E25" w:rsidRPr="00386539">
        <w:rPr>
          <w:rFonts w:ascii="Times New Roman" w:hAnsi="Times New Roman" w:cs="Times New Roman"/>
          <w:color w:val="000000" w:themeColor="text1"/>
          <w:sz w:val="24"/>
          <w:szCs w:val="24"/>
          <w:lang w:val="en-US"/>
        </w:rPr>
        <w:t xml:space="preserve">Ferreira et al. (2018) recover hedonic estimates of property value impacts from fracking drilling activities in </w:t>
      </w:r>
      <w:r w:rsidR="00C159ED" w:rsidRPr="00386539">
        <w:rPr>
          <w:rFonts w:ascii="Times New Roman" w:hAnsi="Times New Roman" w:cs="Times New Roman"/>
          <w:color w:val="000000" w:themeColor="text1"/>
          <w:sz w:val="24"/>
          <w:szCs w:val="24"/>
          <w:lang w:val="en-US"/>
        </w:rPr>
        <w:t xml:space="preserve">a single </w:t>
      </w:r>
      <w:r w:rsidR="000F0E25" w:rsidRPr="00386539">
        <w:rPr>
          <w:rFonts w:ascii="Times New Roman" w:hAnsi="Times New Roman" w:cs="Times New Roman"/>
          <w:color w:val="000000" w:themeColor="text1"/>
          <w:sz w:val="24"/>
          <w:szCs w:val="24"/>
          <w:lang w:val="en-US"/>
        </w:rPr>
        <w:t>Oklahoma</w:t>
      </w:r>
      <w:r w:rsidR="00C159ED" w:rsidRPr="00386539">
        <w:rPr>
          <w:rFonts w:ascii="Times New Roman" w:hAnsi="Times New Roman" w:cs="Times New Roman"/>
          <w:color w:val="000000" w:themeColor="text1"/>
          <w:sz w:val="24"/>
          <w:szCs w:val="24"/>
          <w:lang w:val="en-US"/>
        </w:rPr>
        <w:t xml:space="preserve"> County</w:t>
      </w:r>
      <w:r w:rsidR="00BB676F" w:rsidRPr="00386539">
        <w:rPr>
          <w:rFonts w:ascii="Times New Roman" w:hAnsi="Times New Roman" w:cs="Times New Roman"/>
          <w:color w:val="000000" w:themeColor="text1"/>
          <w:sz w:val="24"/>
          <w:szCs w:val="24"/>
          <w:lang w:val="en-US"/>
        </w:rPr>
        <w:t>, an area that is significantly affected by rising seismic activity</w:t>
      </w:r>
      <w:r w:rsidR="000F0E25" w:rsidRPr="00386539">
        <w:rPr>
          <w:rFonts w:ascii="Times New Roman" w:hAnsi="Times New Roman" w:cs="Times New Roman"/>
          <w:color w:val="000000" w:themeColor="text1"/>
          <w:sz w:val="24"/>
          <w:szCs w:val="24"/>
          <w:lang w:val="en-US"/>
        </w:rPr>
        <w:t xml:space="preserve">. The study finds that the seismic activity </w:t>
      </w:r>
      <w:r w:rsidR="00B63667" w:rsidRPr="00386539">
        <w:rPr>
          <w:rFonts w:ascii="Times New Roman" w:hAnsi="Times New Roman" w:cs="Times New Roman"/>
          <w:color w:val="000000" w:themeColor="text1"/>
          <w:sz w:val="24"/>
          <w:szCs w:val="24"/>
          <w:lang w:val="en-US"/>
        </w:rPr>
        <w:t>in a close proximity (</w:t>
      </w:r>
      <w:r w:rsidR="000F0E25" w:rsidRPr="00386539">
        <w:rPr>
          <w:rFonts w:ascii="Times New Roman" w:hAnsi="Times New Roman" w:cs="Times New Roman"/>
          <w:color w:val="000000" w:themeColor="text1"/>
          <w:sz w:val="24"/>
          <w:szCs w:val="24"/>
          <w:lang w:val="en-US"/>
        </w:rPr>
        <w:t>within 2km</w:t>
      </w:r>
      <w:r w:rsidR="00B63667" w:rsidRPr="00386539">
        <w:rPr>
          <w:rFonts w:ascii="Times New Roman" w:hAnsi="Times New Roman" w:cs="Times New Roman"/>
          <w:color w:val="000000" w:themeColor="text1"/>
          <w:sz w:val="24"/>
          <w:szCs w:val="24"/>
          <w:lang w:val="en-US"/>
        </w:rPr>
        <w:t>)</w:t>
      </w:r>
      <w:r w:rsidR="000F0E25" w:rsidRPr="00386539">
        <w:rPr>
          <w:rFonts w:ascii="Times New Roman" w:hAnsi="Times New Roman" w:cs="Times New Roman"/>
          <w:color w:val="000000" w:themeColor="text1"/>
          <w:sz w:val="24"/>
          <w:szCs w:val="24"/>
          <w:lang w:val="en-US"/>
        </w:rPr>
        <w:t xml:space="preserve"> of the housing assets has increased the </w:t>
      </w:r>
      <w:r w:rsidR="00C159ED" w:rsidRPr="00386539">
        <w:rPr>
          <w:rFonts w:ascii="Times New Roman" w:hAnsi="Times New Roman" w:cs="Times New Roman"/>
          <w:color w:val="000000" w:themeColor="text1"/>
          <w:sz w:val="24"/>
          <w:szCs w:val="24"/>
          <w:lang w:val="en-US"/>
        </w:rPr>
        <w:t xml:space="preserve">perception of </w:t>
      </w:r>
      <w:r w:rsidR="000F0E25" w:rsidRPr="00386539">
        <w:rPr>
          <w:rFonts w:ascii="Times New Roman" w:hAnsi="Times New Roman" w:cs="Times New Roman"/>
          <w:color w:val="000000" w:themeColor="text1"/>
          <w:sz w:val="24"/>
          <w:szCs w:val="24"/>
          <w:lang w:val="en-US"/>
        </w:rPr>
        <w:t xml:space="preserve">risks </w:t>
      </w:r>
      <w:r w:rsidR="00C159ED" w:rsidRPr="00386539">
        <w:rPr>
          <w:rFonts w:ascii="Times New Roman" w:hAnsi="Times New Roman" w:cs="Times New Roman"/>
          <w:color w:val="000000" w:themeColor="text1"/>
          <w:sz w:val="24"/>
          <w:szCs w:val="24"/>
          <w:lang w:val="en-US"/>
        </w:rPr>
        <w:t>associated with waste</w:t>
      </w:r>
      <w:r w:rsidR="006C4DC9" w:rsidRPr="00386539">
        <w:rPr>
          <w:rFonts w:ascii="Times New Roman" w:hAnsi="Times New Roman" w:cs="Times New Roman"/>
          <w:color w:val="000000" w:themeColor="text1"/>
          <w:sz w:val="24"/>
          <w:szCs w:val="24"/>
          <w:lang w:val="en-US"/>
        </w:rPr>
        <w:t>-</w:t>
      </w:r>
      <w:r w:rsidR="00C159ED" w:rsidRPr="00386539">
        <w:rPr>
          <w:rFonts w:ascii="Times New Roman" w:hAnsi="Times New Roman" w:cs="Times New Roman"/>
          <w:color w:val="000000" w:themeColor="text1"/>
          <w:sz w:val="24"/>
          <w:szCs w:val="24"/>
          <w:lang w:val="en-US"/>
        </w:rPr>
        <w:t>water injections.</w:t>
      </w:r>
      <w:r w:rsidR="006C4DC9" w:rsidRPr="00386539">
        <w:rPr>
          <w:rFonts w:ascii="Times New Roman" w:hAnsi="Times New Roman" w:cs="Times New Roman"/>
          <w:color w:val="000000" w:themeColor="text1"/>
          <w:sz w:val="24"/>
          <w:szCs w:val="24"/>
          <w:lang w:val="en-US"/>
        </w:rPr>
        <w:t xml:space="preserve"> </w:t>
      </w:r>
      <w:r w:rsidR="00C159ED" w:rsidRPr="00386539">
        <w:rPr>
          <w:rFonts w:ascii="Times New Roman" w:hAnsi="Times New Roman" w:cs="Times New Roman"/>
          <w:color w:val="000000" w:themeColor="text1"/>
          <w:sz w:val="24"/>
          <w:szCs w:val="24"/>
          <w:lang w:val="en-US"/>
        </w:rPr>
        <w:t xml:space="preserve">Their results show that earthquakes have depressed the prices of the residential properties in Oklahoma. </w:t>
      </w:r>
      <w:r w:rsidR="00DB3260" w:rsidRPr="00386539">
        <w:rPr>
          <w:rFonts w:ascii="Times New Roman" w:hAnsi="Times New Roman" w:cs="Times New Roman"/>
          <w:color w:val="000000" w:themeColor="text1"/>
          <w:sz w:val="24"/>
          <w:szCs w:val="24"/>
          <w:lang w:val="en-US"/>
        </w:rPr>
        <w:t xml:space="preserve">Similarly, </w:t>
      </w:r>
      <w:proofErr w:type="spellStart"/>
      <w:r w:rsidR="00DB3260" w:rsidRPr="00386539">
        <w:rPr>
          <w:rFonts w:ascii="Times New Roman" w:hAnsi="Times New Roman" w:cs="Times New Roman"/>
          <w:color w:val="000000" w:themeColor="text1"/>
          <w:sz w:val="24"/>
          <w:szCs w:val="24"/>
          <w:lang w:val="en-US"/>
        </w:rPr>
        <w:t>Ng'ombe</w:t>
      </w:r>
      <w:proofErr w:type="spellEnd"/>
      <w:r w:rsidR="00DB3260" w:rsidRPr="00386539">
        <w:rPr>
          <w:rFonts w:ascii="Times New Roman" w:hAnsi="Times New Roman" w:cs="Times New Roman"/>
          <w:color w:val="000000" w:themeColor="text1"/>
          <w:sz w:val="24"/>
          <w:szCs w:val="24"/>
          <w:lang w:val="en-US"/>
        </w:rPr>
        <w:t xml:space="preserve"> and Boyer (2009) use data from Oklahoma County, an area that has experienced an expansion in oil and gas production since 2009, but this rise </w:t>
      </w:r>
      <w:r w:rsidR="006C4DC9" w:rsidRPr="00386539">
        <w:rPr>
          <w:rFonts w:ascii="Times New Roman" w:hAnsi="Times New Roman" w:cs="Times New Roman"/>
          <w:color w:val="000000" w:themeColor="text1"/>
          <w:sz w:val="24"/>
          <w:szCs w:val="24"/>
          <w:lang w:val="en-US"/>
        </w:rPr>
        <w:t>has been also</w:t>
      </w:r>
      <w:r w:rsidR="00DB3260" w:rsidRPr="00386539">
        <w:rPr>
          <w:rFonts w:ascii="Times New Roman" w:hAnsi="Times New Roman" w:cs="Times New Roman"/>
          <w:color w:val="000000" w:themeColor="text1"/>
          <w:sz w:val="24"/>
          <w:szCs w:val="24"/>
          <w:lang w:val="en-US"/>
        </w:rPr>
        <w:t xml:space="preserve"> associated with </w:t>
      </w:r>
      <w:r w:rsidR="006C4DC9" w:rsidRPr="00386539">
        <w:rPr>
          <w:rFonts w:ascii="Times New Roman" w:hAnsi="Times New Roman" w:cs="Times New Roman"/>
          <w:color w:val="000000" w:themeColor="text1"/>
          <w:sz w:val="24"/>
          <w:szCs w:val="24"/>
          <w:lang w:val="en-US"/>
        </w:rPr>
        <w:t xml:space="preserve">an </w:t>
      </w:r>
      <w:r w:rsidR="00DB3260" w:rsidRPr="00386539">
        <w:rPr>
          <w:rFonts w:ascii="Times New Roman" w:hAnsi="Times New Roman" w:cs="Times New Roman"/>
          <w:color w:val="000000" w:themeColor="text1"/>
          <w:sz w:val="24"/>
          <w:szCs w:val="24"/>
          <w:lang w:val="en-US"/>
        </w:rPr>
        <w:t xml:space="preserve">upsurge in increased seismic activity. </w:t>
      </w:r>
      <w:r w:rsidR="006C4DC9" w:rsidRPr="00386539">
        <w:rPr>
          <w:rFonts w:ascii="Times New Roman" w:hAnsi="Times New Roman" w:cs="Times New Roman"/>
          <w:color w:val="000000" w:themeColor="text1"/>
          <w:sz w:val="24"/>
          <w:szCs w:val="24"/>
          <w:lang w:val="en-US"/>
        </w:rPr>
        <w:t>They</w:t>
      </w:r>
      <w:r w:rsidR="00DB3260" w:rsidRPr="00386539">
        <w:rPr>
          <w:rFonts w:ascii="Times New Roman" w:hAnsi="Times New Roman" w:cs="Times New Roman"/>
          <w:color w:val="000000" w:themeColor="text1"/>
          <w:sz w:val="24"/>
          <w:szCs w:val="24"/>
          <w:lang w:val="en-US"/>
        </w:rPr>
        <w:t xml:space="preserve"> provide evidence that earthquakes in Oklahoma since 2009 a</w:t>
      </w:r>
      <w:r w:rsidR="006C4DC9" w:rsidRPr="00386539">
        <w:rPr>
          <w:rFonts w:ascii="Times New Roman" w:hAnsi="Times New Roman" w:cs="Times New Roman"/>
          <w:color w:val="000000" w:themeColor="text1"/>
          <w:sz w:val="24"/>
          <w:szCs w:val="24"/>
          <w:lang w:val="en-US"/>
        </w:rPr>
        <w:t>re</w:t>
      </w:r>
      <w:r w:rsidR="00DB3260" w:rsidRPr="00386539">
        <w:rPr>
          <w:rFonts w:ascii="Times New Roman" w:hAnsi="Times New Roman" w:cs="Times New Roman"/>
          <w:color w:val="000000" w:themeColor="text1"/>
          <w:sz w:val="24"/>
          <w:szCs w:val="24"/>
          <w:lang w:val="en-US"/>
        </w:rPr>
        <w:t xml:space="preserve"> very likely to be triggered by wastewater injection from horizontal drilling and hydraulic fracturing activities by oil and gas companies. As a result</w:t>
      </w:r>
      <w:r w:rsidR="006C4DC9" w:rsidRPr="00386539">
        <w:rPr>
          <w:rFonts w:ascii="Times New Roman" w:hAnsi="Times New Roman" w:cs="Times New Roman"/>
          <w:color w:val="000000" w:themeColor="text1"/>
          <w:sz w:val="24"/>
          <w:szCs w:val="24"/>
          <w:lang w:val="en-US"/>
        </w:rPr>
        <w:t>,</w:t>
      </w:r>
      <w:r w:rsidR="00DB3260" w:rsidRPr="00386539">
        <w:rPr>
          <w:rFonts w:ascii="Times New Roman" w:hAnsi="Times New Roman" w:cs="Times New Roman"/>
          <w:color w:val="000000" w:themeColor="text1"/>
          <w:sz w:val="24"/>
          <w:szCs w:val="24"/>
          <w:lang w:val="en-US"/>
        </w:rPr>
        <w:t xml:space="preserve"> a large population is seriously concerned about potential induced earthquake damages to their property value</w:t>
      </w:r>
      <w:r w:rsidR="006C4DC9" w:rsidRPr="00386539">
        <w:rPr>
          <w:rFonts w:ascii="Times New Roman" w:hAnsi="Times New Roman" w:cs="Times New Roman"/>
          <w:color w:val="000000" w:themeColor="text1"/>
          <w:sz w:val="24"/>
          <w:szCs w:val="24"/>
          <w:lang w:val="en-US"/>
        </w:rPr>
        <w:t>s</w:t>
      </w:r>
      <w:r w:rsidR="00DB3260" w:rsidRPr="00386539">
        <w:rPr>
          <w:rFonts w:ascii="Times New Roman" w:hAnsi="Times New Roman" w:cs="Times New Roman"/>
          <w:color w:val="000000" w:themeColor="text1"/>
          <w:sz w:val="24"/>
          <w:szCs w:val="24"/>
          <w:lang w:val="en-US"/>
        </w:rPr>
        <w:t xml:space="preserve">, with the average value of earthquake damage liability </w:t>
      </w:r>
      <w:r w:rsidR="00DB3260" w:rsidRPr="00386539">
        <w:rPr>
          <w:rFonts w:ascii="Times New Roman" w:hAnsi="Times New Roman" w:cs="Times New Roman"/>
          <w:color w:val="000000" w:themeColor="text1"/>
          <w:sz w:val="24"/>
          <w:szCs w:val="24"/>
          <w:lang w:val="en-US"/>
        </w:rPr>
        <w:lastRenderedPageBreak/>
        <w:t xml:space="preserve">on oil and gas companies </w:t>
      </w:r>
      <w:r w:rsidR="006C4DC9" w:rsidRPr="00386539">
        <w:rPr>
          <w:rFonts w:ascii="Times New Roman" w:hAnsi="Times New Roman" w:cs="Times New Roman"/>
          <w:color w:val="000000" w:themeColor="text1"/>
          <w:sz w:val="24"/>
          <w:szCs w:val="24"/>
          <w:lang w:val="en-US"/>
        </w:rPr>
        <w:t>being</w:t>
      </w:r>
      <w:r w:rsidR="00DB3260" w:rsidRPr="00386539">
        <w:rPr>
          <w:rFonts w:ascii="Times New Roman" w:hAnsi="Times New Roman" w:cs="Times New Roman"/>
          <w:color w:val="000000" w:themeColor="text1"/>
          <w:sz w:val="24"/>
          <w:szCs w:val="24"/>
          <w:lang w:val="en-US"/>
        </w:rPr>
        <w:t xml:space="preserve"> 75%.</w:t>
      </w:r>
      <w:r w:rsidR="00885254" w:rsidRPr="00386539">
        <w:rPr>
          <w:rFonts w:ascii="Times New Roman" w:hAnsi="Times New Roman" w:cs="Times New Roman"/>
          <w:color w:val="000000" w:themeColor="text1"/>
          <w:sz w:val="24"/>
          <w:szCs w:val="24"/>
          <w:lang w:val="en-US"/>
        </w:rPr>
        <w:t xml:space="preserve"> These findings are consistent with the experience of fracking activities revealing risks that could lead to </w:t>
      </w:r>
      <w:r w:rsidR="00697310" w:rsidRPr="00386539">
        <w:rPr>
          <w:rFonts w:ascii="Times New Roman" w:hAnsi="Times New Roman" w:cs="Times New Roman"/>
          <w:color w:val="000000" w:themeColor="text1"/>
          <w:sz w:val="24"/>
          <w:szCs w:val="24"/>
          <w:lang w:val="en-US"/>
        </w:rPr>
        <w:t>a</w:t>
      </w:r>
      <w:r w:rsidR="006C4DC9" w:rsidRPr="00386539">
        <w:rPr>
          <w:rFonts w:ascii="Times New Roman" w:hAnsi="Times New Roman" w:cs="Times New Roman"/>
          <w:color w:val="000000" w:themeColor="text1"/>
          <w:sz w:val="24"/>
          <w:szCs w:val="24"/>
          <w:lang w:val="en-US"/>
        </w:rPr>
        <w:t xml:space="preserve"> </w:t>
      </w:r>
      <w:r w:rsidR="00885254" w:rsidRPr="00386539">
        <w:rPr>
          <w:rFonts w:ascii="Times New Roman" w:hAnsi="Times New Roman" w:cs="Times New Roman"/>
          <w:color w:val="000000" w:themeColor="text1"/>
          <w:sz w:val="24"/>
          <w:szCs w:val="24"/>
          <w:lang w:val="en-US"/>
        </w:rPr>
        <w:t>decline in housing assets.</w:t>
      </w:r>
      <w:r w:rsidR="00DB3260" w:rsidRPr="00386539">
        <w:rPr>
          <w:rFonts w:ascii="Times New Roman" w:hAnsi="Times New Roman" w:cs="Times New Roman"/>
          <w:color w:val="000000" w:themeColor="text1"/>
          <w:sz w:val="24"/>
          <w:szCs w:val="24"/>
          <w:lang w:val="en-US"/>
        </w:rPr>
        <w:t xml:space="preserve"> </w:t>
      </w:r>
      <w:r w:rsidR="00C159ED" w:rsidRPr="00386539">
        <w:rPr>
          <w:rFonts w:ascii="Times New Roman" w:hAnsi="Times New Roman" w:cs="Times New Roman"/>
          <w:color w:val="000000" w:themeColor="text1"/>
          <w:sz w:val="24"/>
          <w:szCs w:val="24"/>
          <w:lang w:val="en-US"/>
        </w:rPr>
        <w:t xml:space="preserve">In addition, </w:t>
      </w:r>
      <w:proofErr w:type="spellStart"/>
      <w:r w:rsidR="00BB676F" w:rsidRPr="00386539">
        <w:rPr>
          <w:rFonts w:ascii="Times New Roman" w:hAnsi="Times New Roman" w:cs="Times New Roman"/>
          <w:color w:val="000000" w:themeColor="text1"/>
          <w:sz w:val="24"/>
          <w:szCs w:val="24"/>
          <w:lang w:val="en-US"/>
        </w:rPr>
        <w:t>Lucija</w:t>
      </w:r>
      <w:proofErr w:type="spellEnd"/>
      <w:r w:rsidR="00BB676F" w:rsidRPr="00386539">
        <w:rPr>
          <w:rFonts w:ascii="Times New Roman" w:hAnsi="Times New Roman" w:cs="Times New Roman"/>
          <w:color w:val="000000" w:themeColor="text1"/>
          <w:sz w:val="24"/>
          <w:szCs w:val="24"/>
          <w:lang w:val="en-US"/>
        </w:rPr>
        <w:t xml:space="preserve"> et al. (2015) use data from </w:t>
      </w:r>
      <w:r w:rsidR="00B63667" w:rsidRPr="00386539">
        <w:rPr>
          <w:rFonts w:ascii="Times New Roman" w:hAnsi="Times New Roman" w:cs="Times New Roman"/>
          <w:color w:val="000000" w:themeColor="text1"/>
          <w:sz w:val="24"/>
          <w:szCs w:val="24"/>
          <w:lang w:val="en-US"/>
        </w:rPr>
        <w:t>Pennsylvania</w:t>
      </w:r>
      <w:r w:rsidR="00BB676F" w:rsidRPr="00386539">
        <w:rPr>
          <w:rFonts w:ascii="Times New Roman" w:hAnsi="Times New Roman" w:cs="Times New Roman"/>
          <w:color w:val="000000" w:themeColor="text1"/>
          <w:sz w:val="24"/>
          <w:szCs w:val="24"/>
          <w:lang w:val="en-US"/>
        </w:rPr>
        <w:t xml:space="preserve"> County and provide hedonic estimates of property value impacts from shale and gas development</w:t>
      </w:r>
      <w:r w:rsidR="006C4DC9" w:rsidRPr="00386539">
        <w:rPr>
          <w:rFonts w:ascii="Times New Roman" w:hAnsi="Times New Roman" w:cs="Times New Roman"/>
          <w:color w:val="000000" w:themeColor="text1"/>
          <w:sz w:val="24"/>
          <w:szCs w:val="24"/>
          <w:lang w:val="en-US"/>
        </w:rPr>
        <w:t>s</w:t>
      </w:r>
      <w:r w:rsidR="00BB676F" w:rsidRPr="00386539">
        <w:rPr>
          <w:rFonts w:ascii="Times New Roman" w:hAnsi="Times New Roman" w:cs="Times New Roman"/>
          <w:color w:val="000000" w:themeColor="text1"/>
          <w:sz w:val="24"/>
          <w:szCs w:val="24"/>
          <w:lang w:val="en-US"/>
        </w:rPr>
        <w:t xml:space="preserve"> that vary with </w:t>
      </w:r>
      <w:r w:rsidR="006C4DC9" w:rsidRPr="00386539">
        <w:rPr>
          <w:rFonts w:ascii="Times New Roman" w:hAnsi="Times New Roman" w:cs="Times New Roman"/>
          <w:color w:val="000000" w:themeColor="text1"/>
          <w:sz w:val="24"/>
          <w:szCs w:val="24"/>
          <w:lang w:val="en-US"/>
        </w:rPr>
        <w:t xml:space="preserve">the </w:t>
      </w:r>
      <w:r w:rsidR="00B63667" w:rsidRPr="00386539">
        <w:rPr>
          <w:rFonts w:ascii="Times New Roman" w:hAnsi="Times New Roman" w:cs="Times New Roman"/>
          <w:color w:val="000000" w:themeColor="text1"/>
          <w:sz w:val="24"/>
          <w:szCs w:val="24"/>
          <w:lang w:val="en-US"/>
        </w:rPr>
        <w:t xml:space="preserve">water source, well productivity, and visibility. </w:t>
      </w:r>
      <w:r w:rsidR="00BB676F" w:rsidRPr="00386539">
        <w:rPr>
          <w:rFonts w:ascii="Times New Roman" w:hAnsi="Times New Roman" w:cs="Times New Roman"/>
          <w:color w:val="000000" w:themeColor="text1"/>
          <w:sz w:val="24"/>
          <w:szCs w:val="24"/>
          <w:lang w:val="en-US"/>
        </w:rPr>
        <w:t>The</w:t>
      </w:r>
      <w:r w:rsidR="006C4DC9" w:rsidRPr="00386539">
        <w:rPr>
          <w:rFonts w:ascii="Times New Roman" w:hAnsi="Times New Roman" w:cs="Times New Roman"/>
          <w:color w:val="000000" w:themeColor="text1"/>
          <w:sz w:val="24"/>
          <w:szCs w:val="24"/>
          <w:lang w:val="en-US"/>
        </w:rPr>
        <w:t>ir</w:t>
      </w:r>
      <w:r w:rsidR="00BB676F" w:rsidRPr="00386539">
        <w:rPr>
          <w:rFonts w:ascii="Times New Roman" w:hAnsi="Times New Roman" w:cs="Times New Roman"/>
          <w:color w:val="000000" w:themeColor="text1"/>
          <w:sz w:val="24"/>
          <w:szCs w:val="24"/>
          <w:lang w:val="en-US"/>
        </w:rPr>
        <w:t xml:space="preserve"> study </w:t>
      </w:r>
      <w:r w:rsidR="006C4DC9" w:rsidRPr="00386539">
        <w:rPr>
          <w:rFonts w:ascii="Times New Roman" w:hAnsi="Times New Roman" w:cs="Times New Roman"/>
          <w:color w:val="000000" w:themeColor="text1"/>
          <w:sz w:val="24"/>
          <w:szCs w:val="24"/>
          <w:lang w:val="en-US"/>
        </w:rPr>
        <w:t>displays</w:t>
      </w:r>
      <w:r w:rsidR="00BB676F" w:rsidRPr="00386539">
        <w:rPr>
          <w:rFonts w:ascii="Times New Roman" w:hAnsi="Times New Roman" w:cs="Times New Roman"/>
          <w:color w:val="000000" w:themeColor="text1"/>
          <w:sz w:val="24"/>
          <w:szCs w:val="24"/>
          <w:lang w:val="en-US"/>
        </w:rPr>
        <w:t xml:space="preserve"> that </w:t>
      </w:r>
      <w:r w:rsidR="00157481" w:rsidRPr="00386539">
        <w:rPr>
          <w:rFonts w:ascii="Times New Roman" w:hAnsi="Times New Roman" w:cs="Times New Roman"/>
          <w:color w:val="000000" w:themeColor="text1"/>
          <w:sz w:val="24"/>
          <w:szCs w:val="24"/>
          <w:lang w:val="en-US"/>
        </w:rPr>
        <w:t xml:space="preserve">the perceived risk of </w:t>
      </w:r>
      <w:r w:rsidR="00BB676F" w:rsidRPr="00386539">
        <w:rPr>
          <w:rFonts w:ascii="Times New Roman" w:hAnsi="Times New Roman" w:cs="Times New Roman"/>
          <w:color w:val="000000" w:themeColor="text1"/>
          <w:sz w:val="24"/>
          <w:szCs w:val="24"/>
          <w:lang w:val="en-US"/>
        </w:rPr>
        <w:t xml:space="preserve">groundwater </w:t>
      </w:r>
      <w:r w:rsidR="00157481" w:rsidRPr="00386539">
        <w:rPr>
          <w:rFonts w:ascii="Times New Roman" w:hAnsi="Times New Roman" w:cs="Times New Roman"/>
          <w:color w:val="000000" w:themeColor="text1"/>
          <w:sz w:val="24"/>
          <w:szCs w:val="24"/>
          <w:lang w:val="en-US"/>
        </w:rPr>
        <w:t xml:space="preserve">contamination </w:t>
      </w:r>
      <w:r w:rsidR="00BB676F" w:rsidRPr="00386539">
        <w:rPr>
          <w:rFonts w:ascii="Times New Roman" w:hAnsi="Times New Roman" w:cs="Times New Roman"/>
          <w:color w:val="000000" w:themeColor="text1"/>
          <w:sz w:val="24"/>
          <w:szCs w:val="24"/>
          <w:lang w:val="en-US"/>
        </w:rPr>
        <w:t xml:space="preserve">has a large negative impact on </w:t>
      </w:r>
      <w:r w:rsidR="00157481" w:rsidRPr="00386539">
        <w:rPr>
          <w:rFonts w:ascii="Times New Roman" w:hAnsi="Times New Roman" w:cs="Times New Roman"/>
          <w:color w:val="000000" w:themeColor="text1"/>
          <w:sz w:val="24"/>
          <w:szCs w:val="24"/>
          <w:lang w:val="en-US"/>
        </w:rPr>
        <w:t xml:space="preserve">groundwater-dependent properties in the 1-1.5km neighborhood of drilled and producing wells. </w:t>
      </w:r>
      <w:r w:rsidR="006C4DC9" w:rsidRPr="00386539">
        <w:rPr>
          <w:rFonts w:ascii="Times New Roman" w:hAnsi="Times New Roman" w:cs="Times New Roman"/>
          <w:color w:val="000000" w:themeColor="text1"/>
          <w:sz w:val="24"/>
          <w:szCs w:val="24"/>
          <w:lang w:val="en-US"/>
        </w:rPr>
        <w:t>In contrast</w:t>
      </w:r>
      <w:r w:rsidR="00157481" w:rsidRPr="00386539">
        <w:rPr>
          <w:rFonts w:ascii="Times New Roman" w:hAnsi="Times New Roman" w:cs="Times New Roman"/>
          <w:color w:val="000000" w:themeColor="text1"/>
          <w:sz w:val="24"/>
          <w:szCs w:val="24"/>
          <w:lang w:val="en-US"/>
        </w:rPr>
        <w:t>, the value of the piped-water dependent properties</w:t>
      </w:r>
      <w:r w:rsidR="005B27FA" w:rsidRPr="00386539">
        <w:rPr>
          <w:rFonts w:ascii="Times New Roman" w:hAnsi="Times New Roman" w:cs="Times New Roman"/>
          <w:color w:val="000000" w:themeColor="text1"/>
          <w:sz w:val="24"/>
          <w:szCs w:val="24"/>
          <w:lang w:val="en-US"/>
        </w:rPr>
        <w:t xml:space="preserve"> exhibits smaller positive impacts </w:t>
      </w:r>
      <w:r w:rsidR="00157481" w:rsidRPr="00386539">
        <w:rPr>
          <w:rFonts w:ascii="Times New Roman" w:hAnsi="Times New Roman" w:cs="Times New Roman"/>
          <w:color w:val="000000" w:themeColor="text1"/>
          <w:sz w:val="24"/>
          <w:szCs w:val="24"/>
          <w:lang w:val="en-US"/>
        </w:rPr>
        <w:t>from being in proximity of such wells</w:t>
      </w:r>
      <w:r w:rsidR="005B27FA" w:rsidRPr="00386539">
        <w:rPr>
          <w:rFonts w:ascii="Times New Roman" w:hAnsi="Times New Roman" w:cs="Times New Roman"/>
          <w:color w:val="000000" w:themeColor="text1"/>
          <w:sz w:val="24"/>
          <w:szCs w:val="24"/>
          <w:lang w:val="en-US"/>
        </w:rPr>
        <w:t xml:space="preserve"> due to royalty payments. </w:t>
      </w:r>
    </w:p>
    <w:p w14:paraId="1DF3EFF4" w14:textId="049B8C73" w:rsidR="00627C5E" w:rsidRPr="00386539" w:rsidRDefault="00627C5E" w:rsidP="006C4DC9">
      <w:pPr>
        <w:spacing w:line="360" w:lineRule="auto"/>
        <w:ind w:firstLine="720"/>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In a recent paper, Gibbons et al. (2016) study the impact of public concerns about fracking </w:t>
      </w:r>
      <w:r w:rsidRPr="00386539">
        <w:rPr>
          <w:rFonts w:ascii="Times New Roman" w:hAnsi="Times New Roman" w:cs="Times New Roman"/>
          <w:color w:val="000000" w:themeColor="text1"/>
          <w:sz w:val="24"/>
          <w:szCs w:val="24"/>
          <w:lang w:val="en-GB"/>
        </w:rPr>
        <w:t>drilling</w:t>
      </w:r>
      <w:r w:rsidRPr="00386539">
        <w:rPr>
          <w:rFonts w:ascii="Times New Roman" w:hAnsi="Times New Roman" w:cs="Times New Roman"/>
          <w:color w:val="000000" w:themeColor="text1"/>
          <w:sz w:val="24"/>
          <w:szCs w:val="24"/>
          <w:lang w:val="en-US"/>
        </w:rPr>
        <w:t xml:space="preserve"> on prices of housing assets in locations that have been licensed for such activities in </w:t>
      </w:r>
      <w:r w:rsidR="006C4DC9" w:rsidRPr="00386539">
        <w:rPr>
          <w:rFonts w:ascii="Times New Roman" w:hAnsi="Times New Roman" w:cs="Times New Roman"/>
          <w:color w:val="000000" w:themeColor="text1"/>
          <w:sz w:val="24"/>
          <w:szCs w:val="24"/>
          <w:lang w:val="en-US"/>
        </w:rPr>
        <w:t xml:space="preserve">the </w:t>
      </w:r>
      <w:r w:rsidRPr="00386539">
        <w:rPr>
          <w:rFonts w:ascii="Times New Roman" w:hAnsi="Times New Roman" w:cs="Times New Roman"/>
          <w:color w:val="000000" w:themeColor="text1"/>
          <w:sz w:val="24"/>
          <w:szCs w:val="24"/>
          <w:lang w:val="en-US"/>
        </w:rPr>
        <w:t>UK. The</w:t>
      </w:r>
      <w:r w:rsidR="006C4DC9" w:rsidRPr="00386539">
        <w:rPr>
          <w:rFonts w:ascii="Times New Roman" w:hAnsi="Times New Roman" w:cs="Times New Roman"/>
          <w:color w:val="000000" w:themeColor="text1"/>
          <w:sz w:val="24"/>
          <w:szCs w:val="24"/>
          <w:lang w:val="en-US"/>
        </w:rPr>
        <w:t>ir</w:t>
      </w:r>
      <w:r w:rsidRPr="00386539">
        <w:rPr>
          <w:rFonts w:ascii="Times New Roman" w:hAnsi="Times New Roman" w:cs="Times New Roman"/>
          <w:color w:val="000000" w:themeColor="text1"/>
          <w:sz w:val="24"/>
          <w:szCs w:val="24"/>
          <w:lang w:val="en-US"/>
        </w:rPr>
        <w:t xml:space="preserve"> study finds robust evidence that house prices fell by 2.7</w:t>
      </w:r>
      <w:r w:rsidR="006C4DC9"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4.1 percent in the area where fracking activities led to seismic activity. These findings are strongly</w:t>
      </w:r>
      <w:r w:rsidRPr="00386539">
        <w:rPr>
          <w:rFonts w:ascii="Times New Roman" w:eastAsia="Times New Roman" w:hAnsi="Times New Roman" w:cs="Times New Roman"/>
          <w:color w:val="000000" w:themeColor="text1"/>
          <w:sz w:val="24"/>
          <w:szCs w:val="24"/>
          <w:lang w:val="en-GB" w:eastAsia="en-GB"/>
        </w:rPr>
        <w:t xml:space="preserve"> supported by an official </w:t>
      </w:r>
      <w:r w:rsidRPr="00386539">
        <w:rPr>
          <w:rFonts w:ascii="Times New Roman" w:hAnsi="Times New Roman" w:cs="Times New Roman"/>
          <w:color w:val="000000" w:themeColor="text1"/>
          <w:sz w:val="24"/>
          <w:szCs w:val="24"/>
          <w:shd w:val="clear" w:color="auto" w:fill="FFFFFF"/>
          <w:lang w:val="en-US"/>
        </w:rPr>
        <w:t xml:space="preserve">assessment </w:t>
      </w:r>
      <w:r w:rsidRPr="00386539">
        <w:rPr>
          <w:rFonts w:ascii="Times New Roman" w:eastAsia="Times New Roman" w:hAnsi="Times New Roman" w:cs="Times New Roman"/>
          <w:color w:val="000000" w:themeColor="text1"/>
          <w:sz w:val="24"/>
          <w:szCs w:val="24"/>
          <w:lang w:val="en-GB" w:eastAsia="en-GB"/>
        </w:rPr>
        <w:t>report</w:t>
      </w:r>
      <w:r w:rsidRPr="00386539">
        <w:rPr>
          <w:rStyle w:val="FootnoteReference"/>
          <w:color w:val="000000" w:themeColor="text1"/>
          <w:sz w:val="24"/>
          <w:szCs w:val="24"/>
          <w:lang w:val="en-GB"/>
        </w:rPr>
        <w:footnoteReference w:id="2"/>
      </w:r>
      <w:r w:rsidRPr="00386539">
        <w:rPr>
          <w:rFonts w:ascii="Times New Roman" w:eastAsia="Times New Roman" w:hAnsi="Times New Roman" w:cs="Times New Roman"/>
          <w:color w:val="000000" w:themeColor="text1"/>
          <w:sz w:val="24"/>
          <w:szCs w:val="24"/>
          <w:lang w:val="en-GB" w:eastAsia="en-GB"/>
        </w:rPr>
        <w:t xml:space="preserve"> </w:t>
      </w:r>
      <w:r w:rsidRPr="00386539">
        <w:rPr>
          <w:rFonts w:ascii="Times New Roman" w:hAnsi="Times New Roman" w:cs="Times New Roman"/>
          <w:color w:val="000000" w:themeColor="text1"/>
          <w:sz w:val="24"/>
          <w:szCs w:val="24"/>
          <w:shd w:val="clear" w:color="auto" w:fill="FFFFFF"/>
          <w:lang w:val="en-US"/>
        </w:rPr>
        <w:t xml:space="preserve">of the </w:t>
      </w:r>
      <w:r w:rsidRPr="00386539">
        <w:rPr>
          <w:rFonts w:ascii="Times New Roman" w:hAnsi="Times New Roman" w:cs="Times New Roman"/>
          <w:color w:val="000000" w:themeColor="text1"/>
          <w:sz w:val="24"/>
          <w:szCs w:val="24"/>
          <w:shd w:val="clear" w:color="auto" w:fill="FFFFFF"/>
          <w:lang w:val="en-GB"/>
        </w:rPr>
        <w:t>effect</w:t>
      </w:r>
      <w:r w:rsidRPr="00386539">
        <w:rPr>
          <w:rFonts w:ascii="Times New Roman" w:hAnsi="Times New Roman" w:cs="Times New Roman"/>
          <w:color w:val="000000" w:themeColor="text1"/>
          <w:sz w:val="24"/>
          <w:szCs w:val="24"/>
          <w:shd w:val="clear" w:color="auto" w:fill="FFFFFF"/>
          <w:lang w:val="en-US"/>
        </w:rPr>
        <w:t xml:space="preserve"> of </w:t>
      </w:r>
      <w:r w:rsidRPr="00386539">
        <w:rPr>
          <w:rFonts w:ascii="Times New Roman" w:hAnsi="Times New Roman" w:cs="Times New Roman"/>
          <w:color w:val="000000" w:themeColor="text1"/>
          <w:sz w:val="24"/>
          <w:szCs w:val="24"/>
          <w:lang w:val="en-GB"/>
        </w:rPr>
        <w:t>h</w:t>
      </w:r>
      <w:proofErr w:type="spellStart"/>
      <w:r w:rsidRPr="00386539">
        <w:rPr>
          <w:rFonts w:ascii="Times New Roman" w:hAnsi="Times New Roman" w:cs="Times New Roman"/>
          <w:color w:val="000000" w:themeColor="text1"/>
          <w:sz w:val="24"/>
          <w:szCs w:val="24"/>
          <w:lang w:val="en-US"/>
        </w:rPr>
        <w:t>ydraulic</w:t>
      </w:r>
      <w:proofErr w:type="spellEnd"/>
      <w:r w:rsidRPr="00386539">
        <w:rPr>
          <w:rFonts w:ascii="Times New Roman" w:hAnsi="Times New Roman" w:cs="Times New Roman"/>
          <w:color w:val="000000" w:themeColor="text1"/>
          <w:sz w:val="24"/>
          <w:szCs w:val="24"/>
          <w:lang w:val="en-US"/>
        </w:rPr>
        <w:t xml:space="preserve"> fracturing </w:t>
      </w:r>
      <w:r w:rsidRPr="00386539">
        <w:rPr>
          <w:rFonts w:ascii="Times New Roman" w:hAnsi="Times New Roman" w:cs="Times New Roman"/>
          <w:color w:val="000000" w:themeColor="text1"/>
          <w:sz w:val="24"/>
          <w:szCs w:val="24"/>
          <w:lang w:val="en-GB"/>
        </w:rPr>
        <w:t xml:space="preserve">activities </w:t>
      </w:r>
      <w:r w:rsidRPr="00386539">
        <w:rPr>
          <w:rFonts w:ascii="Times New Roman" w:eastAsia="Times New Roman" w:hAnsi="Times New Roman" w:cs="Times New Roman"/>
          <w:color w:val="000000" w:themeColor="text1"/>
          <w:sz w:val="24"/>
          <w:szCs w:val="24"/>
          <w:lang w:val="en-GB" w:eastAsia="en-GB"/>
        </w:rPr>
        <w:t xml:space="preserve">in </w:t>
      </w:r>
      <w:r w:rsidR="006C4DC9" w:rsidRPr="00386539">
        <w:rPr>
          <w:rFonts w:ascii="Times New Roman" w:eastAsia="Times New Roman" w:hAnsi="Times New Roman" w:cs="Times New Roman"/>
          <w:color w:val="000000" w:themeColor="text1"/>
          <w:sz w:val="24"/>
          <w:szCs w:val="24"/>
          <w:lang w:val="en-GB" w:eastAsia="en-GB"/>
        </w:rPr>
        <w:t xml:space="preserve">the </w:t>
      </w:r>
      <w:r w:rsidRPr="00386539">
        <w:rPr>
          <w:rFonts w:ascii="Times New Roman" w:eastAsia="Times New Roman" w:hAnsi="Times New Roman" w:cs="Times New Roman"/>
          <w:color w:val="000000" w:themeColor="text1"/>
          <w:sz w:val="24"/>
          <w:szCs w:val="24"/>
          <w:lang w:val="en-GB" w:eastAsia="en-GB"/>
        </w:rPr>
        <w:t>UK. The</w:t>
      </w:r>
      <w:r w:rsidRPr="00386539">
        <w:rPr>
          <w:rFonts w:ascii="Times New Roman" w:hAnsi="Times New Roman" w:cs="Times New Roman"/>
          <w:color w:val="000000" w:themeColor="text1"/>
          <w:sz w:val="24"/>
          <w:szCs w:val="24"/>
          <w:shd w:val="clear" w:color="auto" w:fill="FFFFFF"/>
          <w:lang w:val="en-US"/>
        </w:rPr>
        <w:t> </w:t>
      </w:r>
      <w:hyperlink r:id="rId18" w:history="1">
        <w:r w:rsidRPr="00386539">
          <w:rPr>
            <w:rFonts w:ascii="Times New Roman" w:hAnsi="Times New Roman" w:cs="Times New Roman"/>
            <w:color w:val="000000" w:themeColor="text1"/>
            <w:sz w:val="24"/>
            <w:szCs w:val="24"/>
            <w:lang w:val="en-US"/>
          </w:rPr>
          <w:t>Shale Gas Rural Economy Impacts</w:t>
        </w:r>
      </w:hyperlink>
      <w:r w:rsidRPr="00386539">
        <w:rPr>
          <w:rFonts w:ascii="Times New Roman" w:hAnsi="Times New Roman" w:cs="Times New Roman"/>
          <w:color w:val="000000" w:themeColor="text1"/>
          <w:sz w:val="24"/>
          <w:szCs w:val="24"/>
          <w:shd w:val="clear" w:color="auto" w:fill="FFFFFF"/>
          <w:lang w:val="en-US"/>
        </w:rPr>
        <w:t xml:space="preserve"> report by the Department for Environment, Food &amp; Rural Affairs (Defra)</w:t>
      </w:r>
      <w:r w:rsidRPr="00386539">
        <w:rPr>
          <w:rFonts w:ascii="Times New Roman" w:hAnsi="Times New Roman" w:cs="Times New Roman"/>
          <w:color w:val="000000" w:themeColor="text1"/>
          <w:sz w:val="24"/>
          <w:szCs w:val="24"/>
          <w:shd w:val="clear" w:color="auto" w:fill="FFFFFF"/>
          <w:lang w:val="en-GB"/>
        </w:rPr>
        <w:t xml:space="preserve"> warns that house prices near the fracking wells are likely to fall. Potentially, housing assets can lose the value of up to 7 percent within </w:t>
      </w:r>
      <w:r w:rsidR="00697310" w:rsidRPr="00386539">
        <w:rPr>
          <w:rFonts w:ascii="Times New Roman" w:hAnsi="Times New Roman" w:cs="Times New Roman"/>
          <w:color w:val="000000" w:themeColor="text1"/>
          <w:sz w:val="24"/>
          <w:szCs w:val="24"/>
          <w:shd w:val="clear" w:color="auto" w:fill="FFFFFF"/>
          <w:lang w:val="en-GB"/>
        </w:rPr>
        <w:t xml:space="preserve">the </w:t>
      </w:r>
      <w:r w:rsidRPr="00386539">
        <w:rPr>
          <w:rFonts w:ascii="Times New Roman" w:hAnsi="Times New Roman" w:cs="Times New Roman"/>
          <w:color w:val="000000" w:themeColor="text1"/>
          <w:sz w:val="24"/>
          <w:szCs w:val="24"/>
          <w:shd w:val="clear" w:color="auto" w:fill="FFFFFF"/>
          <w:lang w:val="en-GB"/>
        </w:rPr>
        <w:t xml:space="preserve">one-mile neighbourhood of the fracking wells. </w:t>
      </w:r>
    </w:p>
    <w:p w14:paraId="53F5F63A" w14:textId="424EA838" w:rsidR="00627C5E" w:rsidRPr="00386539" w:rsidRDefault="00313C7B" w:rsidP="00327B8B">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Till </w:t>
      </w:r>
      <w:r w:rsidR="00DE6945" w:rsidRPr="00386539">
        <w:rPr>
          <w:rFonts w:ascii="Times New Roman" w:hAnsi="Times New Roman" w:cs="Times New Roman"/>
          <w:color w:val="000000" w:themeColor="text1"/>
          <w:sz w:val="24"/>
          <w:szCs w:val="24"/>
          <w:lang w:val="en-US"/>
        </w:rPr>
        <w:t>date</w:t>
      </w:r>
      <w:r w:rsidRPr="00386539">
        <w:rPr>
          <w:rFonts w:ascii="Times New Roman" w:hAnsi="Times New Roman" w:cs="Times New Roman"/>
          <w:color w:val="000000" w:themeColor="text1"/>
          <w:sz w:val="24"/>
          <w:szCs w:val="24"/>
          <w:lang w:val="en-US"/>
        </w:rPr>
        <w:t>,</w:t>
      </w:r>
      <w:r w:rsidR="005361C4" w:rsidRPr="00386539">
        <w:rPr>
          <w:rFonts w:ascii="Times New Roman" w:hAnsi="Times New Roman" w:cs="Times New Roman"/>
          <w:color w:val="000000" w:themeColor="text1"/>
          <w:sz w:val="24"/>
          <w:szCs w:val="24"/>
          <w:lang w:val="en-US"/>
        </w:rPr>
        <w:t xml:space="preserve"> Apergis (2019) </w:t>
      </w:r>
      <w:r w:rsidR="001808C1" w:rsidRPr="00386539">
        <w:rPr>
          <w:rFonts w:ascii="Times New Roman" w:hAnsi="Times New Roman" w:cs="Times New Roman"/>
          <w:color w:val="000000" w:themeColor="text1"/>
          <w:sz w:val="24"/>
          <w:szCs w:val="24"/>
          <w:lang w:val="en-US"/>
        </w:rPr>
        <w:t>remains</w:t>
      </w:r>
      <w:r w:rsidR="005361C4" w:rsidRPr="00386539">
        <w:rPr>
          <w:rFonts w:ascii="Times New Roman" w:hAnsi="Times New Roman" w:cs="Times New Roman"/>
          <w:color w:val="000000" w:themeColor="text1"/>
          <w:sz w:val="24"/>
          <w:szCs w:val="24"/>
          <w:lang w:val="en-US"/>
        </w:rPr>
        <w:t xml:space="preserve"> the only study to have investigated the impact of fracking activities on </w:t>
      </w:r>
      <w:r w:rsidR="008773E9" w:rsidRPr="00386539">
        <w:rPr>
          <w:rFonts w:ascii="Times New Roman" w:hAnsi="Times New Roman" w:cs="Times New Roman"/>
          <w:color w:val="000000" w:themeColor="text1"/>
          <w:sz w:val="24"/>
          <w:szCs w:val="24"/>
          <w:lang w:val="en-US"/>
        </w:rPr>
        <w:t xml:space="preserve">housing prices </w:t>
      </w:r>
      <w:r w:rsidR="004637CB" w:rsidRPr="00386539">
        <w:rPr>
          <w:rFonts w:ascii="Times New Roman" w:hAnsi="Times New Roman" w:cs="Times New Roman"/>
          <w:color w:val="000000" w:themeColor="text1"/>
          <w:sz w:val="24"/>
          <w:szCs w:val="24"/>
          <w:lang w:val="en-US"/>
        </w:rPr>
        <w:t>across all</w:t>
      </w:r>
      <w:r w:rsidR="008773E9" w:rsidRPr="00386539">
        <w:rPr>
          <w:rFonts w:ascii="Times New Roman" w:hAnsi="Times New Roman" w:cs="Times New Roman"/>
          <w:color w:val="000000" w:themeColor="text1"/>
          <w:sz w:val="24"/>
          <w:szCs w:val="24"/>
          <w:lang w:val="en-US"/>
        </w:rPr>
        <w:t xml:space="preserve"> of Oklahoma </w:t>
      </w:r>
      <w:r w:rsidR="0097516E" w:rsidRPr="00386539">
        <w:rPr>
          <w:rFonts w:ascii="Times New Roman" w:hAnsi="Times New Roman" w:cs="Times New Roman"/>
          <w:color w:val="000000" w:themeColor="text1"/>
          <w:sz w:val="24"/>
          <w:szCs w:val="24"/>
          <w:lang w:val="en-US"/>
        </w:rPr>
        <w:t xml:space="preserve">76 counties. The study </w:t>
      </w:r>
      <w:r w:rsidR="00E41612" w:rsidRPr="00386539">
        <w:rPr>
          <w:rFonts w:ascii="Times New Roman" w:hAnsi="Times New Roman" w:cs="Times New Roman"/>
          <w:color w:val="000000" w:themeColor="text1"/>
          <w:sz w:val="24"/>
          <w:szCs w:val="24"/>
          <w:lang w:val="en-US"/>
        </w:rPr>
        <w:t xml:space="preserve">conducts </w:t>
      </w:r>
      <w:r w:rsidR="005D32EE" w:rsidRPr="00386539">
        <w:rPr>
          <w:rFonts w:ascii="Times New Roman" w:hAnsi="Times New Roman" w:cs="Times New Roman"/>
          <w:color w:val="000000" w:themeColor="text1"/>
          <w:sz w:val="24"/>
          <w:szCs w:val="24"/>
          <w:lang w:val="en-US"/>
        </w:rPr>
        <w:t xml:space="preserve">the </w:t>
      </w:r>
      <w:r w:rsidR="00E41612" w:rsidRPr="00386539">
        <w:rPr>
          <w:rFonts w:ascii="Times New Roman" w:hAnsi="Times New Roman" w:cs="Times New Roman"/>
          <w:color w:val="000000" w:themeColor="text1"/>
          <w:sz w:val="24"/>
          <w:szCs w:val="24"/>
          <w:lang w:val="en-US"/>
        </w:rPr>
        <w:t xml:space="preserve">analysis </w:t>
      </w:r>
      <w:r w:rsidR="005D32EE" w:rsidRPr="00386539">
        <w:rPr>
          <w:rFonts w:ascii="Times New Roman" w:hAnsi="Times New Roman" w:cs="Times New Roman"/>
          <w:color w:val="000000" w:themeColor="text1"/>
          <w:sz w:val="24"/>
          <w:szCs w:val="24"/>
          <w:lang w:val="en-US"/>
        </w:rPr>
        <w:t xml:space="preserve">using panel model </w:t>
      </w:r>
      <w:r w:rsidR="001808C1" w:rsidRPr="00386539">
        <w:rPr>
          <w:rFonts w:ascii="Times New Roman" w:hAnsi="Times New Roman" w:cs="Times New Roman"/>
          <w:color w:val="000000" w:themeColor="text1"/>
          <w:sz w:val="24"/>
          <w:szCs w:val="24"/>
          <w:lang w:val="en-US"/>
        </w:rPr>
        <w:t>methods, spanning</w:t>
      </w:r>
      <w:r w:rsidR="00E41612" w:rsidRPr="00386539">
        <w:rPr>
          <w:rFonts w:ascii="Times New Roman" w:hAnsi="Times New Roman" w:cs="Times New Roman"/>
          <w:color w:val="000000" w:themeColor="text1"/>
          <w:sz w:val="24"/>
          <w:szCs w:val="24"/>
          <w:lang w:val="en-US"/>
        </w:rPr>
        <w:t xml:space="preserve"> the time period 2000-2016</w:t>
      </w:r>
      <w:r w:rsidR="001808C1" w:rsidRPr="00386539">
        <w:rPr>
          <w:rFonts w:ascii="Times New Roman" w:hAnsi="Times New Roman" w:cs="Times New Roman"/>
          <w:color w:val="000000" w:themeColor="text1"/>
          <w:sz w:val="24"/>
          <w:szCs w:val="24"/>
          <w:lang w:val="en-US"/>
        </w:rPr>
        <w:t>.</w:t>
      </w:r>
      <w:r w:rsidR="00277ADC" w:rsidRPr="00386539">
        <w:rPr>
          <w:rFonts w:ascii="Times New Roman" w:hAnsi="Times New Roman" w:cs="Times New Roman"/>
          <w:color w:val="000000" w:themeColor="text1"/>
          <w:sz w:val="24"/>
          <w:szCs w:val="24"/>
          <w:lang w:val="en-US"/>
        </w:rPr>
        <w:t xml:space="preserve"> </w:t>
      </w:r>
      <w:r w:rsidR="001808C1" w:rsidRPr="00386539">
        <w:rPr>
          <w:rFonts w:ascii="Times New Roman" w:hAnsi="Times New Roman" w:cs="Times New Roman"/>
          <w:color w:val="000000" w:themeColor="text1"/>
          <w:sz w:val="24"/>
          <w:szCs w:val="24"/>
          <w:lang w:val="en-US"/>
        </w:rPr>
        <w:t>It</w:t>
      </w:r>
      <w:r w:rsidR="00277ADC" w:rsidRPr="00386539">
        <w:rPr>
          <w:rFonts w:ascii="Times New Roman" w:hAnsi="Times New Roman" w:cs="Times New Roman"/>
          <w:color w:val="000000" w:themeColor="text1"/>
          <w:sz w:val="24"/>
          <w:szCs w:val="24"/>
          <w:lang w:val="en-US"/>
        </w:rPr>
        <w:t xml:space="preserve"> concludes that fracking </w:t>
      </w:r>
      <w:r w:rsidR="005916DE" w:rsidRPr="00386539">
        <w:rPr>
          <w:rFonts w:ascii="Times New Roman" w:hAnsi="Times New Roman" w:cs="Times New Roman"/>
          <w:color w:val="000000" w:themeColor="text1"/>
          <w:sz w:val="24"/>
          <w:szCs w:val="24"/>
          <w:lang w:val="en-US"/>
        </w:rPr>
        <w:t>exerts a positive impact on housing prices</w:t>
      </w:r>
      <w:r w:rsidR="00327B8B" w:rsidRPr="00386539">
        <w:rPr>
          <w:rFonts w:ascii="Times New Roman" w:hAnsi="Times New Roman" w:cs="Times New Roman"/>
          <w:color w:val="000000" w:themeColor="text1"/>
          <w:sz w:val="24"/>
          <w:szCs w:val="24"/>
          <w:lang w:val="en-US"/>
        </w:rPr>
        <w:t xml:space="preserve">. Moreover, this positive effect gains statistical significance only </w:t>
      </w:r>
      <w:r w:rsidR="00390572" w:rsidRPr="00386539">
        <w:rPr>
          <w:rFonts w:ascii="Times New Roman" w:hAnsi="Times New Roman" w:cs="Times New Roman"/>
          <w:color w:val="000000" w:themeColor="text1"/>
          <w:sz w:val="24"/>
          <w:szCs w:val="24"/>
          <w:lang w:val="en-US"/>
        </w:rPr>
        <w:t>post-2006 owing to the</w:t>
      </w:r>
      <w:r w:rsidR="00327B8B" w:rsidRPr="00386539">
        <w:rPr>
          <w:rFonts w:ascii="Times New Roman" w:hAnsi="Times New Roman" w:cs="Times New Roman"/>
          <w:color w:val="000000" w:themeColor="text1"/>
          <w:sz w:val="24"/>
          <w:szCs w:val="24"/>
          <w:lang w:val="en-US"/>
        </w:rPr>
        <w:t xml:space="preserve"> fracking boom.</w:t>
      </w:r>
      <w:r w:rsidR="00390572" w:rsidRPr="00386539">
        <w:rPr>
          <w:rFonts w:ascii="Times New Roman" w:hAnsi="Times New Roman" w:cs="Times New Roman"/>
          <w:color w:val="000000" w:themeColor="text1"/>
          <w:sz w:val="24"/>
          <w:szCs w:val="24"/>
          <w:lang w:val="en-US"/>
        </w:rPr>
        <w:t xml:space="preserve"> </w:t>
      </w:r>
      <w:r w:rsidR="009E5721" w:rsidRPr="00386539">
        <w:rPr>
          <w:rFonts w:ascii="Times New Roman" w:hAnsi="Times New Roman" w:cs="Times New Roman"/>
          <w:color w:val="000000" w:themeColor="text1"/>
          <w:sz w:val="24"/>
          <w:szCs w:val="24"/>
          <w:lang w:val="en-US"/>
        </w:rPr>
        <w:t xml:space="preserve">While discussing future research avenues, </w:t>
      </w:r>
      <w:r w:rsidR="00E62E10" w:rsidRPr="00386539">
        <w:rPr>
          <w:rFonts w:ascii="Times New Roman" w:hAnsi="Times New Roman" w:cs="Times New Roman"/>
          <w:color w:val="000000" w:themeColor="text1"/>
          <w:sz w:val="24"/>
          <w:szCs w:val="24"/>
          <w:lang w:val="en-US"/>
        </w:rPr>
        <w:t xml:space="preserve">Apergis ends by </w:t>
      </w:r>
      <w:proofErr w:type="spellStart"/>
      <w:r w:rsidR="009E5721" w:rsidRPr="00386539">
        <w:rPr>
          <w:rFonts w:ascii="Times New Roman" w:hAnsi="Times New Roman" w:cs="Times New Roman"/>
          <w:color w:val="000000" w:themeColor="text1"/>
          <w:sz w:val="24"/>
          <w:szCs w:val="24"/>
          <w:lang w:val="en-US"/>
        </w:rPr>
        <w:t>emphasi</w:t>
      </w:r>
      <w:r w:rsidR="00757730" w:rsidRPr="00386539">
        <w:rPr>
          <w:rFonts w:ascii="Times New Roman" w:hAnsi="Times New Roman" w:cs="Times New Roman"/>
          <w:color w:val="000000" w:themeColor="text1"/>
          <w:sz w:val="24"/>
          <w:szCs w:val="24"/>
          <w:lang w:val="en-US"/>
        </w:rPr>
        <w:t>s</w:t>
      </w:r>
      <w:r w:rsidR="009E5721" w:rsidRPr="00386539">
        <w:rPr>
          <w:rFonts w:ascii="Times New Roman" w:hAnsi="Times New Roman" w:cs="Times New Roman"/>
          <w:color w:val="000000" w:themeColor="text1"/>
          <w:sz w:val="24"/>
          <w:szCs w:val="24"/>
          <w:lang w:val="en-US"/>
        </w:rPr>
        <w:t>ing</w:t>
      </w:r>
      <w:proofErr w:type="spellEnd"/>
      <w:r w:rsidR="009E5721" w:rsidRPr="00386539">
        <w:rPr>
          <w:rFonts w:ascii="Times New Roman" w:hAnsi="Times New Roman" w:cs="Times New Roman"/>
          <w:color w:val="000000" w:themeColor="text1"/>
          <w:sz w:val="24"/>
          <w:szCs w:val="24"/>
          <w:lang w:val="en-US"/>
        </w:rPr>
        <w:t xml:space="preserve"> the </w:t>
      </w:r>
      <w:r w:rsidR="00757730" w:rsidRPr="00386539">
        <w:rPr>
          <w:rFonts w:ascii="Times New Roman" w:hAnsi="Times New Roman" w:cs="Times New Roman"/>
          <w:color w:val="000000" w:themeColor="text1"/>
          <w:sz w:val="24"/>
          <w:szCs w:val="24"/>
          <w:lang w:val="en-US"/>
        </w:rPr>
        <w:t xml:space="preserve">potential negative </w:t>
      </w:r>
      <w:r w:rsidR="009E5721" w:rsidRPr="00386539">
        <w:rPr>
          <w:rFonts w:ascii="Times New Roman" w:hAnsi="Times New Roman" w:cs="Times New Roman"/>
          <w:color w:val="000000" w:themeColor="text1"/>
          <w:sz w:val="24"/>
          <w:szCs w:val="24"/>
          <w:lang w:val="en-US"/>
        </w:rPr>
        <w:t xml:space="preserve">role of fracking in health outcomes. Consequently, this study extends the 2019 paper by </w:t>
      </w:r>
      <w:r w:rsidR="00757730" w:rsidRPr="00386539">
        <w:rPr>
          <w:rFonts w:ascii="Times New Roman" w:hAnsi="Times New Roman" w:cs="Times New Roman"/>
          <w:color w:val="000000" w:themeColor="text1"/>
          <w:sz w:val="24"/>
          <w:szCs w:val="24"/>
          <w:lang w:val="en-US"/>
        </w:rPr>
        <w:t>reexamining the fracking-housing prices nexus</w:t>
      </w:r>
      <w:r w:rsidR="00C201E7" w:rsidRPr="00386539">
        <w:rPr>
          <w:rFonts w:ascii="Times New Roman" w:hAnsi="Times New Roman" w:cs="Times New Roman"/>
          <w:color w:val="000000" w:themeColor="text1"/>
          <w:sz w:val="24"/>
          <w:szCs w:val="24"/>
          <w:lang w:val="en-US"/>
        </w:rPr>
        <w:t xml:space="preserve">, taking </w:t>
      </w:r>
      <w:r w:rsidR="001808C1" w:rsidRPr="00386539">
        <w:rPr>
          <w:rFonts w:ascii="Times New Roman" w:hAnsi="Times New Roman" w:cs="Times New Roman"/>
          <w:color w:val="000000" w:themeColor="text1"/>
          <w:sz w:val="24"/>
          <w:szCs w:val="24"/>
          <w:lang w:val="en-US"/>
        </w:rPr>
        <w:t xml:space="preserve">explicitly </w:t>
      </w:r>
      <w:r w:rsidR="00C201E7" w:rsidRPr="00386539">
        <w:rPr>
          <w:rFonts w:ascii="Times New Roman" w:hAnsi="Times New Roman" w:cs="Times New Roman"/>
          <w:color w:val="000000" w:themeColor="text1"/>
          <w:sz w:val="24"/>
          <w:szCs w:val="24"/>
          <w:lang w:val="en-US"/>
        </w:rPr>
        <w:t xml:space="preserve">into </w:t>
      </w:r>
      <w:r w:rsidR="001808C1" w:rsidRPr="00386539">
        <w:rPr>
          <w:rFonts w:ascii="Times New Roman" w:hAnsi="Times New Roman" w:cs="Times New Roman"/>
          <w:color w:val="000000" w:themeColor="text1"/>
          <w:sz w:val="24"/>
          <w:szCs w:val="24"/>
          <w:lang w:val="en-US"/>
        </w:rPr>
        <w:t>consideration</w:t>
      </w:r>
      <w:r w:rsidR="00C201E7" w:rsidRPr="00386539">
        <w:rPr>
          <w:rFonts w:ascii="Times New Roman" w:hAnsi="Times New Roman" w:cs="Times New Roman"/>
          <w:color w:val="000000" w:themeColor="text1"/>
          <w:sz w:val="24"/>
          <w:szCs w:val="24"/>
          <w:lang w:val="en-US"/>
        </w:rPr>
        <w:t xml:space="preserve"> </w:t>
      </w:r>
      <w:r w:rsidR="00FC5A70" w:rsidRPr="00386539">
        <w:rPr>
          <w:rFonts w:ascii="Times New Roman" w:hAnsi="Times New Roman" w:cs="Times New Roman"/>
          <w:color w:val="000000" w:themeColor="text1"/>
          <w:sz w:val="24"/>
          <w:szCs w:val="24"/>
          <w:lang w:val="en-US"/>
        </w:rPr>
        <w:t>the health profile of the population</w:t>
      </w:r>
      <w:r w:rsidR="00EB0228" w:rsidRPr="00386539">
        <w:rPr>
          <w:rFonts w:ascii="Times New Roman" w:hAnsi="Times New Roman" w:cs="Times New Roman"/>
          <w:color w:val="000000" w:themeColor="text1"/>
          <w:sz w:val="24"/>
          <w:szCs w:val="24"/>
          <w:lang w:val="en-US"/>
        </w:rPr>
        <w:t xml:space="preserve">. </w:t>
      </w:r>
      <w:r w:rsidR="00932DFA" w:rsidRPr="00386539">
        <w:rPr>
          <w:rFonts w:ascii="Times New Roman" w:hAnsi="Times New Roman" w:cs="Times New Roman"/>
          <w:color w:val="000000" w:themeColor="text1"/>
          <w:sz w:val="24"/>
          <w:szCs w:val="24"/>
          <w:lang w:val="en-US"/>
        </w:rPr>
        <w:t xml:space="preserve">In other words, Apergis (2019) examines </w:t>
      </w:r>
      <w:r w:rsidR="00BC4564" w:rsidRPr="00386539">
        <w:rPr>
          <w:rFonts w:ascii="Times New Roman" w:hAnsi="Times New Roman" w:cs="Times New Roman"/>
          <w:color w:val="000000" w:themeColor="text1"/>
          <w:sz w:val="24"/>
          <w:szCs w:val="24"/>
          <w:lang w:val="en-US"/>
        </w:rPr>
        <w:t xml:space="preserve">only </w:t>
      </w:r>
      <w:r w:rsidR="00932DFA" w:rsidRPr="00386539">
        <w:rPr>
          <w:rFonts w:ascii="Times New Roman" w:hAnsi="Times New Roman" w:cs="Times New Roman"/>
          <w:color w:val="000000" w:themeColor="text1"/>
          <w:sz w:val="24"/>
          <w:szCs w:val="24"/>
          <w:lang w:val="en-US"/>
        </w:rPr>
        <w:t>the direct impact of fracking</w:t>
      </w:r>
      <w:r w:rsidR="001808C1" w:rsidRPr="00386539">
        <w:rPr>
          <w:rFonts w:ascii="Times New Roman" w:hAnsi="Times New Roman" w:cs="Times New Roman"/>
          <w:color w:val="000000" w:themeColor="text1"/>
          <w:sz w:val="24"/>
          <w:szCs w:val="24"/>
          <w:lang w:val="en-US"/>
        </w:rPr>
        <w:t>,</w:t>
      </w:r>
      <w:r w:rsidR="00932DFA" w:rsidRPr="00386539">
        <w:rPr>
          <w:rFonts w:ascii="Times New Roman" w:hAnsi="Times New Roman" w:cs="Times New Roman"/>
          <w:color w:val="000000" w:themeColor="text1"/>
          <w:sz w:val="24"/>
          <w:szCs w:val="24"/>
          <w:lang w:val="en-US"/>
        </w:rPr>
        <w:t xml:space="preserve"> whereas </w:t>
      </w:r>
      <w:r w:rsidR="001808C1" w:rsidRPr="00386539">
        <w:rPr>
          <w:rFonts w:ascii="Times New Roman" w:hAnsi="Times New Roman" w:cs="Times New Roman"/>
          <w:color w:val="000000" w:themeColor="text1"/>
          <w:sz w:val="24"/>
          <w:szCs w:val="24"/>
          <w:lang w:val="en-US"/>
        </w:rPr>
        <w:t>our</w:t>
      </w:r>
      <w:r w:rsidR="00932DFA" w:rsidRPr="00386539">
        <w:rPr>
          <w:rFonts w:ascii="Times New Roman" w:hAnsi="Times New Roman" w:cs="Times New Roman"/>
          <w:color w:val="000000" w:themeColor="text1"/>
          <w:sz w:val="24"/>
          <w:szCs w:val="24"/>
          <w:lang w:val="en-US"/>
        </w:rPr>
        <w:t xml:space="preserve"> study </w:t>
      </w:r>
      <w:r w:rsidR="001808C1" w:rsidRPr="00386539">
        <w:rPr>
          <w:rFonts w:ascii="Times New Roman" w:hAnsi="Times New Roman" w:cs="Times New Roman"/>
          <w:color w:val="000000" w:themeColor="text1"/>
          <w:sz w:val="24"/>
          <w:szCs w:val="24"/>
          <w:lang w:val="en-US"/>
        </w:rPr>
        <w:t>illustrates</w:t>
      </w:r>
      <w:r w:rsidR="00932DFA" w:rsidRPr="00386539">
        <w:rPr>
          <w:rFonts w:ascii="Times New Roman" w:hAnsi="Times New Roman" w:cs="Times New Roman"/>
          <w:color w:val="000000" w:themeColor="text1"/>
          <w:sz w:val="24"/>
          <w:szCs w:val="24"/>
          <w:lang w:val="en-US"/>
        </w:rPr>
        <w:t xml:space="preserve"> that the</w:t>
      </w:r>
      <w:r w:rsidR="00BC4564" w:rsidRPr="00386539">
        <w:rPr>
          <w:rFonts w:ascii="Times New Roman" w:hAnsi="Times New Roman" w:cs="Times New Roman"/>
          <w:color w:val="000000" w:themeColor="text1"/>
          <w:sz w:val="24"/>
          <w:szCs w:val="24"/>
          <w:lang w:val="en-US"/>
        </w:rPr>
        <w:t xml:space="preserve">re </w:t>
      </w:r>
      <w:r w:rsidR="001808C1" w:rsidRPr="00386539">
        <w:rPr>
          <w:rFonts w:ascii="Times New Roman" w:hAnsi="Times New Roman" w:cs="Times New Roman"/>
          <w:color w:val="000000" w:themeColor="text1"/>
          <w:sz w:val="24"/>
          <w:szCs w:val="24"/>
          <w:lang w:val="en-US"/>
        </w:rPr>
        <w:t>also exists</w:t>
      </w:r>
      <w:r w:rsidR="00BC4564" w:rsidRPr="00386539">
        <w:rPr>
          <w:rFonts w:ascii="Times New Roman" w:hAnsi="Times New Roman" w:cs="Times New Roman"/>
          <w:color w:val="000000" w:themeColor="text1"/>
          <w:sz w:val="24"/>
          <w:szCs w:val="24"/>
          <w:lang w:val="en-US"/>
        </w:rPr>
        <w:t xml:space="preserve"> an indirect</w:t>
      </w:r>
      <w:r w:rsidR="00932DFA" w:rsidRPr="00386539">
        <w:rPr>
          <w:rFonts w:ascii="Times New Roman" w:hAnsi="Times New Roman" w:cs="Times New Roman"/>
          <w:color w:val="000000" w:themeColor="text1"/>
          <w:sz w:val="24"/>
          <w:szCs w:val="24"/>
          <w:lang w:val="en-US"/>
        </w:rPr>
        <w:t xml:space="preserve"> impact</w:t>
      </w:r>
      <w:r w:rsidR="00BC4564" w:rsidRPr="00386539">
        <w:rPr>
          <w:rFonts w:ascii="Times New Roman" w:hAnsi="Times New Roman" w:cs="Times New Roman"/>
          <w:color w:val="000000" w:themeColor="text1"/>
          <w:sz w:val="24"/>
          <w:szCs w:val="24"/>
          <w:lang w:val="en-US"/>
        </w:rPr>
        <w:t xml:space="preserve"> at work (via the health channels).</w:t>
      </w:r>
      <w:r w:rsidR="00932DFA" w:rsidRPr="00386539">
        <w:rPr>
          <w:rFonts w:ascii="Times New Roman" w:hAnsi="Times New Roman" w:cs="Times New Roman"/>
          <w:color w:val="000000" w:themeColor="text1"/>
          <w:sz w:val="24"/>
          <w:szCs w:val="24"/>
          <w:lang w:val="en-US"/>
        </w:rPr>
        <w:t xml:space="preserve"> </w:t>
      </w:r>
    </w:p>
    <w:p w14:paraId="1A65DC3C" w14:textId="4AA3C24A" w:rsidR="00DC558A" w:rsidRPr="00386539" w:rsidRDefault="00422BC2" w:rsidP="00390585">
      <w:pPr>
        <w:spacing w:line="360" w:lineRule="auto"/>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3</w:t>
      </w:r>
      <w:r w:rsidR="009B52C9" w:rsidRPr="00386539">
        <w:rPr>
          <w:rFonts w:ascii="Times New Roman" w:hAnsi="Times New Roman" w:cs="Times New Roman"/>
          <w:b/>
          <w:color w:val="000000" w:themeColor="text1"/>
          <w:sz w:val="24"/>
          <w:szCs w:val="24"/>
          <w:lang w:val="en-US"/>
        </w:rPr>
        <w:t xml:space="preserve"> </w:t>
      </w:r>
      <w:r w:rsidR="00DC558A" w:rsidRPr="00386539">
        <w:rPr>
          <w:rFonts w:ascii="Times New Roman" w:hAnsi="Times New Roman" w:cs="Times New Roman"/>
          <w:b/>
          <w:color w:val="000000" w:themeColor="text1"/>
          <w:sz w:val="24"/>
          <w:szCs w:val="24"/>
          <w:lang w:val="en-US"/>
        </w:rPr>
        <w:t>M</w:t>
      </w:r>
      <w:r w:rsidR="005D71F8" w:rsidRPr="00386539">
        <w:rPr>
          <w:rFonts w:ascii="Times New Roman" w:hAnsi="Times New Roman" w:cs="Times New Roman"/>
          <w:b/>
          <w:color w:val="000000" w:themeColor="text1"/>
          <w:sz w:val="24"/>
          <w:szCs w:val="24"/>
          <w:lang w:val="en-US"/>
        </w:rPr>
        <w:t>ethodology</w:t>
      </w:r>
    </w:p>
    <w:p w14:paraId="3DE61E1C" w14:textId="5789BD37" w:rsidR="00DC558A" w:rsidRPr="00386539" w:rsidRDefault="00DC558A" w:rsidP="009A7BF7">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lastRenderedPageBreak/>
        <w:t xml:space="preserve">The empirical analysis is focused on measuring the influence of fracking oil and natural gas </w:t>
      </w:r>
      <w:r w:rsidR="00BF10D4" w:rsidRPr="00386539">
        <w:rPr>
          <w:rFonts w:ascii="Times New Roman" w:hAnsi="Times New Roman" w:cs="Times New Roman"/>
          <w:color w:val="000000" w:themeColor="text1"/>
          <w:sz w:val="24"/>
          <w:szCs w:val="24"/>
          <w:lang w:val="en-US"/>
        </w:rPr>
        <w:t>drilling activities</w:t>
      </w:r>
      <w:r w:rsidRPr="00386539">
        <w:rPr>
          <w:rFonts w:ascii="Times New Roman" w:hAnsi="Times New Roman" w:cs="Times New Roman"/>
          <w:color w:val="000000" w:themeColor="text1"/>
          <w:sz w:val="24"/>
          <w:szCs w:val="24"/>
          <w:lang w:val="en-US"/>
        </w:rPr>
        <w:t xml:space="preserve"> on hous</w:t>
      </w:r>
      <w:r w:rsidR="0079038E" w:rsidRPr="00386539">
        <w:rPr>
          <w:rFonts w:ascii="Times New Roman" w:hAnsi="Times New Roman" w:cs="Times New Roman"/>
          <w:color w:val="000000" w:themeColor="text1"/>
          <w:sz w:val="24"/>
          <w:szCs w:val="24"/>
          <w:lang w:val="en-US"/>
        </w:rPr>
        <w:t>ing</w:t>
      </w:r>
      <w:r w:rsidRPr="00386539">
        <w:rPr>
          <w:rFonts w:ascii="Times New Roman" w:hAnsi="Times New Roman" w:cs="Times New Roman"/>
          <w:color w:val="000000" w:themeColor="text1"/>
          <w:sz w:val="24"/>
          <w:szCs w:val="24"/>
          <w:lang w:val="en-US"/>
        </w:rPr>
        <w:t xml:space="preserve"> prices</w:t>
      </w:r>
      <w:r w:rsidR="00BF10D4" w:rsidRPr="00386539">
        <w:rPr>
          <w:rFonts w:ascii="Times New Roman" w:hAnsi="Times New Roman" w:cs="Times New Roman"/>
          <w:color w:val="000000" w:themeColor="text1"/>
          <w:sz w:val="24"/>
          <w:szCs w:val="24"/>
          <w:lang w:val="en-US"/>
        </w:rPr>
        <w:t>, taking, however, explicitly into consideration the fact that such fracking activities explicitly impact the health profile of the population in Oklahoma.</w:t>
      </w:r>
      <w:r w:rsidRPr="00386539">
        <w:rPr>
          <w:rFonts w:ascii="Times New Roman" w:hAnsi="Times New Roman" w:cs="Times New Roman"/>
          <w:color w:val="000000" w:themeColor="text1"/>
          <w:sz w:val="24"/>
          <w:szCs w:val="24"/>
          <w:lang w:val="en-US"/>
        </w:rPr>
        <w:t xml:space="preserve"> </w:t>
      </w:r>
      <w:r w:rsidR="00D134F8" w:rsidRPr="00386539">
        <w:rPr>
          <w:rFonts w:ascii="Times New Roman" w:hAnsi="Times New Roman" w:cs="Times New Roman"/>
          <w:color w:val="000000" w:themeColor="text1"/>
          <w:sz w:val="24"/>
          <w:szCs w:val="24"/>
          <w:lang w:val="en-US"/>
        </w:rPr>
        <w:t>T</w:t>
      </w:r>
      <w:r w:rsidR="00BF10D4" w:rsidRPr="00386539">
        <w:rPr>
          <w:rFonts w:ascii="Times New Roman" w:hAnsi="Times New Roman" w:cs="Times New Roman"/>
          <w:color w:val="000000" w:themeColor="text1"/>
          <w:sz w:val="24"/>
          <w:szCs w:val="24"/>
          <w:lang w:val="en-US"/>
        </w:rPr>
        <w:t xml:space="preserve">he </w:t>
      </w:r>
      <w:r w:rsidR="00D134F8" w:rsidRPr="00386539">
        <w:rPr>
          <w:rFonts w:ascii="Times New Roman" w:hAnsi="Times New Roman" w:cs="Times New Roman"/>
          <w:color w:val="000000" w:themeColor="text1"/>
          <w:sz w:val="24"/>
          <w:szCs w:val="24"/>
          <w:lang w:val="en-US"/>
        </w:rPr>
        <w:t xml:space="preserve">modelling </w:t>
      </w:r>
      <w:r w:rsidR="00BF10D4" w:rsidRPr="00386539">
        <w:rPr>
          <w:rFonts w:ascii="Times New Roman" w:hAnsi="Times New Roman" w:cs="Times New Roman"/>
          <w:color w:val="000000" w:themeColor="text1"/>
          <w:sz w:val="24"/>
          <w:szCs w:val="24"/>
          <w:lang w:val="en-US"/>
        </w:rPr>
        <w:t xml:space="preserve">framework </w:t>
      </w:r>
      <w:r w:rsidR="00E21CAA" w:rsidRPr="00386539">
        <w:rPr>
          <w:rFonts w:ascii="Times New Roman" w:hAnsi="Times New Roman" w:cs="Times New Roman"/>
          <w:color w:val="000000" w:themeColor="text1"/>
          <w:sz w:val="24"/>
          <w:szCs w:val="24"/>
          <w:lang w:val="en-US"/>
        </w:rPr>
        <w:t xml:space="preserve">as in Apergis (2019), </w:t>
      </w:r>
      <w:r w:rsidR="001C5A62" w:rsidRPr="00386539">
        <w:rPr>
          <w:rFonts w:ascii="Times New Roman" w:hAnsi="Times New Roman" w:cs="Times New Roman"/>
          <w:color w:val="000000" w:themeColor="text1"/>
          <w:sz w:val="24"/>
          <w:szCs w:val="24"/>
          <w:lang w:val="en-US"/>
        </w:rPr>
        <w:t>yields</w:t>
      </w:r>
      <w:r w:rsidR="00BF10D4" w:rsidRPr="00386539">
        <w:rPr>
          <w:rFonts w:ascii="Times New Roman" w:hAnsi="Times New Roman" w:cs="Times New Roman"/>
          <w:color w:val="000000" w:themeColor="text1"/>
          <w:sz w:val="24"/>
          <w:szCs w:val="24"/>
          <w:lang w:val="en-US"/>
        </w:rPr>
        <w:t xml:space="preserve"> the following equation</w:t>
      </w:r>
      <w:r w:rsidRPr="00386539">
        <w:rPr>
          <w:rFonts w:ascii="Times New Roman" w:hAnsi="Times New Roman" w:cs="Times New Roman"/>
          <w:color w:val="000000" w:themeColor="text1"/>
          <w:sz w:val="24"/>
          <w:szCs w:val="24"/>
          <w:lang w:val="en-US"/>
        </w:rPr>
        <w:t xml:space="preserve">: </w:t>
      </w:r>
    </w:p>
    <w:p w14:paraId="686401F2" w14:textId="4C4C4A3D" w:rsidR="0064183D" w:rsidRPr="00386539" w:rsidRDefault="00DC558A" w:rsidP="00390585">
      <w:pPr>
        <w:spacing w:line="360" w:lineRule="auto"/>
        <w:jc w:val="both"/>
        <w:rPr>
          <w:rFonts w:ascii="Times New Roman" w:hAnsi="Times New Roman" w:cs="Times New Roman"/>
          <w:i/>
          <w:color w:val="000000" w:themeColor="text1"/>
          <w:sz w:val="24"/>
          <w:szCs w:val="24"/>
          <w:lang w:val="en-US"/>
        </w:rPr>
      </w:pPr>
      <w:proofErr w:type="spellStart"/>
      <w:r w:rsidRPr="00386539">
        <w:rPr>
          <w:rFonts w:ascii="Times New Roman" w:hAnsi="Times New Roman" w:cs="Times New Roman"/>
          <w:i/>
          <w:color w:val="000000" w:themeColor="text1"/>
          <w:sz w:val="24"/>
          <w:szCs w:val="24"/>
          <w:lang w:val="en-US"/>
        </w:rPr>
        <w:t>hp</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a</w:t>
      </w:r>
      <w:r w:rsidR="005A525C" w:rsidRPr="00386539">
        <w:rPr>
          <w:rFonts w:ascii="Times New Roman" w:hAnsi="Times New Roman" w:cs="Times New Roman"/>
          <w:i/>
          <w:color w:val="000000" w:themeColor="text1"/>
          <w:sz w:val="24"/>
          <w:szCs w:val="24"/>
          <w:vertAlign w:val="subscript"/>
          <w:lang w:val="en-US"/>
        </w:rPr>
        <w:t>1</w:t>
      </w:r>
      <w:r w:rsidRPr="00386539">
        <w:rPr>
          <w:rFonts w:ascii="Times New Roman" w:hAnsi="Times New Roman" w:cs="Times New Roman"/>
          <w:i/>
          <w:color w:val="000000" w:themeColor="text1"/>
          <w:sz w:val="24"/>
          <w:szCs w:val="24"/>
          <w:vertAlign w:val="subscript"/>
          <w:lang w:val="en-US"/>
        </w:rPr>
        <w:t>i</w:t>
      </w:r>
      <w:r w:rsidRPr="00386539">
        <w:rPr>
          <w:rFonts w:ascii="Times New Roman" w:hAnsi="Times New Roman" w:cs="Times New Roman"/>
          <w:i/>
          <w:color w:val="000000" w:themeColor="text1"/>
          <w:sz w:val="24"/>
          <w:szCs w:val="24"/>
          <w:lang w:val="en-US"/>
        </w:rPr>
        <w:t xml:space="preserve"> </w:t>
      </w:r>
      <w:r w:rsidR="004F2DB6" w:rsidRPr="00386539">
        <w:rPr>
          <w:rFonts w:ascii="Times New Roman" w:hAnsi="Times New Roman" w:cs="Times New Roman"/>
          <w:i/>
          <w:color w:val="000000" w:themeColor="text1"/>
          <w:sz w:val="24"/>
          <w:szCs w:val="24"/>
          <w:lang w:val="en-US"/>
        </w:rPr>
        <w:t xml:space="preserve">+ </w:t>
      </w:r>
      <w:r w:rsidRPr="00386539">
        <w:rPr>
          <w:rFonts w:ascii="Cambria Math" w:hAnsi="Cambria Math" w:cs="Cambria Math"/>
          <w:i/>
          <w:color w:val="000000" w:themeColor="text1"/>
          <w:sz w:val="24"/>
          <w:szCs w:val="24"/>
        </w:rPr>
        <w:t>𝛽</w:t>
      </w:r>
      <w:r w:rsidRPr="00386539">
        <w:rPr>
          <w:rFonts w:ascii="Times New Roman" w:hAnsi="Times New Roman" w:cs="Times New Roman"/>
          <w:i/>
          <w:color w:val="000000" w:themeColor="text1"/>
          <w:sz w:val="24"/>
          <w:szCs w:val="24"/>
          <w:vertAlign w:val="subscript"/>
          <w:lang w:val="en-US"/>
        </w:rPr>
        <w:t>1</w:t>
      </w:r>
      <w:r w:rsidRPr="00386539">
        <w:rPr>
          <w:rFonts w:ascii="Times New Roman" w:hAnsi="Times New Roman" w:cs="Times New Roman"/>
          <w:i/>
          <w:color w:val="000000" w:themeColor="text1"/>
          <w:sz w:val="24"/>
          <w:szCs w:val="24"/>
          <w:lang w:val="en-US"/>
        </w:rPr>
        <w:t xml:space="preserve"> </w:t>
      </w:r>
      <w:proofErr w:type="spellStart"/>
      <w:r w:rsidR="00C82953"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Cambria Math"/>
          <w:i/>
          <w:color w:val="000000" w:themeColor="text1"/>
          <w:sz w:val="24"/>
          <w:szCs w:val="24"/>
        </w:rPr>
        <w:t>𝛽</w:t>
      </w:r>
      <w:r w:rsidRPr="00386539">
        <w:rPr>
          <w:rFonts w:ascii="Times New Roman" w:hAnsi="Times New Roman" w:cs="Times New Roman"/>
          <w:i/>
          <w:color w:val="000000" w:themeColor="text1"/>
          <w:sz w:val="24"/>
          <w:szCs w:val="24"/>
          <w:vertAlign w:val="subscript"/>
          <w:lang w:val="en-US"/>
        </w:rPr>
        <w:t>2</w:t>
      </w:r>
      <w:r w:rsidRPr="00386539">
        <w:rPr>
          <w:rFonts w:ascii="Times New Roman" w:hAnsi="Times New Roman" w:cs="Times New Roman"/>
          <w:i/>
          <w:color w:val="000000" w:themeColor="text1"/>
          <w:sz w:val="24"/>
          <w:szCs w:val="24"/>
          <w:lang w:val="en-US"/>
        </w:rPr>
        <w:t xml:space="preserve"> </w:t>
      </w:r>
      <w:proofErr w:type="spellStart"/>
      <w:r w:rsidR="004E263D" w:rsidRPr="00386539">
        <w:rPr>
          <w:rFonts w:ascii="Times New Roman" w:hAnsi="Times New Roman" w:cs="Times New Roman"/>
          <w:i/>
          <w:color w:val="000000" w:themeColor="text1"/>
          <w:sz w:val="24"/>
          <w:szCs w:val="24"/>
          <w:lang w:val="en-US"/>
        </w:rPr>
        <w:t>y</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Cambria Math"/>
          <w:i/>
          <w:color w:val="000000" w:themeColor="text1"/>
          <w:sz w:val="24"/>
          <w:szCs w:val="24"/>
        </w:rPr>
        <w:t>𝛽</w:t>
      </w:r>
      <w:r w:rsidR="00167C54" w:rsidRPr="00386539">
        <w:rPr>
          <w:rFonts w:ascii="Times New Roman" w:hAnsi="Times New Roman" w:cs="Times New Roman"/>
          <w:i/>
          <w:color w:val="000000" w:themeColor="text1"/>
          <w:sz w:val="24"/>
          <w:szCs w:val="24"/>
          <w:vertAlign w:val="subscript"/>
          <w:lang w:val="en-US"/>
        </w:rPr>
        <w:t>3</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pop</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003A738B" w:rsidRPr="00386539">
        <w:rPr>
          <w:rFonts w:ascii="Cambria Math" w:hAnsi="Cambria Math" w:cs="Cambria Math"/>
          <w:i/>
          <w:color w:val="000000" w:themeColor="text1"/>
          <w:sz w:val="24"/>
          <w:szCs w:val="24"/>
        </w:rPr>
        <w:t>𝛽</w:t>
      </w:r>
      <w:r w:rsidR="00167C54" w:rsidRPr="00386539">
        <w:rPr>
          <w:rFonts w:ascii="Times New Roman" w:hAnsi="Times New Roman" w:cs="Times New Roman"/>
          <w:i/>
          <w:color w:val="000000" w:themeColor="text1"/>
          <w:sz w:val="24"/>
          <w:szCs w:val="24"/>
          <w:vertAlign w:val="subscript"/>
          <w:lang w:val="en-US"/>
        </w:rPr>
        <w:t>4</w:t>
      </w:r>
      <w:r w:rsidR="003A738B" w:rsidRPr="00386539">
        <w:rPr>
          <w:rFonts w:ascii="Times New Roman" w:hAnsi="Times New Roman" w:cs="Times New Roman"/>
          <w:i/>
          <w:color w:val="000000" w:themeColor="text1"/>
          <w:sz w:val="24"/>
          <w:szCs w:val="24"/>
          <w:lang w:val="en-US"/>
        </w:rPr>
        <w:t xml:space="preserve"> </w:t>
      </w:r>
      <w:proofErr w:type="spellStart"/>
      <w:r w:rsidR="007644D7" w:rsidRPr="00386539">
        <w:rPr>
          <w:rFonts w:ascii="Times New Roman" w:hAnsi="Times New Roman" w:cs="Times New Roman"/>
          <w:i/>
          <w:color w:val="000000" w:themeColor="text1"/>
          <w:sz w:val="24"/>
          <w:szCs w:val="24"/>
          <w:lang w:val="en-US"/>
        </w:rPr>
        <w:t>D</w:t>
      </w:r>
      <w:r w:rsidR="007644D7" w:rsidRPr="00386539">
        <w:rPr>
          <w:rFonts w:ascii="Times New Roman" w:hAnsi="Times New Roman" w:cs="Times New Roman"/>
          <w:i/>
          <w:color w:val="000000" w:themeColor="text1"/>
          <w:sz w:val="24"/>
          <w:szCs w:val="24"/>
          <w:vertAlign w:val="subscript"/>
          <w:lang w:val="en-US"/>
        </w:rPr>
        <w:t>crisis</w:t>
      </w:r>
      <w:proofErr w:type="spellEnd"/>
      <w:r w:rsidR="007644D7" w:rsidRPr="00386539">
        <w:rPr>
          <w:rFonts w:ascii="Times New Roman" w:hAnsi="Times New Roman" w:cs="Times New Roman"/>
          <w:i/>
          <w:color w:val="000000" w:themeColor="text1"/>
          <w:sz w:val="24"/>
          <w:szCs w:val="24"/>
          <w:lang w:val="en-US"/>
        </w:rPr>
        <w:t xml:space="preserve"> </w:t>
      </w:r>
      <w:r w:rsidR="00B23BDD" w:rsidRPr="00386539">
        <w:rPr>
          <w:rFonts w:ascii="Times New Roman" w:hAnsi="Times New Roman" w:cs="Times New Roman"/>
          <w:i/>
          <w:color w:val="000000" w:themeColor="text1"/>
          <w:sz w:val="24"/>
          <w:szCs w:val="24"/>
          <w:lang w:val="en-US"/>
        </w:rPr>
        <w:t xml:space="preserve">+ </w:t>
      </w:r>
      <w:r w:rsidR="0064183D" w:rsidRPr="00386539">
        <w:rPr>
          <w:rFonts w:ascii="Times New Roman" w:hAnsi="Times New Roman" w:cs="Times New Roman"/>
          <w:i/>
          <w:color w:val="000000" w:themeColor="text1"/>
          <w:sz w:val="24"/>
          <w:szCs w:val="24"/>
        </w:rPr>
        <w:t>β</w:t>
      </w:r>
      <w:r w:rsidR="0064183D" w:rsidRPr="00386539">
        <w:rPr>
          <w:rFonts w:ascii="Times New Roman" w:hAnsi="Times New Roman" w:cs="Times New Roman"/>
          <w:i/>
          <w:color w:val="000000" w:themeColor="text1"/>
          <w:sz w:val="24"/>
          <w:szCs w:val="24"/>
          <w:vertAlign w:val="subscript"/>
          <w:lang w:val="en-US"/>
        </w:rPr>
        <w:t>5</w:t>
      </w:r>
      <w:r w:rsidR="0064183D" w:rsidRPr="00386539">
        <w:rPr>
          <w:rFonts w:ascii="Times New Roman" w:hAnsi="Times New Roman" w:cs="Times New Roman"/>
          <w:i/>
          <w:color w:val="000000" w:themeColor="text1"/>
          <w:sz w:val="24"/>
          <w:szCs w:val="24"/>
          <w:lang w:val="en-US"/>
        </w:rPr>
        <w:t xml:space="preserve"> </w:t>
      </w:r>
      <w:proofErr w:type="spellStart"/>
      <w:r w:rsidR="0064183D" w:rsidRPr="00386539">
        <w:rPr>
          <w:rFonts w:ascii="Times New Roman" w:hAnsi="Times New Roman" w:cs="Times New Roman"/>
          <w:i/>
          <w:color w:val="000000" w:themeColor="text1"/>
          <w:sz w:val="24"/>
          <w:szCs w:val="24"/>
          <w:lang w:val="en-US"/>
        </w:rPr>
        <w:t>life</w:t>
      </w:r>
      <w:r w:rsidR="0064183D" w:rsidRPr="00386539">
        <w:rPr>
          <w:rFonts w:ascii="Times New Roman" w:hAnsi="Times New Roman" w:cs="Times New Roman"/>
          <w:i/>
          <w:color w:val="000000" w:themeColor="text1"/>
          <w:sz w:val="24"/>
          <w:szCs w:val="24"/>
          <w:vertAlign w:val="subscript"/>
          <w:lang w:val="en-US"/>
        </w:rPr>
        <w:t>it</w:t>
      </w:r>
      <w:proofErr w:type="spellEnd"/>
      <w:r w:rsidR="0064183D" w:rsidRPr="00386539">
        <w:rPr>
          <w:rFonts w:ascii="Times New Roman" w:hAnsi="Times New Roman" w:cs="Times New Roman"/>
          <w:i/>
          <w:color w:val="000000" w:themeColor="text1"/>
          <w:sz w:val="24"/>
          <w:szCs w:val="24"/>
          <w:lang w:val="en-US"/>
        </w:rPr>
        <w:t xml:space="preserve"> x </w:t>
      </w:r>
      <w:proofErr w:type="spellStart"/>
      <w:r w:rsidR="0064183D" w:rsidRPr="00386539">
        <w:rPr>
          <w:rFonts w:ascii="Times New Roman" w:hAnsi="Times New Roman" w:cs="Times New Roman"/>
          <w:i/>
          <w:color w:val="000000" w:themeColor="text1"/>
          <w:sz w:val="24"/>
          <w:szCs w:val="24"/>
          <w:lang w:val="en-US"/>
        </w:rPr>
        <w:t>dw</w:t>
      </w:r>
      <w:r w:rsidR="0064183D" w:rsidRPr="00386539">
        <w:rPr>
          <w:rFonts w:ascii="Times New Roman" w:hAnsi="Times New Roman" w:cs="Times New Roman"/>
          <w:i/>
          <w:color w:val="000000" w:themeColor="text1"/>
          <w:sz w:val="24"/>
          <w:szCs w:val="24"/>
          <w:vertAlign w:val="subscript"/>
          <w:lang w:val="en-US"/>
        </w:rPr>
        <w:t>it</w:t>
      </w:r>
      <w:proofErr w:type="spellEnd"/>
      <w:r w:rsidR="0064183D" w:rsidRPr="00386539">
        <w:rPr>
          <w:rFonts w:ascii="Times New Roman" w:hAnsi="Times New Roman" w:cs="Times New Roman"/>
          <w:i/>
          <w:color w:val="000000" w:themeColor="text1"/>
          <w:sz w:val="24"/>
          <w:szCs w:val="24"/>
          <w:lang w:val="en-US"/>
        </w:rPr>
        <w:t xml:space="preserve"> + </w:t>
      </w:r>
      <w:r w:rsidR="0064183D" w:rsidRPr="00386539">
        <w:rPr>
          <w:rFonts w:ascii="Times New Roman" w:hAnsi="Times New Roman" w:cs="Times New Roman"/>
          <w:i/>
          <w:color w:val="000000" w:themeColor="text1"/>
          <w:sz w:val="24"/>
          <w:szCs w:val="24"/>
        </w:rPr>
        <w:t>β</w:t>
      </w:r>
      <w:r w:rsidR="0064183D" w:rsidRPr="00386539">
        <w:rPr>
          <w:rFonts w:ascii="Times New Roman" w:hAnsi="Times New Roman" w:cs="Times New Roman"/>
          <w:i/>
          <w:color w:val="000000" w:themeColor="text1"/>
          <w:sz w:val="24"/>
          <w:szCs w:val="24"/>
          <w:vertAlign w:val="subscript"/>
          <w:lang w:val="en-US"/>
        </w:rPr>
        <w:t>6</w:t>
      </w:r>
      <w:r w:rsidR="0064183D" w:rsidRPr="00386539">
        <w:rPr>
          <w:rFonts w:ascii="Times New Roman" w:hAnsi="Times New Roman" w:cs="Times New Roman"/>
          <w:i/>
          <w:color w:val="000000" w:themeColor="text1"/>
          <w:sz w:val="24"/>
          <w:szCs w:val="24"/>
          <w:lang w:val="en-US"/>
        </w:rPr>
        <w:t xml:space="preserve"> </w:t>
      </w:r>
      <w:proofErr w:type="spellStart"/>
      <w:r w:rsidR="0064183D" w:rsidRPr="00386539">
        <w:rPr>
          <w:rFonts w:ascii="Times New Roman" w:hAnsi="Times New Roman" w:cs="Times New Roman"/>
          <w:i/>
          <w:color w:val="000000" w:themeColor="text1"/>
          <w:sz w:val="24"/>
          <w:szCs w:val="24"/>
          <w:lang w:val="en-US"/>
        </w:rPr>
        <w:t>mort</w:t>
      </w:r>
      <w:r w:rsidR="0064183D" w:rsidRPr="00386539">
        <w:rPr>
          <w:rFonts w:ascii="Times New Roman" w:hAnsi="Times New Roman" w:cs="Times New Roman"/>
          <w:i/>
          <w:color w:val="000000" w:themeColor="text1"/>
          <w:sz w:val="24"/>
          <w:szCs w:val="24"/>
          <w:vertAlign w:val="subscript"/>
          <w:lang w:val="en-US"/>
        </w:rPr>
        <w:t>it</w:t>
      </w:r>
      <w:proofErr w:type="spellEnd"/>
      <w:r w:rsidR="0064183D" w:rsidRPr="00386539">
        <w:rPr>
          <w:rFonts w:ascii="Times New Roman" w:hAnsi="Times New Roman" w:cs="Times New Roman"/>
          <w:i/>
          <w:color w:val="000000" w:themeColor="text1"/>
          <w:sz w:val="24"/>
          <w:szCs w:val="24"/>
          <w:lang w:val="en-US"/>
        </w:rPr>
        <w:t xml:space="preserve"> x </w:t>
      </w:r>
      <w:proofErr w:type="spellStart"/>
      <w:r w:rsidR="0064183D" w:rsidRPr="00386539">
        <w:rPr>
          <w:rFonts w:ascii="Times New Roman" w:hAnsi="Times New Roman" w:cs="Times New Roman"/>
          <w:i/>
          <w:color w:val="000000" w:themeColor="text1"/>
          <w:sz w:val="24"/>
          <w:szCs w:val="24"/>
          <w:lang w:val="en-US"/>
        </w:rPr>
        <w:t>dw</w:t>
      </w:r>
      <w:r w:rsidR="0064183D" w:rsidRPr="00386539">
        <w:rPr>
          <w:rFonts w:ascii="Times New Roman" w:hAnsi="Times New Roman" w:cs="Times New Roman"/>
          <w:i/>
          <w:color w:val="000000" w:themeColor="text1"/>
          <w:sz w:val="24"/>
          <w:szCs w:val="24"/>
          <w:vertAlign w:val="subscript"/>
          <w:lang w:val="en-US"/>
        </w:rPr>
        <w:t>it</w:t>
      </w:r>
      <w:proofErr w:type="spellEnd"/>
      <w:r w:rsidR="0064183D" w:rsidRPr="00386539">
        <w:rPr>
          <w:rFonts w:ascii="Times New Roman" w:hAnsi="Times New Roman" w:cs="Times New Roman"/>
          <w:i/>
          <w:color w:val="000000" w:themeColor="text1"/>
          <w:sz w:val="24"/>
          <w:szCs w:val="24"/>
          <w:lang w:val="en-US"/>
        </w:rPr>
        <w:t xml:space="preserve"> +</w:t>
      </w:r>
    </w:p>
    <w:p w14:paraId="401DDADC" w14:textId="19C11712" w:rsidR="00C534B8" w:rsidRPr="00386539" w:rsidRDefault="0064183D" w:rsidP="00390585">
      <w:pPr>
        <w:spacing w:line="360" w:lineRule="auto"/>
        <w:jc w:val="both"/>
        <w:rPr>
          <w:rFonts w:ascii="Cambria Math" w:hAnsi="Cambria Math" w:cs="Times New Roman"/>
          <w:i/>
          <w:color w:val="000000" w:themeColor="text1"/>
          <w:sz w:val="24"/>
          <w:szCs w:val="24"/>
          <w:vertAlign w:val="subscript"/>
          <w:lang w:val="en-US"/>
        </w:rPr>
      </w:pPr>
      <w:r w:rsidRPr="00386539">
        <w:rPr>
          <w:rFonts w:ascii="Times New Roman" w:hAnsi="Times New Roman" w:cs="Times New Roman"/>
          <w:i/>
          <w:color w:val="000000" w:themeColor="text1"/>
          <w:sz w:val="24"/>
          <w:szCs w:val="24"/>
          <w:lang w:val="en-US"/>
        </w:rPr>
        <w:t xml:space="preserve">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7</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canc</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x </w:t>
      </w:r>
      <w:proofErr w:type="spellStart"/>
      <w:r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8</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card</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x </w:t>
      </w:r>
      <w:proofErr w:type="spellStart"/>
      <w:r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9</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resp</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x </w:t>
      </w:r>
      <w:proofErr w:type="spellStart"/>
      <w:r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00DC558A" w:rsidRPr="00386539">
        <w:rPr>
          <w:rFonts w:ascii="Cambria Math" w:hAnsi="Cambria Math" w:cs="Times New Roman"/>
          <w:i/>
          <w:color w:val="000000" w:themeColor="text1"/>
          <w:sz w:val="24"/>
          <w:szCs w:val="24"/>
        </w:rPr>
        <w:t>𝜀</w:t>
      </w:r>
      <w:r w:rsidR="00DC558A" w:rsidRPr="00386539">
        <w:rPr>
          <w:rFonts w:ascii="Cambria Math" w:hAnsi="Cambria Math" w:cs="Times New Roman"/>
          <w:i/>
          <w:color w:val="000000" w:themeColor="text1"/>
          <w:sz w:val="24"/>
          <w:szCs w:val="24"/>
          <w:vertAlign w:val="subscript"/>
          <w:lang w:val="en-US"/>
        </w:rPr>
        <w:t>it</w:t>
      </w:r>
      <w:r w:rsidR="005A525C" w:rsidRPr="00386539">
        <w:rPr>
          <w:rFonts w:ascii="Cambria Math" w:hAnsi="Cambria Math" w:cs="Times New Roman"/>
          <w:i/>
          <w:color w:val="000000" w:themeColor="text1"/>
          <w:sz w:val="24"/>
          <w:szCs w:val="24"/>
          <w:vertAlign w:val="subscript"/>
          <w:lang w:val="en-US"/>
        </w:rPr>
        <w:tab/>
      </w:r>
      <w:r w:rsidR="005A525C" w:rsidRPr="00386539">
        <w:rPr>
          <w:rFonts w:ascii="Cambria Math" w:hAnsi="Cambria Math" w:cs="Times New Roman"/>
          <w:i/>
          <w:color w:val="000000" w:themeColor="text1"/>
          <w:sz w:val="24"/>
          <w:szCs w:val="24"/>
          <w:vertAlign w:val="subscript"/>
          <w:lang w:val="en-US"/>
        </w:rPr>
        <w:tab/>
      </w:r>
      <w:r w:rsidR="000209E4" w:rsidRPr="00386539">
        <w:rPr>
          <w:rFonts w:ascii="Cambria Math" w:hAnsi="Cambria Math" w:cs="Times New Roman"/>
          <w:i/>
          <w:color w:val="000000" w:themeColor="text1"/>
          <w:sz w:val="24"/>
          <w:szCs w:val="24"/>
          <w:vertAlign w:val="subscript"/>
          <w:lang w:val="en-US"/>
        </w:rPr>
        <w:tab/>
      </w:r>
      <w:r w:rsidRPr="00386539">
        <w:rPr>
          <w:rFonts w:ascii="Cambria Math" w:hAnsi="Cambria Math" w:cs="Times New Roman"/>
          <w:i/>
          <w:color w:val="000000" w:themeColor="text1"/>
          <w:sz w:val="24"/>
          <w:szCs w:val="24"/>
          <w:vertAlign w:val="subscript"/>
          <w:lang w:val="en-US"/>
        </w:rPr>
        <w:tab/>
      </w:r>
      <w:r w:rsidR="00C534B8" w:rsidRPr="00386539">
        <w:rPr>
          <w:rFonts w:ascii="Times New Roman" w:hAnsi="Times New Roman" w:cs="Times New Roman"/>
          <w:color w:val="000000" w:themeColor="text1"/>
          <w:sz w:val="24"/>
          <w:szCs w:val="24"/>
          <w:lang w:val="en-US"/>
        </w:rPr>
        <w:t xml:space="preserve">(1) </w:t>
      </w:r>
    </w:p>
    <w:p w14:paraId="5461F6B9" w14:textId="794E8345" w:rsidR="00DC558A" w:rsidRPr="00386539" w:rsidRDefault="00DC558A"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where</w:t>
      </w:r>
      <w:r w:rsidR="005A525C"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hp represents county’s </w:t>
      </w:r>
      <w:r w:rsidR="004E263D" w:rsidRPr="00386539">
        <w:rPr>
          <w:rFonts w:ascii="Times New Roman" w:hAnsi="Times New Roman" w:cs="Times New Roman"/>
          <w:color w:val="000000" w:themeColor="text1"/>
          <w:sz w:val="24"/>
          <w:szCs w:val="24"/>
          <w:lang w:val="en-US"/>
        </w:rPr>
        <w:t xml:space="preserve">real </w:t>
      </w:r>
      <w:r w:rsidRPr="00386539">
        <w:rPr>
          <w:rFonts w:ascii="Times New Roman" w:hAnsi="Times New Roman" w:cs="Times New Roman"/>
          <w:color w:val="000000" w:themeColor="text1"/>
          <w:sz w:val="24"/>
          <w:szCs w:val="24"/>
          <w:lang w:val="en-US"/>
        </w:rPr>
        <w:t>hous</w:t>
      </w:r>
      <w:r w:rsidR="0079038E" w:rsidRPr="00386539">
        <w:rPr>
          <w:rFonts w:ascii="Times New Roman" w:hAnsi="Times New Roman" w:cs="Times New Roman"/>
          <w:color w:val="000000" w:themeColor="text1"/>
          <w:sz w:val="24"/>
          <w:szCs w:val="24"/>
          <w:lang w:val="en-US"/>
        </w:rPr>
        <w:t>ing</w:t>
      </w:r>
      <w:r w:rsidRPr="00386539">
        <w:rPr>
          <w:rFonts w:ascii="Times New Roman" w:hAnsi="Times New Roman" w:cs="Times New Roman"/>
          <w:color w:val="000000" w:themeColor="text1"/>
          <w:sz w:val="24"/>
          <w:szCs w:val="24"/>
          <w:lang w:val="en-US"/>
        </w:rPr>
        <w:t xml:space="preserve"> prices, </w:t>
      </w:r>
      <w:proofErr w:type="spellStart"/>
      <w:r w:rsidR="00C82953" w:rsidRPr="00386539">
        <w:rPr>
          <w:rFonts w:ascii="Times New Roman" w:hAnsi="Times New Roman" w:cs="Times New Roman"/>
          <w:color w:val="000000" w:themeColor="text1"/>
          <w:sz w:val="24"/>
          <w:szCs w:val="24"/>
          <w:lang w:val="en-US"/>
        </w:rPr>
        <w:t>dw</w:t>
      </w:r>
      <w:proofErr w:type="spellEnd"/>
      <w:r w:rsidRPr="00386539">
        <w:rPr>
          <w:rFonts w:ascii="Times New Roman" w:hAnsi="Times New Roman" w:cs="Times New Roman"/>
          <w:color w:val="000000" w:themeColor="text1"/>
          <w:sz w:val="24"/>
          <w:szCs w:val="24"/>
          <w:lang w:val="en-US"/>
        </w:rPr>
        <w:t xml:space="preserve"> represents the </w:t>
      </w:r>
      <w:r w:rsidR="00990FED" w:rsidRPr="00386539">
        <w:rPr>
          <w:rFonts w:ascii="Times New Roman" w:hAnsi="Times New Roman" w:cs="Times New Roman"/>
          <w:color w:val="000000" w:themeColor="text1"/>
          <w:sz w:val="24"/>
          <w:szCs w:val="24"/>
          <w:lang w:val="en-US"/>
        </w:rPr>
        <w:t>annual</w:t>
      </w:r>
      <w:r w:rsidRPr="00386539">
        <w:rPr>
          <w:rFonts w:ascii="Times New Roman" w:hAnsi="Times New Roman" w:cs="Times New Roman"/>
          <w:color w:val="000000" w:themeColor="text1"/>
          <w:sz w:val="24"/>
          <w:szCs w:val="24"/>
          <w:lang w:val="en-US"/>
        </w:rPr>
        <w:t xml:space="preserve"> county </w:t>
      </w:r>
      <w:r w:rsidR="00C82953" w:rsidRPr="00386539">
        <w:rPr>
          <w:rFonts w:ascii="Times New Roman" w:hAnsi="Times New Roman" w:cs="Times New Roman"/>
          <w:color w:val="000000" w:themeColor="text1"/>
          <w:sz w:val="24"/>
          <w:szCs w:val="24"/>
          <w:lang w:val="en-US"/>
        </w:rPr>
        <w:t>drilling activity</w:t>
      </w:r>
      <w:r w:rsidRPr="00386539">
        <w:rPr>
          <w:rFonts w:ascii="Times New Roman" w:hAnsi="Times New Roman" w:cs="Times New Roman"/>
          <w:color w:val="000000" w:themeColor="text1"/>
          <w:sz w:val="24"/>
          <w:szCs w:val="24"/>
          <w:lang w:val="en-US"/>
        </w:rPr>
        <w:t xml:space="preserve">, </w:t>
      </w:r>
      <w:r w:rsidR="004E263D" w:rsidRPr="00386539">
        <w:rPr>
          <w:rFonts w:ascii="Times New Roman" w:hAnsi="Times New Roman" w:cs="Times New Roman"/>
          <w:color w:val="000000" w:themeColor="text1"/>
          <w:sz w:val="24"/>
          <w:szCs w:val="24"/>
          <w:lang w:val="en-US"/>
        </w:rPr>
        <w:t>y</w:t>
      </w:r>
      <w:r w:rsidRPr="00386539">
        <w:rPr>
          <w:rFonts w:ascii="Times New Roman" w:hAnsi="Times New Roman" w:cs="Times New Roman"/>
          <w:color w:val="000000" w:themeColor="text1"/>
          <w:sz w:val="24"/>
          <w:szCs w:val="24"/>
          <w:lang w:val="en-US"/>
        </w:rPr>
        <w:t xml:space="preserve"> is county</w:t>
      </w:r>
      <w:r w:rsidR="00990FED"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 real personal income, pop is the county-year population</w:t>
      </w:r>
      <w:r w:rsidR="00990FED" w:rsidRPr="00386539">
        <w:rPr>
          <w:rFonts w:ascii="Times New Roman" w:hAnsi="Times New Roman" w:cs="Times New Roman"/>
          <w:color w:val="000000" w:themeColor="text1"/>
          <w:sz w:val="24"/>
          <w:szCs w:val="24"/>
          <w:lang w:val="en-US"/>
        </w:rPr>
        <w:t xml:space="preserve">, </w:t>
      </w:r>
      <w:proofErr w:type="spellStart"/>
      <w:r w:rsidR="007644D7" w:rsidRPr="00386539">
        <w:rPr>
          <w:rFonts w:ascii="Times New Roman" w:hAnsi="Times New Roman" w:cs="Times New Roman"/>
          <w:color w:val="000000" w:themeColor="text1"/>
          <w:sz w:val="24"/>
          <w:szCs w:val="24"/>
          <w:lang w:val="en-US"/>
        </w:rPr>
        <w:t>D</w:t>
      </w:r>
      <w:r w:rsidR="007644D7" w:rsidRPr="00386539">
        <w:rPr>
          <w:rFonts w:ascii="Times New Roman" w:hAnsi="Times New Roman" w:cs="Times New Roman"/>
          <w:color w:val="000000" w:themeColor="text1"/>
          <w:sz w:val="24"/>
          <w:szCs w:val="24"/>
          <w:vertAlign w:val="subscript"/>
          <w:lang w:val="en-US"/>
        </w:rPr>
        <w:t>crisis</w:t>
      </w:r>
      <w:proofErr w:type="spellEnd"/>
      <w:r w:rsidR="007644D7" w:rsidRPr="00386539">
        <w:rPr>
          <w:rFonts w:ascii="Times New Roman" w:hAnsi="Times New Roman" w:cs="Times New Roman"/>
          <w:color w:val="000000" w:themeColor="text1"/>
          <w:sz w:val="24"/>
          <w:szCs w:val="24"/>
          <w:lang w:val="en-US"/>
        </w:rPr>
        <w:t xml:space="preserve"> is a dummy variable that explicitly considers the recent global financial crisis in 2008 (taking 1 at 2008, and zero otherwise)</w:t>
      </w:r>
      <w:r w:rsidR="0064183D" w:rsidRPr="00386539">
        <w:rPr>
          <w:rFonts w:ascii="Times New Roman" w:hAnsi="Times New Roman" w:cs="Times New Roman"/>
          <w:color w:val="000000" w:themeColor="text1"/>
          <w:sz w:val="24"/>
          <w:szCs w:val="24"/>
          <w:lang w:val="en-US"/>
        </w:rPr>
        <w:t>, life proxies for</w:t>
      </w:r>
      <w:r w:rsidR="00B93A00" w:rsidRPr="00386539">
        <w:rPr>
          <w:rFonts w:ascii="Times New Roman" w:hAnsi="Times New Roman" w:cs="Times New Roman"/>
          <w:color w:val="000000" w:themeColor="text1"/>
          <w:sz w:val="24"/>
          <w:szCs w:val="24"/>
          <w:lang w:val="en-US"/>
        </w:rPr>
        <w:t xml:space="preserve"> life expectancy, mort depicts the mortality rate, </w:t>
      </w:r>
      <w:proofErr w:type="spellStart"/>
      <w:r w:rsidR="00B93A00" w:rsidRPr="00386539">
        <w:rPr>
          <w:rFonts w:ascii="Times New Roman" w:hAnsi="Times New Roman" w:cs="Times New Roman"/>
          <w:color w:val="000000" w:themeColor="text1"/>
          <w:sz w:val="24"/>
          <w:szCs w:val="24"/>
          <w:lang w:val="en-US"/>
        </w:rPr>
        <w:t>canc</w:t>
      </w:r>
      <w:proofErr w:type="spellEnd"/>
      <w:r w:rsidR="00B93A00" w:rsidRPr="00386539">
        <w:rPr>
          <w:rFonts w:ascii="Times New Roman" w:hAnsi="Times New Roman" w:cs="Times New Roman"/>
          <w:color w:val="000000" w:themeColor="text1"/>
          <w:sz w:val="24"/>
          <w:szCs w:val="24"/>
          <w:lang w:val="en-US"/>
        </w:rPr>
        <w:t xml:space="preserve"> stands from cancer registrations, card is for cardiovascular diseases, and resp proxies respiratory diseases</w:t>
      </w:r>
      <w:r w:rsidR="009D4DFB" w:rsidRPr="00386539">
        <w:rPr>
          <w:rFonts w:ascii="Times New Roman" w:hAnsi="Times New Roman" w:cs="Times New Roman"/>
          <w:color w:val="000000" w:themeColor="text1"/>
          <w:sz w:val="24"/>
          <w:szCs w:val="24"/>
          <w:lang w:val="en-US"/>
        </w:rPr>
        <w:t xml:space="preserve">. </w:t>
      </w:r>
      <w:r w:rsidR="005A525C" w:rsidRPr="00386539">
        <w:rPr>
          <w:rFonts w:ascii="Times New Roman" w:hAnsi="Times New Roman" w:cs="Times New Roman"/>
          <w:color w:val="000000" w:themeColor="text1"/>
          <w:sz w:val="24"/>
          <w:szCs w:val="24"/>
          <w:lang w:val="en-US"/>
        </w:rPr>
        <w:t>a</w:t>
      </w:r>
      <w:r w:rsidR="005A525C" w:rsidRPr="00386539">
        <w:rPr>
          <w:rFonts w:ascii="Times New Roman" w:hAnsi="Times New Roman" w:cs="Times New Roman"/>
          <w:color w:val="000000" w:themeColor="text1"/>
          <w:sz w:val="24"/>
          <w:szCs w:val="24"/>
          <w:vertAlign w:val="subscript"/>
          <w:lang w:val="en-US"/>
        </w:rPr>
        <w:t>1</w:t>
      </w:r>
      <w:r w:rsidRPr="00386539">
        <w:rPr>
          <w:rFonts w:ascii="Times New Roman" w:hAnsi="Times New Roman" w:cs="Times New Roman"/>
          <w:color w:val="000000" w:themeColor="text1"/>
          <w:sz w:val="24"/>
          <w:szCs w:val="24"/>
          <w:vertAlign w:val="subscript"/>
          <w:lang w:val="en-US"/>
        </w:rPr>
        <w:t>i</w:t>
      </w:r>
      <w:r w:rsidRPr="00386539">
        <w:rPr>
          <w:rFonts w:ascii="Times New Roman" w:hAnsi="Times New Roman" w:cs="Times New Roman"/>
          <w:color w:val="000000" w:themeColor="text1"/>
          <w:sz w:val="24"/>
          <w:szCs w:val="24"/>
          <w:lang w:val="en-US"/>
        </w:rPr>
        <w:t xml:space="preserve"> represent</w:t>
      </w:r>
      <w:r w:rsidR="005A525C"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 county </w:t>
      </w:r>
      <w:r w:rsidR="005A525C" w:rsidRPr="00386539">
        <w:rPr>
          <w:rFonts w:ascii="Times New Roman" w:hAnsi="Times New Roman" w:cs="Times New Roman"/>
          <w:color w:val="000000" w:themeColor="text1"/>
          <w:sz w:val="24"/>
          <w:szCs w:val="24"/>
          <w:lang w:val="en-US"/>
        </w:rPr>
        <w:t>f</w:t>
      </w:r>
      <w:r w:rsidRPr="00386539">
        <w:rPr>
          <w:rFonts w:ascii="Times New Roman" w:hAnsi="Times New Roman" w:cs="Times New Roman"/>
          <w:color w:val="000000" w:themeColor="text1"/>
          <w:sz w:val="24"/>
          <w:szCs w:val="24"/>
          <w:lang w:val="en-US"/>
        </w:rPr>
        <w:t>ixed effects</w:t>
      </w:r>
      <w:r w:rsidR="00092252" w:rsidRPr="00386539">
        <w:rPr>
          <w:rFonts w:ascii="Times New Roman" w:hAnsi="Times New Roman" w:cs="Times New Roman"/>
          <w:color w:val="000000" w:themeColor="text1"/>
          <w:sz w:val="24"/>
          <w:szCs w:val="24"/>
          <w:lang w:val="en-US"/>
        </w:rPr>
        <w:t>, while</w:t>
      </w:r>
      <w:r w:rsidRPr="00386539">
        <w:rPr>
          <w:rFonts w:ascii="Times New Roman" w:hAnsi="Times New Roman" w:cs="Times New Roman"/>
          <w:color w:val="000000" w:themeColor="text1"/>
          <w:sz w:val="24"/>
          <w:szCs w:val="24"/>
          <w:lang w:val="en-US"/>
        </w:rPr>
        <w:t xml:space="preserve"> </w:t>
      </w:r>
      <w:r w:rsidRPr="00386539">
        <w:rPr>
          <w:rFonts w:ascii="Cambria Math" w:hAnsi="Cambria Math" w:cs="Times New Roman"/>
          <w:color w:val="000000" w:themeColor="text1"/>
          <w:sz w:val="24"/>
          <w:szCs w:val="24"/>
        </w:rPr>
        <w:t>𝜀</w:t>
      </w:r>
      <w:r w:rsidRPr="00386539">
        <w:rPr>
          <w:rFonts w:ascii="Times New Roman" w:hAnsi="Times New Roman" w:cs="Times New Roman"/>
          <w:color w:val="000000" w:themeColor="text1"/>
          <w:sz w:val="24"/>
          <w:szCs w:val="24"/>
          <w:lang w:val="en-US"/>
        </w:rPr>
        <w:t xml:space="preserve"> is the error term. </w:t>
      </w:r>
      <w:r w:rsidR="006077E4" w:rsidRPr="00386539">
        <w:rPr>
          <w:rFonts w:ascii="Times New Roman" w:hAnsi="Times New Roman" w:cs="Times New Roman"/>
          <w:color w:val="000000" w:themeColor="text1"/>
          <w:sz w:val="24"/>
          <w:szCs w:val="24"/>
          <w:lang w:val="en-US"/>
        </w:rPr>
        <w:t>T</w:t>
      </w:r>
      <w:r w:rsidR="00604B32" w:rsidRPr="00386539">
        <w:rPr>
          <w:rFonts w:ascii="Times New Roman" w:hAnsi="Times New Roman" w:cs="Times New Roman"/>
          <w:color w:val="000000" w:themeColor="text1"/>
          <w:sz w:val="24"/>
          <w:szCs w:val="24"/>
          <w:lang w:val="en-US"/>
        </w:rPr>
        <w:t xml:space="preserve">o address concerns over local economic factors, </w:t>
      </w:r>
      <w:r w:rsidR="006077E4" w:rsidRPr="00386539">
        <w:rPr>
          <w:rFonts w:ascii="Times New Roman" w:hAnsi="Times New Roman" w:cs="Times New Roman"/>
          <w:color w:val="000000" w:themeColor="text1"/>
          <w:sz w:val="24"/>
          <w:szCs w:val="24"/>
          <w:lang w:val="en-US"/>
        </w:rPr>
        <w:t>the analysis</w:t>
      </w:r>
      <w:r w:rsidR="00604B32" w:rsidRPr="00386539">
        <w:rPr>
          <w:rFonts w:ascii="Times New Roman" w:hAnsi="Times New Roman" w:cs="Times New Roman"/>
          <w:color w:val="000000" w:themeColor="text1"/>
          <w:sz w:val="24"/>
          <w:szCs w:val="24"/>
          <w:lang w:val="en-US"/>
        </w:rPr>
        <w:t xml:space="preserve"> </w:t>
      </w:r>
      <w:r w:rsidR="00B93A00" w:rsidRPr="00386539">
        <w:rPr>
          <w:rFonts w:ascii="Times New Roman" w:hAnsi="Times New Roman" w:cs="Times New Roman"/>
          <w:color w:val="000000" w:themeColor="text1"/>
          <w:sz w:val="24"/>
          <w:szCs w:val="24"/>
          <w:lang w:val="en-US"/>
        </w:rPr>
        <w:t xml:space="preserve">also </w:t>
      </w:r>
      <w:r w:rsidR="00604B32" w:rsidRPr="00386539">
        <w:rPr>
          <w:rFonts w:ascii="Times New Roman" w:hAnsi="Times New Roman" w:cs="Times New Roman"/>
          <w:color w:val="000000" w:themeColor="text1"/>
          <w:sz w:val="24"/>
          <w:szCs w:val="24"/>
          <w:lang w:val="en-US"/>
        </w:rPr>
        <w:t>control</w:t>
      </w:r>
      <w:r w:rsidR="006077E4" w:rsidRPr="00386539">
        <w:rPr>
          <w:rFonts w:ascii="Times New Roman" w:hAnsi="Times New Roman" w:cs="Times New Roman"/>
          <w:color w:val="000000" w:themeColor="text1"/>
          <w:sz w:val="24"/>
          <w:szCs w:val="24"/>
          <w:lang w:val="en-US"/>
        </w:rPr>
        <w:t>s</w:t>
      </w:r>
      <w:r w:rsidR="00604B32" w:rsidRPr="00386539">
        <w:rPr>
          <w:rFonts w:ascii="Times New Roman" w:hAnsi="Times New Roman" w:cs="Times New Roman"/>
          <w:color w:val="000000" w:themeColor="text1"/>
          <w:sz w:val="24"/>
          <w:szCs w:val="24"/>
          <w:lang w:val="en-US"/>
        </w:rPr>
        <w:t xml:space="preserve"> for dynamic changes in personal income and</w:t>
      </w:r>
      <w:r w:rsidR="006077E4" w:rsidRPr="00386539">
        <w:rPr>
          <w:rFonts w:ascii="Times New Roman" w:hAnsi="Times New Roman" w:cs="Times New Roman"/>
          <w:color w:val="000000" w:themeColor="text1"/>
          <w:sz w:val="24"/>
          <w:szCs w:val="24"/>
          <w:lang w:val="en-US"/>
        </w:rPr>
        <w:t xml:space="preserve"> county </w:t>
      </w:r>
      <w:r w:rsidR="00604B32" w:rsidRPr="00386539">
        <w:rPr>
          <w:rFonts w:ascii="Times New Roman" w:hAnsi="Times New Roman" w:cs="Times New Roman"/>
          <w:color w:val="000000" w:themeColor="text1"/>
          <w:sz w:val="24"/>
          <w:szCs w:val="24"/>
          <w:lang w:val="en-US"/>
        </w:rPr>
        <w:t>population</w:t>
      </w:r>
      <w:r w:rsidR="006077E4" w:rsidRPr="00386539">
        <w:rPr>
          <w:rFonts w:ascii="Times New Roman" w:hAnsi="Times New Roman" w:cs="Times New Roman"/>
          <w:color w:val="000000" w:themeColor="text1"/>
          <w:sz w:val="24"/>
          <w:szCs w:val="24"/>
          <w:lang w:val="en-US"/>
        </w:rPr>
        <w:t>.</w:t>
      </w:r>
      <w:r w:rsidR="00006D90" w:rsidRPr="00386539">
        <w:rPr>
          <w:rFonts w:ascii="Times New Roman" w:hAnsi="Times New Roman" w:cs="Times New Roman"/>
          <w:color w:val="000000" w:themeColor="text1"/>
          <w:sz w:val="24"/>
          <w:szCs w:val="24"/>
          <w:lang w:val="en-US"/>
        </w:rPr>
        <w:t xml:space="preserve"> </w:t>
      </w:r>
      <w:bookmarkStart w:id="1" w:name="_Hlk531814869"/>
      <w:r w:rsidR="00313BCD" w:rsidRPr="00386539">
        <w:rPr>
          <w:rFonts w:ascii="Times New Roman" w:hAnsi="Times New Roman" w:cs="Times New Roman"/>
          <w:color w:val="000000" w:themeColor="text1"/>
          <w:sz w:val="24"/>
          <w:szCs w:val="24"/>
          <w:lang w:val="en-US"/>
        </w:rPr>
        <w:t>The interaction terms measure the simultaneous impact of fracking drilling activities on health indicators and how this interaction affects housing prices. The statistical significance of such interaction terms highlights the role of the counties’ health profile to detect the role of fracking activities for housing prices.</w:t>
      </w:r>
    </w:p>
    <w:bookmarkEnd w:id="1"/>
    <w:p w14:paraId="4D42F804" w14:textId="53473729" w:rsidR="00717604" w:rsidRPr="00386539" w:rsidRDefault="00717604" w:rsidP="00390585">
      <w:pPr>
        <w:autoSpaceDE w:val="0"/>
        <w:autoSpaceDN w:val="0"/>
        <w:adjustRightInd w:val="0"/>
        <w:spacing w:line="360" w:lineRule="auto"/>
        <w:jc w:val="both"/>
        <w:rPr>
          <w:rFonts w:ascii="Times New Roman" w:hAnsi="Times New Roman" w:cs="Times New Roman"/>
          <w:color w:val="000000" w:themeColor="text1"/>
          <w:sz w:val="24"/>
          <w:szCs w:val="24"/>
          <w:lang w:val="en-US" w:eastAsia="el-GR"/>
        </w:rPr>
      </w:pP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GB" w:eastAsia="el-GR"/>
        </w:rPr>
        <w:t xml:space="preserve">The empirical analysis applies a panel methodology which takes into account cross-section and time dimensions of the data, as well as cross dependence, to estimate the relationship described in Equation (1). When the errors of a panel regression are cross-sectionally correlated then standard estimation methods can lead to inconsistent estimates and incorrect inference (Phillips and Sul, 2003). In order to consider the cross-sectional dependence, we implement a novel econometric methodology, namely, the Common Correlated Effects (CCE) by </w:t>
      </w:r>
      <w:proofErr w:type="spellStart"/>
      <w:r w:rsidRPr="00386539">
        <w:rPr>
          <w:rFonts w:ascii="Times New Roman" w:hAnsi="Times New Roman" w:cs="Times New Roman"/>
          <w:color w:val="000000" w:themeColor="text1"/>
          <w:sz w:val="24"/>
          <w:szCs w:val="24"/>
          <w:lang w:val="en-GB" w:eastAsia="el-GR"/>
        </w:rPr>
        <w:t>Pesaran</w:t>
      </w:r>
      <w:proofErr w:type="spellEnd"/>
      <w:r w:rsidRPr="00386539">
        <w:rPr>
          <w:rFonts w:ascii="Times New Roman" w:hAnsi="Times New Roman" w:cs="Times New Roman"/>
          <w:color w:val="000000" w:themeColor="text1"/>
          <w:sz w:val="24"/>
          <w:szCs w:val="24"/>
          <w:lang w:val="en-GB" w:eastAsia="el-GR"/>
        </w:rPr>
        <w:t xml:space="preserve"> (2006)</w:t>
      </w:r>
      <w:r w:rsidRPr="00386539">
        <w:rPr>
          <w:rFonts w:ascii="Times New Roman" w:eastAsia="Calibri" w:hAnsi="Times New Roman" w:cs="Times New Roman"/>
          <w:color w:val="000000" w:themeColor="text1"/>
          <w:sz w:val="24"/>
          <w:szCs w:val="24"/>
          <w:lang w:val="en-US"/>
        </w:rPr>
        <w:t xml:space="preserve">. </w:t>
      </w:r>
      <w:r w:rsidRPr="00386539">
        <w:rPr>
          <w:rFonts w:ascii="Times New Roman" w:hAnsi="Times New Roman" w:cs="Times New Roman"/>
          <w:color w:val="000000" w:themeColor="text1"/>
          <w:sz w:val="24"/>
          <w:szCs w:val="24"/>
          <w:lang w:val="en-GB" w:eastAsia="el-GR"/>
        </w:rPr>
        <w:t xml:space="preserve">The proposed methodology allows individual specific errors to be serially correlated and heteroskedastic. </w:t>
      </w:r>
      <w:proofErr w:type="spellStart"/>
      <w:r w:rsidRPr="00386539">
        <w:rPr>
          <w:rFonts w:ascii="Times New Roman" w:hAnsi="Times New Roman" w:cs="Times New Roman"/>
          <w:color w:val="000000" w:themeColor="text1"/>
          <w:sz w:val="24"/>
          <w:szCs w:val="24"/>
          <w:lang w:val="en-US" w:eastAsia="el-GR"/>
        </w:rPr>
        <w:t>Pesaran</w:t>
      </w:r>
      <w:proofErr w:type="spellEnd"/>
      <w:r w:rsidRPr="00386539">
        <w:rPr>
          <w:rFonts w:ascii="Times New Roman" w:hAnsi="Times New Roman" w:cs="Times New Roman"/>
          <w:color w:val="000000" w:themeColor="text1"/>
          <w:sz w:val="24"/>
          <w:szCs w:val="24"/>
          <w:lang w:val="en-US" w:eastAsia="el-GR"/>
        </w:rPr>
        <w:t xml:space="preserve"> (2006) adopts a multifactor residual model, such as:</w:t>
      </w:r>
    </w:p>
    <w:p w14:paraId="45EAA957" w14:textId="77777777" w:rsidR="002D6B31" w:rsidRPr="00386539" w:rsidRDefault="00717604" w:rsidP="00390585">
      <w:pPr>
        <w:spacing w:line="360" w:lineRule="auto"/>
        <w:jc w:val="both"/>
        <w:rPr>
          <w:rFonts w:ascii="Times New Roman" w:hAnsi="Times New Roman" w:cs="Times New Roman"/>
          <w:i/>
          <w:color w:val="000000" w:themeColor="text1"/>
          <w:sz w:val="24"/>
          <w:szCs w:val="24"/>
          <w:lang w:val="en-US"/>
        </w:rPr>
      </w:pPr>
      <w:proofErr w:type="spellStart"/>
      <w:r w:rsidRPr="00386539">
        <w:rPr>
          <w:rFonts w:ascii="Cambria Math" w:hAnsi="Cambria Math" w:cs="Times New Roman"/>
          <w:i/>
          <w:color w:val="000000" w:themeColor="text1"/>
          <w:sz w:val="24"/>
          <w:szCs w:val="24"/>
          <w:lang w:val="en-US"/>
        </w:rPr>
        <w:t>hp</w:t>
      </w:r>
      <w:r w:rsidRPr="00386539">
        <w:rPr>
          <w:rFonts w:ascii="Cambria Math" w:hAnsi="Cambria Math" w:cs="Times New Roman"/>
          <w:i/>
          <w:color w:val="000000" w:themeColor="text1"/>
          <w:sz w:val="24"/>
          <w:szCs w:val="24"/>
          <w:vertAlign w:val="subscript"/>
          <w:lang w:val="en-US"/>
        </w:rPr>
        <w:t>it</w:t>
      </w:r>
      <w:proofErr w:type="spellEnd"/>
      <w:r w:rsidRPr="00386539">
        <w:rPr>
          <w:rFonts w:ascii="Cambria Math" w:hAnsi="Cambria Math" w:cs="Times New Roman"/>
          <w:i/>
          <w:color w:val="000000" w:themeColor="text1"/>
          <w:sz w:val="24"/>
          <w:szCs w:val="24"/>
          <w:lang w:val="en-US"/>
        </w:rPr>
        <w:t xml:space="preserve"> = a</w:t>
      </w:r>
      <w:r w:rsidRPr="00386539">
        <w:rPr>
          <w:rFonts w:ascii="Cambria Math" w:hAnsi="Cambria Math" w:cs="Times New Roman"/>
          <w:i/>
          <w:color w:val="000000" w:themeColor="text1"/>
          <w:sz w:val="24"/>
          <w:szCs w:val="24"/>
          <w:vertAlign w:val="subscript"/>
          <w:lang w:val="en-US"/>
        </w:rPr>
        <w:t>1i</w:t>
      </w:r>
      <w:r w:rsidRPr="00386539">
        <w:rPr>
          <w:rFonts w:ascii="Cambria Math" w:hAnsi="Cambria Math" w:cs="Times New Roman"/>
          <w:i/>
          <w:color w:val="000000" w:themeColor="text1"/>
          <w:sz w:val="24"/>
          <w:szCs w:val="24"/>
          <w:lang w:val="en-US"/>
        </w:rPr>
        <w:t xml:space="preserve"> + </w:t>
      </w:r>
      <w:r w:rsidRPr="00386539">
        <w:rPr>
          <w:rFonts w:ascii="Cambria Math" w:hAnsi="Cambria Math" w:cs="Times New Roman"/>
          <w:i/>
          <w:color w:val="000000" w:themeColor="text1"/>
          <w:sz w:val="24"/>
          <w:szCs w:val="24"/>
        </w:rPr>
        <w:t>𝛽</w:t>
      </w:r>
      <w:r w:rsidRPr="00386539">
        <w:rPr>
          <w:rFonts w:ascii="Times New Roman" w:hAnsi="Times New Roman" w:cs="Times New Roman"/>
          <w:i/>
          <w:color w:val="000000" w:themeColor="text1"/>
          <w:sz w:val="24"/>
          <w:szCs w:val="24"/>
          <w:vertAlign w:val="subscript"/>
          <w:lang w:val="en-US"/>
        </w:rPr>
        <w:t xml:space="preserve">1 </w:t>
      </w:r>
      <w:proofErr w:type="spellStart"/>
      <w:r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Times New Roman"/>
          <w:i/>
          <w:color w:val="000000" w:themeColor="text1"/>
          <w:sz w:val="24"/>
          <w:szCs w:val="24"/>
        </w:rPr>
        <w:t>𝛽</w:t>
      </w:r>
      <w:r w:rsidRPr="00386539">
        <w:rPr>
          <w:rFonts w:ascii="Times New Roman" w:hAnsi="Times New Roman" w:cs="Times New Roman"/>
          <w:i/>
          <w:color w:val="000000" w:themeColor="text1"/>
          <w:sz w:val="24"/>
          <w:szCs w:val="24"/>
          <w:vertAlign w:val="subscript"/>
          <w:lang w:val="en-US"/>
        </w:rPr>
        <w:t>2</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y</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Times New Roman"/>
          <w:i/>
          <w:color w:val="000000" w:themeColor="text1"/>
          <w:sz w:val="24"/>
          <w:szCs w:val="24"/>
        </w:rPr>
        <w:t>𝛽</w:t>
      </w:r>
      <w:r w:rsidRPr="00386539">
        <w:rPr>
          <w:rFonts w:ascii="Cambria Math" w:hAnsi="Cambria Math" w:cs="Times New Roman"/>
          <w:i/>
          <w:color w:val="000000" w:themeColor="text1"/>
          <w:sz w:val="24"/>
          <w:szCs w:val="24"/>
          <w:vertAlign w:val="subscript"/>
          <w:lang w:val="en-US"/>
        </w:rPr>
        <w:t>3</w:t>
      </w:r>
      <w:r w:rsidRPr="00386539">
        <w:rPr>
          <w:rFonts w:ascii="Cambria Math" w:hAnsi="Cambria Math" w:cs="Times New Roman"/>
          <w:i/>
          <w:color w:val="000000" w:themeColor="text1"/>
          <w:sz w:val="24"/>
          <w:szCs w:val="24"/>
          <w:lang w:val="en-US"/>
        </w:rPr>
        <w:t xml:space="preserve"> </w:t>
      </w:r>
      <w:proofErr w:type="spellStart"/>
      <w:r w:rsidRPr="00386539">
        <w:rPr>
          <w:rFonts w:ascii="Cambria Math" w:hAnsi="Cambria Math" w:cs="Times New Roman"/>
          <w:i/>
          <w:color w:val="000000" w:themeColor="text1"/>
          <w:sz w:val="24"/>
          <w:szCs w:val="24"/>
          <w:lang w:val="en-US"/>
        </w:rPr>
        <w:t>pop</w:t>
      </w:r>
      <w:r w:rsidRPr="00386539">
        <w:rPr>
          <w:rFonts w:ascii="Cambria Math" w:hAnsi="Cambria Math"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Times New Roman"/>
          <w:i/>
          <w:color w:val="000000" w:themeColor="text1"/>
          <w:sz w:val="24"/>
          <w:szCs w:val="24"/>
        </w:rPr>
        <w:t>𝛽</w:t>
      </w:r>
      <w:r w:rsidRPr="00386539">
        <w:rPr>
          <w:rFonts w:ascii="Cambria Math" w:hAnsi="Cambria Math" w:cs="Times New Roman"/>
          <w:i/>
          <w:color w:val="000000" w:themeColor="text1"/>
          <w:sz w:val="24"/>
          <w:szCs w:val="24"/>
          <w:vertAlign w:val="subscript"/>
          <w:lang w:val="en-US"/>
        </w:rPr>
        <w:t>4</w:t>
      </w:r>
      <w:r w:rsidRPr="00386539">
        <w:rPr>
          <w:rFonts w:ascii="Cambria Math" w:hAnsi="Cambria Math" w:cs="Times New Roman"/>
          <w:i/>
          <w:color w:val="000000" w:themeColor="text1"/>
          <w:sz w:val="24"/>
          <w:szCs w:val="24"/>
          <w:lang w:val="en-US"/>
        </w:rPr>
        <w:t xml:space="preserve"> </w:t>
      </w:r>
      <w:proofErr w:type="spellStart"/>
      <w:r w:rsidRPr="00386539">
        <w:rPr>
          <w:rFonts w:ascii="Cambria Math" w:hAnsi="Cambria Math" w:cs="Times New Roman"/>
          <w:i/>
          <w:color w:val="000000" w:themeColor="text1"/>
          <w:sz w:val="24"/>
          <w:szCs w:val="24"/>
          <w:lang w:val="en-US"/>
        </w:rPr>
        <w:t>D</w:t>
      </w:r>
      <w:r w:rsidRPr="00386539">
        <w:rPr>
          <w:rFonts w:ascii="Cambria Math" w:hAnsi="Cambria Math" w:cs="Times New Roman"/>
          <w:i/>
          <w:color w:val="000000" w:themeColor="text1"/>
          <w:sz w:val="24"/>
          <w:szCs w:val="24"/>
          <w:vertAlign w:val="subscript"/>
          <w:lang w:val="en-US"/>
        </w:rPr>
        <w:t>crisis</w:t>
      </w:r>
      <w:proofErr w:type="spellEnd"/>
      <w:r w:rsidRPr="00386539">
        <w:rPr>
          <w:rFonts w:ascii="Cambria Math" w:hAnsi="Cambria Math" w:cs="Times New Roman"/>
          <w:i/>
          <w:color w:val="000000" w:themeColor="text1"/>
          <w:sz w:val="24"/>
          <w:szCs w:val="24"/>
          <w:lang w:val="en-US"/>
        </w:rPr>
        <w:t xml:space="preserve"> + </w:t>
      </w:r>
      <w:r w:rsidR="002D6B31" w:rsidRPr="00386539">
        <w:rPr>
          <w:rFonts w:ascii="Times New Roman" w:hAnsi="Times New Roman" w:cs="Times New Roman"/>
          <w:i/>
          <w:color w:val="000000" w:themeColor="text1"/>
          <w:sz w:val="24"/>
          <w:szCs w:val="24"/>
          <w:lang w:val="en-US"/>
        </w:rPr>
        <w:t xml:space="preserve">+ </w:t>
      </w:r>
      <w:r w:rsidR="002D6B31" w:rsidRPr="00386539">
        <w:rPr>
          <w:rFonts w:ascii="Times New Roman" w:hAnsi="Times New Roman" w:cs="Times New Roman"/>
          <w:i/>
          <w:color w:val="000000" w:themeColor="text1"/>
          <w:sz w:val="24"/>
          <w:szCs w:val="24"/>
        </w:rPr>
        <w:t>β</w:t>
      </w:r>
      <w:r w:rsidR="002D6B31" w:rsidRPr="00386539">
        <w:rPr>
          <w:rFonts w:ascii="Times New Roman" w:hAnsi="Times New Roman" w:cs="Times New Roman"/>
          <w:i/>
          <w:color w:val="000000" w:themeColor="text1"/>
          <w:sz w:val="24"/>
          <w:szCs w:val="24"/>
          <w:vertAlign w:val="subscript"/>
          <w:lang w:val="en-US"/>
        </w:rPr>
        <w:t>5</w:t>
      </w:r>
      <w:r w:rsidR="002D6B31" w:rsidRPr="00386539">
        <w:rPr>
          <w:rFonts w:ascii="Times New Roman" w:hAnsi="Times New Roman" w:cs="Times New Roman"/>
          <w:i/>
          <w:color w:val="000000" w:themeColor="text1"/>
          <w:sz w:val="24"/>
          <w:szCs w:val="24"/>
          <w:lang w:val="en-US"/>
        </w:rPr>
        <w:t xml:space="preserve"> </w:t>
      </w:r>
      <w:proofErr w:type="spellStart"/>
      <w:r w:rsidR="002D6B31" w:rsidRPr="00386539">
        <w:rPr>
          <w:rFonts w:ascii="Times New Roman" w:hAnsi="Times New Roman" w:cs="Times New Roman"/>
          <w:i/>
          <w:color w:val="000000" w:themeColor="text1"/>
          <w:sz w:val="24"/>
          <w:szCs w:val="24"/>
          <w:lang w:val="en-US"/>
        </w:rPr>
        <w:t>life</w:t>
      </w:r>
      <w:r w:rsidR="002D6B31" w:rsidRPr="00386539">
        <w:rPr>
          <w:rFonts w:ascii="Times New Roman" w:hAnsi="Times New Roman" w:cs="Times New Roman"/>
          <w:i/>
          <w:color w:val="000000" w:themeColor="text1"/>
          <w:sz w:val="24"/>
          <w:szCs w:val="24"/>
          <w:vertAlign w:val="subscript"/>
          <w:lang w:val="en-US"/>
        </w:rPr>
        <w:t>it</w:t>
      </w:r>
      <w:proofErr w:type="spellEnd"/>
      <w:r w:rsidR="002D6B31" w:rsidRPr="00386539">
        <w:rPr>
          <w:rFonts w:ascii="Times New Roman" w:hAnsi="Times New Roman" w:cs="Times New Roman"/>
          <w:i/>
          <w:color w:val="000000" w:themeColor="text1"/>
          <w:sz w:val="24"/>
          <w:szCs w:val="24"/>
          <w:lang w:val="en-US"/>
        </w:rPr>
        <w:t xml:space="preserve"> x </w:t>
      </w:r>
      <w:proofErr w:type="spellStart"/>
      <w:r w:rsidR="002D6B31" w:rsidRPr="00386539">
        <w:rPr>
          <w:rFonts w:ascii="Times New Roman" w:hAnsi="Times New Roman" w:cs="Times New Roman"/>
          <w:i/>
          <w:color w:val="000000" w:themeColor="text1"/>
          <w:sz w:val="24"/>
          <w:szCs w:val="24"/>
          <w:lang w:val="en-US"/>
        </w:rPr>
        <w:t>dw</w:t>
      </w:r>
      <w:r w:rsidR="002D6B31" w:rsidRPr="00386539">
        <w:rPr>
          <w:rFonts w:ascii="Times New Roman" w:hAnsi="Times New Roman" w:cs="Times New Roman"/>
          <w:i/>
          <w:color w:val="000000" w:themeColor="text1"/>
          <w:sz w:val="24"/>
          <w:szCs w:val="24"/>
          <w:vertAlign w:val="subscript"/>
          <w:lang w:val="en-US"/>
        </w:rPr>
        <w:t>it</w:t>
      </w:r>
      <w:proofErr w:type="spellEnd"/>
      <w:r w:rsidR="002D6B31" w:rsidRPr="00386539">
        <w:rPr>
          <w:rFonts w:ascii="Times New Roman" w:hAnsi="Times New Roman" w:cs="Times New Roman"/>
          <w:i/>
          <w:color w:val="000000" w:themeColor="text1"/>
          <w:sz w:val="24"/>
          <w:szCs w:val="24"/>
          <w:lang w:val="en-US"/>
        </w:rPr>
        <w:t xml:space="preserve"> + </w:t>
      </w:r>
      <w:r w:rsidR="002D6B31" w:rsidRPr="00386539">
        <w:rPr>
          <w:rFonts w:ascii="Times New Roman" w:hAnsi="Times New Roman" w:cs="Times New Roman"/>
          <w:i/>
          <w:color w:val="000000" w:themeColor="text1"/>
          <w:sz w:val="24"/>
          <w:szCs w:val="24"/>
        </w:rPr>
        <w:t>β</w:t>
      </w:r>
      <w:r w:rsidR="002D6B31" w:rsidRPr="00386539">
        <w:rPr>
          <w:rFonts w:ascii="Times New Roman" w:hAnsi="Times New Roman" w:cs="Times New Roman"/>
          <w:i/>
          <w:color w:val="000000" w:themeColor="text1"/>
          <w:sz w:val="24"/>
          <w:szCs w:val="24"/>
          <w:vertAlign w:val="subscript"/>
          <w:lang w:val="en-US"/>
        </w:rPr>
        <w:t>6</w:t>
      </w:r>
      <w:r w:rsidR="002D6B31" w:rsidRPr="00386539">
        <w:rPr>
          <w:rFonts w:ascii="Times New Roman" w:hAnsi="Times New Roman" w:cs="Times New Roman"/>
          <w:i/>
          <w:color w:val="000000" w:themeColor="text1"/>
          <w:sz w:val="24"/>
          <w:szCs w:val="24"/>
          <w:lang w:val="en-US"/>
        </w:rPr>
        <w:t xml:space="preserve"> </w:t>
      </w:r>
      <w:proofErr w:type="spellStart"/>
      <w:r w:rsidR="002D6B31" w:rsidRPr="00386539">
        <w:rPr>
          <w:rFonts w:ascii="Times New Roman" w:hAnsi="Times New Roman" w:cs="Times New Roman"/>
          <w:i/>
          <w:color w:val="000000" w:themeColor="text1"/>
          <w:sz w:val="24"/>
          <w:szCs w:val="24"/>
          <w:lang w:val="en-US"/>
        </w:rPr>
        <w:t>mort</w:t>
      </w:r>
      <w:r w:rsidR="002D6B31" w:rsidRPr="00386539">
        <w:rPr>
          <w:rFonts w:ascii="Times New Roman" w:hAnsi="Times New Roman" w:cs="Times New Roman"/>
          <w:i/>
          <w:color w:val="000000" w:themeColor="text1"/>
          <w:sz w:val="24"/>
          <w:szCs w:val="24"/>
          <w:vertAlign w:val="subscript"/>
          <w:lang w:val="en-US"/>
        </w:rPr>
        <w:t>it</w:t>
      </w:r>
      <w:proofErr w:type="spellEnd"/>
      <w:r w:rsidR="002D6B31" w:rsidRPr="00386539">
        <w:rPr>
          <w:rFonts w:ascii="Times New Roman" w:hAnsi="Times New Roman" w:cs="Times New Roman"/>
          <w:i/>
          <w:color w:val="000000" w:themeColor="text1"/>
          <w:sz w:val="24"/>
          <w:szCs w:val="24"/>
          <w:lang w:val="en-US"/>
        </w:rPr>
        <w:t xml:space="preserve"> x </w:t>
      </w:r>
      <w:proofErr w:type="spellStart"/>
      <w:r w:rsidR="002D6B31" w:rsidRPr="00386539">
        <w:rPr>
          <w:rFonts w:ascii="Times New Roman" w:hAnsi="Times New Roman" w:cs="Times New Roman"/>
          <w:i/>
          <w:color w:val="000000" w:themeColor="text1"/>
          <w:sz w:val="24"/>
          <w:szCs w:val="24"/>
          <w:lang w:val="en-US"/>
        </w:rPr>
        <w:t>dw</w:t>
      </w:r>
      <w:r w:rsidR="002D6B31" w:rsidRPr="00386539">
        <w:rPr>
          <w:rFonts w:ascii="Times New Roman" w:hAnsi="Times New Roman" w:cs="Times New Roman"/>
          <w:i/>
          <w:color w:val="000000" w:themeColor="text1"/>
          <w:sz w:val="24"/>
          <w:szCs w:val="24"/>
          <w:vertAlign w:val="subscript"/>
          <w:lang w:val="en-US"/>
        </w:rPr>
        <w:t>it</w:t>
      </w:r>
      <w:proofErr w:type="spellEnd"/>
      <w:r w:rsidR="002D6B31" w:rsidRPr="00386539">
        <w:rPr>
          <w:rFonts w:ascii="Times New Roman" w:hAnsi="Times New Roman" w:cs="Times New Roman"/>
          <w:i/>
          <w:color w:val="000000" w:themeColor="text1"/>
          <w:sz w:val="24"/>
          <w:szCs w:val="24"/>
          <w:lang w:val="en-US"/>
        </w:rPr>
        <w:t xml:space="preserve"> </w:t>
      </w:r>
    </w:p>
    <w:p w14:paraId="1D317F02" w14:textId="25033FCA" w:rsidR="00717604" w:rsidRPr="00386539" w:rsidRDefault="002D6B31" w:rsidP="00390585">
      <w:pPr>
        <w:spacing w:line="360" w:lineRule="auto"/>
        <w:jc w:val="both"/>
        <w:rPr>
          <w:rFonts w:ascii="Cambria Math" w:hAnsi="Cambria Math" w:cs="Times New Roman"/>
          <w:i/>
          <w:color w:val="000000" w:themeColor="text1"/>
          <w:sz w:val="24"/>
          <w:szCs w:val="24"/>
          <w:lang w:val="en-US"/>
        </w:rPr>
      </w:pPr>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7</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canc</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x </w:t>
      </w:r>
      <w:proofErr w:type="spellStart"/>
      <w:r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8</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card</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x </w:t>
      </w:r>
      <w:proofErr w:type="spellStart"/>
      <w:r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9</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resp</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x </w:t>
      </w:r>
      <w:proofErr w:type="spellStart"/>
      <w:r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w:t>
      </w:r>
      <w:r w:rsidRPr="00386539">
        <w:rPr>
          <w:rFonts w:ascii="Cambria Math" w:hAnsi="Cambria Math" w:cs="Times New Roman"/>
          <w:i/>
          <w:color w:val="000000" w:themeColor="text1"/>
          <w:sz w:val="24"/>
          <w:szCs w:val="24"/>
          <w:lang w:val="en-US"/>
        </w:rPr>
        <w:t xml:space="preserve"> </w:t>
      </w:r>
      <w:r w:rsidR="00717604" w:rsidRPr="00386539">
        <w:rPr>
          <w:rFonts w:ascii="Cambria Math" w:hAnsi="Cambria Math" w:cs="Times New Roman"/>
          <w:i/>
          <w:color w:val="000000" w:themeColor="text1"/>
          <w:sz w:val="24"/>
          <w:szCs w:val="24"/>
        </w:rPr>
        <w:t>𝜀</w:t>
      </w:r>
      <w:r w:rsidR="00717604" w:rsidRPr="00386539">
        <w:rPr>
          <w:rFonts w:ascii="Cambria Math" w:hAnsi="Cambria Math" w:cs="Times New Roman"/>
          <w:i/>
          <w:color w:val="000000" w:themeColor="text1"/>
          <w:sz w:val="24"/>
          <w:szCs w:val="24"/>
          <w:vertAlign w:val="subscript"/>
          <w:lang w:val="en-US"/>
        </w:rPr>
        <w:t>it</w:t>
      </w:r>
      <w:r w:rsidR="00717604" w:rsidRPr="00386539">
        <w:rPr>
          <w:rFonts w:ascii="Times New Roman" w:hAnsi="Times New Roman" w:cs="Times New Roman"/>
          <w:i/>
          <w:color w:val="000000" w:themeColor="text1"/>
          <w:sz w:val="24"/>
          <w:szCs w:val="24"/>
          <w:lang w:val="en-US"/>
        </w:rPr>
        <w:t xml:space="preserve"> </w:t>
      </w:r>
      <w:r w:rsidR="00717604" w:rsidRPr="00386539">
        <w:rPr>
          <w:rFonts w:ascii="Times New Roman" w:hAnsi="Times New Roman" w:cs="Times New Roman"/>
          <w:i/>
          <w:color w:val="000000" w:themeColor="text1"/>
          <w:sz w:val="24"/>
          <w:szCs w:val="24"/>
          <w:lang w:val="en-US"/>
        </w:rPr>
        <w:tab/>
      </w:r>
      <w:r w:rsidR="00717604" w:rsidRPr="00386539">
        <w:rPr>
          <w:rFonts w:ascii="Times New Roman" w:hAnsi="Times New Roman" w:cs="Times New Roman"/>
          <w:i/>
          <w:color w:val="000000" w:themeColor="text1"/>
          <w:sz w:val="24"/>
          <w:szCs w:val="24"/>
          <w:lang w:val="en-US"/>
        </w:rPr>
        <w:tab/>
      </w:r>
      <w:r w:rsidR="00717604" w:rsidRPr="00386539">
        <w:rPr>
          <w:rFonts w:ascii="Times New Roman" w:hAnsi="Times New Roman" w:cs="Times New Roman"/>
          <w:i/>
          <w:color w:val="000000" w:themeColor="text1"/>
          <w:sz w:val="24"/>
          <w:szCs w:val="24"/>
          <w:lang w:val="en-US"/>
        </w:rPr>
        <w:tab/>
      </w:r>
      <w:r w:rsidR="00717604" w:rsidRPr="00386539">
        <w:rPr>
          <w:rFonts w:ascii="Times New Roman" w:hAnsi="Times New Roman" w:cs="Times New Roman"/>
          <w:color w:val="000000" w:themeColor="text1"/>
          <w:sz w:val="24"/>
          <w:szCs w:val="24"/>
          <w:lang w:val="en-US"/>
        </w:rPr>
        <w:t xml:space="preserve"> </w:t>
      </w:r>
    </w:p>
    <w:p w14:paraId="560D1A84" w14:textId="4BFE71ED" w:rsidR="002D6B31" w:rsidRPr="00386539" w:rsidRDefault="002D6B31" w:rsidP="00390585">
      <w:pPr>
        <w:autoSpaceDE w:val="0"/>
        <w:autoSpaceDN w:val="0"/>
        <w:adjustRightInd w:val="0"/>
        <w:spacing w:line="360" w:lineRule="auto"/>
        <w:jc w:val="both"/>
        <w:rPr>
          <w:rFonts w:ascii="Times New Roman" w:hAnsi="Times New Roman" w:cs="Times New Roman"/>
          <w:iCs/>
          <w:color w:val="000000" w:themeColor="text1"/>
          <w:sz w:val="24"/>
          <w:szCs w:val="24"/>
          <w:lang w:val="en-US" w:eastAsia="el-GR"/>
        </w:rPr>
      </w:pPr>
      <w:r w:rsidRPr="00386539">
        <w:rPr>
          <w:rFonts w:ascii="Times New Roman" w:hAnsi="Times New Roman" w:cs="Times New Roman"/>
          <w:iCs/>
          <w:color w:val="000000" w:themeColor="text1"/>
          <w:sz w:val="24"/>
          <w:szCs w:val="24"/>
          <w:lang w:val="en-US" w:eastAsia="el-GR"/>
        </w:rPr>
        <w:lastRenderedPageBreak/>
        <w:t>and</w:t>
      </w:r>
    </w:p>
    <w:p w14:paraId="0EE22321" w14:textId="08B2FFD4" w:rsidR="00717604" w:rsidRPr="00386539" w:rsidRDefault="00717604" w:rsidP="00390585">
      <w:pPr>
        <w:autoSpaceDE w:val="0"/>
        <w:autoSpaceDN w:val="0"/>
        <w:adjustRightInd w:val="0"/>
        <w:spacing w:line="360" w:lineRule="auto"/>
        <w:jc w:val="both"/>
        <w:rPr>
          <w:rFonts w:ascii="Times New Roman" w:hAnsi="Times New Roman" w:cs="Times New Roman"/>
          <w:color w:val="000000" w:themeColor="text1"/>
          <w:sz w:val="24"/>
          <w:szCs w:val="24"/>
          <w:lang w:val="es-ES" w:eastAsia="el-GR"/>
        </w:rPr>
      </w:pPr>
      <w:proofErr w:type="spellStart"/>
      <w:r w:rsidRPr="00386539">
        <w:rPr>
          <w:rFonts w:ascii="Times New Roman" w:hAnsi="Times New Roman" w:cs="Times New Roman"/>
          <w:i/>
          <w:color w:val="000000" w:themeColor="text1"/>
          <w:sz w:val="24"/>
          <w:szCs w:val="24"/>
          <w:lang w:val="en-US" w:eastAsia="el-GR"/>
        </w:rPr>
        <w:t>ε</w:t>
      </w:r>
      <w:r w:rsidRPr="00386539">
        <w:rPr>
          <w:rFonts w:ascii="Times New Roman" w:hAnsi="Times New Roman" w:cs="Times New Roman"/>
          <w:i/>
          <w:color w:val="000000" w:themeColor="text1"/>
          <w:sz w:val="24"/>
          <w:szCs w:val="24"/>
          <w:vertAlign w:val="subscript"/>
          <w:lang w:val="en-US" w:eastAsia="el-GR"/>
        </w:rPr>
        <w:t>it</w:t>
      </w:r>
      <w:proofErr w:type="spellEnd"/>
      <w:r w:rsidRPr="00386539">
        <w:rPr>
          <w:rFonts w:ascii="Times New Roman" w:hAnsi="Times New Roman" w:cs="Times New Roman"/>
          <w:i/>
          <w:color w:val="000000" w:themeColor="text1"/>
          <w:sz w:val="24"/>
          <w:szCs w:val="24"/>
          <w:lang w:val="en-US" w:eastAsia="el-GR"/>
        </w:rPr>
        <w:t xml:space="preserve"> = </w:t>
      </w:r>
      <w:proofErr w:type="spellStart"/>
      <w:r w:rsidRPr="00386539">
        <w:rPr>
          <w:rFonts w:ascii="Times New Roman" w:hAnsi="Times New Roman" w:cs="Times New Roman"/>
          <w:i/>
          <w:color w:val="000000" w:themeColor="text1"/>
          <w:sz w:val="24"/>
          <w:szCs w:val="24"/>
          <w:lang w:val="en-US" w:eastAsia="el-GR"/>
        </w:rPr>
        <w:t>λ’</w:t>
      </w:r>
      <w:r w:rsidRPr="00386539">
        <w:rPr>
          <w:rFonts w:ascii="Times New Roman" w:hAnsi="Times New Roman" w:cs="Times New Roman"/>
          <w:i/>
          <w:color w:val="000000" w:themeColor="text1"/>
          <w:sz w:val="24"/>
          <w:szCs w:val="24"/>
          <w:vertAlign w:val="subscript"/>
          <w:lang w:val="en-US" w:eastAsia="el-GR"/>
        </w:rPr>
        <w:t>i</w:t>
      </w:r>
      <w:r w:rsidRPr="00386539">
        <w:rPr>
          <w:rFonts w:ascii="Times New Roman" w:hAnsi="Times New Roman" w:cs="Times New Roman"/>
          <w:i/>
          <w:color w:val="000000" w:themeColor="text1"/>
          <w:sz w:val="24"/>
          <w:szCs w:val="24"/>
          <w:lang w:val="en-US" w:eastAsia="el-GR"/>
        </w:rPr>
        <w:t>F</w:t>
      </w:r>
      <w:r w:rsidRPr="00386539">
        <w:rPr>
          <w:rFonts w:ascii="Times New Roman" w:hAnsi="Times New Roman" w:cs="Times New Roman"/>
          <w:i/>
          <w:color w:val="000000" w:themeColor="text1"/>
          <w:sz w:val="24"/>
          <w:szCs w:val="24"/>
          <w:vertAlign w:val="subscript"/>
          <w:lang w:val="en-US" w:eastAsia="el-GR"/>
        </w:rPr>
        <w:t>t</w:t>
      </w:r>
      <w:proofErr w:type="spellEnd"/>
      <w:r w:rsidRPr="00386539">
        <w:rPr>
          <w:rFonts w:ascii="Times New Roman" w:hAnsi="Times New Roman" w:cs="Times New Roman"/>
          <w:i/>
          <w:color w:val="000000" w:themeColor="text1"/>
          <w:sz w:val="24"/>
          <w:szCs w:val="24"/>
          <w:lang w:val="en-US" w:eastAsia="el-GR"/>
        </w:rPr>
        <w:t xml:space="preserve"> + </w:t>
      </w:r>
      <w:proofErr w:type="spellStart"/>
      <w:r w:rsidRPr="00386539">
        <w:rPr>
          <w:rFonts w:ascii="Times New Roman" w:hAnsi="Times New Roman" w:cs="Times New Roman"/>
          <w:i/>
          <w:color w:val="000000" w:themeColor="text1"/>
          <w:sz w:val="24"/>
          <w:szCs w:val="24"/>
          <w:lang w:val="en-US" w:eastAsia="el-GR"/>
        </w:rPr>
        <w:t>u</w:t>
      </w:r>
      <w:r w:rsidRPr="00386539">
        <w:rPr>
          <w:rFonts w:ascii="Times New Roman" w:hAnsi="Times New Roman" w:cs="Times New Roman"/>
          <w:i/>
          <w:color w:val="000000" w:themeColor="text1"/>
          <w:sz w:val="24"/>
          <w:szCs w:val="24"/>
          <w:vertAlign w:val="subscript"/>
          <w:lang w:val="en-US" w:eastAsia="el-GR"/>
        </w:rPr>
        <w:t>it</w:t>
      </w:r>
      <w:proofErr w:type="spellEnd"/>
      <w:r w:rsidRPr="00386539">
        <w:rPr>
          <w:rFonts w:ascii="Times New Roman" w:hAnsi="Times New Roman" w:cs="Times New Roman"/>
          <w:i/>
          <w:color w:val="000000" w:themeColor="text1"/>
          <w:sz w:val="24"/>
          <w:szCs w:val="24"/>
          <w:lang w:val="es-ES" w:eastAsia="el-GR"/>
        </w:rPr>
        <w:tab/>
      </w:r>
      <w:r w:rsidRPr="00386539">
        <w:rPr>
          <w:rFonts w:ascii="Times New Roman" w:hAnsi="Times New Roman" w:cs="Times New Roman"/>
          <w:color w:val="000000" w:themeColor="text1"/>
          <w:sz w:val="24"/>
          <w:szCs w:val="24"/>
          <w:lang w:val="es-ES" w:eastAsia="el-GR"/>
        </w:rPr>
        <w:tab/>
      </w:r>
      <w:r w:rsidRPr="00386539">
        <w:rPr>
          <w:rFonts w:ascii="Times New Roman" w:hAnsi="Times New Roman" w:cs="Times New Roman"/>
          <w:color w:val="000000" w:themeColor="text1"/>
          <w:sz w:val="24"/>
          <w:szCs w:val="24"/>
          <w:lang w:val="es-ES" w:eastAsia="el-GR"/>
        </w:rPr>
        <w:tab/>
      </w:r>
      <w:r w:rsidRPr="00386539">
        <w:rPr>
          <w:rFonts w:ascii="Times New Roman" w:hAnsi="Times New Roman" w:cs="Times New Roman"/>
          <w:color w:val="000000" w:themeColor="text1"/>
          <w:sz w:val="24"/>
          <w:szCs w:val="24"/>
          <w:lang w:val="es-ES" w:eastAsia="el-GR"/>
        </w:rPr>
        <w:tab/>
      </w:r>
      <w:r w:rsidRPr="00386539">
        <w:rPr>
          <w:rFonts w:ascii="Times New Roman" w:hAnsi="Times New Roman" w:cs="Times New Roman"/>
          <w:color w:val="000000" w:themeColor="text1"/>
          <w:sz w:val="24"/>
          <w:szCs w:val="24"/>
          <w:lang w:val="es-ES" w:eastAsia="el-GR"/>
        </w:rPr>
        <w:tab/>
      </w:r>
      <w:r w:rsidRPr="00386539">
        <w:rPr>
          <w:rFonts w:ascii="Times New Roman" w:hAnsi="Times New Roman" w:cs="Times New Roman"/>
          <w:color w:val="000000" w:themeColor="text1"/>
          <w:sz w:val="24"/>
          <w:szCs w:val="24"/>
          <w:lang w:val="es-ES" w:eastAsia="el-GR"/>
        </w:rPr>
        <w:tab/>
      </w:r>
      <w:r w:rsidRPr="00386539">
        <w:rPr>
          <w:rFonts w:ascii="Times New Roman" w:hAnsi="Times New Roman" w:cs="Times New Roman"/>
          <w:color w:val="000000" w:themeColor="text1"/>
          <w:sz w:val="24"/>
          <w:szCs w:val="24"/>
          <w:lang w:val="es-ES" w:eastAsia="el-GR"/>
        </w:rPr>
        <w:tab/>
      </w:r>
      <w:r w:rsidRPr="00386539">
        <w:rPr>
          <w:rFonts w:ascii="Times New Roman" w:hAnsi="Times New Roman" w:cs="Times New Roman"/>
          <w:color w:val="000000" w:themeColor="text1"/>
          <w:sz w:val="24"/>
          <w:szCs w:val="24"/>
          <w:lang w:val="es-ES" w:eastAsia="el-GR"/>
        </w:rPr>
        <w:tab/>
      </w:r>
      <w:r w:rsidRPr="00386539">
        <w:rPr>
          <w:rFonts w:ascii="Times New Roman" w:hAnsi="Times New Roman" w:cs="Times New Roman"/>
          <w:color w:val="000000" w:themeColor="text1"/>
          <w:sz w:val="24"/>
          <w:szCs w:val="24"/>
          <w:lang w:val="es-ES" w:eastAsia="el-GR"/>
        </w:rPr>
        <w:tab/>
      </w:r>
      <w:r w:rsidRPr="00386539">
        <w:rPr>
          <w:rFonts w:ascii="Times New Roman" w:hAnsi="Times New Roman" w:cs="Times New Roman"/>
          <w:color w:val="000000" w:themeColor="text1"/>
          <w:sz w:val="24"/>
          <w:szCs w:val="24"/>
          <w:lang w:val="es-ES" w:eastAsia="el-GR"/>
        </w:rPr>
        <w:tab/>
        <w:t>(2)</w:t>
      </w:r>
    </w:p>
    <w:p w14:paraId="146A73B2" w14:textId="77777777" w:rsidR="00717604" w:rsidRPr="00386539" w:rsidRDefault="00717604" w:rsidP="00390585">
      <w:pPr>
        <w:spacing w:line="360" w:lineRule="auto"/>
        <w:jc w:val="both"/>
        <w:rPr>
          <w:rFonts w:ascii="Times New Roman" w:hAnsi="Times New Roman" w:cs="Times New Roman"/>
          <w:color w:val="000000" w:themeColor="text1"/>
          <w:sz w:val="24"/>
          <w:szCs w:val="24"/>
          <w:lang w:val="en-GB" w:eastAsia="el-GR"/>
        </w:rPr>
      </w:pPr>
      <w:r w:rsidRPr="00386539">
        <w:rPr>
          <w:rFonts w:ascii="Times New Roman" w:hAnsi="Times New Roman" w:cs="Times New Roman"/>
          <w:color w:val="000000" w:themeColor="text1"/>
          <w:sz w:val="24"/>
          <w:szCs w:val="24"/>
          <w:lang w:val="en-GB" w:eastAsia="el-GR"/>
        </w:rPr>
        <w:t xml:space="preserve">where subscript </w:t>
      </w:r>
      <w:r w:rsidRPr="00386539">
        <w:rPr>
          <w:rFonts w:ascii="Times New Roman" w:hAnsi="Times New Roman" w:cs="Times New Roman"/>
          <w:i/>
          <w:color w:val="000000" w:themeColor="text1"/>
          <w:sz w:val="24"/>
          <w:szCs w:val="24"/>
          <w:lang w:val="en-US" w:eastAsia="el-GR"/>
        </w:rPr>
        <w:t>it</w:t>
      </w:r>
      <w:r w:rsidRPr="00386539">
        <w:rPr>
          <w:rFonts w:ascii="Times New Roman" w:hAnsi="Times New Roman" w:cs="Times New Roman"/>
          <w:color w:val="000000" w:themeColor="text1"/>
          <w:sz w:val="24"/>
          <w:szCs w:val="24"/>
          <w:lang w:val="en-US" w:eastAsia="el-GR"/>
        </w:rPr>
        <w:t xml:space="preserve"> is t</w:t>
      </w:r>
      <w:r w:rsidRPr="00386539">
        <w:rPr>
          <w:rFonts w:ascii="Times New Roman" w:hAnsi="Times New Roman" w:cs="Times New Roman"/>
          <w:color w:val="000000" w:themeColor="text1"/>
          <w:sz w:val="24"/>
          <w:szCs w:val="24"/>
          <w:lang w:val="en-GB" w:eastAsia="el-GR"/>
        </w:rPr>
        <w:t xml:space="preserve">he </w:t>
      </w:r>
      <w:proofErr w:type="spellStart"/>
      <w:r w:rsidRPr="00386539">
        <w:rPr>
          <w:rFonts w:ascii="Times New Roman" w:hAnsi="Times New Roman" w:cs="Times New Roman"/>
          <w:color w:val="000000" w:themeColor="text1"/>
          <w:sz w:val="24"/>
          <w:szCs w:val="24"/>
          <w:lang w:val="en-GB" w:eastAsia="el-GR"/>
        </w:rPr>
        <w:t>ith</w:t>
      </w:r>
      <w:proofErr w:type="spellEnd"/>
      <w:r w:rsidRPr="00386539">
        <w:rPr>
          <w:rFonts w:ascii="Times New Roman" w:hAnsi="Times New Roman" w:cs="Times New Roman"/>
          <w:color w:val="000000" w:themeColor="text1"/>
          <w:sz w:val="24"/>
          <w:szCs w:val="24"/>
          <w:lang w:val="en-GB" w:eastAsia="el-GR"/>
        </w:rPr>
        <w:t xml:space="preserve"> cross section observation at time </w:t>
      </w:r>
      <w:r w:rsidRPr="00386539">
        <w:rPr>
          <w:rFonts w:ascii="Times New Roman" w:hAnsi="Times New Roman" w:cs="Times New Roman"/>
          <w:i/>
          <w:color w:val="000000" w:themeColor="text1"/>
          <w:sz w:val="24"/>
          <w:szCs w:val="24"/>
          <w:lang w:val="en-GB" w:eastAsia="el-GR"/>
        </w:rPr>
        <w:t>t</w:t>
      </w:r>
      <w:r w:rsidRPr="00386539">
        <w:rPr>
          <w:rFonts w:ascii="Times New Roman" w:hAnsi="Times New Roman" w:cs="Times New Roman"/>
          <w:color w:val="000000" w:themeColor="text1"/>
          <w:sz w:val="24"/>
          <w:szCs w:val="24"/>
          <w:lang w:val="en-GB" w:eastAsia="el-GR"/>
        </w:rPr>
        <w:t xml:space="preserve">, for </w:t>
      </w:r>
      <m:oMath>
        <m:r>
          <w:rPr>
            <w:rFonts w:ascii="Cambria Math" w:hAnsi="Cambria Math" w:cs="Times New Roman"/>
            <w:color w:val="000000" w:themeColor="text1"/>
            <w:sz w:val="24"/>
            <w:szCs w:val="24"/>
            <w:lang w:val="en-GB" w:eastAsia="el-GR"/>
          </w:rPr>
          <m:t>t</m:t>
        </m:r>
        <m:r>
          <w:rPr>
            <w:rFonts w:ascii="Cambria Math" w:hAnsi="Times New Roman" w:cs="Times New Roman"/>
            <w:color w:val="000000" w:themeColor="text1"/>
            <w:sz w:val="24"/>
            <w:szCs w:val="24"/>
            <w:lang w:val="en-GB" w:eastAsia="el-GR"/>
          </w:rPr>
          <m:t>=1,2,</m:t>
        </m:r>
        <m:r>
          <w:rPr>
            <w:rFonts w:ascii="Cambria Math" w:hAnsi="Times New Roman" w:cs="Times New Roman"/>
            <w:color w:val="000000" w:themeColor="text1"/>
            <w:sz w:val="24"/>
            <w:szCs w:val="24"/>
            <w:lang w:val="en-GB" w:eastAsia="el-GR"/>
          </w:rPr>
          <m:t>…</m:t>
        </m:r>
        <m:r>
          <w:rPr>
            <w:rFonts w:ascii="Cambria Math" w:hAnsi="Times New Roman" w:cs="Times New Roman"/>
            <w:color w:val="000000" w:themeColor="text1"/>
            <w:sz w:val="24"/>
            <w:szCs w:val="24"/>
            <w:lang w:val="en-GB" w:eastAsia="el-GR"/>
          </w:rPr>
          <m:t>,</m:t>
        </m:r>
        <m:r>
          <w:rPr>
            <w:rFonts w:ascii="Cambria Math" w:hAnsi="Cambria Math" w:cs="Times New Roman"/>
            <w:color w:val="000000" w:themeColor="text1"/>
            <w:sz w:val="24"/>
            <w:szCs w:val="24"/>
            <w:lang w:val="en-GB" w:eastAsia="el-GR"/>
          </w:rPr>
          <m:t>T</m:t>
        </m:r>
      </m:oMath>
      <w:r w:rsidRPr="00386539">
        <w:rPr>
          <w:rFonts w:ascii="Times New Roman" w:hAnsi="Times New Roman" w:cs="Times New Roman"/>
          <w:color w:val="000000" w:themeColor="text1"/>
          <w:sz w:val="24"/>
          <w:szCs w:val="24"/>
          <w:lang w:val="en-GB" w:eastAsia="el-GR"/>
        </w:rPr>
        <w:t xml:space="preserve"> and i </w:t>
      </w:r>
      <m:oMath>
        <m:r>
          <w:rPr>
            <w:rFonts w:ascii="Cambria Math" w:hAnsi="Times New Roman" w:cs="Times New Roman"/>
            <w:color w:val="000000" w:themeColor="text1"/>
            <w:sz w:val="24"/>
            <w:szCs w:val="24"/>
            <w:lang w:val="en-GB" w:eastAsia="el-GR"/>
          </w:rPr>
          <m:t>=1,2,</m:t>
        </m:r>
        <m:r>
          <w:rPr>
            <w:rFonts w:ascii="Cambria Math" w:hAnsi="Times New Roman" w:cs="Times New Roman"/>
            <w:color w:val="000000" w:themeColor="text1"/>
            <w:sz w:val="24"/>
            <w:szCs w:val="24"/>
            <w:lang w:val="en-GB" w:eastAsia="el-GR"/>
          </w:rPr>
          <m:t>…</m:t>
        </m:r>
        <m:r>
          <w:rPr>
            <w:rFonts w:ascii="Cambria Math" w:hAnsi="Times New Roman" w:cs="Times New Roman"/>
            <w:color w:val="000000" w:themeColor="text1"/>
            <w:sz w:val="24"/>
            <w:szCs w:val="24"/>
            <w:lang w:val="en-GB" w:eastAsia="el-GR"/>
          </w:rPr>
          <m:t>,</m:t>
        </m:r>
        <m:r>
          <w:rPr>
            <w:rFonts w:ascii="Cambria Math" w:hAnsi="Cambria Math" w:cs="Times New Roman"/>
            <w:color w:val="000000" w:themeColor="text1"/>
            <w:sz w:val="24"/>
            <w:szCs w:val="24"/>
            <w:lang w:val="en-GB" w:eastAsia="el-GR"/>
          </w:rPr>
          <m:t>N</m:t>
        </m:r>
      </m:oMath>
      <w:r w:rsidRPr="00386539">
        <w:rPr>
          <w:rFonts w:ascii="Times New Roman" w:hAnsi="Times New Roman" w:cs="Times New Roman"/>
          <w:color w:val="000000" w:themeColor="text1"/>
          <w:sz w:val="24"/>
          <w:szCs w:val="24"/>
          <w:lang w:val="en-GB" w:eastAsia="el-GR"/>
        </w:rPr>
        <w:t xml:space="preserve">. </w:t>
      </w:r>
      <m:oMath>
        <m:sSub>
          <m:sSubPr>
            <m:ctrlPr>
              <w:rPr>
                <w:rFonts w:ascii="Cambria Math" w:hAnsi="Times New Roman" w:cs="Times New Roman"/>
                <w:i/>
                <w:color w:val="000000" w:themeColor="text1"/>
                <w:sz w:val="24"/>
                <w:szCs w:val="24"/>
                <w:lang w:val="en-US" w:eastAsia="el-GR"/>
              </w:rPr>
            </m:ctrlPr>
          </m:sSubPr>
          <m:e>
            <m:r>
              <w:rPr>
                <w:rFonts w:ascii="Cambria Math" w:hAnsi="Cambria Math" w:cs="Times New Roman"/>
                <w:color w:val="000000" w:themeColor="text1"/>
                <w:sz w:val="24"/>
                <w:szCs w:val="24"/>
                <w:lang w:val="en-US" w:eastAsia="el-GR"/>
              </w:rPr>
              <m:t>F</m:t>
            </m:r>
          </m:e>
          <m:sub>
            <m:r>
              <w:rPr>
                <w:rFonts w:ascii="Cambria Math" w:hAnsi="Cambria Math" w:cs="Times New Roman"/>
                <w:color w:val="000000" w:themeColor="text1"/>
                <w:sz w:val="24"/>
                <w:szCs w:val="24"/>
                <w:lang w:val="en-US" w:eastAsia="el-GR"/>
              </w:rPr>
              <m:t>t</m:t>
            </m:r>
          </m:sub>
        </m:sSub>
      </m:oMath>
      <w:r w:rsidRPr="00386539">
        <w:rPr>
          <w:rFonts w:ascii="Times New Roman" w:hAnsi="Times New Roman" w:cs="Times New Roman"/>
          <w:color w:val="000000" w:themeColor="text1"/>
          <w:sz w:val="24"/>
          <w:szCs w:val="24"/>
          <w:lang w:val="en-US" w:eastAsia="el-GR"/>
        </w:rPr>
        <w:t xml:space="preserve">  </w:t>
      </w:r>
      <w:r w:rsidRPr="00386539">
        <w:rPr>
          <w:rFonts w:ascii="Times New Roman" w:hAnsi="Times New Roman" w:cs="Times New Roman"/>
          <w:color w:val="000000" w:themeColor="text1"/>
          <w:sz w:val="24"/>
          <w:szCs w:val="24"/>
          <w:lang w:val="en-GB" w:eastAsia="el-GR"/>
        </w:rPr>
        <w:t xml:space="preserve">is the mx1 vector of unobserved common factors. </w:t>
      </w:r>
      <w:proofErr w:type="spellStart"/>
      <w:r w:rsidRPr="00386539">
        <w:rPr>
          <w:rFonts w:ascii="Times New Roman" w:hAnsi="Times New Roman" w:cs="Times New Roman"/>
          <w:color w:val="000000" w:themeColor="text1"/>
          <w:sz w:val="24"/>
          <w:szCs w:val="24"/>
          <w:lang w:val="en-GB" w:eastAsia="el-GR"/>
        </w:rPr>
        <w:t>Pesaran</w:t>
      </w:r>
      <w:proofErr w:type="spellEnd"/>
      <w:r w:rsidRPr="00386539">
        <w:rPr>
          <w:rFonts w:ascii="Times New Roman" w:hAnsi="Times New Roman" w:cs="Times New Roman"/>
          <w:color w:val="000000" w:themeColor="text1"/>
          <w:sz w:val="24"/>
          <w:szCs w:val="24"/>
          <w:lang w:val="en-GB" w:eastAsia="el-GR"/>
        </w:rPr>
        <w:t xml:space="preserve"> (2006) considers the case of weakly stationary factors. However, </w:t>
      </w:r>
      <w:proofErr w:type="spellStart"/>
      <w:r w:rsidRPr="00386539">
        <w:rPr>
          <w:rFonts w:ascii="Times New Roman" w:hAnsi="Times New Roman" w:cs="Times New Roman"/>
          <w:color w:val="000000" w:themeColor="text1"/>
          <w:sz w:val="24"/>
          <w:szCs w:val="24"/>
          <w:lang w:val="en-GB" w:eastAsia="el-GR"/>
        </w:rPr>
        <w:t>Kapetanios</w:t>
      </w:r>
      <w:proofErr w:type="spellEnd"/>
      <w:r w:rsidRPr="00386539">
        <w:rPr>
          <w:rFonts w:ascii="Times New Roman" w:hAnsi="Times New Roman" w:cs="Times New Roman"/>
          <w:color w:val="000000" w:themeColor="text1"/>
          <w:sz w:val="24"/>
          <w:szCs w:val="24"/>
          <w:lang w:val="en-GB" w:eastAsia="el-GR"/>
        </w:rPr>
        <w:t xml:space="preserve"> et al. (2011) show that </w:t>
      </w:r>
      <w:proofErr w:type="spellStart"/>
      <w:r w:rsidRPr="00386539">
        <w:rPr>
          <w:rFonts w:ascii="Times New Roman" w:hAnsi="Times New Roman" w:cs="Times New Roman"/>
          <w:color w:val="000000" w:themeColor="text1"/>
          <w:sz w:val="24"/>
          <w:szCs w:val="24"/>
          <w:lang w:val="en-GB" w:eastAsia="el-GR"/>
        </w:rPr>
        <w:t>Pesaran’s</w:t>
      </w:r>
      <w:proofErr w:type="spellEnd"/>
      <w:r w:rsidRPr="00386539">
        <w:rPr>
          <w:rFonts w:ascii="Times New Roman" w:hAnsi="Times New Roman" w:cs="Times New Roman"/>
          <w:color w:val="000000" w:themeColor="text1"/>
          <w:sz w:val="24"/>
          <w:szCs w:val="24"/>
          <w:lang w:val="en-GB" w:eastAsia="el-GR"/>
        </w:rPr>
        <w:t xml:space="preserve"> CCE approach continues to yield consistent estimation and valid inference even when common factors are unit root processes (</w:t>
      </w:r>
      <w:proofErr w:type="gramStart"/>
      <w:r w:rsidRPr="00386539">
        <w:rPr>
          <w:rFonts w:ascii="Times New Roman" w:hAnsi="Times New Roman" w:cs="Times New Roman"/>
          <w:color w:val="000000" w:themeColor="text1"/>
          <w:sz w:val="24"/>
          <w:szCs w:val="24"/>
          <w:lang w:val="en-GB" w:eastAsia="el-GR"/>
        </w:rPr>
        <w:t>I(</w:t>
      </w:r>
      <w:proofErr w:type="gramEnd"/>
      <w:r w:rsidRPr="00386539">
        <w:rPr>
          <w:rFonts w:ascii="Times New Roman" w:hAnsi="Times New Roman" w:cs="Times New Roman"/>
          <w:color w:val="000000" w:themeColor="text1"/>
          <w:sz w:val="24"/>
          <w:szCs w:val="24"/>
          <w:lang w:val="en-GB" w:eastAsia="el-GR"/>
        </w:rPr>
        <w:t xml:space="preserve">1)). To deal with the residual cross section dependence </w:t>
      </w:r>
      <w:proofErr w:type="spellStart"/>
      <w:r w:rsidRPr="00386539">
        <w:rPr>
          <w:rFonts w:ascii="Times New Roman" w:hAnsi="Times New Roman" w:cs="Times New Roman"/>
          <w:color w:val="000000" w:themeColor="text1"/>
          <w:sz w:val="24"/>
          <w:szCs w:val="24"/>
          <w:lang w:val="en-GB" w:eastAsia="el-GR"/>
        </w:rPr>
        <w:t>Pesaran</w:t>
      </w:r>
      <w:proofErr w:type="spellEnd"/>
      <w:r w:rsidRPr="00386539">
        <w:rPr>
          <w:rFonts w:ascii="Times New Roman" w:hAnsi="Times New Roman" w:cs="Times New Roman"/>
          <w:color w:val="000000" w:themeColor="text1"/>
          <w:sz w:val="24"/>
          <w:szCs w:val="24"/>
          <w:lang w:val="en-GB" w:eastAsia="el-GR"/>
        </w:rPr>
        <w:t xml:space="preserve"> (2006) uses </w:t>
      </w:r>
      <w:r w:rsidRPr="00386539">
        <w:rPr>
          <w:rFonts w:ascii="Times New Roman" w:hAnsi="Times New Roman" w:cs="Times New Roman"/>
          <w:color w:val="000000" w:themeColor="text1"/>
          <w:sz w:val="24"/>
          <w:szCs w:val="24"/>
          <w:lang w:val="en-US" w:eastAsia="el-GR"/>
        </w:rPr>
        <w:t>cross sectional averages,</w:t>
      </w:r>
      <w:r w:rsidRPr="00386539">
        <w:rPr>
          <w:rFonts w:ascii="Times New Roman" w:hAnsi="Times New Roman" w:cs="Times New Roman"/>
          <w:color w:val="000000" w:themeColor="text1"/>
          <w:sz w:val="24"/>
          <w:szCs w:val="24"/>
          <w:lang w:val="en-GB" w:eastAsia="el-GR"/>
        </w:rPr>
        <w:t xml:space="preserve"> as observable proxies for common factors </w:t>
      </w:r>
      <m:oMath>
        <m:sSub>
          <m:sSubPr>
            <m:ctrlPr>
              <w:rPr>
                <w:rFonts w:ascii="Cambria Math" w:hAnsi="Times New Roman" w:cs="Times New Roman"/>
                <w:i/>
                <w:color w:val="000000" w:themeColor="text1"/>
                <w:sz w:val="24"/>
                <w:szCs w:val="24"/>
                <w:lang w:val="en-US" w:eastAsia="el-GR"/>
              </w:rPr>
            </m:ctrlPr>
          </m:sSubPr>
          <m:e>
            <m:r>
              <w:rPr>
                <w:rFonts w:ascii="Cambria Math" w:hAnsi="Cambria Math" w:cs="Times New Roman"/>
                <w:color w:val="000000" w:themeColor="text1"/>
                <w:sz w:val="24"/>
                <w:szCs w:val="24"/>
                <w:lang w:val="en-US" w:eastAsia="el-GR"/>
              </w:rPr>
              <m:t>F</m:t>
            </m:r>
          </m:e>
          <m:sub>
            <m:r>
              <w:rPr>
                <w:rFonts w:ascii="Cambria Math" w:hAnsi="Cambria Math" w:cs="Times New Roman"/>
                <w:color w:val="000000" w:themeColor="text1"/>
                <w:sz w:val="24"/>
                <w:szCs w:val="24"/>
                <w:lang w:val="en-US" w:eastAsia="el-GR"/>
              </w:rPr>
              <m:t>t</m:t>
            </m:r>
          </m:sub>
        </m:sSub>
      </m:oMath>
      <w:r w:rsidRPr="00386539">
        <w:rPr>
          <w:rFonts w:ascii="Times New Roman" w:hAnsi="Times New Roman" w:cs="Times New Roman"/>
          <w:color w:val="000000" w:themeColor="text1"/>
          <w:sz w:val="24"/>
          <w:szCs w:val="24"/>
          <w:lang w:val="en-GB" w:eastAsia="el-GR"/>
        </w:rPr>
        <w:t>. S</w:t>
      </w:r>
      <w:r w:rsidRPr="00386539">
        <w:rPr>
          <w:rFonts w:ascii="Times New Roman" w:hAnsi="Times New Roman" w:cs="Times New Roman"/>
          <w:color w:val="000000" w:themeColor="text1"/>
          <w:sz w:val="24"/>
          <w:szCs w:val="24"/>
          <w:lang w:val="en-US" w:eastAsia="el-GR"/>
        </w:rPr>
        <w:t xml:space="preserve">lope coefficients </w:t>
      </w:r>
      <w:r w:rsidRPr="00386539">
        <w:rPr>
          <w:rFonts w:ascii="Times New Roman" w:hAnsi="Times New Roman" w:cs="Times New Roman"/>
          <w:color w:val="000000" w:themeColor="text1"/>
          <w:sz w:val="24"/>
          <w:szCs w:val="24"/>
          <w:lang w:val="en-GB" w:eastAsia="el-GR"/>
        </w:rPr>
        <w:t>as well as their means,</w:t>
      </w:r>
      <w:r w:rsidRPr="00386539">
        <w:rPr>
          <w:rFonts w:ascii="Times New Roman" w:hAnsi="Times New Roman" w:cs="Times New Roman"/>
          <w:color w:val="000000" w:themeColor="text1"/>
          <w:sz w:val="24"/>
          <w:szCs w:val="24"/>
          <w:lang w:val="en-US" w:eastAsia="el-GR"/>
        </w:rPr>
        <w:t xml:space="preserve"> </w:t>
      </w:r>
      <w:r w:rsidRPr="00386539">
        <w:rPr>
          <w:rFonts w:ascii="Times New Roman" w:hAnsi="Times New Roman" w:cs="Times New Roman"/>
          <w:color w:val="000000" w:themeColor="text1"/>
          <w:sz w:val="24"/>
          <w:szCs w:val="24"/>
          <w:lang w:val="en-GB" w:eastAsia="el-GR"/>
        </w:rPr>
        <w:t>can be consistently estimated within the following auxiliary regression:</w:t>
      </w:r>
    </w:p>
    <w:p w14:paraId="7C1D925B" w14:textId="617ED781" w:rsidR="002D6B31" w:rsidRPr="00386539" w:rsidRDefault="00717604" w:rsidP="00390585">
      <w:pPr>
        <w:spacing w:line="360" w:lineRule="auto"/>
        <w:jc w:val="both"/>
        <w:rPr>
          <w:rFonts w:ascii="Times New Roman" w:hAnsi="Times New Roman" w:cs="Times New Roman"/>
          <w:i/>
          <w:color w:val="000000" w:themeColor="text1"/>
          <w:sz w:val="24"/>
          <w:szCs w:val="24"/>
          <w:lang w:val="en-US"/>
        </w:rPr>
      </w:pPr>
      <w:proofErr w:type="spellStart"/>
      <w:r w:rsidRPr="00386539">
        <w:rPr>
          <w:rFonts w:ascii="Cambria Math" w:hAnsi="Cambria Math" w:cs="Times New Roman"/>
          <w:i/>
          <w:color w:val="000000" w:themeColor="text1"/>
          <w:sz w:val="24"/>
          <w:szCs w:val="24"/>
          <w:lang w:val="en-US"/>
        </w:rPr>
        <w:t>hp</w:t>
      </w:r>
      <w:r w:rsidRPr="00386539">
        <w:rPr>
          <w:rFonts w:ascii="Cambria Math" w:hAnsi="Cambria Math" w:cs="Times New Roman"/>
          <w:i/>
          <w:color w:val="000000" w:themeColor="text1"/>
          <w:sz w:val="24"/>
          <w:szCs w:val="24"/>
          <w:vertAlign w:val="subscript"/>
          <w:lang w:val="en-US"/>
        </w:rPr>
        <w:t>it</w:t>
      </w:r>
      <w:proofErr w:type="spellEnd"/>
      <w:r w:rsidRPr="00386539">
        <w:rPr>
          <w:rFonts w:ascii="Cambria Math" w:hAnsi="Cambria Math" w:cs="Times New Roman"/>
          <w:i/>
          <w:color w:val="000000" w:themeColor="text1"/>
          <w:sz w:val="24"/>
          <w:szCs w:val="24"/>
          <w:lang w:val="en-US"/>
        </w:rPr>
        <w:t xml:space="preserve"> = a</w:t>
      </w:r>
      <w:r w:rsidRPr="00386539">
        <w:rPr>
          <w:rFonts w:ascii="Cambria Math" w:hAnsi="Cambria Math" w:cs="Times New Roman"/>
          <w:i/>
          <w:color w:val="000000" w:themeColor="text1"/>
          <w:sz w:val="24"/>
          <w:szCs w:val="24"/>
          <w:vertAlign w:val="subscript"/>
          <w:lang w:val="en-US"/>
        </w:rPr>
        <w:t>i</w:t>
      </w:r>
      <w:r w:rsidRPr="00386539">
        <w:rPr>
          <w:rFonts w:ascii="Cambria Math" w:hAnsi="Cambria Math" w:cs="Times New Roman"/>
          <w:i/>
          <w:color w:val="000000" w:themeColor="text1"/>
          <w:sz w:val="24"/>
          <w:szCs w:val="24"/>
          <w:lang w:val="en-US"/>
        </w:rPr>
        <w:t xml:space="preserve"> + </w:t>
      </w:r>
      <w:r w:rsidRPr="00386539">
        <w:rPr>
          <w:rFonts w:ascii="Cambria Math" w:hAnsi="Cambria Math" w:cs="Times New Roman"/>
          <w:i/>
          <w:color w:val="000000" w:themeColor="text1"/>
          <w:sz w:val="24"/>
          <w:szCs w:val="24"/>
        </w:rPr>
        <w:t>𝛽</w:t>
      </w:r>
      <w:r w:rsidRPr="00386539">
        <w:rPr>
          <w:rFonts w:ascii="Times New Roman" w:hAnsi="Times New Roman" w:cs="Times New Roman"/>
          <w:i/>
          <w:color w:val="000000" w:themeColor="text1"/>
          <w:sz w:val="24"/>
          <w:szCs w:val="24"/>
          <w:vertAlign w:val="subscript"/>
          <w:lang w:val="en-US"/>
        </w:rPr>
        <w:t>1</w:t>
      </w:r>
      <w:r w:rsidRPr="00386539">
        <w:rPr>
          <w:rFonts w:ascii="Times New Roman" w:hAnsi="Times New Roman" w:cs="Times New Roman"/>
          <w:i/>
          <w:color w:val="000000" w:themeColor="text1"/>
          <w:sz w:val="24"/>
          <w:szCs w:val="24"/>
          <w:lang w:val="en-US"/>
        </w:rPr>
        <w:t xml:space="preserve"> </w:t>
      </w:r>
      <w:proofErr w:type="spellStart"/>
      <w:r w:rsidR="00834FCD" w:rsidRPr="00386539">
        <w:rPr>
          <w:rFonts w:ascii="Times New Roman" w:hAnsi="Times New Roman" w:cs="Times New Roman"/>
          <w:i/>
          <w:color w:val="000000" w:themeColor="text1"/>
          <w:sz w:val="24"/>
          <w:szCs w:val="24"/>
          <w:lang w:val="en-US"/>
        </w:rPr>
        <w:t>d</w:t>
      </w:r>
      <w:r w:rsidRPr="00386539">
        <w:rPr>
          <w:rFonts w:ascii="Times New Roman" w:hAnsi="Times New Roman" w:cs="Times New Roman"/>
          <w:i/>
          <w:color w:val="000000" w:themeColor="text1"/>
          <w:sz w:val="24"/>
          <w:szCs w:val="24"/>
          <w:lang w:val="en-US"/>
        </w:rPr>
        <w:t>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Times New Roman"/>
          <w:i/>
          <w:color w:val="000000" w:themeColor="text1"/>
          <w:sz w:val="24"/>
          <w:szCs w:val="24"/>
        </w:rPr>
        <w:t>𝛽</w:t>
      </w:r>
      <w:r w:rsidRPr="00386539">
        <w:rPr>
          <w:rFonts w:ascii="Times New Roman" w:hAnsi="Times New Roman" w:cs="Times New Roman"/>
          <w:i/>
          <w:color w:val="000000" w:themeColor="text1"/>
          <w:sz w:val="24"/>
          <w:szCs w:val="24"/>
          <w:vertAlign w:val="subscript"/>
          <w:lang w:val="en-US"/>
        </w:rPr>
        <w:t>2</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y</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Times New Roman"/>
          <w:i/>
          <w:color w:val="000000" w:themeColor="text1"/>
          <w:sz w:val="24"/>
          <w:szCs w:val="24"/>
        </w:rPr>
        <w:t>𝛽</w:t>
      </w:r>
      <w:r w:rsidRPr="00386539">
        <w:rPr>
          <w:rFonts w:ascii="Cambria Math" w:hAnsi="Cambria Math" w:cs="Times New Roman"/>
          <w:i/>
          <w:color w:val="000000" w:themeColor="text1"/>
          <w:sz w:val="24"/>
          <w:szCs w:val="24"/>
          <w:vertAlign w:val="subscript"/>
          <w:lang w:val="en-US"/>
        </w:rPr>
        <w:t>3</w:t>
      </w:r>
      <w:r w:rsidRPr="00386539">
        <w:rPr>
          <w:rFonts w:ascii="Cambria Math" w:hAnsi="Cambria Math" w:cs="Times New Roman"/>
          <w:i/>
          <w:color w:val="000000" w:themeColor="text1"/>
          <w:sz w:val="24"/>
          <w:szCs w:val="24"/>
          <w:lang w:val="en-US"/>
        </w:rPr>
        <w:t xml:space="preserve"> </w:t>
      </w:r>
      <w:proofErr w:type="spellStart"/>
      <w:r w:rsidRPr="00386539">
        <w:rPr>
          <w:rFonts w:ascii="Cambria Math" w:hAnsi="Cambria Math" w:cs="Times New Roman"/>
          <w:i/>
          <w:color w:val="000000" w:themeColor="text1"/>
          <w:sz w:val="24"/>
          <w:szCs w:val="24"/>
          <w:lang w:val="en-US"/>
        </w:rPr>
        <w:t>pop</w:t>
      </w:r>
      <w:r w:rsidRPr="00386539">
        <w:rPr>
          <w:rFonts w:ascii="Cambria Math" w:hAnsi="Cambria Math"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Times New Roman"/>
          <w:i/>
          <w:color w:val="000000" w:themeColor="text1"/>
          <w:sz w:val="24"/>
          <w:szCs w:val="24"/>
        </w:rPr>
        <w:t>𝛽</w:t>
      </w:r>
      <w:r w:rsidRPr="00386539">
        <w:rPr>
          <w:rFonts w:ascii="Cambria Math" w:hAnsi="Cambria Math" w:cs="Times New Roman"/>
          <w:i/>
          <w:color w:val="000000" w:themeColor="text1"/>
          <w:sz w:val="24"/>
          <w:szCs w:val="24"/>
          <w:vertAlign w:val="subscript"/>
          <w:lang w:val="en-US"/>
        </w:rPr>
        <w:t>4</w:t>
      </w:r>
      <w:r w:rsidRPr="00386539">
        <w:rPr>
          <w:rFonts w:ascii="Cambria Math" w:hAnsi="Cambria Math" w:cs="Times New Roman"/>
          <w:i/>
          <w:color w:val="000000" w:themeColor="text1"/>
          <w:sz w:val="24"/>
          <w:szCs w:val="24"/>
          <w:lang w:val="en-US"/>
        </w:rPr>
        <w:t xml:space="preserve"> </w:t>
      </w:r>
      <w:proofErr w:type="spellStart"/>
      <w:r w:rsidRPr="00386539">
        <w:rPr>
          <w:rFonts w:ascii="Cambria Math" w:hAnsi="Cambria Math" w:cs="Times New Roman"/>
          <w:i/>
          <w:color w:val="000000" w:themeColor="text1"/>
          <w:sz w:val="24"/>
          <w:szCs w:val="24"/>
          <w:lang w:val="en-US"/>
        </w:rPr>
        <w:t>D</w:t>
      </w:r>
      <w:r w:rsidRPr="00386539">
        <w:rPr>
          <w:rFonts w:ascii="Cambria Math" w:hAnsi="Cambria Math" w:cs="Times New Roman"/>
          <w:i/>
          <w:color w:val="000000" w:themeColor="text1"/>
          <w:sz w:val="24"/>
          <w:szCs w:val="24"/>
          <w:vertAlign w:val="subscript"/>
          <w:lang w:val="en-US"/>
        </w:rPr>
        <w:t>crisis</w:t>
      </w:r>
      <w:proofErr w:type="spellEnd"/>
      <w:r w:rsidRPr="00386539">
        <w:rPr>
          <w:rFonts w:ascii="Cambria Math" w:hAnsi="Cambria Math" w:cs="Times New Roman"/>
          <w:i/>
          <w:color w:val="000000" w:themeColor="text1"/>
          <w:sz w:val="24"/>
          <w:szCs w:val="24"/>
          <w:lang w:val="en-US"/>
        </w:rPr>
        <w:t xml:space="preserve"> </w:t>
      </w:r>
      <w:r w:rsidR="002D6B31" w:rsidRPr="00386539">
        <w:rPr>
          <w:rFonts w:ascii="Times New Roman" w:hAnsi="Times New Roman" w:cs="Times New Roman"/>
          <w:i/>
          <w:color w:val="000000" w:themeColor="text1"/>
          <w:sz w:val="24"/>
          <w:szCs w:val="24"/>
          <w:lang w:val="en-US"/>
        </w:rPr>
        <w:t xml:space="preserve">+ </w:t>
      </w:r>
      <w:r w:rsidR="002D6B31" w:rsidRPr="00386539">
        <w:rPr>
          <w:rFonts w:ascii="Times New Roman" w:hAnsi="Times New Roman" w:cs="Times New Roman"/>
          <w:i/>
          <w:color w:val="000000" w:themeColor="text1"/>
          <w:sz w:val="24"/>
          <w:szCs w:val="24"/>
        </w:rPr>
        <w:t>β</w:t>
      </w:r>
      <w:r w:rsidR="002D6B31" w:rsidRPr="00386539">
        <w:rPr>
          <w:rFonts w:ascii="Times New Roman" w:hAnsi="Times New Roman" w:cs="Times New Roman"/>
          <w:i/>
          <w:color w:val="000000" w:themeColor="text1"/>
          <w:sz w:val="24"/>
          <w:szCs w:val="24"/>
          <w:vertAlign w:val="subscript"/>
          <w:lang w:val="en-US"/>
        </w:rPr>
        <w:t>5</w:t>
      </w:r>
      <w:r w:rsidR="002D6B31" w:rsidRPr="00386539">
        <w:rPr>
          <w:rFonts w:ascii="Times New Roman" w:hAnsi="Times New Roman" w:cs="Times New Roman"/>
          <w:i/>
          <w:color w:val="000000" w:themeColor="text1"/>
          <w:sz w:val="24"/>
          <w:szCs w:val="24"/>
          <w:lang w:val="en-US"/>
        </w:rPr>
        <w:t xml:space="preserve"> </w:t>
      </w:r>
      <w:proofErr w:type="spellStart"/>
      <w:r w:rsidR="002D6B31" w:rsidRPr="00386539">
        <w:rPr>
          <w:rFonts w:ascii="Times New Roman" w:hAnsi="Times New Roman" w:cs="Times New Roman"/>
          <w:i/>
          <w:color w:val="000000" w:themeColor="text1"/>
          <w:sz w:val="24"/>
          <w:szCs w:val="24"/>
          <w:lang w:val="en-US"/>
        </w:rPr>
        <w:t>life</w:t>
      </w:r>
      <w:r w:rsidR="002D6B31" w:rsidRPr="00386539">
        <w:rPr>
          <w:rFonts w:ascii="Times New Roman" w:hAnsi="Times New Roman" w:cs="Times New Roman"/>
          <w:i/>
          <w:color w:val="000000" w:themeColor="text1"/>
          <w:sz w:val="24"/>
          <w:szCs w:val="24"/>
          <w:vertAlign w:val="subscript"/>
          <w:lang w:val="en-US"/>
        </w:rPr>
        <w:t>it</w:t>
      </w:r>
      <w:proofErr w:type="spellEnd"/>
      <w:r w:rsidR="002D6B31" w:rsidRPr="00386539">
        <w:rPr>
          <w:rFonts w:ascii="Times New Roman" w:hAnsi="Times New Roman" w:cs="Times New Roman"/>
          <w:i/>
          <w:color w:val="000000" w:themeColor="text1"/>
          <w:sz w:val="24"/>
          <w:szCs w:val="24"/>
          <w:lang w:val="en-US"/>
        </w:rPr>
        <w:t xml:space="preserve"> x </w:t>
      </w:r>
      <w:proofErr w:type="spellStart"/>
      <w:r w:rsidR="002D6B31" w:rsidRPr="00386539">
        <w:rPr>
          <w:rFonts w:ascii="Times New Roman" w:hAnsi="Times New Roman" w:cs="Times New Roman"/>
          <w:i/>
          <w:color w:val="000000" w:themeColor="text1"/>
          <w:sz w:val="24"/>
          <w:szCs w:val="24"/>
          <w:lang w:val="en-US"/>
        </w:rPr>
        <w:t>dw</w:t>
      </w:r>
      <w:r w:rsidR="002D6B31" w:rsidRPr="00386539">
        <w:rPr>
          <w:rFonts w:ascii="Times New Roman" w:hAnsi="Times New Roman" w:cs="Times New Roman"/>
          <w:i/>
          <w:color w:val="000000" w:themeColor="text1"/>
          <w:sz w:val="24"/>
          <w:szCs w:val="24"/>
          <w:vertAlign w:val="subscript"/>
          <w:lang w:val="en-US"/>
        </w:rPr>
        <w:t>it</w:t>
      </w:r>
      <w:proofErr w:type="spellEnd"/>
      <w:r w:rsidR="002D6B31" w:rsidRPr="00386539">
        <w:rPr>
          <w:rFonts w:ascii="Times New Roman" w:hAnsi="Times New Roman" w:cs="Times New Roman"/>
          <w:i/>
          <w:color w:val="000000" w:themeColor="text1"/>
          <w:sz w:val="24"/>
          <w:szCs w:val="24"/>
          <w:lang w:val="en-US"/>
        </w:rPr>
        <w:t xml:space="preserve"> + </w:t>
      </w:r>
      <w:r w:rsidR="002D6B31" w:rsidRPr="00386539">
        <w:rPr>
          <w:rFonts w:ascii="Times New Roman" w:hAnsi="Times New Roman" w:cs="Times New Roman"/>
          <w:i/>
          <w:color w:val="000000" w:themeColor="text1"/>
          <w:sz w:val="24"/>
          <w:szCs w:val="24"/>
        </w:rPr>
        <w:t>β</w:t>
      </w:r>
      <w:r w:rsidR="002D6B31" w:rsidRPr="00386539">
        <w:rPr>
          <w:rFonts w:ascii="Times New Roman" w:hAnsi="Times New Roman" w:cs="Times New Roman"/>
          <w:i/>
          <w:color w:val="000000" w:themeColor="text1"/>
          <w:sz w:val="24"/>
          <w:szCs w:val="24"/>
          <w:vertAlign w:val="subscript"/>
          <w:lang w:val="en-US"/>
        </w:rPr>
        <w:t>6</w:t>
      </w:r>
      <w:r w:rsidR="002D6B31" w:rsidRPr="00386539">
        <w:rPr>
          <w:rFonts w:ascii="Times New Roman" w:hAnsi="Times New Roman" w:cs="Times New Roman"/>
          <w:i/>
          <w:color w:val="000000" w:themeColor="text1"/>
          <w:sz w:val="24"/>
          <w:szCs w:val="24"/>
          <w:lang w:val="en-US"/>
        </w:rPr>
        <w:t xml:space="preserve"> </w:t>
      </w:r>
      <w:proofErr w:type="spellStart"/>
      <w:r w:rsidR="002D6B31" w:rsidRPr="00386539">
        <w:rPr>
          <w:rFonts w:ascii="Times New Roman" w:hAnsi="Times New Roman" w:cs="Times New Roman"/>
          <w:i/>
          <w:color w:val="000000" w:themeColor="text1"/>
          <w:sz w:val="24"/>
          <w:szCs w:val="24"/>
          <w:lang w:val="en-US"/>
        </w:rPr>
        <w:t>mort</w:t>
      </w:r>
      <w:r w:rsidR="002D6B31" w:rsidRPr="00386539">
        <w:rPr>
          <w:rFonts w:ascii="Times New Roman" w:hAnsi="Times New Roman" w:cs="Times New Roman"/>
          <w:i/>
          <w:color w:val="000000" w:themeColor="text1"/>
          <w:sz w:val="24"/>
          <w:szCs w:val="24"/>
          <w:vertAlign w:val="subscript"/>
          <w:lang w:val="en-US"/>
        </w:rPr>
        <w:t>it</w:t>
      </w:r>
      <w:proofErr w:type="spellEnd"/>
      <w:r w:rsidR="002D6B31" w:rsidRPr="00386539">
        <w:rPr>
          <w:rFonts w:ascii="Times New Roman" w:hAnsi="Times New Roman" w:cs="Times New Roman"/>
          <w:i/>
          <w:color w:val="000000" w:themeColor="text1"/>
          <w:sz w:val="24"/>
          <w:szCs w:val="24"/>
          <w:lang w:val="en-US"/>
        </w:rPr>
        <w:t xml:space="preserve"> x </w:t>
      </w:r>
      <w:proofErr w:type="spellStart"/>
      <w:r w:rsidR="002D6B31" w:rsidRPr="00386539">
        <w:rPr>
          <w:rFonts w:ascii="Times New Roman" w:hAnsi="Times New Roman" w:cs="Times New Roman"/>
          <w:i/>
          <w:color w:val="000000" w:themeColor="text1"/>
          <w:sz w:val="24"/>
          <w:szCs w:val="24"/>
          <w:lang w:val="en-US"/>
        </w:rPr>
        <w:t>dw</w:t>
      </w:r>
      <w:r w:rsidR="002D6B31" w:rsidRPr="00386539">
        <w:rPr>
          <w:rFonts w:ascii="Times New Roman" w:hAnsi="Times New Roman" w:cs="Times New Roman"/>
          <w:i/>
          <w:color w:val="000000" w:themeColor="text1"/>
          <w:sz w:val="24"/>
          <w:szCs w:val="24"/>
          <w:vertAlign w:val="subscript"/>
          <w:lang w:val="en-US"/>
        </w:rPr>
        <w:t>it</w:t>
      </w:r>
      <w:proofErr w:type="spellEnd"/>
      <w:r w:rsidR="002D6B31" w:rsidRPr="00386539">
        <w:rPr>
          <w:rFonts w:ascii="Times New Roman" w:hAnsi="Times New Roman" w:cs="Times New Roman"/>
          <w:i/>
          <w:color w:val="000000" w:themeColor="text1"/>
          <w:sz w:val="24"/>
          <w:szCs w:val="24"/>
          <w:lang w:val="en-US"/>
        </w:rPr>
        <w:t xml:space="preserve"> +</w:t>
      </w:r>
    </w:p>
    <w:p w14:paraId="13EAB061" w14:textId="7AC3E629" w:rsidR="002D6B31" w:rsidRPr="00386539" w:rsidRDefault="002D6B31" w:rsidP="00390585">
      <w:pPr>
        <w:spacing w:line="360" w:lineRule="auto"/>
        <w:jc w:val="both"/>
        <w:rPr>
          <w:rFonts w:ascii="Times New Roman" w:hAnsi="Times New Roman" w:cs="Times New Roman"/>
          <w:iCs/>
          <w:color w:val="000000" w:themeColor="text1"/>
          <w:sz w:val="24"/>
          <w:szCs w:val="24"/>
          <w:lang w:val="en-US"/>
        </w:rPr>
      </w:pPr>
      <w:r w:rsidRPr="00386539">
        <w:rPr>
          <w:rFonts w:ascii="Times New Roman" w:hAnsi="Times New Roman" w:cs="Times New Roman"/>
          <w:iCs/>
          <w:color w:val="000000" w:themeColor="text1"/>
          <w:sz w:val="24"/>
          <w:szCs w:val="24"/>
          <w:lang w:val="en-US"/>
        </w:rPr>
        <w:tab/>
      </w:r>
      <w:r w:rsidRPr="00386539">
        <w:rPr>
          <w:rFonts w:ascii="Times New Roman" w:hAnsi="Times New Roman" w:cs="Times New Roman"/>
          <w:iCs/>
          <w:color w:val="000000" w:themeColor="text1"/>
          <w:sz w:val="24"/>
          <w:szCs w:val="24"/>
          <w:lang w:val="en-US"/>
        </w:rPr>
        <w:tab/>
      </w:r>
      <w:r w:rsidRPr="00386539">
        <w:rPr>
          <w:rFonts w:ascii="Times New Roman" w:hAnsi="Times New Roman" w:cs="Times New Roman"/>
          <w:iCs/>
          <w:color w:val="000000" w:themeColor="text1"/>
          <w:sz w:val="24"/>
          <w:szCs w:val="24"/>
          <w:lang w:val="en-US"/>
        </w:rPr>
        <w:tab/>
      </w:r>
      <w:r w:rsidRPr="00386539">
        <w:rPr>
          <w:rFonts w:ascii="Times New Roman" w:hAnsi="Times New Roman" w:cs="Times New Roman"/>
          <w:iCs/>
          <w:color w:val="000000" w:themeColor="text1"/>
          <w:sz w:val="24"/>
          <w:szCs w:val="24"/>
          <w:lang w:val="en-US"/>
        </w:rPr>
        <w:tab/>
      </w:r>
      <w:r w:rsidRPr="00386539">
        <w:rPr>
          <w:rFonts w:ascii="Times New Roman" w:hAnsi="Times New Roman" w:cs="Times New Roman"/>
          <w:iCs/>
          <w:color w:val="000000" w:themeColor="text1"/>
          <w:sz w:val="24"/>
          <w:szCs w:val="24"/>
          <w:lang w:val="en-US"/>
        </w:rPr>
        <w:tab/>
      </w:r>
      <w:r w:rsidRPr="00386539">
        <w:rPr>
          <w:rFonts w:ascii="Times New Roman" w:hAnsi="Times New Roman" w:cs="Times New Roman"/>
          <w:iCs/>
          <w:color w:val="000000" w:themeColor="text1"/>
          <w:sz w:val="24"/>
          <w:szCs w:val="24"/>
          <w:lang w:val="en-US"/>
        </w:rPr>
        <w:tab/>
      </w:r>
      <w:r w:rsidR="00834FCD" w:rsidRPr="00386539">
        <w:rPr>
          <w:rFonts w:ascii="Times New Roman" w:hAnsi="Times New Roman" w:cs="Times New Roman"/>
          <w:iCs/>
          <w:color w:val="000000" w:themeColor="text1"/>
          <w:sz w:val="24"/>
          <w:szCs w:val="24"/>
          <w:lang w:val="en-US"/>
        </w:rPr>
        <w:t xml:space="preserve">                          </w:t>
      </w:r>
      <w:r w:rsidRPr="00386539">
        <w:rPr>
          <w:rFonts w:ascii="Times New Roman" w:hAnsi="Times New Roman" w:cs="Times New Roman"/>
          <w:iCs/>
          <w:color w:val="000000" w:themeColor="text1"/>
          <w:sz w:val="24"/>
          <w:szCs w:val="24"/>
          <w:lang w:val="en-US"/>
        </w:rPr>
        <w:t>__</w:t>
      </w:r>
      <w:r w:rsidRPr="00386539">
        <w:rPr>
          <w:rFonts w:ascii="Times New Roman" w:hAnsi="Times New Roman" w:cs="Times New Roman"/>
          <w:iCs/>
          <w:color w:val="000000" w:themeColor="text1"/>
          <w:sz w:val="24"/>
          <w:szCs w:val="24"/>
          <w:lang w:val="en-US"/>
        </w:rPr>
        <w:tab/>
        <w:t xml:space="preserve">     __</w:t>
      </w:r>
    </w:p>
    <w:p w14:paraId="07C4D6B9" w14:textId="68555F26" w:rsidR="002D6B31" w:rsidRPr="00386539" w:rsidRDefault="002D6B31" w:rsidP="00390585">
      <w:pPr>
        <w:spacing w:line="360" w:lineRule="auto"/>
        <w:jc w:val="both"/>
        <w:rPr>
          <w:rFonts w:ascii="Times New Roman" w:hAnsi="Times New Roman" w:cs="Times New Roman"/>
          <w:i/>
          <w:color w:val="000000" w:themeColor="text1"/>
          <w:sz w:val="24"/>
          <w:szCs w:val="24"/>
          <w:lang w:val="en-US"/>
        </w:rPr>
      </w:pPr>
      <w:r w:rsidRPr="00386539">
        <w:rPr>
          <w:rFonts w:ascii="Times New Roman" w:hAnsi="Times New Roman" w:cs="Times New Roman"/>
          <w:i/>
          <w:color w:val="000000" w:themeColor="text1"/>
          <w:sz w:val="24"/>
          <w:szCs w:val="24"/>
          <w:lang w:val="en-US"/>
        </w:rPr>
        <w:t xml:space="preserve">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7</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canc</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x </w:t>
      </w:r>
      <w:proofErr w:type="spellStart"/>
      <w:r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8</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card</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x </w:t>
      </w:r>
      <w:proofErr w:type="spellStart"/>
      <w:r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9</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resp</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x </w:t>
      </w:r>
      <w:proofErr w:type="spellStart"/>
      <w:r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α</w:t>
      </w:r>
      <w:r w:rsidRPr="00386539">
        <w:rPr>
          <w:rFonts w:ascii="Times New Roman" w:hAnsi="Times New Roman" w:cs="Times New Roman"/>
          <w:i/>
          <w:color w:val="000000" w:themeColor="text1"/>
          <w:sz w:val="24"/>
          <w:szCs w:val="24"/>
          <w:vertAlign w:val="subscript"/>
          <w:lang w:val="en-US"/>
        </w:rPr>
        <w:t>1</w:t>
      </w:r>
      <w:r w:rsidRPr="00386539">
        <w:rPr>
          <w:rFonts w:ascii="Times New Roman" w:hAnsi="Times New Roman" w:cs="Times New Roman"/>
          <w:i/>
          <w:color w:val="000000" w:themeColor="text1"/>
          <w:sz w:val="24"/>
          <w:szCs w:val="24"/>
          <w:lang w:val="en-US"/>
        </w:rPr>
        <w:t xml:space="preserve"> </w:t>
      </w:r>
      <w:proofErr w:type="spellStart"/>
      <w:r w:rsidRPr="00386539">
        <w:rPr>
          <w:rFonts w:ascii="Cambria Math" w:hAnsi="Cambria Math" w:cs="Times New Roman"/>
          <w:i/>
          <w:color w:val="000000" w:themeColor="text1"/>
          <w:sz w:val="24"/>
          <w:szCs w:val="24"/>
          <w:lang w:val="en-US"/>
        </w:rPr>
        <w:t>hp</w:t>
      </w:r>
      <w:r w:rsidRPr="00386539">
        <w:rPr>
          <w:rFonts w:ascii="Cambria Math" w:hAnsi="Cambria Math" w:cs="Times New Roman"/>
          <w:i/>
          <w:color w:val="000000" w:themeColor="text1"/>
          <w:sz w:val="24"/>
          <w:szCs w:val="24"/>
          <w:vertAlign w:val="subscript"/>
          <w:lang w:val="en-US"/>
        </w:rPr>
        <w:t>t</w:t>
      </w:r>
      <w:proofErr w:type="spellEnd"/>
      <w:r w:rsidRPr="00386539">
        <w:rPr>
          <w:rFonts w:ascii="Cambria Math" w:hAnsi="Cambria Math"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α</w:t>
      </w:r>
      <w:r w:rsidRPr="00386539">
        <w:rPr>
          <w:rFonts w:ascii="Times New Roman" w:hAnsi="Times New Roman" w:cs="Times New Roman"/>
          <w:i/>
          <w:color w:val="000000" w:themeColor="text1"/>
          <w:sz w:val="24"/>
          <w:szCs w:val="24"/>
          <w:vertAlign w:val="subscript"/>
          <w:lang w:val="en-US"/>
        </w:rPr>
        <w:t>2</w:t>
      </w:r>
      <w:r w:rsidRPr="00386539">
        <w:rPr>
          <w:rFonts w:ascii="Times New Roman" w:hAnsi="Times New Roman" w:cs="Times New Roman"/>
          <w:i/>
          <w:color w:val="000000" w:themeColor="text1"/>
          <w:sz w:val="24"/>
          <w:szCs w:val="24"/>
          <w:lang w:val="en-US"/>
        </w:rPr>
        <w:t xml:space="preserve"> </w:t>
      </w:r>
      <w:r w:rsidR="00834FCD" w:rsidRPr="00386539">
        <w:rPr>
          <w:rFonts w:ascii="Times New Roman" w:hAnsi="Times New Roman" w:cs="Times New Roman"/>
          <w:i/>
          <w:color w:val="000000" w:themeColor="text1"/>
          <w:sz w:val="24"/>
          <w:szCs w:val="24"/>
          <w:lang w:val="en-US"/>
        </w:rPr>
        <w:t>d</w:t>
      </w:r>
      <w:r w:rsidRPr="00386539">
        <w:rPr>
          <w:rFonts w:ascii="Cambria Math" w:hAnsi="Cambria Math" w:cs="Times New Roman"/>
          <w:i/>
          <w:color w:val="000000" w:themeColor="text1"/>
          <w:sz w:val="24"/>
          <w:szCs w:val="24"/>
          <w:lang w:val="en-US"/>
        </w:rPr>
        <w:t>w</w:t>
      </w:r>
      <w:r w:rsidRPr="00386539">
        <w:rPr>
          <w:rFonts w:ascii="Cambria Math" w:hAnsi="Cambria Math" w:cs="Times New Roman"/>
          <w:i/>
          <w:color w:val="000000" w:themeColor="text1"/>
          <w:sz w:val="24"/>
          <w:szCs w:val="24"/>
          <w:vertAlign w:val="subscript"/>
          <w:lang w:val="en-US"/>
        </w:rPr>
        <w:t>t</w:t>
      </w:r>
      <w:r w:rsidRPr="00386539">
        <w:rPr>
          <w:rFonts w:ascii="Cambria Math" w:hAnsi="Cambria Math" w:cs="Times New Roman"/>
          <w:i/>
          <w:color w:val="000000" w:themeColor="text1"/>
          <w:sz w:val="24"/>
          <w:szCs w:val="24"/>
          <w:lang w:val="en-US"/>
        </w:rPr>
        <w:t xml:space="preserve"> +</w:t>
      </w:r>
    </w:p>
    <w:p w14:paraId="0ED2A877" w14:textId="7CF27575" w:rsidR="002D6B31" w:rsidRPr="00386539" w:rsidRDefault="002D6B31" w:rsidP="00390585">
      <w:pPr>
        <w:spacing w:line="360" w:lineRule="auto"/>
        <w:jc w:val="both"/>
        <w:rPr>
          <w:rFonts w:ascii="Times New Roman" w:hAnsi="Times New Roman" w:cs="Times New Roman"/>
          <w:iCs/>
          <w:color w:val="000000" w:themeColor="text1"/>
          <w:sz w:val="24"/>
          <w:szCs w:val="24"/>
          <w:lang w:val="en-US"/>
        </w:rPr>
      </w:pPr>
      <w:r w:rsidRPr="00386539">
        <w:rPr>
          <w:rFonts w:ascii="Times New Roman" w:hAnsi="Times New Roman" w:cs="Times New Roman"/>
          <w:iCs/>
          <w:color w:val="000000" w:themeColor="text1"/>
          <w:sz w:val="24"/>
          <w:szCs w:val="24"/>
          <w:lang w:val="en-US"/>
        </w:rPr>
        <w:tab/>
        <w:t xml:space="preserve">   _</w:t>
      </w:r>
      <w:r w:rsidRPr="00386539">
        <w:rPr>
          <w:rFonts w:ascii="Times New Roman" w:hAnsi="Times New Roman" w:cs="Times New Roman"/>
          <w:iCs/>
          <w:color w:val="000000" w:themeColor="text1"/>
          <w:sz w:val="24"/>
          <w:szCs w:val="24"/>
          <w:lang w:val="en-US"/>
        </w:rPr>
        <w:tab/>
        <w:t xml:space="preserve">    ___ </w:t>
      </w:r>
      <w:r w:rsidRPr="00386539">
        <w:rPr>
          <w:rFonts w:ascii="Times New Roman" w:hAnsi="Times New Roman" w:cs="Times New Roman"/>
          <w:iCs/>
          <w:color w:val="000000" w:themeColor="text1"/>
          <w:sz w:val="24"/>
          <w:szCs w:val="24"/>
          <w:lang w:val="en-US"/>
        </w:rPr>
        <w:tab/>
        <w:t xml:space="preserve">        ______</w:t>
      </w:r>
      <w:r w:rsidRPr="00386539">
        <w:rPr>
          <w:rFonts w:ascii="Times New Roman" w:hAnsi="Times New Roman" w:cs="Times New Roman"/>
          <w:iCs/>
          <w:color w:val="000000" w:themeColor="text1"/>
          <w:sz w:val="24"/>
          <w:szCs w:val="24"/>
          <w:lang w:val="en-US"/>
        </w:rPr>
        <w:tab/>
        <w:t xml:space="preserve">        _______</w:t>
      </w:r>
      <w:r w:rsidRPr="00386539">
        <w:rPr>
          <w:rFonts w:ascii="Times New Roman" w:hAnsi="Times New Roman" w:cs="Times New Roman"/>
          <w:iCs/>
          <w:color w:val="000000" w:themeColor="text1"/>
          <w:sz w:val="24"/>
          <w:szCs w:val="24"/>
          <w:lang w:val="en-US"/>
        </w:rPr>
        <w:tab/>
        <w:t xml:space="preserve">         ________</w:t>
      </w:r>
    </w:p>
    <w:p w14:paraId="7D5A74DA" w14:textId="77777777" w:rsidR="002D6B31" w:rsidRPr="00386539" w:rsidRDefault="002D6B31" w:rsidP="00390585">
      <w:pPr>
        <w:spacing w:line="360" w:lineRule="auto"/>
        <w:jc w:val="both"/>
        <w:rPr>
          <w:rFonts w:ascii="Times New Roman" w:hAnsi="Times New Roman" w:cs="Times New Roman"/>
          <w:i/>
          <w:color w:val="000000" w:themeColor="text1"/>
          <w:sz w:val="24"/>
          <w:szCs w:val="24"/>
          <w:lang w:val="en-US"/>
        </w:rPr>
      </w:pPr>
      <w:r w:rsidRPr="00386539">
        <w:rPr>
          <w:rFonts w:ascii="Times New Roman" w:hAnsi="Times New Roman" w:cs="Times New Roman"/>
          <w:i/>
          <w:color w:val="000000" w:themeColor="text1"/>
          <w:sz w:val="24"/>
          <w:szCs w:val="24"/>
          <w:lang w:val="en-US"/>
        </w:rPr>
        <w:t xml:space="preserve">          </w:t>
      </w:r>
      <w:r w:rsidRPr="00386539">
        <w:rPr>
          <w:rFonts w:ascii="Times New Roman" w:hAnsi="Times New Roman" w:cs="Times New Roman"/>
          <w:i/>
          <w:color w:val="000000" w:themeColor="text1"/>
          <w:sz w:val="24"/>
          <w:szCs w:val="24"/>
        </w:rPr>
        <w:t>α</w:t>
      </w:r>
      <w:r w:rsidRPr="00386539">
        <w:rPr>
          <w:rFonts w:ascii="Times New Roman" w:hAnsi="Times New Roman" w:cs="Times New Roman"/>
          <w:i/>
          <w:color w:val="000000" w:themeColor="text1"/>
          <w:sz w:val="24"/>
          <w:szCs w:val="24"/>
          <w:vertAlign w:val="subscript"/>
          <w:lang w:val="en-US"/>
        </w:rPr>
        <w:t>3</w:t>
      </w:r>
      <w:r w:rsidRPr="00386539">
        <w:rPr>
          <w:rFonts w:ascii="Times New Roman" w:hAnsi="Times New Roman" w:cs="Times New Roman"/>
          <w:i/>
          <w:color w:val="000000" w:themeColor="text1"/>
          <w:sz w:val="24"/>
          <w:szCs w:val="24"/>
          <w:lang w:val="en-US"/>
        </w:rPr>
        <w:t xml:space="preserve"> </w:t>
      </w:r>
      <w:proofErr w:type="spellStart"/>
      <w:r w:rsidRPr="00386539">
        <w:rPr>
          <w:rFonts w:ascii="Cambria Math" w:hAnsi="Cambria Math" w:cs="Times New Roman"/>
          <w:i/>
          <w:color w:val="000000" w:themeColor="text1"/>
          <w:sz w:val="24"/>
          <w:szCs w:val="24"/>
          <w:lang w:val="en-US"/>
        </w:rPr>
        <w:t>y</w:t>
      </w:r>
      <w:r w:rsidRPr="00386539">
        <w:rPr>
          <w:rFonts w:ascii="Cambria Math" w:hAnsi="Cambria Math" w:cs="Times New Roman"/>
          <w:i/>
          <w:color w:val="000000" w:themeColor="text1"/>
          <w:sz w:val="24"/>
          <w:szCs w:val="24"/>
          <w:vertAlign w:val="subscript"/>
          <w:lang w:val="en-US"/>
        </w:rPr>
        <w:t>t</w:t>
      </w:r>
      <w:proofErr w:type="spellEnd"/>
      <w:r w:rsidRPr="00386539">
        <w:rPr>
          <w:rFonts w:ascii="Cambria Math" w:hAnsi="Cambria Math"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α</w:t>
      </w:r>
      <w:r w:rsidRPr="00386539">
        <w:rPr>
          <w:rFonts w:ascii="Times New Roman" w:hAnsi="Times New Roman" w:cs="Times New Roman"/>
          <w:i/>
          <w:color w:val="000000" w:themeColor="text1"/>
          <w:sz w:val="24"/>
          <w:szCs w:val="24"/>
          <w:vertAlign w:val="subscript"/>
          <w:lang w:val="en-US"/>
        </w:rPr>
        <w:t>4</w:t>
      </w:r>
      <w:r w:rsidRPr="00386539">
        <w:rPr>
          <w:rFonts w:ascii="Times New Roman" w:hAnsi="Times New Roman" w:cs="Times New Roman"/>
          <w:i/>
          <w:color w:val="000000" w:themeColor="text1"/>
          <w:sz w:val="24"/>
          <w:szCs w:val="24"/>
          <w:lang w:val="en-US"/>
        </w:rPr>
        <w:t xml:space="preserve"> </w:t>
      </w:r>
      <w:proofErr w:type="spellStart"/>
      <w:r w:rsidRPr="00386539">
        <w:rPr>
          <w:rFonts w:ascii="Cambria Math" w:hAnsi="Cambria Math" w:cs="Times New Roman"/>
          <w:i/>
          <w:color w:val="000000" w:themeColor="text1"/>
          <w:sz w:val="24"/>
          <w:szCs w:val="24"/>
          <w:lang w:val="en-US"/>
        </w:rPr>
        <w:t>pop</w:t>
      </w:r>
      <w:r w:rsidRPr="00386539">
        <w:rPr>
          <w:rFonts w:ascii="Cambria Math" w:hAnsi="Cambria Math" w:cs="Times New Roman"/>
          <w:i/>
          <w:color w:val="000000" w:themeColor="text1"/>
          <w:sz w:val="24"/>
          <w:szCs w:val="24"/>
          <w:vertAlign w:val="subscript"/>
          <w:lang w:val="en-US"/>
        </w:rPr>
        <w:t>t</w:t>
      </w:r>
      <w:proofErr w:type="spellEnd"/>
      <w:r w:rsidRPr="00386539">
        <w:rPr>
          <w:rFonts w:ascii="Cambria Math" w:hAnsi="Cambria Math"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α</w:t>
      </w:r>
      <w:r w:rsidRPr="00386539">
        <w:rPr>
          <w:rFonts w:ascii="Times New Roman" w:hAnsi="Times New Roman" w:cs="Times New Roman"/>
          <w:i/>
          <w:color w:val="000000" w:themeColor="text1"/>
          <w:sz w:val="24"/>
          <w:szCs w:val="24"/>
          <w:vertAlign w:val="subscript"/>
          <w:lang w:val="en-US"/>
        </w:rPr>
        <w:t>5</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life</w:t>
      </w:r>
      <w:r w:rsidRPr="00386539">
        <w:rPr>
          <w:rFonts w:ascii="Times New Roman" w:hAnsi="Times New Roman" w:cs="Times New Roman"/>
          <w:i/>
          <w:color w:val="000000" w:themeColor="text1"/>
          <w:sz w:val="24"/>
          <w:szCs w:val="24"/>
          <w:vertAlign w:val="subscript"/>
          <w:lang w:val="en-US"/>
        </w:rPr>
        <w:t>t</w:t>
      </w:r>
      <w:proofErr w:type="spellEnd"/>
      <w:r w:rsidRPr="00386539">
        <w:rPr>
          <w:rFonts w:ascii="Times New Roman" w:hAnsi="Times New Roman" w:cs="Times New Roman"/>
          <w:i/>
          <w:color w:val="000000" w:themeColor="text1"/>
          <w:sz w:val="24"/>
          <w:szCs w:val="24"/>
          <w:lang w:val="en-US"/>
        </w:rPr>
        <w:t xml:space="preserve"> x dw</w:t>
      </w:r>
      <w:r w:rsidRPr="00386539">
        <w:rPr>
          <w:rFonts w:ascii="Times New Roman" w:hAnsi="Times New Roman" w:cs="Times New Roman"/>
          <w:i/>
          <w:color w:val="000000" w:themeColor="text1"/>
          <w:sz w:val="24"/>
          <w:szCs w:val="24"/>
          <w:vertAlign w:val="subscript"/>
          <w:lang w:val="en-US"/>
        </w:rPr>
        <w:t>t</w:t>
      </w:r>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α</w:t>
      </w:r>
      <w:r w:rsidRPr="00386539">
        <w:rPr>
          <w:rFonts w:ascii="Times New Roman" w:hAnsi="Times New Roman" w:cs="Times New Roman"/>
          <w:i/>
          <w:color w:val="000000" w:themeColor="text1"/>
          <w:sz w:val="24"/>
          <w:szCs w:val="24"/>
          <w:vertAlign w:val="subscript"/>
          <w:lang w:val="en-US"/>
        </w:rPr>
        <w:t>6</w:t>
      </w:r>
      <w:r w:rsidRPr="00386539">
        <w:rPr>
          <w:rFonts w:ascii="Times New Roman" w:hAnsi="Times New Roman" w:cs="Times New Roman"/>
          <w:i/>
          <w:color w:val="000000" w:themeColor="text1"/>
          <w:sz w:val="24"/>
          <w:szCs w:val="24"/>
          <w:lang w:val="en-US"/>
        </w:rPr>
        <w:t xml:space="preserve"> mor</w:t>
      </w:r>
      <w:r w:rsidRPr="00386539">
        <w:rPr>
          <w:rFonts w:ascii="Times New Roman" w:hAnsi="Times New Roman" w:cs="Times New Roman"/>
          <w:i/>
          <w:color w:val="000000" w:themeColor="text1"/>
          <w:sz w:val="24"/>
          <w:szCs w:val="24"/>
          <w:vertAlign w:val="subscript"/>
          <w:lang w:val="en-US"/>
        </w:rPr>
        <w:t>t</w:t>
      </w:r>
      <w:r w:rsidRPr="00386539">
        <w:rPr>
          <w:rFonts w:ascii="Times New Roman" w:hAnsi="Times New Roman" w:cs="Times New Roman"/>
          <w:i/>
          <w:color w:val="000000" w:themeColor="text1"/>
          <w:sz w:val="24"/>
          <w:szCs w:val="24"/>
          <w:lang w:val="en-US"/>
        </w:rPr>
        <w:t xml:space="preserve"> x dw</w:t>
      </w:r>
      <w:r w:rsidRPr="00386539">
        <w:rPr>
          <w:rFonts w:ascii="Times New Roman" w:hAnsi="Times New Roman" w:cs="Times New Roman"/>
          <w:i/>
          <w:color w:val="000000" w:themeColor="text1"/>
          <w:sz w:val="24"/>
          <w:szCs w:val="24"/>
          <w:vertAlign w:val="subscript"/>
          <w:lang w:val="en-US"/>
        </w:rPr>
        <w:t>t</w:t>
      </w:r>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α</w:t>
      </w:r>
      <w:r w:rsidRPr="00386539">
        <w:rPr>
          <w:rFonts w:ascii="Times New Roman" w:hAnsi="Times New Roman" w:cs="Times New Roman"/>
          <w:i/>
          <w:color w:val="000000" w:themeColor="text1"/>
          <w:sz w:val="24"/>
          <w:szCs w:val="24"/>
          <w:vertAlign w:val="subscript"/>
          <w:lang w:val="en-US"/>
        </w:rPr>
        <w:t>7</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canc</w:t>
      </w:r>
      <w:r w:rsidRPr="00386539">
        <w:rPr>
          <w:rFonts w:ascii="Times New Roman" w:hAnsi="Times New Roman" w:cs="Times New Roman"/>
          <w:i/>
          <w:color w:val="000000" w:themeColor="text1"/>
          <w:sz w:val="24"/>
          <w:szCs w:val="24"/>
          <w:vertAlign w:val="subscript"/>
          <w:lang w:val="en-US"/>
        </w:rPr>
        <w:t>t</w:t>
      </w:r>
      <w:proofErr w:type="spellEnd"/>
      <w:r w:rsidRPr="00386539">
        <w:rPr>
          <w:rFonts w:ascii="Times New Roman" w:hAnsi="Times New Roman" w:cs="Times New Roman"/>
          <w:i/>
          <w:color w:val="000000" w:themeColor="text1"/>
          <w:sz w:val="24"/>
          <w:szCs w:val="24"/>
          <w:lang w:val="en-US"/>
        </w:rPr>
        <w:t xml:space="preserve"> x dw</w:t>
      </w:r>
      <w:r w:rsidRPr="00386539">
        <w:rPr>
          <w:rFonts w:ascii="Times New Roman" w:hAnsi="Times New Roman" w:cs="Times New Roman"/>
          <w:i/>
          <w:color w:val="000000" w:themeColor="text1"/>
          <w:sz w:val="24"/>
          <w:szCs w:val="24"/>
          <w:vertAlign w:val="subscript"/>
          <w:lang w:val="en-US"/>
        </w:rPr>
        <w:t>t</w:t>
      </w:r>
      <w:r w:rsidRPr="00386539">
        <w:rPr>
          <w:rFonts w:ascii="Times New Roman" w:hAnsi="Times New Roman" w:cs="Times New Roman"/>
          <w:i/>
          <w:color w:val="000000" w:themeColor="text1"/>
          <w:sz w:val="24"/>
          <w:szCs w:val="24"/>
          <w:lang w:val="en-US"/>
        </w:rPr>
        <w:t xml:space="preserve"> +</w:t>
      </w:r>
    </w:p>
    <w:p w14:paraId="004B7E90" w14:textId="3E7BBFEA" w:rsidR="002D6B31" w:rsidRPr="00386539" w:rsidRDefault="002D6B31" w:rsidP="00390585">
      <w:pPr>
        <w:spacing w:line="360" w:lineRule="auto"/>
        <w:jc w:val="both"/>
        <w:rPr>
          <w:rFonts w:ascii="Times New Roman" w:hAnsi="Times New Roman" w:cs="Times New Roman"/>
          <w:iCs/>
          <w:color w:val="000000" w:themeColor="text1"/>
          <w:sz w:val="24"/>
          <w:szCs w:val="24"/>
          <w:lang w:val="en-US"/>
        </w:rPr>
      </w:pPr>
      <w:r w:rsidRPr="00386539">
        <w:rPr>
          <w:rFonts w:ascii="Times New Roman" w:hAnsi="Times New Roman" w:cs="Times New Roman"/>
          <w:iCs/>
          <w:color w:val="000000" w:themeColor="text1"/>
          <w:sz w:val="24"/>
          <w:szCs w:val="24"/>
          <w:lang w:val="en-US"/>
        </w:rPr>
        <w:tab/>
        <w:t xml:space="preserve">   _______</w:t>
      </w:r>
      <w:r w:rsidRPr="00386539">
        <w:rPr>
          <w:rFonts w:ascii="Times New Roman" w:hAnsi="Times New Roman" w:cs="Times New Roman"/>
          <w:iCs/>
          <w:color w:val="000000" w:themeColor="text1"/>
          <w:sz w:val="24"/>
          <w:szCs w:val="24"/>
          <w:lang w:val="en-US"/>
        </w:rPr>
        <w:tab/>
        <w:t xml:space="preserve">     _______</w:t>
      </w:r>
    </w:p>
    <w:p w14:paraId="5E7EB2A3" w14:textId="3137A318" w:rsidR="002D6B31" w:rsidRPr="00386539" w:rsidRDefault="002D6B31"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i/>
          <w:color w:val="000000" w:themeColor="text1"/>
          <w:sz w:val="24"/>
          <w:szCs w:val="24"/>
          <w:lang w:val="en-US"/>
        </w:rPr>
        <w:t xml:space="preserve">          </w:t>
      </w:r>
      <w:r w:rsidRPr="00386539">
        <w:rPr>
          <w:rFonts w:ascii="Times New Roman" w:hAnsi="Times New Roman" w:cs="Times New Roman"/>
          <w:i/>
          <w:color w:val="000000" w:themeColor="text1"/>
          <w:sz w:val="24"/>
          <w:szCs w:val="24"/>
        </w:rPr>
        <w:t>α</w:t>
      </w:r>
      <w:r w:rsidRPr="00386539">
        <w:rPr>
          <w:rFonts w:ascii="Times New Roman" w:hAnsi="Times New Roman" w:cs="Times New Roman"/>
          <w:i/>
          <w:color w:val="000000" w:themeColor="text1"/>
          <w:sz w:val="24"/>
          <w:szCs w:val="24"/>
          <w:vertAlign w:val="subscript"/>
          <w:lang w:val="en-US"/>
        </w:rPr>
        <w:t>8</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card</w:t>
      </w:r>
      <w:r w:rsidRPr="00386539">
        <w:rPr>
          <w:rFonts w:ascii="Times New Roman" w:hAnsi="Times New Roman" w:cs="Times New Roman"/>
          <w:i/>
          <w:color w:val="000000" w:themeColor="text1"/>
          <w:sz w:val="24"/>
          <w:szCs w:val="24"/>
          <w:vertAlign w:val="subscript"/>
          <w:lang w:val="en-US"/>
        </w:rPr>
        <w:t>t</w:t>
      </w:r>
      <w:proofErr w:type="spellEnd"/>
      <w:r w:rsidRPr="00386539">
        <w:rPr>
          <w:rFonts w:ascii="Times New Roman" w:hAnsi="Times New Roman" w:cs="Times New Roman"/>
          <w:i/>
          <w:color w:val="000000" w:themeColor="text1"/>
          <w:sz w:val="24"/>
          <w:szCs w:val="24"/>
          <w:lang w:val="en-US"/>
        </w:rPr>
        <w:t xml:space="preserve"> x dw</w:t>
      </w:r>
      <w:r w:rsidRPr="00386539">
        <w:rPr>
          <w:rFonts w:ascii="Times New Roman" w:hAnsi="Times New Roman" w:cs="Times New Roman"/>
          <w:i/>
          <w:color w:val="000000" w:themeColor="text1"/>
          <w:sz w:val="24"/>
          <w:szCs w:val="24"/>
          <w:vertAlign w:val="subscript"/>
          <w:lang w:val="en-US"/>
        </w:rPr>
        <w:t>t</w:t>
      </w:r>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α</w:t>
      </w:r>
      <w:r w:rsidRPr="00386539">
        <w:rPr>
          <w:rFonts w:ascii="Times New Roman" w:hAnsi="Times New Roman" w:cs="Times New Roman"/>
          <w:i/>
          <w:color w:val="000000" w:themeColor="text1"/>
          <w:sz w:val="24"/>
          <w:szCs w:val="24"/>
          <w:vertAlign w:val="subscript"/>
          <w:lang w:val="en-US"/>
        </w:rPr>
        <w:t>9</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resp</w:t>
      </w:r>
      <w:r w:rsidRPr="00386539">
        <w:rPr>
          <w:rFonts w:ascii="Times New Roman" w:hAnsi="Times New Roman" w:cs="Times New Roman"/>
          <w:i/>
          <w:color w:val="000000" w:themeColor="text1"/>
          <w:sz w:val="24"/>
          <w:szCs w:val="24"/>
          <w:vertAlign w:val="subscript"/>
          <w:lang w:val="en-US"/>
        </w:rPr>
        <w:t>t</w:t>
      </w:r>
      <w:proofErr w:type="spellEnd"/>
      <w:r w:rsidRPr="00386539">
        <w:rPr>
          <w:rFonts w:ascii="Times New Roman" w:hAnsi="Times New Roman" w:cs="Times New Roman"/>
          <w:i/>
          <w:color w:val="000000" w:themeColor="text1"/>
          <w:sz w:val="24"/>
          <w:szCs w:val="24"/>
          <w:lang w:val="en-US"/>
        </w:rPr>
        <w:t xml:space="preserve"> x dw</w:t>
      </w:r>
      <w:r w:rsidRPr="00386539">
        <w:rPr>
          <w:rFonts w:ascii="Times New Roman" w:hAnsi="Times New Roman" w:cs="Times New Roman"/>
          <w:i/>
          <w:color w:val="000000" w:themeColor="text1"/>
          <w:sz w:val="24"/>
          <w:szCs w:val="24"/>
          <w:vertAlign w:val="subscript"/>
          <w:lang w:val="en-US"/>
        </w:rPr>
        <w:t>t</w:t>
      </w:r>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Times New Roman"/>
          <w:i/>
          <w:color w:val="000000" w:themeColor="text1"/>
          <w:sz w:val="24"/>
          <w:szCs w:val="24"/>
        </w:rPr>
        <w:t>ε</w:t>
      </w:r>
      <w:r w:rsidRPr="00386539">
        <w:rPr>
          <w:rFonts w:ascii="Cambria Math" w:hAnsi="Cambria Math" w:cs="Times New Roman"/>
          <w:i/>
          <w:color w:val="000000" w:themeColor="text1"/>
          <w:sz w:val="24"/>
          <w:szCs w:val="24"/>
          <w:vertAlign w:val="subscript"/>
          <w:lang w:val="en-US"/>
        </w:rPr>
        <w:t>it</w:t>
      </w:r>
      <w:r w:rsidRPr="00386539">
        <w:rPr>
          <w:rFonts w:ascii="Cambria Math" w:hAnsi="Cambria Math" w:cs="Times New Roman"/>
          <w:i/>
          <w:color w:val="000000" w:themeColor="text1"/>
          <w:sz w:val="24"/>
          <w:szCs w:val="24"/>
          <w:lang w:val="en-US"/>
        </w:rPr>
        <w:tab/>
      </w:r>
      <w:r w:rsidRPr="00386539">
        <w:rPr>
          <w:rFonts w:ascii="Cambria Math" w:hAnsi="Cambria Math" w:cs="Times New Roman"/>
          <w:i/>
          <w:color w:val="000000" w:themeColor="text1"/>
          <w:sz w:val="24"/>
          <w:szCs w:val="24"/>
          <w:lang w:val="en-US"/>
        </w:rPr>
        <w:tab/>
      </w:r>
      <w:r w:rsidRPr="00386539">
        <w:rPr>
          <w:rFonts w:ascii="Cambria Math" w:hAnsi="Cambria Math" w:cs="Times New Roman"/>
          <w:i/>
          <w:color w:val="000000" w:themeColor="text1"/>
          <w:sz w:val="24"/>
          <w:szCs w:val="24"/>
          <w:lang w:val="en-US"/>
        </w:rPr>
        <w:tab/>
      </w:r>
      <w:r w:rsidRPr="00386539">
        <w:rPr>
          <w:rFonts w:ascii="Cambria Math" w:hAnsi="Cambria Math" w:cs="Times New Roman"/>
          <w:i/>
          <w:color w:val="000000" w:themeColor="text1"/>
          <w:sz w:val="24"/>
          <w:szCs w:val="24"/>
          <w:lang w:val="en-US"/>
        </w:rPr>
        <w:tab/>
      </w:r>
      <w:r w:rsidRPr="00386539">
        <w:rPr>
          <w:rFonts w:ascii="Cambria Math" w:hAnsi="Cambria Math" w:cs="Times New Roman"/>
          <w:i/>
          <w:color w:val="000000" w:themeColor="text1"/>
          <w:sz w:val="24"/>
          <w:szCs w:val="24"/>
          <w:lang w:val="en-US"/>
        </w:rPr>
        <w:tab/>
      </w:r>
      <w:r w:rsidRPr="00386539">
        <w:rPr>
          <w:rFonts w:ascii="Cambria Math" w:hAnsi="Cambria Math" w:cs="Times New Roman"/>
          <w:i/>
          <w:color w:val="000000" w:themeColor="text1"/>
          <w:sz w:val="24"/>
          <w:szCs w:val="24"/>
          <w:lang w:val="en-US"/>
        </w:rPr>
        <w:tab/>
      </w:r>
      <w:r w:rsidRPr="00386539">
        <w:rPr>
          <w:rFonts w:ascii="Times New Roman" w:hAnsi="Times New Roman" w:cs="Times New Roman"/>
          <w:color w:val="000000" w:themeColor="text1"/>
          <w:sz w:val="24"/>
          <w:szCs w:val="24"/>
          <w:lang w:val="en-US"/>
        </w:rPr>
        <w:t>(3)</w:t>
      </w:r>
    </w:p>
    <w:p w14:paraId="0F82793E" w14:textId="50D54701" w:rsidR="00717604" w:rsidRPr="00386539" w:rsidRDefault="000931DE" w:rsidP="00390585">
      <w:pPr>
        <w:spacing w:line="360" w:lineRule="auto"/>
        <w:jc w:val="both"/>
        <w:rPr>
          <w:rFonts w:ascii="Times New Roman" w:hAnsi="Times New Roman" w:cs="Times New Roman"/>
          <w:color w:val="000000" w:themeColor="text1"/>
          <w:sz w:val="24"/>
          <w:szCs w:val="24"/>
          <w:lang w:val="en-GB" w:eastAsia="el-GR"/>
        </w:rPr>
      </w:pPr>
      <w:r w:rsidRPr="00386539">
        <w:rPr>
          <w:rFonts w:ascii="Times New Roman" w:hAnsi="Times New Roman" w:cs="Times New Roman"/>
          <w:color w:val="000000" w:themeColor="text1"/>
          <w:sz w:val="24"/>
          <w:szCs w:val="24"/>
          <w:lang w:val="en-US"/>
        </w:rPr>
        <w:t xml:space="preserve">where a bar above certain variables indicates the mean of those variables. </w:t>
      </w:r>
      <w:proofErr w:type="spellStart"/>
      <w:r w:rsidR="00717604" w:rsidRPr="00386539">
        <w:rPr>
          <w:rFonts w:ascii="Times New Roman" w:hAnsi="Times New Roman" w:cs="Times New Roman"/>
          <w:color w:val="000000" w:themeColor="text1"/>
          <w:sz w:val="24"/>
          <w:szCs w:val="24"/>
          <w:lang w:val="en-GB" w:eastAsia="el-GR"/>
        </w:rPr>
        <w:t>Pesaran</w:t>
      </w:r>
      <w:proofErr w:type="spellEnd"/>
      <w:r w:rsidR="00717604" w:rsidRPr="00386539">
        <w:rPr>
          <w:rFonts w:ascii="Times New Roman" w:hAnsi="Times New Roman" w:cs="Times New Roman"/>
          <w:color w:val="000000" w:themeColor="text1"/>
          <w:sz w:val="24"/>
          <w:szCs w:val="24"/>
          <w:lang w:val="en-GB" w:eastAsia="el-GR"/>
        </w:rPr>
        <w:t xml:space="preserve"> (2006) refers to the resulting OLS estimators</w:t>
      </w:r>
      <w:r w:rsidR="00717604" w:rsidRPr="00386539">
        <w:rPr>
          <w:rFonts w:ascii="Times New Roman" w:hAnsi="Times New Roman" w:cs="Times New Roman"/>
          <w:color w:val="000000" w:themeColor="text1"/>
          <w:sz w:val="24"/>
          <w:szCs w:val="24"/>
          <w:lang w:val="en-US" w:eastAsia="el-GR"/>
        </w:rPr>
        <w:t xml:space="preserve"> </w:t>
      </w:r>
      <m:oMath>
        <m:sSub>
          <m:sSubPr>
            <m:ctrlPr>
              <w:rPr>
                <w:rFonts w:ascii="Cambria Math" w:hAnsi="Times New Roman" w:cs="Times New Roman"/>
                <w:i/>
                <w:color w:val="000000" w:themeColor="text1"/>
                <w:sz w:val="24"/>
                <w:szCs w:val="24"/>
                <w:lang w:val="en-GB" w:eastAsia="el-GR"/>
              </w:rPr>
            </m:ctrlPr>
          </m:sSubPr>
          <m:e>
            <m:acc>
              <m:accPr>
                <m:ctrlPr>
                  <w:rPr>
                    <w:rFonts w:ascii="Cambria Math" w:hAnsi="Times New Roman" w:cs="Times New Roman"/>
                    <w:i/>
                    <w:color w:val="000000" w:themeColor="text1"/>
                    <w:sz w:val="24"/>
                    <w:szCs w:val="24"/>
                    <w:lang w:val="en-GB" w:eastAsia="el-GR"/>
                  </w:rPr>
                </m:ctrlPr>
              </m:accPr>
              <m:e>
                <m:r>
                  <w:rPr>
                    <w:rFonts w:ascii="Cambria Math" w:hAnsi="Cambria Math" w:cs="Times New Roman"/>
                    <w:color w:val="000000" w:themeColor="text1"/>
                    <w:sz w:val="24"/>
                    <w:szCs w:val="24"/>
                    <w:lang w:val="en-GB" w:eastAsia="el-GR"/>
                  </w:rPr>
                  <m:t>B</m:t>
                </m:r>
              </m:e>
            </m:acc>
          </m:e>
          <m:sub>
            <m:r>
              <w:rPr>
                <w:rFonts w:ascii="Cambria Math" w:hAnsi="Cambria Math" w:cs="Times New Roman"/>
                <w:color w:val="000000" w:themeColor="text1"/>
                <w:sz w:val="24"/>
                <w:szCs w:val="24"/>
                <w:lang w:val="en-GB" w:eastAsia="el-GR"/>
              </w:rPr>
              <m:t>j</m:t>
            </m:r>
            <m:r>
              <w:rPr>
                <w:rFonts w:ascii="Cambria Math" w:hAnsi="Times New Roman" w:cs="Times New Roman"/>
                <w:color w:val="000000" w:themeColor="text1"/>
                <w:sz w:val="24"/>
                <w:szCs w:val="24"/>
                <w:lang w:val="en-GB" w:eastAsia="el-GR"/>
              </w:rPr>
              <m:t>,</m:t>
            </m:r>
            <m:r>
              <w:rPr>
                <w:rFonts w:ascii="Cambria Math" w:hAnsi="Cambria Math" w:cs="Times New Roman"/>
                <w:color w:val="000000" w:themeColor="text1"/>
                <w:sz w:val="24"/>
                <w:szCs w:val="24"/>
                <w:lang w:val="en-GB" w:eastAsia="el-GR"/>
              </w:rPr>
              <m:t>CCE</m:t>
            </m:r>
          </m:sub>
        </m:sSub>
      </m:oMath>
      <w:r w:rsidR="00717604" w:rsidRPr="00386539">
        <w:rPr>
          <w:rFonts w:ascii="Times New Roman" w:hAnsi="Times New Roman" w:cs="Times New Roman"/>
          <w:color w:val="000000" w:themeColor="text1"/>
          <w:sz w:val="24"/>
          <w:szCs w:val="24"/>
          <w:lang w:val="en-GB" w:eastAsia="el-GR"/>
        </w:rPr>
        <w:t xml:space="preserve"> of the individual specific slope coefficients </w:t>
      </w:r>
      <m:oMath>
        <m:sSub>
          <m:sSubPr>
            <m:ctrlPr>
              <w:rPr>
                <w:rFonts w:ascii="Cambria Math" w:hAnsi="Times New Roman" w:cs="Times New Roman"/>
                <w:i/>
                <w:color w:val="000000" w:themeColor="text1"/>
                <w:sz w:val="24"/>
                <w:szCs w:val="24"/>
                <w:lang w:val="en-GB" w:eastAsia="el-GR"/>
              </w:rPr>
            </m:ctrlPr>
          </m:sSubPr>
          <m:e>
            <m:r>
              <w:rPr>
                <w:rFonts w:ascii="Cambria Math" w:hAnsi="Cambria Math" w:cs="Times New Roman"/>
                <w:color w:val="000000" w:themeColor="text1"/>
                <w:sz w:val="24"/>
                <w:szCs w:val="24"/>
                <w:lang w:val="en-GB" w:eastAsia="el-GR"/>
              </w:rPr>
              <m:t>B</m:t>
            </m:r>
          </m:e>
          <m:sub>
            <m:r>
              <w:rPr>
                <w:rFonts w:ascii="Cambria Math" w:hAnsi="Cambria Math" w:cs="Times New Roman"/>
                <w:color w:val="000000" w:themeColor="text1"/>
                <w:sz w:val="24"/>
                <w:szCs w:val="24"/>
                <w:lang w:val="en-GB" w:eastAsia="el-GR"/>
              </w:rPr>
              <m:t>j</m:t>
            </m:r>
          </m:sub>
        </m:sSub>
        <m:r>
          <w:rPr>
            <w:rFonts w:ascii="Cambria Math" w:hAnsi="Times New Roman" w:cs="Times New Roman"/>
            <w:color w:val="000000" w:themeColor="text1"/>
            <w:sz w:val="24"/>
            <w:szCs w:val="24"/>
            <w:lang w:val="en-GB" w:eastAsia="el-GR"/>
          </w:rPr>
          <m:t>=</m:t>
        </m:r>
        <m:sSup>
          <m:sSupPr>
            <m:ctrlPr>
              <w:rPr>
                <w:rFonts w:ascii="Cambria Math" w:hAnsi="Times New Roman" w:cs="Times New Roman"/>
                <w:i/>
                <w:color w:val="000000" w:themeColor="text1"/>
                <w:sz w:val="24"/>
                <w:szCs w:val="24"/>
                <w:lang w:val="en-GB" w:eastAsia="el-GR"/>
              </w:rPr>
            </m:ctrlPr>
          </m:sSupPr>
          <m:e>
            <m:d>
              <m:dPr>
                <m:ctrlPr>
                  <w:rPr>
                    <w:rFonts w:ascii="Cambria Math" w:hAnsi="Times New Roman" w:cs="Times New Roman"/>
                    <w:i/>
                    <w:color w:val="000000" w:themeColor="text1"/>
                    <w:sz w:val="24"/>
                    <w:szCs w:val="24"/>
                    <w:lang w:val="en-GB" w:eastAsia="el-GR"/>
                  </w:rPr>
                </m:ctrlPr>
              </m:dPr>
              <m:e>
                <m:r>
                  <w:rPr>
                    <w:rFonts w:ascii="Cambria Math" w:hAnsi="Cambria Math" w:cs="Times New Roman"/>
                    <w:color w:val="000000" w:themeColor="text1"/>
                    <w:sz w:val="24"/>
                    <w:szCs w:val="24"/>
                    <w:lang w:val="en-GB" w:eastAsia="el-GR"/>
                  </w:rPr>
                  <m:t>β</m:t>
                </m:r>
              </m:e>
            </m:d>
          </m:e>
          <m:sup>
            <m:r>
              <w:rPr>
                <w:rFonts w:ascii="Cambria Math" w:hAnsi="Times New Roman" w:cs="Times New Roman"/>
                <w:color w:val="000000" w:themeColor="text1"/>
                <w:sz w:val="24"/>
                <w:szCs w:val="24"/>
                <w:lang w:val="en-GB" w:eastAsia="el-GR"/>
              </w:rPr>
              <m:t>'</m:t>
            </m:r>
          </m:sup>
        </m:sSup>
      </m:oMath>
      <w:r w:rsidR="00717604" w:rsidRPr="00386539">
        <w:rPr>
          <w:rFonts w:ascii="Times New Roman" w:hAnsi="Times New Roman" w:cs="Times New Roman"/>
          <w:color w:val="000000" w:themeColor="text1"/>
          <w:sz w:val="24"/>
          <w:szCs w:val="24"/>
          <w:lang w:val="en-GB" w:eastAsia="el-GR"/>
        </w:rPr>
        <w:t>, as the ‘Common Correlated Effect’ (CCE) estimators:</w:t>
      </w:r>
    </w:p>
    <w:p w14:paraId="1B71F82C" w14:textId="77777777" w:rsidR="00717604" w:rsidRPr="00386539" w:rsidRDefault="00EB60A8" w:rsidP="00390585">
      <w:pPr>
        <w:spacing w:line="360" w:lineRule="auto"/>
        <w:jc w:val="both"/>
        <w:rPr>
          <w:rFonts w:ascii="Times New Roman" w:hAnsi="Times New Roman" w:cs="Times New Roman"/>
          <w:color w:val="000000" w:themeColor="text1"/>
          <w:sz w:val="24"/>
          <w:szCs w:val="24"/>
          <w:lang w:val="en-GB" w:eastAsia="el-GR"/>
        </w:rPr>
      </w:pPr>
      <m:oMath>
        <m:sSub>
          <m:sSubPr>
            <m:ctrlPr>
              <w:rPr>
                <w:rFonts w:ascii="Cambria Math" w:hAnsi="Times New Roman" w:cs="Times New Roman"/>
                <w:i/>
                <w:color w:val="000000" w:themeColor="text1"/>
                <w:sz w:val="24"/>
                <w:szCs w:val="24"/>
                <w:lang w:val="en-GB" w:eastAsia="el-GR"/>
              </w:rPr>
            </m:ctrlPr>
          </m:sSubPr>
          <m:e>
            <m:acc>
              <m:accPr>
                <m:ctrlPr>
                  <w:rPr>
                    <w:rFonts w:ascii="Cambria Math" w:hAnsi="Times New Roman" w:cs="Times New Roman"/>
                    <w:i/>
                    <w:color w:val="000000" w:themeColor="text1"/>
                    <w:sz w:val="24"/>
                    <w:szCs w:val="24"/>
                    <w:lang w:val="en-GB" w:eastAsia="el-GR"/>
                  </w:rPr>
                </m:ctrlPr>
              </m:accPr>
              <m:e>
                <m:r>
                  <w:rPr>
                    <w:rFonts w:ascii="Cambria Math" w:hAnsi="Cambria Math" w:cs="Times New Roman"/>
                    <w:color w:val="000000" w:themeColor="text1"/>
                    <w:sz w:val="24"/>
                    <w:szCs w:val="24"/>
                    <w:lang w:val="en-GB" w:eastAsia="el-GR"/>
                  </w:rPr>
                  <m:t>B</m:t>
                </m:r>
              </m:e>
            </m:acc>
          </m:e>
          <m:sub>
            <m:r>
              <w:rPr>
                <w:rFonts w:ascii="Cambria Math" w:hAnsi="Cambria Math" w:cs="Times New Roman"/>
                <w:color w:val="000000" w:themeColor="text1"/>
                <w:sz w:val="24"/>
                <w:szCs w:val="24"/>
                <w:lang w:val="en-GB" w:eastAsia="el-GR"/>
              </w:rPr>
              <m:t>j</m:t>
            </m:r>
            <m:r>
              <w:rPr>
                <w:rFonts w:ascii="Cambria Math" w:hAnsi="Times New Roman" w:cs="Times New Roman"/>
                <w:color w:val="000000" w:themeColor="text1"/>
                <w:sz w:val="24"/>
                <w:szCs w:val="24"/>
                <w:lang w:val="en-GB" w:eastAsia="el-GR"/>
              </w:rPr>
              <m:t>,</m:t>
            </m:r>
            <m:r>
              <w:rPr>
                <w:rFonts w:ascii="Cambria Math" w:hAnsi="Cambria Math" w:cs="Times New Roman"/>
                <w:color w:val="000000" w:themeColor="text1"/>
                <w:sz w:val="24"/>
                <w:szCs w:val="24"/>
                <w:lang w:val="en-GB" w:eastAsia="el-GR"/>
              </w:rPr>
              <m:t>CCE</m:t>
            </m:r>
          </m:sub>
        </m:sSub>
        <m:r>
          <w:rPr>
            <w:rFonts w:ascii="Cambria Math" w:hAnsi="Times New Roman" w:cs="Times New Roman"/>
            <w:color w:val="000000" w:themeColor="text1"/>
            <w:sz w:val="24"/>
            <w:szCs w:val="24"/>
            <w:lang w:val="en-GB" w:eastAsia="el-GR"/>
          </w:rPr>
          <m:t>=</m:t>
        </m:r>
        <m:d>
          <m:dPr>
            <m:ctrlPr>
              <w:rPr>
                <w:rFonts w:ascii="Cambria Math" w:hAnsi="Times New Roman" w:cs="Times New Roman"/>
                <w:i/>
                <w:color w:val="000000" w:themeColor="text1"/>
                <w:sz w:val="24"/>
                <w:szCs w:val="24"/>
                <w:lang w:val="en-GB" w:eastAsia="el-GR"/>
              </w:rPr>
            </m:ctrlPr>
          </m:dPr>
          <m:e>
            <m:sSubSup>
              <m:sSubSupPr>
                <m:ctrlPr>
                  <w:rPr>
                    <w:rFonts w:ascii="Cambria Math" w:hAnsi="Times New Roman" w:cs="Times New Roman"/>
                    <w:i/>
                    <w:color w:val="000000" w:themeColor="text1"/>
                    <w:sz w:val="24"/>
                    <w:szCs w:val="24"/>
                    <w:lang w:val="en-GB" w:eastAsia="el-GR"/>
                  </w:rPr>
                </m:ctrlPr>
              </m:sSubSupPr>
              <m:e>
                <m:r>
                  <w:rPr>
                    <w:rFonts w:ascii="Cambria Math" w:hAnsi="Cambria Math" w:cs="Times New Roman"/>
                    <w:color w:val="000000" w:themeColor="text1"/>
                    <w:sz w:val="24"/>
                    <w:szCs w:val="24"/>
                    <w:lang w:val="en-GB" w:eastAsia="el-GR"/>
                  </w:rPr>
                  <m:t>X</m:t>
                </m:r>
              </m:e>
              <m:sub>
                <m:r>
                  <w:rPr>
                    <w:rFonts w:ascii="Cambria Math" w:hAnsi="Cambria Math" w:cs="Times New Roman"/>
                    <w:color w:val="000000" w:themeColor="text1"/>
                    <w:sz w:val="24"/>
                    <w:szCs w:val="24"/>
                    <w:lang w:val="en-GB" w:eastAsia="el-GR"/>
                  </w:rPr>
                  <m:t>j</m:t>
                </m:r>
              </m:sub>
              <m:sup>
                <m:r>
                  <w:rPr>
                    <w:rFonts w:ascii="Cambria Math" w:hAnsi="Times New Roman" w:cs="Times New Roman"/>
                    <w:color w:val="000000" w:themeColor="text1"/>
                    <w:sz w:val="24"/>
                    <w:szCs w:val="24"/>
                    <w:lang w:val="en-GB" w:eastAsia="el-GR"/>
                  </w:rPr>
                  <m:t>'</m:t>
                </m:r>
              </m:sup>
            </m:sSubSup>
            <m:acc>
              <m:accPr>
                <m:chr m:val="̅"/>
                <m:ctrlPr>
                  <w:rPr>
                    <w:rFonts w:ascii="Cambria Math" w:hAnsi="Times New Roman" w:cs="Times New Roman"/>
                    <w:i/>
                    <w:color w:val="000000" w:themeColor="text1"/>
                    <w:sz w:val="24"/>
                    <w:szCs w:val="24"/>
                    <w:lang w:val="en-GB" w:eastAsia="el-GR"/>
                  </w:rPr>
                </m:ctrlPr>
              </m:accPr>
              <m:e>
                <m:r>
                  <w:rPr>
                    <w:rFonts w:ascii="Cambria Math" w:hAnsi="Cambria Math" w:cs="Times New Roman"/>
                    <w:color w:val="000000" w:themeColor="text1"/>
                    <w:sz w:val="24"/>
                    <w:szCs w:val="24"/>
                    <w:lang w:val="en-GB" w:eastAsia="el-GR"/>
                  </w:rPr>
                  <m:t>D</m:t>
                </m:r>
              </m:e>
            </m:acc>
            <m:sSub>
              <m:sSubPr>
                <m:ctrlPr>
                  <w:rPr>
                    <w:rFonts w:ascii="Cambria Math" w:hAnsi="Times New Roman" w:cs="Times New Roman"/>
                    <w:i/>
                    <w:color w:val="000000" w:themeColor="text1"/>
                    <w:sz w:val="24"/>
                    <w:szCs w:val="24"/>
                    <w:lang w:val="en-GB" w:eastAsia="el-GR"/>
                  </w:rPr>
                </m:ctrlPr>
              </m:sSubPr>
              <m:e>
                <m:r>
                  <w:rPr>
                    <w:rFonts w:ascii="Cambria Math" w:hAnsi="Cambria Math" w:cs="Times New Roman"/>
                    <w:color w:val="000000" w:themeColor="text1"/>
                    <w:sz w:val="24"/>
                    <w:szCs w:val="24"/>
                    <w:lang w:val="en-GB" w:eastAsia="el-GR"/>
                  </w:rPr>
                  <m:t>X</m:t>
                </m:r>
              </m:e>
              <m:sub>
                <m:r>
                  <w:rPr>
                    <w:rFonts w:ascii="Cambria Math" w:hAnsi="Cambria Math" w:cs="Times New Roman"/>
                    <w:color w:val="000000" w:themeColor="text1"/>
                    <w:sz w:val="24"/>
                    <w:szCs w:val="24"/>
                    <w:lang w:val="en-GB" w:eastAsia="el-GR"/>
                  </w:rPr>
                  <m:t>j</m:t>
                </m:r>
              </m:sub>
            </m:sSub>
          </m:e>
        </m:d>
        <m:sSubSup>
          <m:sSubSupPr>
            <m:ctrlPr>
              <w:rPr>
                <w:rFonts w:ascii="Cambria Math" w:hAnsi="Times New Roman" w:cs="Times New Roman"/>
                <w:i/>
                <w:color w:val="000000" w:themeColor="text1"/>
                <w:sz w:val="24"/>
                <w:szCs w:val="24"/>
                <w:lang w:val="en-GB" w:eastAsia="el-GR"/>
              </w:rPr>
            </m:ctrlPr>
          </m:sSubSupPr>
          <m:e>
            <m:r>
              <w:rPr>
                <w:rFonts w:ascii="Cambria Math" w:hAnsi="Cambria Math" w:cs="Times New Roman"/>
                <w:color w:val="000000" w:themeColor="text1"/>
                <w:sz w:val="24"/>
                <w:szCs w:val="24"/>
                <w:lang w:val="en-GB" w:eastAsia="el-GR"/>
              </w:rPr>
              <m:t>X</m:t>
            </m:r>
          </m:e>
          <m:sub>
            <m:r>
              <w:rPr>
                <w:rFonts w:ascii="Cambria Math" w:hAnsi="Cambria Math" w:cs="Times New Roman"/>
                <w:color w:val="000000" w:themeColor="text1"/>
                <w:sz w:val="24"/>
                <w:szCs w:val="24"/>
                <w:lang w:val="en-GB" w:eastAsia="el-GR"/>
              </w:rPr>
              <m:t>j</m:t>
            </m:r>
          </m:sub>
          <m:sup>
            <m:r>
              <w:rPr>
                <w:rFonts w:ascii="Cambria Math" w:hAnsi="Times New Roman" w:cs="Times New Roman"/>
                <w:color w:val="000000" w:themeColor="text1"/>
                <w:sz w:val="24"/>
                <w:szCs w:val="24"/>
                <w:lang w:val="en-GB" w:eastAsia="el-GR"/>
              </w:rPr>
              <m:t>'</m:t>
            </m:r>
          </m:sup>
        </m:sSubSup>
        <m:acc>
          <m:accPr>
            <m:chr m:val="̅"/>
            <m:ctrlPr>
              <w:rPr>
                <w:rFonts w:ascii="Cambria Math" w:hAnsi="Times New Roman" w:cs="Times New Roman"/>
                <w:i/>
                <w:color w:val="000000" w:themeColor="text1"/>
                <w:sz w:val="24"/>
                <w:szCs w:val="24"/>
                <w:lang w:val="en-GB" w:eastAsia="el-GR"/>
              </w:rPr>
            </m:ctrlPr>
          </m:accPr>
          <m:e>
            <m:r>
              <w:rPr>
                <w:rFonts w:ascii="Cambria Math" w:hAnsi="Cambria Math" w:cs="Times New Roman"/>
                <w:color w:val="000000" w:themeColor="text1"/>
                <w:sz w:val="24"/>
                <w:szCs w:val="24"/>
                <w:lang w:val="en-GB" w:eastAsia="el-GR"/>
              </w:rPr>
              <m:t>D</m:t>
            </m:r>
          </m:e>
        </m:acc>
        <m:sSub>
          <m:sSubPr>
            <m:ctrlPr>
              <w:rPr>
                <w:rFonts w:ascii="Cambria Math" w:hAnsi="Times New Roman" w:cs="Times New Roman"/>
                <w:i/>
                <w:color w:val="000000" w:themeColor="text1"/>
                <w:sz w:val="24"/>
                <w:szCs w:val="24"/>
                <w:lang w:val="en-GB" w:eastAsia="el-GR"/>
              </w:rPr>
            </m:ctrlPr>
          </m:sSubPr>
          <m:e>
            <m:r>
              <w:rPr>
                <w:rFonts w:ascii="Cambria Math" w:hAnsi="Cambria Math" w:cs="Times New Roman"/>
                <w:color w:val="000000" w:themeColor="text1"/>
                <w:sz w:val="24"/>
                <w:szCs w:val="24"/>
                <w:lang w:val="en-GB" w:eastAsia="el-GR"/>
              </w:rPr>
              <m:t>E</m:t>
            </m:r>
          </m:e>
          <m:sub>
            <m:r>
              <w:rPr>
                <w:rFonts w:ascii="Cambria Math" w:hAnsi="Cambria Math" w:cs="Times New Roman"/>
                <w:color w:val="000000" w:themeColor="text1"/>
                <w:sz w:val="24"/>
                <w:szCs w:val="24"/>
                <w:lang w:val="en-GB" w:eastAsia="el-GR"/>
              </w:rPr>
              <m:t>j</m:t>
            </m:r>
          </m:sub>
        </m:sSub>
      </m:oMath>
      <w:r w:rsidR="00717604" w:rsidRPr="00386539">
        <w:rPr>
          <w:rFonts w:ascii="Times New Roman" w:hAnsi="Times New Roman" w:cs="Times New Roman"/>
          <w:color w:val="000000" w:themeColor="text1"/>
          <w:sz w:val="24"/>
          <w:szCs w:val="24"/>
          <w:lang w:val="en-GB" w:eastAsia="el-GR"/>
        </w:rPr>
        <w:t xml:space="preserve">, </w:t>
      </w:r>
    </w:p>
    <w:p w14:paraId="7E4A6FBF" w14:textId="59A28829" w:rsidR="00717604" w:rsidRPr="00386539" w:rsidRDefault="00717604" w:rsidP="00390585">
      <w:pPr>
        <w:spacing w:line="360" w:lineRule="auto"/>
        <w:jc w:val="both"/>
        <w:rPr>
          <w:rFonts w:ascii="Times New Roman" w:hAnsi="Times New Roman" w:cs="Times New Roman"/>
          <w:color w:val="000000" w:themeColor="text1"/>
          <w:sz w:val="24"/>
          <w:szCs w:val="24"/>
          <w:lang w:val="en-US" w:eastAsia="el-GR"/>
        </w:rPr>
      </w:pPr>
      <w:r w:rsidRPr="00386539">
        <w:rPr>
          <w:rFonts w:ascii="Times New Roman" w:hAnsi="Times New Roman" w:cs="Times New Roman"/>
          <w:color w:val="000000" w:themeColor="text1"/>
          <w:sz w:val="24"/>
          <w:szCs w:val="24"/>
          <w:lang w:val="en-GB" w:eastAsia="el-GR"/>
        </w:rPr>
        <w:t xml:space="preserve">where: </w:t>
      </w:r>
      <m:oMath>
        <m:sSub>
          <m:sSubPr>
            <m:ctrlPr>
              <w:rPr>
                <w:rFonts w:ascii="Cambria Math" w:hAnsi="Times New Roman" w:cs="Times New Roman"/>
                <w:i/>
                <w:color w:val="000000" w:themeColor="text1"/>
                <w:sz w:val="24"/>
                <w:szCs w:val="24"/>
                <w:lang w:val="en-GB" w:eastAsia="el-GR"/>
              </w:rPr>
            </m:ctrlPr>
          </m:sSubPr>
          <m:e>
            <m:r>
              <w:rPr>
                <w:rFonts w:ascii="Cambria Math" w:hAnsi="Cambria Math" w:cs="Times New Roman"/>
                <w:color w:val="000000" w:themeColor="text1"/>
                <w:sz w:val="24"/>
                <w:szCs w:val="24"/>
                <w:lang w:val="en-GB" w:eastAsia="el-GR"/>
              </w:rPr>
              <m:t>X</m:t>
            </m:r>
          </m:e>
          <m:sub>
            <m:r>
              <w:rPr>
                <w:rFonts w:ascii="Cambria Math" w:hAnsi="Cambria Math" w:cs="Times New Roman"/>
                <w:color w:val="000000" w:themeColor="text1"/>
                <w:sz w:val="24"/>
                <w:szCs w:val="24"/>
                <w:lang w:val="en-GB" w:eastAsia="el-GR"/>
              </w:rPr>
              <m:t>j</m:t>
            </m:r>
          </m:sub>
        </m:sSub>
        <m:r>
          <w:rPr>
            <w:rFonts w:ascii="Cambria Math" w:hAnsi="Times New Roman" w:cs="Times New Roman"/>
            <w:color w:val="000000" w:themeColor="text1"/>
            <w:sz w:val="24"/>
            <w:szCs w:val="24"/>
            <w:lang w:val="en-GB" w:eastAsia="el-GR"/>
          </w:rPr>
          <m:t>=</m:t>
        </m:r>
        <m:sSup>
          <m:sSupPr>
            <m:ctrlPr>
              <w:rPr>
                <w:rFonts w:ascii="Cambria Math" w:hAnsi="Times New Roman" w:cs="Times New Roman"/>
                <w:i/>
                <w:color w:val="000000" w:themeColor="text1"/>
                <w:sz w:val="24"/>
                <w:szCs w:val="24"/>
                <w:lang w:val="en-GB" w:eastAsia="el-GR"/>
              </w:rPr>
            </m:ctrlPr>
          </m:sSupPr>
          <m:e>
            <m:d>
              <m:dPr>
                <m:ctrlPr>
                  <w:rPr>
                    <w:rFonts w:ascii="Cambria Math" w:hAnsi="Times New Roman" w:cs="Times New Roman"/>
                    <w:i/>
                    <w:color w:val="000000" w:themeColor="text1"/>
                    <w:sz w:val="24"/>
                    <w:szCs w:val="24"/>
                    <w:lang w:val="en-GB" w:eastAsia="el-GR"/>
                  </w:rPr>
                </m:ctrlPr>
              </m:dPr>
              <m:e>
                <m:sSub>
                  <m:sSubPr>
                    <m:ctrlPr>
                      <w:rPr>
                        <w:rFonts w:ascii="Cambria Math" w:hAnsi="Times New Roman" w:cs="Times New Roman"/>
                        <w:i/>
                        <w:color w:val="000000" w:themeColor="text1"/>
                        <w:sz w:val="24"/>
                        <w:szCs w:val="24"/>
                        <w:lang w:val="en-GB" w:eastAsia="el-GR"/>
                      </w:rPr>
                    </m:ctrlPr>
                  </m:sSubPr>
                  <m:e>
                    <m:r>
                      <w:rPr>
                        <w:rFonts w:ascii="Cambria Math" w:hAnsi="Cambria Math" w:cs="Times New Roman"/>
                        <w:color w:val="000000" w:themeColor="text1"/>
                        <w:sz w:val="24"/>
                        <w:szCs w:val="24"/>
                        <w:lang w:val="en-GB" w:eastAsia="el-GR"/>
                      </w:rPr>
                      <m:t>x</m:t>
                    </m:r>
                  </m:e>
                  <m:sub>
                    <m:r>
                      <w:rPr>
                        <w:rFonts w:ascii="Cambria Math" w:hAnsi="Cambria Math" w:cs="Times New Roman"/>
                        <w:color w:val="000000" w:themeColor="text1"/>
                        <w:sz w:val="24"/>
                        <w:szCs w:val="24"/>
                        <w:lang w:val="en-GB" w:eastAsia="el-GR"/>
                      </w:rPr>
                      <m:t>j</m:t>
                    </m:r>
                    <m:r>
                      <w:rPr>
                        <w:rFonts w:ascii="Cambria Math" w:hAnsi="Times New Roman" w:cs="Times New Roman"/>
                        <w:color w:val="000000" w:themeColor="text1"/>
                        <w:sz w:val="24"/>
                        <w:szCs w:val="24"/>
                        <w:lang w:val="en-GB" w:eastAsia="el-GR"/>
                      </w:rPr>
                      <m:t>1</m:t>
                    </m:r>
                  </m:sub>
                </m:sSub>
                <m:r>
                  <w:rPr>
                    <w:rFonts w:ascii="Cambria Math" w:hAnsi="Times New Roman" w:cs="Times New Roman"/>
                    <w:color w:val="000000" w:themeColor="text1"/>
                    <w:sz w:val="24"/>
                    <w:szCs w:val="24"/>
                    <w:lang w:val="en-GB" w:eastAsia="el-GR"/>
                  </w:rPr>
                  <m:t>,</m:t>
                </m:r>
                <m:sSub>
                  <m:sSubPr>
                    <m:ctrlPr>
                      <w:rPr>
                        <w:rFonts w:ascii="Cambria Math" w:hAnsi="Times New Roman" w:cs="Times New Roman"/>
                        <w:i/>
                        <w:color w:val="000000" w:themeColor="text1"/>
                        <w:sz w:val="24"/>
                        <w:szCs w:val="24"/>
                        <w:lang w:val="en-GB" w:eastAsia="el-GR"/>
                      </w:rPr>
                    </m:ctrlPr>
                  </m:sSubPr>
                  <m:e>
                    <m:r>
                      <w:rPr>
                        <w:rFonts w:ascii="Cambria Math" w:hAnsi="Cambria Math" w:cs="Times New Roman"/>
                        <w:color w:val="000000" w:themeColor="text1"/>
                        <w:sz w:val="24"/>
                        <w:szCs w:val="24"/>
                        <w:lang w:val="en-GB" w:eastAsia="el-GR"/>
                      </w:rPr>
                      <m:t>x</m:t>
                    </m:r>
                  </m:e>
                  <m:sub>
                    <m:r>
                      <w:rPr>
                        <w:rFonts w:ascii="Cambria Math" w:hAnsi="Cambria Math" w:cs="Times New Roman"/>
                        <w:color w:val="000000" w:themeColor="text1"/>
                        <w:sz w:val="24"/>
                        <w:szCs w:val="24"/>
                        <w:lang w:val="en-GB" w:eastAsia="el-GR"/>
                      </w:rPr>
                      <m:t>j</m:t>
                    </m:r>
                    <m:r>
                      <w:rPr>
                        <w:rFonts w:ascii="Cambria Math" w:hAnsi="Times New Roman" w:cs="Times New Roman"/>
                        <w:color w:val="000000" w:themeColor="text1"/>
                        <w:sz w:val="24"/>
                        <w:szCs w:val="24"/>
                        <w:lang w:val="en-GB" w:eastAsia="el-GR"/>
                      </w:rPr>
                      <m:t>2</m:t>
                    </m:r>
                  </m:sub>
                </m:sSub>
                <m:r>
                  <w:rPr>
                    <w:rFonts w:ascii="Cambria Math" w:hAnsi="Times New Roman" w:cs="Times New Roman"/>
                    <w:color w:val="000000" w:themeColor="text1"/>
                    <w:sz w:val="24"/>
                    <w:szCs w:val="24"/>
                    <w:lang w:val="en-GB" w:eastAsia="el-GR"/>
                  </w:rPr>
                  <m:t>,</m:t>
                </m:r>
                <m:r>
                  <w:rPr>
                    <w:rFonts w:ascii="Cambria Math" w:hAnsi="Times New Roman" w:cs="Times New Roman"/>
                    <w:color w:val="000000" w:themeColor="text1"/>
                    <w:sz w:val="24"/>
                    <w:szCs w:val="24"/>
                    <w:lang w:val="en-GB" w:eastAsia="el-GR"/>
                  </w:rPr>
                  <m:t>…</m:t>
                </m:r>
                <m:r>
                  <w:rPr>
                    <w:rFonts w:ascii="Cambria Math" w:hAnsi="Times New Roman" w:cs="Times New Roman"/>
                    <w:color w:val="000000" w:themeColor="text1"/>
                    <w:sz w:val="24"/>
                    <w:szCs w:val="24"/>
                    <w:lang w:val="en-GB" w:eastAsia="el-GR"/>
                  </w:rPr>
                  <m:t>,</m:t>
                </m:r>
                <m:sSub>
                  <m:sSubPr>
                    <m:ctrlPr>
                      <w:rPr>
                        <w:rFonts w:ascii="Cambria Math" w:hAnsi="Times New Roman" w:cs="Times New Roman"/>
                        <w:i/>
                        <w:color w:val="000000" w:themeColor="text1"/>
                        <w:sz w:val="24"/>
                        <w:szCs w:val="24"/>
                        <w:lang w:val="en-GB" w:eastAsia="el-GR"/>
                      </w:rPr>
                    </m:ctrlPr>
                  </m:sSubPr>
                  <m:e>
                    <m:r>
                      <w:rPr>
                        <w:rFonts w:ascii="Cambria Math" w:hAnsi="Cambria Math" w:cs="Times New Roman"/>
                        <w:color w:val="000000" w:themeColor="text1"/>
                        <w:sz w:val="24"/>
                        <w:szCs w:val="24"/>
                        <w:lang w:val="en-GB" w:eastAsia="el-GR"/>
                      </w:rPr>
                      <m:t>x</m:t>
                    </m:r>
                  </m:e>
                  <m:sub>
                    <m:r>
                      <w:rPr>
                        <w:rFonts w:ascii="Cambria Math" w:hAnsi="Cambria Math" w:cs="Times New Roman"/>
                        <w:color w:val="000000" w:themeColor="text1"/>
                        <w:sz w:val="24"/>
                        <w:szCs w:val="24"/>
                        <w:lang w:val="en-GB" w:eastAsia="el-GR"/>
                      </w:rPr>
                      <m:t>jT</m:t>
                    </m:r>
                  </m:sub>
                </m:sSub>
              </m:e>
            </m:d>
          </m:e>
          <m:sup>
            <m:r>
              <w:rPr>
                <w:rFonts w:ascii="Cambria Math" w:hAnsi="Times New Roman" w:cs="Times New Roman"/>
                <w:color w:val="000000" w:themeColor="text1"/>
                <w:sz w:val="24"/>
                <w:szCs w:val="24"/>
                <w:lang w:val="en-GB" w:eastAsia="el-GR"/>
              </w:rPr>
              <m:t>'</m:t>
            </m:r>
          </m:sup>
        </m:sSup>
      </m:oMath>
      <w:r w:rsidRPr="00386539">
        <w:rPr>
          <w:rFonts w:ascii="Times New Roman" w:hAnsi="Times New Roman" w:cs="Times New Roman"/>
          <w:color w:val="000000" w:themeColor="text1"/>
          <w:sz w:val="24"/>
          <w:szCs w:val="24"/>
          <w:lang w:val="en-US" w:eastAsia="el-GR"/>
        </w:rPr>
        <w:t xml:space="preserve">, </w:t>
      </w:r>
      <m:oMath>
        <m:sSub>
          <m:sSubPr>
            <m:ctrlPr>
              <w:rPr>
                <w:rFonts w:ascii="Cambria Math" w:hAnsi="Times New Roman" w:cs="Times New Roman"/>
                <w:i/>
                <w:color w:val="000000" w:themeColor="text1"/>
                <w:sz w:val="24"/>
                <w:szCs w:val="24"/>
                <w:lang w:val="en-US" w:eastAsia="el-GR"/>
              </w:rPr>
            </m:ctrlPr>
          </m:sSubPr>
          <m:e>
            <m:r>
              <w:rPr>
                <w:rFonts w:ascii="Cambria Math" w:hAnsi="Cambria Math" w:cs="Times New Roman"/>
                <w:color w:val="000000" w:themeColor="text1"/>
                <w:sz w:val="24"/>
                <w:szCs w:val="24"/>
                <w:lang w:val="en-US" w:eastAsia="el-GR"/>
              </w:rPr>
              <m:t>x</m:t>
            </m:r>
          </m:e>
          <m:sub>
            <m:r>
              <w:rPr>
                <w:rFonts w:ascii="Cambria Math" w:hAnsi="Cambria Math" w:cs="Times New Roman"/>
                <w:color w:val="000000" w:themeColor="text1"/>
                <w:sz w:val="24"/>
                <w:szCs w:val="24"/>
                <w:lang w:val="en-US" w:eastAsia="el-GR"/>
              </w:rPr>
              <m:t>jt</m:t>
            </m:r>
          </m:sub>
        </m:sSub>
        <m:r>
          <w:rPr>
            <w:rFonts w:ascii="Cambria Math" w:hAnsi="Times New Roman" w:cs="Times New Roman"/>
            <w:color w:val="000000" w:themeColor="text1"/>
            <w:sz w:val="24"/>
            <w:szCs w:val="24"/>
            <w:lang w:val="en-US" w:eastAsia="el-GR"/>
          </w:rPr>
          <m:t>=</m:t>
        </m:r>
        <m:sSup>
          <m:sSupPr>
            <m:ctrlPr>
              <w:rPr>
                <w:rFonts w:ascii="Cambria Math" w:hAnsi="Times New Roman" w:cs="Times New Roman"/>
                <w:i/>
                <w:color w:val="000000" w:themeColor="text1"/>
                <w:sz w:val="24"/>
                <w:szCs w:val="24"/>
                <w:lang w:val="en-US" w:eastAsia="el-GR"/>
              </w:rPr>
            </m:ctrlPr>
          </m:sSupPr>
          <m:e>
            <m:d>
              <m:dPr>
                <m:ctrlPr>
                  <w:rPr>
                    <w:rFonts w:ascii="Cambria Math" w:hAnsi="Times New Roman" w:cs="Times New Roman"/>
                    <w:i/>
                    <w:color w:val="000000" w:themeColor="text1"/>
                    <w:sz w:val="24"/>
                    <w:szCs w:val="24"/>
                    <w:lang w:val="en-US" w:eastAsia="el-GR"/>
                  </w:rPr>
                </m:ctrlPr>
              </m:dPr>
              <m:e>
                <m:sSub>
                  <m:sSubPr>
                    <m:ctrlPr>
                      <w:rPr>
                        <w:rFonts w:ascii="Cambria Math" w:hAnsi="Times New Roman" w:cs="Times New Roman"/>
                        <w:i/>
                        <w:color w:val="000000" w:themeColor="text1"/>
                        <w:sz w:val="24"/>
                        <w:szCs w:val="24"/>
                        <w:lang w:val="en-US" w:eastAsia="el-GR"/>
                      </w:rPr>
                    </m:ctrlPr>
                  </m:sSubPr>
                  <m:e>
                    <m:r>
                      <w:rPr>
                        <w:rFonts w:ascii="Cambria Math" w:hAnsi="Cambria Math" w:cs="Times New Roman"/>
                        <w:color w:val="000000" w:themeColor="text1"/>
                        <w:sz w:val="24"/>
                        <w:szCs w:val="24"/>
                        <w:lang w:val="en-US" w:eastAsia="el-GR"/>
                      </w:rPr>
                      <m:t>Y</m:t>
                    </m:r>
                  </m:e>
                  <m:sub>
                    <m:r>
                      <w:rPr>
                        <w:rFonts w:ascii="Cambria Math" w:hAnsi="Cambria Math" w:cs="Times New Roman"/>
                        <w:color w:val="000000" w:themeColor="text1"/>
                        <w:sz w:val="24"/>
                        <w:szCs w:val="24"/>
                        <w:lang w:val="en-US" w:eastAsia="el-GR"/>
                      </w:rPr>
                      <m:t>jt</m:t>
                    </m:r>
                  </m:sub>
                </m:sSub>
                <m:r>
                  <w:rPr>
                    <w:rFonts w:ascii="Cambria Math" w:hAnsi="Times New Roman" w:cs="Times New Roman"/>
                    <w:color w:val="000000" w:themeColor="text1"/>
                    <w:sz w:val="24"/>
                    <w:szCs w:val="24"/>
                    <w:lang w:val="en-US" w:eastAsia="el-GR"/>
                  </w:rPr>
                  <m:t>,</m:t>
                </m:r>
                <m:sSubSup>
                  <m:sSubSupPr>
                    <m:ctrlPr>
                      <w:rPr>
                        <w:rFonts w:ascii="Cambria Math" w:hAnsi="Times New Roman" w:cs="Times New Roman"/>
                        <w:i/>
                        <w:color w:val="000000" w:themeColor="text1"/>
                        <w:sz w:val="24"/>
                        <w:szCs w:val="24"/>
                        <w:lang w:val="en-US" w:eastAsia="el-GR"/>
                      </w:rPr>
                    </m:ctrlPr>
                  </m:sSubSupPr>
                  <m:e>
                    <m:r>
                      <w:rPr>
                        <w:rFonts w:ascii="Cambria Math" w:hAnsi="Cambria Math" w:cs="Times New Roman"/>
                        <w:color w:val="000000" w:themeColor="text1"/>
                        <w:sz w:val="24"/>
                        <w:szCs w:val="24"/>
                        <w:lang w:val="en-US" w:eastAsia="el-GR"/>
                      </w:rPr>
                      <m:t>Y</m:t>
                    </m:r>
                  </m:e>
                  <m:sub>
                    <m:r>
                      <w:rPr>
                        <w:rFonts w:ascii="Cambria Math" w:hAnsi="Cambria Math" w:cs="Times New Roman"/>
                        <w:color w:val="000000" w:themeColor="text1"/>
                        <w:sz w:val="24"/>
                        <w:szCs w:val="24"/>
                        <w:lang w:val="en-US" w:eastAsia="el-GR"/>
                      </w:rPr>
                      <m:t>jT</m:t>
                    </m:r>
                  </m:sub>
                  <m:sup>
                    <m:r>
                      <w:rPr>
                        <w:rFonts w:ascii="Cambria Math" w:hAnsi="Times New Roman" w:cs="Times New Roman"/>
                        <w:color w:val="000000" w:themeColor="text1"/>
                        <w:sz w:val="24"/>
                        <w:szCs w:val="24"/>
                        <w:lang w:val="en-US" w:eastAsia="el-GR"/>
                      </w:rPr>
                      <m:t>2</m:t>
                    </m:r>
                  </m:sup>
                </m:sSubSup>
              </m:e>
            </m:d>
          </m:e>
          <m:sup>
            <m:r>
              <w:rPr>
                <w:rFonts w:ascii="Cambria Math" w:hAnsi="Times New Roman" w:cs="Times New Roman"/>
                <w:color w:val="000000" w:themeColor="text1"/>
                <w:sz w:val="24"/>
                <w:szCs w:val="24"/>
                <w:lang w:val="en-US" w:eastAsia="el-GR"/>
              </w:rPr>
              <m:t>'</m:t>
            </m:r>
          </m:sup>
        </m:sSup>
      </m:oMath>
      <w:r w:rsidRPr="00386539">
        <w:rPr>
          <w:rFonts w:ascii="Times New Roman" w:hAnsi="Times New Roman" w:cs="Times New Roman"/>
          <w:color w:val="000000" w:themeColor="text1"/>
          <w:sz w:val="24"/>
          <w:szCs w:val="24"/>
          <w:lang w:val="en-GB" w:eastAsia="el-GR"/>
        </w:rPr>
        <w:t xml:space="preserve">, </w:t>
      </w:r>
      <m:oMath>
        <m:sSub>
          <m:sSubPr>
            <m:ctrlPr>
              <w:rPr>
                <w:rFonts w:ascii="Cambria Math" w:hAnsi="Times New Roman" w:cs="Times New Roman"/>
                <w:i/>
                <w:color w:val="000000" w:themeColor="text1"/>
                <w:sz w:val="24"/>
                <w:szCs w:val="24"/>
                <w:lang w:val="en-GB" w:eastAsia="el-GR"/>
              </w:rPr>
            </m:ctrlPr>
          </m:sSubPr>
          <m:e>
            <m:r>
              <w:rPr>
                <w:rFonts w:ascii="Cambria Math" w:hAnsi="Cambria Math" w:cs="Times New Roman"/>
                <w:color w:val="000000" w:themeColor="text1"/>
                <w:sz w:val="24"/>
                <w:szCs w:val="24"/>
                <w:lang w:val="en-GB" w:eastAsia="el-GR"/>
              </w:rPr>
              <m:t>E</m:t>
            </m:r>
          </m:e>
          <m:sub>
            <m:r>
              <w:rPr>
                <w:rFonts w:ascii="Cambria Math" w:hAnsi="Cambria Math" w:cs="Times New Roman"/>
                <w:color w:val="000000" w:themeColor="text1"/>
                <w:sz w:val="24"/>
                <w:szCs w:val="24"/>
                <w:lang w:val="en-GB" w:eastAsia="el-GR"/>
              </w:rPr>
              <m:t>j</m:t>
            </m:r>
          </m:sub>
        </m:sSub>
        <m:r>
          <w:rPr>
            <w:rFonts w:ascii="Cambria Math" w:hAnsi="Times New Roman" w:cs="Times New Roman"/>
            <w:color w:val="000000" w:themeColor="text1"/>
            <w:sz w:val="24"/>
            <w:szCs w:val="24"/>
            <w:lang w:val="en-GB" w:eastAsia="el-GR"/>
          </w:rPr>
          <m:t>=</m:t>
        </m:r>
        <m:sSup>
          <m:sSupPr>
            <m:ctrlPr>
              <w:rPr>
                <w:rFonts w:ascii="Cambria Math" w:hAnsi="Times New Roman" w:cs="Times New Roman"/>
                <w:i/>
                <w:color w:val="000000" w:themeColor="text1"/>
                <w:sz w:val="24"/>
                <w:szCs w:val="24"/>
                <w:lang w:val="en-GB" w:eastAsia="el-GR"/>
              </w:rPr>
            </m:ctrlPr>
          </m:sSupPr>
          <m:e>
            <m:d>
              <m:dPr>
                <m:ctrlPr>
                  <w:rPr>
                    <w:rFonts w:ascii="Cambria Math" w:hAnsi="Times New Roman" w:cs="Times New Roman"/>
                    <w:i/>
                    <w:color w:val="000000" w:themeColor="text1"/>
                    <w:sz w:val="24"/>
                    <w:szCs w:val="24"/>
                    <w:lang w:val="en-GB" w:eastAsia="el-GR"/>
                  </w:rPr>
                </m:ctrlPr>
              </m:dPr>
              <m:e>
                <m:sSub>
                  <m:sSubPr>
                    <m:ctrlPr>
                      <w:rPr>
                        <w:rFonts w:ascii="Cambria Math" w:hAnsi="Times New Roman" w:cs="Times New Roman"/>
                        <w:i/>
                        <w:color w:val="000000" w:themeColor="text1"/>
                        <w:sz w:val="24"/>
                        <w:szCs w:val="24"/>
                        <w:lang w:val="en-GB" w:eastAsia="el-GR"/>
                      </w:rPr>
                    </m:ctrlPr>
                  </m:sSubPr>
                  <m:e>
                    <m:r>
                      <w:rPr>
                        <w:rFonts w:ascii="Cambria Math" w:hAnsi="Cambria Math" w:cs="Times New Roman"/>
                        <w:color w:val="000000" w:themeColor="text1"/>
                        <w:sz w:val="24"/>
                        <w:szCs w:val="24"/>
                        <w:lang w:val="en-GB" w:eastAsia="el-GR"/>
                      </w:rPr>
                      <m:t>E</m:t>
                    </m:r>
                  </m:e>
                  <m:sub>
                    <m:r>
                      <w:rPr>
                        <w:rFonts w:ascii="Cambria Math" w:hAnsi="Cambria Math" w:cs="Times New Roman"/>
                        <w:color w:val="000000" w:themeColor="text1"/>
                        <w:sz w:val="24"/>
                        <w:szCs w:val="24"/>
                        <w:lang w:val="en-GB" w:eastAsia="el-GR"/>
                      </w:rPr>
                      <m:t>j</m:t>
                    </m:r>
                    <m:r>
                      <w:rPr>
                        <w:rFonts w:ascii="Cambria Math" w:hAnsi="Times New Roman" w:cs="Times New Roman"/>
                        <w:color w:val="000000" w:themeColor="text1"/>
                        <w:sz w:val="24"/>
                        <w:szCs w:val="24"/>
                        <w:lang w:val="en-GB" w:eastAsia="el-GR"/>
                      </w:rPr>
                      <m:t>1</m:t>
                    </m:r>
                  </m:sub>
                </m:sSub>
                <m:r>
                  <w:rPr>
                    <w:rFonts w:ascii="Cambria Math" w:hAnsi="Times New Roman" w:cs="Times New Roman"/>
                    <w:color w:val="000000" w:themeColor="text1"/>
                    <w:sz w:val="24"/>
                    <w:szCs w:val="24"/>
                    <w:lang w:val="en-GB" w:eastAsia="el-GR"/>
                  </w:rPr>
                  <m:t>,</m:t>
                </m:r>
                <m:sSub>
                  <m:sSubPr>
                    <m:ctrlPr>
                      <w:rPr>
                        <w:rFonts w:ascii="Cambria Math" w:hAnsi="Times New Roman" w:cs="Times New Roman"/>
                        <w:i/>
                        <w:color w:val="000000" w:themeColor="text1"/>
                        <w:sz w:val="24"/>
                        <w:szCs w:val="24"/>
                        <w:lang w:val="en-GB" w:eastAsia="el-GR"/>
                      </w:rPr>
                    </m:ctrlPr>
                  </m:sSubPr>
                  <m:e>
                    <m:r>
                      <w:rPr>
                        <w:rFonts w:ascii="Cambria Math" w:hAnsi="Cambria Math" w:cs="Times New Roman"/>
                        <w:color w:val="000000" w:themeColor="text1"/>
                        <w:sz w:val="24"/>
                        <w:szCs w:val="24"/>
                        <w:lang w:val="en-GB" w:eastAsia="el-GR"/>
                      </w:rPr>
                      <m:t>E</m:t>
                    </m:r>
                  </m:e>
                  <m:sub>
                    <m:r>
                      <w:rPr>
                        <w:rFonts w:ascii="Cambria Math" w:hAnsi="Cambria Math" w:cs="Times New Roman"/>
                        <w:color w:val="000000" w:themeColor="text1"/>
                        <w:sz w:val="24"/>
                        <w:szCs w:val="24"/>
                        <w:lang w:val="en-GB" w:eastAsia="el-GR"/>
                      </w:rPr>
                      <m:t>j</m:t>
                    </m:r>
                    <m:r>
                      <w:rPr>
                        <w:rFonts w:ascii="Cambria Math" w:hAnsi="Times New Roman" w:cs="Times New Roman"/>
                        <w:color w:val="000000" w:themeColor="text1"/>
                        <w:sz w:val="24"/>
                        <w:szCs w:val="24"/>
                        <w:lang w:val="en-GB" w:eastAsia="el-GR"/>
                      </w:rPr>
                      <m:t>2</m:t>
                    </m:r>
                  </m:sub>
                </m:sSub>
                <m:r>
                  <w:rPr>
                    <w:rFonts w:ascii="Cambria Math" w:hAnsi="Times New Roman" w:cs="Times New Roman"/>
                    <w:color w:val="000000" w:themeColor="text1"/>
                    <w:sz w:val="24"/>
                    <w:szCs w:val="24"/>
                    <w:lang w:val="en-GB" w:eastAsia="el-GR"/>
                  </w:rPr>
                  <m:t>,</m:t>
                </m:r>
                <m:r>
                  <w:rPr>
                    <w:rFonts w:ascii="Cambria Math" w:hAnsi="Times New Roman" w:cs="Times New Roman"/>
                    <w:color w:val="000000" w:themeColor="text1"/>
                    <w:sz w:val="24"/>
                    <w:szCs w:val="24"/>
                    <w:lang w:val="en-GB" w:eastAsia="el-GR"/>
                  </w:rPr>
                  <m:t>…</m:t>
                </m:r>
                <m:r>
                  <w:rPr>
                    <w:rFonts w:ascii="Cambria Math" w:hAnsi="Times New Roman" w:cs="Times New Roman"/>
                    <w:color w:val="000000" w:themeColor="text1"/>
                    <w:sz w:val="24"/>
                    <w:szCs w:val="24"/>
                    <w:lang w:val="en-GB" w:eastAsia="el-GR"/>
                  </w:rPr>
                  <m:t>,</m:t>
                </m:r>
                <m:sSub>
                  <m:sSubPr>
                    <m:ctrlPr>
                      <w:rPr>
                        <w:rFonts w:ascii="Cambria Math" w:hAnsi="Times New Roman" w:cs="Times New Roman"/>
                        <w:i/>
                        <w:color w:val="000000" w:themeColor="text1"/>
                        <w:sz w:val="24"/>
                        <w:szCs w:val="24"/>
                        <w:lang w:val="en-GB" w:eastAsia="el-GR"/>
                      </w:rPr>
                    </m:ctrlPr>
                  </m:sSubPr>
                  <m:e>
                    <m:r>
                      <w:rPr>
                        <w:rFonts w:ascii="Cambria Math" w:hAnsi="Cambria Math" w:cs="Times New Roman"/>
                        <w:color w:val="000000" w:themeColor="text1"/>
                        <w:sz w:val="24"/>
                        <w:szCs w:val="24"/>
                        <w:lang w:val="en-GB" w:eastAsia="el-GR"/>
                      </w:rPr>
                      <m:t>E</m:t>
                    </m:r>
                  </m:e>
                  <m:sub>
                    <m:r>
                      <w:rPr>
                        <w:rFonts w:ascii="Cambria Math" w:hAnsi="Cambria Math" w:cs="Times New Roman"/>
                        <w:color w:val="000000" w:themeColor="text1"/>
                        <w:sz w:val="24"/>
                        <w:szCs w:val="24"/>
                        <w:lang w:val="en-GB" w:eastAsia="el-GR"/>
                      </w:rPr>
                      <m:t>jT</m:t>
                    </m:r>
                  </m:sub>
                </m:sSub>
              </m:e>
            </m:d>
          </m:e>
          <m:sup>
            <m:r>
              <w:rPr>
                <w:rFonts w:ascii="Cambria Math" w:hAnsi="Times New Roman" w:cs="Times New Roman"/>
                <w:color w:val="000000" w:themeColor="text1"/>
                <w:sz w:val="24"/>
                <w:szCs w:val="24"/>
                <w:lang w:val="en-GB" w:eastAsia="el-GR"/>
              </w:rPr>
              <m:t>'</m:t>
            </m:r>
          </m:sup>
        </m:sSup>
      </m:oMath>
      <w:r w:rsidRPr="00386539">
        <w:rPr>
          <w:rFonts w:ascii="Times New Roman" w:hAnsi="Times New Roman" w:cs="Times New Roman"/>
          <w:color w:val="000000" w:themeColor="text1"/>
          <w:sz w:val="24"/>
          <w:szCs w:val="24"/>
          <w:lang w:val="en-US" w:eastAsia="el-GR"/>
        </w:rPr>
        <w:t xml:space="preserve">, </w:t>
      </w:r>
      <m:oMath>
        <m:acc>
          <m:accPr>
            <m:chr m:val="̅"/>
            <m:ctrlPr>
              <w:rPr>
                <w:rFonts w:ascii="Cambria Math" w:hAnsi="Times New Roman" w:cs="Times New Roman"/>
                <w:i/>
                <w:color w:val="000000" w:themeColor="text1"/>
                <w:sz w:val="24"/>
                <w:szCs w:val="24"/>
                <w:lang w:val="en-US" w:eastAsia="el-GR"/>
              </w:rPr>
            </m:ctrlPr>
          </m:accPr>
          <m:e>
            <m:r>
              <w:rPr>
                <w:rFonts w:ascii="Cambria Math" w:hAnsi="Cambria Math" w:cs="Times New Roman"/>
                <w:color w:val="000000" w:themeColor="text1"/>
                <w:sz w:val="24"/>
                <w:szCs w:val="24"/>
                <w:lang w:val="en-US" w:eastAsia="el-GR"/>
              </w:rPr>
              <m:t>D</m:t>
            </m:r>
          </m:e>
        </m:acc>
        <m:r>
          <w:rPr>
            <w:rFonts w:ascii="Cambria Math" w:hAnsi="Times New Roman" w:cs="Times New Roman"/>
            <w:color w:val="000000" w:themeColor="text1"/>
            <w:sz w:val="24"/>
            <w:szCs w:val="24"/>
            <w:lang w:val="en-US" w:eastAsia="el-GR"/>
          </w:rPr>
          <m:t>=</m:t>
        </m:r>
        <m:sSub>
          <m:sSubPr>
            <m:ctrlPr>
              <w:rPr>
                <w:rFonts w:ascii="Cambria Math" w:hAnsi="Times New Roman" w:cs="Times New Roman"/>
                <w:i/>
                <w:color w:val="000000" w:themeColor="text1"/>
                <w:sz w:val="24"/>
                <w:szCs w:val="24"/>
                <w:lang w:val="en-US" w:eastAsia="el-GR"/>
              </w:rPr>
            </m:ctrlPr>
          </m:sSubPr>
          <m:e>
            <m:r>
              <w:rPr>
                <w:rFonts w:ascii="Cambria Math" w:hAnsi="Cambria Math" w:cs="Times New Roman"/>
                <w:color w:val="000000" w:themeColor="text1"/>
                <w:sz w:val="24"/>
                <w:szCs w:val="24"/>
                <w:lang w:val="en-US" w:eastAsia="el-GR"/>
              </w:rPr>
              <m:t>I</m:t>
            </m:r>
          </m:e>
          <m:sub>
            <m:r>
              <w:rPr>
                <w:rFonts w:ascii="Cambria Math" w:hAnsi="Cambria Math" w:cs="Times New Roman"/>
                <w:color w:val="000000" w:themeColor="text1"/>
                <w:sz w:val="24"/>
                <w:szCs w:val="24"/>
                <w:lang w:val="en-US" w:eastAsia="el-GR"/>
              </w:rPr>
              <m:t>T</m:t>
            </m:r>
          </m:sub>
        </m:sSub>
        <m:r>
          <w:rPr>
            <w:rFonts w:ascii="Times New Roman" w:hAnsi="Times New Roman" w:cs="Times New Roman"/>
            <w:color w:val="000000" w:themeColor="text1"/>
            <w:sz w:val="24"/>
            <w:szCs w:val="24"/>
            <w:lang w:val="en-US" w:eastAsia="el-GR"/>
          </w:rPr>
          <m:t>-</m:t>
        </m:r>
        <m:acc>
          <m:accPr>
            <m:chr m:val="̅"/>
            <m:ctrlPr>
              <w:rPr>
                <w:rFonts w:ascii="Cambria Math" w:hAnsi="Times New Roman" w:cs="Times New Roman"/>
                <w:i/>
                <w:color w:val="000000" w:themeColor="text1"/>
                <w:sz w:val="24"/>
                <w:szCs w:val="24"/>
                <w:lang w:val="en-US" w:eastAsia="el-GR"/>
              </w:rPr>
            </m:ctrlPr>
          </m:accPr>
          <m:e>
            <m:r>
              <w:rPr>
                <w:rFonts w:ascii="Cambria Math" w:hAnsi="Cambria Math" w:cs="Times New Roman"/>
                <w:color w:val="000000" w:themeColor="text1"/>
                <w:sz w:val="24"/>
                <w:szCs w:val="24"/>
                <w:lang w:val="en-US" w:eastAsia="el-GR"/>
              </w:rPr>
              <m:t>H</m:t>
            </m:r>
          </m:e>
        </m:acc>
        <m:sSup>
          <m:sSupPr>
            <m:ctrlPr>
              <w:rPr>
                <w:rFonts w:ascii="Cambria Math" w:hAnsi="Times New Roman" w:cs="Times New Roman"/>
                <w:i/>
                <w:color w:val="000000" w:themeColor="text1"/>
                <w:sz w:val="24"/>
                <w:szCs w:val="24"/>
                <w:lang w:val="en-US" w:eastAsia="el-GR"/>
              </w:rPr>
            </m:ctrlPr>
          </m:sSupPr>
          <m:e>
            <m:d>
              <m:dPr>
                <m:ctrlPr>
                  <w:rPr>
                    <w:rFonts w:ascii="Cambria Math" w:hAnsi="Times New Roman" w:cs="Times New Roman"/>
                    <w:i/>
                    <w:color w:val="000000" w:themeColor="text1"/>
                    <w:sz w:val="24"/>
                    <w:szCs w:val="24"/>
                    <w:lang w:val="en-US" w:eastAsia="el-GR"/>
                  </w:rPr>
                </m:ctrlPr>
              </m:dPr>
              <m:e>
                <m:sSup>
                  <m:sSupPr>
                    <m:ctrlPr>
                      <w:rPr>
                        <w:rFonts w:ascii="Cambria Math" w:hAnsi="Times New Roman" w:cs="Times New Roman"/>
                        <w:i/>
                        <w:color w:val="000000" w:themeColor="text1"/>
                        <w:sz w:val="24"/>
                        <w:szCs w:val="24"/>
                        <w:lang w:val="en-US" w:eastAsia="el-GR"/>
                      </w:rPr>
                    </m:ctrlPr>
                  </m:sSupPr>
                  <m:e>
                    <m:acc>
                      <m:accPr>
                        <m:chr m:val="̅"/>
                        <m:ctrlPr>
                          <w:rPr>
                            <w:rFonts w:ascii="Cambria Math" w:hAnsi="Times New Roman" w:cs="Times New Roman"/>
                            <w:i/>
                            <w:color w:val="000000" w:themeColor="text1"/>
                            <w:sz w:val="24"/>
                            <w:szCs w:val="24"/>
                            <w:lang w:val="en-US" w:eastAsia="el-GR"/>
                          </w:rPr>
                        </m:ctrlPr>
                      </m:accPr>
                      <m:e>
                        <m:r>
                          <w:rPr>
                            <w:rFonts w:ascii="Cambria Math" w:hAnsi="Cambria Math" w:cs="Times New Roman"/>
                            <w:color w:val="000000" w:themeColor="text1"/>
                            <w:sz w:val="24"/>
                            <w:szCs w:val="24"/>
                            <w:lang w:val="en-US" w:eastAsia="el-GR"/>
                          </w:rPr>
                          <m:t>H</m:t>
                        </m:r>
                      </m:e>
                    </m:acc>
                  </m:e>
                  <m:sup>
                    <m:r>
                      <w:rPr>
                        <w:rFonts w:ascii="Cambria Math" w:hAnsi="Times New Roman" w:cs="Times New Roman"/>
                        <w:color w:val="000000" w:themeColor="text1"/>
                        <w:sz w:val="24"/>
                        <w:szCs w:val="24"/>
                        <w:lang w:val="en-US" w:eastAsia="el-GR"/>
                      </w:rPr>
                      <m:t>'</m:t>
                    </m:r>
                  </m:sup>
                </m:sSup>
                <m:acc>
                  <m:accPr>
                    <m:chr m:val="̅"/>
                    <m:ctrlPr>
                      <w:rPr>
                        <w:rFonts w:ascii="Cambria Math" w:hAnsi="Times New Roman" w:cs="Times New Roman"/>
                        <w:i/>
                        <w:color w:val="000000" w:themeColor="text1"/>
                        <w:sz w:val="24"/>
                        <w:szCs w:val="24"/>
                        <w:lang w:val="en-US" w:eastAsia="el-GR"/>
                      </w:rPr>
                    </m:ctrlPr>
                  </m:accPr>
                  <m:e>
                    <m:r>
                      <w:rPr>
                        <w:rFonts w:ascii="Cambria Math" w:hAnsi="Cambria Math" w:cs="Times New Roman"/>
                        <w:color w:val="000000" w:themeColor="text1"/>
                        <w:sz w:val="24"/>
                        <w:szCs w:val="24"/>
                        <w:lang w:val="en-US" w:eastAsia="el-GR"/>
                      </w:rPr>
                      <m:t>H</m:t>
                    </m:r>
                  </m:e>
                </m:acc>
              </m:e>
            </m:d>
          </m:e>
          <m:sup>
            <m:r>
              <w:rPr>
                <w:rFonts w:ascii="Times New Roman" w:hAnsi="Times New Roman" w:cs="Times New Roman"/>
                <w:color w:val="000000" w:themeColor="text1"/>
                <w:sz w:val="24"/>
                <w:szCs w:val="24"/>
                <w:lang w:val="en-US" w:eastAsia="el-GR"/>
              </w:rPr>
              <m:t>-</m:t>
            </m:r>
            <m:r>
              <w:rPr>
                <w:rFonts w:ascii="Cambria Math" w:hAnsi="Times New Roman" w:cs="Times New Roman"/>
                <w:color w:val="000000" w:themeColor="text1"/>
                <w:sz w:val="24"/>
                <w:szCs w:val="24"/>
                <w:lang w:val="en-US" w:eastAsia="el-GR"/>
              </w:rPr>
              <m:t>1</m:t>
            </m:r>
          </m:sup>
        </m:sSup>
        <m:acc>
          <m:accPr>
            <m:chr m:val="̅"/>
            <m:ctrlPr>
              <w:rPr>
                <w:rFonts w:ascii="Cambria Math" w:hAnsi="Times New Roman" w:cs="Times New Roman"/>
                <w:i/>
                <w:color w:val="000000" w:themeColor="text1"/>
                <w:sz w:val="24"/>
                <w:szCs w:val="24"/>
                <w:lang w:val="en-US" w:eastAsia="el-GR"/>
              </w:rPr>
            </m:ctrlPr>
          </m:accPr>
          <m:e>
            <m:r>
              <w:rPr>
                <w:rFonts w:ascii="Cambria Math" w:hAnsi="Cambria Math" w:cs="Times New Roman"/>
                <w:color w:val="000000" w:themeColor="text1"/>
                <w:sz w:val="24"/>
                <w:szCs w:val="24"/>
                <w:lang w:val="en-US" w:eastAsia="el-GR"/>
              </w:rPr>
              <m:t>H</m:t>
            </m:r>
          </m:e>
        </m:acc>
      </m:oMath>
      <w:r w:rsidRPr="00386539">
        <w:rPr>
          <w:rFonts w:ascii="Times New Roman" w:hAnsi="Times New Roman" w:cs="Times New Roman"/>
          <w:color w:val="000000" w:themeColor="text1"/>
          <w:sz w:val="24"/>
          <w:szCs w:val="24"/>
          <w:lang w:val="en-US" w:eastAsia="el-GR"/>
        </w:rPr>
        <w:t xml:space="preserve">, </w:t>
      </w:r>
      <w:r w:rsidRPr="00386539">
        <w:rPr>
          <w:rFonts w:ascii="Times New Roman" w:hAnsi="Times New Roman" w:cs="Times New Roman"/>
          <w:color w:val="000000" w:themeColor="text1"/>
          <w:sz w:val="24"/>
          <w:szCs w:val="24"/>
          <w:lang w:val="en-GB" w:eastAsia="el-GR"/>
        </w:rPr>
        <w:t xml:space="preserve"> </w:t>
      </w:r>
      <m:oMath>
        <m:acc>
          <m:accPr>
            <m:chr m:val="̅"/>
            <m:ctrlPr>
              <w:rPr>
                <w:rFonts w:ascii="Cambria Math" w:hAnsi="Times New Roman" w:cs="Times New Roman"/>
                <w:i/>
                <w:color w:val="000000" w:themeColor="text1"/>
                <w:sz w:val="24"/>
                <w:szCs w:val="24"/>
                <w:lang w:val="en-US" w:eastAsia="el-GR"/>
              </w:rPr>
            </m:ctrlPr>
          </m:accPr>
          <m:e>
            <m:r>
              <w:rPr>
                <w:rFonts w:ascii="Cambria Math" w:hAnsi="Cambria Math" w:cs="Times New Roman"/>
                <w:color w:val="000000" w:themeColor="text1"/>
                <w:sz w:val="24"/>
                <w:szCs w:val="24"/>
                <w:lang w:val="en-US" w:eastAsia="el-GR"/>
              </w:rPr>
              <m:t>H</m:t>
            </m:r>
          </m:e>
        </m:acc>
        <m:r>
          <w:rPr>
            <w:rFonts w:ascii="Cambria Math" w:hAnsi="Times New Roman" w:cs="Times New Roman"/>
            <w:color w:val="000000" w:themeColor="text1"/>
            <w:sz w:val="24"/>
            <w:szCs w:val="24"/>
            <w:lang w:val="en-US" w:eastAsia="el-GR"/>
          </w:rPr>
          <m:t>=</m:t>
        </m:r>
        <m:sSup>
          <m:sSupPr>
            <m:ctrlPr>
              <w:rPr>
                <w:rFonts w:ascii="Cambria Math" w:hAnsi="Times New Roman" w:cs="Times New Roman"/>
                <w:i/>
                <w:color w:val="000000" w:themeColor="text1"/>
                <w:sz w:val="24"/>
                <w:szCs w:val="24"/>
                <w:lang w:val="en-US" w:eastAsia="el-GR"/>
              </w:rPr>
            </m:ctrlPr>
          </m:sSupPr>
          <m:e>
            <m:d>
              <m:dPr>
                <m:ctrlPr>
                  <w:rPr>
                    <w:rFonts w:ascii="Cambria Math" w:hAnsi="Times New Roman" w:cs="Times New Roman"/>
                    <w:i/>
                    <w:color w:val="000000" w:themeColor="text1"/>
                    <w:sz w:val="24"/>
                    <w:szCs w:val="24"/>
                    <w:lang w:val="en-US" w:eastAsia="el-GR"/>
                  </w:rPr>
                </m:ctrlPr>
              </m:dPr>
              <m:e>
                <m:sSub>
                  <m:sSubPr>
                    <m:ctrlPr>
                      <w:rPr>
                        <w:rFonts w:ascii="Cambria Math" w:hAnsi="Times New Roman" w:cs="Times New Roman"/>
                        <w:i/>
                        <w:color w:val="000000" w:themeColor="text1"/>
                        <w:sz w:val="24"/>
                        <w:szCs w:val="24"/>
                        <w:lang w:val="en-US" w:eastAsia="el-GR"/>
                      </w:rPr>
                    </m:ctrlPr>
                  </m:sSubPr>
                  <m:e>
                    <m:r>
                      <w:rPr>
                        <w:rFonts w:ascii="Times New Roman" w:hAnsi="Cambria Math" w:cs="Times New Roman"/>
                        <w:color w:val="000000" w:themeColor="text1"/>
                        <w:sz w:val="24"/>
                        <w:szCs w:val="24"/>
                        <w:lang w:val="en-US" w:eastAsia="el-GR"/>
                      </w:rPr>
                      <m:t>h</m:t>
                    </m:r>
                  </m:e>
                  <m:sub>
                    <m:r>
                      <w:rPr>
                        <w:rFonts w:ascii="Cambria Math" w:hAnsi="Times New Roman" w:cs="Times New Roman"/>
                        <w:color w:val="000000" w:themeColor="text1"/>
                        <w:sz w:val="24"/>
                        <w:szCs w:val="24"/>
                        <w:lang w:val="en-US" w:eastAsia="el-GR"/>
                      </w:rPr>
                      <m:t>1</m:t>
                    </m:r>
                  </m:sub>
                </m:sSub>
                <m:r>
                  <w:rPr>
                    <w:rFonts w:ascii="Cambria Math" w:hAnsi="Times New Roman" w:cs="Times New Roman"/>
                    <w:color w:val="000000" w:themeColor="text1"/>
                    <w:sz w:val="24"/>
                    <w:szCs w:val="24"/>
                    <w:lang w:val="en-US" w:eastAsia="el-GR"/>
                  </w:rPr>
                  <m:t>,</m:t>
                </m:r>
                <m:sSub>
                  <m:sSubPr>
                    <m:ctrlPr>
                      <w:rPr>
                        <w:rFonts w:ascii="Cambria Math" w:hAnsi="Times New Roman" w:cs="Times New Roman"/>
                        <w:i/>
                        <w:color w:val="000000" w:themeColor="text1"/>
                        <w:sz w:val="24"/>
                        <w:szCs w:val="24"/>
                        <w:lang w:val="en-US" w:eastAsia="el-GR"/>
                      </w:rPr>
                    </m:ctrlPr>
                  </m:sSubPr>
                  <m:e>
                    <m:r>
                      <w:rPr>
                        <w:rFonts w:ascii="Times New Roman" w:hAnsi="Cambria Math" w:cs="Times New Roman"/>
                        <w:color w:val="000000" w:themeColor="text1"/>
                        <w:sz w:val="24"/>
                        <w:szCs w:val="24"/>
                        <w:lang w:val="en-US" w:eastAsia="el-GR"/>
                      </w:rPr>
                      <m:t>h</m:t>
                    </m:r>
                  </m:e>
                  <m:sub>
                    <m:r>
                      <w:rPr>
                        <w:rFonts w:ascii="Cambria Math" w:hAnsi="Times New Roman" w:cs="Times New Roman"/>
                        <w:color w:val="000000" w:themeColor="text1"/>
                        <w:sz w:val="24"/>
                        <w:szCs w:val="24"/>
                        <w:lang w:val="en-US" w:eastAsia="el-GR"/>
                      </w:rPr>
                      <m:t>2</m:t>
                    </m:r>
                  </m:sub>
                </m:sSub>
                <m:r>
                  <w:rPr>
                    <w:rFonts w:ascii="Cambria Math" w:hAnsi="Times New Roman" w:cs="Times New Roman"/>
                    <w:color w:val="000000" w:themeColor="text1"/>
                    <w:sz w:val="24"/>
                    <w:szCs w:val="24"/>
                    <w:lang w:val="en-US" w:eastAsia="el-GR"/>
                  </w:rPr>
                  <m:t>,</m:t>
                </m:r>
                <m:r>
                  <w:rPr>
                    <w:rFonts w:ascii="Cambria Math" w:hAnsi="Times New Roman" w:cs="Times New Roman"/>
                    <w:color w:val="000000" w:themeColor="text1"/>
                    <w:sz w:val="24"/>
                    <w:szCs w:val="24"/>
                    <w:lang w:val="en-US" w:eastAsia="el-GR"/>
                  </w:rPr>
                  <m:t>…</m:t>
                </m:r>
                <m:r>
                  <w:rPr>
                    <w:rFonts w:ascii="Cambria Math" w:hAnsi="Times New Roman" w:cs="Times New Roman"/>
                    <w:color w:val="000000" w:themeColor="text1"/>
                    <w:sz w:val="24"/>
                    <w:szCs w:val="24"/>
                    <w:lang w:val="en-US" w:eastAsia="el-GR"/>
                  </w:rPr>
                  <m:t>,</m:t>
                </m:r>
                <m:sSub>
                  <m:sSubPr>
                    <m:ctrlPr>
                      <w:rPr>
                        <w:rFonts w:ascii="Cambria Math" w:hAnsi="Times New Roman" w:cs="Times New Roman"/>
                        <w:i/>
                        <w:color w:val="000000" w:themeColor="text1"/>
                        <w:sz w:val="24"/>
                        <w:szCs w:val="24"/>
                        <w:lang w:val="en-US" w:eastAsia="el-GR"/>
                      </w:rPr>
                    </m:ctrlPr>
                  </m:sSubPr>
                  <m:e>
                    <m:r>
                      <w:rPr>
                        <w:rFonts w:ascii="Times New Roman" w:hAnsi="Cambria Math" w:cs="Times New Roman"/>
                        <w:color w:val="000000" w:themeColor="text1"/>
                        <w:sz w:val="24"/>
                        <w:szCs w:val="24"/>
                        <w:lang w:val="en-US" w:eastAsia="el-GR"/>
                      </w:rPr>
                      <m:t>h</m:t>
                    </m:r>
                  </m:e>
                  <m:sub>
                    <m:r>
                      <w:rPr>
                        <w:rFonts w:ascii="Cambria Math" w:hAnsi="Cambria Math" w:cs="Times New Roman"/>
                        <w:color w:val="000000" w:themeColor="text1"/>
                        <w:sz w:val="24"/>
                        <w:szCs w:val="24"/>
                        <w:lang w:val="en-US" w:eastAsia="el-GR"/>
                      </w:rPr>
                      <m:t>T</m:t>
                    </m:r>
                  </m:sub>
                </m:sSub>
              </m:e>
            </m:d>
          </m:e>
          <m:sup>
            <m:r>
              <w:rPr>
                <w:rFonts w:ascii="Cambria Math" w:hAnsi="Times New Roman" w:cs="Times New Roman"/>
                <w:color w:val="000000" w:themeColor="text1"/>
                <w:sz w:val="24"/>
                <w:szCs w:val="24"/>
                <w:lang w:val="en-US" w:eastAsia="el-GR"/>
              </w:rPr>
              <m:t>'</m:t>
            </m:r>
          </m:sup>
        </m:sSup>
      </m:oMath>
      <w:r w:rsidRPr="00386539">
        <w:rPr>
          <w:rFonts w:ascii="Times New Roman" w:hAnsi="Times New Roman" w:cs="Times New Roman"/>
          <w:color w:val="000000" w:themeColor="text1"/>
          <w:sz w:val="24"/>
          <w:szCs w:val="24"/>
          <w:lang w:val="en-US" w:eastAsia="el-GR"/>
        </w:rPr>
        <w:t>, and</w:t>
      </w:r>
    </w:p>
    <w:p w14:paraId="08ADE255" w14:textId="42CE53C7" w:rsidR="00717604" w:rsidRPr="00386539" w:rsidRDefault="00717604" w:rsidP="00390585">
      <w:pPr>
        <w:spacing w:line="360" w:lineRule="auto"/>
        <w:jc w:val="both"/>
        <w:rPr>
          <w:rFonts w:ascii="Times New Roman" w:hAnsi="Times New Roman" w:cs="Times New Roman"/>
          <w:color w:val="000000" w:themeColor="text1"/>
          <w:sz w:val="24"/>
          <w:szCs w:val="24"/>
          <w:lang w:val="en-US" w:eastAsia="el-GR"/>
        </w:rPr>
      </w:pPr>
      <w:r w:rsidRPr="00386539">
        <w:rPr>
          <w:rFonts w:ascii="Times New Roman" w:hAnsi="Times New Roman" w:cs="Times New Roman"/>
          <w:color w:val="000000" w:themeColor="text1"/>
          <w:sz w:val="24"/>
          <w:szCs w:val="24"/>
          <w:lang w:val="en-US" w:eastAsia="el-GR"/>
        </w:rPr>
        <w:t xml:space="preserve">               __  __   _   ___  </w:t>
      </w:r>
      <w:r w:rsidR="00834FCD" w:rsidRPr="00386539">
        <w:rPr>
          <w:rFonts w:ascii="Times New Roman" w:hAnsi="Times New Roman" w:cs="Times New Roman"/>
          <w:color w:val="000000" w:themeColor="text1"/>
          <w:sz w:val="24"/>
          <w:szCs w:val="24"/>
          <w:lang w:val="en-US" w:eastAsia="el-GR"/>
        </w:rPr>
        <w:t xml:space="preserve"> ______   ________   _______   ________  _______</w:t>
      </w:r>
      <w:r w:rsidRPr="00386539">
        <w:rPr>
          <w:rFonts w:ascii="Times New Roman" w:hAnsi="Times New Roman" w:cs="Times New Roman"/>
          <w:color w:val="000000" w:themeColor="text1"/>
          <w:sz w:val="24"/>
          <w:szCs w:val="24"/>
          <w:lang w:val="en-US" w:eastAsia="el-GR"/>
        </w:rPr>
        <w:t xml:space="preserve">  </w:t>
      </w:r>
    </w:p>
    <w:p w14:paraId="11D098BE" w14:textId="54F8927D" w:rsidR="00717604" w:rsidRPr="00386539" w:rsidRDefault="00717604" w:rsidP="00390585">
      <w:pPr>
        <w:spacing w:line="360" w:lineRule="auto"/>
        <w:jc w:val="both"/>
        <w:rPr>
          <w:rFonts w:ascii="Times New Roman" w:hAnsi="Times New Roman" w:cs="Times New Roman"/>
          <w:color w:val="000000" w:themeColor="text1"/>
          <w:sz w:val="24"/>
          <w:szCs w:val="24"/>
          <w:lang w:val="en-US" w:eastAsia="el-GR"/>
        </w:rPr>
      </w:pPr>
      <w:proofErr w:type="spellStart"/>
      <w:r w:rsidRPr="00386539">
        <w:rPr>
          <w:rFonts w:ascii="Times New Roman" w:hAnsi="Times New Roman" w:cs="Times New Roman"/>
          <w:i/>
          <w:color w:val="000000" w:themeColor="text1"/>
          <w:sz w:val="24"/>
          <w:szCs w:val="24"/>
          <w:lang w:val="en-US" w:eastAsia="el-GR"/>
        </w:rPr>
        <w:t>h</w:t>
      </w:r>
      <w:r w:rsidRPr="00386539">
        <w:rPr>
          <w:rFonts w:ascii="Times New Roman" w:hAnsi="Times New Roman" w:cs="Times New Roman"/>
          <w:i/>
          <w:color w:val="000000" w:themeColor="text1"/>
          <w:sz w:val="24"/>
          <w:szCs w:val="24"/>
          <w:vertAlign w:val="subscript"/>
          <w:lang w:val="en-US" w:eastAsia="el-GR"/>
        </w:rPr>
        <w:t>t</w:t>
      </w:r>
      <w:proofErr w:type="spellEnd"/>
      <w:r w:rsidRPr="00386539">
        <w:rPr>
          <w:rFonts w:ascii="Times New Roman" w:hAnsi="Times New Roman" w:cs="Times New Roman"/>
          <w:i/>
          <w:color w:val="000000" w:themeColor="text1"/>
          <w:sz w:val="24"/>
          <w:szCs w:val="24"/>
          <w:lang w:val="en-US" w:eastAsia="el-GR"/>
        </w:rPr>
        <w:t xml:space="preserve"> = (1, </w:t>
      </w:r>
      <w:proofErr w:type="spellStart"/>
      <w:r w:rsidRPr="00386539">
        <w:rPr>
          <w:rFonts w:ascii="Times New Roman" w:hAnsi="Times New Roman" w:cs="Times New Roman"/>
          <w:i/>
          <w:color w:val="000000" w:themeColor="text1"/>
          <w:sz w:val="24"/>
          <w:szCs w:val="24"/>
          <w:lang w:val="en-US" w:eastAsia="el-GR"/>
        </w:rPr>
        <w:t>hp</w:t>
      </w:r>
      <w:r w:rsidRPr="00386539">
        <w:rPr>
          <w:rFonts w:ascii="Times New Roman" w:hAnsi="Times New Roman" w:cs="Times New Roman"/>
          <w:i/>
          <w:color w:val="000000" w:themeColor="text1"/>
          <w:sz w:val="24"/>
          <w:szCs w:val="24"/>
          <w:vertAlign w:val="subscript"/>
          <w:lang w:val="en-US" w:eastAsia="el-GR"/>
        </w:rPr>
        <w:t>t</w:t>
      </w:r>
      <w:proofErr w:type="spellEnd"/>
      <w:r w:rsidRPr="00386539">
        <w:rPr>
          <w:rFonts w:ascii="Times New Roman" w:hAnsi="Times New Roman" w:cs="Times New Roman"/>
          <w:i/>
          <w:color w:val="000000" w:themeColor="text1"/>
          <w:sz w:val="24"/>
          <w:szCs w:val="24"/>
          <w:lang w:val="en-US" w:eastAsia="el-GR"/>
        </w:rPr>
        <w:t xml:space="preserve">, </w:t>
      </w:r>
      <w:r w:rsidR="00834FCD" w:rsidRPr="00386539">
        <w:rPr>
          <w:rFonts w:ascii="Times New Roman" w:hAnsi="Times New Roman" w:cs="Times New Roman"/>
          <w:i/>
          <w:color w:val="000000" w:themeColor="text1"/>
          <w:sz w:val="24"/>
          <w:szCs w:val="24"/>
          <w:lang w:val="en-US" w:eastAsia="el-GR"/>
        </w:rPr>
        <w:t>d</w:t>
      </w:r>
      <w:r w:rsidRPr="00386539">
        <w:rPr>
          <w:rFonts w:ascii="Times New Roman" w:hAnsi="Times New Roman" w:cs="Times New Roman"/>
          <w:i/>
          <w:color w:val="000000" w:themeColor="text1"/>
          <w:sz w:val="24"/>
          <w:szCs w:val="24"/>
          <w:lang w:val="en-US" w:eastAsia="el-GR"/>
        </w:rPr>
        <w:t>w</w:t>
      </w:r>
      <w:r w:rsidRPr="00386539">
        <w:rPr>
          <w:rFonts w:ascii="Times New Roman" w:hAnsi="Times New Roman" w:cs="Times New Roman"/>
          <w:i/>
          <w:color w:val="000000" w:themeColor="text1"/>
          <w:sz w:val="24"/>
          <w:szCs w:val="24"/>
          <w:vertAlign w:val="subscript"/>
          <w:lang w:val="en-US" w:eastAsia="el-GR"/>
        </w:rPr>
        <w:t>t</w:t>
      </w:r>
      <w:r w:rsidRPr="00386539">
        <w:rPr>
          <w:rFonts w:ascii="Times New Roman" w:hAnsi="Times New Roman" w:cs="Times New Roman"/>
          <w:i/>
          <w:color w:val="000000" w:themeColor="text1"/>
          <w:sz w:val="24"/>
          <w:szCs w:val="24"/>
          <w:lang w:val="en-US" w:eastAsia="el-GR"/>
        </w:rPr>
        <w:t xml:space="preserve">, </w:t>
      </w:r>
      <w:proofErr w:type="spellStart"/>
      <w:r w:rsidRPr="00386539">
        <w:rPr>
          <w:rFonts w:ascii="Times New Roman" w:hAnsi="Times New Roman" w:cs="Times New Roman"/>
          <w:i/>
          <w:color w:val="000000" w:themeColor="text1"/>
          <w:sz w:val="24"/>
          <w:szCs w:val="24"/>
          <w:lang w:val="en-US" w:eastAsia="el-GR"/>
        </w:rPr>
        <w:t>y</w:t>
      </w:r>
      <w:r w:rsidRPr="00386539">
        <w:rPr>
          <w:rFonts w:ascii="Times New Roman" w:hAnsi="Times New Roman" w:cs="Times New Roman"/>
          <w:i/>
          <w:color w:val="000000" w:themeColor="text1"/>
          <w:sz w:val="24"/>
          <w:szCs w:val="24"/>
          <w:vertAlign w:val="subscript"/>
          <w:lang w:val="en-US" w:eastAsia="el-GR"/>
        </w:rPr>
        <w:t>t</w:t>
      </w:r>
      <w:proofErr w:type="spellEnd"/>
      <w:r w:rsidRPr="00386539">
        <w:rPr>
          <w:rFonts w:ascii="Times New Roman" w:hAnsi="Times New Roman" w:cs="Times New Roman"/>
          <w:i/>
          <w:color w:val="000000" w:themeColor="text1"/>
          <w:sz w:val="24"/>
          <w:szCs w:val="24"/>
          <w:lang w:val="en-US" w:eastAsia="el-GR"/>
        </w:rPr>
        <w:t xml:space="preserve">, </w:t>
      </w:r>
      <w:proofErr w:type="spellStart"/>
      <w:proofErr w:type="gramStart"/>
      <w:r w:rsidRPr="00386539">
        <w:rPr>
          <w:rFonts w:ascii="Times New Roman" w:hAnsi="Times New Roman" w:cs="Times New Roman"/>
          <w:i/>
          <w:color w:val="000000" w:themeColor="text1"/>
          <w:sz w:val="24"/>
          <w:szCs w:val="24"/>
          <w:lang w:val="en-US" w:eastAsia="el-GR"/>
        </w:rPr>
        <w:t>pop</w:t>
      </w:r>
      <w:r w:rsidRPr="00386539">
        <w:rPr>
          <w:rFonts w:ascii="Times New Roman" w:hAnsi="Times New Roman" w:cs="Times New Roman"/>
          <w:i/>
          <w:color w:val="000000" w:themeColor="text1"/>
          <w:sz w:val="24"/>
          <w:szCs w:val="24"/>
          <w:vertAlign w:val="subscript"/>
          <w:lang w:val="en-US" w:eastAsia="el-GR"/>
        </w:rPr>
        <w:t>t</w:t>
      </w:r>
      <w:proofErr w:type="spellEnd"/>
      <w:r w:rsidR="00834FCD" w:rsidRPr="00386539">
        <w:rPr>
          <w:rFonts w:ascii="Times New Roman" w:hAnsi="Times New Roman" w:cs="Times New Roman"/>
          <w:i/>
          <w:color w:val="000000" w:themeColor="text1"/>
          <w:sz w:val="24"/>
          <w:szCs w:val="24"/>
          <w:lang w:val="en-US" w:eastAsia="el-GR"/>
        </w:rPr>
        <w:t>,</w:t>
      </w:r>
      <w:r w:rsidRPr="00386539">
        <w:rPr>
          <w:rFonts w:ascii="Times New Roman" w:hAnsi="Times New Roman" w:cs="Times New Roman"/>
          <w:i/>
          <w:color w:val="000000" w:themeColor="text1"/>
          <w:sz w:val="24"/>
          <w:szCs w:val="24"/>
          <w:lang w:val="en-US" w:eastAsia="el-GR"/>
        </w:rPr>
        <w:t>,</w:t>
      </w:r>
      <w:proofErr w:type="gramEnd"/>
      <w:r w:rsidR="00834FCD" w:rsidRPr="00386539">
        <w:rPr>
          <w:rFonts w:ascii="Times New Roman" w:hAnsi="Times New Roman" w:cs="Times New Roman"/>
          <w:i/>
          <w:color w:val="000000" w:themeColor="text1"/>
          <w:sz w:val="24"/>
          <w:szCs w:val="24"/>
          <w:lang w:val="en-US" w:eastAsia="el-GR"/>
        </w:rPr>
        <w:t xml:space="preserve">life x </w:t>
      </w:r>
      <w:proofErr w:type="spellStart"/>
      <w:r w:rsidR="00834FCD" w:rsidRPr="00386539">
        <w:rPr>
          <w:rFonts w:ascii="Times New Roman" w:hAnsi="Times New Roman" w:cs="Times New Roman"/>
          <w:i/>
          <w:color w:val="000000" w:themeColor="text1"/>
          <w:sz w:val="24"/>
          <w:szCs w:val="24"/>
          <w:lang w:val="en-US" w:eastAsia="el-GR"/>
        </w:rPr>
        <w:t>dw</w:t>
      </w:r>
      <w:proofErr w:type="spellEnd"/>
      <w:r w:rsidR="00834FCD" w:rsidRPr="00386539">
        <w:rPr>
          <w:rFonts w:ascii="Times New Roman" w:hAnsi="Times New Roman" w:cs="Times New Roman"/>
          <w:i/>
          <w:color w:val="000000" w:themeColor="text1"/>
          <w:sz w:val="24"/>
          <w:szCs w:val="24"/>
          <w:lang w:val="en-US" w:eastAsia="el-GR"/>
        </w:rPr>
        <w:t xml:space="preserve">, mort x </w:t>
      </w:r>
      <w:proofErr w:type="spellStart"/>
      <w:r w:rsidR="00834FCD" w:rsidRPr="00386539">
        <w:rPr>
          <w:rFonts w:ascii="Times New Roman" w:hAnsi="Times New Roman" w:cs="Times New Roman"/>
          <w:i/>
          <w:color w:val="000000" w:themeColor="text1"/>
          <w:sz w:val="24"/>
          <w:szCs w:val="24"/>
          <w:lang w:val="en-US" w:eastAsia="el-GR"/>
        </w:rPr>
        <w:t>dw</w:t>
      </w:r>
      <w:proofErr w:type="spellEnd"/>
      <w:r w:rsidR="00834FCD" w:rsidRPr="00386539">
        <w:rPr>
          <w:rFonts w:ascii="Times New Roman" w:hAnsi="Times New Roman" w:cs="Times New Roman"/>
          <w:i/>
          <w:color w:val="000000" w:themeColor="text1"/>
          <w:sz w:val="24"/>
          <w:szCs w:val="24"/>
          <w:lang w:val="en-US" w:eastAsia="el-GR"/>
        </w:rPr>
        <w:t xml:space="preserve">, </w:t>
      </w:r>
      <w:proofErr w:type="spellStart"/>
      <w:r w:rsidR="00834FCD" w:rsidRPr="00386539">
        <w:rPr>
          <w:rFonts w:ascii="Times New Roman" w:hAnsi="Times New Roman" w:cs="Times New Roman"/>
          <w:i/>
          <w:color w:val="000000" w:themeColor="text1"/>
          <w:sz w:val="24"/>
          <w:szCs w:val="24"/>
          <w:lang w:val="en-US" w:eastAsia="el-GR"/>
        </w:rPr>
        <w:t>canc</w:t>
      </w:r>
      <w:proofErr w:type="spellEnd"/>
      <w:r w:rsidR="00834FCD" w:rsidRPr="00386539">
        <w:rPr>
          <w:rFonts w:ascii="Times New Roman" w:hAnsi="Times New Roman" w:cs="Times New Roman"/>
          <w:i/>
          <w:color w:val="000000" w:themeColor="text1"/>
          <w:sz w:val="24"/>
          <w:szCs w:val="24"/>
          <w:lang w:val="en-US" w:eastAsia="el-GR"/>
        </w:rPr>
        <w:t xml:space="preserve"> x </w:t>
      </w:r>
      <w:proofErr w:type="spellStart"/>
      <w:r w:rsidR="00834FCD" w:rsidRPr="00386539">
        <w:rPr>
          <w:rFonts w:ascii="Times New Roman" w:hAnsi="Times New Roman" w:cs="Times New Roman"/>
          <w:i/>
          <w:color w:val="000000" w:themeColor="text1"/>
          <w:sz w:val="24"/>
          <w:szCs w:val="24"/>
          <w:lang w:val="en-US" w:eastAsia="el-GR"/>
        </w:rPr>
        <w:t>dw</w:t>
      </w:r>
      <w:proofErr w:type="spellEnd"/>
      <w:r w:rsidR="00834FCD" w:rsidRPr="00386539">
        <w:rPr>
          <w:rFonts w:ascii="Times New Roman" w:hAnsi="Times New Roman" w:cs="Times New Roman"/>
          <w:i/>
          <w:color w:val="000000" w:themeColor="text1"/>
          <w:sz w:val="24"/>
          <w:szCs w:val="24"/>
          <w:lang w:val="en-US" w:eastAsia="el-GR"/>
        </w:rPr>
        <w:t xml:space="preserve">, card x </w:t>
      </w:r>
      <w:proofErr w:type="spellStart"/>
      <w:r w:rsidR="00834FCD" w:rsidRPr="00386539">
        <w:rPr>
          <w:rFonts w:ascii="Times New Roman" w:hAnsi="Times New Roman" w:cs="Times New Roman"/>
          <w:i/>
          <w:color w:val="000000" w:themeColor="text1"/>
          <w:sz w:val="24"/>
          <w:szCs w:val="24"/>
          <w:lang w:val="en-US" w:eastAsia="el-GR"/>
        </w:rPr>
        <w:t>dw</w:t>
      </w:r>
      <w:proofErr w:type="spellEnd"/>
      <w:r w:rsidR="00834FCD" w:rsidRPr="00386539">
        <w:rPr>
          <w:rFonts w:ascii="Times New Roman" w:hAnsi="Times New Roman" w:cs="Times New Roman"/>
          <w:i/>
          <w:color w:val="000000" w:themeColor="text1"/>
          <w:sz w:val="24"/>
          <w:szCs w:val="24"/>
          <w:lang w:val="en-US" w:eastAsia="el-GR"/>
        </w:rPr>
        <w:t xml:space="preserve">, resp x </w:t>
      </w:r>
      <w:proofErr w:type="spellStart"/>
      <w:r w:rsidR="00834FCD" w:rsidRPr="00386539">
        <w:rPr>
          <w:rFonts w:ascii="Times New Roman" w:hAnsi="Times New Roman" w:cs="Times New Roman"/>
          <w:i/>
          <w:color w:val="000000" w:themeColor="text1"/>
          <w:sz w:val="24"/>
          <w:szCs w:val="24"/>
          <w:lang w:val="en-US" w:eastAsia="el-GR"/>
        </w:rPr>
        <w:t>dw</w:t>
      </w:r>
      <w:proofErr w:type="spellEnd"/>
      <w:r w:rsidRPr="00386539">
        <w:rPr>
          <w:rFonts w:ascii="Times New Roman" w:hAnsi="Times New Roman" w:cs="Times New Roman"/>
          <w:i/>
          <w:color w:val="000000" w:themeColor="text1"/>
          <w:sz w:val="24"/>
          <w:szCs w:val="24"/>
          <w:lang w:val="en-US" w:eastAsia="el-GR"/>
        </w:rPr>
        <w:t>)</w:t>
      </w:r>
      <w:r w:rsidRPr="00386539">
        <w:rPr>
          <w:rFonts w:ascii="Times New Roman" w:hAnsi="Times New Roman" w:cs="Times New Roman"/>
          <w:color w:val="000000" w:themeColor="text1"/>
          <w:sz w:val="24"/>
          <w:szCs w:val="24"/>
          <w:lang w:val="en-GB" w:eastAsia="el-GR"/>
        </w:rPr>
        <w:t xml:space="preserve"> as the ‘Common Correlated Effect’ (CCE) estimators. The ‘Common Correlated Effects </w:t>
      </w:r>
      <w:r w:rsidRPr="00386539">
        <w:rPr>
          <w:rFonts w:ascii="Times New Roman" w:hAnsi="Times New Roman" w:cs="Times New Roman"/>
          <w:color w:val="000000" w:themeColor="text1"/>
          <w:sz w:val="24"/>
          <w:szCs w:val="24"/>
          <w:lang w:val="en-GB" w:eastAsia="el-GR"/>
        </w:rPr>
        <w:lastRenderedPageBreak/>
        <w:t xml:space="preserve">Mean Group’ (CCEMG) estimator is the average of the individual CCE estimators </w:t>
      </w:r>
      <w:r w:rsidRPr="00386539">
        <w:rPr>
          <w:rFonts w:ascii="Times New Roman" w:hAnsi="Times New Roman" w:cs="Times New Roman"/>
          <w:color w:val="000000" w:themeColor="text1"/>
          <w:position w:val="-14"/>
          <w:sz w:val="24"/>
          <w:szCs w:val="24"/>
          <w:lang w:eastAsia="el-GR"/>
        </w:rPr>
        <w:object w:dxaOrig="639" w:dyaOrig="420" w14:anchorId="483D7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1.75pt" o:ole="">
            <v:imagedata r:id="rId19" o:title=""/>
          </v:shape>
          <o:OLEObject Type="Embed" ProgID="Equation.3" ShapeID="_x0000_i1025" DrawAspect="Content" ObjectID="_1664547740" r:id="rId20"/>
        </w:object>
      </w:r>
      <w:r w:rsidRPr="00386539">
        <w:rPr>
          <w:rFonts w:ascii="Times New Roman" w:hAnsi="Times New Roman" w:cs="Times New Roman"/>
          <w:color w:val="000000" w:themeColor="text1"/>
          <w:sz w:val="24"/>
          <w:szCs w:val="24"/>
          <w:lang w:val="en-US" w:eastAsia="el-GR"/>
        </w:rPr>
        <w:t>:</w:t>
      </w:r>
    </w:p>
    <w:p w14:paraId="0A807DE7" w14:textId="77777777" w:rsidR="00717604" w:rsidRPr="00386539" w:rsidRDefault="00717604" w:rsidP="00390585">
      <w:pPr>
        <w:spacing w:line="360" w:lineRule="auto"/>
        <w:jc w:val="both"/>
        <w:rPr>
          <w:rFonts w:ascii="Times New Roman" w:hAnsi="Times New Roman" w:cs="Times New Roman"/>
          <w:color w:val="000000" w:themeColor="text1"/>
          <w:sz w:val="24"/>
          <w:szCs w:val="24"/>
          <w:lang w:val="en-US" w:eastAsia="el-GR"/>
        </w:rPr>
      </w:pPr>
      <w:r w:rsidRPr="00386539">
        <w:rPr>
          <w:rFonts w:ascii="Times New Roman" w:hAnsi="Times New Roman" w:cs="Times New Roman"/>
          <w:color w:val="000000" w:themeColor="text1"/>
          <w:position w:val="-30"/>
          <w:sz w:val="24"/>
          <w:szCs w:val="24"/>
          <w:lang w:eastAsia="el-GR"/>
        </w:rPr>
        <w:object w:dxaOrig="1880" w:dyaOrig="700" w14:anchorId="78284D48">
          <v:shape id="_x0000_i1026" type="#_x0000_t75" style="width:93.75pt;height:36.75pt" o:ole="">
            <v:imagedata r:id="rId21" o:title=""/>
          </v:shape>
          <o:OLEObject Type="Embed" ProgID="Equation.3" ShapeID="_x0000_i1026" DrawAspect="Content" ObjectID="_1664547741" r:id="rId22"/>
        </w:object>
      </w:r>
      <w:r w:rsidRPr="00386539">
        <w:rPr>
          <w:rFonts w:ascii="Times New Roman" w:hAnsi="Times New Roman" w:cs="Times New Roman"/>
          <w:color w:val="000000" w:themeColor="text1"/>
          <w:sz w:val="24"/>
          <w:szCs w:val="24"/>
          <w:lang w:val="en-US" w:eastAsia="el-GR"/>
        </w:rPr>
        <w:t>.</w:t>
      </w:r>
    </w:p>
    <w:p w14:paraId="7E6AC854" w14:textId="77777777" w:rsidR="00717604" w:rsidRPr="00386539" w:rsidRDefault="00717604" w:rsidP="00390585">
      <w:pPr>
        <w:spacing w:line="360" w:lineRule="auto"/>
        <w:jc w:val="both"/>
        <w:rPr>
          <w:rFonts w:ascii="Times New Roman" w:hAnsi="Times New Roman" w:cs="Times New Roman"/>
          <w:color w:val="000000" w:themeColor="text1"/>
          <w:sz w:val="24"/>
          <w:szCs w:val="24"/>
          <w:lang w:val="en-GB" w:eastAsia="el-GR"/>
        </w:rPr>
      </w:pPr>
      <w:r w:rsidRPr="00386539">
        <w:rPr>
          <w:rFonts w:ascii="Times New Roman" w:hAnsi="Times New Roman" w:cs="Times New Roman"/>
          <w:color w:val="000000" w:themeColor="text1"/>
          <w:sz w:val="24"/>
          <w:szCs w:val="24"/>
          <w:lang w:val="en-GB" w:eastAsia="el-GR"/>
        </w:rPr>
        <w:t>The new CCEMG estimator follows asymptotically the standard normal distribution. Specifically:</w:t>
      </w:r>
    </w:p>
    <w:p w14:paraId="61942E4F" w14:textId="77777777" w:rsidR="00717604" w:rsidRPr="00386539" w:rsidRDefault="00717604" w:rsidP="00390585">
      <w:pPr>
        <w:spacing w:line="360" w:lineRule="auto"/>
        <w:jc w:val="both"/>
        <w:rPr>
          <w:rFonts w:ascii="Times New Roman" w:hAnsi="Times New Roman" w:cs="Times New Roman"/>
          <w:color w:val="000000" w:themeColor="text1"/>
          <w:sz w:val="24"/>
          <w:szCs w:val="24"/>
          <w:lang w:val="en-GB" w:eastAsia="el-GR"/>
        </w:rPr>
      </w:pPr>
      <w:r w:rsidRPr="00386539">
        <w:rPr>
          <w:rFonts w:ascii="Times New Roman" w:hAnsi="Times New Roman" w:cs="Times New Roman"/>
          <w:color w:val="000000" w:themeColor="text1"/>
          <w:position w:val="-12"/>
          <w:sz w:val="24"/>
          <w:szCs w:val="24"/>
          <w:lang w:eastAsia="el-GR"/>
        </w:rPr>
        <w:object w:dxaOrig="3260" w:dyaOrig="400" w14:anchorId="3D29B067">
          <v:shape id="_x0000_i1027" type="#_x0000_t75" style="width:162.75pt;height:21.75pt" o:ole="">
            <v:imagedata r:id="rId23" o:title=""/>
          </v:shape>
          <o:OLEObject Type="Embed" ProgID="Equation.3" ShapeID="_x0000_i1027" DrawAspect="Content" ObjectID="_1664547742" r:id="rId24"/>
        </w:object>
      </w:r>
      <w:r w:rsidRPr="00386539">
        <w:rPr>
          <w:rFonts w:ascii="Times New Roman" w:hAnsi="Times New Roman" w:cs="Times New Roman"/>
          <w:color w:val="000000" w:themeColor="text1"/>
          <w:sz w:val="24"/>
          <w:szCs w:val="24"/>
          <w:lang w:val="en-GB" w:eastAsia="el-GR"/>
        </w:rPr>
        <w:t xml:space="preserve">.                                                   </w:t>
      </w:r>
      <w:r w:rsidRPr="00386539">
        <w:rPr>
          <w:rFonts w:ascii="Times New Roman" w:hAnsi="Times New Roman" w:cs="Times New Roman"/>
          <w:color w:val="000000" w:themeColor="text1"/>
          <w:sz w:val="24"/>
          <w:szCs w:val="24"/>
          <w:lang w:val="en-GB" w:eastAsia="el-GR"/>
        </w:rPr>
        <w:tab/>
      </w:r>
      <w:r w:rsidRPr="00386539">
        <w:rPr>
          <w:rFonts w:ascii="Times New Roman" w:hAnsi="Times New Roman" w:cs="Times New Roman"/>
          <w:color w:val="000000" w:themeColor="text1"/>
          <w:sz w:val="24"/>
          <w:szCs w:val="24"/>
          <w:lang w:val="en-GB" w:eastAsia="el-GR"/>
        </w:rPr>
        <w:tab/>
      </w:r>
      <w:r w:rsidRPr="00386539">
        <w:rPr>
          <w:rFonts w:ascii="Times New Roman" w:hAnsi="Times New Roman" w:cs="Times New Roman"/>
          <w:color w:val="000000" w:themeColor="text1"/>
          <w:sz w:val="24"/>
          <w:szCs w:val="24"/>
          <w:lang w:val="en-GB" w:eastAsia="el-GR"/>
        </w:rPr>
        <w:tab/>
        <w:t>(4)</w:t>
      </w:r>
    </w:p>
    <w:p w14:paraId="0CC166D7" w14:textId="77777777" w:rsidR="00717604" w:rsidRPr="00386539" w:rsidRDefault="00717604" w:rsidP="00390585">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GB" w:eastAsia="el-GR"/>
        </w:rPr>
        <w:t xml:space="preserve">In a series of Monte Carlo experiments, </w:t>
      </w:r>
      <w:proofErr w:type="spellStart"/>
      <w:r w:rsidRPr="00386539">
        <w:rPr>
          <w:rFonts w:ascii="Times New Roman" w:hAnsi="Times New Roman" w:cs="Times New Roman"/>
          <w:color w:val="000000" w:themeColor="text1"/>
          <w:sz w:val="24"/>
          <w:szCs w:val="24"/>
          <w:lang w:val="en-GB" w:eastAsia="el-GR"/>
        </w:rPr>
        <w:t>Pesaran</w:t>
      </w:r>
      <w:proofErr w:type="spellEnd"/>
      <w:r w:rsidRPr="00386539">
        <w:rPr>
          <w:rFonts w:ascii="Times New Roman" w:hAnsi="Times New Roman" w:cs="Times New Roman"/>
          <w:color w:val="000000" w:themeColor="text1"/>
          <w:sz w:val="24"/>
          <w:szCs w:val="24"/>
          <w:lang w:val="en-GB" w:eastAsia="el-GR"/>
        </w:rPr>
        <w:t xml:space="preserve"> (2006) and </w:t>
      </w:r>
      <w:proofErr w:type="spellStart"/>
      <w:r w:rsidRPr="00386539">
        <w:rPr>
          <w:rFonts w:ascii="Times New Roman" w:hAnsi="Times New Roman" w:cs="Times New Roman"/>
          <w:color w:val="000000" w:themeColor="text1"/>
          <w:sz w:val="24"/>
          <w:szCs w:val="24"/>
          <w:lang w:val="en-GB" w:eastAsia="el-GR"/>
        </w:rPr>
        <w:t>Kapetanios</w:t>
      </w:r>
      <w:proofErr w:type="spellEnd"/>
      <w:r w:rsidRPr="00386539">
        <w:rPr>
          <w:rFonts w:ascii="Times New Roman" w:hAnsi="Times New Roman" w:cs="Times New Roman"/>
          <w:color w:val="000000" w:themeColor="text1"/>
          <w:sz w:val="24"/>
          <w:szCs w:val="24"/>
          <w:lang w:val="en-GB" w:eastAsia="el-GR"/>
        </w:rPr>
        <w:t xml:space="preserve"> et al. (2011) show that the CCE estimators have the correct size, and in general have better small-sample properties than alternatives that are available in the literature.</w:t>
      </w:r>
      <w:r w:rsidRPr="00386539">
        <w:rPr>
          <w:rFonts w:ascii="Times New Roman" w:eastAsia="Calibri" w:hAnsi="Times New Roman" w:cs="Times New Roman"/>
          <w:color w:val="000000" w:themeColor="text1"/>
          <w:sz w:val="24"/>
          <w:szCs w:val="24"/>
          <w:lang w:val="en-US"/>
        </w:rPr>
        <w:t xml:space="preserve"> Furthermore, they have shown that small-sample properties of the CCE estimators do not seem to be much affected by the residual serial correlation of the errors.</w:t>
      </w:r>
    </w:p>
    <w:p w14:paraId="0D75A071" w14:textId="77777777" w:rsidR="00D134F8" w:rsidRPr="00386539" w:rsidRDefault="00D134F8" w:rsidP="00390585">
      <w:pPr>
        <w:spacing w:line="360" w:lineRule="auto"/>
        <w:rPr>
          <w:rFonts w:ascii="Times New Roman" w:hAnsi="Times New Roman" w:cs="Times New Roman"/>
          <w:b/>
          <w:color w:val="000000" w:themeColor="text1"/>
          <w:sz w:val="24"/>
          <w:szCs w:val="24"/>
          <w:lang w:val="en-US"/>
        </w:rPr>
      </w:pPr>
    </w:p>
    <w:p w14:paraId="72930D49" w14:textId="37B34800" w:rsidR="00B33170" w:rsidRPr="00386539" w:rsidRDefault="00422BC2" w:rsidP="00390585">
      <w:pPr>
        <w:spacing w:line="360" w:lineRule="auto"/>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4</w:t>
      </w:r>
      <w:r w:rsidR="00B33170" w:rsidRPr="00386539">
        <w:rPr>
          <w:rFonts w:ascii="Times New Roman" w:hAnsi="Times New Roman" w:cs="Times New Roman"/>
          <w:b/>
          <w:color w:val="000000" w:themeColor="text1"/>
          <w:sz w:val="24"/>
          <w:szCs w:val="24"/>
          <w:lang w:val="en-US"/>
        </w:rPr>
        <w:t xml:space="preserve"> D</w:t>
      </w:r>
      <w:r w:rsidR="005D71F8" w:rsidRPr="00386539">
        <w:rPr>
          <w:rFonts w:ascii="Times New Roman" w:hAnsi="Times New Roman" w:cs="Times New Roman"/>
          <w:b/>
          <w:color w:val="000000" w:themeColor="text1"/>
          <w:sz w:val="24"/>
          <w:szCs w:val="24"/>
          <w:lang w:val="en-US"/>
        </w:rPr>
        <w:t>ata</w:t>
      </w:r>
    </w:p>
    <w:p w14:paraId="1306A68E" w14:textId="2E44D958" w:rsidR="00B611EC" w:rsidRPr="00386539" w:rsidRDefault="00D134F8" w:rsidP="009A7BF7">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T</w:t>
      </w:r>
      <w:r w:rsidR="00B33170" w:rsidRPr="00386539">
        <w:rPr>
          <w:rFonts w:ascii="Times New Roman" w:hAnsi="Times New Roman" w:cs="Times New Roman"/>
          <w:color w:val="000000" w:themeColor="text1"/>
          <w:sz w:val="24"/>
          <w:szCs w:val="24"/>
          <w:lang w:val="en-US"/>
        </w:rPr>
        <w:t xml:space="preserve">he number of drilled oil and natural gas wells serves as </w:t>
      </w:r>
      <w:r w:rsidR="00441677" w:rsidRPr="00386539">
        <w:rPr>
          <w:rFonts w:ascii="Times New Roman" w:hAnsi="Times New Roman" w:cs="Times New Roman"/>
          <w:color w:val="000000" w:themeColor="text1"/>
          <w:sz w:val="24"/>
          <w:szCs w:val="24"/>
          <w:lang w:val="en-US"/>
        </w:rPr>
        <w:t>the</w:t>
      </w:r>
      <w:r w:rsidR="00B33170" w:rsidRPr="00386539">
        <w:rPr>
          <w:rFonts w:ascii="Times New Roman" w:hAnsi="Times New Roman" w:cs="Times New Roman"/>
          <w:color w:val="000000" w:themeColor="text1"/>
          <w:sz w:val="24"/>
          <w:szCs w:val="24"/>
          <w:lang w:val="en-US"/>
        </w:rPr>
        <w:t xml:space="preserve"> measure of </w:t>
      </w:r>
      <w:r w:rsidR="00441677" w:rsidRPr="00386539">
        <w:rPr>
          <w:rFonts w:ascii="Times New Roman" w:hAnsi="Times New Roman" w:cs="Times New Roman"/>
          <w:color w:val="000000" w:themeColor="text1"/>
          <w:sz w:val="24"/>
          <w:szCs w:val="24"/>
          <w:lang w:val="en-US"/>
        </w:rPr>
        <w:t xml:space="preserve">non-conventional (fracking) </w:t>
      </w:r>
      <w:r w:rsidR="00B33170" w:rsidRPr="00386539">
        <w:rPr>
          <w:rFonts w:ascii="Times New Roman" w:hAnsi="Times New Roman" w:cs="Times New Roman"/>
          <w:color w:val="000000" w:themeColor="text1"/>
          <w:sz w:val="24"/>
          <w:szCs w:val="24"/>
          <w:lang w:val="en-US"/>
        </w:rPr>
        <w:t xml:space="preserve">oil and gas development. The drilling wells data for the analysis are collected from the relevant state oil and gas and or geologic agency, i.e. The Oil and Gas Division of The Oklahoma Corporation Commission. Data are collected, spanning the period </w:t>
      </w:r>
      <w:r w:rsidR="00D7516D" w:rsidRPr="00386539">
        <w:rPr>
          <w:rFonts w:ascii="Times New Roman" w:hAnsi="Times New Roman" w:cs="Times New Roman"/>
          <w:color w:val="000000" w:themeColor="text1"/>
          <w:sz w:val="24"/>
          <w:szCs w:val="24"/>
          <w:lang w:val="en-US"/>
        </w:rPr>
        <w:t>1996</w:t>
      </w:r>
      <w:r w:rsidR="00B33170" w:rsidRPr="00386539">
        <w:rPr>
          <w:rFonts w:ascii="Times New Roman" w:hAnsi="Times New Roman" w:cs="Times New Roman"/>
          <w:color w:val="000000" w:themeColor="text1"/>
          <w:sz w:val="24"/>
          <w:szCs w:val="24"/>
          <w:lang w:val="en-US"/>
        </w:rPr>
        <w:t>-2015</w:t>
      </w:r>
      <w:r w:rsidR="00D42507" w:rsidRPr="00386539">
        <w:rPr>
          <w:rFonts w:ascii="Times New Roman" w:hAnsi="Times New Roman" w:cs="Times New Roman"/>
          <w:color w:val="000000" w:themeColor="text1"/>
          <w:sz w:val="24"/>
          <w:szCs w:val="24"/>
          <w:lang w:val="en-US"/>
        </w:rPr>
        <w:t>, totaling 1,</w:t>
      </w:r>
      <w:r w:rsidR="00D7516D" w:rsidRPr="00386539">
        <w:rPr>
          <w:rFonts w:ascii="Times New Roman" w:hAnsi="Times New Roman" w:cs="Times New Roman"/>
          <w:color w:val="000000" w:themeColor="text1"/>
          <w:sz w:val="24"/>
          <w:szCs w:val="24"/>
          <w:lang w:val="en-US"/>
        </w:rPr>
        <w:t>520</w:t>
      </w:r>
      <w:r w:rsidR="00D42507" w:rsidRPr="00386539">
        <w:rPr>
          <w:rFonts w:ascii="Times New Roman" w:hAnsi="Times New Roman" w:cs="Times New Roman"/>
          <w:color w:val="000000" w:themeColor="text1"/>
          <w:sz w:val="24"/>
          <w:szCs w:val="24"/>
          <w:lang w:val="en-US"/>
        </w:rPr>
        <w:t xml:space="preserve"> observations</w:t>
      </w:r>
      <w:r w:rsidR="00E2581F" w:rsidRPr="00386539">
        <w:rPr>
          <w:rFonts w:ascii="Times New Roman" w:hAnsi="Times New Roman" w:cs="Times New Roman"/>
          <w:color w:val="000000" w:themeColor="text1"/>
          <w:sz w:val="24"/>
          <w:szCs w:val="24"/>
          <w:lang w:val="en-US"/>
        </w:rPr>
        <w:t xml:space="preserve"> (</w:t>
      </w:r>
      <w:r w:rsidR="00D7516D" w:rsidRPr="00386539">
        <w:rPr>
          <w:rFonts w:ascii="Times New Roman" w:hAnsi="Times New Roman" w:cs="Times New Roman"/>
          <w:color w:val="000000" w:themeColor="text1"/>
          <w:sz w:val="24"/>
          <w:szCs w:val="24"/>
          <w:lang w:val="en-US"/>
        </w:rPr>
        <w:t>20</w:t>
      </w:r>
      <w:r w:rsidR="00E2581F" w:rsidRPr="00386539">
        <w:rPr>
          <w:rFonts w:ascii="Times New Roman" w:hAnsi="Times New Roman" w:cs="Times New Roman"/>
          <w:color w:val="000000" w:themeColor="text1"/>
          <w:sz w:val="24"/>
          <w:szCs w:val="24"/>
          <w:lang w:val="en-US"/>
        </w:rPr>
        <w:t xml:space="preserve"> years </w:t>
      </w:r>
      <w:r w:rsidR="006C5375" w:rsidRPr="00386539">
        <w:rPr>
          <w:rFonts w:ascii="Times New Roman" w:hAnsi="Times New Roman" w:cs="Times New Roman"/>
          <w:color w:val="000000" w:themeColor="text1"/>
          <w:sz w:val="24"/>
          <w:szCs w:val="24"/>
          <w:lang w:val="en-US"/>
        </w:rPr>
        <w:t>x</w:t>
      </w:r>
      <w:r w:rsidR="00E2581F" w:rsidRPr="00386539">
        <w:rPr>
          <w:rFonts w:ascii="Times New Roman" w:hAnsi="Times New Roman" w:cs="Times New Roman"/>
          <w:color w:val="000000" w:themeColor="text1"/>
          <w:sz w:val="24"/>
          <w:szCs w:val="24"/>
          <w:lang w:val="en-US"/>
        </w:rPr>
        <w:t xml:space="preserve"> 76 counties)</w:t>
      </w:r>
      <w:r w:rsidR="00B33170" w:rsidRPr="00386539">
        <w:rPr>
          <w:rFonts w:ascii="Times New Roman" w:hAnsi="Times New Roman" w:cs="Times New Roman"/>
          <w:color w:val="000000" w:themeColor="text1"/>
          <w:sz w:val="24"/>
          <w:szCs w:val="24"/>
          <w:lang w:val="en-US"/>
        </w:rPr>
        <w:t xml:space="preserve">. </w:t>
      </w:r>
      <w:r w:rsidR="00B33170" w:rsidRPr="00386539">
        <w:rPr>
          <w:rFonts w:ascii="Times New Roman" w:hAnsi="Times New Roman" w:cs="Times New Roman"/>
          <w:color w:val="000000" w:themeColor="text1"/>
          <w:sz w:val="24"/>
          <w:szCs w:val="24"/>
          <w:lang w:val="en-US"/>
        </w:rPr>
        <w:cr/>
      </w:r>
      <w:r w:rsidR="00B33170" w:rsidRPr="00386539">
        <w:rPr>
          <w:rFonts w:ascii="Times New Roman" w:hAnsi="Times New Roman" w:cs="Times New Roman"/>
          <w:color w:val="000000" w:themeColor="text1"/>
          <w:sz w:val="24"/>
          <w:szCs w:val="24"/>
          <w:lang w:val="en-US"/>
        </w:rPr>
        <w:tab/>
        <w:t>In terms of hous</w:t>
      </w:r>
      <w:r w:rsidR="0079038E" w:rsidRPr="00386539">
        <w:rPr>
          <w:rFonts w:ascii="Times New Roman" w:hAnsi="Times New Roman" w:cs="Times New Roman"/>
          <w:color w:val="000000" w:themeColor="text1"/>
          <w:sz w:val="24"/>
          <w:szCs w:val="24"/>
          <w:lang w:val="en-US"/>
        </w:rPr>
        <w:t>ing</w:t>
      </w:r>
      <w:r w:rsidR="00B33170" w:rsidRPr="00386539">
        <w:rPr>
          <w:rFonts w:ascii="Times New Roman" w:hAnsi="Times New Roman" w:cs="Times New Roman"/>
          <w:color w:val="000000" w:themeColor="text1"/>
          <w:sz w:val="24"/>
          <w:szCs w:val="24"/>
          <w:lang w:val="en-US"/>
        </w:rPr>
        <w:t xml:space="preserve"> prices, data on </w:t>
      </w:r>
      <w:r w:rsidR="00E75176" w:rsidRPr="00386539">
        <w:rPr>
          <w:rFonts w:ascii="Times New Roman" w:hAnsi="Times New Roman" w:cs="Times New Roman"/>
          <w:color w:val="000000" w:themeColor="text1"/>
          <w:sz w:val="24"/>
          <w:szCs w:val="24"/>
          <w:lang w:val="en-US"/>
        </w:rPr>
        <w:t xml:space="preserve">average housing price transactions provided by </w:t>
      </w:r>
      <w:proofErr w:type="spellStart"/>
      <w:r w:rsidR="00E75176" w:rsidRPr="00386539">
        <w:rPr>
          <w:rFonts w:ascii="Times New Roman" w:hAnsi="Times New Roman" w:cs="Times New Roman"/>
          <w:color w:val="000000" w:themeColor="text1"/>
          <w:sz w:val="24"/>
          <w:szCs w:val="24"/>
          <w:lang w:val="en-US"/>
        </w:rPr>
        <w:t>Corelogic</w:t>
      </w:r>
      <w:proofErr w:type="spellEnd"/>
      <w:r w:rsidR="00E75176" w:rsidRPr="00386539">
        <w:rPr>
          <w:rFonts w:ascii="Times New Roman" w:hAnsi="Times New Roman" w:cs="Times New Roman"/>
          <w:color w:val="000000" w:themeColor="text1"/>
          <w:sz w:val="24"/>
          <w:szCs w:val="24"/>
          <w:lang w:val="en-US"/>
        </w:rPr>
        <w:t xml:space="preserve"> are obtained. </w:t>
      </w:r>
      <w:r w:rsidR="00B33170" w:rsidRPr="00386539">
        <w:rPr>
          <w:rFonts w:ascii="Times New Roman" w:hAnsi="Times New Roman" w:cs="Times New Roman"/>
          <w:color w:val="000000" w:themeColor="text1"/>
          <w:sz w:val="24"/>
          <w:szCs w:val="24"/>
          <w:lang w:val="en-US"/>
        </w:rPr>
        <w:t xml:space="preserve">In addition to </w:t>
      </w:r>
      <w:r w:rsidR="00E75176" w:rsidRPr="00386539">
        <w:rPr>
          <w:rFonts w:ascii="Times New Roman" w:hAnsi="Times New Roman" w:cs="Times New Roman"/>
          <w:color w:val="000000" w:themeColor="text1"/>
          <w:sz w:val="24"/>
          <w:szCs w:val="24"/>
          <w:lang w:val="en-US"/>
        </w:rPr>
        <w:t>those index data</w:t>
      </w:r>
      <w:r w:rsidR="00B33170" w:rsidRPr="00386539">
        <w:rPr>
          <w:rFonts w:ascii="Times New Roman" w:hAnsi="Times New Roman" w:cs="Times New Roman"/>
          <w:color w:val="000000" w:themeColor="text1"/>
          <w:sz w:val="24"/>
          <w:szCs w:val="24"/>
          <w:lang w:val="en-US"/>
        </w:rPr>
        <w:t xml:space="preserve">, associated information on whether the house is groundwater-dependent was also provided. </w:t>
      </w:r>
      <w:r w:rsidR="00441677" w:rsidRPr="00386539">
        <w:rPr>
          <w:rFonts w:ascii="Times New Roman" w:hAnsi="Times New Roman" w:cs="Times New Roman"/>
          <w:color w:val="000000" w:themeColor="text1"/>
          <w:sz w:val="24"/>
          <w:szCs w:val="24"/>
          <w:lang w:val="en-US"/>
        </w:rPr>
        <w:t>Moreover</w:t>
      </w:r>
      <w:r w:rsidR="00B33170" w:rsidRPr="00386539">
        <w:rPr>
          <w:rFonts w:ascii="Times New Roman" w:hAnsi="Times New Roman" w:cs="Times New Roman"/>
          <w:color w:val="000000" w:themeColor="text1"/>
          <w:sz w:val="24"/>
          <w:szCs w:val="24"/>
          <w:lang w:val="en-US"/>
        </w:rPr>
        <w:t xml:space="preserve">, </w:t>
      </w:r>
      <w:r w:rsidR="00441677" w:rsidRPr="00386539">
        <w:rPr>
          <w:rFonts w:ascii="Times New Roman" w:hAnsi="Times New Roman" w:cs="Times New Roman"/>
          <w:color w:val="000000" w:themeColor="text1"/>
          <w:sz w:val="24"/>
          <w:szCs w:val="24"/>
          <w:lang w:val="en-US"/>
        </w:rPr>
        <w:t xml:space="preserve">the analysis considers some additional control variables that also affect housing prices, such as </w:t>
      </w:r>
      <w:r w:rsidR="00B33170" w:rsidRPr="00386539">
        <w:rPr>
          <w:rFonts w:ascii="Times New Roman" w:hAnsi="Times New Roman" w:cs="Times New Roman"/>
          <w:color w:val="000000" w:themeColor="text1"/>
          <w:sz w:val="24"/>
          <w:szCs w:val="24"/>
          <w:lang w:val="en-US"/>
        </w:rPr>
        <w:t>population</w:t>
      </w:r>
      <w:r w:rsidR="00441677" w:rsidRPr="00386539">
        <w:rPr>
          <w:rFonts w:ascii="Times New Roman" w:hAnsi="Times New Roman" w:cs="Times New Roman"/>
          <w:color w:val="000000" w:themeColor="text1"/>
          <w:sz w:val="24"/>
          <w:szCs w:val="24"/>
          <w:lang w:val="en-US"/>
        </w:rPr>
        <w:t>, measured</w:t>
      </w:r>
      <w:r w:rsidR="00B33170" w:rsidRPr="00386539">
        <w:rPr>
          <w:rFonts w:ascii="Times New Roman" w:hAnsi="Times New Roman" w:cs="Times New Roman"/>
          <w:color w:val="000000" w:themeColor="text1"/>
          <w:sz w:val="24"/>
          <w:szCs w:val="24"/>
          <w:lang w:val="en-US"/>
        </w:rPr>
        <w:t xml:space="preserve"> as total county residents according to the 2012 census estimates</w:t>
      </w:r>
      <w:r w:rsidR="00441677" w:rsidRPr="00386539">
        <w:rPr>
          <w:rFonts w:ascii="Times New Roman" w:hAnsi="Times New Roman" w:cs="Times New Roman"/>
          <w:color w:val="000000" w:themeColor="text1"/>
          <w:sz w:val="24"/>
          <w:szCs w:val="24"/>
          <w:lang w:val="en-US"/>
        </w:rPr>
        <w:t>, and</w:t>
      </w:r>
      <w:r w:rsidR="00B33170" w:rsidRPr="00386539">
        <w:rPr>
          <w:rFonts w:ascii="Times New Roman" w:hAnsi="Times New Roman" w:cs="Times New Roman"/>
          <w:color w:val="000000" w:themeColor="text1"/>
          <w:sz w:val="24"/>
          <w:szCs w:val="24"/>
          <w:lang w:val="en-US"/>
        </w:rPr>
        <w:t xml:space="preserve"> county income, </w:t>
      </w:r>
      <w:r w:rsidR="0099703A" w:rsidRPr="00386539">
        <w:rPr>
          <w:rFonts w:ascii="Times New Roman" w:hAnsi="Times New Roman" w:cs="Times New Roman"/>
          <w:color w:val="000000" w:themeColor="text1"/>
          <w:sz w:val="24"/>
          <w:szCs w:val="24"/>
          <w:lang w:val="en-US"/>
        </w:rPr>
        <w:t xml:space="preserve">with </w:t>
      </w:r>
      <w:r w:rsidR="00B33170" w:rsidRPr="00386539">
        <w:rPr>
          <w:rFonts w:ascii="Times New Roman" w:hAnsi="Times New Roman" w:cs="Times New Roman"/>
          <w:color w:val="000000" w:themeColor="text1"/>
          <w:sz w:val="24"/>
          <w:szCs w:val="24"/>
          <w:lang w:val="en-US"/>
        </w:rPr>
        <w:t>data com</w:t>
      </w:r>
      <w:r w:rsidR="0099703A" w:rsidRPr="00386539">
        <w:rPr>
          <w:rFonts w:ascii="Times New Roman" w:hAnsi="Times New Roman" w:cs="Times New Roman"/>
          <w:color w:val="000000" w:themeColor="text1"/>
          <w:sz w:val="24"/>
          <w:szCs w:val="24"/>
          <w:lang w:val="en-US"/>
        </w:rPr>
        <w:t>ing</w:t>
      </w:r>
      <w:r w:rsidR="00B33170" w:rsidRPr="00386539">
        <w:rPr>
          <w:rFonts w:ascii="Times New Roman" w:hAnsi="Times New Roman" w:cs="Times New Roman"/>
          <w:color w:val="000000" w:themeColor="text1"/>
          <w:sz w:val="24"/>
          <w:szCs w:val="24"/>
          <w:lang w:val="en-US"/>
        </w:rPr>
        <w:t xml:space="preserve"> as households’ income from each county. Data on population and personal income at the county level are obtained from the Bureau of Economic Analysis (BEA). All data come on an annual basis, and </w:t>
      </w:r>
      <w:r w:rsidR="006C5375" w:rsidRPr="00386539">
        <w:rPr>
          <w:rFonts w:ascii="Times New Roman" w:hAnsi="Times New Roman" w:cs="Times New Roman"/>
          <w:color w:val="000000" w:themeColor="text1"/>
          <w:sz w:val="24"/>
          <w:szCs w:val="24"/>
          <w:lang w:val="en-US"/>
        </w:rPr>
        <w:t>they</w:t>
      </w:r>
      <w:r w:rsidR="00B33170" w:rsidRPr="00386539">
        <w:rPr>
          <w:rFonts w:ascii="Times New Roman" w:hAnsi="Times New Roman" w:cs="Times New Roman"/>
          <w:color w:val="000000" w:themeColor="text1"/>
          <w:sz w:val="24"/>
          <w:szCs w:val="24"/>
          <w:lang w:val="en-US"/>
        </w:rPr>
        <w:t xml:space="preserve"> </w:t>
      </w:r>
      <w:r w:rsidR="0099703A" w:rsidRPr="00386539">
        <w:rPr>
          <w:rFonts w:ascii="Times New Roman" w:hAnsi="Times New Roman" w:cs="Times New Roman"/>
          <w:color w:val="000000" w:themeColor="text1"/>
          <w:sz w:val="24"/>
          <w:szCs w:val="24"/>
          <w:lang w:val="en-US"/>
        </w:rPr>
        <w:t>a</w:t>
      </w:r>
      <w:r w:rsidR="00B33170" w:rsidRPr="00386539">
        <w:rPr>
          <w:rFonts w:ascii="Times New Roman" w:hAnsi="Times New Roman" w:cs="Times New Roman"/>
          <w:color w:val="000000" w:themeColor="text1"/>
          <w:sz w:val="24"/>
          <w:szCs w:val="24"/>
          <w:lang w:val="en-US"/>
        </w:rPr>
        <w:t xml:space="preserve">re </w:t>
      </w:r>
      <w:r w:rsidR="0099703A" w:rsidRPr="00386539">
        <w:rPr>
          <w:rFonts w:ascii="Times New Roman" w:hAnsi="Times New Roman" w:cs="Times New Roman"/>
          <w:color w:val="000000" w:themeColor="text1"/>
          <w:sz w:val="24"/>
          <w:szCs w:val="24"/>
          <w:lang w:val="en-US"/>
        </w:rPr>
        <w:t xml:space="preserve">also </w:t>
      </w:r>
      <w:r w:rsidR="00B33170" w:rsidRPr="00386539">
        <w:rPr>
          <w:rFonts w:ascii="Times New Roman" w:hAnsi="Times New Roman" w:cs="Times New Roman"/>
          <w:color w:val="000000" w:themeColor="text1"/>
          <w:sz w:val="24"/>
          <w:szCs w:val="24"/>
          <w:lang w:val="en-US"/>
        </w:rPr>
        <w:t xml:space="preserve">turned into logarithmic values, essentially denoting elasticity (percentage) terms. </w:t>
      </w:r>
    </w:p>
    <w:p w14:paraId="0E7198CB" w14:textId="79D40638" w:rsidR="00B33170" w:rsidRPr="00386539" w:rsidRDefault="0099703A" w:rsidP="00386B9B">
      <w:pPr>
        <w:spacing w:line="360" w:lineRule="auto"/>
        <w:ind w:firstLine="720"/>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lastRenderedPageBreak/>
        <w:t xml:space="preserve">In terms of the public health proxies, </w:t>
      </w:r>
      <w:r w:rsidR="00235362" w:rsidRPr="00386539">
        <w:rPr>
          <w:rFonts w:ascii="Times New Roman" w:hAnsi="Times New Roman" w:cs="Times New Roman"/>
          <w:color w:val="000000" w:themeColor="text1"/>
          <w:sz w:val="24"/>
          <w:szCs w:val="24"/>
          <w:lang w:val="en-US"/>
        </w:rPr>
        <w:t xml:space="preserve">relevant </w:t>
      </w:r>
      <w:r w:rsidRPr="00386539">
        <w:rPr>
          <w:rFonts w:ascii="Times New Roman" w:hAnsi="Times New Roman" w:cs="Times New Roman"/>
          <w:color w:val="000000" w:themeColor="text1"/>
          <w:sz w:val="24"/>
          <w:szCs w:val="24"/>
          <w:lang w:val="en-US"/>
        </w:rPr>
        <w:t>data are also obtained.</w:t>
      </w:r>
      <w:r w:rsidR="00235362" w:rsidRPr="00386539">
        <w:rPr>
          <w:rFonts w:ascii="Times New Roman" w:hAnsi="Times New Roman" w:cs="Times New Roman"/>
          <w:color w:val="000000" w:themeColor="text1"/>
          <w:sz w:val="24"/>
          <w:szCs w:val="24"/>
          <w:lang w:val="en-US"/>
        </w:rPr>
        <w:t xml:space="preserve"> Although there are different measures for health, studies in the health literature have frequently used life expectancy (life) at birth and the mortality rate (mort) as indicators of the health output (</w:t>
      </w:r>
      <w:r w:rsidR="001D6DEA" w:rsidRPr="00386539">
        <w:rPr>
          <w:rFonts w:ascii="Times New Roman" w:hAnsi="Times New Roman" w:cs="Times New Roman"/>
          <w:color w:val="000000" w:themeColor="text1"/>
          <w:sz w:val="24"/>
          <w:szCs w:val="24"/>
          <w:lang w:val="en-US"/>
        </w:rPr>
        <w:t xml:space="preserve">Kennelly et al., 2003; </w:t>
      </w:r>
      <w:proofErr w:type="spellStart"/>
      <w:r w:rsidR="001D6DEA" w:rsidRPr="00386539">
        <w:rPr>
          <w:rFonts w:ascii="Times New Roman" w:hAnsi="Times New Roman" w:cs="Times New Roman"/>
          <w:color w:val="000000" w:themeColor="text1"/>
          <w:sz w:val="24"/>
          <w:szCs w:val="24"/>
          <w:lang w:val="en-US"/>
        </w:rPr>
        <w:t>Besley</w:t>
      </w:r>
      <w:proofErr w:type="spellEnd"/>
      <w:r w:rsidR="001D6DEA" w:rsidRPr="00386539">
        <w:rPr>
          <w:rFonts w:ascii="Times New Roman" w:hAnsi="Times New Roman" w:cs="Times New Roman"/>
          <w:color w:val="000000" w:themeColor="text1"/>
          <w:sz w:val="24"/>
          <w:szCs w:val="24"/>
          <w:lang w:val="en-US"/>
        </w:rPr>
        <w:t xml:space="preserve"> and </w:t>
      </w:r>
      <w:proofErr w:type="spellStart"/>
      <w:r w:rsidR="001D6DEA" w:rsidRPr="00386539">
        <w:rPr>
          <w:rFonts w:ascii="Times New Roman" w:hAnsi="Times New Roman" w:cs="Times New Roman"/>
          <w:color w:val="000000" w:themeColor="text1"/>
          <w:sz w:val="24"/>
          <w:szCs w:val="24"/>
          <w:lang w:val="en-US"/>
        </w:rPr>
        <w:t>Kudamatsu</w:t>
      </w:r>
      <w:proofErr w:type="spellEnd"/>
      <w:r w:rsidR="001D6DEA" w:rsidRPr="00386539">
        <w:rPr>
          <w:rFonts w:ascii="Times New Roman" w:hAnsi="Times New Roman" w:cs="Times New Roman"/>
          <w:color w:val="000000" w:themeColor="text1"/>
          <w:sz w:val="24"/>
          <w:szCs w:val="24"/>
          <w:lang w:val="en-US"/>
        </w:rPr>
        <w:t xml:space="preserve">, 2006; </w:t>
      </w:r>
      <w:proofErr w:type="spellStart"/>
      <w:r w:rsidR="001D6DEA" w:rsidRPr="00386539">
        <w:rPr>
          <w:rFonts w:ascii="Times New Roman" w:hAnsi="Times New Roman" w:cs="Times New Roman"/>
          <w:color w:val="000000" w:themeColor="text1"/>
          <w:sz w:val="24"/>
          <w:szCs w:val="24"/>
          <w:lang w:val="en-US"/>
        </w:rPr>
        <w:t>Lorentzen</w:t>
      </w:r>
      <w:proofErr w:type="spellEnd"/>
      <w:r w:rsidR="001D6DEA" w:rsidRPr="00386539">
        <w:rPr>
          <w:rFonts w:ascii="Times New Roman" w:hAnsi="Times New Roman" w:cs="Times New Roman"/>
          <w:color w:val="000000" w:themeColor="text1"/>
          <w:sz w:val="24"/>
          <w:szCs w:val="24"/>
          <w:lang w:val="en-US"/>
        </w:rPr>
        <w:t xml:space="preserve"> et al., 2008; Aghion et al., 2011; </w:t>
      </w:r>
      <w:proofErr w:type="spellStart"/>
      <w:r w:rsidR="001D6DEA" w:rsidRPr="00386539">
        <w:rPr>
          <w:rFonts w:ascii="Times New Roman" w:hAnsi="Times New Roman" w:cs="Times New Roman"/>
          <w:color w:val="000000" w:themeColor="text1"/>
          <w:sz w:val="24"/>
          <w:szCs w:val="24"/>
          <w:lang w:val="en-US"/>
        </w:rPr>
        <w:t>Bayati</w:t>
      </w:r>
      <w:proofErr w:type="spellEnd"/>
      <w:r w:rsidR="001D6DEA" w:rsidRPr="00386539">
        <w:rPr>
          <w:rFonts w:ascii="Times New Roman" w:hAnsi="Times New Roman" w:cs="Times New Roman"/>
          <w:color w:val="000000" w:themeColor="text1"/>
          <w:sz w:val="24"/>
          <w:szCs w:val="24"/>
          <w:lang w:val="en-US"/>
        </w:rPr>
        <w:t xml:space="preserve"> et al., 2013). </w:t>
      </w:r>
      <w:r w:rsidR="00667A47" w:rsidRPr="00386539">
        <w:rPr>
          <w:rFonts w:ascii="Times New Roman" w:hAnsi="Times New Roman" w:cs="Times New Roman"/>
          <w:color w:val="000000" w:themeColor="text1"/>
          <w:sz w:val="24"/>
          <w:szCs w:val="24"/>
          <w:lang w:val="en-US"/>
        </w:rPr>
        <w:t>Data on both life expectancy and mortality rates across counties are sourced from the Institute for Health Metrics and Evaluation (IHME) at the University of Washington.</w:t>
      </w:r>
      <w:r w:rsidR="00E609A1" w:rsidRPr="00386539">
        <w:rPr>
          <w:rFonts w:ascii="Times New Roman" w:hAnsi="Times New Roman" w:cs="Times New Roman"/>
          <w:color w:val="000000" w:themeColor="text1"/>
          <w:sz w:val="24"/>
          <w:szCs w:val="24"/>
          <w:lang w:val="en-US"/>
        </w:rPr>
        <w:t xml:space="preserve"> In addition, data on three other public health indicators are obtained. </w:t>
      </w:r>
      <w:r w:rsidR="00386B9B" w:rsidRPr="00386539">
        <w:rPr>
          <w:rFonts w:ascii="Times New Roman" w:hAnsi="Times New Roman" w:cs="Times New Roman"/>
          <w:color w:val="000000" w:themeColor="text1"/>
          <w:sz w:val="24"/>
          <w:szCs w:val="24"/>
          <w:lang w:val="en-US"/>
        </w:rPr>
        <w:t xml:space="preserve">According to the OECD health care quality indicator project, a set of indicators have been developed that can be used to investigate issues concerning the quality of health care across countries (OECD, 2006). The objective was that such indicators should be used as the basis for investigation to understand differences in the quality of health across countries, as well as what can be done to improve health care systems across all countries. </w:t>
      </w:r>
      <w:r w:rsidR="00E609A1" w:rsidRPr="00386539">
        <w:rPr>
          <w:rFonts w:ascii="Times New Roman" w:hAnsi="Times New Roman" w:cs="Times New Roman"/>
          <w:color w:val="000000" w:themeColor="text1"/>
          <w:sz w:val="24"/>
          <w:szCs w:val="24"/>
          <w:lang w:val="en-US"/>
        </w:rPr>
        <w:t>In particular, data on cancer registrations (</w:t>
      </w:r>
      <w:proofErr w:type="spellStart"/>
      <w:r w:rsidR="00E609A1" w:rsidRPr="00386539">
        <w:rPr>
          <w:rFonts w:ascii="Times New Roman" w:hAnsi="Times New Roman" w:cs="Times New Roman"/>
          <w:color w:val="000000" w:themeColor="text1"/>
          <w:sz w:val="24"/>
          <w:szCs w:val="24"/>
          <w:lang w:val="en-US"/>
        </w:rPr>
        <w:t>canc</w:t>
      </w:r>
      <w:proofErr w:type="spellEnd"/>
      <w:r w:rsidR="00E609A1" w:rsidRPr="00386539">
        <w:rPr>
          <w:rFonts w:ascii="Times New Roman" w:hAnsi="Times New Roman" w:cs="Times New Roman"/>
          <w:color w:val="000000" w:themeColor="text1"/>
          <w:sz w:val="24"/>
          <w:szCs w:val="24"/>
          <w:lang w:val="en-US"/>
        </w:rPr>
        <w:t>), measured as patients with diagnosed cancer</w:t>
      </w:r>
      <w:r w:rsidR="001E69A1" w:rsidRPr="00386539">
        <w:rPr>
          <w:rFonts w:ascii="Times New Roman" w:hAnsi="Times New Roman" w:cs="Times New Roman"/>
          <w:color w:val="000000" w:themeColor="text1"/>
          <w:sz w:val="24"/>
          <w:szCs w:val="24"/>
          <w:lang w:val="en-US"/>
        </w:rPr>
        <w:t>,</w:t>
      </w:r>
      <w:r w:rsidR="00E609A1" w:rsidRPr="00386539">
        <w:rPr>
          <w:rFonts w:ascii="Times New Roman" w:hAnsi="Times New Roman" w:cs="Times New Roman"/>
          <w:color w:val="000000" w:themeColor="text1"/>
          <w:sz w:val="24"/>
          <w:szCs w:val="24"/>
          <w:lang w:val="en-US"/>
        </w:rPr>
        <w:t xml:space="preserve"> </w:t>
      </w:r>
      <w:r w:rsidR="001E69A1" w:rsidRPr="00386539">
        <w:rPr>
          <w:rFonts w:ascii="Times New Roman" w:hAnsi="Times New Roman" w:cs="Times New Roman"/>
          <w:color w:val="000000" w:themeColor="text1"/>
          <w:sz w:val="24"/>
          <w:szCs w:val="24"/>
          <w:lang w:val="en-US"/>
        </w:rPr>
        <w:t>are</w:t>
      </w:r>
      <w:r w:rsidR="00E609A1" w:rsidRPr="00386539">
        <w:rPr>
          <w:rFonts w:ascii="Times New Roman" w:hAnsi="Times New Roman" w:cs="Times New Roman"/>
          <w:color w:val="000000" w:themeColor="text1"/>
          <w:sz w:val="24"/>
          <w:szCs w:val="24"/>
          <w:lang w:val="en-US"/>
        </w:rPr>
        <w:t xml:space="preserve"> sourced from the Oklahoma Central Cancer Registry (OCCR), </w:t>
      </w:r>
      <w:r w:rsidR="001E69A1" w:rsidRPr="00386539">
        <w:rPr>
          <w:rFonts w:ascii="Times New Roman" w:hAnsi="Times New Roman" w:cs="Times New Roman"/>
          <w:color w:val="000000" w:themeColor="text1"/>
          <w:sz w:val="24"/>
          <w:szCs w:val="24"/>
          <w:lang w:val="en-US"/>
        </w:rPr>
        <w:t xml:space="preserve">those </w:t>
      </w:r>
      <w:r w:rsidR="00E609A1" w:rsidRPr="00386539">
        <w:rPr>
          <w:rFonts w:ascii="Times New Roman" w:hAnsi="Times New Roman" w:cs="Times New Roman"/>
          <w:color w:val="000000" w:themeColor="text1"/>
          <w:sz w:val="24"/>
          <w:szCs w:val="24"/>
          <w:lang w:val="en-US"/>
        </w:rPr>
        <w:t xml:space="preserve">on cardiovascular diseases (card), measured as </w:t>
      </w:r>
      <w:r w:rsidR="001E69A1" w:rsidRPr="00386539">
        <w:rPr>
          <w:rFonts w:ascii="Times New Roman" w:hAnsi="Times New Roman" w:cs="Times New Roman"/>
          <w:color w:val="000000" w:themeColor="text1"/>
          <w:sz w:val="24"/>
          <w:szCs w:val="24"/>
          <w:lang w:val="en-US"/>
        </w:rPr>
        <w:t xml:space="preserve">the number of cardiovascular diseases deaths, are obtained from </w:t>
      </w:r>
      <w:r w:rsidR="0006249F" w:rsidRPr="00386539">
        <w:rPr>
          <w:rFonts w:ascii="Times New Roman" w:hAnsi="Times New Roman" w:cs="Times New Roman"/>
          <w:color w:val="000000" w:themeColor="text1"/>
          <w:sz w:val="24"/>
          <w:szCs w:val="24"/>
          <w:lang w:val="en-US"/>
        </w:rPr>
        <w:t xml:space="preserve">the Heart Disease and Stroke Statistical Update made available by the American Heart Association (AHA), and finally those on respiratory (resp) diseases, measured as </w:t>
      </w:r>
      <w:r w:rsidR="00A91725" w:rsidRPr="00386539">
        <w:rPr>
          <w:rFonts w:ascii="Times New Roman" w:hAnsi="Times New Roman" w:cs="Times New Roman"/>
          <w:color w:val="000000" w:themeColor="text1"/>
          <w:sz w:val="24"/>
          <w:szCs w:val="24"/>
          <w:lang w:val="en-US"/>
        </w:rPr>
        <w:t xml:space="preserve">the number of hospital visits of patients with respiratory diseases (including the number of deaths due to such diseases), are obtained from </w:t>
      </w:r>
      <w:r w:rsidR="00C413C1" w:rsidRPr="00386539">
        <w:rPr>
          <w:rFonts w:ascii="Times New Roman" w:hAnsi="Times New Roman" w:cs="Times New Roman"/>
          <w:color w:val="000000" w:themeColor="text1"/>
          <w:sz w:val="24"/>
          <w:szCs w:val="24"/>
          <w:lang w:val="en-US"/>
        </w:rPr>
        <w:t>the Oklahoma State Department of Health database.</w:t>
      </w:r>
      <w:r w:rsidR="00B611EC" w:rsidRPr="00386539">
        <w:rPr>
          <w:rFonts w:ascii="Times New Roman" w:hAnsi="Times New Roman" w:cs="Times New Roman"/>
          <w:color w:val="000000" w:themeColor="text1"/>
          <w:sz w:val="24"/>
          <w:szCs w:val="24"/>
          <w:lang w:val="en-US"/>
        </w:rPr>
        <w:t xml:space="preserve"> Table 1 in the Appendix reports a number of descriptive statistics (all on their actual levels). </w:t>
      </w:r>
    </w:p>
    <w:p w14:paraId="36FF4D2F" w14:textId="10E00D5F" w:rsidR="00B33170" w:rsidRPr="00386539" w:rsidRDefault="00B33170" w:rsidP="00390585">
      <w:pPr>
        <w:spacing w:line="360" w:lineRule="auto"/>
        <w:ind w:firstLine="720"/>
        <w:jc w:val="center"/>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[Insert Table 1 about here]</w:t>
      </w:r>
    </w:p>
    <w:p w14:paraId="6B316D70" w14:textId="77777777" w:rsidR="009A7BF7" w:rsidRPr="00386539" w:rsidRDefault="009A7BF7" w:rsidP="00390585">
      <w:pPr>
        <w:spacing w:line="360" w:lineRule="auto"/>
        <w:rPr>
          <w:rFonts w:ascii="Times New Roman" w:hAnsi="Times New Roman" w:cs="Times New Roman"/>
          <w:b/>
          <w:color w:val="000000" w:themeColor="text1"/>
          <w:sz w:val="24"/>
          <w:szCs w:val="24"/>
          <w:lang w:val="en-US"/>
        </w:rPr>
      </w:pPr>
    </w:p>
    <w:p w14:paraId="7F60B046" w14:textId="2116EA29" w:rsidR="0047172D" w:rsidRPr="00386539" w:rsidRDefault="00422BC2" w:rsidP="00390585">
      <w:pPr>
        <w:spacing w:line="360" w:lineRule="auto"/>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5</w:t>
      </w:r>
      <w:r w:rsidR="009B52C9" w:rsidRPr="00386539">
        <w:rPr>
          <w:rFonts w:ascii="Times New Roman" w:hAnsi="Times New Roman" w:cs="Times New Roman"/>
          <w:b/>
          <w:color w:val="000000" w:themeColor="text1"/>
          <w:sz w:val="24"/>
          <w:szCs w:val="24"/>
          <w:lang w:val="en-US"/>
        </w:rPr>
        <w:t xml:space="preserve"> </w:t>
      </w:r>
      <w:r w:rsidR="003B0C88" w:rsidRPr="00386539">
        <w:rPr>
          <w:rFonts w:ascii="Times New Roman" w:hAnsi="Times New Roman" w:cs="Times New Roman"/>
          <w:b/>
          <w:color w:val="000000" w:themeColor="text1"/>
          <w:sz w:val="24"/>
          <w:szCs w:val="24"/>
          <w:lang w:val="en-US"/>
        </w:rPr>
        <w:t>E</w:t>
      </w:r>
      <w:r w:rsidR="005D71F8" w:rsidRPr="00386539">
        <w:rPr>
          <w:rFonts w:ascii="Times New Roman" w:hAnsi="Times New Roman" w:cs="Times New Roman"/>
          <w:b/>
          <w:color w:val="000000" w:themeColor="text1"/>
          <w:sz w:val="24"/>
          <w:szCs w:val="24"/>
          <w:lang w:val="en-US"/>
        </w:rPr>
        <w:t>mpirical</w:t>
      </w:r>
      <w:r w:rsidR="009A7BF7" w:rsidRPr="00386539">
        <w:rPr>
          <w:rFonts w:ascii="Times New Roman" w:hAnsi="Times New Roman" w:cs="Times New Roman"/>
          <w:b/>
          <w:color w:val="000000" w:themeColor="text1"/>
          <w:sz w:val="24"/>
          <w:szCs w:val="24"/>
          <w:lang w:val="en-US"/>
        </w:rPr>
        <w:t xml:space="preserve"> A</w:t>
      </w:r>
      <w:r w:rsidR="005D71F8" w:rsidRPr="00386539">
        <w:rPr>
          <w:rFonts w:ascii="Times New Roman" w:hAnsi="Times New Roman" w:cs="Times New Roman"/>
          <w:b/>
          <w:color w:val="000000" w:themeColor="text1"/>
          <w:sz w:val="24"/>
          <w:szCs w:val="24"/>
          <w:lang w:val="en-US"/>
        </w:rPr>
        <w:t>nalysis</w:t>
      </w:r>
    </w:p>
    <w:p w14:paraId="3B577C9E" w14:textId="2E780F39" w:rsidR="00C534B8" w:rsidRPr="00386539" w:rsidRDefault="00372401" w:rsidP="009A7BF7">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W</w:t>
      </w:r>
      <w:r w:rsidR="005A525C" w:rsidRPr="00386539">
        <w:rPr>
          <w:rFonts w:ascii="Times New Roman" w:hAnsi="Times New Roman" w:cs="Times New Roman"/>
          <w:color w:val="000000" w:themeColor="text1"/>
          <w:sz w:val="24"/>
          <w:szCs w:val="24"/>
          <w:lang w:val="en-US"/>
        </w:rPr>
        <w:t>e employ</w:t>
      </w:r>
      <w:r w:rsidR="00C534B8" w:rsidRPr="00386539">
        <w:rPr>
          <w:rFonts w:ascii="Times New Roman" w:hAnsi="Times New Roman" w:cs="Times New Roman"/>
          <w:color w:val="000000" w:themeColor="text1"/>
          <w:sz w:val="24"/>
          <w:szCs w:val="24"/>
          <w:lang w:val="en-US"/>
        </w:rPr>
        <w:t xml:space="preserve"> panel cointegration to investigate the long-run equilibrium across the variables under study. </w:t>
      </w:r>
      <w:r w:rsidR="00092252" w:rsidRPr="00386539">
        <w:rPr>
          <w:rFonts w:ascii="Times New Roman" w:hAnsi="Times New Roman" w:cs="Times New Roman"/>
          <w:color w:val="000000" w:themeColor="text1"/>
          <w:sz w:val="24"/>
          <w:szCs w:val="24"/>
          <w:lang w:val="en-US"/>
        </w:rPr>
        <w:t>T</w:t>
      </w:r>
      <w:r w:rsidR="00C534B8" w:rsidRPr="00386539">
        <w:rPr>
          <w:rFonts w:ascii="Times New Roman" w:hAnsi="Times New Roman" w:cs="Times New Roman"/>
          <w:color w:val="000000" w:themeColor="text1"/>
          <w:sz w:val="24"/>
          <w:szCs w:val="24"/>
          <w:lang w:val="en-US"/>
        </w:rPr>
        <w:t xml:space="preserve">he study makes use of the Durbin-Hausman test, recommended by </w:t>
      </w:r>
      <w:proofErr w:type="spellStart"/>
      <w:r w:rsidR="00C534B8" w:rsidRPr="00386539">
        <w:rPr>
          <w:rFonts w:ascii="Times New Roman" w:hAnsi="Times New Roman" w:cs="Times New Roman"/>
          <w:color w:val="000000" w:themeColor="text1"/>
          <w:sz w:val="24"/>
          <w:szCs w:val="24"/>
          <w:lang w:val="en-US"/>
        </w:rPr>
        <w:t>Westerlund</w:t>
      </w:r>
      <w:proofErr w:type="spellEnd"/>
      <w:r w:rsidR="00C534B8" w:rsidRPr="00386539">
        <w:rPr>
          <w:rFonts w:ascii="Times New Roman" w:hAnsi="Times New Roman" w:cs="Times New Roman"/>
          <w:color w:val="000000" w:themeColor="text1"/>
          <w:sz w:val="24"/>
          <w:szCs w:val="24"/>
          <w:lang w:val="en-US"/>
        </w:rPr>
        <w:t xml:space="preserve"> (2008), to explore the presence of cointegration. </w:t>
      </w:r>
      <w:r w:rsidR="00E06ADC" w:rsidRPr="00386539">
        <w:rPr>
          <w:rFonts w:ascii="Times New Roman" w:hAnsi="Times New Roman" w:cs="Times New Roman"/>
          <w:color w:val="000000" w:themeColor="text1"/>
          <w:sz w:val="24"/>
          <w:szCs w:val="24"/>
          <w:lang w:val="en-US"/>
        </w:rPr>
        <w:t>T</w:t>
      </w:r>
      <w:r w:rsidR="00C534B8" w:rsidRPr="00386539">
        <w:rPr>
          <w:rFonts w:ascii="Times New Roman" w:hAnsi="Times New Roman" w:cs="Times New Roman"/>
          <w:color w:val="000000" w:themeColor="text1"/>
          <w:sz w:val="24"/>
          <w:szCs w:val="24"/>
          <w:lang w:val="en-US"/>
        </w:rPr>
        <w:t>his test does not rely on a priori knowledge of the integration order of the variables included in the modelling approach</w:t>
      </w:r>
      <w:r w:rsidR="00E06ADC" w:rsidRPr="00386539">
        <w:rPr>
          <w:rFonts w:ascii="Times New Roman" w:hAnsi="Times New Roman" w:cs="Times New Roman"/>
          <w:color w:val="000000" w:themeColor="text1"/>
          <w:sz w:val="24"/>
          <w:szCs w:val="24"/>
          <w:lang w:val="en-US"/>
        </w:rPr>
        <w:t xml:space="preserve"> (Equation (1))</w:t>
      </w:r>
      <w:r w:rsidR="00C534B8" w:rsidRPr="00386539">
        <w:rPr>
          <w:rFonts w:ascii="Times New Roman" w:hAnsi="Times New Roman" w:cs="Times New Roman"/>
          <w:color w:val="000000" w:themeColor="text1"/>
          <w:sz w:val="24"/>
          <w:szCs w:val="24"/>
          <w:lang w:val="en-US"/>
        </w:rPr>
        <w:t xml:space="preserve">. Two panel cointegration tests </w:t>
      </w:r>
      <w:r w:rsidR="00717604" w:rsidRPr="00386539">
        <w:rPr>
          <w:rFonts w:ascii="Times New Roman" w:hAnsi="Times New Roman" w:cs="Times New Roman"/>
          <w:color w:val="000000" w:themeColor="text1"/>
          <w:sz w:val="24"/>
          <w:szCs w:val="24"/>
          <w:lang w:val="en-US"/>
        </w:rPr>
        <w:t>are employed</w:t>
      </w:r>
      <w:r w:rsidR="00C534B8" w:rsidRPr="00386539">
        <w:rPr>
          <w:rFonts w:ascii="Times New Roman" w:hAnsi="Times New Roman" w:cs="Times New Roman"/>
          <w:color w:val="000000" w:themeColor="text1"/>
          <w:sz w:val="24"/>
          <w:szCs w:val="24"/>
          <w:lang w:val="en-US"/>
        </w:rPr>
        <w:t xml:space="preserve">: the panel test </w:t>
      </w:r>
      <w:r w:rsidR="00B02A39" w:rsidRPr="00386539">
        <w:rPr>
          <w:rFonts w:ascii="Times New Roman" w:hAnsi="Times New Roman" w:cs="Times New Roman"/>
          <w:color w:val="000000" w:themeColor="text1"/>
          <w:sz w:val="24"/>
          <w:szCs w:val="24"/>
          <w:lang w:val="en-US"/>
        </w:rPr>
        <w:t>(</w:t>
      </w:r>
      <w:proofErr w:type="spellStart"/>
      <w:r w:rsidR="00B02A39" w:rsidRPr="00386539">
        <w:rPr>
          <w:rFonts w:ascii="Times New Roman" w:hAnsi="Times New Roman" w:cs="Times New Roman"/>
          <w:color w:val="000000" w:themeColor="text1"/>
          <w:sz w:val="24"/>
          <w:szCs w:val="24"/>
          <w:lang w:val="en-US"/>
        </w:rPr>
        <w:t>DH</w:t>
      </w:r>
      <w:r w:rsidR="00B02A39" w:rsidRPr="00386539">
        <w:rPr>
          <w:rFonts w:ascii="Times New Roman" w:hAnsi="Times New Roman" w:cs="Times New Roman"/>
          <w:color w:val="000000" w:themeColor="text1"/>
          <w:sz w:val="24"/>
          <w:szCs w:val="24"/>
          <w:vertAlign w:val="subscript"/>
          <w:lang w:val="en-US"/>
        </w:rPr>
        <w:t>g</w:t>
      </w:r>
      <w:proofErr w:type="spellEnd"/>
      <w:r w:rsidR="00B02A39" w:rsidRPr="00386539">
        <w:rPr>
          <w:rFonts w:ascii="Times New Roman" w:hAnsi="Times New Roman" w:cs="Times New Roman"/>
          <w:color w:val="000000" w:themeColor="text1"/>
          <w:sz w:val="24"/>
          <w:szCs w:val="24"/>
          <w:lang w:val="en-US"/>
        </w:rPr>
        <w:t xml:space="preserve">) </w:t>
      </w:r>
      <w:r w:rsidR="00C534B8" w:rsidRPr="00386539">
        <w:rPr>
          <w:rFonts w:ascii="Times New Roman" w:hAnsi="Times New Roman" w:cs="Times New Roman"/>
          <w:color w:val="000000" w:themeColor="text1"/>
          <w:sz w:val="24"/>
          <w:szCs w:val="24"/>
          <w:lang w:val="en-US"/>
        </w:rPr>
        <w:t>and the group mean test</w:t>
      </w:r>
      <w:r w:rsidR="00B02A39" w:rsidRPr="00386539">
        <w:rPr>
          <w:rFonts w:ascii="Times New Roman" w:hAnsi="Times New Roman" w:cs="Times New Roman"/>
          <w:color w:val="000000" w:themeColor="text1"/>
          <w:sz w:val="24"/>
          <w:szCs w:val="24"/>
          <w:lang w:val="en-US"/>
        </w:rPr>
        <w:t xml:space="preserve"> (</w:t>
      </w:r>
      <w:proofErr w:type="spellStart"/>
      <w:r w:rsidR="00B02A39" w:rsidRPr="00386539">
        <w:rPr>
          <w:rFonts w:ascii="Times New Roman" w:hAnsi="Times New Roman" w:cs="Times New Roman"/>
          <w:color w:val="000000" w:themeColor="text1"/>
          <w:sz w:val="24"/>
          <w:szCs w:val="24"/>
          <w:lang w:val="en-US"/>
        </w:rPr>
        <w:t>DH</w:t>
      </w:r>
      <w:r w:rsidR="00B02A39" w:rsidRPr="00386539">
        <w:rPr>
          <w:rFonts w:ascii="Times New Roman" w:hAnsi="Times New Roman" w:cs="Times New Roman"/>
          <w:color w:val="000000" w:themeColor="text1"/>
          <w:sz w:val="24"/>
          <w:szCs w:val="24"/>
          <w:vertAlign w:val="subscript"/>
          <w:lang w:val="en-US"/>
        </w:rPr>
        <w:t>p</w:t>
      </w:r>
      <w:proofErr w:type="spellEnd"/>
      <w:r w:rsidR="00B02A39" w:rsidRPr="00386539">
        <w:rPr>
          <w:rFonts w:ascii="Times New Roman" w:hAnsi="Times New Roman" w:cs="Times New Roman"/>
          <w:color w:val="000000" w:themeColor="text1"/>
          <w:sz w:val="24"/>
          <w:szCs w:val="24"/>
          <w:lang w:val="en-US"/>
        </w:rPr>
        <w:t>)</w:t>
      </w:r>
      <w:r w:rsidR="00C534B8" w:rsidRPr="00386539">
        <w:rPr>
          <w:rFonts w:ascii="Times New Roman" w:hAnsi="Times New Roman" w:cs="Times New Roman"/>
          <w:color w:val="000000" w:themeColor="text1"/>
          <w:sz w:val="24"/>
          <w:szCs w:val="24"/>
          <w:lang w:val="en-US"/>
        </w:rPr>
        <w:t xml:space="preserve">. </w:t>
      </w:r>
      <w:r w:rsidR="00717604" w:rsidRPr="00386539">
        <w:rPr>
          <w:rFonts w:ascii="Times New Roman" w:hAnsi="Times New Roman" w:cs="Times New Roman"/>
          <w:color w:val="000000" w:themeColor="text1"/>
          <w:sz w:val="24"/>
          <w:szCs w:val="24"/>
          <w:lang w:val="en-US"/>
        </w:rPr>
        <w:t>The</w:t>
      </w:r>
      <w:r w:rsidR="00C534B8" w:rsidRPr="00386539">
        <w:rPr>
          <w:rFonts w:ascii="Times New Roman" w:hAnsi="Times New Roman" w:cs="Times New Roman"/>
          <w:color w:val="000000" w:themeColor="text1"/>
          <w:sz w:val="24"/>
          <w:szCs w:val="24"/>
          <w:lang w:val="en-US"/>
        </w:rPr>
        <w:t xml:space="preserve"> tests have different probability limits under </w:t>
      </w:r>
      <w:r w:rsidR="00C534B8" w:rsidRPr="00386539">
        <w:rPr>
          <w:rFonts w:ascii="Times New Roman" w:hAnsi="Times New Roman" w:cs="Times New Roman"/>
          <w:color w:val="000000" w:themeColor="text1"/>
          <w:sz w:val="24"/>
          <w:szCs w:val="24"/>
          <w:lang w:val="en-US"/>
        </w:rPr>
        <w:lastRenderedPageBreak/>
        <w:t xml:space="preserve">the cointegration alternative hypothesis, while sharing the property of consistency under the no co-integration null hypothesis. </w:t>
      </w:r>
    </w:p>
    <w:p w14:paraId="265497BC" w14:textId="6FD3B5D1" w:rsidR="00C534B8" w:rsidRPr="00386539" w:rsidRDefault="00C534B8" w:rsidP="00390585">
      <w:pPr>
        <w:spacing w:after="120" w:line="360" w:lineRule="auto"/>
        <w:ind w:firstLine="720"/>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The results of the </w:t>
      </w: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g</w:t>
      </w:r>
      <w:proofErr w:type="spellEnd"/>
      <w:r w:rsidRPr="00386539">
        <w:rPr>
          <w:rFonts w:ascii="Times New Roman" w:hAnsi="Times New Roman" w:cs="Times New Roman"/>
          <w:color w:val="000000" w:themeColor="text1"/>
          <w:sz w:val="24"/>
          <w:szCs w:val="24"/>
          <w:lang w:val="en-US"/>
        </w:rPr>
        <w:t xml:space="preserve"> and </w:t>
      </w: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p</w:t>
      </w:r>
      <w:proofErr w:type="spellEnd"/>
      <w:r w:rsidRPr="00386539">
        <w:rPr>
          <w:rFonts w:ascii="Times New Roman" w:hAnsi="Times New Roman" w:cs="Times New Roman"/>
          <w:color w:val="000000" w:themeColor="text1"/>
          <w:sz w:val="24"/>
          <w:szCs w:val="24"/>
          <w:lang w:val="en-US"/>
        </w:rPr>
        <w:t xml:space="preserve"> tests are reported in Table </w:t>
      </w:r>
      <w:r w:rsidR="00771A39" w:rsidRPr="00386539">
        <w:rPr>
          <w:rFonts w:ascii="Times New Roman" w:hAnsi="Times New Roman" w:cs="Times New Roman"/>
          <w:color w:val="000000" w:themeColor="text1"/>
          <w:sz w:val="24"/>
          <w:szCs w:val="24"/>
          <w:lang w:val="en-US"/>
        </w:rPr>
        <w:t>2</w:t>
      </w:r>
      <w:r w:rsidRPr="00386539">
        <w:rPr>
          <w:rFonts w:ascii="Times New Roman" w:hAnsi="Times New Roman" w:cs="Times New Roman"/>
          <w:color w:val="000000" w:themeColor="text1"/>
          <w:sz w:val="24"/>
          <w:szCs w:val="24"/>
          <w:lang w:val="en-US"/>
        </w:rPr>
        <w:t xml:space="preserve">. The findings </w:t>
      </w:r>
      <w:r w:rsidR="00E54F7A" w:rsidRPr="00386539">
        <w:rPr>
          <w:rFonts w:ascii="Times New Roman" w:hAnsi="Times New Roman" w:cs="Times New Roman"/>
          <w:color w:val="000000" w:themeColor="text1"/>
          <w:sz w:val="24"/>
          <w:szCs w:val="24"/>
          <w:lang w:val="en-US"/>
        </w:rPr>
        <w:t xml:space="preserve">clearly </w:t>
      </w:r>
      <w:r w:rsidRPr="00386539">
        <w:rPr>
          <w:rFonts w:ascii="Times New Roman" w:hAnsi="Times New Roman" w:cs="Times New Roman"/>
          <w:color w:val="000000" w:themeColor="text1"/>
          <w:sz w:val="24"/>
          <w:szCs w:val="24"/>
          <w:lang w:val="en-US"/>
        </w:rPr>
        <w:t xml:space="preserve">illustrate that the null hypothesis of no-cointegration is rejected at the 1% significance level for both tests, indicating that there exists a significant long-run equilibrium among </w:t>
      </w:r>
      <w:r w:rsidR="0079038E" w:rsidRPr="00386539">
        <w:rPr>
          <w:rFonts w:ascii="Times New Roman" w:hAnsi="Times New Roman" w:cs="Times New Roman"/>
          <w:color w:val="000000" w:themeColor="text1"/>
          <w:sz w:val="24"/>
          <w:szCs w:val="24"/>
          <w:lang w:val="en-US"/>
        </w:rPr>
        <w:t>housing</w:t>
      </w:r>
      <w:r w:rsidRPr="00386539">
        <w:rPr>
          <w:rFonts w:ascii="Times New Roman" w:hAnsi="Times New Roman" w:cs="Times New Roman"/>
          <w:color w:val="000000" w:themeColor="text1"/>
          <w:sz w:val="24"/>
          <w:szCs w:val="24"/>
          <w:lang w:val="en-US"/>
        </w:rPr>
        <w:t xml:space="preserve"> prices, fracking </w:t>
      </w:r>
      <w:r w:rsidR="0072681E" w:rsidRPr="00386539">
        <w:rPr>
          <w:rFonts w:ascii="Times New Roman" w:hAnsi="Times New Roman" w:cs="Times New Roman"/>
          <w:color w:val="000000" w:themeColor="text1"/>
          <w:sz w:val="24"/>
          <w:szCs w:val="24"/>
          <w:lang w:val="en-US"/>
        </w:rPr>
        <w:t>drilling wells</w:t>
      </w:r>
      <w:r w:rsidRPr="00386539">
        <w:rPr>
          <w:rFonts w:ascii="Times New Roman" w:hAnsi="Times New Roman" w:cs="Times New Roman"/>
          <w:color w:val="000000" w:themeColor="text1"/>
          <w:sz w:val="24"/>
          <w:szCs w:val="24"/>
          <w:lang w:val="en-US"/>
        </w:rPr>
        <w:t>, real income</w:t>
      </w:r>
      <w:r w:rsidR="00E06ADC"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county population</w:t>
      </w:r>
      <w:r w:rsidR="00E06ADC" w:rsidRPr="00386539">
        <w:rPr>
          <w:rFonts w:ascii="Times New Roman" w:hAnsi="Times New Roman" w:cs="Times New Roman"/>
          <w:color w:val="000000" w:themeColor="text1"/>
          <w:sz w:val="24"/>
          <w:szCs w:val="24"/>
          <w:lang w:val="en-US"/>
        </w:rPr>
        <w:t>, and the interaction terms of fracking drilling activities with the five health indicators</w:t>
      </w:r>
      <w:r w:rsidRPr="00386539">
        <w:rPr>
          <w:rFonts w:ascii="Times New Roman" w:hAnsi="Times New Roman" w:cs="Times New Roman"/>
          <w:color w:val="000000" w:themeColor="text1"/>
          <w:sz w:val="24"/>
          <w:szCs w:val="24"/>
          <w:lang w:val="en-US"/>
        </w:rPr>
        <w:t xml:space="preserve">. </w:t>
      </w:r>
    </w:p>
    <w:p w14:paraId="164DD513" w14:textId="77777777" w:rsidR="00C534B8" w:rsidRPr="00386539" w:rsidRDefault="00C534B8" w:rsidP="00390585">
      <w:pPr>
        <w:spacing w:after="120" w:line="360" w:lineRule="auto"/>
        <w:jc w:val="center"/>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 xml:space="preserve">[Insert Table </w:t>
      </w:r>
      <w:r w:rsidR="00771A39" w:rsidRPr="00386539">
        <w:rPr>
          <w:rFonts w:ascii="Times New Roman" w:hAnsi="Times New Roman" w:cs="Times New Roman"/>
          <w:b/>
          <w:color w:val="000000" w:themeColor="text1"/>
          <w:sz w:val="24"/>
          <w:szCs w:val="24"/>
          <w:lang w:val="en-US"/>
        </w:rPr>
        <w:t>2</w:t>
      </w:r>
      <w:r w:rsidRPr="00386539">
        <w:rPr>
          <w:rFonts w:ascii="Times New Roman" w:hAnsi="Times New Roman" w:cs="Times New Roman"/>
          <w:b/>
          <w:color w:val="000000" w:themeColor="text1"/>
          <w:sz w:val="24"/>
          <w:szCs w:val="24"/>
          <w:lang w:val="en-US"/>
        </w:rPr>
        <w:t xml:space="preserve"> about here]</w:t>
      </w:r>
    </w:p>
    <w:p w14:paraId="42F40235" w14:textId="77777777" w:rsidR="00433660" w:rsidRPr="00386539" w:rsidRDefault="000D5AFF" w:rsidP="00390585">
      <w:pPr>
        <w:autoSpaceDE w:val="0"/>
        <w:autoSpaceDN w:val="0"/>
        <w:adjustRightInd w:val="0"/>
        <w:spacing w:line="360" w:lineRule="auto"/>
        <w:jc w:val="both"/>
        <w:rPr>
          <w:rFonts w:ascii="Times New Roman" w:hAnsi="Times New Roman" w:cs="Times New Roman"/>
          <w:color w:val="000000" w:themeColor="text1"/>
          <w:sz w:val="24"/>
          <w:szCs w:val="24"/>
          <w:lang w:val="en-GB" w:eastAsia="el-GR"/>
        </w:rPr>
      </w:pPr>
      <w:r w:rsidRPr="00386539">
        <w:rPr>
          <w:rFonts w:ascii="Times New Roman" w:hAnsi="Times New Roman" w:cs="Times New Roman"/>
          <w:color w:val="000000" w:themeColor="text1"/>
          <w:sz w:val="24"/>
          <w:szCs w:val="24"/>
          <w:lang w:val="en-GB" w:eastAsia="el-GR"/>
        </w:rPr>
        <w:t xml:space="preserve">Next, </w:t>
      </w:r>
      <w:r w:rsidR="00433660" w:rsidRPr="00386539">
        <w:rPr>
          <w:rFonts w:ascii="Times New Roman" w:hAnsi="Times New Roman" w:cs="Times New Roman"/>
          <w:color w:val="000000" w:themeColor="text1"/>
          <w:sz w:val="24"/>
          <w:szCs w:val="24"/>
          <w:lang w:val="en-GB" w:eastAsia="el-GR"/>
        </w:rPr>
        <w:t xml:space="preserve">Table </w:t>
      </w:r>
      <w:r w:rsidR="00771A39" w:rsidRPr="00386539">
        <w:rPr>
          <w:rFonts w:ascii="Times New Roman" w:hAnsi="Times New Roman" w:cs="Times New Roman"/>
          <w:color w:val="000000" w:themeColor="text1"/>
          <w:sz w:val="24"/>
          <w:szCs w:val="24"/>
          <w:lang w:val="en-GB" w:eastAsia="el-GR"/>
        </w:rPr>
        <w:t>3</w:t>
      </w:r>
      <w:r w:rsidR="00433660" w:rsidRPr="00386539">
        <w:rPr>
          <w:rFonts w:ascii="Times New Roman" w:hAnsi="Times New Roman" w:cs="Times New Roman"/>
          <w:color w:val="000000" w:themeColor="text1"/>
          <w:sz w:val="24"/>
          <w:szCs w:val="24"/>
          <w:lang w:val="en-GB" w:eastAsia="el-GR"/>
        </w:rPr>
        <w:t xml:space="preserve"> reports the results of unit root tests. In particular, two second-generation panel unit root tests are employed to determine the degree of integration in the variables under investigation. The </w:t>
      </w:r>
      <w:proofErr w:type="spellStart"/>
      <w:r w:rsidR="00433660" w:rsidRPr="00386539">
        <w:rPr>
          <w:rFonts w:ascii="Times New Roman" w:hAnsi="Times New Roman" w:cs="Times New Roman"/>
          <w:color w:val="000000" w:themeColor="text1"/>
          <w:sz w:val="24"/>
          <w:szCs w:val="24"/>
          <w:lang w:val="en-GB" w:eastAsia="el-GR"/>
        </w:rPr>
        <w:t>Pesaran</w:t>
      </w:r>
      <w:proofErr w:type="spellEnd"/>
      <w:r w:rsidR="00433660" w:rsidRPr="00386539">
        <w:rPr>
          <w:rFonts w:ascii="Times New Roman" w:hAnsi="Times New Roman" w:cs="Times New Roman"/>
          <w:color w:val="000000" w:themeColor="text1"/>
          <w:sz w:val="24"/>
          <w:szCs w:val="24"/>
          <w:lang w:val="en-GB" w:eastAsia="el-GR"/>
        </w:rPr>
        <w:t xml:space="preserve"> (2007) panel unit root test in which the null hypothesis is a unit root and the bootstrap panel unit root tests by Smith et al. (2004). Both tests by Smith et al. (2004) are constructed with a unit root under the null hypothesis. The results of these panel unit root tests support the presence of a unit root across all variables under consideration. </w:t>
      </w:r>
    </w:p>
    <w:p w14:paraId="26058FF6" w14:textId="77777777" w:rsidR="00433660" w:rsidRPr="00386539" w:rsidRDefault="00433660" w:rsidP="00390585">
      <w:pPr>
        <w:autoSpaceDE w:val="0"/>
        <w:autoSpaceDN w:val="0"/>
        <w:adjustRightInd w:val="0"/>
        <w:spacing w:line="360" w:lineRule="auto"/>
        <w:jc w:val="center"/>
        <w:rPr>
          <w:rFonts w:ascii="Times New Roman" w:hAnsi="Times New Roman" w:cs="Times New Roman"/>
          <w:b/>
          <w:color w:val="000000" w:themeColor="text1"/>
          <w:sz w:val="24"/>
          <w:szCs w:val="24"/>
          <w:lang w:val="en-GB" w:eastAsia="el-GR"/>
        </w:rPr>
      </w:pPr>
      <w:r w:rsidRPr="00386539">
        <w:rPr>
          <w:rFonts w:ascii="Times New Roman" w:hAnsi="Times New Roman" w:cs="Times New Roman"/>
          <w:b/>
          <w:color w:val="000000" w:themeColor="text1"/>
          <w:sz w:val="24"/>
          <w:szCs w:val="24"/>
          <w:lang w:val="en-GB" w:eastAsia="el-GR"/>
        </w:rPr>
        <w:t xml:space="preserve">[Insert Table </w:t>
      </w:r>
      <w:r w:rsidR="00771A39" w:rsidRPr="00386539">
        <w:rPr>
          <w:rFonts w:ascii="Times New Roman" w:hAnsi="Times New Roman" w:cs="Times New Roman"/>
          <w:b/>
          <w:color w:val="000000" w:themeColor="text1"/>
          <w:sz w:val="24"/>
          <w:szCs w:val="24"/>
          <w:lang w:val="en-GB" w:eastAsia="el-GR"/>
        </w:rPr>
        <w:t>3</w:t>
      </w:r>
      <w:r w:rsidRPr="00386539">
        <w:rPr>
          <w:rFonts w:ascii="Times New Roman" w:hAnsi="Times New Roman" w:cs="Times New Roman"/>
          <w:b/>
          <w:color w:val="000000" w:themeColor="text1"/>
          <w:sz w:val="24"/>
          <w:szCs w:val="24"/>
          <w:lang w:val="en-GB" w:eastAsia="el-GR"/>
        </w:rPr>
        <w:t xml:space="preserve"> about here]</w:t>
      </w:r>
    </w:p>
    <w:p w14:paraId="78B654F3" w14:textId="0EF97418" w:rsidR="00C04494" w:rsidRPr="00386539" w:rsidRDefault="000D5AFF" w:rsidP="00C04494">
      <w:pPr>
        <w:autoSpaceDE w:val="0"/>
        <w:autoSpaceDN w:val="0"/>
        <w:adjustRightInd w:val="0"/>
        <w:spacing w:line="360" w:lineRule="auto"/>
        <w:jc w:val="both"/>
        <w:rPr>
          <w:rFonts w:ascii="Times New Roman" w:hAnsi="Times New Roman" w:cs="Times New Roman"/>
          <w:color w:val="000000" w:themeColor="text1"/>
          <w:sz w:val="24"/>
          <w:szCs w:val="24"/>
          <w:lang w:val="en-US"/>
        </w:rPr>
      </w:pPr>
      <w:r w:rsidRPr="00C04494">
        <w:rPr>
          <w:rFonts w:ascii="Times New Roman" w:hAnsi="Times New Roman" w:cs="Times New Roman"/>
          <w:color w:val="000000" w:themeColor="text1"/>
          <w:sz w:val="24"/>
          <w:szCs w:val="24"/>
          <w:lang w:val="en-US"/>
        </w:rPr>
        <w:t xml:space="preserve">The results reported in Table </w:t>
      </w:r>
      <w:r w:rsidR="00771A39" w:rsidRPr="00C04494">
        <w:rPr>
          <w:rFonts w:ascii="Times New Roman" w:hAnsi="Times New Roman" w:cs="Times New Roman"/>
          <w:color w:val="000000" w:themeColor="text1"/>
          <w:sz w:val="24"/>
          <w:szCs w:val="24"/>
          <w:lang w:val="en-US"/>
        </w:rPr>
        <w:t>4</w:t>
      </w:r>
      <w:r w:rsidR="00204B6B" w:rsidRPr="00C04494">
        <w:rPr>
          <w:rFonts w:ascii="Times New Roman" w:hAnsi="Times New Roman" w:cs="Times New Roman"/>
          <w:color w:val="000000" w:themeColor="text1"/>
          <w:sz w:val="24"/>
          <w:szCs w:val="24"/>
          <w:lang w:val="en-US"/>
        </w:rPr>
        <w:t xml:space="preserve"> provide the estimates of Equation (1)</w:t>
      </w:r>
      <w:r w:rsidRPr="00C04494">
        <w:rPr>
          <w:rFonts w:ascii="Times New Roman" w:hAnsi="Times New Roman" w:cs="Times New Roman"/>
          <w:color w:val="000000" w:themeColor="text1"/>
          <w:sz w:val="24"/>
          <w:szCs w:val="24"/>
          <w:lang w:val="en-US"/>
        </w:rPr>
        <w:t xml:space="preserve">. </w:t>
      </w:r>
      <w:r w:rsidR="00C04494" w:rsidRPr="00C04494">
        <w:rPr>
          <w:rFonts w:ascii="Times New Roman" w:hAnsi="Times New Roman" w:cs="Times New Roman"/>
          <w:color w:val="000000" w:themeColor="text1"/>
          <w:sz w:val="24"/>
          <w:szCs w:val="24"/>
          <w:lang w:val="en-US"/>
        </w:rPr>
        <w:t xml:space="preserve">The </w:t>
      </w:r>
      <w:r w:rsidR="00C04494" w:rsidRPr="00386539">
        <w:rPr>
          <w:rFonts w:ascii="Times New Roman" w:hAnsi="Times New Roman" w:cs="Times New Roman"/>
          <w:color w:val="000000" w:themeColor="text1"/>
          <w:sz w:val="24"/>
          <w:szCs w:val="24"/>
          <w:lang w:val="en-US"/>
        </w:rPr>
        <w:t xml:space="preserve">findings </w:t>
      </w:r>
      <w:r w:rsidR="00C04494">
        <w:rPr>
          <w:rFonts w:ascii="Times New Roman" w:hAnsi="Times New Roman" w:cs="Times New Roman"/>
          <w:color w:val="000000" w:themeColor="text1"/>
          <w:sz w:val="24"/>
          <w:szCs w:val="24"/>
          <w:lang w:val="en-US"/>
        </w:rPr>
        <w:t xml:space="preserve">with respect only to the </w:t>
      </w:r>
      <w:r w:rsidR="00C04494" w:rsidRPr="00053A3C">
        <w:rPr>
          <w:rFonts w:ascii="Cambria Math" w:hAnsi="Cambria Math" w:cs="Cambria Math"/>
          <w:sz w:val="24"/>
          <w:szCs w:val="24"/>
        </w:rPr>
        <w:t>𝛽</w:t>
      </w:r>
      <w:r w:rsidR="00C04494" w:rsidRPr="00053A3C">
        <w:rPr>
          <w:rFonts w:ascii="Times New Roman" w:hAnsi="Times New Roman" w:cs="Times New Roman"/>
          <w:sz w:val="24"/>
          <w:szCs w:val="24"/>
          <w:vertAlign w:val="subscript"/>
          <w:lang w:val="en-GB"/>
        </w:rPr>
        <w:t>5</w:t>
      </w:r>
      <w:r w:rsidR="00C04494">
        <w:rPr>
          <w:rFonts w:ascii="Times New Roman" w:hAnsi="Times New Roman" w:cs="Times New Roman"/>
          <w:sz w:val="24"/>
          <w:szCs w:val="24"/>
          <w:vertAlign w:val="subscript"/>
          <w:lang w:val="en-GB"/>
        </w:rPr>
        <w:t xml:space="preserve"> </w:t>
      </w:r>
      <w:r w:rsidR="00C04494">
        <w:rPr>
          <w:rFonts w:ascii="Times New Roman" w:hAnsi="Times New Roman" w:cs="Times New Roman"/>
          <w:color w:val="000000" w:themeColor="text1"/>
          <w:sz w:val="24"/>
          <w:szCs w:val="24"/>
          <w:lang w:val="en-US"/>
        </w:rPr>
        <w:t>coefficient h</w:t>
      </w:r>
      <w:r w:rsidR="00C04494" w:rsidRPr="00386539">
        <w:rPr>
          <w:rFonts w:ascii="Times New Roman" w:hAnsi="Times New Roman" w:cs="Times New Roman"/>
          <w:color w:val="000000" w:themeColor="text1"/>
          <w:sz w:val="24"/>
          <w:szCs w:val="24"/>
          <w:lang w:val="en-US"/>
        </w:rPr>
        <w:t xml:space="preserve">ighlight a positive and statistically significant housing price effect, indicating that adding more drilling </w:t>
      </w:r>
      <w:r w:rsidR="00C04494">
        <w:rPr>
          <w:rFonts w:ascii="Times New Roman" w:hAnsi="Times New Roman" w:cs="Times New Roman"/>
          <w:color w:val="000000" w:themeColor="text1"/>
          <w:sz w:val="24"/>
          <w:szCs w:val="24"/>
          <w:lang w:val="en-US"/>
        </w:rPr>
        <w:t xml:space="preserve">fracking </w:t>
      </w:r>
      <w:r w:rsidR="00C04494" w:rsidRPr="00386539">
        <w:rPr>
          <w:rFonts w:ascii="Times New Roman" w:hAnsi="Times New Roman" w:cs="Times New Roman"/>
          <w:color w:val="000000" w:themeColor="text1"/>
          <w:sz w:val="24"/>
          <w:szCs w:val="24"/>
          <w:lang w:val="en-US"/>
        </w:rPr>
        <w:t>wells leads to a</w:t>
      </w:r>
      <w:r w:rsidR="00C04494">
        <w:rPr>
          <w:rFonts w:ascii="Times New Roman" w:hAnsi="Times New Roman" w:cs="Times New Roman"/>
          <w:color w:val="000000" w:themeColor="text1"/>
          <w:sz w:val="24"/>
          <w:szCs w:val="24"/>
          <w:lang w:val="en-US"/>
        </w:rPr>
        <w:t>n</w:t>
      </w:r>
      <w:r w:rsidR="00C04494" w:rsidRPr="00386539">
        <w:rPr>
          <w:rFonts w:ascii="Times New Roman" w:hAnsi="Times New Roman" w:cs="Times New Roman"/>
          <w:color w:val="000000" w:themeColor="text1"/>
          <w:sz w:val="24"/>
          <w:szCs w:val="24"/>
          <w:lang w:val="en-US"/>
        </w:rPr>
        <w:t xml:space="preserve"> increase in housing prices, which is in line with the findings of Apergis (2019). Both county population and income exert a positive and statistically significant effect on housing prices. In terms of the crisis variable, the impact on housing prices in Oklahoma is negative and statistically significant.</w:t>
      </w:r>
    </w:p>
    <w:p w14:paraId="4091EBD2" w14:textId="7B981C69" w:rsidR="00053A3C" w:rsidRPr="00EB60A8" w:rsidRDefault="00C04494" w:rsidP="00C04494">
      <w:pPr>
        <w:autoSpaceDE w:val="0"/>
        <w:autoSpaceDN w:val="0"/>
        <w:adjustRightInd w:val="0"/>
        <w:spacing w:line="360" w:lineRule="auto"/>
        <w:ind w:firstLine="720"/>
        <w:jc w:val="both"/>
        <w:rPr>
          <w:rFonts w:ascii="Times New Roman" w:hAnsi="Times New Roman" w:cs="Times New Roman"/>
          <w:color w:val="0070C0"/>
          <w:sz w:val="24"/>
          <w:szCs w:val="24"/>
          <w:lang w:val="en-GB"/>
        </w:rPr>
      </w:pPr>
      <w:r w:rsidRPr="00386539">
        <w:rPr>
          <w:rFonts w:ascii="Times New Roman" w:hAnsi="Times New Roman" w:cs="Times New Roman"/>
          <w:color w:val="000000" w:themeColor="text1"/>
          <w:sz w:val="24"/>
          <w:szCs w:val="24"/>
          <w:lang w:val="en-US"/>
        </w:rPr>
        <w:t xml:space="preserve">When it comes to the five public health indicators, the results clearly document that the estimated coefficients are negative and all statistically significant at 1%. There is a lot of public apprehension surrounding fracking. As Thomas et al. (2016) and Gibbon (2016) note, individuals, especially those who live locally, tend to have a negative perception about fracking when it comes to environmental impacts. A number of empirical studies do provide evidence in support of these apprehensions. For instance, there exist multiple studies which argue that shale gas developments lead to </w:t>
      </w:r>
      <w:r w:rsidRPr="00386539">
        <w:rPr>
          <w:rFonts w:ascii="Times New Roman" w:hAnsi="Times New Roman" w:cs="Times New Roman"/>
          <w:color w:val="000000" w:themeColor="text1"/>
          <w:sz w:val="24"/>
          <w:szCs w:val="24"/>
          <w:lang w:val="en-US"/>
        </w:rPr>
        <w:lastRenderedPageBreak/>
        <w:t xml:space="preserve">increased concentrations of pollutants in the air which, in turn, contributes towards an increased risk of morbidity and mortality (Shonkoff et al., 2014; Carpenter, 2016). Some studies have shown that residential living in close proximity to well pads is at greater risk for health effects from shale developments (McKenzie et al., 2012). Many studies have documented systemic evidence of methane contamination of water resources associated with shale gas extraction (Osborn et al. 2011; Jackson et al. (2013). Consequently, people may tend to move away from such activities in order to mitigate the health hazards despite their economic benefits. In fact, the negative coefficient values on the health indicators not only mitigate the individual effect of fracking drilling activities on housing prices, which continues to be positive, but also turn the overall impact of such activities negative on housing prices. </w:t>
      </w:r>
      <w:r w:rsidR="00053A3C" w:rsidRPr="00EB60A8">
        <w:rPr>
          <w:rFonts w:ascii="Times New Roman" w:hAnsi="Times New Roman" w:cs="Times New Roman"/>
          <w:color w:val="0070C0"/>
          <w:sz w:val="24"/>
          <w:szCs w:val="24"/>
          <w:lang w:val="en-US"/>
        </w:rPr>
        <w:t>To estimate</w:t>
      </w:r>
      <w:r w:rsidR="00053A3C" w:rsidRPr="00EB60A8">
        <w:rPr>
          <w:rFonts w:ascii="Times New Roman" w:hAnsi="Times New Roman" w:cs="Times New Roman"/>
          <w:color w:val="0070C0"/>
          <w:sz w:val="24"/>
          <w:szCs w:val="24"/>
          <w:lang w:val="en-GB"/>
        </w:rPr>
        <w:t xml:space="preserve"> </w:t>
      </w:r>
      <w:r>
        <w:rPr>
          <w:rFonts w:ascii="Times New Roman" w:hAnsi="Times New Roman" w:cs="Times New Roman"/>
          <w:color w:val="0070C0"/>
          <w:sz w:val="24"/>
          <w:szCs w:val="24"/>
          <w:lang w:val="en-GB"/>
        </w:rPr>
        <w:t xml:space="preserve">now </w:t>
      </w:r>
      <w:r w:rsidR="00053A3C" w:rsidRPr="00EB60A8">
        <w:rPr>
          <w:rFonts w:ascii="Times New Roman" w:hAnsi="Times New Roman" w:cs="Times New Roman"/>
          <w:color w:val="0070C0"/>
          <w:sz w:val="24"/>
          <w:szCs w:val="24"/>
          <w:lang w:val="en-GB"/>
        </w:rPr>
        <w:t xml:space="preserve">what is the marginal effect of a change in </w:t>
      </w:r>
      <w:r w:rsidR="00053A3C" w:rsidRPr="00EB60A8">
        <w:rPr>
          <w:rFonts w:ascii="Cambria Math" w:hAnsi="Cambria Math" w:cs="Cambria Math"/>
          <w:color w:val="0070C0"/>
          <w:sz w:val="24"/>
          <w:szCs w:val="24"/>
        </w:rPr>
        <w:t>𝑑𝑤</w:t>
      </w:r>
      <w:r w:rsidR="00053A3C" w:rsidRPr="00EB60A8">
        <w:rPr>
          <w:rFonts w:ascii="Cambria Math" w:hAnsi="Cambria Math" w:cs="Cambria Math"/>
          <w:color w:val="0070C0"/>
          <w:sz w:val="24"/>
          <w:szCs w:val="24"/>
          <w:vertAlign w:val="subscript"/>
        </w:rPr>
        <w:t>𝑖𝑡</w:t>
      </w:r>
      <w:r w:rsidR="00053A3C" w:rsidRPr="00EB60A8">
        <w:rPr>
          <w:rFonts w:ascii="Times New Roman" w:hAnsi="Times New Roman" w:cs="Times New Roman"/>
          <w:color w:val="0070C0"/>
          <w:sz w:val="24"/>
          <w:szCs w:val="24"/>
          <w:lang w:val="en-GB"/>
        </w:rPr>
        <w:t xml:space="preserve"> on ℎ</w:t>
      </w:r>
      <w:r w:rsidR="00053A3C" w:rsidRPr="00EB60A8">
        <w:rPr>
          <w:rFonts w:ascii="Cambria Math" w:hAnsi="Cambria Math" w:cs="Cambria Math"/>
          <w:color w:val="0070C0"/>
          <w:sz w:val="24"/>
          <w:szCs w:val="24"/>
        </w:rPr>
        <w:t>𝑝</w:t>
      </w:r>
      <w:r w:rsidR="00053A3C" w:rsidRPr="00EB60A8">
        <w:rPr>
          <w:rFonts w:ascii="Cambria Math" w:hAnsi="Cambria Math" w:cs="Cambria Math"/>
          <w:color w:val="0070C0"/>
          <w:sz w:val="24"/>
          <w:szCs w:val="24"/>
          <w:vertAlign w:val="subscript"/>
        </w:rPr>
        <w:t>𝑖𝑡</w:t>
      </w:r>
      <w:r>
        <w:rPr>
          <w:rFonts w:ascii="Cambria Math" w:hAnsi="Cambria Math" w:cs="Cambria Math"/>
          <w:color w:val="0070C0"/>
          <w:sz w:val="24"/>
          <w:szCs w:val="24"/>
          <w:lang w:val="en-US"/>
        </w:rPr>
        <w:t xml:space="preserve"> after </w:t>
      </w:r>
      <w:r>
        <w:rPr>
          <w:rFonts w:ascii="Times New Roman" w:hAnsi="Times New Roman" w:cs="Times New Roman"/>
          <w:color w:val="0070C0"/>
          <w:sz w:val="24"/>
          <w:szCs w:val="24"/>
          <w:lang w:val="en-GB"/>
        </w:rPr>
        <w:t xml:space="preserve">considering the combined effect across both fracking and interaction terms, </w:t>
      </w:r>
      <w:r w:rsidR="00053A3C" w:rsidRPr="00EB60A8">
        <w:rPr>
          <w:rFonts w:ascii="Times New Roman" w:hAnsi="Times New Roman" w:cs="Times New Roman"/>
          <w:color w:val="0070C0"/>
          <w:sz w:val="24"/>
          <w:szCs w:val="24"/>
          <w:lang w:val="en-GB"/>
        </w:rPr>
        <w:t xml:space="preserve">we need to calculate: </w:t>
      </w:r>
    </w:p>
    <w:p w14:paraId="5B25F6AA" w14:textId="2A8824C0" w:rsidR="00053A3C" w:rsidRPr="00EB60A8" w:rsidRDefault="00053A3C" w:rsidP="00F439EA">
      <w:pPr>
        <w:autoSpaceDE w:val="0"/>
        <w:autoSpaceDN w:val="0"/>
        <w:adjustRightInd w:val="0"/>
        <w:spacing w:line="360" w:lineRule="auto"/>
        <w:jc w:val="both"/>
        <w:rPr>
          <w:rFonts w:ascii="Times New Roman" w:hAnsi="Times New Roman" w:cs="Times New Roman"/>
          <w:color w:val="0070C0"/>
          <w:sz w:val="24"/>
          <w:szCs w:val="24"/>
          <w:lang w:val="en-GB"/>
        </w:rPr>
      </w:pPr>
      <w:r w:rsidRPr="00EB60A8">
        <w:rPr>
          <w:rFonts w:ascii="Cambria Math" w:hAnsi="Cambria Math" w:cs="Cambria Math"/>
          <w:color w:val="0070C0"/>
          <w:sz w:val="24"/>
          <w:szCs w:val="24"/>
        </w:rPr>
        <w:t>𝜕</w:t>
      </w:r>
      <w:r w:rsidRPr="00EB60A8">
        <w:rPr>
          <w:rFonts w:ascii="Times New Roman" w:hAnsi="Times New Roman" w:cs="Times New Roman"/>
          <w:color w:val="0070C0"/>
          <w:sz w:val="24"/>
          <w:szCs w:val="24"/>
          <w:lang w:val="en-GB"/>
        </w:rPr>
        <w:t>(ℎ</w:t>
      </w:r>
      <w:r w:rsidRPr="00EB60A8">
        <w:rPr>
          <w:rFonts w:ascii="Cambria Math" w:hAnsi="Cambria Math" w:cs="Cambria Math"/>
          <w:color w:val="0070C0"/>
          <w:sz w:val="24"/>
          <w:szCs w:val="24"/>
        </w:rPr>
        <w:t>𝑝</w:t>
      </w:r>
      <w:r w:rsidRPr="00EB60A8">
        <w:rPr>
          <w:rFonts w:ascii="Cambria Math" w:hAnsi="Cambria Math" w:cs="Cambria Math"/>
          <w:color w:val="0070C0"/>
          <w:sz w:val="24"/>
          <w:szCs w:val="24"/>
          <w:vertAlign w:val="subscript"/>
        </w:rPr>
        <w:t>𝑖𝑡</w:t>
      </w:r>
      <w:r w:rsidRPr="00EB60A8">
        <w:rPr>
          <w:rFonts w:ascii="Times New Roman" w:hAnsi="Times New Roman" w:cs="Times New Roman"/>
          <w:color w:val="0070C0"/>
          <w:sz w:val="24"/>
          <w:szCs w:val="24"/>
          <w:lang w:val="en-GB"/>
        </w:rPr>
        <w:t>)/</w:t>
      </w:r>
      <w:r w:rsidRPr="00EB60A8">
        <w:rPr>
          <w:rFonts w:ascii="Cambria Math" w:hAnsi="Cambria Math" w:cs="Cambria Math"/>
          <w:color w:val="0070C0"/>
          <w:sz w:val="24"/>
          <w:szCs w:val="24"/>
        </w:rPr>
        <w:t>𝜕</w:t>
      </w:r>
      <w:r w:rsidRPr="00EB60A8">
        <w:rPr>
          <w:rFonts w:ascii="Times New Roman" w:hAnsi="Times New Roman" w:cs="Times New Roman"/>
          <w:color w:val="0070C0"/>
          <w:sz w:val="24"/>
          <w:szCs w:val="24"/>
          <w:lang w:val="en-GB"/>
        </w:rPr>
        <w:t>(</w:t>
      </w:r>
      <w:r w:rsidRPr="00EB60A8">
        <w:rPr>
          <w:rFonts w:ascii="Cambria Math" w:hAnsi="Cambria Math" w:cs="Cambria Math"/>
          <w:color w:val="0070C0"/>
          <w:sz w:val="24"/>
          <w:szCs w:val="24"/>
        </w:rPr>
        <w:t>𝑑𝑤</w:t>
      </w:r>
      <w:r w:rsidRPr="00EB60A8">
        <w:rPr>
          <w:rFonts w:ascii="Cambria Math" w:hAnsi="Cambria Math" w:cs="Cambria Math"/>
          <w:color w:val="0070C0"/>
          <w:sz w:val="24"/>
          <w:szCs w:val="24"/>
          <w:vertAlign w:val="subscript"/>
        </w:rPr>
        <w:t>𝑖𝑡</w:t>
      </w:r>
      <w:r w:rsidRPr="00EB60A8">
        <w:rPr>
          <w:rFonts w:ascii="Times New Roman" w:hAnsi="Times New Roman" w:cs="Times New Roman"/>
          <w:color w:val="0070C0"/>
          <w:sz w:val="24"/>
          <w:szCs w:val="24"/>
          <w:lang w:val="en-GB"/>
        </w:rPr>
        <w:t xml:space="preserve">) = </w:t>
      </w:r>
      <w:r w:rsidRPr="00EB60A8">
        <w:rPr>
          <w:rFonts w:ascii="Cambria Math" w:hAnsi="Cambria Math" w:cs="Cambria Math"/>
          <w:color w:val="0070C0"/>
          <w:sz w:val="24"/>
          <w:szCs w:val="24"/>
        </w:rPr>
        <w:t>𝛽</w:t>
      </w:r>
      <w:r w:rsidRPr="00EB60A8">
        <w:rPr>
          <w:rFonts w:ascii="Times New Roman" w:hAnsi="Times New Roman" w:cs="Times New Roman"/>
          <w:color w:val="0070C0"/>
          <w:sz w:val="24"/>
          <w:szCs w:val="24"/>
          <w:vertAlign w:val="subscript"/>
          <w:lang w:val="en-GB"/>
        </w:rPr>
        <w:t>1</w:t>
      </w:r>
      <w:r w:rsidRPr="00EB60A8">
        <w:rPr>
          <w:rFonts w:ascii="Times New Roman" w:hAnsi="Times New Roman" w:cs="Times New Roman"/>
          <w:color w:val="0070C0"/>
          <w:sz w:val="24"/>
          <w:szCs w:val="24"/>
          <w:lang w:val="en-GB"/>
        </w:rPr>
        <w:t xml:space="preserve"> + </w:t>
      </w:r>
      <w:r w:rsidRPr="00EB60A8">
        <w:rPr>
          <w:rFonts w:ascii="Cambria Math" w:hAnsi="Cambria Math" w:cs="Cambria Math"/>
          <w:color w:val="0070C0"/>
          <w:sz w:val="24"/>
          <w:szCs w:val="24"/>
        </w:rPr>
        <w:t>𝛽</w:t>
      </w:r>
      <w:r w:rsidRPr="00EB60A8">
        <w:rPr>
          <w:rFonts w:ascii="Times New Roman" w:hAnsi="Times New Roman" w:cs="Times New Roman"/>
          <w:color w:val="0070C0"/>
          <w:sz w:val="24"/>
          <w:szCs w:val="24"/>
          <w:vertAlign w:val="subscript"/>
          <w:lang w:val="en-GB"/>
        </w:rPr>
        <w:t>5</w:t>
      </w:r>
      <w:r w:rsidRPr="00EB60A8">
        <w:rPr>
          <w:rFonts w:ascii="Times New Roman" w:hAnsi="Times New Roman" w:cs="Times New Roman"/>
          <w:color w:val="0070C0"/>
          <w:sz w:val="24"/>
          <w:szCs w:val="24"/>
          <w:lang w:val="en-GB"/>
        </w:rPr>
        <w:t xml:space="preserve"> </w:t>
      </w:r>
      <w:r w:rsidRPr="00EB60A8">
        <w:rPr>
          <w:rFonts w:ascii="Cambria Math" w:hAnsi="Cambria Math" w:cs="Cambria Math"/>
          <w:color w:val="0070C0"/>
          <w:sz w:val="24"/>
          <w:szCs w:val="24"/>
        </w:rPr>
        <w:t>𝑙𝑖𝑓𝑒</w:t>
      </w:r>
      <w:r w:rsidRPr="00EB60A8">
        <w:rPr>
          <w:rFonts w:ascii="Cambria Math" w:hAnsi="Cambria Math" w:cs="Cambria Math"/>
          <w:color w:val="0070C0"/>
          <w:sz w:val="24"/>
          <w:szCs w:val="24"/>
          <w:vertAlign w:val="subscript"/>
        </w:rPr>
        <w:t>𝑖𝑡</w:t>
      </w:r>
      <w:r w:rsidRPr="00EB60A8">
        <w:rPr>
          <w:rFonts w:ascii="Times New Roman" w:hAnsi="Times New Roman" w:cs="Times New Roman"/>
          <w:color w:val="0070C0"/>
          <w:sz w:val="24"/>
          <w:szCs w:val="24"/>
          <w:lang w:val="en-GB"/>
        </w:rPr>
        <w:t xml:space="preserve"> + </w:t>
      </w:r>
      <w:r w:rsidRPr="00EB60A8">
        <w:rPr>
          <w:rFonts w:ascii="Cambria Math" w:hAnsi="Cambria Math" w:cs="Cambria Math"/>
          <w:color w:val="0070C0"/>
          <w:sz w:val="24"/>
          <w:szCs w:val="24"/>
        </w:rPr>
        <w:t>𝛽</w:t>
      </w:r>
      <w:r w:rsidRPr="00EB60A8">
        <w:rPr>
          <w:rFonts w:ascii="Times New Roman" w:hAnsi="Times New Roman" w:cs="Times New Roman"/>
          <w:color w:val="0070C0"/>
          <w:sz w:val="24"/>
          <w:szCs w:val="24"/>
          <w:vertAlign w:val="subscript"/>
          <w:lang w:val="en-GB"/>
        </w:rPr>
        <w:t>6</w:t>
      </w:r>
      <w:r w:rsidRPr="00EB60A8">
        <w:rPr>
          <w:rFonts w:ascii="Times New Roman" w:hAnsi="Times New Roman" w:cs="Times New Roman"/>
          <w:color w:val="0070C0"/>
          <w:sz w:val="24"/>
          <w:szCs w:val="24"/>
          <w:lang w:val="en-GB"/>
        </w:rPr>
        <w:t xml:space="preserve"> </w:t>
      </w:r>
      <w:r w:rsidRPr="00EB60A8">
        <w:rPr>
          <w:rFonts w:ascii="Cambria Math" w:hAnsi="Cambria Math" w:cs="Cambria Math"/>
          <w:color w:val="0070C0"/>
          <w:sz w:val="24"/>
          <w:szCs w:val="24"/>
        </w:rPr>
        <w:t>𝑚𝑜𝑟𝑡</w:t>
      </w:r>
      <w:r w:rsidRPr="00EB60A8">
        <w:rPr>
          <w:rFonts w:ascii="Cambria Math" w:hAnsi="Cambria Math" w:cs="Cambria Math"/>
          <w:color w:val="0070C0"/>
          <w:sz w:val="24"/>
          <w:szCs w:val="24"/>
          <w:vertAlign w:val="subscript"/>
        </w:rPr>
        <w:t>𝑖𝑡</w:t>
      </w:r>
      <w:r w:rsidRPr="00EB60A8">
        <w:rPr>
          <w:rFonts w:ascii="Times New Roman" w:hAnsi="Times New Roman" w:cs="Times New Roman"/>
          <w:color w:val="0070C0"/>
          <w:sz w:val="24"/>
          <w:szCs w:val="24"/>
          <w:lang w:val="en-GB"/>
        </w:rPr>
        <w:t xml:space="preserve"> + </w:t>
      </w:r>
      <w:r w:rsidRPr="00EB60A8">
        <w:rPr>
          <w:rFonts w:ascii="Cambria Math" w:hAnsi="Cambria Math" w:cs="Cambria Math"/>
          <w:color w:val="0070C0"/>
          <w:sz w:val="24"/>
          <w:szCs w:val="24"/>
        </w:rPr>
        <w:t>𝛽</w:t>
      </w:r>
      <w:r w:rsidRPr="00EB60A8">
        <w:rPr>
          <w:rFonts w:ascii="Times New Roman" w:hAnsi="Times New Roman" w:cs="Times New Roman"/>
          <w:color w:val="0070C0"/>
          <w:sz w:val="24"/>
          <w:szCs w:val="24"/>
          <w:vertAlign w:val="subscript"/>
          <w:lang w:val="en-GB"/>
        </w:rPr>
        <w:t>7</w:t>
      </w:r>
      <w:r w:rsidRPr="00EB60A8">
        <w:rPr>
          <w:rFonts w:ascii="Times New Roman" w:hAnsi="Times New Roman" w:cs="Times New Roman"/>
          <w:color w:val="0070C0"/>
          <w:sz w:val="24"/>
          <w:szCs w:val="24"/>
          <w:lang w:val="en-GB"/>
        </w:rPr>
        <w:t xml:space="preserve"> </w:t>
      </w:r>
      <w:r w:rsidRPr="00EB60A8">
        <w:rPr>
          <w:rFonts w:ascii="Cambria Math" w:hAnsi="Cambria Math" w:cs="Cambria Math"/>
          <w:color w:val="0070C0"/>
          <w:sz w:val="24"/>
          <w:szCs w:val="24"/>
        </w:rPr>
        <w:t>𝑐𝑎𝑛𝑐</w:t>
      </w:r>
      <w:r w:rsidRPr="00EB60A8">
        <w:rPr>
          <w:rFonts w:ascii="Cambria Math" w:hAnsi="Cambria Math" w:cs="Cambria Math"/>
          <w:color w:val="0070C0"/>
          <w:sz w:val="24"/>
          <w:szCs w:val="24"/>
          <w:vertAlign w:val="subscript"/>
        </w:rPr>
        <w:t>𝑖𝑡</w:t>
      </w:r>
      <w:r w:rsidRPr="00EB60A8">
        <w:rPr>
          <w:rFonts w:ascii="Times New Roman" w:hAnsi="Times New Roman" w:cs="Times New Roman"/>
          <w:color w:val="0070C0"/>
          <w:sz w:val="24"/>
          <w:szCs w:val="24"/>
          <w:lang w:val="en-GB"/>
        </w:rPr>
        <w:t xml:space="preserve"> + </w:t>
      </w:r>
      <w:r w:rsidRPr="00EB60A8">
        <w:rPr>
          <w:rFonts w:ascii="Cambria Math" w:hAnsi="Cambria Math" w:cs="Cambria Math"/>
          <w:color w:val="0070C0"/>
          <w:sz w:val="24"/>
          <w:szCs w:val="24"/>
        </w:rPr>
        <w:t>𝛽</w:t>
      </w:r>
      <w:r w:rsidRPr="00EB60A8">
        <w:rPr>
          <w:rFonts w:ascii="Times New Roman" w:hAnsi="Times New Roman" w:cs="Times New Roman"/>
          <w:color w:val="0070C0"/>
          <w:sz w:val="24"/>
          <w:szCs w:val="24"/>
          <w:vertAlign w:val="subscript"/>
          <w:lang w:val="en-GB"/>
        </w:rPr>
        <w:t>8</w:t>
      </w:r>
      <w:r w:rsidRPr="00EB60A8">
        <w:rPr>
          <w:rFonts w:ascii="Times New Roman" w:hAnsi="Times New Roman" w:cs="Times New Roman"/>
          <w:color w:val="0070C0"/>
          <w:sz w:val="24"/>
          <w:szCs w:val="24"/>
          <w:lang w:val="en-GB"/>
        </w:rPr>
        <w:t xml:space="preserve"> </w:t>
      </w:r>
      <w:r w:rsidRPr="00EB60A8">
        <w:rPr>
          <w:rFonts w:ascii="Cambria Math" w:hAnsi="Cambria Math" w:cs="Cambria Math"/>
          <w:color w:val="0070C0"/>
          <w:sz w:val="24"/>
          <w:szCs w:val="24"/>
        </w:rPr>
        <w:t>𝑐𝑎𝑟𝑑</w:t>
      </w:r>
      <w:r w:rsidRPr="00EB60A8">
        <w:rPr>
          <w:rFonts w:ascii="Cambria Math" w:hAnsi="Cambria Math" w:cs="Cambria Math"/>
          <w:color w:val="0070C0"/>
          <w:sz w:val="24"/>
          <w:szCs w:val="24"/>
          <w:vertAlign w:val="subscript"/>
        </w:rPr>
        <w:t>𝑖𝑡</w:t>
      </w:r>
      <w:r w:rsidRPr="00EB60A8">
        <w:rPr>
          <w:rFonts w:ascii="Times New Roman" w:hAnsi="Times New Roman" w:cs="Times New Roman"/>
          <w:color w:val="0070C0"/>
          <w:sz w:val="24"/>
          <w:szCs w:val="24"/>
          <w:lang w:val="en-GB"/>
        </w:rPr>
        <w:t xml:space="preserve"> + </w:t>
      </w:r>
      <w:r w:rsidRPr="00EB60A8">
        <w:rPr>
          <w:rFonts w:ascii="Cambria Math" w:hAnsi="Cambria Math" w:cs="Cambria Math"/>
          <w:color w:val="0070C0"/>
          <w:sz w:val="24"/>
          <w:szCs w:val="24"/>
        </w:rPr>
        <w:t>𝛽</w:t>
      </w:r>
      <w:r w:rsidRPr="00EB60A8">
        <w:rPr>
          <w:rFonts w:ascii="Times New Roman" w:hAnsi="Times New Roman" w:cs="Times New Roman"/>
          <w:color w:val="0070C0"/>
          <w:sz w:val="24"/>
          <w:szCs w:val="24"/>
          <w:vertAlign w:val="subscript"/>
          <w:lang w:val="en-GB"/>
        </w:rPr>
        <w:t>9</w:t>
      </w:r>
      <w:r w:rsidRPr="00EB60A8">
        <w:rPr>
          <w:rFonts w:ascii="Times New Roman" w:hAnsi="Times New Roman" w:cs="Times New Roman"/>
          <w:color w:val="0070C0"/>
          <w:sz w:val="24"/>
          <w:szCs w:val="24"/>
          <w:lang w:val="en-GB"/>
        </w:rPr>
        <w:t xml:space="preserve"> </w:t>
      </w:r>
      <w:r w:rsidRPr="00EB60A8">
        <w:rPr>
          <w:rFonts w:ascii="Cambria Math" w:hAnsi="Cambria Math" w:cs="Cambria Math"/>
          <w:color w:val="0070C0"/>
          <w:sz w:val="24"/>
          <w:szCs w:val="24"/>
        </w:rPr>
        <w:t>𝑟𝑒𝑠𝑝</w:t>
      </w:r>
      <w:r w:rsidRPr="00EB60A8">
        <w:rPr>
          <w:rFonts w:ascii="Cambria Math" w:hAnsi="Cambria Math" w:cs="Cambria Math"/>
          <w:color w:val="0070C0"/>
          <w:sz w:val="24"/>
          <w:szCs w:val="24"/>
          <w:vertAlign w:val="subscript"/>
        </w:rPr>
        <w:t>𝑖𝑡</w:t>
      </w:r>
      <w:r w:rsidRPr="00EB60A8">
        <w:rPr>
          <w:rFonts w:ascii="Times New Roman" w:hAnsi="Times New Roman" w:cs="Times New Roman"/>
          <w:color w:val="0070C0"/>
          <w:sz w:val="24"/>
          <w:szCs w:val="24"/>
          <w:lang w:val="en-GB"/>
        </w:rPr>
        <w:t xml:space="preserve"> </w:t>
      </w:r>
      <w:r w:rsidR="00EB60A8">
        <w:rPr>
          <w:rFonts w:ascii="Times New Roman" w:hAnsi="Times New Roman" w:cs="Times New Roman"/>
          <w:color w:val="0070C0"/>
          <w:sz w:val="24"/>
          <w:szCs w:val="24"/>
          <w:lang w:val="en-GB"/>
        </w:rPr>
        <w:tab/>
        <w:t>(5)</w:t>
      </w:r>
    </w:p>
    <w:p w14:paraId="5FF14794" w14:textId="0A2C1537" w:rsidR="00204B6B" w:rsidRPr="00C04494" w:rsidRDefault="00053A3C" w:rsidP="00C04494">
      <w:pPr>
        <w:autoSpaceDE w:val="0"/>
        <w:autoSpaceDN w:val="0"/>
        <w:adjustRightInd w:val="0"/>
        <w:spacing w:line="360" w:lineRule="auto"/>
        <w:jc w:val="both"/>
        <w:rPr>
          <w:rFonts w:ascii="Times New Roman" w:hAnsi="Times New Roman" w:cs="Times New Roman"/>
          <w:color w:val="0070C0"/>
          <w:sz w:val="24"/>
          <w:szCs w:val="24"/>
          <w:lang w:val="en-US"/>
        </w:rPr>
      </w:pPr>
      <w:r w:rsidRPr="00EB60A8">
        <w:rPr>
          <w:rFonts w:ascii="Times New Roman" w:hAnsi="Times New Roman" w:cs="Times New Roman"/>
          <w:color w:val="0070C0"/>
          <w:sz w:val="24"/>
          <w:szCs w:val="24"/>
          <w:lang w:val="en-US"/>
        </w:rPr>
        <w:t xml:space="preserve">Then by </w:t>
      </w:r>
      <w:r w:rsidR="00EB60A8">
        <w:rPr>
          <w:rFonts w:ascii="Times New Roman" w:hAnsi="Times New Roman" w:cs="Times New Roman"/>
          <w:color w:val="0070C0"/>
          <w:sz w:val="24"/>
          <w:szCs w:val="24"/>
          <w:lang w:val="en-US"/>
        </w:rPr>
        <w:t>inserting</w:t>
      </w:r>
      <w:r w:rsidRPr="00EB60A8">
        <w:rPr>
          <w:rFonts w:ascii="Times New Roman" w:hAnsi="Times New Roman" w:cs="Times New Roman"/>
          <w:color w:val="0070C0"/>
          <w:sz w:val="24"/>
          <w:szCs w:val="24"/>
          <w:lang w:val="en-US"/>
        </w:rPr>
        <w:t xml:space="preserve"> the estimated coefficients, as well as the mean values for the five health indicators from Table 1</w:t>
      </w:r>
      <w:r w:rsidR="00EB60A8">
        <w:rPr>
          <w:rFonts w:ascii="Times New Roman" w:hAnsi="Times New Roman" w:cs="Times New Roman"/>
          <w:color w:val="0070C0"/>
          <w:sz w:val="24"/>
          <w:szCs w:val="24"/>
          <w:lang w:val="en-US"/>
        </w:rPr>
        <w:t xml:space="preserve"> into Equation (5)</w:t>
      </w:r>
      <w:r w:rsidRPr="00EB60A8">
        <w:rPr>
          <w:rFonts w:ascii="Times New Roman" w:hAnsi="Times New Roman" w:cs="Times New Roman"/>
          <w:color w:val="0070C0"/>
          <w:sz w:val="24"/>
          <w:szCs w:val="24"/>
          <w:lang w:val="en-US"/>
        </w:rPr>
        <w:t>, we get that the effect of fracking activities on housing prices is</w:t>
      </w:r>
      <w:r w:rsidR="00C04494">
        <w:rPr>
          <w:rFonts w:ascii="Times New Roman" w:hAnsi="Times New Roman" w:cs="Times New Roman"/>
          <w:color w:val="0070C0"/>
          <w:sz w:val="24"/>
          <w:szCs w:val="24"/>
          <w:lang w:val="en-US"/>
        </w:rPr>
        <w:t xml:space="preserve"> -4.966. </w:t>
      </w:r>
      <w:r w:rsidR="00D4028E" w:rsidRPr="00C04494">
        <w:rPr>
          <w:rFonts w:ascii="Times New Roman" w:hAnsi="Times New Roman" w:cs="Times New Roman"/>
          <w:color w:val="0070C0"/>
          <w:sz w:val="24"/>
          <w:szCs w:val="24"/>
          <w:lang w:val="en-US"/>
        </w:rPr>
        <w:t xml:space="preserve">Provided that the average housing prices across all counties and over the period under study is 85,784 dollars, a </w:t>
      </w:r>
      <w:r w:rsidR="00C04494">
        <w:rPr>
          <w:rFonts w:ascii="Times New Roman" w:hAnsi="Times New Roman" w:cs="Times New Roman"/>
          <w:color w:val="0070C0"/>
          <w:sz w:val="24"/>
          <w:szCs w:val="24"/>
          <w:lang w:val="en-US"/>
        </w:rPr>
        <w:t>4.966</w:t>
      </w:r>
      <w:r w:rsidR="00D4028E" w:rsidRPr="00C04494">
        <w:rPr>
          <w:rFonts w:ascii="Times New Roman" w:hAnsi="Times New Roman" w:cs="Times New Roman"/>
          <w:color w:val="0070C0"/>
          <w:sz w:val="24"/>
          <w:szCs w:val="24"/>
          <w:lang w:val="en-US"/>
        </w:rPr>
        <w:t xml:space="preserve">% reduction </w:t>
      </w:r>
      <w:r w:rsidR="00C04494">
        <w:rPr>
          <w:rFonts w:ascii="Times New Roman" w:hAnsi="Times New Roman" w:cs="Times New Roman"/>
          <w:color w:val="0070C0"/>
          <w:sz w:val="24"/>
          <w:szCs w:val="24"/>
          <w:lang w:val="en-US"/>
        </w:rPr>
        <w:t>implies</w:t>
      </w:r>
      <w:r w:rsidR="00D4028E" w:rsidRPr="00C04494">
        <w:rPr>
          <w:rFonts w:ascii="Times New Roman" w:hAnsi="Times New Roman" w:cs="Times New Roman"/>
          <w:color w:val="0070C0"/>
          <w:sz w:val="24"/>
          <w:szCs w:val="24"/>
          <w:lang w:val="en-US"/>
        </w:rPr>
        <w:t xml:space="preserve"> a </w:t>
      </w:r>
      <w:r w:rsidR="00C04494">
        <w:rPr>
          <w:rFonts w:ascii="Times New Roman" w:hAnsi="Times New Roman" w:cs="Times New Roman"/>
          <w:color w:val="0070C0"/>
          <w:sz w:val="24"/>
          <w:szCs w:val="24"/>
          <w:lang w:val="en-US"/>
        </w:rPr>
        <w:t>4</w:t>
      </w:r>
      <w:r w:rsidR="00D4028E" w:rsidRPr="00C04494">
        <w:rPr>
          <w:rFonts w:ascii="Times New Roman" w:hAnsi="Times New Roman" w:cs="Times New Roman"/>
          <w:color w:val="0070C0"/>
          <w:sz w:val="24"/>
          <w:szCs w:val="24"/>
          <w:lang w:val="en-US"/>
        </w:rPr>
        <w:t>,</w:t>
      </w:r>
      <w:r w:rsidR="00C04494">
        <w:rPr>
          <w:rFonts w:ascii="Times New Roman" w:hAnsi="Times New Roman" w:cs="Times New Roman"/>
          <w:color w:val="0070C0"/>
          <w:sz w:val="24"/>
          <w:szCs w:val="24"/>
          <w:lang w:val="en-US"/>
        </w:rPr>
        <w:t>260</w:t>
      </w:r>
      <w:r w:rsidR="00D4028E" w:rsidRPr="00C04494">
        <w:rPr>
          <w:rFonts w:ascii="Times New Roman" w:hAnsi="Times New Roman" w:cs="Times New Roman"/>
          <w:color w:val="0070C0"/>
          <w:sz w:val="24"/>
          <w:szCs w:val="24"/>
          <w:lang w:val="en-US"/>
        </w:rPr>
        <w:t>.0</w:t>
      </w:r>
      <w:r w:rsidR="00C04494">
        <w:rPr>
          <w:rFonts w:ascii="Times New Roman" w:hAnsi="Times New Roman" w:cs="Times New Roman"/>
          <w:color w:val="0070C0"/>
          <w:sz w:val="24"/>
          <w:szCs w:val="24"/>
          <w:lang w:val="en-US"/>
        </w:rPr>
        <w:t>3</w:t>
      </w:r>
      <w:r w:rsidR="00D4028E" w:rsidRPr="00C04494">
        <w:rPr>
          <w:rFonts w:ascii="Times New Roman" w:hAnsi="Times New Roman" w:cs="Times New Roman"/>
          <w:color w:val="0070C0"/>
          <w:sz w:val="24"/>
          <w:szCs w:val="24"/>
          <w:lang w:val="en-US"/>
        </w:rPr>
        <w:t xml:space="preserve"> dollars loss for homeowners. </w:t>
      </w:r>
    </w:p>
    <w:p w14:paraId="7D05F460" w14:textId="66638748" w:rsidR="00627877" w:rsidRPr="00386539" w:rsidRDefault="00627877" w:rsidP="00935E25">
      <w:pPr>
        <w:autoSpaceDE w:val="0"/>
        <w:autoSpaceDN w:val="0"/>
        <w:adjustRightInd w:val="0"/>
        <w:spacing w:line="360" w:lineRule="auto"/>
        <w:ind w:firstLine="708"/>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US"/>
        </w:rPr>
        <w:t>Finally, commenting on the negative coefficient surrounding the variable of life expectancy (a point raised by a referee), t</w:t>
      </w:r>
      <w:r w:rsidRPr="00386539">
        <w:rPr>
          <w:rFonts w:ascii="Times New Roman" w:hAnsi="Times New Roman" w:cs="Times New Roman"/>
          <w:color w:val="000000" w:themeColor="text1"/>
          <w:sz w:val="24"/>
          <w:szCs w:val="24"/>
          <w:lang w:val="en-GB"/>
        </w:rPr>
        <w:t>he literature has generated mixed results. According to the Life Cycle Hypothesis, those who save (housing is an important vehicle of saving) cause a stronger demand for housing and thus, housing prices increase. In contrast, those who dis-save (e.g. retirees) need additional funds for consumption and sell their houses, leading to lower housing prices. Consequently, the impact on house prices of the above-mentioned forces depends on which of the two is the stronger. Apparently, in our study the demographics play the major role here leading to lower housing prices, but the exact investigation of this goes beyond the scope of this paper.</w:t>
      </w:r>
    </w:p>
    <w:p w14:paraId="7E36BEDC" w14:textId="77777777" w:rsidR="000D5AFF" w:rsidRPr="00386539" w:rsidRDefault="000D5AFF" w:rsidP="00390585">
      <w:pPr>
        <w:spacing w:line="360" w:lineRule="auto"/>
        <w:ind w:firstLine="708"/>
        <w:jc w:val="center"/>
        <w:rPr>
          <w:rFonts w:ascii="Times New Roman" w:hAnsi="Times New Roman" w:cs="Times New Roman"/>
          <w:b/>
          <w:bCs/>
          <w:color w:val="000000" w:themeColor="text1"/>
          <w:sz w:val="24"/>
          <w:szCs w:val="24"/>
          <w:lang w:val="en-US"/>
        </w:rPr>
      </w:pPr>
      <w:r w:rsidRPr="00386539">
        <w:rPr>
          <w:rFonts w:ascii="Times New Roman" w:hAnsi="Times New Roman" w:cs="Times New Roman"/>
          <w:b/>
          <w:bCs/>
          <w:color w:val="000000" w:themeColor="text1"/>
          <w:sz w:val="24"/>
          <w:szCs w:val="24"/>
          <w:lang w:val="en-US"/>
        </w:rPr>
        <w:t xml:space="preserve">[Insert Table </w:t>
      </w:r>
      <w:r w:rsidR="00771A39" w:rsidRPr="00386539">
        <w:rPr>
          <w:rFonts w:ascii="Times New Roman" w:hAnsi="Times New Roman" w:cs="Times New Roman"/>
          <w:b/>
          <w:bCs/>
          <w:color w:val="000000" w:themeColor="text1"/>
          <w:sz w:val="24"/>
          <w:szCs w:val="24"/>
          <w:lang w:val="en-US"/>
        </w:rPr>
        <w:t>4</w:t>
      </w:r>
      <w:r w:rsidRPr="00386539">
        <w:rPr>
          <w:rFonts w:ascii="Times New Roman" w:hAnsi="Times New Roman" w:cs="Times New Roman"/>
          <w:b/>
          <w:bCs/>
          <w:color w:val="000000" w:themeColor="text1"/>
          <w:sz w:val="24"/>
          <w:szCs w:val="24"/>
          <w:lang w:val="en-US"/>
        </w:rPr>
        <w:t xml:space="preserve"> about here]</w:t>
      </w:r>
    </w:p>
    <w:p w14:paraId="5CD1221F" w14:textId="77777777" w:rsidR="00BE454A" w:rsidRPr="00386539" w:rsidRDefault="00632C6B"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lastRenderedPageBreak/>
        <w:t xml:space="preserve">The next stage of the empirical analysis estimates the presence of break(s) and its(their) location through the </w:t>
      </w:r>
      <w:proofErr w:type="spellStart"/>
      <w:r w:rsidR="00BE454A" w:rsidRPr="00386539">
        <w:rPr>
          <w:rFonts w:ascii="Times New Roman" w:hAnsi="Times New Roman" w:cs="Times New Roman"/>
          <w:color w:val="000000" w:themeColor="text1"/>
          <w:sz w:val="24"/>
          <w:szCs w:val="24"/>
          <w:lang w:val="en-US"/>
        </w:rPr>
        <w:t>Matsuki</w:t>
      </w:r>
      <w:proofErr w:type="spellEnd"/>
      <w:r w:rsidR="00BE454A" w:rsidRPr="00386539">
        <w:rPr>
          <w:rFonts w:ascii="Times New Roman" w:hAnsi="Times New Roman" w:cs="Times New Roman"/>
          <w:color w:val="000000" w:themeColor="text1"/>
          <w:sz w:val="24"/>
          <w:szCs w:val="24"/>
          <w:lang w:val="en-US"/>
        </w:rPr>
        <w:t xml:space="preserve"> and </w:t>
      </w:r>
      <w:proofErr w:type="spellStart"/>
      <w:r w:rsidR="00BE454A" w:rsidRPr="00386539">
        <w:rPr>
          <w:rFonts w:ascii="Times New Roman" w:hAnsi="Times New Roman" w:cs="Times New Roman"/>
          <w:color w:val="000000" w:themeColor="text1"/>
          <w:sz w:val="24"/>
          <w:szCs w:val="24"/>
          <w:lang w:val="en-US"/>
        </w:rPr>
        <w:t>Usami</w:t>
      </w:r>
      <w:proofErr w:type="spellEnd"/>
      <w:r w:rsidR="00BE454A" w:rsidRPr="00386539">
        <w:rPr>
          <w:rFonts w:ascii="Times New Roman" w:hAnsi="Times New Roman" w:cs="Times New Roman"/>
          <w:color w:val="000000" w:themeColor="text1"/>
          <w:sz w:val="24"/>
          <w:szCs w:val="24"/>
          <w:lang w:val="en-US"/>
        </w:rPr>
        <w:t xml:space="preserve"> (2008) panel-based unit root test that permits multiple breaks in the level of the trend function at various unknown dates for each cross-sectional unit. It is based on the test proposed by </w:t>
      </w:r>
      <w:proofErr w:type="spellStart"/>
      <w:r w:rsidR="00BE454A" w:rsidRPr="00386539">
        <w:rPr>
          <w:rFonts w:ascii="Times New Roman" w:hAnsi="Times New Roman" w:cs="Times New Roman"/>
          <w:color w:val="000000" w:themeColor="text1"/>
          <w:sz w:val="24"/>
          <w:szCs w:val="24"/>
          <w:lang w:val="en-US"/>
        </w:rPr>
        <w:t>Maddala</w:t>
      </w:r>
      <w:proofErr w:type="spellEnd"/>
      <w:r w:rsidR="00BE454A" w:rsidRPr="00386539">
        <w:rPr>
          <w:rFonts w:ascii="Times New Roman" w:hAnsi="Times New Roman" w:cs="Times New Roman"/>
          <w:color w:val="000000" w:themeColor="text1"/>
          <w:sz w:val="24"/>
          <w:szCs w:val="24"/>
          <w:lang w:val="en-US"/>
        </w:rPr>
        <w:t xml:space="preserve"> and Wu (1999) and defined as follows: </w:t>
      </w:r>
    </w:p>
    <w:p w14:paraId="2DFDE755" w14:textId="3104C5D1" w:rsidR="00BE454A" w:rsidRPr="00386539" w:rsidRDefault="00BE454A" w:rsidP="006C4DC9">
      <w:pPr>
        <w:spacing w:line="240" w:lineRule="auto"/>
        <w:ind w:firstLine="720"/>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        N</w:t>
      </w:r>
    </w:p>
    <w:p w14:paraId="539177BC" w14:textId="77777777" w:rsidR="00BE454A" w:rsidRPr="00386539" w:rsidRDefault="00BE454A" w:rsidP="006C4DC9">
      <w:pPr>
        <w:spacing w:line="24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MU_B = -2 </w:t>
      </w:r>
      <w:r w:rsidRPr="00386539">
        <w:rPr>
          <w:rFonts w:ascii="Times New Roman" w:hAnsi="Times New Roman" w:cs="Times New Roman"/>
          <w:color w:val="000000" w:themeColor="text1"/>
          <w:sz w:val="40"/>
          <w:szCs w:val="40"/>
          <w:lang w:val="en-US"/>
        </w:rPr>
        <w:t>∑</w:t>
      </w:r>
      <w:proofErr w:type="spellStart"/>
      <w:r w:rsidRPr="00386539">
        <w:rPr>
          <w:rFonts w:ascii="Times New Roman" w:hAnsi="Times New Roman" w:cs="Times New Roman"/>
          <w:color w:val="000000" w:themeColor="text1"/>
          <w:sz w:val="24"/>
          <w:szCs w:val="24"/>
          <w:lang w:val="en-US"/>
        </w:rPr>
        <w:t>logp</w:t>
      </w:r>
      <w:r w:rsidRPr="00386539">
        <w:rPr>
          <w:rFonts w:ascii="Times New Roman" w:hAnsi="Times New Roman" w:cs="Times New Roman"/>
          <w:color w:val="000000" w:themeColor="text1"/>
          <w:sz w:val="24"/>
          <w:szCs w:val="24"/>
          <w:vertAlign w:val="subscript"/>
          <w:lang w:val="en-US"/>
        </w:rPr>
        <w:t>i</w:t>
      </w:r>
      <w:proofErr w:type="spellEnd"/>
      <w:r w:rsidRPr="00386539">
        <w:rPr>
          <w:rFonts w:ascii="Times New Roman" w:hAnsi="Times New Roman" w:cs="Times New Roman"/>
          <w:color w:val="000000" w:themeColor="text1"/>
          <w:sz w:val="24"/>
          <w:szCs w:val="24"/>
          <w:lang w:val="en-US"/>
        </w:rPr>
        <w:t xml:space="preserve"> </w:t>
      </w:r>
    </w:p>
    <w:p w14:paraId="5A0B979A" w14:textId="3F922268" w:rsidR="00BE454A" w:rsidRPr="00386539" w:rsidRDefault="00BE454A" w:rsidP="006C4DC9">
      <w:pPr>
        <w:spacing w:line="240" w:lineRule="auto"/>
        <w:ind w:firstLine="720"/>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        </w:t>
      </w:r>
      <w:proofErr w:type="spellStart"/>
      <w:r w:rsidRPr="00386539">
        <w:rPr>
          <w:rFonts w:ascii="Times New Roman" w:hAnsi="Times New Roman" w:cs="Times New Roman"/>
          <w:color w:val="000000" w:themeColor="text1"/>
          <w:sz w:val="24"/>
          <w:szCs w:val="24"/>
          <w:lang w:val="en-US"/>
        </w:rPr>
        <w:t>i</w:t>
      </w:r>
      <w:proofErr w:type="spellEnd"/>
      <w:r w:rsidRPr="00386539">
        <w:rPr>
          <w:rFonts w:ascii="Times New Roman" w:hAnsi="Times New Roman" w:cs="Times New Roman"/>
          <w:color w:val="000000" w:themeColor="text1"/>
          <w:sz w:val="24"/>
          <w:szCs w:val="24"/>
          <w:lang w:val="en-US"/>
        </w:rPr>
        <w:t>=1</w:t>
      </w:r>
    </w:p>
    <w:p w14:paraId="15450279" w14:textId="3053084D" w:rsidR="00632C6B" w:rsidRPr="00386539" w:rsidRDefault="00BE454A"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where p</w:t>
      </w:r>
      <w:r w:rsidRPr="00386539">
        <w:rPr>
          <w:rFonts w:ascii="Times New Roman" w:hAnsi="Times New Roman" w:cs="Times New Roman"/>
          <w:color w:val="000000" w:themeColor="text1"/>
          <w:sz w:val="24"/>
          <w:szCs w:val="24"/>
          <w:vertAlign w:val="subscript"/>
          <w:lang w:val="en-US"/>
        </w:rPr>
        <w:t>i</w:t>
      </w:r>
      <w:r w:rsidRPr="00386539">
        <w:rPr>
          <w:rFonts w:ascii="Times New Roman" w:hAnsi="Times New Roman" w:cs="Times New Roman"/>
          <w:color w:val="000000" w:themeColor="text1"/>
          <w:sz w:val="24"/>
          <w:szCs w:val="24"/>
          <w:lang w:val="en-US"/>
        </w:rPr>
        <w:t xml:space="preserve"> denotes a p-value associated with the minimum </w:t>
      </w:r>
      <w:proofErr w:type="spellStart"/>
      <w:r w:rsidRPr="00386539">
        <w:rPr>
          <w:rFonts w:ascii="Times New Roman" w:hAnsi="Times New Roman" w:cs="Times New Roman"/>
          <w:color w:val="000000" w:themeColor="text1"/>
          <w:sz w:val="24"/>
          <w:szCs w:val="24"/>
          <w:lang w:val="en-US"/>
        </w:rPr>
        <w:t>t</w:t>
      </w:r>
      <w:r w:rsidRPr="00386539">
        <w:rPr>
          <w:rFonts w:ascii="Times New Roman" w:hAnsi="Times New Roman" w:cs="Times New Roman"/>
          <w:color w:val="000000" w:themeColor="text1"/>
          <w:sz w:val="24"/>
          <w:szCs w:val="24"/>
          <w:vertAlign w:val="subscript"/>
          <w:lang w:val="en-US"/>
        </w:rPr>
        <w:t>i</w:t>
      </w:r>
      <w:proofErr w:type="spellEnd"/>
      <w:r w:rsidRPr="00386539">
        <w:rPr>
          <w:rFonts w:ascii="Times New Roman" w:hAnsi="Times New Roman" w:cs="Times New Roman"/>
          <w:color w:val="000000" w:themeColor="text1"/>
          <w:sz w:val="24"/>
          <w:szCs w:val="24"/>
          <w:lang w:val="en-US"/>
        </w:rPr>
        <w:t xml:space="preserve">-test. The statistic has a chi-square distribution with 2N degrees of freedom. </w:t>
      </w:r>
      <w:r w:rsidR="00632C6B" w:rsidRPr="00386539">
        <w:rPr>
          <w:rFonts w:ascii="Times New Roman" w:hAnsi="Times New Roman" w:cs="Times New Roman"/>
          <w:color w:val="000000" w:themeColor="text1"/>
          <w:sz w:val="24"/>
          <w:szCs w:val="24"/>
          <w:lang w:val="en-US"/>
        </w:rPr>
        <w:t xml:space="preserve">The findings are reported in Table </w:t>
      </w:r>
      <w:r w:rsidR="00771A39" w:rsidRPr="00386539">
        <w:rPr>
          <w:rFonts w:ascii="Times New Roman" w:hAnsi="Times New Roman" w:cs="Times New Roman"/>
          <w:color w:val="000000" w:themeColor="text1"/>
          <w:sz w:val="24"/>
          <w:szCs w:val="24"/>
          <w:lang w:val="en-US"/>
        </w:rPr>
        <w:t>5</w:t>
      </w:r>
      <w:r w:rsidR="00632C6B" w:rsidRPr="00386539">
        <w:rPr>
          <w:rFonts w:ascii="Times New Roman" w:hAnsi="Times New Roman" w:cs="Times New Roman"/>
          <w:color w:val="000000" w:themeColor="text1"/>
          <w:sz w:val="24"/>
          <w:szCs w:val="24"/>
          <w:lang w:val="en-US"/>
        </w:rPr>
        <w:t>. From those results we can notice that hous</w:t>
      </w:r>
      <w:r w:rsidR="0079038E" w:rsidRPr="00386539">
        <w:rPr>
          <w:rFonts w:ascii="Times New Roman" w:hAnsi="Times New Roman" w:cs="Times New Roman"/>
          <w:color w:val="000000" w:themeColor="text1"/>
          <w:sz w:val="24"/>
          <w:szCs w:val="24"/>
          <w:lang w:val="en-US"/>
        </w:rPr>
        <w:t>ing</w:t>
      </w:r>
      <w:r w:rsidR="00632C6B" w:rsidRPr="00386539">
        <w:rPr>
          <w:rFonts w:ascii="Times New Roman" w:hAnsi="Times New Roman" w:cs="Times New Roman"/>
          <w:color w:val="000000" w:themeColor="text1"/>
          <w:sz w:val="24"/>
          <w:szCs w:val="24"/>
          <w:lang w:val="en-US"/>
        </w:rPr>
        <w:t xml:space="preserve"> prices </w:t>
      </w:r>
      <w:r w:rsidR="006C484B" w:rsidRPr="00386539">
        <w:rPr>
          <w:rFonts w:ascii="Times New Roman" w:hAnsi="Times New Roman" w:cs="Times New Roman"/>
          <w:color w:val="000000" w:themeColor="text1"/>
          <w:sz w:val="24"/>
          <w:szCs w:val="24"/>
          <w:lang w:val="en-US"/>
        </w:rPr>
        <w:t>across</w:t>
      </w:r>
      <w:r w:rsidR="00632C6B" w:rsidRPr="00386539">
        <w:rPr>
          <w:rFonts w:ascii="Times New Roman" w:hAnsi="Times New Roman" w:cs="Times New Roman"/>
          <w:color w:val="000000" w:themeColor="text1"/>
          <w:sz w:val="24"/>
          <w:szCs w:val="24"/>
          <w:lang w:val="en-US"/>
        </w:rPr>
        <w:t xml:space="preserve"> Oklahoma counties have been subject to </w:t>
      </w:r>
      <w:r w:rsidR="00451712" w:rsidRPr="00386539">
        <w:rPr>
          <w:rFonts w:ascii="Times New Roman" w:hAnsi="Times New Roman" w:cs="Times New Roman"/>
          <w:color w:val="000000" w:themeColor="text1"/>
          <w:sz w:val="24"/>
          <w:szCs w:val="24"/>
          <w:lang w:val="en-US"/>
        </w:rPr>
        <w:t xml:space="preserve">the presence of </w:t>
      </w:r>
      <w:r w:rsidR="006C484B" w:rsidRPr="00386539">
        <w:rPr>
          <w:rFonts w:ascii="Times New Roman" w:hAnsi="Times New Roman" w:cs="Times New Roman"/>
          <w:color w:val="000000" w:themeColor="text1"/>
          <w:sz w:val="24"/>
          <w:szCs w:val="24"/>
          <w:lang w:val="en-US"/>
        </w:rPr>
        <w:t>two</w:t>
      </w:r>
      <w:r w:rsidR="00451712" w:rsidRPr="00386539">
        <w:rPr>
          <w:rFonts w:ascii="Times New Roman" w:hAnsi="Times New Roman" w:cs="Times New Roman"/>
          <w:color w:val="000000" w:themeColor="text1"/>
          <w:sz w:val="24"/>
          <w:szCs w:val="24"/>
          <w:lang w:val="en-US"/>
        </w:rPr>
        <w:t xml:space="preserve"> </w:t>
      </w:r>
      <w:r w:rsidR="00632C6B" w:rsidRPr="00386539">
        <w:rPr>
          <w:rFonts w:ascii="Times New Roman" w:hAnsi="Times New Roman" w:cs="Times New Roman"/>
          <w:color w:val="000000" w:themeColor="text1"/>
          <w:sz w:val="24"/>
          <w:szCs w:val="24"/>
          <w:lang w:val="en-US"/>
        </w:rPr>
        <w:t>break</w:t>
      </w:r>
      <w:r w:rsidR="006C484B" w:rsidRPr="00386539">
        <w:rPr>
          <w:rFonts w:ascii="Times New Roman" w:hAnsi="Times New Roman" w:cs="Times New Roman"/>
          <w:color w:val="000000" w:themeColor="text1"/>
          <w:sz w:val="24"/>
          <w:szCs w:val="24"/>
          <w:lang w:val="en-US"/>
        </w:rPr>
        <w:t>s, with the breaking p</w:t>
      </w:r>
      <w:r w:rsidR="00D6296A" w:rsidRPr="00386539">
        <w:rPr>
          <w:rFonts w:ascii="Times New Roman" w:hAnsi="Times New Roman" w:cs="Times New Roman"/>
          <w:color w:val="000000" w:themeColor="text1"/>
          <w:sz w:val="24"/>
          <w:szCs w:val="24"/>
          <w:lang w:val="en-US"/>
        </w:rPr>
        <w:t>o</w:t>
      </w:r>
      <w:r w:rsidR="006C484B" w:rsidRPr="00386539">
        <w:rPr>
          <w:rFonts w:ascii="Times New Roman" w:hAnsi="Times New Roman" w:cs="Times New Roman"/>
          <w:color w:val="000000" w:themeColor="text1"/>
          <w:sz w:val="24"/>
          <w:szCs w:val="24"/>
          <w:lang w:val="en-US"/>
        </w:rPr>
        <w:t>ints coinci</w:t>
      </w:r>
      <w:r w:rsidR="008D0218" w:rsidRPr="00386539">
        <w:rPr>
          <w:rFonts w:ascii="Times New Roman" w:hAnsi="Times New Roman" w:cs="Times New Roman"/>
          <w:color w:val="000000" w:themeColor="text1"/>
          <w:sz w:val="24"/>
          <w:szCs w:val="24"/>
          <w:lang w:val="en-US"/>
        </w:rPr>
        <w:t>ding with the dates 2006 and 2008</w:t>
      </w:r>
      <w:r w:rsidR="00632C6B" w:rsidRPr="00386539">
        <w:rPr>
          <w:rFonts w:ascii="Times New Roman" w:hAnsi="Times New Roman" w:cs="Times New Roman"/>
          <w:color w:val="000000" w:themeColor="text1"/>
          <w:sz w:val="24"/>
          <w:szCs w:val="24"/>
          <w:lang w:val="en-US"/>
        </w:rPr>
        <w:t xml:space="preserve">. </w:t>
      </w:r>
      <w:r w:rsidR="008D0218" w:rsidRPr="00386539">
        <w:rPr>
          <w:rFonts w:ascii="Times New Roman" w:hAnsi="Times New Roman" w:cs="Times New Roman"/>
          <w:color w:val="000000" w:themeColor="text1"/>
          <w:sz w:val="24"/>
          <w:szCs w:val="24"/>
          <w:lang w:val="en-US"/>
        </w:rPr>
        <w:t>The first date touches the boom in fracking activities Oklahoma state experienced</w:t>
      </w:r>
      <w:r w:rsidR="00410335" w:rsidRPr="00386539">
        <w:rPr>
          <w:rFonts w:ascii="Times New Roman" w:hAnsi="Times New Roman" w:cs="Times New Roman"/>
          <w:color w:val="000000" w:themeColor="text1"/>
          <w:sz w:val="24"/>
          <w:szCs w:val="24"/>
          <w:lang w:val="en-US"/>
        </w:rPr>
        <w:t xml:space="preserve"> (EPA, 2015</w:t>
      </w:r>
      <w:r w:rsidR="00745977" w:rsidRPr="00386539">
        <w:rPr>
          <w:rFonts w:ascii="Times New Roman" w:hAnsi="Times New Roman" w:cs="Times New Roman"/>
          <w:color w:val="000000" w:themeColor="text1"/>
          <w:sz w:val="24"/>
          <w:szCs w:val="24"/>
          <w:lang w:val="en-US"/>
        </w:rPr>
        <w:t>; Neilson, 2019</w:t>
      </w:r>
      <w:r w:rsidR="00410335" w:rsidRPr="00386539">
        <w:rPr>
          <w:rFonts w:ascii="Times New Roman" w:hAnsi="Times New Roman" w:cs="Times New Roman"/>
          <w:color w:val="000000" w:themeColor="text1"/>
          <w:sz w:val="24"/>
          <w:szCs w:val="24"/>
          <w:lang w:val="en-US"/>
        </w:rPr>
        <w:t>)</w:t>
      </w:r>
      <w:r w:rsidR="008D0218" w:rsidRPr="00386539">
        <w:rPr>
          <w:rFonts w:ascii="Times New Roman" w:hAnsi="Times New Roman" w:cs="Times New Roman"/>
          <w:color w:val="000000" w:themeColor="text1"/>
          <w:sz w:val="24"/>
          <w:szCs w:val="24"/>
          <w:lang w:val="en-US"/>
        </w:rPr>
        <w:t xml:space="preserve">, while the second date occurs with the burst of the financial (real estate) crisis. When it comes to the health indicators, the findings postulate the presence of a single break that coincides with the 2006 booming fracking activities. </w:t>
      </w:r>
    </w:p>
    <w:p w14:paraId="137C9BE0" w14:textId="77777777" w:rsidR="00E13BD5" w:rsidRPr="00386539" w:rsidRDefault="00632C6B" w:rsidP="00390585">
      <w:pPr>
        <w:spacing w:line="360" w:lineRule="auto"/>
        <w:jc w:val="center"/>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 xml:space="preserve">[Insert Table </w:t>
      </w:r>
      <w:r w:rsidR="00771A39" w:rsidRPr="00386539">
        <w:rPr>
          <w:rFonts w:ascii="Times New Roman" w:hAnsi="Times New Roman" w:cs="Times New Roman"/>
          <w:b/>
          <w:color w:val="000000" w:themeColor="text1"/>
          <w:sz w:val="24"/>
          <w:szCs w:val="24"/>
          <w:lang w:val="en-US"/>
        </w:rPr>
        <w:t>5</w:t>
      </w:r>
      <w:r w:rsidRPr="00386539">
        <w:rPr>
          <w:rFonts w:ascii="Times New Roman" w:hAnsi="Times New Roman" w:cs="Times New Roman"/>
          <w:b/>
          <w:color w:val="000000" w:themeColor="text1"/>
          <w:sz w:val="24"/>
          <w:szCs w:val="24"/>
          <w:lang w:val="en-US"/>
        </w:rPr>
        <w:t xml:space="preserve"> about here]</w:t>
      </w:r>
    </w:p>
    <w:p w14:paraId="2E749188" w14:textId="6F7FE4DB" w:rsidR="00836288" w:rsidRPr="00386539" w:rsidRDefault="0083628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Given that the break date test identified the year 2006 as a break event, the next step of the empirical analysis carries on the </w:t>
      </w:r>
      <w:r w:rsidR="009A190B" w:rsidRPr="00386539">
        <w:rPr>
          <w:rFonts w:ascii="Times New Roman" w:hAnsi="Times New Roman" w:cs="Times New Roman"/>
          <w:color w:val="000000" w:themeColor="text1"/>
          <w:sz w:val="24"/>
          <w:szCs w:val="24"/>
          <w:lang w:val="en-US"/>
        </w:rPr>
        <w:t>investigation</w:t>
      </w:r>
      <w:r w:rsidRPr="00386539">
        <w:rPr>
          <w:rFonts w:ascii="Times New Roman" w:hAnsi="Times New Roman" w:cs="Times New Roman"/>
          <w:color w:val="000000" w:themeColor="text1"/>
          <w:sz w:val="24"/>
          <w:szCs w:val="24"/>
          <w:lang w:val="en-US"/>
        </w:rPr>
        <w:t xml:space="preserve"> </w:t>
      </w:r>
      <w:r w:rsidR="009A190B" w:rsidRPr="00386539">
        <w:rPr>
          <w:rFonts w:ascii="Times New Roman" w:hAnsi="Times New Roman" w:cs="Times New Roman"/>
          <w:color w:val="000000" w:themeColor="text1"/>
          <w:sz w:val="24"/>
          <w:szCs w:val="24"/>
          <w:lang w:val="en-US"/>
        </w:rPr>
        <w:t xml:space="preserve">of </w:t>
      </w:r>
      <w:r w:rsidRPr="00386539">
        <w:rPr>
          <w:rFonts w:ascii="Times New Roman" w:hAnsi="Times New Roman" w:cs="Times New Roman"/>
          <w:color w:val="000000" w:themeColor="text1"/>
          <w:sz w:val="24"/>
          <w:szCs w:val="24"/>
          <w:lang w:val="en-US"/>
        </w:rPr>
        <w:t xml:space="preserve">the presence of cointegration across the two regimes (i.e., prior and after the 2006 break </w:t>
      </w:r>
      <w:r w:rsidR="009A190B" w:rsidRPr="00386539">
        <w:rPr>
          <w:rFonts w:ascii="Times New Roman" w:hAnsi="Times New Roman" w:cs="Times New Roman"/>
          <w:color w:val="000000" w:themeColor="text1"/>
          <w:sz w:val="24"/>
          <w:szCs w:val="24"/>
          <w:lang w:val="en-US"/>
        </w:rPr>
        <w:t>point</w:t>
      </w:r>
      <w:r w:rsidRPr="00386539">
        <w:rPr>
          <w:rFonts w:ascii="Times New Roman" w:hAnsi="Times New Roman" w:cs="Times New Roman"/>
          <w:color w:val="000000" w:themeColor="text1"/>
          <w:sz w:val="24"/>
          <w:szCs w:val="24"/>
          <w:lang w:val="en-US"/>
        </w:rPr>
        <w:t xml:space="preserve">). Once again, </w:t>
      </w:r>
      <w:proofErr w:type="spellStart"/>
      <w:r w:rsidRPr="00386539">
        <w:rPr>
          <w:rFonts w:ascii="Times New Roman" w:hAnsi="Times New Roman" w:cs="Times New Roman"/>
          <w:color w:val="000000" w:themeColor="text1"/>
          <w:sz w:val="24"/>
          <w:szCs w:val="24"/>
          <w:lang w:val="en-US"/>
        </w:rPr>
        <w:t>Westerlund</w:t>
      </w:r>
      <w:proofErr w:type="spellEnd"/>
      <w:r w:rsidRPr="00386539">
        <w:rPr>
          <w:rFonts w:ascii="Times New Roman" w:hAnsi="Times New Roman" w:cs="Times New Roman"/>
          <w:color w:val="000000" w:themeColor="text1"/>
          <w:sz w:val="24"/>
          <w:szCs w:val="24"/>
          <w:lang w:val="en-US"/>
        </w:rPr>
        <w:t xml:space="preserve"> (2008) cointegration results, reported in Table </w:t>
      </w:r>
      <w:r w:rsidR="00771A39" w:rsidRPr="00386539">
        <w:rPr>
          <w:rFonts w:ascii="Times New Roman" w:hAnsi="Times New Roman" w:cs="Times New Roman"/>
          <w:color w:val="000000" w:themeColor="text1"/>
          <w:sz w:val="24"/>
          <w:szCs w:val="24"/>
          <w:lang w:val="en-US"/>
        </w:rPr>
        <w:t>6</w:t>
      </w:r>
      <w:r w:rsidRPr="00386539">
        <w:rPr>
          <w:rFonts w:ascii="Times New Roman" w:hAnsi="Times New Roman" w:cs="Times New Roman"/>
          <w:color w:val="000000" w:themeColor="text1"/>
          <w:sz w:val="24"/>
          <w:szCs w:val="24"/>
          <w:lang w:val="en-US"/>
        </w:rPr>
        <w:t xml:space="preserve">, display that over both regimes the statistics reject the null of no cointegration at the 1% significance level and confirm that there is a long-run relationship between </w:t>
      </w:r>
      <w:r w:rsidR="0079038E" w:rsidRPr="00386539">
        <w:rPr>
          <w:rFonts w:ascii="Times New Roman" w:hAnsi="Times New Roman" w:cs="Times New Roman"/>
          <w:color w:val="000000" w:themeColor="text1"/>
          <w:sz w:val="24"/>
          <w:szCs w:val="24"/>
          <w:lang w:val="en-US"/>
        </w:rPr>
        <w:t>housing</w:t>
      </w:r>
      <w:r w:rsidRPr="00386539">
        <w:rPr>
          <w:rFonts w:ascii="Times New Roman" w:hAnsi="Times New Roman" w:cs="Times New Roman"/>
          <w:color w:val="000000" w:themeColor="text1"/>
          <w:sz w:val="24"/>
          <w:szCs w:val="24"/>
          <w:lang w:val="en-US"/>
        </w:rPr>
        <w:t xml:space="preserve"> prices and the remaining </w:t>
      </w:r>
      <w:r w:rsidR="00D62E87" w:rsidRPr="00386539">
        <w:rPr>
          <w:rFonts w:ascii="Times New Roman" w:hAnsi="Times New Roman" w:cs="Times New Roman"/>
          <w:color w:val="000000" w:themeColor="text1"/>
          <w:sz w:val="24"/>
          <w:szCs w:val="24"/>
          <w:lang w:val="en-US"/>
        </w:rPr>
        <w:t>drivers</w:t>
      </w:r>
      <w:r w:rsidRPr="00386539">
        <w:rPr>
          <w:rFonts w:ascii="Times New Roman" w:hAnsi="Times New Roman" w:cs="Times New Roman"/>
          <w:color w:val="000000" w:themeColor="text1"/>
          <w:sz w:val="24"/>
          <w:szCs w:val="24"/>
          <w:lang w:val="en-US"/>
        </w:rPr>
        <w:t xml:space="preserve"> </w:t>
      </w:r>
      <w:r w:rsidR="009A190B" w:rsidRPr="00386539">
        <w:rPr>
          <w:rFonts w:ascii="Times New Roman" w:hAnsi="Times New Roman" w:cs="Times New Roman"/>
          <w:color w:val="000000" w:themeColor="text1"/>
          <w:sz w:val="24"/>
          <w:szCs w:val="24"/>
          <w:lang w:val="en-US"/>
        </w:rPr>
        <w:t>provided by</w:t>
      </w:r>
      <w:r w:rsidRPr="00386539">
        <w:rPr>
          <w:rFonts w:ascii="Times New Roman" w:hAnsi="Times New Roman" w:cs="Times New Roman"/>
          <w:color w:val="000000" w:themeColor="text1"/>
          <w:sz w:val="24"/>
          <w:szCs w:val="24"/>
          <w:lang w:val="en-US"/>
        </w:rPr>
        <w:t xml:space="preserve"> </w:t>
      </w:r>
      <w:r w:rsidR="009A190B" w:rsidRPr="00386539">
        <w:rPr>
          <w:rFonts w:ascii="Times New Roman" w:hAnsi="Times New Roman" w:cs="Times New Roman"/>
          <w:color w:val="000000" w:themeColor="text1"/>
          <w:sz w:val="24"/>
          <w:szCs w:val="24"/>
          <w:lang w:val="en-US"/>
        </w:rPr>
        <w:t>E</w:t>
      </w:r>
      <w:r w:rsidRPr="00386539">
        <w:rPr>
          <w:rFonts w:ascii="Times New Roman" w:hAnsi="Times New Roman" w:cs="Times New Roman"/>
          <w:color w:val="000000" w:themeColor="text1"/>
          <w:sz w:val="24"/>
          <w:szCs w:val="24"/>
          <w:lang w:val="en-US"/>
        </w:rPr>
        <w:t>quation (1).</w:t>
      </w:r>
    </w:p>
    <w:p w14:paraId="48FFC7E0" w14:textId="77777777" w:rsidR="00836288" w:rsidRPr="00386539" w:rsidRDefault="00836288" w:rsidP="00390585">
      <w:pPr>
        <w:spacing w:line="360" w:lineRule="auto"/>
        <w:ind w:firstLine="360"/>
        <w:jc w:val="center"/>
        <w:rPr>
          <w:rFonts w:ascii="Times New Roman" w:hAnsi="Times New Roman" w:cs="Times New Roman"/>
          <w:b/>
          <w:bCs/>
          <w:color w:val="000000" w:themeColor="text1"/>
          <w:sz w:val="24"/>
          <w:szCs w:val="24"/>
          <w:lang w:val="en-US"/>
        </w:rPr>
      </w:pPr>
      <w:r w:rsidRPr="00386539">
        <w:rPr>
          <w:rFonts w:ascii="Times New Roman" w:hAnsi="Times New Roman" w:cs="Times New Roman"/>
          <w:b/>
          <w:bCs/>
          <w:color w:val="000000" w:themeColor="text1"/>
          <w:sz w:val="24"/>
          <w:szCs w:val="24"/>
          <w:lang w:val="en-US"/>
        </w:rPr>
        <w:t xml:space="preserve">[Insert Table </w:t>
      </w:r>
      <w:r w:rsidR="00771A39" w:rsidRPr="00386539">
        <w:rPr>
          <w:rFonts w:ascii="Times New Roman" w:hAnsi="Times New Roman" w:cs="Times New Roman"/>
          <w:b/>
          <w:bCs/>
          <w:color w:val="000000" w:themeColor="text1"/>
          <w:sz w:val="24"/>
          <w:szCs w:val="24"/>
          <w:lang w:val="en-US"/>
        </w:rPr>
        <w:t>6</w:t>
      </w:r>
      <w:r w:rsidRPr="00386539">
        <w:rPr>
          <w:rFonts w:ascii="Times New Roman" w:hAnsi="Times New Roman" w:cs="Times New Roman"/>
          <w:b/>
          <w:bCs/>
          <w:color w:val="000000" w:themeColor="text1"/>
          <w:sz w:val="24"/>
          <w:szCs w:val="24"/>
          <w:lang w:val="en-US"/>
        </w:rPr>
        <w:t xml:space="preserve"> about here]</w:t>
      </w:r>
    </w:p>
    <w:p w14:paraId="17A3C26E" w14:textId="298D8D84" w:rsidR="00836288" w:rsidRPr="00386539" w:rsidRDefault="00703E3F" w:rsidP="003A65A6">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G</w:t>
      </w:r>
      <w:r w:rsidR="00836288" w:rsidRPr="00386539">
        <w:rPr>
          <w:rFonts w:ascii="Times New Roman" w:hAnsi="Times New Roman" w:cs="Times New Roman"/>
          <w:color w:val="000000" w:themeColor="text1"/>
          <w:sz w:val="24"/>
          <w:szCs w:val="24"/>
          <w:lang w:val="en-US"/>
        </w:rPr>
        <w:t xml:space="preserve">iven the presence of cointegration across both regimes, we next obtain the long-run estimates using once again the </w:t>
      </w:r>
      <w:r w:rsidR="00836288" w:rsidRPr="00386539">
        <w:rPr>
          <w:rFonts w:ascii="Times New Roman" w:hAnsi="Times New Roman" w:cs="Times New Roman"/>
          <w:color w:val="000000" w:themeColor="text1"/>
          <w:sz w:val="24"/>
          <w:szCs w:val="24"/>
          <w:lang w:val="en-GB" w:eastAsia="el-GR"/>
        </w:rPr>
        <w:t>Common Correlated Effects (CCE)</w:t>
      </w:r>
      <w:r w:rsidR="00836288" w:rsidRPr="00386539">
        <w:rPr>
          <w:rFonts w:ascii="Times New Roman" w:hAnsi="Times New Roman" w:cs="Times New Roman"/>
          <w:color w:val="000000" w:themeColor="text1"/>
          <w:sz w:val="24"/>
          <w:szCs w:val="24"/>
          <w:lang w:val="en-US"/>
        </w:rPr>
        <w:t xml:space="preserve"> approach. The new results are reported in Table </w:t>
      </w:r>
      <w:r w:rsidR="00771A39" w:rsidRPr="00386539">
        <w:rPr>
          <w:rFonts w:ascii="Times New Roman" w:hAnsi="Times New Roman" w:cs="Times New Roman"/>
          <w:color w:val="000000" w:themeColor="text1"/>
          <w:sz w:val="24"/>
          <w:szCs w:val="24"/>
          <w:lang w:val="en-US"/>
        </w:rPr>
        <w:t>7</w:t>
      </w:r>
      <w:r w:rsidR="00836288" w:rsidRPr="00386539">
        <w:rPr>
          <w:rFonts w:ascii="Times New Roman" w:hAnsi="Times New Roman" w:cs="Times New Roman"/>
          <w:color w:val="000000" w:themeColor="text1"/>
          <w:sz w:val="24"/>
          <w:szCs w:val="24"/>
          <w:lang w:val="en-US"/>
        </w:rPr>
        <w:t xml:space="preserve">, with the findings providing evidence that </w:t>
      </w:r>
      <w:r w:rsidR="00D87024" w:rsidRPr="00386539">
        <w:rPr>
          <w:rFonts w:ascii="Times New Roman" w:hAnsi="Times New Roman" w:cs="Times New Roman"/>
          <w:color w:val="000000" w:themeColor="text1"/>
          <w:sz w:val="24"/>
          <w:szCs w:val="24"/>
          <w:lang w:val="en-US"/>
        </w:rPr>
        <w:t xml:space="preserve">prior to 2006 fracking </w:t>
      </w:r>
      <w:r w:rsidR="0059064D" w:rsidRPr="00386539">
        <w:rPr>
          <w:rFonts w:ascii="Times New Roman" w:hAnsi="Times New Roman" w:cs="Times New Roman"/>
          <w:color w:val="000000" w:themeColor="text1"/>
          <w:sz w:val="24"/>
          <w:szCs w:val="24"/>
          <w:lang w:val="en-US"/>
        </w:rPr>
        <w:t>wa</w:t>
      </w:r>
      <w:r w:rsidR="00D87024" w:rsidRPr="00386539">
        <w:rPr>
          <w:rFonts w:ascii="Times New Roman" w:hAnsi="Times New Roman" w:cs="Times New Roman"/>
          <w:color w:val="000000" w:themeColor="text1"/>
          <w:sz w:val="24"/>
          <w:szCs w:val="24"/>
          <w:lang w:val="en-US"/>
        </w:rPr>
        <w:t xml:space="preserve">s exerting a positive, </w:t>
      </w:r>
      <w:r w:rsidR="008570B7" w:rsidRPr="00386539">
        <w:rPr>
          <w:rFonts w:ascii="Times New Roman" w:hAnsi="Times New Roman" w:cs="Times New Roman"/>
          <w:color w:val="000000" w:themeColor="text1"/>
          <w:sz w:val="24"/>
          <w:szCs w:val="24"/>
          <w:lang w:val="en-US"/>
        </w:rPr>
        <w:t>albeit</w:t>
      </w:r>
      <w:r w:rsidR="00D87024" w:rsidRPr="00386539">
        <w:rPr>
          <w:rFonts w:ascii="Times New Roman" w:hAnsi="Times New Roman" w:cs="Times New Roman"/>
          <w:color w:val="000000" w:themeColor="text1"/>
          <w:sz w:val="24"/>
          <w:szCs w:val="24"/>
          <w:lang w:val="en-US"/>
        </w:rPr>
        <w:t xml:space="preserve"> statistically insignificant</w:t>
      </w:r>
      <w:r w:rsidR="008570B7" w:rsidRPr="00386539">
        <w:rPr>
          <w:rFonts w:ascii="Times New Roman" w:hAnsi="Times New Roman" w:cs="Times New Roman"/>
          <w:color w:val="000000" w:themeColor="text1"/>
          <w:sz w:val="24"/>
          <w:szCs w:val="24"/>
          <w:lang w:val="en-US"/>
        </w:rPr>
        <w:t>,</w:t>
      </w:r>
      <w:r w:rsidR="00D87024" w:rsidRPr="00386539">
        <w:rPr>
          <w:rFonts w:ascii="Times New Roman" w:hAnsi="Times New Roman" w:cs="Times New Roman"/>
          <w:color w:val="000000" w:themeColor="text1"/>
          <w:sz w:val="24"/>
          <w:szCs w:val="24"/>
          <w:lang w:val="en-US"/>
        </w:rPr>
        <w:t xml:space="preserve"> impact on hous</w:t>
      </w:r>
      <w:r w:rsidR="0079038E" w:rsidRPr="00386539">
        <w:rPr>
          <w:rFonts w:ascii="Times New Roman" w:hAnsi="Times New Roman" w:cs="Times New Roman"/>
          <w:color w:val="000000" w:themeColor="text1"/>
          <w:sz w:val="24"/>
          <w:szCs w:val="24"/>
          <w:lang w:val="en-US"/>
        </w:rPr>
        <w:t>ing</w:t>
      </w:r>
      <w:r w:rsidR="00D87024" w:rsidRPr="00386539">
        <w:rPr>
          <w:rFonts w:ascii="Times New Roman" w:hAnsi="Times New Roman" w:cs="Times New Roman"/>
          <w:color w:val="000000" w:themeColor="text1"/>
          <w:sz w:val="24"/>
          <w:szCs w:val="24"/>
          <w:lang w:val="en-US"/>
        </w:rPr>
        <w:t xml:space="preserve"> </w:t>
      </w:r>
      <w:r w:rsidR="00D87024" w:rsidRPr="00386539">
        <w:rPr>
          <w:rFonts w:ascii="Times New Roman" w:hAnsi="Times New Roman" w:cs="Times New Roman"/>
          <w:color w:val="000000" w:themeColor="text1"/>
          <w:sz w:val="24"/>
          <w:szCs w:val="24"/>
          <w:lang w:val="en-US"/>
        </w:rPr>
        <w:lastRenderedPageBreak/>
        <w:t>prices, while</w:t>
      </w:r>
      <w:r w:rsidR="0059064D" w:rsidRPr="00386539">
        <w:rPr>
          <w:rFonts w:ascii="Times New Roman" w:hAnsi="Times New Roman" w:cs="Times New Roman"/>
          <w:color w:val="000000" w:themeColor="text1"/>
          <w:sz w:val="24"/>
          <w:szCs w:val="24"/>
          <w:lang w:val="en-US"/>
        </w:rPr>
        <w:t xml:space="preserve"> the interactive terms also turn to be statistically insignificant, clearly indicating the fracking activities are not exerting any impact on housing prices over this period. </w:t>
      </w:r>
      <w:r w:rsidR="003A65A6">
        <w:rPr>
          <w:rFonts w:ascii="Times New Roman" w:hAnsi="Times New Roman" w:cs="Times New Roman"/>
          <w:color w:val="000000" w:themeColor="text1"/>
          <w:sz w:val="24"/>
          <w:szCs w:val="24"/>
          <w:lang w:val="en-US"/>
        </w:rPr>
        <w:t xml:space="preserve">The overall marginal effect was -0.603. </w:t>
      </w:r>
      <w:r w:rsidR="0059064D" w:rsidRPr="00386539">
        <w:rPr>
          <w:rFonts w:ascii="Times New Roman" w:hAnsi="Times New Roman" w:cs="Times New Roman"/>
          <w:color w:val="000000" w:themeColor="text1"/>
          <w:sz w:val="24"/>
          <w:szCs w:val="24"/>
          <w:lang w:val="en-US"/>
        </w:rPr>
        <w:t>By contrast,</w:t>
      </w:r>
      <w:r w:rsidR="00D87024" w:rsidRPr="00386539">
        <w:rPr>
          <w:rFonts w:ascii="Times New Roman" w:hAnsi="Times New Roman" w:cs="Times New Roman"/>
          <w:color w:val="000000" w:themeColor="text1"/>
          <w:sz w:val="24"/>
          <w:szCs w:val="24"/>
          <w:lang w:val="en-US"/>
        </w:rPr>
        <w:t xml:space="preserve"> over</w:t>
      </w:r>
      <w:r w:rsidR="00836288" w:rsidRPr="00386539">
        <w:rPr>
          <w:rFonts w:ascii="Times New Roman" w:hAnsi="Times New Roman" w:cs="Times New Roman"/>
          <w:color w:val="000000" w:themeColor="text1"/>
          <w:sz w:val="24"/>
          <w:szCs w:val="24"/>
          <w:lang w:val="en-US"/>
        </w:rPr>
        <w:t xml:space="preserve"> the period after </w:t>
      </w:r>
      <w:r w:rsidR="00A72986" w:rsidRPr="00386539">
        <w:rPr>
          <w:rFonts w:ascii="Times New Roman" w:hAnsi="Times New Roman" w:cs="Times New Roman"/>
          <w:color w:val="000000" w:themeColor="text1"/>
          <w:sz w:val="24"/>
          <w:szCs w:val="24"/>
          <w:lang w:val="en-US"/>
        </w:rPr>
        <w:t xml:space="preserve">the </w:t>
      </w:r>
      <w:r w:rsidR="00D87024" w:rsidRPr="00386539">
        <w:rPr>
          <w:rFonts w:ascii="Times New Roman" w:hAnsi="Times New Roman" w:cs="Times New Roman"/>
          <w:color w:val="000000" w:themeColor="text1"/>
          <w:sz w:val="24"/>
          <w:szCs w:val="24"/>
          <w:lang w:val="en-US"/>
        </w:rPr>
        <w:t>2006</w:t>
      </w:r>
      <w:r w:rsidR="00A72986" w:rsidRPr="00386539">
        <w:rPr>
          <w:rFonts w:ascii="Times New Roman" w:hAnsi="Times New Roman" w:cs="Times New Roman"/>
          <w:color w:val="000000" w:themeColor="text1"/>
          <w:sz w:val="24"/>
          <w:szCs w:val="24"/>
          <w:lang w:val="en-US"/>
        </w:rPr>
        <w:t xml:space="preserve"> fracking boom</w:t>
      </w:r>
      <w:r w:rsidR="00836288" w:rsidRPr="00386539">
        <w:rPr>
          <w:rFonts w:ascii="Times New Roman" w:hAnsi="Times New Roman" w:cs="Times New Roman"/>
          <w:color w:val="000000" w:themeColor="text1"/>
          <w:sz w:val="24"/>
          <w:szCs w:val="24"/>
          <w:lang w:val="en-US"/>
        </w:rPr>
        <w:t xml:space="preserve">, </w:t>
      </w:r>
      <w:r w:rsidR="0059064D" w:rsidRPr="00386539">
        <w:rPr>
          <w:rFonts w:ascii="Times New Roman" w:hAnsi="Times New Roman" w:cs="Times New Roman"/>
          <w:color w:val="000000" w:themeColor="text1"/>
          <w:sz w:val="24"/>
          <w:szCs w:val="24"/>
          <w:lang w:val="en-US"/>
        </w:rPr>
        <w:t xml:space="preserve">both </w:t>
      </w:r>
      <w:r w:rsidR="00836288" w:rsidRPr="00386539">
        <w:rPr>
          <w:rFonts w:ascii="Times New Roman" w:hAnsi="Times New Roman" w:cs="Times New Roman"/>
          <w:color w:val="000000" w:themeColor="text1"/>
          <w:sz w:val="24"/>
          <w:szCs w:val="24"/>
          <w:lang w:val="en-US"/>
        </w:rPr>
        <w:t xml:space="preserve">the </w:t>
      </w:r>
      <w:r w:rsidR="0059064D" w:rsidRPr="00386539">
        <w:rPr>
          <w:rFonts w:ascii="Times New Roman" w:hAnsi="Times New Roman" w:cs="Times New Roman"/>
          <w:color w:val="000000" w:themeColor="text1"/>
          <w:sz w:val="24"/>
          <w:szCs w:val="24"/>
          <w:lang w:val="en-US"/>
        </w:rPr>
        <w:t xml:space="preserve">single </w:t>
      </w:r>
      <w:r w:rsidR="00836288" w:rsidRPr="00386539">
        <w:rPr>
          <w:rFonts w:ascii="Times New Roman" w:hAnsi="Times New Roman" w:cs="Times New Roman"/>
          <w:color w:val="000000" w:themeColor="text1"/>
          <w:sz w:val="24"/>
          <w:szCs w:val="24"/>
          <w:lang w:val="en-US"/>
        </w:rPr>
        <w:t>coefficient</w:t>
      </w:r>
      <w:r w:rsidR="0059064D" w:rsidRPr="00386539">
        <w:rPr>
          <w:rFonts w:ascii="Times New Roman" w:hAnsi="Times New Roman" w:cs="Times New Roman"/>
          <w:color w:val="000000" w:themeColor="text1"/>
          <w:sz w:val="24"/>
          <w:szCs w:val="24"/>
          <w:lang w:val="en-US"/>
        </w:rPr>
        <w:t xml:space="preserve"> of drilling activities</w:t>
      </w:r>
      <w:r w:rsidR="00836288" w:rsidRPr="00386539">
        <w:rPr>
          <w:rFonts w:ascii="Times New Roman" w:hAnsi="Times New Roman" w:cs="Times New Roman"/>
          <w:color w:val="000000" w:themeColor="text1"/>
          <w:sz w:val="24"/>
          <w:szCs w:val="24"/>
          <w:lang w:val="en-US"/>
        </w:rPr>
        <w:t xml:space="preserve"> </w:t>
      </w:r>
      <w:r w:rsidR="0059064D" w:rsidRPr="00386539">
        <w:rPr>
          <w:rFonts w:ascii="Times New Roman" w:hAnsi="Times New Roman" w:cs="Times New Roman"/>
          <w:color w:val="000000" w:themeColor="text1"/>
          <w:sz w:val="24"/>
          <w:szCs w:val="24"/>
          <w:lang w:val="en-US"/>
        </w:rPr>
        <w:t>and the interaction terms with the public health indicators turn</w:t>
      </w:r>
      <w:r w:rsidR="00836288" w:rsidRPr="00386539">
        <w:rPr>
          <w:rFonts w:ascii="Times New Roman" w:hAnsi="Times New Roman" w:cs="Times New Roman"/>
          <w:color w:val="000000" w:themeColor="text1"/>
          <w:sz w:val="24"/>
          <w:szCs w:val="24"/>
          <w:lang w:val="en-US"/>
        </w:rPr>
        <w:t xml:space="preserve"> out to be statistically significant</w:t>
      </w:r>
      <w:r w:rsidR="0059064D" w:rsidRPr="00386539">
        <w:rPr>
          <w:rFonts w:ascii="Times New Roman" w:hAnsi="Times New Roman" w:cs="Times New Roman"/>
          <w:color w:val="000000" w:themeColor="text1"/>
          <w:sz w:val="24"/>
          <w:szCs w:val="24"/>
          <w:lang w:val="en-US"/>
        </w:rPr>
        <w:t xml:space="preserve"> (the single coefficient remains positive, while the interaction terms are negative)</w:t>
      </w:r>
      <w:r w:rsidR="00D87024" w:rsidRPr="00386539">
        <w:rPr>
          <w:rFonts w:ascii="Times New Roman" w:hAnsi="Times New Roman" w:cs="Times New Roman"/>
          <w:color w:val="000000" w:themeColor="text1"/>
          <w:sz w:val="24"/>
          <w:szCs w:val="24"/>
          <w:lang w:val="en-US"/>
        </w:rPr>
        <w:t>, indicating th</w:t>
      </w:r>
      <w:r w:rsidR="0059064D" w:rsidRPr="00386539">
        <w:rPr>
          <w:rFonts w:ascii="Times New Roman" w:hAnsi="Times New Roman" w:cs="Times New Roman"/>
          <w:color w:val="000000" w:themeColor="text1"/>
          <w:sz w:val="24"/>
          <w:szCs w:val="24"/>
          <w:lang w:val="en-US"/>
        </w:rPr>
        <w:t xml:space="preserve">at health dynamics has substantially </w:t>
      </w:r>
      <w:r w:rsidR="00A63B1B">
        <w:rPr>
          <w:rFonts w:ascii="Times New Roman" w:hAnsi="Times New Roman" w:cs="Times New Roman"/>
          <w:color w:val="000000" w:themeColor="text1"/>
          <w:sz w:val="24"/>
          <w:szCs w:val="24"/>
          <w:lang w:val="en-US"/>
        </w:rPr>
        <w:t xml:space="preserve">turned the effect on </w:t>
      </w:r>
      <w:r w:rsidR="0059064D" w:rsidRPr="00386539">
        <w:rPr>
          <w:rFonts w:ascii="Times New Roman" w:hAnsi="Times New Roman" w:cs="Times New Roman"/>
          <w:color w:val="000000" w:themeColor="text1"/>
          <w:sz w:val="24"/>
          <w:szCs w:val="24"/>
          <w:lang w:val="en-US"/>
        </w:rPr>
        <w:t>housing prices negative</w:t>
      </w:r>
      <w:r w:rsidR="00836288" w:rsidRPr="00386539">
        <w:rPr>
          <w:rFonts w:ascii="Times New Roman" w:hAnsi="Times New Roman" w:cs="Times New Roman"/>
          <w:color w:val="000000" w:themeColor="text1"/>
          <w:sz w:val="24"/>
          <w:szCs w:val="24"/>
          <w:lang w:val="en-US"/>
        </w:rPr>
        <w:t xml:space="preserve">. </w:t>
      </w:r>
      <w:r w:rsidR="003A65A6">
        <w:rPr>
          <w:rFonts w:ascii="Times New Roman" w:hAnsi="Times New Roman" w:cs="Times New Roman"/>
          <w:color w:val="000000" w:themeColor="text1"/>
          <w:sz w:val="24"/>
          <w:szCs w:val="24"/>
          <w:lang w:val="en-US"/>
        </w:rPr>
        <w:t xml:space="preserve">As a matter of fact, the overall marginal effect in the second regime was </w:t>
      </w:r>
      <w:r w:rsidR="003A65A6">
        <w:rPr>
          <w:rFonts w:ascii="Times New Roman" w:hAnsi="Times New Roman" w:cs="Times New Roman"/>
          <w:color w:val="000000" w:themeColor="text1"/>
          <w:sz w:val="24"/>
          <w:szCs w:val="24"/>
          <w:lang w:val="en-US"/>
        </w:rPr>
        <w:t>-7.471</w:t>
      </w:r>
      <w:r w:rsidR="003A65A6">
        <w:rPr>
          <w:rFonts w:ascii="Times New Roman" w:hAnsi="Times New Roman" w:cs="Times New Roman"/>
          <w:color w:val="000000" w:themeColor="text1"/>
          <w:sz w:val="24"/>
          <w:szCs w:val="24"/>
          <w:lang w:val="en-US"/>
        </w:rPr>
        <w:t xml:space="preserve">. </w:t>
      </w:r>
      <w:r w:rsidR="0059064D" w:rsidRPr="00386539">
        <w:rPr>
          <w:rFonts w:ascii="Times New Roman" w:hAnsi="Times New Roman" w:cs="Times New Roman"/>
          <w:color w:val="000000" w:themeColor="text1"/>
          <w:sz w:val="24"/>
          <w:szCs w:val="24"/>
          <w:lang w:val="en-US"/>
        </w:rPr>
        <w:t>Finally, t</w:t>
      </w:r>
      <w:r w:rsidR="00D53BD8" w:rsidRPr="00386539">
        <w:rPr>
          <w:rFonts w:ascii="Times New Roman" w:hAnsi="Times New Roman" w:cs="Times New Roman"/>
          <w:color w:val="000000" w:themeColor="text1"/>
          <w:sz w:val="24"/>
          <w:szCs w:val="24"/>
          <w:lang w:val="en-US"/>
        </w:rPr>
        <w:t>he remaining variables retain their sign and statistical significance across both regimes.</w:t>
      </w:r>
    </w:p>
    <w:p w14:paraId="0066B894" w14:textId="77777777" w:rsidR="00836288" w:rsidRPr="00386539" w:rsidRDefault="00836288" w:rsidP="00390585">
      <w:pPr>
        <w:spacing w:line="360" w:lineRule="auto"/>
        <w:ind w:firstLine="708"/>
        <w:jc w:val="center"/>
        <w:rPr>
          <w:rFonts w:ascii="Times New Roman" w:hAnsi="Times New Roman" w:cs="Times New Roman"/>
          <w:b/>
          <w:bCs/>
          <w:color w:val="000000" w:themeColor="text1"/>
          <w:sz w:val="24"/>
          <w:szCs w:val="24"/>
          <w:lang w:val="en-US"/>
        </w:rPr>
      </w:pPr>
      <w:r w:rsidRPr="00386539">
        <w:rPr>
          <w:rFonts w:ascii="Times New Roman" w:hAnsi="Times New Roman" w:cs="Times New Roman"/>
          <w:b/>
          <w:bCs/>
          <w:color w:val="000000" w:themeColor="text1"/>
          <w:sz w:val="24"/>
          <w:szCs w:val="24"/>
          <w:lang w:val="en-US"/>
        </w:rPr>
        <w:t xml:space="preserve">[Insert Table </w:t>
      </w:r>
      <w:r w:rsidR="00771A39" w:rsidRPr="00386539">
        <w:rPr>
          <w:rFonts w:ascii="Times New Roman" w:hAnsi="Times New Roman" w:cs="Times New Roman"/>
          <w:b/>
          <w:bCs/>
          <w:color w:val="000000" w:themeColor="text1"/>
          <w:sz w:val="24"/>
          <w:szCs w:val="24"/>
          <w:lang w:val="en-US"/>
        </w:rPr>
        <w:t>7</w:t>
      </w:r>
      <w:r w:rsidRPr="00386539">
        <w:rPr>
          <w:rFonts w:ascii="Times New Roman" w:hAnsi="Times New Roman" w:cs="Times New Roman"/>
          <w:b/>
          <w:bCs/>
          <w:color w:val="000000" w:themeColor="text1"/>
          <w:sz w:val="24"/>
          <w:szCs w:val="24"/>
          <w:lang w:val="en-US"/>
        </w:rPr>
        <w:t xml:space="preserve"> about here]</w:t>
      </w:r>
    </w:p>
    <w:p w14:paraId="7FC3A53B" w14:textId="5D1FADB9" w:rsidR="00703E3F" w:rsidRPr="00386539" w:rsidRDefault="00703E3F"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This sub-section extends the baseline results by considering the distance of houses from the drilling wells. </w:t>
      </w:r>
      <w:r w:rsidR="008570B7" w:rsidRPr="00386539">
        <w:rPr>
          <w:rFonts w:ascii="Times New Roman" w:hAnsi="Times New Roman" w:cs="Times New Roman"/>
          <w:color w:val="000000" w:themeColor="text1"/>
          <w:sz w:val="24"/>
          <w:szCs w:val="24"/>
          <w:lang w:val="en-US"/>
        </w:rPr>
        <w:t xml:space="preserve">The distances have been determined through </w:t>
      </w:r>
      <w:r w:rsidR="00E74C9C" w:rsidRPr="00386539">
        <w:rPr>
          <w:rFonts w:ascii="Times New Roman" w:hAnsi="Times New Roman" w:cs="Times New Roman"/>
          <w:color w:val="000000" w:themeColor="text1"/>
          <w:sz w:val="24"/>
          <w:szCs w:val="24"/>
          <w:lang w:val="en-US"/>
        </w:rPr>
        <w:t xml:space="preserve">the </w:t>
      </w:r>
      <w:r w:rsidR="008570B7" w:rsidRPr="00386539">
        <w:rPr>
          <w:rFonts w:ascii="Times New Roman" w:hAnsi="Times New Roman" w:cs="Times New Roman"/>
          <w:color w:val="000000" w:themeColor="text1"/>
          <w:sz w:val="24"/>
          <w:szCs w:val="24"/>
          <w:lang w:val="en-US"/>
        </w:rPr>
        <w:t>Resource for the Future’s Center for Energy Economics and Policy that uses Geographic Information System (GIS) technology. Thus</w:t>
      </w:r>
      <w:r w:rsidRPr="00386539">
        <w:rPr>
          <w:rFonts w:ascii="Times New Roman" w:hAnsi="Times New Roman" w:cs="Times New Roman"/>
          <w:color w:val="000000" w:themeColor="text1"/>
          <w:sz w:val="24"/>
          <w:szCs w:val="24"/>
          <w:lang w:val="en-US"/>
        </w:rPr>
        <w:t xml:space="preserve">, we divide the drilling wells that are within </w:t>
      </w:r>
      <w:r w:rsidR="00090F2B" w:rsidRPr="00386539">
        <w:rPr>
          <w:rFonts w:ascii="Times New Roman" w:hAnsi="Times New Roman" w:cs="Times New Roman"/>
          <w:color w:val="000000" w:themeColor="text1"/>
          <w:sz w:val="24"/>
          <w:szCs w:val="24"/>
          <w:lang w:val="en-US"/>
        </w:rPr>
        <w:t xml:space="preserve">1km, 5km, 10km and </w:t>
      </w:r>
      <w:r w:rsidRPr="00386539">
        <w:rPr>
          <w:rFonts w:ascii="Times New Roman" w:hAnsi="Times New Roman" w:cs="Times New Roman"/>
          <w:color w:val="000000" w:themeColor="text1"/>
          <w:sz w:val="24"/>
          <w:szCs w:val="24"/>
          <w:lang w:val="en-US"/>
        </w:rPr>
        <w:t xml:space="preserve">20km </w:t>
      </w:r>
      <w:r w:rsidR="00A3365F" w:rsidRPr="00386539">
        <w:rPr>
          <w:rFonts w:ascii="Times New Roman" w:hAnsi="Times New Roman" w:cs="Times New Roman"/>
          <w:color w:val="000000" w:themeColor="text1"/>
          <w:sz w:val="24"/>
          <w:szCs w:val="24"/>
          <w:lang w:val="en-US"/>
        </w:rPr>
        <w:t xml:space="preserve">or more </w:t>
      </w:r>
      <w:r w:rsidRPr="00386539">
        <w:rPr>
          <w:rFonts w:ascii="Times New Roman" w:hAnsi="Times New Roman" w:cs="Times New Roman"/>
          <w:color w:val="000000" w:themeColor="text1"/>
          <w:sz w:val="24"/>
          <w:szCs w:val="24"/>
          <w:lang w:val="en-US"/>
        </w:rPr>
        <w:t xml:space="preserve">from properties. </w:t>
      </w:r>
      <w:r w:rsidR="00A3365F" w:rsidRPr="00386539">
        <w:rPr>
          <w:rFonts w:ascii="Times New Roman" w:hAnsi="Times New Roman" w:cs="Times New Roman"/>
          <w:color w:val="000000" w:themeColor="text1"/>
          <w:sz w:val="24"/>
          <w:szCs w:val="24"/>
          <w:lang w:val="en-US"/>
        </w:rPr>
        <w:t>The analysis</w:t>
      </w:r>
      <w:r w:rsidRPr="00386539">
        <w:rPr>
          <w:rFonts w:ascii="Times New Roman" w:hAnsi="Times New Roman" w:cs="Times New Roman"/>
          <w:color w:val="000000" w:themeColor="text1"/>
          <w:sz w:val="24"/>
          <w:szCs w:val="24"/>
          <w:lang w:val="en-US"/>
        </w:rPr>
        <w:t xml:space="preserve"> introduce</w:t>
      </w:r>
      <w:r w:rsidR="00A3365F"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 </w:t>
      </w:r>
      <w:r w:rsidR="00414D60" w:rsidRPr="00386539">
        <w:rPr>
          <w:rFonts w:ascii="Times New Roman" w:hAnsi="Times New Roman" w:cs="Times New Roman"/>
          <w:color w:val="000000" w:themeColor="text1"/>
          <w:sz w:val="24"/>
          <w:szCs w:val="24"/>
          <w:lang w:val="en-US"/>
        </w:rPr>
        <w:t>a</w:t>
      </w:r>
      <w:r w:rsidRPr="00386539">
        <w:rPr>
          <w:rFonts w:ascii="Times New Roman" w:hAnsi="Times New Roman" w:cs="Times New Roman"/>
          <w:color w:val="000000" w:themeColor="text1"/>
          <w:sz w:val="24"/>
          <w:szCs w:val="24"/>
          <w:lang w:val="en-US"/>
        </w:rPr>
        <w:t xml:space="preserve"> dummy variable</w:t>
      </w:r>
      <w:r w:rsidR="00A3365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w:t>
      </w:r>
      <w:proofErr w:type="spellStart"/>
      <w:r w:rsidRPr="00386539">
        <w:rPr>
          <w:rFonts w:ascii="Times New Roman" w:hAnsi="Times New Roman" w:cs="Times New Roman"/>
          <w:color w:val="000000" w:themeColor="text1"/>
          <w:sz w:val="24"/>
          <w:szCs w:val="24"/>
          <w:lang w:val="en-US"/>
        </w:rPr>
        <w:t>D</w:t>
      </w:r>
      <w:r w:rsidRPr="00386539">
        <w:rPr>
          <w:rFonts w:ascii="Times New Roman" w:hAnsi="Times New Roman" w:cs="Times New Roman"/>
          <w:color w:val="000000" w:themeColor="text1"/>
          <w:sz w:val="24"/>
          <w:szCs w:val="24"/>
          <w:vertAlign w:val="subscript"/>
          <w:lang w:val="en-US"/>
        </w:rPr>
        <w:t>distance</w:t>
      </w:r>
      <w:proofErr w:type="spellEnd"/>
      <w:r w:rsidRPr="00386539">
        <w:rPr>
          <w:rFonts w:ascii="Times New Roman" w:hAnsi="Times New Roman" w:cs="Times New Roman"/>
          <w:color w:val="000000" w:themeColor="text1"/>
          <w:sz w:val="24"/>
          <w:szCs w:val="24"/>
          <w:lang w:val="en-US"/>
        </w:rPr>
        <w:t>, that t</w:t>
      </w:r>
      <w:r w:rsidR="00474FDC" w:rsidRPr="00386539">
        <w:rPr>
          <w:rFonts w:ascii="Times New Roman" w:hAnsi="Times New Roman" w:cs="Times New Roman"/>
          <w:color w:val="000000" w:themeColor="text1"/>
          <w:sz w:val="24"/>
          <w:szCs w:val="24"/>
          <w:lang w:val="en-US"/>
        </w:rPr>
        <w:t>a</w:t>
      </w:r>
      <w:r w:rsidRPr="00386539">
        <w:rPr>
          <w:rFonts w:ascii="Times New Roman" w:hAnsi="Times New Roman" w:cs="Times New Roman"/>
          <w:color w:val="000000" w:themeColor="text1"/>
          <w:sz w:val="24"/>
          <w:szCs w:val="24"/>
          <w:lang w:val="en-US"/>
        </w:rPr>
        <w:t xml:space="preserve">kes 1 if the distance between the drilling well and the </w:t>
      </w:r>
      <w:r w:rsidR="0079038E" w:rsidRPr="00386539">
        <w:rPr>
          <w:rFonts w:ascii="Times New Roman" w:hAnsi="Times New Roman" w:cs="Times New Roman"/>
          <w:color w:val="000000" w:themeColor="text1"/>
          <w:sz w:val="24"/>
          <w:szCs w:val="24"/>
          <w:lang w:val="en-US"/>
        </w:rPr>
        <w:t>house</w:t>
      </w:r>
      <w:r w:rsidRPr="00386539">
        <w:rPr>
          <w:rFonts w:ascii="Times New Roman" w:hAnsi="Times New Roman" w:cs="Times New Roman"/>
          <w:color w:val="000000" w:themeColor="text1"/>
          <w:sz w:val="24"/>
          <w:szCs w:val="24"/>
          <w:lang w:val="en-US"/>
        </w:rPr>
        <w:t xml:space="preserve"> is within </w:t>
      </w:r>
      <w:r w:rsidR="00090F2B" w:rsidRPr="00386539">
        <w:rPr>
          <w:rFonts w:ascii="Times New Roman" w:hAnsi="Times New Roman" w:cs="Times New Roman"/>
          <w:color w:val="000000" w:themeColor="text1"/>
          <w:sz w:val="24"/>
          <w:szCs w:val="24"/>
          <w:lang w:val="en-US"/>
        </w:rPr>
        <w:t xml:space="preserve">1km, </w:t>
      </w:r>
      <w:r w:rsidR="00A3365F" w:rsidRPr="00386539">
        <w:rPr>
          <w:rFonts w:ascii="Times New Roman" w:hAnsi="Times New Roman" w:cs="Times New Roman"/>
          <w:color w:val="000000" w:themeColor="text1"/>
          <w:sz w:val="24"/>
          <w:szCs w:val="24"/>
          <w:lang w:val="en-US"/>
        </w:rPr>
        <w:t xml:space="preserve">or </w:t>
      </w:r>
      <w:r w:rsidR="00090F2B" w:rsidRPr="00386539">
        <w:rPr>
          <w:rFonts w:ascii="Times New Roman" w:hAnsi="Times New Roman" w:cs="Times New Roman"/>
          <w:color w:val="000000" w:themeColor="text1"/>
          <w:sz w:val="24"/>
          <w:szCs w:val="24"/>
          <w:lang w:val="en-US"/>
        </w:rPr>
        <w:t xml:space="preserve">5km, </w:t>
      </w:r>
      <w:r w:rsidR="00A3365F" w:rsidRPr="00386539">
        <w:rPr>
          <w:rFonts w:ascii="Times New Roman" w:hAnsi="Times New Roman" w:cs="Times New Roman"/>
          <w:color w:val="000000" w:themeColor="text1"/>
          <w:sz w:val="24"/>
          <w:szCs w:val="24"/>
          <w:lang w:val="en-US"/>
        </w:rPr>
        <w:t xml:space="preserve">or </w:t>
      </w:r>
      <w:r w:rsidR="00090F2B" w:rsidRPr="00386539">
        <w:rPr>
          <w:rFonts w:ascii="Times New Roman" w:hAnsi="Times New Roman" w:cs="Times New Roman"/>
          <w:color w:val="000000" w:themeColor="text1"/>
          <w:sz w:val="24"/>
          <w:szCs w:val="24"/>
          <w:lang w:val="en-US"/>
        </w:rPr>
        <w:t xml:space="preserve">10km or </w:t>
      </w:r>
      <w:proofErr w:type="spellStart"/>
      <w:r w:rsidR="00A3365F" w:rsidRPr="00386539">
        <w:rPr>
          <w:rFonts w:ascii="Times New Roman" w:hAnsi="Times New Roman" w:cs="Times New Roman"/>
          <w:color w:val="000000" w:themeColor="text1"/>
          <w:sz w:val="24"/>
          <w:szCs w:val="24"/>
          <w:lang w:val="en-US"/>
        </w:rPr>
        <w:t>or</w:t>
      </w:r>
      <w:proofErr w:type="spellEnd"/>
      <w:r w:rsidR="00A3365F" w:rsidRPr="00386539">
        <w:rPr>
          <w:rFonts w:ascii="Times New Roman" w:hAnsi="Times New Roman" w:cs="Times New Roman"/>
          <w:color w:val="000000" w:themeColor="text1"/>
          <w:sz w:val="24"/>
          <w:szCs w:val="24"/>
          <w:lang w:val="en-US"/>
        </w:rPr>
        <w:t xml:space="preserve"> </w:t>
      </w:r>
      <w:r w:rsidRPr="00386539">
        <w:rPr>
          <w:rFonts w:ascii="Times New Roman" w:hAnsi="Times New Roman" w:cs="Times New Roman"/>
          <w:color w:val="000000" w:themeColor="text1"/>
          <w:sz w:val="24"/>
          <w:szCs w:val="24"/>
          <w:lang w:val="en-US"/>
        </w:rPr>
        <w:t>20km</w:t>
      </w:r>
      <w:r w:rsidR="00A3365F" w:rsidRPr="00386539">
        <w:rPr>
          <w:rFonts w:ascii="Times New Roman" w:hAnsi="Times New Roman" w:cs="Times New Roman"/>
          <w:color w:val="000000" w:themeColor="text1"/>
          <w:sz w:val="24"/>
          <w:szCs w:val="24"/>
          <w:lang w:val="en-US"/>
        </w:rPr>
        <w:t xml:space="preserve"> or more</w:t>
      </w:r>
      <w:r w:rsidR="00474FDC"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and 0 otherwise.</w:t>
      </w:r>
      <w:r w:rsidR="00474FDC" w:rsidRPr="00386539">
        <w:rPr>
          <w:rFonts w:ascii="Times New Roman" w:hAnsi="Times New Roman" w:cs="Times New Roman"/>
          <w:color w:val="000000" w:themeColor="text1"/>
          <w:sz w:val="24"/>
          <w:szCs w:val="24"/>
          <w:lang w:val="en-US"/>
        </w:rPr>
        <w:t xml:space="preserve"> In addition, a new dummy variable is introduced, </w:t>
      </w:r>
      <w:proofErr w:type="spellStart"/>
      <w:r w:rsidR="00474FDC" w:rsidRPr="00386539">
        <w:rPr>
          <w:rFonts w:ascii="Times New Roman" w:hAnsi="Times New Roman" w:cs="Times New Roman"/>
          <w:color w:val="000000" w:themeColor="text1"/>
          <w:sz w:val="24"/>
          <w:szCs w:val="24"/>
          <w:lang w:val="en-US"/>
        </w:rPr>
        <w:t>D</w:t>
      </w:r>
      <w:r w:rsidR="00474FDC" w:rsidRPr="00386539">
        <w:rPr>
          <w:rFonts w:ascii="Times New Roman" w:hAnsi="Times New Roman" w:cs="Times New Roman"/>
          <w:color w:val="000000" w:themeColor="text1"/>
          <w:sz w:val="24"/>
          <w:szCs w:val="24"/>
          <w:vertAlign w:val="subscript"/>
          <w:lang w:val="en-US"/>
        </w:rPr>
        <w:t>water</w:t>
      </w:r>
      <w:proofErr w:type="spellEnd"/>
      <w:r w:rsidR="00474FDC" w:rsidRPr="00386539">
        <w:rPr>
          <w:rFonts w:ascii="Times New Roman" w:hAnsi="Times New Roman" w:cs="Times New Roman"/>
          <w:color w:val="000000" w:themeColor="text1"/>
          <w:sz w:val="24"/>
          <w:szCs w:val="24"/>
          <w:lang w:val="en-US"/>
        </w:rPr>
        <w:t xml:space="preserve">, that considers whether the </w:t>
      </w:r>
      <w:r w:rsidR="0079038E" w:rsidRPr="00386539">
        <w:rPr>
          <w:rFonts w:ascii="Times New Roman" w:hAnsi="Times New Roman" w:cs="Times New Roman"/>
          <w:color w:val="000000" w:themeColor="text1"/>
          <w:sz w:val="24"/>
          <w:szCs w:val="24"/>
          <w:lang w:val="en-US"/>
        </w:rPr>
        <w:t>house</w:t>
      </w:r>
      <w:r w:rsidR="00474FDC" w:rsidRPr="00386539">
        <w:rPr>
          <w:rFonts w:ascii="Times New Roman" w:hAnsi="Times New Roman" w:cs="Times New Roman"/>
          <w:color w:val="000000" w:themeColor="text1"/>
          <w:sz w:val="24"/>
          <w:szCs w:val="24"/>
          <w:lang w:val="en-US"/>
        </w:rPr>
        <w:t xml:space="preserve"> is groundwater</w:t>
      </w:r>
      <w:r w:rsidR="00EC6D1B" w:rsidRPr="00386539">
        <w:rPr>
          <w:rFonts w:ascii="Times New Roman" w:hAnsi="Times New Roman" w:cs="Times New Roman"/>
          <w:color w:val="000000" w:themeColor="text1"/>
          <w:sz w:val="24"/>
          <w:szCs w:val="24"/>
          <w:lang w:val="en-US"/>
        </w:rPr>
        <w:t xml:space="preserve"> </w:t>
      </w:r>
      <w:r w:rsidR="00474FDC" w:rsidRPr="00386539">
        <w:rPr>
          <w:rFonts w:ascii="Times New Roman" w:hAnsi="Times New Roman" w:cs="Times New Roman"/>
          <w:color w:val="000000" w:themeColor="text1"/>
          <w:sz w:val="24"/>
          <w:szCs w:val="24"/>
          <w:lang w:val="en-US"/>
        </w:rPr>
        <w:t>dependent. Hence, this dummy variable takes the value of 1 if the house is ground</w:t>
      </w:r>
      <w:r w:rsidR="00414D60" w:rsidRPr="00386539">
        <w:rPr>
          <w:rFonts w:ascii="Times New Roman" w:hAnsi="Times New Roman" w:cs="Times New Roman"/>
          <w:color w:val="000000" w:themeColor="text1"/>
          <w:sz w:val="24"/>
          <w:szCs w:val="24"/>
          <w:lang w:val="en-US"/>
        </w:rPr>
        <w:t xml:space="preserve"> </w:t>
      </w:r>
      <w:r w:rsidR="00474FDC" w:rsidRPr="00386539">
        <w:rPr>
          <w:rFonts w:ascii="Times New Roman" w:hAnsi="Times New Roman" w:cs="Times New Roman"/>
          <w:color w:val="000000" w:themeColor="text1"/>
          <w:sz w:val="24"/>
          <w:szCs w:val="24"/>
          <w:lang w:val="en-US"/>
        </w:rPr>
        <w:t>water-dependent, and 0 otherwise.</w:t>
      </w:r>
      <w:r w:rsidR="005D2D23" w:rsidRPr="00386539">
        <w:rPr>
          <w:rFonts w:ascii="Times New Roman" w:hAnsi="Times New Roman" w:cs="Times New Roman"/>
          <w:color w:val="000000" w:themeColor="text1"/>
          <w:sz w:val="24"/>
          <w:szCs w:val="24"/>
          <w:lang w:val="en-US"/>
        </w:rPr>
        <w:t xml:space="preserve"> </w:t>
      </w:r>
      <w:r w:rsidR="00DA5F65" w:rsidRPr="00386539">
        <w:rPr>
          <w:rFonts w:ascii="Times New Roman" w:hAnsi="Times New Roman" w:cs="Times New Roman"/>
          <w:color w:val="000000" w:themeColor="text1"/>
          <w:sz w:val="24"/>
          <w:szCs w:val="24"/>
          <w:lang w:val="en-US"/>
        </w:rPr>
        <w:t>The new model to be estimated yields:</w:t>
      </w:r>
    </w:p>
    <w:p w14:paraId="683DBBA1" w14:textId="499005C7" w:rsidR="00A3365F" w:rsidRPr="00386539" w:rsidRDefault="00DA5F65" w:rsidP="00390585">
      <w:pPr>
        <w:spacing w:line="360" w:lineRule="auto"/>
        <w:jc w:val="both"/>
        <w:rPr>
          <w:rFonts w:ascii="Cambria Math" w:hAnsi="Cambria Math" w:cs="Times New Roman"/>
          <w:i/>
          <w:color w:val="000000" w:themeColor="text1"/>
          <w:sz w:val="24"/>
          <w:szCs w:val="24"/>
          <w:lang w:val="en-US"/>
        </w:rPr>
      </w:pPr>
      <w:proofErr w:type="spellStart"/>
      <w:r w:rsidRPr="00386539">
        <w:rPr>
          <w:rFonts w:ascii="Cambria Math" w:hAnsi="Cambria Math" w:cs="Times New Roman"/>
          <w:i/>
          <w:color w:val="000000" w:themeColor="text1"/>
          <w:sz w:val="24"/>
          <w:szCs w:val="24"/>
          <w:lang w:val="en-US"/>
        </w:rPr>
        <w:t>hp</w:t>
      </w:r>
      <w:r w:rsidRPr="00386539">
        <w:rPr>
          <w:rFonts w:ascii="Cambria Math" w:hAnsi="Cambria Math" w:cs="Times New Roman"/>
          <w:i/>
          <w:color w:val="000000" w:themeColor="text1"/>
          <w:sz w:val="24"/>
          <w:szCs w:val="24"/>
          <w:vertAlign w:val="subscript"/>
          <w:lang w:val="en-US"/>
        </w:rPr>
        <w:t>it</w:t>
      </w:r>
      <w:proofErr w:type="spellEnd"/>
      <w:r w:rsidRPr="00386539">
        <w:rPr>
          <w:rFonts w:ascii="Cambria Math" w:hAnsi="Cambria Math" w:cs="Times New Roman"/>
          <w:i/>
          <w:color w:val="000000" w:themeColor="text1"/>
          <w:sz w:val="24"/>
          <w:szCs w:val="24"/>
          <w:lang w:val="en-US"/>
        </w:rPr>
        <w:t xml:space="preserve"> = a</w:t>
      </w:r>
      <w:r w:rsidRPr="00386539">
        <w:rPr>
          <w:rFonts w:ascii="Cambria Math" w:hAnsi="Cambria Math" w:cs="Times New Roman"/>
          <w:i/>
          <w:color w:val="000000" w:themeColor="text1"/>
          <w:sz w:val="24"/>
          <w:szCs w:val="24"/>
          <w:vertAlign w:val="subscript"/>
          <w:lang w:val="en-US"/>
        </w:rPr>
        <w:t>i</w:t>
      </w:r>
      <w:r w:rsidRPr="00386539">
        <w:rPr>
          <w:rFonts w:ascii="Cambria Math" w:hAnsi="Cambria Math" w:cs="Times New Roman"/>
          <w:i/>
          <w:color w:val="000000" w:themeColor="text1"/>
          <w:sz w:val="24"/>
          <w:szCs w:val="24"/>
          <w:lang w:val="en-US"/>
        </w:rPr>
        <w:t xml:space="preserve"> </w:t>
      </w:r>
      <w:r w:rsidR="00D5729F" w:rsidRPr="00386539">
        <w:rPr>
          <w:rFonts w:ascii="Cambria Math" w:hAnsi="Cambria Math" w:cs="Times New Roman"/>
          <w:i/>
          <w:color w:val="000000" w:themeColor="text1"/>
          <w:sz w:val="24"/>
          <w:szCs w:val="24"/>
          <w:lang w:val="en-US"/>
        </w:rPr>
        <w:t xml:space="preserve">+ </w:t>
      </w:r>
      <w:r w:rsidRPr="00386539">
        <w:rPr>
          <w:rFonts w:ascii="Cambria Math" w:hAnsi="Cambria Math" w:cs="Times New Roman"/>
          <w:i/>
          <w:color w:val="000000" w:themeColor="text1"/>
          <w:sz w:val="24"/>
          <w:szCs w:val="24"/>
        </w:rPr>
        <w:t>𝛽</w:t>
      </w:r>
      <w:r w:rsidRPr="00386539">
        <w:rPr>
          <w:rFonts w:ascii="Times New Roman" w:hAnsi="Times New Roman" w:cs="Times New Roman"/>
          <w:i/>
          <w:color w:val="000000" w:themeColor="text1"/>
          <w:sz w:val="24"/>
          <w:szCs w:val="24"/>
          <w:vertAlign w:val="subscript"/>
          <w:lang w:val="en-US"/>
        </w:rPr>
        <w:t>1</w:t>
      </w:r>
      <w:r w:rsidRPr="00386539">
        <w:rPr>
          <w:rFonts w:ascii="Times New Roman" w:hAnsi="Times New Roman" w:cs="Times New Roman"/>
          <w:i/>
          <w:color w:val="000000" w:themeColor="text1"/>
          <w:sz w:val="24"/>
          <w:szCs w:val="24"/>
          <w:lang w:val="en-US"/>
        </w:rPr>
        <w:t xml:space="preserve"> </w:t>
      </w:r>
      <w:proofErr w:type="spellStart"/>
      <w:r w:rsidR="00167C54"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Times New Roman"/>
          <w:i/>
          <w:color w:val="000000" w:themeColor="text1"/>
          <w:sz w:val="24"/>
          <w:szCs w:val="24"/>
        </w:rPr>
        <w:t>𝛽</w:t>
      </w:r>
      <w:r w:rsidRPr="00386539">
        <w:rPr>
          <w:rFonts w:ascii="Times New Roman" w:hAnsi="Times New Roman" w:cs="Times New Roman"/>
          <w:i/>
          <w:color w:val="000000" w:themeColor="text1"/>
          <w:sz w:val="24"/>
          <w:szCs w:val="24"/>
          <w:vertAlign w:val="subscript"/>
          <w:lang w:val="en-US"/>
        </w:rPr>
        <w:t>2</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y</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Times New Roman"/>
          <w:i/>
          <w:color w:val="000000" w:themeColor="text1"/>
          <w:sz w:val="24"/>
          <w:szCs w:val="24"/>
        </w:rPr>
        <w:t>𝛽</w:t>
      </w:r>
      <w:r w:rsidR="00167C54" w:rsidRPr="00386539">
        <w:rPr>
          <w:rFonts w:ascii="Cambria Math" w:hAnsi="Cambria Math" w:cs="Times New Roman"/>
          <w:i/>
          <w:color w:val="000000" w:themeColor="text1"/>
          <w:sz w:val="24"/>
          <w:szCs w:val="24"/>
          <w:vertAlign w:val="subscript"/>
          <w:lang w:val="en-US"/>
        </w:rPr>
        <w:t>3</w:t>
      </w:r>
      <w:r w:rsidRPr="00386539">
        <w:rPr>
          <w:rFonts w:ascii="Cambria Math" w:hAnsi="Cambria Math" w:cs="Times New Roman"/>
          <w:i/>
          <w:color w:val="000000" w:themeColor="text1"/>
          <w:sz w:val="24"/>
          <w:szCs w:val="24"/>
          <w:lang w:val="en-US"/>
        </w:rPr>
        <w:t xml:space="preserve"> </w:t>
      </w:r>
      <w:proofErr w:type="spellStart"/>
      <w:r w:rsidRPr="00386539">
        <w:rPr>
          <w:rFonts w:ascii="Cambria Math" w:hAnsi="Cambria Math" w:cs="Times New Roman"/>
          <w:i/>
          <w:color w:val="000000" w:themeColor="text1"/>
          <w:sz w:val="24"/>
          <w:szCs w:val="24"/>
          <w:lang w:val="en-US"/>
        </w:rPr>
        <w:t>pop</w:t>
      </w:r>
      <w:r w:rsidRPr="00386539">
        <w:rPr>
          <w:rFonts w:ascii="Cambria Math" w:hAnsi="Cambria Math"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Times New Roman"/>
          <w:i/>
          <w:color w:val="000000" w:themeColor="text1"/>
          <w:sz w:val="24"/>
          <w:szCs w:val="24"/>
        </w:rPr>
        <w:t>𝛽</w:t>
      </w:r>
      <w:r w:rsidR="00167C54" w:rsidRPr="00386539">
        <w:rPr>
          <w:rFonts w:ascii="Cambria Math" w:hAnsi="Cambria Math" w:cs="Times New Roman"/>
          <w:i/>
          <w:color w:val="000000" w:themeColor="text1"/>
          <w:sz w:val="24"/>
          <w:szCs w:val="24"/>
          <w:vertAlign w:val="subscript"/>
          <w:lang w:val="en-US"/>
        </w:rPr>
        <w:t>4</w:t>
      </w:r>
      <w:r w:rsidRPr="00386539">
        <w:rPr>
          <w:rFonts w:ascii="Cambria Math" w:hAnsi="Cambria Math" w:cs="Times New Roman"/>
          <w:i/>
          <w:color w:val="000000" w:themeColor="text1"/>
          <w:sz w:val="24"/>
          <w:szCs w:val="24"/>
          <w:lang w:val="en-US"/>
        </w:rPr>
        <w:t xml:space="preserve"> </w:t>
      </w:r>
      <w:proofErr w:type="spellStart"/>
      <w:r w:rsidR="00167C54" w:rsidRPr="00386539">
        <w:rPr>
          <w:rFonts w:ascii="Cambria Math" w:hAnsi="Cambria Math" w:cs="Times New Roman"/>
          <w:i/>
          <w:color w:val="000000" w:themeColor="text1"/>
          <w:sz w:val="24"/>
          <w:szCs w:val="24"/>
          <w:lang w:val="en-US"/>
        </w:rPr>
        <w:t>D</w:t>
      </w:r>
      <w:r w:rsidR="00167C54" w:rsidRPr="00386539">
        <w:rPr>
          <w:rFonts w:ascii="Cambria Math" w:hAnsi="Cambria Math" w:cs="Times New Roman"/>
          <w:i/>
          <w:color w:val="000000" w:themeColor="text1"/>
          <w:sz w:val="24"/>
          <w:szCs w:val="24"/>
          <w:vertAlign w:val="subscript"/>
          <w:lang w:val="en-US"/>
        </w:rPr>
        <w:t>crisis</w:t>
      </w:r>
      <w:proofErr w:type="spellEnd"/>
      <w:r w:rsidR="00167C54" w:rsidRPr="00386539">
        <w:rPr>
          <w:rFonts w:ascii="Cambria Math" w:hAnsi="Cambria Math" w:cs="Times New Roman"/>
          <w:i/>
          <w:color w:val="000000" w:themeColor="text1"/>
          <w:sz w:val="24"/>
          <w:szCs w:val="24"/>
          <w:lang w:val="en-US"/>
        </w:rPr>
        <w:t xml:space="preserve"> +</w:t>
      </w:r>
      <w:r w:rsidR="006672A4" w:rsidRPr="00386539">
        <w:rPr>
          <w:rFonts w:ascii="Cambria Math" w:hAnsi="Cambria Math" w:cs="Times New Roman"/>
          <w:i/>
          <w:color w:val="000000" w:themeColor="text1"/>
          <w:sz w:val="24"/>
          <w:szCs w:val="24"/>
          <w:lang w:val="en-US"/>
        </w:rPr>
        <w:t xml:space="preserve"> </w:t>
      </w:r>
      <w:r w:rsidRPr="00386539">
        <w:rPr>
          <w:rFonts w:ascii="Cambria Math" w:hAnsi="Cambria Math" w:cs="Times New Roman"/>
          <w:i/>
          <w:color w:val="000000" w:themeColor="text1"/>
          <w:sz w:val="24"/>
          <w:szCs w:val="24"/>
        </w:rPr>
        <w:t>𝛽</w:t>
      </w:r>
      <w:r w:rsidR="006672A4" w:rsidRPr="00386539">
        <w:rPr>
          <w:rFonts w:ascii="Cambria Math" w:hAnsi="Cambria Math" w:cs="Times New Roman"/>
          <w:i/>
          <w:color w:val="000000" w:themeColor="text1"/>
          <w:sz w:val="24"/>
          <w:szCs w:val="24"/>
          <w:vertAlign w:val="subscript"/>
          <w:lang w:val="en-US"/>
        </w:rPr>
        <w:t>5</w:t>
      </w:r>
      <w:r w:rsidRPr="00386539">
        <w:rPr>
          <w:rFonts w:ascii="Cambria Math" w:hAnsi="Cambria Math" w:cs="Times New Roman"/>
          <w:i/>
          <w:color w:val="000000" w:themeColor="text1"/>
          <w:sz w:val="24"/>
          <w:szCs w:val="24"/>
          <w:lang w:val="en-US"/>
        </w:rPr>
        <w:t xml:space="preserve"> </w:t>
      </w:r>
      <w:proofErr w:type="spellStart"/>
      <w:r w:rsidRPr="00386539">
        <w:rPr>
          <w:rFonts w:ascii="Cambria Math" w:hAnsi="Cambria Math" w:cs="Times New Roman"/>
          <w:i/>
          <w:color w:val="000000" w:themeColor="text1"/>
          <w:sz w:val="24"/>
          <w:szCs w:val="24"/>
          <w:lang w:val="en-US"/>
        </w:rPr>
        <w:t>D</w:t>
      </w:r>
      <w:r w:rsidRPr="00386539">
        <w:rPr>
          <w:rFonts w:ascii="Cambria Math" w:hAnsi="Cambria Math" w:cs="Times New Roman"/>
          <w:i/>
          <w:color w:val="000000" w:themeColor="text1"/>
          <w:sz w:val="24"/>
          <w:szCs w:val="24"/>
          <w:vertAlign w:val="subscript"/>
          <w:lang w:val="en-US"/>
        </w:rPr>
        <w:t>distance</w:t>
      </w:r>
      <w:proofErr w:type="spellEnd"/>
      <w:r w:rsidRPr="00386539">
        <w:rPr>
          <w:rFonts w:ascii="Cambria Math" w:hAnsi="Cambria Math" w:cs="Times New Roman"/>
          <w:i/>
          <w:color w:val="000000" w:themeColor="text1"/>
          <w:sz w:val="24"/>
          <w:szCs w:val="24"/>
          <w:lang w:val="en-US"/>
        </w:rPr>
        <w:t xml:space="preserve"> + </w:t>
      </w:r>
      <w:r w:rsidRPr="00386539">
        <w:rPr>
          <w:rFonts w:ascii="Cambria Math" w:hAnsi="Cambria Math" w:cs="Times New Roman"/>
          <w:i/>
          <w:color w:val="000000" w:themeColor="text1"/>
          <w:sz w:val="24"/>
          <w:szCs w:val="24"/>
        </w:rPr>
        <w:t>𝛽</w:t>
      </w:r>
      <w:r w:rsidR="00C96086" w:rsidRPr="00386539">
        <w:rPr>
          <w:rFonts w:ascii="Cambria Math" w:hAnsi="Cambria Math" w:cs="Times New Roman"/>
          <w:i/>
          <w:color w:val="000000" w:themeColor="text1"/>
          <w:sz w:val="24"/>
          <w:szCs w:val="24"/>
          <w:vertAlign w:val="subscript"/>
          <w:lang w:val="en-US"/>
        </w:rPr>
        <w:t>6</w:t>
      </w:r>
      <w:r w:rsidRPr="00386539">
        <w:rPr>
          <w:rFonts w:ascii="Cambria Math" w:hAnsi="Cambria Math" w:cs="Times New Roman"/>
          <w:i/>
          <w:color w:val="000000" w:themeColor="text1"/>
          <w:sz w:val="24"/>
          <w:szCs w:val="24"/>
          <w:lang w:val="en-US"/>
        </w:rPr>
        <w:t xml:space="preserve"> </w:t>
      </w:r>
      <w:proofErr w:type="spellStart"/>
      <w:r w:rsidRPr="00386539">
        <w:rPr>
          <w:rFonts w:ascii="Cambria Math" w:hAnsi="Cambria Math" w:cs="Times New Roman"/>
          <w:i/>
          <w:color w:val="000000" w:themeColor="text1"/>
          <w:sz w:val="24"/>
          <w:szCs w:val="24"/>
          <w:lang w:val="en-US"/>
        </w:rPr>
        <w:t>D</w:t>
      </w:r>
      <w:r w:rsidRPr="00386539">
        <w:rPr>
          <w:rFonts w:ascii="Cambria Math" w:hAnsi="Cambria Math" w:cs="Times New Roman"/>
          <w:i/>
          <w:color w:val="000000" w:themeColor="text1"/>
          <w:sz w:val="24"/>
          <w:szCs w:val="24"/>
          <w:vertAlign w:val="subscript"/>
          <w:lang w:val="en-US"/>
        </w:rPr>
        <w:t>water</w:t>
      </w:r>
      <w:proofErr w:type="spellEnd"/>
      <w:r w:rsidRPr="00386539">
        <w:rPr>
          <w:rFonts w:ascii="Cambria Math" w:hAnsi="Cambria Math" w:cs="Times New Roman"/>
          <w:i/>
          <w:color w:val="000000" w:themeColor="text1"/>
          <w:sz w:val="24"/>
          <w:szCs w:val="24"/>
          <w:lang w:val="en-US"/>
        </w:rPr>
        <w:t xml:space="preserve"> + </w:t>
      </w:r>
    </w:p>
    <w:p w14:paraId="53B76F44" w14:textId="3F34730C" w:rsidR="00C96086" w:rsidRPr="00386539" w:rsidRDefault="00C96086" w:rsidP="00390585">
      <w:pPr>
        <w:spacing w:line="360" w:lineRule="auto"/>
        <w:jc w:val="both"/>
        <w:rPr>
          <w:rFonts w:ascii="Times New Roman" w:hAnsi="Times New Roman" w:cs="Times New Roman"/>
          <w:i/>
          <w:color w:val="000000" w:themeColor="text1"/>
          <w:sz w:val="24"/>
          <w:szCs w:val="24"/>
          <w:lang w:val="en-US"/>
        </w:rPr>
      </w:pPr>
      <w:r w:rsidRPr="00386539">
        <w:rPr>
          <w:rFonts w:ascii="Cambria Math" w:hAnsi="Cambria Math" w:cs="Times New Roman"/>
          <w:i/>
          <w:color w:val="000000" w:themeColor="text1"/>
          <w:sz w:val="24"/>
          <w:szCs w:val="24"/>
        </w:rPr>
        <w:t>𝛽</w:t>
      </w:r>
      <w:r w:rsidRPr="00386539">
        <w:rPr>
          <w:rFonts w:ascii="Cambria Math" w:hAnsi="Cambria Math" w:cs="Times New Roman"/>
          <w:i/>
          <w:color w:val="000000" w:themeColor="text1"/>
          <w:sz w:val="24"/>
          <w:szCs w:val="24"/>
          <w:vertAlign w:val="subscript"/>
          <w:lang w:val="en-US"/>
        </w:rPr>
        <w:t>7</w:t>
      </w:r>
      <w:r w:rsidRPr="00386539">
        <w:rPr>
          <w:rFonts w:ascii="Cambria Math" w:hAnsi="Cambria Math" w:cs="Times New Roman"/>
          <w:i/>
          <w:color w:val="000000" w:themeColor="text1"/>
          <w:sz w:val="24"/>
          <w:szCs w:val="24"/>
          <w:lang w:val="en-US"/>
        </w:rPr>
        <w:t xml:space="preserve"> </w:t>
      </w:r>
      <w:proofErr w:type="spellStart"/>
      <w:r w:rsidRPr="00386539">
        <w:rPr>
          <w:rFonts w:ascii="Cambria Math" w:hAnsi="Cambria Math" w:cs="Times New Roman"/>
          <w:i/>
          <w:color w:val="000000" w:themeColor="text1"/>
          <w:sz w:val="24"/>
          <w:szCs w:val="24"/>
          <w:lang w:val="en-US"/>
        </w:rPr>
        <w:t>D</w:t>
      </w:r>
      <w:r w:rsidRPr="00386539">
        <w:rPr>
          <w:rFonts w:ascii="Cambria Math" w:hAnsi="Cambria Math" w:cs="Times New Roman"/>
          <w:i/>
          <w:color w:val="000000" w:themeColor="text1"/>
          <w:sz w:val="24"/>
          <w:szCs w:val="24"/>
          <w:vertAlign w:val="subscript"/>
          <w:lang w:val="en-US"/>
        </w:rPr>
        <w:t>crisis</w:t>
      </w:r>
      <w:proofErr w:type="spellEnd"/>
      <w:r w:rsidRPr="00386539">
        <w:rPr>
          <w:rFonts w:ascii="Cambria Math" w:hAnsi="Cambria Math" w:cs="Times New Roman"/>
          <w:i/>
          <w:color w:val="000000" w:themeColor="text1"/>
          <w:sz w:val="24"/>
          <w:szCs w:val="24"/>
          <w:lang w:val="en-US"/>
        </w:rPr>
        <w:t xml:space="preserve"> </w:t>
      </w:r>
      <w:r w:rsidRPr="00386539">
        <w:rPr>
          <w:rFonts w:ascii="Times New Roman" w:hAnsi="Times New Roman" w:cs="Times New Roman"/>
          <w:i/>
          <w:color w:val="000000" w:themeColor="text1"/>
          <w:sz w:val="24"/>
          <w:szCs w:val="24"/>
          <w:lang w:val="en-US"/>
        </w:rPr>
        <w:t xml:space="preserve">+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8</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life</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x </w:t>
      </w:r>
      <w:proofErr w:type="spellStart"/>
      <w:r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9</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mort</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x </w:t>
      </w:r>
      <w:proofErr w:type="spellStart"/>
      <w:r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10</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canc</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x </w:t>
      </w:r>
      <w:proofErr w:type="spellStart"/>
      <w:r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11</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card</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x </w:t>
      </w:r>
      <w:proofErr w:type="spellStart"/>
      <w:r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w:t>
      </w:r>
    </w:p>
    <w:p w14:paraId="0FA6D3BB" w14:textId="35CAA6E5" w:rsidR="00DA5F65" w:rsidRPr="00386539" w:rsidRDefault="00C96086" w:rsidP="00390585">
      <w:pPr>
        <w:spacing w:line="360" w:lineRule="auto"/>
        <w:jc w:val="both"/>
        <w:rPr>
          <w:rFonts w:ascii="Times New Roman" w:hAnsi="Times New Roman" w:cs="Times New Roman"/>
          <w:i/>
          <w:color w:val="000000" w:themeColor="text1"/>
          <w:sz w:val="24"/>
          <w:szCs w:val="24"/>
          <w:lang w:val="en-US"/>
        </w:rPr>
      </w:pP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12</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resp</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x </w:t>
      </w:r>
      <w:proofErr w:type="spellStart"/>
      <w:r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v</w:t>
      </w:r>
      <w:r w:rsidR="00DA5F65" w:rsidRPr="00386539">
        <w:rPr>
          <w:rFonts w:ascii="Cambria Math" w:hAnsi="Cambria Math" w:cs="Times New Roman"/>
          <w:i/>
          <w:color w:val="000000" w:themeColor="text1"/>
          <w:sz w:val="24"/>
          <w:szCs w:val="24"/>
          <w:vertAlign w:val="subscript"/>
          <w:lang w:val="en-US"/>
        </w:rPr>
        <w:t>it</w:t>
      </w:r>
      <w:r w:rsidR="00DA5F65" w:rsidRPr="00386539">
        <w:rPr>
          <w:rFonts w:ascii="Times New Roman" w:hAnsi="Times New Roman" w:cs="Times New Roman"/>
          <w:i/>
          <w:color w:val="000000" w:themeColor="text1"/>
          <w:sz w:val="24"/>
          <w:szCs w:val="24"/>
          <w:lang w:val="en-US"/>
        </w:rPr>
        <w:t xml:space="preserve">   </w:t>
      </w:r>
      <w:r w:rsidRPr="00386539">
        <w:rPr>
          <w:rFonts w:ascii="Times New Roman" w:hAnsi="Times New Roman" w:cs="Times New Roman"/>
          <w:i/>
          <w:color w:val="000000" w:themeColor="text1"/>
          <w:sz w:val="24"/>
          <w:szCs w:val="24"/>
          <w:lang w:val="en-US"/>
        </w:rPr>
        <w:tab/>
      </w:r>
      <w:r w:rsidRPr="00386539">
        <w:rPr>
          <w:rFonts w:ascii="Times New Roman" w:hAnsi="Times New Roman" w:cs="Times New Roman"/>
          <w:i/>
          <w:color w:val="000000" w:themeColor="text1"/>
          <w:sz w:val="24"/>
          <w:szCs w:val="24"/>
          <w:lang w:val="en-US"/>
        </w:rPr>
        <w:tab/>
      </w:r>
      <w:r w:rsidRPr="00386539">
        <w:rPr>
          <w:rFonts w:ascii="Times New Roman" w:hAnsi="Times New Roman" w:cs="Times New Roman"/>
          <w:i/>
          <w:color w:val="000000" w:themeColor="text1"/>
          <w:sz w:val="24"/>
          <w:szCs w:val="24"/>
          <w:lang w:val="en-US"/>
        </w:rPr>
        <w:tab/>
      </w:r>
      <w:r w:rsidRPr="00386539">
        <w:rPr>
          <w:rFonts w:ascii="Times New Roman" w:hAnsi="Times New Roman" w:cs="Times New Roman"/>
          <w:i/>
          <w:color w:val="000000" w:themeColor="text1"/>
          <w:sz w:val="24"/>
          <w:szCs w:val="24"/>
          <w:lang w:val="en-US"/>
        </w:rPr>
        <w:tab/>
      </w:r>
      <w:r w:rsidRPr="00386539">
        <w:rPr>
          <w:rFonts w:ascii="Times New Roman" w:hAnsi="Times New Roman" w:cs="Times New Roman"/>
          <w:i/>
          <w:color w:val="000000" w:themeColor="text1"/>
          <w:sz w:val="24"/>
          <w:szCs w:val="24"/>
          <w:lang w:val="en-US"/>
        </w:rPr>
        <w:tab/>
      </w:r>
      <w:r w:rsidRPr="00386539">
        <w:rPr>
          <w:rFonts w:ascii="Times New Roman" w:hAnsi="Times New Roman" w:cs="Times New Roman"/>
          <w:i/>
          <w:color w:val="000000" w:themeColor="text1"/>
          <w:sz w:val="24"/>
          <w:szCs w:val="24"/>
          <w:lang w:val="en-US"/>
        </w:rPr>
        <w:tab/>
      </w:r>
      <w:r w:rsidRPr="00386539">
        <w:rPr>
          <w:rFonts w:ascii="Times New Roman" w:hAnsi="Times New Roman" w:cs="Times New Roman"/>
          <w:i/>
          <w:color w:val="000000" w:themeColor="text1"/>
          <w:sz w:val="24"/>
          <w:szCs w:val="24"/>
          <w:lang w:val="en-US"/>
        </w:rPr>
        <w:tab/>
      </w:r>
      <w:r w:rsidRPr="00386539">
        <w:rPr>
          <w:rFonts w:ascii="Times New Roman" w:hAnsi="Times New Roman" w:cs="Times New Roman"/>
          <w:i/>
          <w:color w:val="000000" w:themeColor="text1"/>
          <w:sz w:val="24"/>
          <w:szCs w:val="24"/>
          <w:lang w:val="en-US"/>
        </w:rPr>
        <w:tab/>
      </w:r>
      <w:r w:rsidRPr="00386539">
        <w:rPr>
          <w:rFonts w:ascii="Times New Roman" w:hAnsi="Times New Roman" w:cs="Times New Roman"/>
          <w:i/>
          <w:color w:val="000000" w:themeColor="text1"/>
          <w:sz w:val="24"/>
          <w:szCs w:val="24"/>
          <w:lang w:val="en-US"/>
        </w:rPr>
        <w:tab/>
      </w:r>
      <w:r w:rsidR="00DA5F65" w:rsidRPr="00386539">
        <w:rPr>
          <w:rFonts w:ascii="Times New Roman" w:hAnsi="Times New Roman" w:cs="Times New Roman"/>
          <w:color w:val="000000" w:themeColor="text1"/>
          <w:sz w:val="24"/>
          <w:szCs w:val="24"/>
          <w:lang w:val="en-US"/>
        </w:rPr>
        <w:t>(</w:t>
      </w:r>
      <w:r w:rsidR="003A65A6">
        <w:rPr>
          <w:rFonts w:ascii="Times New Roman" w:hAnsi="Times New Roman" w:cs="Times New Roman"/>
          <w:color w:val="000000" w:themeColor="text1"/>
          <w:sz w:val="24"/>
          <w:szCs w:val="24"/>
          <w:lang w:val="en-US"/>
        </w:rPr>
        <w:t>6</w:t>
      </w:r>
      <w:r w:rsidR="00DA5F65" w:rsidRPr="00386539">
        <w:rPr>
          <w:rFonts w:ascii="Times New Roman" w:hAnsi="Times New Roman" w:cs="Times New Roman"/>
          <w:color w:val="000000" w:themeColor="text1"/>
          <w:sz w:val="24"/>
          <w:szCs w:val="24"/>
          <w:lang w:val="en-US"/>
        </w:rPr>
        <w:t xml:space="preserve">) </w:t>
      </w:r>
    </w:p>
    <w:p w14:paraId="0E156236" w14:textId="710DACEB" w:rsidR="00D55C23" w:rsidRPr="00386539" w:rsidRDefault="00C96086" w:rsidP="00390585">
      <w:pPr>
        <w:spacing w:after="120"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T</w:t>
      </w:r>
      <w:r w:rsidR="00D55C23" w:rsidRPr="00386539">
        <w:rPr>
          <w:rFonts w:ascii="Times New Roman" w:hAnsi="Times New Roman" w:cs="Times New Roman"/>
          <w:color w:val="000000" w:themeColor="text1"/>
          <w:sz w:val="24"/>
          <w:szCs w:val="24"/>
          <w:lang w:val="en-US"/>
        </w:rPr>
        <w:t xml:space="preserve">he new results of the </w:t>
      </w:r>
      <w:proofErr w:type="spellStart"/>
      <w:r w:rsidR="00D55C23" w:rsidRPr="00386539">
        <w:rPr>
          <w:rFonts w:ascii="Times New Roman" w:hAnsi="Times New Roman" w:cs="Times New Roman"/>
          <w:color w:val="000000" w:themeColor="text1"/>
          <w:sz w:val="24"/>
          <w:szCs w:val="24"/>
          <w:lang w:val="en-US"/>
        </w:rPr>
        <w:t>DH</w:t>
      </w:r>
      <w:r w:rsidR="00D55C23" w:rsidRPr="00386539">
        <w:rPr>
          <w:rFonts w:ascii="Times New Roman" w:hAnsi="Times New Roman" w:cs="Times New Roman"/>
          <w:color w:val="000000" w:themeColor="text1"/>
          <w:sz w:val="24"/>
          <w:szCs w:val="24"/>
          <w:vertAlign w:val="subscript"/>
          <w:lang w:val="en-US"/>
        </w:rPr>
        <w:t>g</w:t>
      </w:r>
      <w:proofErr w:type="spellEnd"/>
      <w:r w:rsidR="00D55C23" w:rsidRPr="00386539">
        <w:rPr>
          <w:rFonts w:ascii="Times New Roman" w:hAnsi="Times New Roman" w:cs="Times New Roman"/>
          <w:color w:val="000000" w:themeColor="text1"/>
          <w:sz w:val="24"/>
          <w:szCs w:val="24"/>
          <w:lang w:val="en-US"/>
        </w:rPr>
        <w:t xml:space="preserve"> and </w:t>
      </w:r>
      <w:proofErr w:type="spellStart"/>
      <w:r w:rsidR="00D55C23" w:rsidRPr="00386539">
        <w:rPr>
          <w:rFonts w:ascii="Times New Roman" w:hAnsi="Times New Roman" w:cs="Times New Roman"/>
          <w:color w:val="000000" w:themeColor="text1"/>
          <w:sz w:val="24"/>
          <w:szCs w:val="24"/>
          <w:lang w:val="en-US"/>
        </w:rPr>
        <w:t>DH</w:t>
      </w:r>
      <w:r w:rsidR="00D55C23" w:rsidRPr="00386539">
        <w:rPr>
          <w:rFonts w:ascii="Times New Roman" w:hAnsi="Times New Roman" w:cs="Times New Roman"/>
          <w:color w:val="000000" w:themeColor="text1"/>
          <w:sz w:val="24"/>
          <w:szCs w:val="24"/>
          <w:vertAlign w:val="subscript"/>
          <w:lang w:val="en-US"/>
        </w:rPr>
        <w:t>p</w:t>
      </w:r>
      <w:proofErr w:type="spellEnd"/>
      <w:r w:rsidR="00D55C23" w:rsidRPr="00386539">
        <w:rPr>
          <w:rFonts w:ascii="Times New Roman" w:hAnsi="Times New Roman" w:cs="Times New Roman"/>
          <w:color w:val="000000" w:themeColor="text1"/>
          <w:sz w:val="24"/>
          <w:szCs w:val="24"/>
          <w:lang w:val="en-US"/>
        </w:rPr>
        <w:t xml:space="preserve"> tests are reported in Table </w:t>
      </w:r>
      <w:r w:rsidR="00771A39" w:rsidRPr="00386539">
        <w:rPr>
          <w:rFonts w:ascii="Times New Roman" w:hAnsi="Times New Roman" w:cs="Times New Roman"/>
          <w:color w:val="000000" w:themeColor="text1"/>
          <w:sz w:val="24"/>
          <w:szCs w:val="24"/>
          <w:lang w:val="en-US"/>
        </w:rPr>
        <w:t>8</w:t>
      </w:r>
      <w:r w:rsidR="00D55C23" w:rsidRPr="00386539">
        <w:rPr>
          <w:rFonts w:ascii="Times New Roman" w:hAnsi="Times New Roman" w:cs="Times New Roman"/>
          <w:color w:val="000000" w:themeColor="text1"/>
          <w:sz w:val="24"/>
          <w:szCs w:val="24"/>
          <w:lang w:val="en-US"/>
        </w:rPr>
        <w:t>. These new findings highlight again that the null hypothesis of no-cointegration is rejected at the 1% significance level for both tests, indicating that there exists a significant long-run equilibrium among hous</w:t>
      </w:r>
      <w:r w:rsidR="0079038E" w:rsidRPr="00386539">
        <w:rPr>
          <w:rFonts w:ascii="Times New Roman" w:hAnsi="Times New Roman" w:cs="Times New Roman"/>
          <w:color w:val="000000" w:themeColor="text1"/>
          <w:sz w:val="24"/>
          <w:szCs w:val="24"/>
          <w:lang w:val="en-US"/>
        </w:rPr>
        <w:t>ing</w:t>
      </w:r>
      <w:r w:rsidR="00D55C23" w:rsidRPr="00386539">
        <w:rPr>
          <w:rFonts w:ascii="Times New Roman" w:hAnsi="Times New Roman" w:cs="Times New Roman"/>
          <w:color w:val="000000" w:themeColor="text1"/>
          <w:sz w:val="24"/>
          <w:szCs w:val="24"/>
          <w:lang w:val="en-US"/>
        </w:rPr>
        <w:t xml:space="preserve"> prices and the </w:t>
      </w:r>
      <w:r w:rsidR="00385F7D" w:rsidRPr="00386539">
        <w:rPr>
          <w:rFonts w:ascii="Times New Roman" w:hAnsi="Times New Roman" w:cs="Times New Roman"/>
          <w:color w:val="000000" w:themeColor="text1"/>
          <w:sz w:val="24"/>
          <w:szCs w:val="24"/>
          <w:lang w:val="en-US"/>
        </w:rPr>
        <w:t xml:space="preserve">new set of </w:t>
      </w:r>
      <w:r w:rsidR="00D55C23" w:rsidRPr="00386539">
        <w:rPr>
          <w:rFonts w:ascii="Times New Roman" w:hAnsi="Times New Roman" w:cs="Times New Roman"/>
          <w:color w:val="000000" w:themeColor="text1"/>
          <w:sz w:val="24"/>
          <w:szCs w:val="24"/>
          <w:lang w:val="en-US"/>
        </w:rPr>
        <w:t>contro</w:t>
      </w:r>
      <w:r w:rsidR="00385F7D" w:rsidRPr="00386539">
        <w:rPr>
          <w:rFonts w:ascii="Times New Roman" w:hAnsi="Times New Roman" w:cs="Times New Roman"/>
          <w:color w:val="000000" w:themeColor="text1"/>
          <w:sz w:val="24"/>
          <w:szCs w:val="24"/>
          <w:lang w:val="en-US"/>
        </w:rPr>
        <w:t>l</w:t>
      </w:r>
      <w:r w:rsidR="00D55C23" w:rsidRPr="00386539">
        <w:rPr>
          <w:rFonts w:ascii="Times New Roman" w:hAnsi="Times New Roman" w:cs="Times New Roman"/>
          <w:color w:val="000000" w:themeColor="text1"/>
          <w:sz w:val="24"/>
          <w:szCs w:val="24"/>
          <w:lang w:val="en-US"/>
        </w:rPr>
        <w:t xml:space="preserve"> variables in </w:t>
      </w:r>
      <w:r w:rsidRPr="00386539">
        <w:rPr>
          <w:rFonts w:ascii="Times New Roman" w:hAnsi="Times New Roman" w:cs="Times New Roman"/>
          <w:color w:val="000000" w:themeColor="text1"/>
          <w:sz w:val="24"/>
          <w:szCs w:val="24"/>
          <w:lang w:val="en-US"/>
        </w:rPr>
        <w:t>E</w:t>
      </w:r>
      <w:r w:rsidR="00D55C23" w:rsidRPr="00386539">
        <w:rPr>
          <w:rFonts w:ascii="Times New Roman" w:hAnsi="Times New Roman" w:cs="Times New Roman"/>
          <w:color w:val="000000" w:themeColor="text1"/>
          <w:sz w:val="24"/>
          <w:szCs w:val="24"/>
          <w:lang w:val="en-US"/>
        </w:rPr>
        <w:t>quation (</w:t>
      </w:r>
      <w:r w:rsidR="003A65A6">
        <w:rPr>
          <w:rFonts w:ascii="Times New Roman" w:hAnsi="Times New Roman" w:cs="Times New Roman"/>
          <w:color w:val="000000" w:themeColor="text1"/>
          <w:sz w:val="24"/>
          <w:szCs w:val="24"/>
          <w:lang w:val="en-US"/>
        </w:rPr>
        <w:t>6</w:t>
      </w:r>
      <w:r w:rsidR="00D55C23" w:rsidRPr="00386539">
        <w:rPr>
          <w:rFonts w:ascii="Times New Roman" w:hAnsi="Times New Roman" w:cs="Times New Roman"/>
          <w:color w:val="000000" w:themeColor="text1"/>
          <w:sz w:val="24"/>
          <w:szCs w:val="24"/>
          <w:lang w:val="en-US"/>
        </w:rPr>
        <w:t xml:space="preserve">). </w:t>
      </w:r>
    </w:p>
    <w:p w14:paraId="65656AB6" w14:textId="77777777" w:rsidR="00D55C23" w:rsidRPr="00386539" w:rsidRDefault="00D55C23" w:rsidP="00390585">
      <w:pPr>
        <w:spacing w:after="120" w:line="360" w:lineRule="auto"/>
        <w:jc w:val="center"/>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 xml:space="preserve">[Insert Table </w:t>
      </w:r>
      <w:r w:rsidR="00771A39" w:rsidRPr="00386539">
        <w:rPr>
          <w:rFonts w:ascii="Times New Roman" w:hAnsi="Times New Roman" w:cs="Times New Roman"/>
          <w:b/>
          <w:color w:val="000000" w:themeColor="text1"/>
          <w:sz w:val="24"/>
          <w:szCs w:val="24"/>
          <w:lang w:val="en-US"/>
        </w:rPr>
        <w:t>8</w:t>
      </w:r>
      <w:r w:rsidRPr="00386539">
        <w:rPr>
          <w:rFonts w:ascii="Times New Roman" w:hAnsi="Times New Roman" w:cs="Times New Roman"/>
          <w:b/>
          <w:color w:val="000000" w:themeColor="text1"/>
          <w:sz w:val="24"/>
          <w:szCs w:val="24"/>
          <w:lang w:val="en-US"/>
        </w:rPr>
        <w:t xml:space="preserve"> about here]</w:t>
      </w:r>
    </w:p>
    <w:p w14:paraId="7EBBB1B0" w14:textId="3D53CB7E" w:rsidR="00DA5F65" w:rsidRPr="00386539" w:rsidRDefault="00386B9B" w:rsidP="005A016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Next</w:t>
      </w:r>
      <w:r w:rsidR="00A977C9" w:rsidRPr="00386539">
        <w:rPr>
          <w:rFonts w:ascii="Times New Roman" w:hAnsi="Times New Roman" w:cs="Times New Roman"/>
          <w:color w:val="000000" w:themeColor="text1"/>
          <w:sz w:val="24"/>
          <w:szCs w:val="24"/>
          <w:lang w:val="en-US"/>
        </w:rPr>
        <w:t xml:space="preserve">, Table </w:t>
      </w:r>
      <w:r w:rsidR="00771A39" w:rsidRPr="00386539">
        <w:rPr>
          <w:rFonts w:ascii="Times New Roman" w:hAnsi="Times New Roman" w:cs="Times New Roman"/>
          <w:color w:val="000000" w:themeColor="text1"/>
          <w:sz w:val="24"/>
          <w:szCs w:val="24"/>
          <w:lang w:val="en-US"/>
        </w:rPr>
        <w:t>9</w:t>
      </w:r>
      <w:r w:rsidR="00A977C9" w:rsidRPr="00386539">
        <w:rPr>
          <w:rFonts w:ascii="Times New Roman" w:hAnsi="Times New Roman" w:cs="Times New Roman"/>
          <w:color w:val="000000" w:themeColor="text1"/>
          <w:sz w:val="24"/>
          <w:szCs w:val="24"/>
          <w:lang w:val="en-US"/>
        </w:rPr>
        <w:t xml:space="preserve"> reports the estimates of the model (</w:t>
      </w:r>
      <w:r w:rsidR="003A65A6">
        <w:rPr>
          <w:rFonts w:ascii="Times New Roman" w:hAnsi="Times New Roman" w:cs="Times New Roman"/>
          <w:color w:val="000000" w:themeColor="text1"/>
          <w:sz w:val="24"/>
          <w:szCs w:val="24"/>
          <w:lang w:val="en-US"/>
        </w:rPr>
        <w:t>6</w:t>
      </w:r>
      <w:r w:rsidR="00A977C9" w:rsidRPr="00386539">
        <w:rPr>
          <w:rFonts w:ascii="Times New Roman" w:hAnsi="Times New Roman" w:cs="Times New Roman"/>
          <w:color w:val="000000" w:themeColor="text1"/>
          <w:sz w:val="24"/>
          <w:szCs w:val="24"/>
          <w:lang w:val="en-US"/>
        </w:rPr>
        <w:t>)</w:t>
      </w:r>
      <w:r w:rsidR="00054986" w:rsidRPr="00386539">
        <w:rPr>
          <w:rFonts w:ascii="Times New Roman" w:hAnsi="Times New Roman" w:cs="Times New Roman"/>
          <w:color w:val="000000" w:themeColor="text1"/>
          <w:sz w:val="24"/>
          <w:szCs w:val="24"/>
          <w:lang w:val="en-US"/>
        </w:rPr>
        <w:t xml:space="preserve"> across various distances from wells</w:t>
      </w:r>
      <w:r w:rsidR="00A977C9" w:rsidRPr="00386539">
        <w:rPr>
          <w:rFonts w:ascii="Times New Roman" w:hAnsi="Times New Roman" w:cs="Times New Roman"/>
          <w:color w:val="000000" w:themeColor="text1"/>
          <w:sz w:val="24"/>
          <w:szCs w:val="24"/>
          <w:lang w:val="en-US"/>
        </w:rPr>
        <w:t xml:space="preserve">. The new findings clearly document </w:t>
      </w:r>
      <w:r w:rsidR="00924CEF" w:rsidRPr="00386539">
        <w:rPr>
          <w:rFonts w:ascii="Times New Roman" w:hAnsi="Times New Roman" w:cs="Times New Roman"/>
          <w:color w:val="000000" w:themeColor="text1"/>
          <w:sz w:val="24"/>
          <w:szCs w:val="24"/>
          <w:lang w:val="en-US"/>
        </w:rPr>
        <w:t xml:space="preserve">again </w:t>
      </w:r>
      <w:r w:rsidR="00A977C9" w:rsidRPr="00386539">
        <w:rPr>
          <w:rFonts w:ascii="Times New Roman" w:hAnsi="Times New Roman" w:cs="Times New Roman"/>
          <w:color w:val="000000" w:themeColor="text1"/>
          <w:sz w:val="24"/>
          <w:szCs w:val="24"/>
          <w:lang w:val="en-US"/>
        </w:rPr>
        <w:t xml:space="preserve">the </w:t>
      </w:r>
      <w:r w:rsidR="008A4771" w:rsidRPr="00386539">
        <w:rPr>
          <w:rFonts w:ascii="Times New Roman" w:hAnsi="Times New Roman" w:cs="Times New Roman"/>
          <w:color w:val="000000" w:themeColor="text1"/>
          <w:sz w:val="24"/>
          <w:szCs w:val="24"/>
          <w:lang w:val="en-US"/>
        </w:rPr>
        <w:t>positive</w:t>
      </w:r>
      <w:r w:rsidR="0051404D" w:rsidRPr="00386539">
        <w:rPr>
          <w:rFonts w:ascii="Times New Roman" w:hAnsi="Times New Roman" w:cs="Times New Roman"/>
          <w:color w:val="000000" w:themeColor="text1"/>
          <w:sz w:val="24"/>
          <w:szCs w:val="24"/>
          <w:lang w:val="en-US"/>
        </w:rPr>
        <w:t xml:space="preserve"> (direct)</w:t>
      </w:r>
      <w:r w:rsidR="00A977C9" w:rsidRPr="00386539">
        <w:rPr>
          <w:rFonts w:ascii="Times New Roman" w:hAnsi="Times New Roman" w:cs="Times New Roman"/>
          <w:color w:val="000000" w:themeColor="text1"/>
          <w:sz w:val="24"/>
          <w:szCs w:val="24"/>
          <w:lang w:val="en-US"/>
        </w:rPr>
        <w:t xml:space="preserve"> effect of </w:t>
      </w:r>
      <w:r w:rsidR="008A4771" w:rsidRPr="00386539">
        <w:rPr>
          <w:rFonts w:ascii="Times New Roman" w:hAnsi="Times New Roman" w:cs="Times New Roman"/>
          <w:color w:val="000000" w:themeColor="text1"/>
          <w:sz w:val="24"/>
          <w:szCs w:val="24"/>
          <w:lang w:val="en-US"/>
        </w:rPr>
        <w:t xml:space="preserve">the </w:t>
      </w:r>
      <w:r w:rsidR="00A977C9" w:rsidRPr="00386539">
        <w:rPr>
          <w:rFonts w:ascii="Times New Roman" w:hAnsi="Times New Roman" w:cs="Times New Roman"/>
          <w:color w:val="000000" w:themeColor="text1"/>
          <w:sz w:val="24"/>
          <w:szCs w:val="24"/>
          <w:lang w:val="en-US"/>
        </w:rPr>
        <w:t xml:space="preserve">fracking </w:t>
      </w:r>
      <w:r w:rsidR="00791A75" w:rsidRPr="00386539">
        <w:rPr>
          <w:rFonts w:ascii="Times New Roman" w:hAnsi="Times New Roman" w:cs="Times New Roman"/>
          <w:color w:val="000000" w:themeColor="text1"/>
          <w:sz w:val="24"/>
          <w:szCs w:val="24"/>
          <w:lang w:val="en-US"/>
        </w:rPr>
        <w:lastRenderedPageBreak/>
        <w:t>drilling wells</w:t>
      </w:r>
      <w:r w:rsidR="0079038E" w:rsidRPr="00386539">
        <w:rPr>
          <w:rFonts w:ascii="Times New Roman" w:hAnsi="Times New Roman" w:cs="Times New Roman"/>
          <w:color w:val="000000" w:themeColor="text1"/>
          <w:sz w:val="24"/>
          <w:szCs w:val="24"/>
          <w:lang w:val="en-US"/>
        </w:rPr>
        <w:t xml:space="preserve"> on housing</w:t>
      </w:r>
      <w:r w:rsidR="00A977C9" w:rsidRPr="00386539">
        <w:rPr>
          <w:rFonts w:ascii="Times New Roman" w:hAnsi="Times New Roman" w:cs="Times New Roman"/>
          <w:color w:val="000000" w:themeColor="text1"/>
          <w:sz w:val="24"/>
          <w:szCs w:val="24"/>
          <w:lang w:val="en-US"/>
        </w:rPr>
        <w:t xml:space="preserve"> prices, </w:t>
      </w:r>
      <w:r w:rsidR="00791A75" w:rsidRPr="00386539">
        <w:rPr>
          <w:rFonts w:ascii="Times New Roman" w:hAnsi="Times New Roman" w:cs="Times New Roman"/>
          <w:color w:val="000000" w:themeColor="text1"/>
          <w:sz w:val="24"/>
          <w:szCs w:val="24"/>
          <w:lang w:val="en-US"/>
        </w:rPr>
        <w:t>with the distance dummy exerting a declining impact as we are moving away from wells</w:t>
      </w:r>
      <w:r w:rsidR="00A977C9" w:rsidRPr="00386539">
        <w:rPr>
          <w:rFonts w:ascii="Times New Roman" w:hAnsi="Times New Roman" w:cs="Times New Roman"/>
          <w:color w:val="000000" w:themeColor="text1"/>
          <w:sz w:val="24"/>
          <w:szCs w:val="24"/>
          <w:lang w:val="en-US"/>
        </w:rPr>
        <w:t xml:space="preserve">. </w:t>
      </w:r>
      <w:r w:rsidR="008A4771" w:rsidRPr="00386539">
        <w:rPr>
          <w:rFonts w:ascii="Times New Roman" w:hAnsi="Times New Roman" w:cs="Times New Roman"/>
          <w:color w:val="000000" w:themeColor="text1"/>
          <w:sz w:val="24"/>
          <w:szCs w:val="24"/>
          <w:lang w:val="en-US"/>
        </w:rPr>
        <w:t xml:space="preserve">However, </w:t>
      </w:r>
      <w:r w:rsidR="003A65A6">
        <w:rPr>
          <w:rFonts w:ascii="Times New Roman" w:hAnsi="Times New Roman" w:cs="Times New Roman"/>
          <w:color w:val="000000" w:themeColor="text1"/>
          <w:sz w:val="24"/>
          <w:szCs w:val="24"/>
          <w:lang w:val="en-US"/>
        </w:rPr>
        <w:t xml:space="preserve">in terms of the marginal effect, the results show a clear negative </w:t>
      </w:r>
      <w:r w:rsidR="008A4771" w:rsidRPr="00386539">
        <w:rPr>
          <w:rFonts w:ascii="Times New Roman" w:hAnsi="Times New Roman" w:cs="Times New Roman"/>
          <w:color w:val="000000" w:themeColor="text1"/>
          <w:sz w:val="24"/>
          <w:szCs w:val="24"/>
          <w:lang w:val="en-US"/>
        </w:rPr>
        <w:t xml:space="preserve">impact </w:t>
      </w:r>
      <w:r w:rsidR="003A65A6">
        <w:rPr>
          <w:rFonts w:ascii="Times New Roman" w:hAnsi="Times New Roman" w:cs="Times New Roman"/>
          <w:color w:val="000000" w:themeColor="text1"/>
          <w:sz w:val="24"/>
          <w:szCs w:val="24"/>
          <w:lang w:val="en-US"/>
        </w:rPr>
        <w:t>on housing prices</w:t>
      </w:r>
      <w:r w:rsidR="008A4771" w:rsidRPr="00386539">
        <w:rPr>
          <w:rFonts w:ascii="Times New Roman" w:hAnsi="Times New Roman" w:cs="Times New Roman"/>
          <w:color w:val="000000" w:themeColor="text1"/>
          <w:sz w:val="24"/>
          <w:szCs w:val="24"/>
          <w:lang w:val="en-US"/>
        </w:rPr>
        <w:t xml:space="preserve">. </w:t>
      </w:r>
      <w:r w:rsidR="00A977C9" w:rsidRPr="00386539">
        <w:rPr>
          <w:rFonts w:ascii="Times New Roman" w:hAnsi="Times New Roman" w:cs="Times New Roman"/>
          <w:color w:val="000000" w:themeColor="text1"/>
          <w:sz w:val="24"/>
          <w:szCs w:val="24"/>
          <w:lang w:val="en-US"/>
        </w:rPr>
        <w:t xml:space="preserve">The remaining control variables have retained their explanatory size and significance. The groundwater-dependent dummy </w:t>
      </w:r>
      <w:r w:rsidR="00E025E9" w:rsidRPr="00386539">
        <w:rPr>
          <w:rFonts w:ascii="Times New Roman" w:hAnsi="Times New Roman" w:cs="Times New Roman"/>
          <w:color w:val="000000" w:themeColor="text1"/>
          <w:sz w:val="24"/>
          <w:szCs w:val="24"/>
          <w:lang w:val="en-US"/>
        </w:rPr>
        <w:t xml:space="preserve">also </w:t>
      </w:r>
      <w:r w:rsidR="00A977C9" w:rsidRPr="00386539">
        <w:rPr>
          <w:rFonts w:ascii="Times New Roman" w:hAnsi="Times New Roman" w:cs="Times New Roman"/>
          <w:color w:val="000000" w:themeColor="text1"/>
          <w:sz w:val="24"/>
          <w:szCs w:val="24"/>
          <w:lang w:val="en-US"/>
        </w:rPr>
        <w:t>exert</w:t>
      </w:r>
      <w:r w:rsidR="00791A75" w:rsidRPr="00386539">
        <w:rPr>
          <w:rFonts w:ascii="Times New Roman" w:hAnsi="Times New Roman" w:cs="Times New Roman"/>
          <w:color w:val="000000" w:themeColor="text1"/>
          <w:sz w:val="24"/>
          <w:szCs w:val="24"/>
          <w:lang w:val="en-US"/>
        </w:rPr>
        <w:t>s</w:t>
      </w:r>
      <w:r w:rsidR="00A977C9" w:rsidRPr="00386539">
        <w:rPr>
          <w:rFonts w:ascii="Times New Roman" w:hAnsi="Times New Roman" w:cs="Times New Roman"/>
          <w:color w:val="000000" w:themeColor="text1"/>
          <w:sz w:val="24"/>
          <w:szCs w:val="24"/>
          <w:lang w:val="en-US"/>
        </w:rPr>
        <w:t xml:space="preserve"> a </w:t>
      </w:r>
      <w:r w:rsidR="00E025E9" w:rsidRPr="00386539">
        <w:rPr>
          <w:rFonts w:ascii="Times New Roman" w:hAnsi="Times New Roman" w:cs="Times New Roman"/>
          <w:color w:val="000000" w:themeColor="text1"/>
          <w:sz w:val="24"/>
          <w:szCs w:val="24"/>
          <w:lang w:val="en-US"/>
        </w:rPr>
        <w:t>negative</w:t>
      </w:r>
      <w:r w:rsidR="00A977C9" w:rsidRPr="00386539">
        <w:rPr>
          <w:rFonts w:ascii="Times New Roman" w:hAnsi="Times New Roman" w:cs="Times New Roman"/>
          <w:color w:val="000000" w:themeColor="text1"/>
          <w:sz w:val="24"/>
          <w:szCs w:val="24"/>
          <w:lang w:val="en-US"/>
        </w:rPr>
        <w:t xml:space="preserve"> effect on hous</w:t>
      </w:r>
      <w:r w:rsidR="0079038E" w:rsidRPr="00386539">
        <w:rPr>
          <w:rFonts w:ascii="Times New Roman" w:hAnsi="Times New Roman" w:cs="Times New Roman"/>
          <w:color w:val="000000" w:themeColor="text1"/>
          <w:sz w:val="24"/>
          <w:szCs w:val="24"/>
          <w:lang w:val="en-US"/>
        </w:rPr>
        <w:t>ing</w:t>
      </w:r>
      <w:r w:rsidR="00A977C9" w:rsidRPr="00386539">
        <w:rPr>
          <w:rFonts w:ascii="Times New Roman" w:hAnsi="Times New Roman" w:cs="Times New Roman"/>
          <w:color w:val="000000" w:themeColor="text1"/>
          <w:sz w:val="24"/>
          <w:szCs w:val="24"/>
          <w:lang w:val="en-US"/>
        </w:rPr>
        <w:t xml:space="preserve"> prices.</w:t>
      </w:r>
      <w:r w:rsidR="00791A75" w:rsidRPr="00386539">
        <w:rPr>
          <w:rFonts w:ascii="Times New Roman" w:hAnsi="Times New Roman" w:cs="Times New Roman"/>
          <w:color w:val="000000" w:themeColor="text1"/>
          <w:sz w:val="24"/>
          <w:szCs w:val="24"/>
          <w:lang w:val="en-US"/>
        </w:rPr>
        <w:t xml:space="preserve"> </w:t>
      </w:r>
      <w:r w:rsidR="00A977C9" w:rsidRPr="00386539">
        <w:rPr>
          <w:rFonts w:ascii="Times New Roman" w:hAnsi="Times New Roman" w:cs="Times New Roman"/>
          <w:color w:val="000000" w:themeColor="text1"/>
          <w:sz w:val="24"/>
          <w:szCs w:val="24"/>
          <w:lang w:val="en-US"/>
        </w:rPr>
        <w:t xml:space="preserve"> </w:t>
      </w:r>
      <w:r w:rsidR="0051032C" w:rsidRPr="00386539">
        <w:rPr>
          <w:rFonts w:ascii="Times New Roman" w:hAnsi="Times New Roman" w:cs="Times New Roman"/>
          <w:color w:val="000000" w:themeColor="text1"/>
          <w:sz w:val="24"/>
          <w:szCs w:val="24"/>
          <w:lang w:val="en-US"/>
        </w:rPr>
        <w:t xml:space="preserve">This finding is in line with </w:t>
      </w:r>
      <w:r w:rsidR="0027252C" w:rsidRPr="00386539">
        <w:rPr>
          <w:rFonts w:ascii="Times New Roman" w:hAnsi="Times New Roman" w:cs="Times New Roman"/>
          <w:color w:val="000000" w:themeColor="text1"/>
          <w:sz w:val="24"/>
          <w:szCs w:val="24"/>
          <w:lang w:val="en-US"/>
        </w:rPr>
        <w:t>other studies</w:t>
      </w:r>
      <w:r w:rsidR="00F369D2" w:rsidRPr="00386539">
        <w:rPr>
          <w:rFonts w:ascii="Times New Roman" w:hAnsi="Times New Roman" w:cs="Times New Roman"/>
          <w:color w:val="000000" w:themeColor="text1"/>
          <w:sz w:val="24"/>
          <w:szCs w:val="24"/>
          <w:lang w:val="en-US"/>
        </w:rPr>
        <w:t>,</w:t>
      </w:r>
      <w:r w:rsidR="0027252C" w:rsidRPr="00386539">
        <w:rPr>
          <w:rFonts w:ascii="Times New Roman" w:hAnsi="Times New Roman" w:cs="Times New Roman"/>
          <w:color w:val="000000" w:themeColor="text1"/>
          <w:sz w:val="24"/>
          <w:szCs w:val="24"/>
          <w:lang w:val="en-US"/>
        </w:rPr>
        <w:t xml:space="preserve"> such as</w:t>
      </w:r>
      <w:r w:rsidR="00F369D2" w:rsidRPr="00386539">
        <w:rPr>
          <w:rFonts w:ascii="Times New Roman" w:hAnsi="Times New Roman" w:cs="Times New Roman"/>
          <w:color w:val="000000" w:themeColor="text1"/>
          <w:sz w:val="24"/>
          <w:szCs w:val="24"/>
          <w:lang w:val="en-US"/>
        </w:rPr>
        <w:t xml:space="preserve">, </w:t>
      </w:r>
      <w:proofErr w:type="spellStart"/>
      <w:r w:rsidR="0051032C" w:rsidRPr="00386539">
        <w:rPr>
          <w:rFonts w:ascii="Times New Roman" w:hAnsi="Times New Roman" w:cs="Times New Roman"/>
          <w:color w:val="000000" w:themeColor="text1"/>
          <w:sz w:val="24"/>
          <w:szCs w:val="24"/>
          <w:lang w:val="en-US"/>
        </w:rPr>
        <w:t>Muehlenbachs</w:t>
      </w:r>
      <w:proofErr w:type="spellEnd"/>
      <w:r w:rsidR="0051032C" w:rsidRPr="00386539">
        <w:rPr>
          <w:rFonts w:ascii="Times New Roman" w:hAnsi="Times New Roman" w:cs="Times New Roman"/>
          <w:color w:val="000000" w:themeColor="text1"/>
          <w:sz w:val="24"/>
          <w:szCs w:val="24"/>
          <w:lang w:val="en-US"/>
        </w:rPr>
        <w:t xml:space="preserve"> et al. (2014) who report a </w:t>
      </w:r>
      <w:r w:rsidR="00636E79" w:rsidRPr="00386539">
        <w:rPr>
          <w:rFonts w:ascii="Times New Roman" w:hAnsi="Times New Roman" w:cs="Times New Roman"/>
          <w:color w:val="000000" w:themeColor="text1"/>
          <w:sz w:val="24"/>
          <w:szCs w:val="24"/>
          <w:lang w:val="en-US"/>
        </w:rPr>
        <w:t>negative impact on groundwater-dependent homes</w:t>
      </w:r>
      <w:r w:rsidR="005A0165" w:rsidRPr="00386539">
        <w:rPr>
          <w:rFonts w:ascii="Times New Roman" w:hAnsi="Times New Roman" w:cs="Times New Roman"/>
          <w:color w:val="000000" w:themeColor="text1"/>
          <w:sz w:val="24"/>
          <w:szCs w:val="24"/>
          <w:lang w:val="en-US"/>
        </w:rPr>
        <w:t xml:space="preserve"> and </w:t>
      </w:r>
      <w:r w:rsidR="001808C1" w:rsidRPr="00386539">
        <w:rPr>
          <w:rFonts w:ascii="Times New Roman" w:hAnsi="Times New Roman" w:cs="Times New Roman"/>
          <w:color w:val="000000" w:themeColor="text1"/>
          <w:sz w:val="24"/>
          <w:szCs w:val="24"/>
          <w:lang w:val="en-US"/>
        </w:rPr>
        <w:t>a</w:t>
      </w:r>
      <w:r w:rsidR="00636E79" w:rsidRPr="00386539">
        <w:rPr>
          <w:rFonts w:ascii="Times New Roman" w:hAnsi="Times New Roman" w:cs="Times New Roman"/>
          <w:color w:val="000000" w:themeColor="text1"/>
          <w:sz w:val="24"/>
          <w:szCs w:val="24"/>
          <w:lang w:val="en-US"/>
        </w:rPr>
        <w:t xml:space="preserve"> </w:t>
      </w:r>
      <w:r w:rsidR="005A0165" w:rsidRPr="00386539">
        <w:rPr>
          <w:rFonts w:ascii="Times New Roman" w:hAnsi="Times New Roman" w:cs="Times New Roman"/>
          <w:color w:val="000000" w:themeColor="text1"/>
          <w:sz w:val="24"/>
          <w:szCs w:val="24"/>
          <w:lang w:val="en-US"/>
        </w:rPr>
        <w:t xml:space="preserve">positive impact from having drilling in a property’s vicinity </w:t>
      </w:r>
      <w:r w:rsidR="00636E79" w:rsidRPr="00386539">
        <w:rPr>
          <w:rFonts w:ascii="Times New Roman" w:hAnsi="Times New Roman" w:cs="Times New Roman"/>
          <w:color w:val="000000" w:themeColor="text1"/>
          <w:sz w:val="24"/>
          <w:szCs w:val="24"/>
          <w:lang w:val="en-US"/>
        </w:rPr>
        <w:t xml:space="preserve">in </w:t>
      </w:r>
      <w:r w:rsidR="00D05121" w:rsidRPr="00386539">
        <w:rPr>
          <w:rFonts w:ascii="Times New Roman" w:hAnsi="Times New Roman" w:cs="Times New Roman"/>
          <w:color w:val="000000" w:themeColor="text1"/>
          <w:sz w:val="24"/>
          <w:szCs w:val="24"/>
          <w:lang w:val="en-US"/>
        </w:rPr>
        <w:t xml:space="preserve">Pennsylvania and New York. </w:t>
      </w:r>
    </w:p>
    <w:p w14:paraId="019CAA85" w14:textId="77777777" w:rsidR="00924CEF" w:rsidRPr="00386539" w:rsidRDefault="00924CEF" w:rsidP="00390585">
      <w:pPr>
        <w:spacing w:after="120" w:line="360" w:lineRule="auto"/>
        <w:jc w:val="center"/>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 xml:space="preserve">[Insert Table </w:t>
      </w:r>
      <w:r w:rsidR="00771A39" w:rsidRPr="00386539">
        <w:rPr>
          <w:rFonts w:ascii="Times New Roman" w:hAnsi="Times New Roman" w:cs="Times New Roman"/>
          <w:b/>
          <w:color w:val="000000" w:themeColor="text1"/>
          <w:sz w:val="24"/>
          <w:szCs w:val="24"/>
          <w:lang w:val="en-US"/>
        </w:rPr>
        <w:t>9</w:t>
      </w:r>
      <w:r w:rsidRPr="00386539">
        <w:rPr>
          <w:rFonts w:ascii="Times New Roman" w:hAnsi="Times New Roman" w:cs="Times New Roman"/>
          <w:b/>
          <w:color w:val="000000" w:themeColor="text1"/>
          <w:sz w:val="24"/>
          <w:szCs w:val="24"/>
          <w:lang w:val="en-US"/>
        </w:rPr>
        <w:t xml:space="preserve"> about here]</w:t>
      </w:r>
    </w:p>
    <w:p w14:paraId="18A53B1C" w14:textId="6B0C9E58" w:rsidR="009A7BF7" w:rsidRPr="00386539" w:rsidRDefault="00386B9B" w:rsidP="000A577F">
      <w:pPr>
        <w:spacing w:line="360" w:lineRule="auto"/>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GB"/>
        </w:rPr>
        <w:t xml:space="preserve">Finally, this part of the empirical analysis offers new estimates </w:t>
      </w:r>
      <w:r w:rsidR="000A577F" w:rsidRPr="00386539">
        <w:rPr>
          <w:rFonts w:ascii="Times New Roman" w:hAnsi="Times New Roman" w:cs="Times New Roman"/>
          <w:color w:val="000000" w:themeColor="text1"/>
          <w:sz w:val="24"/>
          <w:szCs w:val="24"/>
          <w:lang w:val="en-GB"/>
        </w:rPr>
        <w:t>about the role of fracking activities in housing prices by explicitly separating the health indicators considered above from the fracking activities (this point was raised by a referee). In that sense, Equation (2) changes into:</w:t>
      </w:r>
    </w:p>
    <w:p w14:paraId="00AF7909" w14:textId="6F8E15CF" w:rsidR="000A577F" w:rsidRPr="00386539" w:rsidRDefault="000A577F" w:rsidP="000A577F">
      <w:pPr>
        <w:spacing w:line="360" w:lineRule="auto"/>
        <w:jc w:val="both"/>
        <w:rPr>
          <w:rFonts w:ascii="Times New Roman" w:hAnsi="Times New Roman" w:cs="Times New Roman"/>
          <w:i/>
          <w:color w:val="000000" w:themeColor="text1"/>
          <w:sz w:val="24"/>
          <w:szCs w:val="24"/>
          <w:lang w:val="en-US"/>
        </w:rPr>
      </w:pPr>
      <w:proofErr w:type="spellStart"/>
      <w:r w:rsidRPr="00386539">
        <w:rPr>
          <w:rFonts w:ascii="Times New Roman" w:hAnsi="Times New Roman" w:cs="Times New Roman"/>
          <w:i/>
          <w:color w:val="000000" w:themeColor="text1"/>
          <w:sz w:val="24"/>
          <w:szCs w:val="24"/>
          <w:lang w:val="en-US"/>
        </w:rPr>
        <w:t>hp</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a</w:t>
      </w:r>
      <w:r w:rsidRPr="00386539">
        <w:rPr>
          <w:rFonts w:ascii="Times New Roman" w:hAnsi="Times New Roman" w:cs="Times New Roman"/>
          <w:i/>
          <w:color w:val="000000" w:themeColor="text1"/>
          <w:sz w:val="24"/>
          <w:szCs w:val="24"/>
          <w:vertAlign w:val="subscript"/>
          <w:lang w:val="en-US"/>
        </w:rPr>
        <w:t>1i</w:t>
      </w:r>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Cambria Math"/>
          <w:i/>
          <w:color w:val="000000" w:themeColor="text1"/>
          <w:sz w:val="24"/>
          <w:szCs w:val="24"/>
        </w:rPr>
        <w:t>𝛽</w:t>
      </w:r>
      <w:r w:rsidRPr="00386539">
        <w:rPr>
          <w:rFonts w:ascii="Times New Roman" w:hAnsi="Times New Roman" w:cs="Times New Roman"/>
          <w:i/>
          <w:color w:val="000000" w:themeColor="text1"/>
          <w:sz w:val="24"/>
          <w:szCs w:val="24"/>
          <w:vertAlign w:val="subscript"/>
          <w:lang w:val="en-US"/>
        </w:rPr>
        <w:t>1</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dw</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Cambria Math"/>
          <w:i/>
          <w:color w:val="000000" w:themeColor="text1"/>
          <w:sz w:val="24"/>
          <w:szCs w:val="24"/>
        </w:rPr>
        <w:t>𝛽</w:t>
      </w:r>
      <w:r w:rsidRPr="00386539">
        <w:rPr>
          <w:rFonts w:ascii="Times New Roman" w:hAnsi="Times New Roman" w:cs="Times New Roman"/>
          <w:i/>
          <w:color w:val="000000" w:themeColor="text1"/>
          <w:sz w:val="24"/>
          <w:szCs w:val="24"/>
          <w:vertAlign w:val="subscript"/>
          <w:lang w:val="en-US"/>
        </w:rPr>
        <w:t>2</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y</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Cambria Math"/>
          <w:i/>
          <w:color w:val="000000" w:themeColor="text1"/>
          <w:sz w:val="24"/>
          <w:szCs w:val="24"/>
        </w:rPr>
        <w:t>𝛽</w:t>
      </w:r>
      <w:r w:rsidRPr="00386539">
        <w:rPr>
          <w:rFonts w:ascii="Times New Roman" w:hAnsi="Times New Roman" w:cs="Times New Roman"/>
          <w:i/>
          <w:color w:val="000000" w:themeColor="text1"/>
          <w:sz w:val="24"/>
          <w:szCs w:val="24"/>
          <w:vertAlign w:val="subscript"/>
          <w:lang w:val="en-US"/>
        </w:rPr>
        <w:t>3</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pop</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Cambria Math"/>
          <w:i/>
          <w:color w:val="000000" w:themeColor="text1"/>
          <w:sz w:val="24"/>
          <w:szCs w:val="24"/>
        </w:rPr>
        <w:t>𝛽</w:t>
      </w:r>
      <w:r w:rsidRPr="00386539">
        <w:rPr>
          <w:rFonts w:ascii="Times New Roman" w:hAnsi="Times New Roman" w:cs="Times New Roman"/>
          <w:i/>
          <w:color w:val="000000" w:themeColor="text1"/>
          <w:sz w:val="24"/>
          <w:szCs w:val="24"/>
          <w:vertAlign w:val="subscript"/>
          <w:lang w:val="en-US"/>
        </w:rPr>
        <w:t>4</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D</w:t>
      </w:r>
      <w:r w:rsidRPr="00386539">
        <w:rPr>
          <w:rFonts w:ascii="Times New Roman" w:hAnsi="Times New Roman" w:cs="Times New Roman"/>
          <w:i/>
          <w:color w:val="000000" w:themeColor="text1"/>
          <w:sz w:val="24"/>
          <w:szCs w:val="24"/>
          <w:vertAlign w:val="subscript"/>
          <w:lang w:val="en-US"/>
        </w:rPr>
        <w:t>crisis</w:t>
      </w:r>
      <w:proofErr w:type="spellEnd"/>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5</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life</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6</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mort</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w:t>
      </w:r>
      <w:r w:rsidRPr="00386539">
        <w:rPr>
          <w:rFonts w:ascii="Times New Roman" w:hAnsi="Times New Roman" w:cs="Times New Roman"/>
          <w:i/>
          <w:color w:val="000000" w:themeColor="text1"/>
          <w:sz w:val="24"/>
          <w:szCs w:val="24"/>
          <w:lang w:val="en-GB"/>
        </w:rPr>
        <w:t xml:space="preserve">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7</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canc</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w:t>
      </w:r>
    </w:p>
    <w:p w14:paraId="66C2F501" w14:textId="1E617CE6" w:rsidR="000A577F" w:rsidRPr="00386539" w:rsidRDefault="000A577F" w:rsidP="000A577F">
      <w:pPr>
        <w:spacing w:line="360" w:lineRule="auto"/>
        <w:jc w:val="both"/>
        <w:rPr>
          <w:rFonts w:ascii="Cambria Math" w:hAnsi="Cambria Math" w:cs="Times New Roman"/>
          <w:i/>
          <w:color w:val="000000" w:themeColor="text1"/>
          <w:sz w:val="24"/>
          <w:szCs w:val="24"/>
          <w:vertAlign w:val="subscript"/>
          <w:lang w:val="en-US"/>
        </w:rPr>
      </w:pPr>
      <w:r w:rsidRPr="00386539">
        <w:rPr>
          <w:rFonts w:ascii="Times New Roman" w:hAnsi="Times New Roman" w:cs="Times New Roman"/>
          <w:i/>
          <w:color w:val="000000" w:themeColor="text1"/>
          <w:sz w:val="24"/>
          <w:szCs w:val="24"/>
          <w:lang w:val="en-US"/>
        </w:rPr>
        <w:t xml:space="preserve">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8</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card</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Times New Roman" w:hAnsi="Times New Roman" w:cs="Times New Roman"/>
          <w:i/>
          <w:color w:val="000000" w:themeColor="text1"/>
          <w:sz w:val="24"/>
          <w:szCs w:val="24"/>
        </w:rPr>
        <w:t>β</w:t>
      </w:r>
      <w:r w:rsidRPr="00386539">
        <w:rPr>
          <w:rFonts w:ascii="Times New Roman" w:hAnsi="Times New Roman" w:cs="Times New Roman"/>
          <w:i/>
          <w:color w:val="000000" w:themeColor="text1"/>
          <w:sz w:val="24"/>
          <w:szCs w:val="24"/>
          <w:vertAlign w:val="subscript"/>
          <w:lang w:val="en-US"/>
        </w:rPr>
        <w:t>9</w:t>
      </w:r>
      <w:r w:rsidRPr="00386539">
        <w:rPr>
          <w:rFonts w:ascii="Times New Roman" w:hAnsi="Times New Roman" w:cs="Times New Roman"/>
          <w:i/>
          <w:color w:val="000000" w:themeColor="text1"/>
          <w:sz w:val="24"/>
          <w:szCs w:val="24"/>
          <w:lang w:val="en-US"/>
        </w:rPr>
        <w:t xml:space="preserve"> </w:t>
      </w:r>
      <w:proofErr w:type="spellStart"/>
      <w:r w:rsidRPr="00386539">
        <w:rPr>
          <w:rFonts w:ascii="Times New Roman" w:hAnsi="Times New Roman" w:cs="Times New Roman"/>
          <w:i/>
          <w:color w:val="000000" w:themeColor="text1"/>
          <w:sz w:val="24"/>
          <w:szCs w:val="24"/>
          <w:lang w:val="en-US"/>
        </w:rPr>
        <w:t>resp</w:t>
      </w:r>
      <w:r w:rsidRPr="00386539">
        <w:rPr>
          <w:rFonts w:ascii="Times New Roman" w:hAnsi="Times New Roman" w:cs="Times New Roman"/>
          <w:i/>
          <w:color w:val="000000" w:themeColor="text1"/>
          <w:sz w:val="24"/>
          <w:szCs w:val="24"/>
          <w:vertAlign w:val="subscript"/>
          <w:lang w:val="en-US"/>
        </w:rPr>
        <w:t>it</w:t>
      </w:r>
      <w:proofErr w:type="spellEnd"/>
      <w:r w:rsidRPr="00386539">
        <w:rPr>
          <w:rFonts w:ascii="Times New Roman" w:hAnsi="Times New Roman" w:cs="Times New Roman"/>
          <w:i/>
          <w:color w:val="000000" w:themeColor="text1"/>
          <w:sz w:val="24"/>
          <w:szCs w:val="24"/>
          <w:lang w:val="en-US"/>
        </w:rPr>
        <w:t xml:space="preserve"> + </w:t>
      </w:r>
      <w:r w:rsidRPr="00386539">
        <w:rPr>
          <w:rFonts w:ascii="Cambria Math" w:hAnsi="Cambria Math" w:cs="Times New Roman"/>
          <w:i/>
          <w:color w:val="000000" w:themeColor="text1"/>
          <w:sz w:val="24"/>
          <w:szCs w:val="24"/>
        </w:rPr>
        <w:t>η</w:t>
      </w:r>
      <w:r w:rsidRPr="00386539">
        <w:rPr>
          <w:rFonts w:ascii="Cambria Math" w:hAnsi="Cambria Math" w:cs="Times New Roman"/>
          <w:i/>
          <w:color w:val="000000" w:themeColor="text1"/>
          <w:sz w:val="24"/>
          <w:szCs w:val="24"/>
          <w:vertAlign w:val="subscript"/>
          <w:lang w:val="en-US"/>
        </w:rPr>
        <w:t>it</w:t>
      </w:r>
      <w:r w:rsidRPr="00386539">
        <w:rPr>
          <w:rFonts w:ascii="Cambria Math" w:hAnsi="Cambria Math" w:cs="Times New Roman"/>
          <w:i/>
          <w:color w:val="000000" w:themeColor="text1"/>
          <w:sz w:val="24"/>
          <w:szCs w:val="24"/>
          <w:vertAlign w:val="subscript"/>
          <w:lang w:val="en-US"/>
        </w:rPr>
        <w:tab/>
      </w:r>
      <w:r w:rsidRPr="00386539">
        <w:rPr>
          <w:rFonts w:ascii="Cambria Math" w:hAnsi="Cambria Math" w:cs="Times New Roman"/>
          <w:i/>
          <w:color w:val="000000" w:themeColor="text1"/>
          <w:sz w:val="24"/>
          <w:szCs w:val="24"/>
          <w:vertAlign w:val="subscript"/>
          <w:lang w:val="en-US"/>
        </w:rPr>
        <w:tab/>
      </w:r>
      <w:r w:rsidRPr="00386539">
        <w:rPr>
          <w:rFonts w:ascii="Cambria Math" w:hAnsi="Cambria Math" w:cs="Times New Roman"/>
          <w:i/>
          <w:color w:val="000000" w:themeColor="text1"/>
          <w:sz w:val="24"/>
          <w:szCs w:val="24"/>
          <w:vertAlign w:val="subscript"/>
          <w:lang w:val="en-US"/>
        </w:rPr>
        <w:tab/>
      </w:r>
      <w:r w:rsidRPr="00386539">
        <w:rPr>
          <w:rFonts w:ascii="Cambria Math" w:hAnsi="Cambria Math" w:cs="Times New Roman"/>
          <w:i/>
          <w:color w:val="000000" w:themeColor="text1"/>
          <w:sz w:val="24"/>
          <w:szCs w:val="24"/>
          <w:vertAlign w:val="subscript"/>
          <w:lang w:val="en-US"/>
        </w:rPr>
        <w:tab/>
      </w:r>
      <w:r w:rsidRPr="00386539">
        <w:rPr>
          <w:rFonts w:ascii="Cambria Math" w:hAnsi="Cambria Math" w:cs="Times New Roman"/>
          <w:i/>
          <w:color w:val="000000" w:themeColor="text1"/>
          <w:sz w:val="24"/>
          <w:szCs w:val="24"/>
          <w:vertAlign w:val="subscript"/>
          <w:lang w:val="en-US"/>
        </w:rPr>
        <w:tab/>
      </w:r>
      <w:r w:rsidRPr="00386539">
        <w:rPr>
          <w:rFonts w:ascii="Cambria Math" w:hAnsi="Cambria Math" w:cs="Times New Roman"/>
          <w:i/>
          <w:color w:val="000000" w:themeColor="text1"/>
          <w:sz w:val="24"/>
          <w:szCs w:val="24"/>
          <w:vertAlign w:val="subscript"/>
          <w:lang w:val="en-US"/>
        </w:rPr>
        <w:tab/>
      </w:r>
      <w:r w:rsidRPr="00386539">
        <w:rPr>
          <w:rFonts w:ascii="Cambria Math" w:hAnsi="Cambria Math" w:cs="Times New Roman"/>
          <w:i/>
          <w:color w:val="000000" w:themeColor="text1"/>
          <w:sz w:val="24"/>
          <w:szCs w:val="24"/>
          <w:vertAlign w:val="subscript"/>
          <w:lang w:val="en-US"/>
        </w:rPr>
        <w:tab/>
      </w:r>
      <w:r w:rsidRPr="00386539">
        <w:rPr>
          <w:rFonts w:ascii="Times New Roman" w:hAnsi="Times New Roman" w:cs="Times New Roman"/>
          <w:color w:val="000000" w:themeColor="text1"/>
          <w:sz w:val="24"/>
          <w:szCs w:val="24"/>
          <w:lang w:val="en-US"/>
        </w:rPr>
        <w:t xml:space="preserve">(6) </w:t>
      </w:r>
    </w:p>
    <w:p w14:paraId="14223DF4" w14:textId="40DC96B4" w:rsidR="000A577F" w:rsidRPr="00386539" w:rsidRDefault="000A577F" w:rsidP="000A577F">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Table 10 confirms the presence of cointegration in Equation (6), while the new results, presented in Table 11, provide some new interesting findings: the coefficient of fracking drilling activities </w:t>
      </w:r>
      <w:r w:rsidRPr="00386539">
        <w:rPr>
          <w:rFonts w:ascii="Times New Roman" w:hAnsi="Times New Roman" w:cs="Times New Roman"/>
          <w:color w:val="000000" w:themeColor="text1"/>
          <w:sz w:val="24"/>
          <w:szCs w:val="24"/>
        </w:rPr>
        <w:t>β</w:t>
      </w:r>
      <w:r w:rsidRPr="00386539">
        <w:rPr>
          <w:rFonts w:ascii="Times New Roman" w:hAnsi="Times New Roman" w:cs="Times New Roman"/>
          <w:color w:val="000000" w:themeColor="text1"/>
          <w:sz w:val="24"/>
          <w:szCs w:val="24"/>
          <w:vertAlign w:val="subscript"/>
          <w:lang w:val="en-US"/>
        </w:rPr>
        <w:t>1</w:t>
      </w:r>
      <w:r w:rsidRPr="00386539">
        <w:rPr>
          <w:rFonts w:ascii="Times New Roman" w:hAnsi="Times New Roman" w:cs="Times New Roman"/>
          <w:color w:val="000000" w:themeColor="text1"/>
          <w:sz w:val="24"/>
          <w:szCs w:val="24"/>
          <w:lang w:val="en-US"/>
        </w:rPr>
        <w:t xml:space="preserve"> remains positive, albeit significant only at 10%, while all three health diseases indicators are shown to exert a negative effect on housing prices.</w:t>
      </w:r>
    </w:p>
    <w:p w14:paraId="7EA99C69" w14:textId="3CCE4A6B" w:rsidR="000A577F" w:rsidRPr="00386539" w:rsidRDefault="000A577F" w:rsidP="000A577F">
      <w:pPr>
        <w:spacing w:line="360" w:lineRule="auto"/>
        <w:jc w:val="center"/>
        <w:rPr>
          <w:rFonts w:ascii="Times New Roman" w:hAnsi="Times New Roman" w:cs="Times New Roman"/>
          <w:b/>
          <w:bCs/>
          <w:color w:val="000000" w:themeColor="text1"/>
          <w:sz w:val="24"/>
          <w:szCs w:val="24"/>
          <w:lang w:val="en-US"/>
        </w:rPr>
      </w:pPr>
      <w:r w:rsidRPr="00386539">
        <w:rPr>
          <w:rFonts w:ascii="Times New Roman" w:hAnsi="Times New Roman" w:cs="Times New Roman"/>
          <w:b/>
          <w:bCs/>
          <w:color w:val="000000" w:themeColor="text1"/>
          <w:sz w:val="24"/>
          <w:szCs w:val="24"/>
          <w:lang w:val="en-US"/>
        </w:rPr>
        <w:t>[Insert Tables 10 and 11 about here]</w:t>
      </w:r>
    </w:p>
    <w:p w14:paraId="4403D663" w14:textId="77777777" w:rsidR="00386B9B" w:rsidRPr="00386539" w:rsidRDefault="00386B9B" w:rsidP="000A577F">
      <w:pPr>
        <w:spacing w:line="360" w:lineRule="auto"/>
        <w:jc w:val="both"/>
        <w:rPr>
          <w:rFonts w:ascii="Times New Roman" w:hAnsi="Times New Roman" w:cs="Times New Roman"/>
          <w:b/>
          <w:bCs/>
          <w:color w:val="000000" w:themeColor="text1"/>
          <w:sz w:val="24"/>
          <w:szCs w:val="24"/>
          <w:lang w:val="en-GB"/>
        </w:rPr>
      </w:pPr>
    </w:p>
    <w:p w14:paraId="5D9449E4" w14:textId="1759E586" w:rsidR="00C41A6D" w:rsidRPr="00386539" w:rsidRDefault="009A7BF7" w:rsidP="000A577F">
      <w:pPr>
        <w:spacing w:line="360" w:lineRule="auto"/>
        <w:jc w:val="both"/>
        <w:rPr>
          <w:rFonts w:ascii="Times New Roman" w:hAnsi="Times New Roman" w:cs="Times New Roman"/>
          <w:b/>
          <w:bCs/>
          <w:color w:val="000000" w:themeColor="text1"/>
          <w:sz w:val="24"/>
          <w:szCs w:val="24"/>
          <w:lang w:val="en-GB"/>
        </w:rPr>
      </w:pPr>
      <w:r w:rsidRPr="00386539">
        <w:rPr>
          <w:rFonts w:ascii="Times New Roman" w:hAnsi="Times New Roman" w:cs="Times New Roman"/>
          <w:b/>
          <w:bCs/>
          <w:color w:val="000000" w:themeColor="text1"/>
          <w:sz w:val="24"/>
          <w:szCs w:val="24"/>
          <w:lang w:val="en-GB"/>
        </w:rPr>
        <w:t xml:space="preserve">6 </w:t>
      </w:r>
      <w:r w:rsidR="0085766C" w:rsidRPr="00386539">
        <w:rPr>
          <w:rFonts w:ascii="Times New Roman" w:hAnsi="Times New Roman" w:cs="Times New Roman"/>
          <w:b/>
          <w:bCs/>
          <w:color w:val="000000" w:themeColor="text1"/>
          <w:sz w:val="24"/>
          <w:szCs w:val="24"/>
          <w:lang w:val="en-GB"/>
        </w:rPr>
        <w:t>C</w:t>
      </w:r>
      <w:r w:rsidR="005D71F8" w:rsidRPr="00386539">
        <w:rPr>
          <w:rFonts w:ascii="Times New Roman" w:hAnsi="Times New Roman" w:cs="Times New Roman"/>
          <w:b/>
          <w:bCs/>
          <w:color w:val="000000" w:themeColor="text1"/>
          <w:sz w:val="24"/>
          <w:szCs w:val="24"/>
          <w:lang w:val="en-GB"/>
        </w:rPr>
        <w:t>onclusion</w:t>
      </w:r>
    </w:p>
    <w:p w14:paraId="6E535B46" w14:textId="3FB9510F" w:rsidR="002D4EC5" w:rsidRPr="00386539" w:rsidRDefault="002D4EC5" w:rsidP="009A7BF7">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The paper assesses the influence of fracking oil and natural gas drilling activities on housing prices, taking explicitly into consideration the fact that such fracking activities impact the health profile of the population in Oklahoma. The analysis employs a panel model approach using data on 76 Oklahoma counties spanning the time period 1996-2015. </w:t>
      </w:r>
      <w:r w:rsidR="00EC6D1B" w:rsidRPr="00386539">
        <w:rPr>
          <w:rFonts w:ascii="Times New Roman" w:hAnsi="Times New Roman" w:cs="Times New Roman"/>
          <w:color w:val="000000" w:themeColor="text1"/>
          <w:sz w:val="24"/>
          <w:szCs w:val="24"/>
          <w:lang w:val="en-US"/>
        </w:rPr>
        <w:t>T</w:t>
      </w:r>
      <w:r w:rsidRPr="00386539">
        <w:rPr>
          <w:rFonts w:ascii="Times New Roman" w:hAnsi="Times New Roman" w:cs="Times New Roman"/>
          <w:color w:val="000000" w:themeColor="text1"/>
          <w:sz w:val="24"/>
          <w:szCs w:val="24"/>
          <w:lang w:val="en-US"/>
        </w:rPr>
        <w:t>he analysis indicate</w:t>
      </w:r>
      <w:r w:rsidR="00EC6D1B" w:rsidRPr="00386539">
        <w:rPr>
          <w:rFonts w:ascii="Times New Roman" w:hAnsi="Times New Roman" w:cs="Times New Roman"/>
          <w:color w:val="000000" w:themeColor="text1"/>
          <w:sz w:val="24"/>
          <w:szCs w:val="24"/>
          <w:lang w:val="en-US"/>
        </w:rPr>
        <w:t>d</w:t>
      </w:r>
      <w:r w:rsidRPr="00386539">
        <w:rPr>
          <w:rFonts w:ascii="Times New Roman" w:hAnsi="Times New Roman" w:cs="Times New Roman"/>
          <w:color w:val="000000" w:themeColor="text1"/>
          <w:sz w:val="24"/>
          <w:szCs w:val="24"/>
          <w:lang w:val="en-US"/>
        </w:rPr>
        <w:t xml:space="preserve"> that the negative impact of fracking </w:t>
      </w:r>
      <w:r w:rsidR="00EC6D1B" w:rsidRPr="00386539">
        <w:rPr>
          <w:rFonts w:ascii="Times New Roman" w:hAnsi="Times New Roman" w:cs="Times New Roman"/>
          <w:color w:val="000000" w:themeColor="text1"/>
          <w:sz w:val="24"/>
          <w:szCs w:val="24"/>
          <w:lang w:val="en-US"/>
        </w:rPr>
        <w:t>received solid</w:t>
      </w:r>
      <w:r w:rsidRPr="00386539">
        <w:rPr>
          <w:rFonts w:ascii="Times New Roman" w:hAnsi="Times New Roman" w:cs="Times New Roman"/>
          <w:color w:val="000000" w:themeColor="text1"/>
          <w:sz w:val="24"/>
          <w:szCs w:val="24"/>
          <w:lang w:val="en-US"/>
        </w:rPr>
        <w:t xml:space="preserve"> </w:t>
      </w:r>
      <w:r w:rsidR="00EC6D1B" w:rsidRPr="00386539">
        <w:rPr>
          <w:rFonts w:ascii="Times New Roman" w:hAnsi="Times New Roman" w:cs="Times New Roman"/>
          <w:color w:val="000000" w:themeColor="text1"/>
          <w:sz w:val="24"/>
          <w:szCs w:val="24"/>
          <w:lang w:val="en-US"/>
        </w:rPr>
        <w:t>empirical support</w:t>
      </w:r>
      <w:r w:rsidRPr="00386539">
        <w:rPr>
          <w:rFonts w:ascii="Times New Roman" w:hAnsi="Times New Roman" w:cs="Times New Roman"/>
          <w:color w:val="000000" w:themeColor="text1"/>
          <w:sz w:val="24"/>
          <w:szCs w:val="24"/>
          <w:lang w:val="en-US"/>
        </w:rPr>
        <w:t xml:space="preserve"> once the health factors </w:t>
      </w:r>
      <w:r w:rsidR="00EC6D1B" w:rsidRPr="00386539">
        <w:rPr>
          <w:rFonts w:ascii="Times New Roman" w:hAnsi="Times New Roman" w:cs="Times New Roman"/>
          <w:color w:val="000000" w:themeColor="text1"/>
          <w:sz w:val="24"/>
          <w:szCs w:val="24"/>
          <w:lang w:val="en-US"/>
        </w:rPr>
        <w:t>we</w:t>
      </w:r>
      <w:r w:rsidRPr="00386539">
        <w:rPr>
          <w:rFonts w:ascii="Times New Roman" w:hAnsi="Times New Roman" w:cs="Times New Roman"/>
          <w:color w:val="000000" w:themeColor="text1"/>
          <w:sz w:val="24"/>
          <w:szCs w:val="24"/>
          <w:lang w:val="en-US"/>
        </w:rPr>
        <w:t>re taken into consideration. In fact, the negative impact turn</w:t>
      </w:r>
      <w:r w:rsidR="00EC6D1B" w:rsidRPr="00386539">
        <w:rPr>
          <w:rFonts w:ascii="Times New Roman" w:hAnsi="Times New Roman" w:cs="Times New Roman"/>
          <w:color w:val="000000" w:themeColor="text1"/>
          <w:sz w:val="24"/>
          <w:szCs w:val="24"/>
          <w:lang w:val="en-US"/>
        </w:rPr>
        <w:t>ed</w:t>
      </w:r>
      <w:r w:rsidRPr="00386539">
        <w:rPr>
          <w:rFonts w:ascii="Times New Roman" w:hAnsi="Times New Roman" w:cs="Times New Roman"/>
          <w:color w:val="000000" w:themeColor="text1"/>
          <w:sz w:val="24"/>
          <w:szCs w:val="24"/>
          <w:lang w:val="en-US"/>
        </w:rPr>
        <w:t xml:space="preserve"> the overall impact of such activities on housing prices</w:t>
      </w:r>
      <w:r w:rsidR="00EC6D1B" w:rsidRPr="00386539">
        <w:rPr>
          <w:rFonts w:ascii="Times New Roman" w:hAnsi="Times New Roman" w:cs="Times New Roman"/>
          <w:color w:val="000000" w:themeColor="text1"/>
          <w:sz w:val="24"/>
          <w:szCs w:val="24"/>
          <w:lang w:val="en-US"/>
        </w:rPr>
        <w:t xml:space="preserve"> negative</w:t>
      </w:r>
      <w:r w:rsidRPr="00386539">
        <w:rPr>
          <w:rFonts w:ascii="Times New Roman" w:hAnsi="Times New Roman" w:cs="Times New Roman"/>
          <w:color w:val="000000" w:themeColor="text1"/>
          <w:sz w:val="24"/>
          <w:szCs w:val="24"/>
          <w:lang w:val="en-US"/>
        </w:rPr>
        <w:t xml:space="preserve">. </w:t>
      </w:r>
      <w:r w:rsidRPr="00386539">
        <w:rPr>
          <w:rFonts w:ascii="Times New Roman" w:hAnsi="Times New Roman" w:cs="Times New Roman"/>
          <w:color w:val="000000" w:themeColor="text1"/>
          <w:sz w:val="24"/>
          <w:szCs w:val="24"/>
          <w:lang w:val="en-US"/>
        </w:rPr>
        <w:lastRenderedPageBreak/>
        <w:t xml:space="preserve">For instance, the net effect of drilling activities when cancer registrations </w:t>
      </w:r>
      <w:r w:rsidR="00EC6D1B" w:rsidRPr="00386539">
        <w:rPr>
          <w:rFonts w:ascii="Times New Roman" w:hAnsi="Times New Roman" w:cs="Times New Roman"/>
          <w:color w:val="000000" w:themeColor="text1"/>
          <w:sz w:val="24"/>
          <w:szCs w:val="24"/>
          <w:lang w:val="en-US"/>
        </w:rPr>
        <w:t>we</w:t>
      </w:r>
      <w:r w:rsidRPr="00386539">
        <w:rPr>
          <w:rFonts w:ascii="Times New Roman" w:hAnsi="Times New Roman" w:cs="Times New Roman"/>
          <w:color w:val="000000" w:themeColor="text1"/>
          <w:sz w:val="24"/>
          <w:szCs w:val="24"/>
          <w:lang w:val="en-US"/>
        </w:rPr>
        <w:t>re explicitly considered turn</w:t>
      </w:r>
      <w:r w:rsidR="00EC6D1B" w:rsidRPr="00386539">
        <w:rPr>
          <w:rFonts w:ascii="Times New Roman" w:hAnsi="Times New Roman" w:cs="Times New Roman"/>
          <w:color w:val="000000" w:themeColor="text1"/>
          <w:sz w:val="24"/>
          <w:szCs w:val="24"/>
          <w:lang w:val="en-US"/>
        </w:rPr>
        <w:t>ed</w:t>
      </w:r>
      <w:r w:rsidRPr="00386539">
        <w:rPr>
          <w:rFonts w:ascii="Times New Roman" w:hAnsi="Times New Roman" w:cs="Times New Roman"/>
          <w:color w:val="000000" w:themeColor="text1"/>
          <w:sz w:val="24"/>
          <w:szCs w:val="24"/>
          <w:lang w:val="en-US"/>
        </w:rPr>
        <w:t xml:space="preserve"> out to be -0.060, implying that 1% increase in fracking drilling activities led to a 6% reduction in housing prices, while the individual drilling effect was recommending an increase in housing prices by 4.6%. Similar trend </w:t>
      </w:r>
      <w:r w:rsidR="00EC6D1B" w:rsidRPr="00386539">
        <w:rPr>
          <w:rFonts w:ascii="Times New Roman" w:hAnsi="Times New Roman" w:cs="Times New Roman"/>
          <w:color w:val="000000" w:themeColor="text1"/>
          <w:sz w:val="24"/>
          <w:szCs w:val="24"/>
          <w:lang w:val="en-US"/>
        </w:rPr>
        <w:t>wa</w:t>
      </w:r>
      <w:r w:rsidRPr="00386539">
        <w:rPr>
          <w:rFonts w:ascii="Times New Roman" w:hAnsi="Times New Roman" w:cs="Times New Roman"/>
          <w:color w:val="000000" w:themeColor="text1"/>
          <w:sz w:val="24"/>
          <w:szCs w:val="24"/>
          <w:lang w:val="en-US"/>
        </w:rPr>
        <w:t xml:space="preserve">s observed with the remaining health indicators, with the strongest impact coming from that associated with respiratory diseases, with the reduction coming to 21.9%. </w:t>
      </w:r>
      <w:r w:rsidR="002831C8" w:rsidRPr="00386539">
        <w:rPr>
          <w:rFonts w:ascii="Times New Roman" w:hAnsi="Times New Roman" w:cs="Times New Roman"/>
          <w:color w:val="000000" w:themeColor="text1"/>
          <w:sz w:val="24"/>
          <w:szCs w:val="24"/>
          <w:lang w:val="en-US"/>
        </w:rPr>
        <w:t xml:space="preserve"> </w:t>
      </w:r>
    </w:p>
    <w:p w14:paraId="0EE17F99" w14:textId="09F7CD61" w:rsidR="002D4EC5" w:rsidRPr="00386539" w:rsidRDefault="002D4EC5" w:rsidP="002831C8">
      <w:pPr>
        <w:spacing w:line="360" w:lineRule="auto"/>
        <w:ind w:firstLine="720"/>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The study further check</w:t>
      </w:r>
      <w:r w:rsidR="00EC6D1B" w:rsidRPr="00386539">
        <w:rPr>
          <w:rFonts w:ascii="Times New Roman" w:hAnsi="Times New Roman" w:cs="Times New Roman"/>
          <w:color w:val="000000" w:themeColor="text1"/>
          <w:sz w:val="24"/>
          <w:szCs w:val="24"/>
          <w:lang w:val="en-US"/>
        </w:rPr>
        <w:t xml:space="preserve">ed </w:t>
      </w:r>
      <w:r w:rsidRPr="00386539">
        <w:rPr>
          <w:rFonts w:ascii="Times New Roman" w:hAnsi="Times New Roman" w:cs="Times New Roman"/>
          <w:color w:val="000000" w:themeColor="text1"/>
          <w:sz w:val="24"/>
          <w:szCs w:val="24"/>
          <w:lang w:val="en-US"/>
        </w:rPr>
        <w:t>the robustness of the initial results by considering the distance of houses from the drilling wells and by controlling for groundwater-dependent homes.</w:t>
      </w:r>
      <w:r w:rsidRPr="00386539">
        <w:rPr>
          <w:color w:val="000000" w:themeColor="text1"/>
          <w:sz w:val="24"/>
          <w:szCs w:val="24"/>
          <w:lang w:val="en-US"/>
        </w:rPr>
        <w:t xml:space="preserve"> </w:t>
      </w:r>
      <w:r w:rsidRPr="00386539">
        <w:rPr>
          <w:rFonts w:ascii="Times New Roman" w:hAnsi="Times New Roman" w:cs="Times New Roman"/>
          <w:color w:val="000000" w:themeColor="text1"/>
          <w:sz w:val="24"/>
          <w:szCs w:val="24"/>
          <w:lang w:val="en-US"/>
        </w:rPr>
        <w:t>The new findings clearly document</w:t>
      </w:r>
      <w:r w:rsidR="00EC6D1B" w:rsidRPr="00386539">
        <w:rPr>
          <w:rFonts w:ascii="Times New Roman" w:hAnsi="Times New Roman" w:cs="Times New Roman"/>
          <w:color w:val="000000" w:themeColor="text1"/>
          <w:sz w:val="24"/>
          <w:szCs w:val="24"/>
          <w:lang w:val="en-US"/>
        </w:rPr>
        <w:t>ed</w:t>
      </w:r>
      <w:r w:rsidRPr="00386539">
        <w:rPr>
          <w:rFonts w:ascii="Times New Roman" w:hAnsi="Times New Roman" w:cs="Times New Roman"/>
          <w:color w:val="000000" w:themeColor="text1"/>
          <w:sz w:val="24"/>
          <w:szCs w:val="24"/>
          <w:lang w:val="en-US"/>
        </w:rPr>
        <w:t xml:space="preserve"> </w:t>
      </w:r>
      <w:r w:rsidR="00EC6D1B" w:rsidRPr="00386539">
        <w:rPr>
          <w:rFonts w:ascii="Times New Roman" w:hAnsi="Times New Roman" w:cs="Times New Roman"/>
          <w:color w:val="000000" w:themeColor="text1"/>
          <w:sz w:val="24"/>
          <w:szCs w:val="24"/>
          <w:lang w:val="en-US"/>
        </w:rPr>
        <w:t>that while</w:t>
      </w:r>
      <w:r w:rsidRPr="00386539">
        <w:rPr>
          <w:rFonts w:ascii="Times New Roman" w:hAnsi="Times New Roman" w:cs="Times New Roman"/>
          <w:color w:val="000000" w:themeColor="text1"/>
          <w:sz w:val="24"/>
          <w:szCs w:val="24"/>
          <w:lang w:val="en-US"/>
        </w:rPr>
        <w:t xml:space="preserve"> the positive (direct) effect of the fracking drilling wells on housing prices</w:t>
      </w:r>
      <w:r w:rsidR="00EC6D1B" w:rsidRPr="00386539">
        <w:rPr>
          <w:rFonts w:ascii="Times New Roman" w:hAnsi="Times New Roman" w:cs="Times New Roman"/>
          <w:color w:val="000000" w:themeColor="text1"/>
          <w:sz w:val="24"/>
          <w:szCs w:val="24"/>
          <w:lang w:val="en-US"/>
        </w:rPr>
        <w:t xml:space="preserve"> was present</w:t>
      </w:r>
      <w:r w:rsidRPr="00386539">
        <w:rPr>
          <w:rFonts w:ascii="Times New Roman" w:hAnsi="Times New Roman" w:cs="Times New Roman"/>
          <w:color w:val="000000" w:themeColor="text1"/>
          <w:sz w:val="24"/>
          <w:szCs w:val="24"/>
          <w:lang w:val="en-US"/>
        </w:rPr>
        <w:t xml:space="preserve">, with the distance dummy exerting a declining impact as we </w:t>
      </w:r>
      <w:r w:rsidR="00EC6D1B" w:rsidRPr="00386539">
        <w:rPr>
          <w:rFonts w:ascii="Times New Roman" w:hAnsi="Times New Roman" w:cs="Times New Roman"/>
          <w:color w:val="000000" w:themeColor="text1"/>
          <w:sz w:val="24"/>
          <w:szCs w:val="24"/>
          <w:lang w:val="en-US"/>
        </w:rPr>
        <w:t>we</w:t>
      </w:r>
      <w:r w:rsidRPr="00386539">
        <w:rPr>
          <w:rFonts w:ascii="Times New Roman" w:hAnsi="Times New Roman" w:cs="Times New Roman"/>
          <w:color w:val="000000" w:themeColor="text1"/>
          <w:sz w:val="24"/>
          <w:szCs w:val="24"/>
          <w:lang w:val="en-US"/>
        </w:rPr>
        <w:t>re moving away from wells</w:t>
      </w:r>
      <w:r w:rsidR="00EC6D1B"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th</w:t>
      </w:r>
      <w:r w:rsidR="00EC6D1B" w:rsidRPr="00386539">
        <w:rPr>
          <w:rFonts w:ascii="Times New Roman" w:hAnsi="Times New Roman" w:cs="Times New Roman"/>
          <w:color w:val="000000" w:themeColor="text1"/>
          <w:sz w:val="24"/>
          <w:szCs w:val="24"/>
          <w:lang w:val="en-US"/>
        </w:rPr>
        <w:t>is</w:t>
      </w:r>
      <w:r w:rsidRPr="00386539">
        <w:rPr>
          <w:rFonts w:ascii="Times New Roman" w:hAnsi="Times New Roman" w:cs="Times New Roman"/>
          <w:color w:val="000000" w:themeColor="text1"/>
          <w:sz w:val="24"/>
          <w:szCs w:val="24"/>
          <w:lang w:val="en-US"/>
        </w:rPr>
        <w:t xml:space="preserve"> positive effect </w:t>
      </w:r>
      <w:r w:rsidR="00EC6D1B" w:rsidRPr="00386539">
        <w:rPr>
          <w:rFonts w:ascii="Times New Roman" w:hAnsi="Times New Roman" w:cs="Times New Roman"/>
          <w:color w:val="000000" w:themeColor="text1"/>
          <w:sz w:val="24"/>
          <w:szCs w:val="24"/>
          <w:lang w:val="en-US"/>
        </w:rPr>
        <w:t>was</w:t>
      </w:r>
      <w:r w:rsidRPr="00386539">
        <w:rPr>
          <w:rFonts w:ascii="Times New Roman" w:hAnsi="Times New Roman" w:cs="Times New Roman"/>
          <w:color w:val="000000" w:themeColor="text1"/>
          <w:sz w:val="24"/>
          <w:szCs w:val="24"/>
          <w:lang w:val="en-US"/>
        </w:rPr>
        <w:t xml:space="preserve"> clearly offset by the negative impact the fracking activities ha</w:t>
      </w:r>
      <w:r w:rsidR="00EC6D1B" w:rsidRPr="00386539">
        <w:rPr>
          <w:rFonts w:ascii="Times New Roman" w:hAnsi="Times New Roman" w:cs="Times New Roman"/>
          <w:color w:val="000000" w:themeColor="text1"/>
          <w:sz w:val="24"/>
          <w:szCs w:val="24"/>
          <w:lang w:val="en-US"/>
        </w:rPr>
        <w:t>d</w:t>
      </w:r>
      <w:r w:rsidRPr="00386539">
        <w:rPr>
          <w:rFonts w:ascii="Times New Roman" w:hAnsi="Times New Roman" w:cs="Times New Roman"/>
          <w:color w:val="000000" w:themeColor="text1"/>
          <w:sz w:val="24"/>
          <w:szCs w:val="24"/>
          <w:lang w:val="en-US"/>
        </w:rPr>
        <w:t xml:space="preserve"> on all health indicators, so as the net effect remain</w:t>
      </w:r>
      <w:r w:rsidR="00EC6D1B" w:rsidRPr="00386539">
        <w:rPr>
          <w:rFonts w:ascii="Times New Roman" w:hAnsi="Times New Roman" w:cs="Times New Roman"/>
          <w:color w:val="000000" w:themeColor="text1"/>
          <w:sz w:val="24"/>
          <w:szCs w:val="24"/>
          <w:lang w:val="en-US"/>
        </w:rPr>
        <w:t>ed</w:t>
      </w:r>
      <w:r w:rsidRPr="00386539">
        <w:rPr>
          <w:rFonts w:ascii="Times New Roman" w:hAnsi="Times New Roman" w:cs="Times New Roman"/>
          <w:color w:val="000000" w:themeColor="text1"/>
          <w:sz w:val="24"/>
          <w:szCs w:val="24"/>
          <w:lang w:val="en-US"/>
        </w:rPr>
        <w:t xml:space="preserve"> negative. </w:t>
      </w:r>
    </w:p>
    <w:p w14:paraId="388368B6" w14:textId="45A6903E" w:rsidR="00D77FFC" w:rsidRPr="00386539" w:rsidRDefault="00B6467D" w:rsidP="00D77FFC">
      <w:pPr>
        <w:spacing w:line="360" w:lineRule="auto"/>
        <w:ind w:firstLine="720"/>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As far as policy implications </w:t>
      </w:r>
      <w:r w:rsidR="006A2948" w:rsidRPr="00386539">
        <w:rPr>
          <w:rFonts w:ascii="Times New Roman" w:hAnsi="Times New Roman" w:cs="Times New Roman"/>
          <w:color w:val="000000" w:themeColor="text1"/>
          <w:sz w:val="24"/>
          <w:szCs w:val="24"/>
          <w:lang w:val="en-US"/>
        </w:rPr>
        <w:t xml:space="preserve">of </w:t>
      </w:r>
      <w:r w:rsidR="00935E25" w:rsidRPr="00386539">
        <w:rPr>
          <w:rFonts w:ascii="Times New Roman" w:hAnsi="Times New Roman" w:cs="Times New Roman"/>
          <w:color w:val="000000" w:themeColor="text1"/>
          <w:sz w:val="24"/>
          <w:szCs w:val="24"/>
          <w:lang w:val="en-US"/>
        </w:rPr>
        <w:t>the</w:t>
      </w:r>
      <w:r w:rsidR="006A2948" w:rsidRPr="00386539">
        <w:rPr>
          <w:rFonts w:ascii="Times New Roman" w:hAnsi="Times New Roman" w:cs="Times New Roman"/>
          <w:color w:val="000000" w:themeColor="text1"/>
          <w:sz w:val="24"/>
          <w:szCs w:val="24"/>
          <w:lang w:val="en-US"/>
        </w:rPr>
        <w:t xml:space="preserve"> econometric findings </w:t>
      </w:r>
      <w:r w:rsidRPr="00386539">
        <w:rPr>
          <w:rFonts w:ascii="Times New Roman" w:hAnsi="Times New Roman" w:cs="Times New Roman"/>
          <w:color w:val="000000" w:themeColor="text1"/>
          <w:sz w:val="24"/>
          <w:szCs w:val="24"/>
          <w:lang w:val="en-US"/>
        </w:rPr>
        <w:t xml:space="preserve">are concerned, </w:t>
      </w:r>
      <w:r w:rsidR="00AA662F" w:rsidRPr="00386539">
        <w:rPr>
          <w:rFonts w:ascii="Times New Roman" w:hAnsi="Times New Roman" w:cs="Times New Roman"/>
          <w:color w:val="000000" w:themeColor="text1"/>
          <w:sz w:val="24"/>
          <w:szCs w:val="24"/>
          <w:lang w:val="en-US"/>
        </w:rPr>
        <w:t xml:space="preserve">it is a </w:t>
      </w:r>
      <w:r w:rsidR="003C5F2F" w:rsidRPr="00386539">
        <w:rPr>
          <w:rFonts w:ascii="Times New Roman" w:hAnsi="Times New Roman" w:cs="Times New Roman"/>
          <w:color w:val="000000" w:themeColor="text1"/>
          <w:sz w:val="24"/>
          <w:szCs w:val="24"/>
          <w:lang w:val="en-US"/>
        </w:rPr>
        <w:t>desirable outcome</w:t>
      </w:r>
      <w:r w:rsidR="00AA662F" w:rsidRPr="00386539">
        <w:rPr>
          <w:rFonts w:ascii="Times New Roman" w:hAnsi="Times New Roman" w:cs="Times New Roman"/>
          <w:color w:val="000000" w:themeColor="text1"/>
          <w:sz w:val="24"/>
          <w:szCs w:val="24"/>
          <w:lang w:val="en-US"/>
        </w:rPr>
        <w:t xml:space="preserve"> that fracking is leading to an economic boom in the </w:t>
      </w:r>
      <w:r w:rsidR="00141EE4" w:rsidRPr="00386539">
        <w:rPr>
          <w:rFonts w:ascii="Times New Roman" w:hAnsi="Times New Roman" w:cs="Times New Roman"/>
          <w:color w:val="000000" w:themeColor="text1"/>
          <w:sz w:val="24"/>
          <w:szCs w:val="24"/>
          <w:lang w:val="en-US"/>
        </w:rPr>
        <w:t xml:space="preserve">state of </w:t>
      </w:r>
      <w:r w:rsidR="00AA662F" w:rsidRPr="00386539">
        <w:rPr>
          <w:rFonts w:ascii="Times New Roman" w:hAnsi="Times New Roman" w:cs="Times New Roman"/>
          <w:color w:val="000000" w:themeColor="text1"/>
          <w:sz w:val="24"/>
          <w:szCs w:val="24"/>
          <w:lang w:val="en-US"/>
        </w:rPr>
        <w:t xml:space="preserve">Oklahoma by generating income and employment which is reflected in the </w:t>
      </w:r>
      <w:r w:rsidR="0091440C" w:rsidRPr="00386539">
        <w:rPr>
          <w:rFonts w:ascii="Times New Roman" w:hAnsi="Times New Roman" w:cs="Times New Roman"/>
          <w:color w:val="000000" w:themeColor="text1"/>
          <w:sz w:val="24"/>
          <w:szCs w:val="24"/>
          <w:lang w:val="en-US"/>
        </w:rPr>
        <w:t xml:space="preserve">positive effect on </w:t>
      </w:r>
      <w:r w:rsidR="00AA662F" w:rsidRPr="00386539">
        <w:rPr>
          <w:rFonts w:ascii="Times New Roman" w:hAnsi="Times New Roman" w:cs="Times New Roman"/>
          <w:color w:val="000000" w:themeColor="text1"/>
          <w:sz w:val="24"/>
          <w:szCs w:val="24"/>
          <w:lang w:val="en-US"/>
        </w:rPr>
        <w:t xml:space="preserve">real estate prices. But this is to no avail if the negative health impact of fracking activities </w:t>
      </w:r>
      <w:r w:rsidR="00935E25" w:rsidRPr="00386539">
        <w:rPr>
          <w:rFonts w:ascii="Times New Roman" w:hAnsi="Times New Roman" w:cs="Times New Roman"/>
          <w:color w:val="000000" w:themeColor="text1"/>
          <w:sz w:val="24"/>
          <w:szCs w:val="24"/>
          <w:lang w:val="en-US"/>
        </w:rPr>
        <w:t>is</w:t>
      </w:r>
      <w:r w:rsidR="00AA662F" w:rsidRPr="00386539">
        <w:rPr>
          <w:rFonts w:ascii="Times New Roman" w:hAnsi="Times New Roman" w:cs="Times New Roman"/>
          <w:color w:val="000000" w:themeColor="text1"/>
          <w:sz w:val="24"/>
          <w:szCs w:val="24"/>
          <w:lang w:val="en-US"/>
        </w:rPr>
        <w:t xml:space="preserve"> not reigned in. There are two dimensions to this </w:t>
      </w:r>
      <w:r w:rsidR="00801EBF" w:rsidRPr="00386539">
        <w:rPr>
          <w:rFonts w:ascii="Times New Roman" w:hAnsi="Times New Roman" w:cs="Times New Roman"/>
          <w:color w:val="000000" w:themeColor="text1"/>
          <w:sz w:val="24"/>
          <w:szCs w:val="24"/>
          <w:lang w:val="en-US"/>
        </w:rPr>
        <w:t>problem:</w:t>
      </w:r>
      <w:r w:rsidR="00F50E40" w:rsidRPr="00386539">
        <w:rPr>
          <w:rFonts w:ascii="Times New Roman" w:hAnsi="Times New Roman" w:cs="Times New Roman"/>
          <w:color w:val="000000" w:themeColor="text1"/>
          <w:sz w:val="24"/>
          <w:szCs w:val="24"/>
          <w:lang w:val="en-US"/>
        </w:rPr>
        <w:t xml:space="preserve"> </w:t>
      </w:r>
      <w:r w:rsidR="00801EBF" w:rsidRPr="00386539">
        <w:rPr>
          <w:rFonts w:ascii="Times New Roman" w:hAnsi="Times New Roman" w:cs="Times New Roman"/>
          <w:color w:val="000000" w:themeColor="text1"/>
          <w:sz w:val="24"/>
          <w:szCs w:val="24"/>
          <w:lang w:val="en-US"/>
        </w:rPr>
        <w:t>a) the actual negative impact on health of local residents</w:t>
      </w:r>
      <w:r w:rsidR="00935E25" w:rsidRPr="00386539">
        <w:rPr>
          <w:rFonts w:ascii="Times New Roman" w:hAnsi="Times New Roman" w:cs="Times New Roman"/>
          <w:color w:val="000000" w:themeColor="text1"/>
          <w:sz w:val="24"/>
          <w:szCs w:val="24"/>
          <w:lang w:val="en-US"/>
        </w:rPr>
        <w:t>,</w:t>
      </w:r>
      <w:r w:rsidR="00801EBF" w:rsidRPr="00386539">
        <w:rPr>
          <w:rFonts w:ascii="Times New Roman" w:hAnsi="Times New Roman" w:cs="Times New Roman"/>
          <w:color w:val="000000" w:themeColor="text1"/>
          <w:sz w:val="24"/>
          <w:szCs w:val="24"/>
          <w:lang w:val="en-US"/>
        </w:rPr>
        <w:t xml:space="preserve"> and b) the perceived threat</w:t>
      </w:r>
      <w:r w:rsidR="00F50E40" w:rsidRPr="00386539">
        <w:rPr>
          <w:rFonts w:ascii="Times New Roman" w:hAnsi="Times New Roman" w:cs="Times New Roman"/>
          <w:color w:val="000000" w:themeColor="text1"/>
          <w:sz w:val="24"/>
          <w:szCs w:val="24"/>
          <w:lang w:val="en-US"/>
        </w:rPr>
        <w:t xml:space="preserve"> from the</w:t>
      </w:r>
      <w:r w:rsidR="00935E25" w:rsidRPr="00386539">
        <w:rPr>
          <w:rFonts w:ascii="Times New Roman" w:hAnsi="Times New Roman" w:cs="Times New Roman"/>
          <w:color w:val="000000" w:themeColor="text1"/>
          <w:sz w:val="24"/>
          <w:szCs w:val="24"/>
          <w:lang w:val="en-US"/>
        </w:rPr>
        <w:t>se</w:t>
      </w:r>
      <w:r w:rsidR="00F50E40" w:rsidRPr="00386539">
        <w:rPr>
          <w:rFonts w:ascii="Times New Roman" w:hAnsi="Times New Roman" w:cs="Times New Roman"/>
          <w:color w:val="000000" w:themeColor="text1"/>
          <w:sz w:val="24"/>
          <w:szCs w:val="24"/>
          <w:lang w:val="en-US"/>
        </w:rPr>
        <w:t xml:space="preserve"> activities. </w:t>
      </w:r>
      <w:r w:rsidR="00B37DBE" w:rsidRPr="00386539">
        <w:rPr>
          <w:rFonts w:ascii="Times New Roman" w:hAnsi="Times New Roman" w:cs="Times New Roman"/>
          <w:color w:val="000000" w:themeColor="text1"/>
          <w:sz w:val="24"/>
          <w:szCs w:val="24"/>
          <w:lang w:val="en-US"/>
        </w:rPr>
        <w:t>Over the years, the extractive industries have often been granted exemptions from parts of most basic protective laws, including the Clean Air Act, the Clean Water Act, and the Safe Drinking Water Act</w:t>
      </w:r>
      <w:r w:rsidR="00F97653" w:rsidRPr="00386539">
        <w:rPr>
          <w:rFonts w:ascii="Times New Roman" w:hAnsi="Times New Roman" w:cs="Times New Roman"/>
          <w:color w:val="000000" w:themeColor="text1"/>
          <w:sz w:val="24"/>
          <w:szCs w:val="24"/>
          <w:lang w:val="en-US"/>
        </w:rPr>
        <w:t xml:space="preserve"> (Natural Resources Defense Council, 2018)</w:t>
      </w:r>
      <w:r w:rsidR="00B37DBE" w:rsidRPr="00386539">
        <w:rPr>
          <w:rFonts w:ascii="Times New Roman" w:hAnsi="Times New Roman" w:cs="Times New Roman"/>
          <w:color w:val="000000" w:themeColor="text1"/>
          <w:sz w:val="24"/>
          <w:szCs w:val="24"/>
          <w:lang w:val="en-US"/>
        </w:rPr>
        <w:t xml:space="preserve">. </w:t>
      </w:r>
      <w:r w:rsidR="00F97653" w:rsidRPr="00386539">
        <w:rPr>
          <w:rFonts w:ascii="Times New Roman" w:hAnsi="Times New Roman" w:cs="Times New Roman"/>
          <w:color w:val="000000" w:themeColor="text1"/>
          <w:sz w:val="24"/>
          <w:szCs w:val="24"/>
          <w:lang w:val="en-US"/>
        </w:rPr>
        <w:t xml:space="preserve"> Given the emerging evidence on </w:t>
      </w:r>
      <w:r w:rsidR="00CD59F2" w:rsidRPr="00386539">
        <w:rPr>
          <w:rFonts w:ascii="Times New Roman" w:hAnsi="Times New Roman" w:cs="Times New Roman"/>
          <w:color w:val="000000" w:themeColor="text1"/>
          <w:sz w:val="24"/>
          <w:szCs w:val="24"/>
          <w:lang w:val="en-US"/>
        </w:rPr>
        <w:t>fracking’s</w:t>
      </w:r>
      <w:r w:rsidR="007860C7" w:rsidRPr="00386539">
        <w:rPr>
          <w:rFonts w:ascii="Times New Roman" w:hAnsi="Times New Roman" w:cs="Times New Roman"/>
          <w:color w:val="000000" w:themeColor="text1"/>
          <w:sz w:val="24"/>
          <w:szCs w:val="24"/>
          <w:lang w:val="en-US"/>
        </w:rPr>
        <w:t xml:space="preserve"> detrimental</w:t>
      </w:r>
      <w:r w:rsidR="00CD59F2" w:rsidRPr="00386539">
        <w:rPr>
          <w:rFonts w:ascii="Times New Roman" w:hAnsi="Times New Roman" w:cs="Times New Roman"/>
          <w:color w:val="000000" w:themeColor="text1"/>
          <w:sz w:val="24"/>
          <w:szCs w:val="24"/>
          <w:lang w:val="en-US"/>
        </w:rPr>
        <w:t xml:space="preserve"> impact on human </w:t>
      </w:r>
      <w:r w:rsidR="000934D4" w:rsidRPr="00386539">
        <w:rPr>
          <w:rFonts w:ascii="Times New Roman" w:hAnsi="Times New Roman" w:cs="Times New Roman"/>
          <w:color w:val="000000" w:themeColor="text1"/>
          <w:sz w:val="24"/>
          <w:szCs w:val="24"/>
          <w:lang w:val="en-US"/>
        </w:rPr>
        <w:t>health, further vigorous</w:t>
      </w:r>
      <w:r w:rsidR="00C77BDD" w:rsidRPr="00386539">
        <w:rPr>
          <w:rFonts w:ascii="Times New Roman" w:hAnsi="Times New Roman" w:cs="Times New Roman"/>
          <w:color w:val="000000" w:themeColor="text1"/>
          <w:sz w:val="24"/>
          <w:szCs w:val="24"/>
          <w:lang w:val="en-US"/>
        </w:rPr>
        <w:t xml:space="preserve"> </w:t>
      </w:r>
      <w:r w:rsidR="000934D4" w:rsidRPr="00386539">
        <w:rPr>
          <w:rFonts w:ascii="Times New Roman" w:hAnsi="Times New Roman" w:cs="Times New Roman"/>
          <w:color w:val="000000" w:themeColor="text1"/>
          <w:sz w:val="24"/>
          <w:szCs w:val="24"/>
          <w:lang w:val="en-US"/>
        </w:rPr>
        <w:t>monitoring from the federal government would be recommended</w:t>
      </w:r>
      <w:r w:rsidR="00B37DBE" w:rsidRPr="00386539">
        <w:rPr>
          <w:rFonts w:ascii="Times New Roman" w:hAnsi="Times New Roman" w:cs="Times New Roman"/>
          <w:color w:val="000000" w:themeColor="text1"/>
          <w:sz w:val="24"/>
          <w:szCs w:val="24"/>
          <w:lang w:val="en-US"/>
        </w:rPr>
        <w:t>.</w:t>
      </w:r>
      <w:r w:rsidR="000934D4" w:rsidRPr="00386539">
        <w:rPr>
          <w:rFonts w:ascii="Times New Roman" w:hAnsi="Times New Roman" w:cs="Times New Roman"/>
          <w:color w:val="000000" w:themeColor="text1"/>
          <w:sz w:val="24"/>
          <w:szCs w:val="24"/>
          <w:lang w:val="en-US"/>
        </w:rPr>
        <w:t xml:space="preserve"> </w:t>
      </w:r>
      <w:r w:rsidR="00BD7554" w:rsidRPr="00386539">
        <w:rPr>
          <w:rFonts w:ascii="Times New Roman" w:hAnsi="Times New Roman" w:cs="Times New Roman"/>
          <w:color w:val="000000" w:themeColor="text1"/>
          <w:sz w:val="24"/>
          <w:szCs w:val="24"/>
          <w:lang w:val="en-US"/>
        </w:rPr>
        <w:t xml:space="preserve">To tackle the latter issue, detailed public surveys </w:t>
      </w:r>
      <w:r w:rsidR="00D666DF" w:rsidRPr="00386539">
        <w:rPr>
          <w:rFonts w:ascii="Times New Roman" w:hAnsi="Times New Roman" w:cs="Times New Roman"/>
          <w:color w:val="000000" w:themeColor="text1"/>
          <w:sz w:val="24"/>
          <w:szCs w:val="24"/>
          <w:lang w:val="en-US"/>
        </w:rPr>
        <w:t xml:space="preserve">should be conducted to capture the perceived risks of the </w:t>
      </w:r>
      <w:r w:rsidR="00BD7554" w:rsidRPr="00386539">
        <w:rPr>
          <w:rFonts w:ascii="Times New Roman" w:hAnsi="Times New Roman" w:cs="Times New Roman"/>
          <w:color w:val="000000" w:themeColor="text1"/>
          <w:sz w:val="24"/>
          <w:szCs w:val="24"/>
          <w:lang w:val="en-US"/>
        </w:rPr>
        <w:t xml:space="preserve">local people </w:t>
      </w:r>
      <w:r w:rsidR="008F7763" w:rsidRPr="00386539">
        <w:rPr>
          <w:rFonts w:ascii="Times New Roman" w:hAnsi="Times New Roman" w:cs="Times New Roman"/>
          <w:color w:val="000000" w:themeColor="text1"/>
          <w:sz w:val="24"/>
          <w:szCs w:val="24"/>
          <w:lang w:val="en-US"/>
        </w:rPr>
        <w:t xml:space="preserve">for </w:t>
      </w:r>
      <w:r w:rsidR="00935E25" w:rsidRPr="00386539">
        <w:rPr>
          <w:rFonts w:ascii="Times New Roman" w:hAnsi="Times New Roman" w:cs="Times New Roman"/>
          <w:color w:val="000000" w:themeColor="text1"/>
          <w:sz w:val="24"/>
          <w:szCs w:val="24"/>
          <w:lang w:val="en-US"/>
        </w:rPr>
        <w:t xml:space="preserve">the </w:t>
      </w:r>
      <w:r w:rsidR="008F7763" w:rsidRPr="00386539">
        <w:rPr>
          <w:rFonts w:ascii="Times New Roman" w:hAnsi="Times New Roman" w:cs="Times New Roman"/>
          <w:color w:val="000000" w:themeColor="text1"/>
          <w:sz w:val="24"/>
          <w:szCs w:val="24"/>
          <w:lang w:val="en-US"/>
        </w:rPr>
        <w:t xml:space="preserve">development of effective strategies surrounding people about the benefits that the industry brings to the local economy. </w:t>
      </w:r>
      <w:r w:rsidR="00A1045F" w:rsidRPr="00386539">
        <w:rPr>
          <w:rFonts w:ascii="Times New Roman" w:hAnsi="Times New Roman" w:cs="Times New Roman"/>
          <w:color w:val="000000" w:themeColor="text1"/>
          <w:sz w:val="24"/>
          <w:szCs w:val="24"/>
          <w:lang w:val="en-US"/>
        </w:rPr>
        <w:t xml:space="preserve"> </w:t>
      </w:r>
    </w:p>
    <w:p w14:paraId="315DBEB6" w14:textId="7DE501B4" w:rsidR="00197FCC" w:rsidRPr="00386539" w:rsidRDefault="00197FCC" w:rsidP="00390585">
      <w:pPr>
        <w:spacing w:line="360" w:lineRule="auto"/>
        <w:rPr>
          <w:rFonts w:ascii="Times New Roman" w:hAnsi="Times New Roman" w:cs="Times New Roman"/>
          <w:bCs/>
          <w:color w:val="000000" w:themeColor="text1"/>
          <w:sz w:val="24"/>
          <w:szCs w:val="24"/>
          <w:lang w:val="en-US"/>
        </w:rPr>
      </w:pPr>
    </w:p>
    <w:p w14:paraId="6C932A94" w14:textId="3091E677" w:rsidR="005A6066" w:rsidRPr="00386539" w:rsidRDefault="000E0BE7" w:rsidP="00390585">
      <w:pPr>
        <w:spacing w:line="360" w:lineRule="auto"/>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R</w:t>
      </w:r>
      <w:r w:rsidR="005D71F8" w:rsidRPr="00386539">
        <w:rPr>
          <w:rFonts w:ascii="Times New Roman" w:hAnsi="Times New Roman" w:cs="Times New Roman"/>
          <w:b/>
          <w:color w:val="000000" w:themeColor="text1"/>
          <w:sz w:val="24"/>
          <w:szCs w:val="24"/>
          <w:lang w:val="en-US"/>
        </w:rPr>
        <w:t>eferences</w:t>
      </w:r>
    </w:p>
    <w:p w14:paraId="4AD659F6" w14:textId="3C29D3F8" w:rsidR="001D6DEA" w:rsidRPr="00386539" w:rsidRDefault="001D6DEA"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lastRenderedPageBreak/>
        <w:t xml:space="preserve">Aghion, P., Howitt, P., </w:t>
      </w:r>
      <w:r w:rsidR="009A7BF7" w:rsidRPr="00386539">
        <w:rPr>
          <w:rFonts w:ascii="Times New Roman" w:hAnsi="Times New Roman" w:cs="Times New Roman"/>
          <w:color w:val="000000" w:themeColor="text1"/>
          <w:sz w:val="24"/>
          <w:szCs w:val="24"/>
          <w:lang w:val="en-US"/>
        </w:rPr>
        <w:t xml:space="preserve">&amp; </w:t>
      </w:r>
      <w:proofErr w:type="spellStart"/>
      <w:r w:rsidRPr="00386539">
        <w:rPr>
          <w:rFonts w:ascii="Times New Roman" w:hAnsi="Times New Roman" w:cs="Times New Roman"/>
          <w:color w:val="000000" w:themeColor="text1"/>
          <w:sz w:val="24"/>
          <w:szCs w:val="24"/>
          <w:lang w:val="en-US"/>
        </w:rPr>
        <w:t>Murtin</w:t>
      </w:r>
      <w:proofErr w:type="spellEnd"/>
      <w:r w:rsidRPr="00386539">
        <w:rPr>
          <w:rFonts w:ascii="Times New Roman" w:hAnsi="Times New Roman" w:cs="Times New Roman"/>
          <w:color w:val="000000" w:themeColor="text1"/>
          <w:sz w:val="24"/>
          <w:szCs w:val="24"/>
          <w:lang w:val="en-US"/>
        </w:rPr>
        <w:t xml:space="preserve">, F. </w:t>
      </w:r>
      <w:r w:rsidR="009A7BF7"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2011</w:t>
      </w:r>
      <w:r w:rsidR="009A7BF7"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The relationship between health and growth: when Lucas meets Nelson-Phelps. </w:t>
      </w:r>
      <w:r w:rsidRPr="00386539">
        <w:rPr>
          <w:rFonts w:ascii="Times New Roman" w:hAnsi="Times New Roman" w:cs="Times New Roman"/>
          <w:i/>
          <w:iCs/>
          <w:color w:val="000000" w:themeColor="text1"/>
          <w:sz w:val="24"/>
          <w:szCs w:val="24"/>
          <w:lang w:val="en-US"/>
        </w:rPr>
        <w:t>Review of Economics and Institutions</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2,</w:t>
      </w:r>
      <w:r w:rsidR="008C3579" w:rsidRPr="00386539">
        <w:rPr>
          <w:rFonts w:ascii="Times New Roman" w:hAnsi="Times New Roman" w:cs="Times New Roman"/>
          <w:color w:val="000000" w:themeColor="text1"/>
          <w:sz w:val="24"/>
          <w:szCs w:val="24"/>
          <w:lang w:val="en-US"/>
        </w:rPr>
        <w:t xml:space="preserve"> 1-24.</w:t>
      </w:r>
      <w:r w:rsidRPr="00386539">
        <w:rPr>
          <w:rFonts w:ascii="Times New Roman" w:hAnsi="Times New Roman" w:cs="Times New Roman"/>
          <w:color w:val="000000" w:themeColor="text1"/>
          <w:sz w:val="24"/>
          <w:szCs w:val="24"/>
          <w:lang w:val="en-US"/>
        </w:rPr>
        <w:t xml:space="preserve"> </w:t>
      </w:r>
    </w:p>
    <w:p w14:paraId="65AD2FD5" w14:textId="6BFEE1A7" w:rsidR="00E0276D" w:rsidRPr="00386539" w:rsidRDefault="00E0276D"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Albrecht, S.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1978</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Socio-cultural </w:t>
      </w:r>
      <w:r w:rsidR="00011BAF" w:rsidRPr="00386539">
        <w:rPr>
          <w:rFonts w:ascii="Times New Roman" w:hAnsi="Times New Roman" w:cs="Times New Roman"/>
          <w:color w:val="000000" w:themeColor="text1"/>
          <w:sz w:val="24"/>
          <w:szCs w:val="24"/>
          <w:lang w:val="en-US"/>
        </w:rPr>
        <w:t>f</w:t>
      </w:r>
      <w:r w:rsidRPr="00386539">
        <w:rPr>
          <w:rFonts w:ascii="Times New Roman" w:hAnsi="Times New Roman" w:cs="Times New Roman"/>
          <w:color w:val="000000" w:themeColor="text1"/>
          <w:sz w:val="24"/>
          <w:szCs w:val="24"/>
          <w:lang w:val="en-US"/>
        </w:rPr>
        <w:t xml:space="preserve">actors and </w:t>
      </w:r>
      <w:r w:rsidR="00011BAF" w:rsidRPr="00386539">
        <w:rPr>
          <w:rFonts w:ascii="Times New Roman" w:hAnsi="Times New Roman" w:cs="Times New Roman"/>
          <w:color w:val="000000" w:themeColor="text1"/>
          <w:sz w:val="24"/>
          <w:szCs w:val="24"/>
          <w:lang w:val="en-US"/>
        </w:rPr>
        <w:t>e</w:t>
      </w:r>
      <w:r w:rsidRPr="00386539">
        <w:rPr>
          <w:rFonts w:ascii="Times New Roman" w:hAnsi="Times New Roman" w:cs="Times New Roman"/>
          <w:color w:val="000000" w:themeColor="text1"/>
          <w:sz w:val="24"/>
          <w:szCs w:val="24"/>
          <w:lang w:val="en-US"/>
        </w:rPr>
        <w:t xml:space="preserve">nergy </w:t>
      </w:r>
      <w:r w:rsidR="00011BAF" w:rsidRPr="00386539">
        <w:rPr>
          <w:rFonts w:ascii="Times New Roman" w:hAnsi="Times New Roman" w:cs="Times New Roman"/>
          <w:color w:val="000000" w:themeColor="text1"/>
          <w:sz w:val="24"/>
          <w:szCs w:val="24"/>
          <w:lang w:val="en-US"/>
        </w:rPr>
        <w:t>r</w:t>
      </w:r>
      <w:r w:rsidRPr="00386539">
        <w:rPr>
          <w:rFonts w:ascii="Times New Roman" w:hAnsi="Times New Roman" w:cs="Times New Roman"/>
          <w:color w:val="000000" w:themeColor="text1"/>
          <w:sz w:val="24"/>
          <w:szCs w:val="24"/>
          <w:lang w:val="en-US"/>
        </w:rPr>
        <w:t xml:space="preserve">esource </w:t>
      </w:r>
      <w:r w:rsidR="00011BAF" w:rsidRPr="00386539">
        <w:rPr>
          <w:rFonts w:ascii="Times New Roman" w:hAnsi="Times New Roman" w:cs="Times New Roman"/>
          <w:color w:val="000000" w:themeColor="text1"/>
          <w:sz w:val="24"/>
          <w:szCs w:val="24"/>
          <w:lang w:val="en-US"/>
        </w:rPr>
        <w:t>d</w:t>
      </w:r>
      <w:r w:rsidRPr="00386539">
        <w:rPr>
          <w:rFonts w:ascii="Times New Roman" w:hAnsi="Times New Roman" w:cs="Times New Roman"/>
          <w:color w:val="000000" w:themeColor="text1"/>
          <w:sz w:val="24"/>
          <w:szCs w:val="24"/>
          <w:lang w:val="en-US"/>
        </w:rPr>
        <w:t xml:space="preserve">evelopment in </w:t>
      </w:r>
      <w:r w:rsidR="00011BAF" w:rsidRPr="00386539">
        <w:rPr>
          <w:rFonts w:ascii="Times New Roman" w:hAnsi="Times New Roman" w:cs="Times New Roman"/>
          <w:color w:val="000000" w:themeColor="text1"/>
          <w:sz w:val="24"/>
          <w:szCs w:val="24"/>
          <w:lang w:val="en-US"/>
        </w:rPr>
        <w:t>r</w:t>
      </w:r>
      <w:r w:rsidRPr="00386539">
        <w:rPr>
          <w:rFonts w:ascii="Times New Roman" w:hAnsi="Times New Roman" w:cs="Times New Roman"/>
          <w:color w:val="000000" w:themeColor="text1"/>
          <w:sz w:val="24"/>
          <w:szCs w:val="24"/>
          <w:lang w:val="en-US"/>
        </w:rPr>
        <w:t xml:space="preserve">ural </w:t>
      </w:r>
      <w:r w:rsidR="00011BAF" w:rsidRPr="00386539">
        <w:rPr>
          <w:rFonts w:ascii="Times New Roman" w:hAnsi="Times New Roman" w:cs="Times New Roman"/>
          <w:color w:val="000000" w:themeColor="text1"/>
          <w:sz w:val="24"/>
          <w:szCs w:val="24"/>
          <w:lang w:val="en-US"/>
        </w:rPr>
        <w:t>a</w:t>
      </w:r>
      <w:r w:rsidRPr="00386539">
        <w:rPr>
          <w:rFonts w:ascii="Times New Roman" w:hAnsi="Times New Roman" w:cs="Times New Roman"/>
          <w:color w:val="000000" w:themeColor="text1"/>
          <w:sz w:val="24"/>
          <w:szCs w:val="24"/>
          <w:lang w:val="en-US"/>
        </w:rPr>
        <w:t xml:space="preserve">reas in the West. </w:t>
      </w:r>
      <w:r w:rsidRPr="00386539">
        <w:rPr>
          <w:rFonts w:ascii="Times New Roman" w:hAnsi="Times New Roman" w:cs="Times New Roman"/>
          <w:i/>
          <w:iCs/>
          <w:color w:val="000000" w:themeColor="text1"/>
          <w:sz w:val="24"/>
          <w:szCs w:val="24"/>
          <w:lang w:val="en-US"/>
        </w:rPr>
        <w:t>Journal of Environmental Management</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7</w:t>
      </w:r>
      <w:r w:rsidRPr="00386539">
        <w:rPr>
          <w:rFonts w:ascii="Times New Roman" w:hAnsi="Times New Roman" w:cs="Times New Roman"/>
          <w:color w:val="000000" w:themeColor="text1"/>
          <w:sz w:val="24"/>
          <w:szCs w:val="24"/>
          <w:lang w:val="en-GB"/>
        </w:rPr>
        <w:t xml:space="preserve">, </w:t>
      </w:r>
      <w:r w:rsidRPr="00386539">
        <w:rPr>
          <w:rFonts w:ascii="Times New Roman" w:hAnsi="Times New Roman" w:cs="Times New Roman"/>
          <w:color w:val="000000" w:themeColor="text1"/>
          <w:sz w:val="24"/>
          <w:szCs w:val="24"/>
          <w:lang w:val="en-US"/>
        </w:rPr>
        <w:t>78-90.</w:t>
      </w:r>
    </w:p>
    <w:p w14:paraId="2C23C61F" w14:textId="71F67484" w:rsidR="00DD7EAC" w:rsidRPr="00386539" w:rsidRDefault="00DD7EAC"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Apergis, N. (2019). The impact of fracking activities on Oklahoma's housing prices: A panel cointegration analysis. </w:t>
      </w:r>
      <w:r w:rsidRPr="00386539">
        <w:rPr>
          <w:rFonts w:ascii="Times New Roman" w:hAnsi="Times New Roman" w:cs="Times New Roman"/>
          <w:i/>
          <w:iCs/>
          <w:color w:val="000000" w:themeColor="text1"/>
          <w:sz w:val="24"/>
          <w:szCs w:val="24"/>
          <w:lang w:val="en-US"/>
        </w:rPr>
        <w:t>Energy Policy</w:t>
      </w:r>
      <w:r w:rsidRPr="00386539">
        <w:rPr>
          <w:rFonts w:ascii="Times New Roman" w:hAnsi="Times New Roman" w:cs="Times New Roman"/>
          <w:color w:val="000000" w:themeColor="text1"/>
          <w:sz w:val="24"/>
          <w:szCs w:val="24"/>
          <w:lang w:val="en-US"/>
        </w:rPr>
        <w:t>, 128, 94-101.</w:t>
      </w:r>
    </w:p>
    <w:p w14:paraId="6643EC3A" w14:textId="774D0FED" w:rsidR="002D4EC5" w:rsidRPr="00386539" w:rsidRDefault="002D4EC5"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Armstrong, K., Card, R., </w:t>
      </w:r>
      <w:proofErr w:type="spellStart"/>
      <w:r w:rsidRPr="00386539">
        <w:rPr>
          <w:rFonts w:ascii="Times New Roman" w:hAnsi="Times New Roman" w:cs="Times New Roman"/>
          <w:color w:val="000000" w:themeColor="text1"/>
          <w:sz w:val="24"/>
          <w:szCs w:val="24"/>
          <w:lang w:val="en-US"/>
        </w:rPr>
        <w:t>Navarette</w:t>
      </w:r>
      <w:proofErr w:type="spellEnd"/>
      <w:r w:rsidRPr="00386539">
        <w:rPr>
          <w:rFonts w:ascii="Times New Roman" w:hAnsi="Times New Roman" w:cs="Times New Roman"/>
          <w:color w:val="000000" w:themeColor="text1"/>
          <w:sz w:val="24"/>
          <w:szCs w:val="24"/>
          <w:lang w:val="en-US"/>
        </w:rPr>
        <w:t xml:space="preserve">, R., Nelson, E., </w:t>
      </w:r>
      <w:proofErr w:type="spellStart"/>
      <w:r w:rsidRPr="00386539">
        <w:rPr>
          <w:rFonts w:ascii="Times New Roman" w:hAnsi="Times New Roman" w:cs="Times New Roman"/>
          <w:color w:val="000000" w:themeColor="text1"/>
          <w:sz w:val="24"/>
          <w:szCs w:val="24"/>
          <w:lang w:val="en-US"/>
        </w:rPr>
        <w:t>Nimerick</w:t>
      </w:r>
      <w:proofErr w:type="spellEnd"/>
      <w:r w:rsidRPr="00386539">
        <w:rPr>
          <w:rFonts w:ascii="Times New Roman" w:hAnsi="Times New Roman" w:cs="Times New Roman"/>
          <w:color w:val="000000" w:themeColor="text1"/>
          <w:sz w:val="24"/>
          <w:szCs w:val="24"/>
          <w:lang w:val="en-US"/>
        </w:rPr>
        <w:t xml:space="preserve">, K., Samuelson, M., Collins, J., Dumont, G., </w:t>
      </w:r>
      <w:proofErr w:type="spellStart"/>
      <w:r w:rsidRPr="00386539">
        <w:rPr>
          <w:rFonts w:ascii="Times New Roman" w:hAnsi="Times New Roman" w:cs="Times New Roman"/>
          <w:color w:val="000000" w:themeColor="text1"/>
          <w:sz w:val="24"/>
          <w:szCs w:val="24"/>
          <w:lang w:val="en-US"/>
        </w:rPr>
        <w:t>Priaro</w:t>
      </w:r>
      <w:proofErr w:type="spellEnd"/>
      <w:r w:rsidRPr="00386539">
        <w:rPr>
          <w:rFonts w:ascii="Times New Roman" w:hAnsi="Times New Roman" w:cs="Times New Roman"/>
          <w:color w:val="000000" w:themeColor="text1"/>
          <w:sz w:val="24"/>
          <w:szCs w:val="24"/>
          <w:lang w:val="en-US"/>
        </w:rPr>
        <w:t xml:space="preserve">, M., </w:t>
      </w:r>
      <w:proofErr w:type="spellStart"/>
      <w:r w:rsidRPr="00386539">
        <w:rPr>
          <w:rFonts w:ascii="Times New Roman" w:hAnsi="Times New Roman" w:cs="Times New Roman"/>
          <w:color w:val="000000" w:themeColor="text1"/>
          <w:sz w:val="24"/>
          <w:szCs w:val="24"/>
          <w:lang w:val="en-US"/>
        </w:rPr>
        <w:t>Wasylycia</w:t>
      </w:r>
      <w:proofErr w:type="spellEnd"/>
      <w:r w:rsidRPr="00386539">
        <w:rPr>
          <w:rFonts w:ascii="Times New Roman" w:hAnsi="Times New Roman" w:cs="Times New Roman"/>
          <w:color w:val="000000" w:themeColor="text1"/>
          <w:sz w:val="24"/>
          <w:szCs w:val="24"/>
          <w:lang w:val="en-US"/>
        </w:rPr>
        <w:t xml:space="preserve">, N., </w:t>
      </w:r>
      <w:r w:rsidR="00011BAF" w:rsidRPr="00386539">
        <w:rPr>
          <w:rFonts w:ascii="Times New Roman" w:hAnsi="Times New Roman" w:cs="Times New Roman"/>
          <w:color w:val="000000" w:themeColor="text1"/>
          <w:sz w:val="24"/>
          <w:szCs w:val="24"/>
          <w:lang w:val="en-US"/>
        </w:rPr>
        <w:t xml:space="preserve">&amp; </w:t>
      </w:r>
      <w:r w:rsidRPr="00386539">
        <w:rPr>
          <w:rFonts w:ascii="Times New Roman" w:hAnsi="Times New Roman" w:cs="Times New Roman"/>
          <w:color w:val="000000" w:themeColor="text1"/>
          <w:sz w:val="24"/>
          <w:szCs w:val="24"/>
          <w:lang w:val="en-US"/>
        </w:rPr>
        <w:t xml:space="preserve">Slusher, G.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1995</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Advanced fracturing </w:t>
      </w:r>
      <w:r w:rsidRPr="00386539">
        <w:rPr>
          <w:rFonts w:ascii="Times New Roman" w:hAnsi="Times New Roman" w:cs="Times New Roman"/>
          <w:color w:val="000000" w:themeColor="text1"/>
          <w:sz w:val="24"/>
          <w:szCs w:val="24"/>
        </w:rPr>
        <w:t>ﬂ</w:t>
      </w:r>
      <w:proofErr w:type="spellStart"/>
      <w:r w:rsidRPr="00386539">
        <w:rPr>
          <w:rFonts w:ascii="Times New Roman" w:hAnsi="Times New Roman" w:cs="Times New Roman"/>
          <w:color w:val="000000" w:themeColor="text1"/>
          <w:sz w:val="24"/>
          <w:szCs w:val="24"/>
          <w:lang w:val="en-US"/>
        </w:rPr>
        <w:t>uids</w:t>
      </w:r>
      <w:proofErr w:type="spellEnd"/>
      <w:r w:rsidRPr="00386539">
        <w:rPr>
          <w:rFonts w:ascii="Times New Roman" w:hAnsi="Times New Roman" w:cs="Times New Roman"/>
          <w:color w:val="000000" w:themeColor="text1"/>
          <w:sz w:val="24"/>
          <w:szCs w:val="24"/>
          <w:lang w:val="en-US"/>
        </w:rPr>
        <w:t xml:space="preserve"> improve well economics. </w:t>
      </w:r>
      <w:r w:rsidRPr="00386539">
        <w:rPr>
          <w:rFonts w:ascii="Times New Roman" w:hAnsi="Times New Roman" w:cs="Times New Roman"/>
          <w:i/>
          <w:iCs/>
          <w:color w:val="000000" w:themeColor="text1"/>
          <w:sz w:val="24"/>
          <w:szCs w:val="24"/>
          <w:lang w:val="en-US"/>
        </w:rPr>
        <w:t>Oil</w:t>
      </w:r>
      <w:r w:rsidRPr="00386539">
        <w:rPr>
          <w:rFonts w:ascii="Times New Roman" w:hAnsi="Times New Roman" w:cs="Times New Roman"/>
          <w:i/>
          <w:iCs/>
          <w:color w:val="000000" w:themeColor="text1"/>
          <w:sz w:val="24"/>
          <w:szCs w:val="24"/>
        </w:rPr>
        <w:t>ﬁ</w:t>
      </w:r>
      <w:r w:rsidRPr="00386539">
        <w:rPr>
          <w:rFonts w:ascii="Times New Roman" w:hAnsi="Times New Roman" w:cs="Times New Roman"/>
          <w:i/>
          <w:iCs/>
          <w:color w:val="000000" w:themeColor="text1"/>
          <w:sz w:val="24"/>
          <w:szCs w:val="24"/>
          <w:lang w:val="en-US"/>
        </w:rPr>
        <w:t>eld Rev</w:t>
      </w:r>
      <w:r w:rsidR="00011BAF" w:rsidRPr="00386539">
        <w:rPr>
          <w:rFonts w:ascii="Times New Roman" w:hAnsi="Times New Roman" w:cs="Times New Roman"/>
          <w:i/>
          <w:iCs/>
          <w:color w:val="000000" w:themeColor="text1"/>
          <w:sz w:val="24"/>
          <w:szCs w:val="24"/>
          <w:lang w:val="en-US"/>
        </w:rPr>
        <w:t>iew</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7, 34–51.</w:t>
      </w:r>
    </w:p>
    <w:p w14:paraId="27ED4E1B" w14:textId="127DD69C" w:rsidR="00235362" w:rsidRPr="00386539" w:rsidRDefault="00235362" w:rsidP="00390585">
      <w:pPr>
        <w:spacing w:line="360" w:lineRule="auto"/>
        <w:ind w:left="851" w:hanging="851"/>
        <w:jc w:val="both"/>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Bayati</w:t>
      </w:r>
      <w:proofErr w:type="spellEnd"/>
      <w:r w:rsidRPr="00386539">
        <w:rPr>
          <w:rFonts w:ascii="Times New Roman" w:hAnsi="Times New Roman" w:cs="Times New Roman"/>
          <w:color w:val="000000" w:themeColor="text1"/>
          <w:sz w:val="24"/>
          <w:szCs w:val="24"/>
          <w:lang w:val="en-US"/>
        </w:rPr>
        <w:t xml:space="preserve">, M., </w:t>
      </w:r>
      <w:proofErr w:type="spellStart"/>
      <w:r w:rsidRPr="00386539">
        <w:rPr>
          <w:rFonts w:ascii="Times New Roman" w:hAnsi="Times New Roman" w:cs="Times New Roman"/>
          <w:color w:val="000000" w:themeColor="text1"/>
          <w:sz w:val="24"/>
          <w:szCs w:val="24"/>
          <w:lang w:val="en-US"/>
        </w:rPr>
        <w:t>Akbarian</w:t>
      </w:r>
      <w:proofErr w:type="spellEnd"/>
      <w:r w:rsidRPr="00386539">
        <w:rPr>
          <w:rFonts w:ascii="Times New Roman" w:hAnsi="Times New Roman" w:cs="Times New Roman"/>
          <w:color w:val="000000" w:themeColor="text1"/>
          <w:sz w:val="24"/>
          <w:szCs w:val="24"/>
          <w:lang w:val="en-US"/>
        </w:rPr>
        <w:t xml:space="preserve">, R., </w:t>
      </w:r>
      <w:r w:rsidR="00011BAF" w:rsidRPr="00386539">
        <w:rPr>
          <w:rFonts w:ascii="Times New Roman" w:hAnsi="Times New Roman" w:cs="Times New Roman"/>
          <w:color w:val="000000" w:themeColor="text1"/>
          <w:sz w:val="24"/>
          <w:szCs w:val="24"/>
          <w:lang w:val="en-US"/>
        </w:rPr>
        <w:t xml:space="preserve">&amp; </w:t>
      </w:r>
      <w:proofErr w:type="spellStart"/>
      <w:r w:rsidRPr="00386539">
        <w:rPr>
          <w:rFonts w:ascii="Times New Roman" w:hAnsi="Times New Roman" w:cs="Times New Roman"/>
          <w:color w:val="000000" w:themeColor="text1"/>
          <w:sz w:val="24"/>
          <w:szCs w:val="24"/>
          <w:lang w:val="en-US"/>
        </w:rPr>
        <w:t>Kavosi</w:t>
      </w:r>
      <w:proofErr w:type="spellEnd"/>
      <w:r w:rsidRPr="00386539">
        <w:rPr>
          <w:rFonts w:ascii="Times New Roman" w:hAnsi="Times New Roman" w:cs="Times New Roman"/>
          <w:color w:val="000000" w:themeColor="text1"/>
          <w:sz w:val="24"/>
          <w:szCs w:val="24"/>
          <w:lang w:val="en-US"/>
        </w:rPr>
        <w:t xml:space="preserve">, Z.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2013</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Determinants of life expectancy in Eastern Mediterranean region: a health production function. </w:t>
      </w:r>
      <w:r w:rsidRPr="00386539">
        <w:rPr>
          <w:rFonts w:ascii="Times New Roman" w:hAnsi="Times New Roman" w:cs="Times New Roman"/>
          <w:i/>
          <w:iCs/>
          <w:color w:val="000000" w:themeColor="text1"/>
          <w:sz w:val="24"/>
          <w:szCs w:val="24"/>
          <w:lang w:val="en-US"/>
        </w:rPr>
        <w:t>International Journal of Health Policy Management</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1, 57-61.</w:t>
      </w:r>
    </w:p>
    <w:p w14:paraId="38315CDF" w14:textId="43289F51" w:rsidR="00235362" w:rsidRPr="00386539" w:rsidRDefault="00235362" w:rsidP="00390585">
      <w:pPr>
        <w:spacing w:line="360" w:lineRule="auto"/>
        <w:ind w:left="851" w:hanging="851"/>
        <w:jc w:val="both"/>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Besley</w:t>
      </w:r>
      <w:proofErr w:type="spellEnd"/>
      <w:r w:rsidRPr="00386539">
        <w:rPr>
          <w:rFonts w:ascii="Times New Roman" w:hAnsi="Times New Roman" w:cs="Times New Roman"/>
          <w:color w:val="000000" w:themeColor="text1"/>
          <w:sz w:val="24"/>
          <w:szCs w:val="24"/>
          <w:lang w:val="en-US"/>
        </w:rPr>
        <w:t xml:space="preserve">, T., </w:t>
      </w:r>
      <w:r w:rsidR="00011BAF" w:rsidRPr="00386539">
        <w:rPr>
          <w:rFonts w:ascii="Times New Roman" w:hAnsi="Times New Roman" w:cs="Times New Roman"/>
          <w:color w:val="000000" w:themeColor="text1"/>
          <w:sz w:val="24"/>
          <w:szCs w:val="24"/>
          <w:lang w:val="en-US"/>
        </w:rPr>
        <w:t xml:space="preserve">&amp; </w:t>
      </w:r>
      <w:proofErr w:type="spellStart"/>
      <w:r w:rsidRPr="00386539">
        <w:rPr>
          <w:rFonts w:ascii="Times New Roman" w:hAnsi="Times New Roman" w:cs="Times New Roman"/>
          <w:color w:val="000000" w:themeColor="text1"/>
          <w:sz w:val="24"/>
          <w:szCs w:val="24"/>
          <w:lang w:val="en-US"/>
        </w:rPr>
        <w:t>Kudamatsu</w:t>
      </w:r>
      <w:proofErr w:type="spellEnd"/>
      <w:r w:rsidRPr="00386539">
        <w:rPr>
          <w:rFonts w:ascii="Times New Roman" w:hAnsi="Times New Roman" w:cs="Times New Roman"/>
          <w:color w:val="000000" w:themeColor="text1"/>
          <w:sz w:val="24"/>
          <w:szCs w:val="24"/>
          <w:lang w:val="en-US"/>
        </w:rPr>
        <w:t xml:space="preserve">, M.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2006</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Health and democracy. </w:t>
      </w:r>
      <w:r w:rsidRPr="00386539">
        <w:rPr>
          <w:rFonts w:ascii="Times New Roman" w:hAnsi="Times New Roman" w:cs="Times New Roman"/>
          <w:i/>
          <w:iCs/>
          <w:color w:val="000000" w:themeColor="text1"/>
          <w:sz w:val="24"/>
          <w:szCs w:val="24"/>
          <w:lang w:val="en-US"/>
        </w:rPr>
        <w:t>American Economic Review</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96, 313-318.</w:t>
      </w:r>
    </w:p>
    <w:p w14:paraId="3F2EF848" w14:textId="18519104" w:rsidR="00A07FED" w:rsidRPr="00386539" w:rsidRDefault="00A07FED" w:rsidP="00390585">
      <w:pPr>
        <w:spacing w:line="360" w:lineRule="auto"/>
        <w:ind w:left="851" w:hanging="851"/>
        <w:jc w:val="both"/>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Boslett</w:t>
      </w:r>
      <w:proofErr w:type="spellEnd"/>
      <w:r w:rsidRPr="00386539">
        <w:rPr>
          <w:rFonts w:ascii="Times New Roman" w:hAnsi="Times New Roman" w:cs="Times New Roman"/>
          <w:color w:val="000000" w:themeColor="text1"/>
          <w:sz w:val="24"/>
          <w:szCs w:val="24"/>
          <w:lang w:val="en-US"/>
        </w:rPr>
        <w:t>, A</w:t>
      </w:r>
      <w:r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xml:space="preserve">, </w:t>
      </w:r>
      <w:proofErr w:type="spellStart"/>
      <w:r w:rsidRPr="00386539">
        <w:rPr>
          <w:rFonts w:ascii="Times New Roman" w:hAnsi="Times New Roman" w:cs="Times New Roman"/>
          <w:color w:val="000000" w:themeColor="text1"/>
          <w:sz w:val="24"/>
          <w:szCs w:val="24"/>
          <w:lang w:val="en-US"/>
        </w:rPr>
        <w:t>Guilfoos</w:t>
      </w:r>
      <w:proofErr w:type="spellEnd"/>
      <w:r w:rsidRPr="00386539">
        <w:rPr>
          <w:rFonts w:ascii="Times New Roman" w:hAnsi="Times New Roman" w:cs="Times New Roman"/>
          <w:color w:val="000000" w:themeColor="text1"/>
          <w:sz w:val="24"/>
          <w:szCs w:val="24"/>
          <w:lang w:val="en-US"/>
        </w:rPr>
        <w:t xml:space="preserve">, </w:t>
      </w:r>
      <w:r w:rsidRPr="00386539">
        <w:rPr>
          <w:rFonts w:ascii="Times New Roman" w:hAnsi="Times New Roman" w:cs="Times New Roman"/>
          <w:color w:val="000000" w:themeColor="text1"/>
          <w:sz w:val="24"/>
          <w:szCs w:val="24"/>
          <w:lang w:val="en-GB"/>
        </w:rPr>
        <w:t xml:space="preserve">T., </w:t>
      </w:r>
      <w:r w:rsidR="00011BAF" w:rsidRPr="00386539">
        <w:rPr>
          <w:rFonts w:ascii="Times New Roman" w:hAnsi="Times New Roman" w:cs="Times New Roman"/>
          <w:color w:val="000000" w:themeColor="text1"/>
          <w:sz w:val="24"/>
          <w:szCs w:val="24"/>
          <w:lang w:val="en-GB"/>
        </w:rPr>
        <w:t xml:space="preserve">&amp; </w:t>
      </w:r>
      <w:r w:rsidRPr="00386539">
        <w:rPr>
          <w:rFonts w:ascii="Times New Roman" w:hAnsi="Times New Roman" w:cs="Times New Roman"/>
          <w:color w:val="000000" w:themeColor="text1"/>
          <w:sz w:val="24"/>
          <w:szCs w:val="24"/>
          <w:lang w:val="en-US"/>
        </w:rPr>
        <w:t>Lang.</w:t>
      </w:r>
      <w:r w:rsidRPr="00386539">
        <w:rPr>
          <w:rFonts w:ascii="Times New Roman" w:hAnsi="Times New Roman" w:cs="Times New Roman"/>
          <w:color w:val="000000" w:themeColor="text1"/>
          <w:sz w:val="24"/>
          <w:szCs w:val="24"/>
          <w:lang w:val="en-GB"/>
        </w:rPr>
        <w:t xml:space="preserve"> C.</w:t>
      </w:r>
      <w:r w:rsidRPr="00386539">
        <w:rPr>
          <w:rFonts w:ascii="Times New Roman" w:hAnsi="Times New Roman" w:cs="Times New Roman"/>
          <w:color w:val="000000" w:themeColor="text1"/>
          <w:sz w:val="24"/>
          <w:szCs w:val="24"/>
          <w:lang w:val="en-US"/>
        </w:rPr>
        <w:t xml:space="preserve">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2014</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Valuation of </w:t>
      </w:r>
      <w:r w:rsidR="00826C10" w:rsidRPr="00386539">
        <w:rPr>
          <w:rFonts w:ascii="Times New Roman" w:hAnsi="Times New Roman" w:cs="Times New Roman"/>
          <w:color w:val="000000" w:themeColor="text1"/>
          <w:sz w:val="24"/>
          <w:szCs w:val="24"/>
          <w:lang w:val="en-US"/>
        </w:rPr>
        <w:t>e</w:t>
      </w:r>
      <w:r w:rsidRPr="00386539">
        <w:rPr>
          <w:rFonts w:ascii="Times New Roman" w:hAnsi="Times New Roman" w:cs="Times New Roman"/>
          <w:color w:val="000000" w:themeColor="text1"/>
          <w:sz w:val="24"/>
          <w:szCs w:val="24"/>
          <w:lang w:val="en-US"/>
        </w:rPr>
        <w:t xml:space="preserve">xpectations: </w:t>
      </w:r>
      <w:r w:rsidR="00826C10" w:rsidRPr="00386539">
        <w:rPr>
          <w:rFonts w:ascii="Times New Roman" w:hAnsi="Times New Roman" w:cs="Times New Roman"/>
          <w:color w:val="000000" w:themeColor="text1"/>
          <w:sz w:val="24"/>
          <w:szCs w:val="24"/>
          <w:lang w:val="en-US"/>
        </w:rPr>
        <w:t>a</w:t>
      </w:r>
      <w:r w:rsidRPr="00386539">
        <w:rPr>
          <w:rFonts w:ascii="Times New Roman" w:hAnsi="Times New Roman" w:cs="Times New Roman"/>
          <w:color w:val="000000" w:themeColor="text1"/>
          <w:sz w:val="24"/>
          <w:szCs w:val="24"/>
          <w:lang w:val="en-US"/>
        </w:rPr>
        <w:t xml:space="preserve"> </w:t>
      </w:r>
      <w:r w:rsidR="00826C10" w:rsidRPr="00386539">
        <w:rPr>
          <w:rFonts w:ascii="Times New Roman" w:hAnsi="Times New Roman" w:cs="Times New Roman"/>
          <w:color w:val="000000" w:themeColor="text1"/>
          <w:sz w:val="24"/>
          <w:szCs w:val="24"/>
          <w:lang w:val="en-US"/>
        </w:rPr>
        <w:t>h</w:t>
      </w:r>
      <w:r w:rsidRPr="00386539">
        <w:rPr>
          <w:rFonts w:ascii="Times New Roman" w:hAnsi="Times New Roman" w:cs="Times New Roman"/>
          <w:color w:val="000000" w:themeColor="text1"/>
          <w:sz w:val="24"/>
          <w:szCs w:val="24"/>
          <w:lang w:val="en-US"/>
        </w:rPr>
        <w:t xml:space="preserve">edonic </w:t>
      </w:r>
      <w:r w:rsidR="00826C10"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tudy of </w:t>
      </w:r>
      <w:r w:rsidR="00826C10"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hale </w:t>
      </w:r>
      <w:r w:rsidR="00826C10" w:rsidRPr="00386539">
        <w:rPr>
          <w:rFonts w:ascii="Times New Roman" w:hAnsi="Times New Roman" w:cs="Times New Roman"/>
          <w:color w:val="000000" w:themeColor="text1"/>
          <w:sz w:val="24"/>
          <w:szCs w:val="24"/>
          <w:lang w:val="en-US"/>
        </w:rPr>
        <w:t>g</w:t>
      </w:r>
      <w:r w:rsidRPr="00386539">
        <w:rPr>
          <w:rFonts w:ascii="Times New Roman" w:hAnsi="Times New Roman" w:cs="Times New Roman"/>
          <w:color w:val="000000" w:themeColor="text1"/>
          <w:sz w:val="24"/>
          <w:szCs w:val="24"/>
          <w:lang w:val="en-US"/>
        </w:rPr>
        <w:t xml:space="preserve">as and New York's </w:t>
      </w:r>
      <w:r w:rsidR="00826C10" w:rsidRPr="00386539">
        <w:rPr>
          <w:rFonts w:ascii="Times New Roman" w:hAnsi="Times New Roman" w:cs="Times New Roman"/>
          <w:color w:val="000000" w:themeColor="text1"/>
          <w:sz w:val="24"/>
          <w:szCs w:val="24"/>
          <w:lang w:val="en-US"/>
        </w:rPr>
        <w:t>m</w:t>
      </w:r>
      <w:r w:rsidRPr="00386539">
        <w:rPr>
          <w:rFonts w:ascii="Times New Roman" w:hAnsi="Times New Roman" w:cs="Times New Roman"/>
          <w:color w:val="000000" w:themeColor="text1"/>
          <w:sz w:val="24"/>
          <w:szCs w:val="24"/>
          <w:lang w:val="en-US"/>
        </w:rPr>
        <w:t>oratorium.</w:t>
      </w:r>
      <w:r w:rsidRPr="00386539">
        <w:rPr>
          <w:rFonts w:ascii="Times New Roman" w:hAnsi="Times New Roman" w:cs="Times New Roman"/>
          <w:color w:val="000000" w:themeColor="text1"/>
          <w:sz w:val="24"/>
          <w:szCs w:val="24"/>
          <w:lang w:val="en-GB"/>
        </w:rPr>
        <w:t xml:space="preserve"> Available at:</w:t>
      </w:r>
      <w:r w:rsidRPr="00386539">
        <w:rPr>
          <w:rFonts w:ascii="Times New Roman" w:hAnsi="Times New Roman" w:cs="Times New Roman"/>
          <w:color w:val="000000" w:themeColor="text1"/>
          <w:sz w:val="24"/>
          <w:szCs w:val="24"/>
          <w:lang w:val="en-US"/>
        </w:rPr>
        <w:t xml:space="preserve"> </w:t>
      </w:r>
      <w:hyperlink r:id="rId25" w:history="1">
        <w:r w:rsidRPr="00386539">
          <w:rPr>
            <w:rStyle w:val="Hyperlink"/>
            <w:rFonts w:ascii="Times New Roman" w:hAnsi="Times New Roman" w:cs="Times New Roman"/>
            <w:color w:val="000000" w:themeColor="text1"/>
            <w:sz w:val="24"/>
            <w:szCs w:val="24"/>
            <w:lang w:val="en-US"/>
          </w:rPr>
          <w:t>http://works.bepress.com/corey_lang/18/</w:t>
        </w:r>
      </w:hyperlink>
      <w:r w:rsidRPr="00386539">
        <w:rPr>
          <w:rFonts w:ascii="Times New Roman" w:hAnsi="Times New Roman" w:cs="Times New Roman"/>
          <w:color w:val="000000" w:themeColor="text1"/>
          <w:sz w:val="24"/>
          <w:szCs w:val="24"/>
          <w:lang w:val="en-US"/>
        </w:rPr>
        <w:t>.</w:t>
      </w:r>
    </w:p>
    <w:p w14:paraId="747A8217" w14:textId="67921217" w:rsidR="003831AD" w:rsidRPr="00386539" w:rsidRDefault="003831AD" w:rsidP="00390585">
      <w:pPr>
        <w:spacing w:line="360" w:lineRule="auto"/>
        <w:ind w:left="851" w:hanging="851"/>
        <w:jc w:val="both"/>
        <w:rPr>
          <w:rFonts w:ascii="Times New Roman" w:hAnsi="Times New Roman" w:cs="Times New Roman"/>
          <w:color w:val="000000" w:themeColor="text1"/>
          <w:sz w:val="24"/>
          <w:szCs w:val="24"/>
          <w:lang w:val="en-GB"/>
        </w:rPr>
      </w:pPr>
      <w:proofErr w:type="spellStart"/>
      <w:r w:rsidRPr="00386539">
        <w:rPr>
          <w:rFonts w:ascii="Times New Roman" w:hAnsi="Times New Roman" w:cs="Times New Roman"/>
          <w:color w:val="000000" w:themeColor="text1"/>
          <w:sz w:val="24"/>
          <w:szCs w:val="24"/>
          <w:lang w:val="en-US"/>
        </w:rPr>
        <w:t>Boudet</w:t>
      </w:r>
      <w:proofErr w:type="spellEnd"/>
      <w:r w:rsidRPr="00386539">
        <w:rPr>
          <w:rFonts w:ascii="Times New Roman" w:hAnsi="Times New Roman" w:cs="Times New Roman"/>
          <w:color w:val="000000" w:themeColor="text1"/>
          <w:sz w:val="24"/>
          <w:szCs w:val="24"/>
          <w:lang w:val="en-US"/>
        </w:rPr>
        <w:t xml:space="preserve"> H</w:t>
      </w:r>
      <w:r w:rsidR="00C90D43"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Clarke C</w:t>
      </w:r>
      <w:r w:rsidR="00C90D43"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xml:space="preserve">, </w:t>
      </w:r>
      <w:proofErr w:type="spellStart"/>
      <w:r w:rsidRPr="00386539">
        <w:rPr>
          <w:rFonts w:ascii="Times New Roman" w:hAnsi="Times New Roman" w:cs="Times New Roman"/>
          <w:color w:val="000000" w:themeColor="text1"/>
          <w:sz w:val="24"/>
          <w:szCs w:val="24"/>
          <w:lang w:val="en-US"/>
        </w:rPr>
        <w:t>Budgen</w:t>
      </w:r>
      <w:proofErr w:type="spellEnd"/>
      <w:r w:rsidRPr="00386539">
        <w:rPr>
          <w:rFonts w:ascii="Times New Roman" w:hAnsi="Times New Roman" w:cs="Times New Roman"/>
          <w:color w:val="000000" w:themeColor="text1"/>
          <w:sz w:val="24"/>
          <w:szCs w:val="24"/>
          <w:lang w:val="en-US"/>
        </w:rPr>
        <w:t xml:space="preserve"> D</w:t>
      </w:r>
      <w:r w:rsidR="00C90D43"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xml:space="preserve">, </w:t>
      </w:r>
      <w:proofErr w:type="spellStart"/>
      <w:r w:rsidRPr="00386539">
        <w:rPr>
          <w:rFonts w:ascii="Times New Roman" w:hAnsi="Times New Roman" w:cs="Times New Roman"/>
          <w:color w:val="000000" w:themeColor="text1"/>
          <w:sz w:val="24"/>
          <w:szCs w:val="24"/>
          <w:lang w:val="en-US"/>
        </w:rPr>
        <w:t>Malbach</w:t>
      </w:r>
      <w:proofErr w:type="spellEnd"/>
      <w:r w:rsidRPr="00386539">
        <w:rPr>
          <w:rFonts w:ascii="Times New Roman" w:hAnsi="Times New Roman" w:cs="Times New Roman"/>
          <w:color w:val="000000" w:themeColor="text1"/>
          <w:sz w:val="24"/>
          <w:szCs w:val="24"/>
          <w:lang w:val="en-US"/>
        </w:rPr>
        <w:t xml:space="preserve"> E</w:t>
      </w:r>
      <w:r w:rsidR="00C90D43"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xml:space="preserve">, </w:t>
      </w:r>
      <w:proofErr w:type="spellStart"/>
      <w:r w:rsidRPr="00386539">
        <w:rPr>
          <w:rFonts w:ascii="Times New Roman" w:hAnsi="Times New Roman" w:cs="Times New Roman"/>
          <w:color w:val="000000" w:themeColor="text1"/>
          <w:sz w:val="24"/>
          <w:szCs w:val="24"/>
          <w:lang w:val="en-US"/>
        </w:rPr>
        <w:t>Roser-Renouf</w:t>
      </w:r>
      <w:proofErr w:type="spellEnd"/>
      <w:r w:rsidRPr="00386539">
        <w:rPr>
          <w:rFonts w:ascii="Times New Roman" w:hAnsi="Times New Roman" w:cs="Times New Roman"/>
          <w:color w:val="000000" w:themeColor="text1"/>
          <w:sz w:val="24"/>
          <w:szCs w:val="24"/>
          <w:lang w:val="en-US"/>
        </w:rPr>
        <w:t xml:space="preserve"> C</w:t>
      </w:r>
      <w:r w:rsidR="00C90D43"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xml:space="preserve">, </w:t>
      </w:r>
      <w:r w:rsidR="00011BAF" w:rsidRPr="00386539">
        <w:rPr>
          <w:rFonts w:ascii="Times New Roman" w:hAnsi="Times New Roman" w:cs="Times New Roman"/>
          <w:color w:val="000000" w:themeColor="text1"/>
          <w:sz w:val="24"/>
          <w:szCs w:val="24"/>
          <w:lang w:val="en-US"/>
        </w:rPr>
        <w:t xml:space="preserve">&amp; </w:t>
      </w:r>
      <w:r w:rsidRPr="00386539">
        <w:rPr>
          <w:rFonts w:ascii="Times New Roman" w:hAnsi="Times New Roman" w:cs="Times New Roman"/>
          <w:color w:val="000000" w:themeColor="text1"/>
          <w:sz w:val="24"/>
          <w:szCs w:val="24"/>
          <w:lang w:val="en-US"/>
        </w:rPr>
        <w:t>Leiserowitz A</w:t>
      </w:r>
      <w:r w:rsidRPr="00386539">
        <w:rPr>
          <w:rFonts w:ascii="Times New Roman" w:hAnsi="Times New Roman" w:cs="Times New Roman"/>
          <w:color w:val="000000" w:themeColor="text1"/>
          <w:sz w:val="24"/>
          <w:szCs w:val="24"/>
          <w:lang w:val="en-GB"/>
        </w:rPr>
        <w:t xml:space="preserve">. </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2012</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xml:space="preserve"> ‘Fracking’ controversy and communication: using national survey data to understand public perceptions of hydraulic fracturing. </w:t>
      </w:r>
      <w:r w:rsidRPr="00386539">
        <w:rPr>
          <w:rFonts w:ascii="Times New Roman" w:hAnsi="Times New Roman" w:cs="Times New Roman"/>
          <w:i/>
          <w:iCs/>
          <w:color w:val="000000" w:themeColor="text1"/>
          <w:sz w:val="24"/>
          <w:szCs w:val="24"/>
          <w:lang w:val="en-US"/>
        </w:rPr>
        <w:t>Energy Policy</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65</w:t>
      </w:r>
      <w:r w:rsidRPr="00386539">
        <w:rPr>
          <w:rFonts w:ascii="Times New Roman" w:hAnsi="Times New Roman" w:cs="Times New Roman"/>
          <w:color w:val="000000" w:themeColor="text1"/>
          <w:sz w:val="24"/>
          <w:szCs w:val="24"/>
          <w:lang w:val="en-GB"/>
        </w:rPr>
        <w:t xml:space="preserve">, </w:t>
      </w:r>
      <w:r w:rsidRPr="00386539">
        <w:rPr>
          <w:rFonts w:ascii="Times New Roman" w:hAnsi="Times New Roman" w:cs="Times New Roman"/>
          <w:color w:val="000000" w:themeColor="text1"/>
          <w:sz w:val="24"/>
          <w:szCs w:val="24"/>
          <w:lang w:val="en-US"/>
        </w:rPr>
        <w:t>57–67</w:t>
      </w:r>
      <w:r w:rsidRPr="00386539">
        <w:rPr>
          <w:rFonts w:ascii="Times New Roman" w:hAnsi="Times New Roman" w:cs="Times New Roman"/>
          <w:color w:val="000000" w:themeColor="text1"/>
          <w:sz w:val="24"/>
          <w:szCs w:val="24"/>
          <w:lang w:val="en-GB"/>
        </w:rPr>
        <w:t xml:space="preserve">. </w:t>
      </w:r>
    </w:p>
    <w:p w14:paraId="2F15BCE5" w14:textId="37F830DD" w:rsidR="008C7B2A" w:rsidRPr="00386539" w:rsidRDefault="008C7B2A" w:rsidP="00390585">
      <w:pPr>
        <w:spacing w:line="360" w:lineRule="auto"/>
        <w:ind w:left="851" w:hanging="851"/>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GB"/>
        </w:rPr>
        <w:t xml:space="preserve">Carpenter, D.O. </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2016</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Hydraulic fracturing for natural gas: Impact on health and environment. </w:t>
      </w:r>
      <w:r w:rsidRPr="00386539">
        <w:rPr>
          <w:rFonts w:ascii="Times New Roman" w:hAnsi="Times New Roman" w:cs="Times New Roman"/>
          <w:i/>
          <w:iCs/>
          <w:color w:val="000000" w:themeColor="text1"/>
          <w:sz w:val="24"/>
          <w:szCs w:val="24"/>
          <w:lang w:val="en-GB"/>
        </w:rPr>
        <w:t>Reviews on Environmental Health</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31, 47-51.</w:t>
      </w:r>
    </w:p>
    <w:p w14:paraId="71261B74" w14:textId="3EF7A95B" w:rsidR="00987A45" w:rsidRPr="00386539" w:rsidRDefault="00987A45" w:rsidP="00390585">
      <w:pPr>
        <w:spacing w:line="360" w:lineRule="auto"/>
        <w:ind w:left="851" w:hanging="851"/>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GB"/>
        </w:rPr>
        <w:t xml:space="preserve">Casey, J. A., </w:t>
      </w:r>
      <w:proofErr w:type="spellStart"/>
      <w:r w:rsidRPr="00386539">
        <w:rPr>
          <w:rFonts w:ascii="Times New Roman" w:hAnsi="Times New Roman" w:cs="Times New Roman"/>
          <w:color w:val="000000" w:themeColor="text1"/>
          <w:sz w:val="24"/>
          <w:szCs w:val="24"/>
          <w:lang w:val="en-GB"/>
        </w:rPr>
        <w:t>Savitz</w:t>
      </w:r>
      <w:proofErr w:type="spellEnd"/>
      <w:r w:rsidRPr="00386539">
        <w:rPr>
          <w:rFonts w:ascii="Times New Roman" w:hAnsi="Times New Roman" w:cs="Times New Roman"/>
          <w:color w:val="000000" w:themeColor="text1"/>
          <w:sz w:val="24"/>
          <w:szCs w:val="24"/>
          <w:lang w:val="en-GB"/>
        </w:rPr>
        <w:t xml:space="preserve">, D. A., Rasmussen, S. G., Ogburn, E. L., Pollak, J., Mercer, D. G., </w:t>
      </w:r>
      <w:r w:rsidR="00011BAF" w:rsidRPr="00386539">
        <w:rPr>
          <w:rFonts w:ascii="Times New Roman" w:hAnsi="Times New Roman" w:cs="Times New Roman"/>
          <w:color w:val="000000" w:themeColor="text1"/>
          <w:sz w:val="24"/>
          <w:szCs w:val="24"/>
          <w:lang w:val="en-GB"/>
        </w:rPr>
        <w:t xml:space="preserve">&amp; </w:t>
      </w:r>
      <w:r w:rsidRPr="00386539">
        <w:rPr>
          <w:rFonts w:ascii="Times New Roman" w:hAnsi="Times New Roman" w:cs="Times New Roman"/>
          <w:color w:val="000000" w:themeColor="text1"/>
          <w:sz w:val="24"/>
          <w:szCs w:val="24"/>
          <w:lang w:val="en-GB"/>
        </w:rPr>
        <w:t xml:space="preserve">Schwartz, B.S. </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2016</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Unconventional </w:t>
      </w:r>
      <w:r w:rsidR="00011BAF" w:rsidRPr="00386539">
        <w:rPr>
          <w:rFonts w:ascii="Times New Roman" w:hAnsi="Times New Roman" w:cs="Times New Roman"/>
          <w:color w:val="000000" w:themeColor="text1"/>
          <w:sz w:val="24"/>
          <w:szCs w:val="24"/>
          <w:lang w:val="en-GB"/>
        </w:rPr>
        <w:t>n</w:t>
      </w:r>
      <w:r w:rsidRPr="00386539">
        <w:rPr>
          <w:rFonts w:ascii="Times New Roman" w:hAnsi="Times New Roman" w:cs="Times New Roman"/>
          <w:color w:val="000000" w:themeColor="text1"/>
          <w:sz w:val="24"/>
          <w:szCs w:val="24"/>
          <w:lang w:val="en-GB"/>
        </w:rPr>
        <w:t xml:space="preserve">atural </w:t>
      </w:r>
      <w:r w:rsidR="00011BAF" w:rsidRPr="00386539">
        <w:rPr>
          <w:rFonts w:ascii="Times New Roman" w:hAnsi="Times New Roman" w:cs="Times New Roman"/>
          <w:color w:val="000000" w:themeColor="text1"/>
          <w:sz w:val="24"/>
          <w:szCs w:val="24"/>
          <w:lang w:val="en-GB"/>
        </w:rPr>
        <w:t>g</w:t>
      </w:r>
      <w:r w:rsidRPr="00386539">
        <w:rPr>
          <w:rFonts w:ascii="Times New Roman" w:hAnsi="Times New Roman" w:cs="Times New Roman"/>
          <w:color w:val="000000" w:themeColor="text1"/>
          <w:sz w:val="24"/>
          <w:szCs w:val="24"/>
          <w:lang w:val="en-GB"/>
        </w:rPr>
        <w:t xml:space="preserve">as </w:t>
      </w:r>
      <w:r w:rsidR="00011BAF" w:rsidRPr="00386539">
        <w:rPr>
          <w:rFonts w:ascii="Times New Roman" w:hAnsi="Times New Roman" w:cs="Times New Roman"/>
          <w:color w:val="000000" w:themeColor="text1"/>
          <w:sz w:val="24"/>
          <w:szCs w:val="24"/>
          <w:lang w:val="en-GB"/>
        </w:rPr>
        <w:t>d</w:t>
      </w:r>
      <w:r w:rsidRPr="00386539">
        <w:rPr>
          <w:rFonts w:ascii="Times New Roman" w:hAnsi="Times New Roman" w:cs="Times New Roman"/>
          <w:color w:val="000000" w:themeColor="text1"/>
          <w:sz w:val="24"/>
          <w:szCs w:val="24"/>
          <w:lang w:val="en-GB"/>
        </w:rPr>
        <w:t xml:space="preserve">evelopment and </w:t>
      </w:r>
      <w:r w:rsidR="00011BAF" w:rsidRPr="00386539">
        <w:rPr>
          <w:rFonts w:ascii="Times New Roman" w:hAnsi="Times New Roman" w:cs="Times New Roman"/>
          <w:color w:val="000000" w:themeColor="text1"/>
          <w:sz w:val="24"/>
          <w:szCs w:val="24"/>
          <w:lang w:val="en-GB"/>
        </w:rPr>
        <w:t>b</w:t>
      </w:r>
      <w:r w:rsidRPr="00386539">
        <w:rPr>
          <w:rFonts w:ascii="Times New Roman" w:hAnsi="Times New Roman" w:cs="Times New Roman"/>
          <w:color w:val="000000" w:themeColor="text1"/>
          <w:sz w:val="24"/>
          <w:szCs w:val="24"/>
          <w:lang w:val="en-GB"/>
        </w:rPr>
        <w:t xml:space="preserve">irth </w:t>
      </w:r>
      <w:r w:rsidR="00011BAF" w:rsidRPr="00386539">
        <w:rPr>
          <w:rFonts w:ascii="Times New Roman" w:hAnsi="Times New Roman" w:cs="Times New Roman"/>
          <w:color w:val="000000" w:themeColor="text1"/>
          <w:sz w:val="24"/>
          <w:szCs w:val="24"/>
          <w:lang w:val="en-GB"/>
        </w:rPr>
        <w:t>o</w:t>
      </w:r>
      <w:r w:rsidRPr="00386539">
        <w:rPr>
          <w:rFonts w:ascii="Times New Roman" w:hAnsi="Times New Roman" w:cs="Times New Roman"/>
          <w:color w:val="000000" w:themeColor="text1"/>
          <w:sz w:val="24"/>
          <w:szCs w:val="24"/>
          <w:lang w:val="en-GB"/>
        </w:rPr>
        <w:t xml:space="preserve">utcomes in Pennsylvania, USA. </w:t>
      </w:r>
      <w:r w:rsidRPr="00386539">
        <w:rPr>
          <w:rFonts w:ascii="Times New Roman" w:hAnsi="Times New Roman" w:cs="Times New Roman"/>
          <w:i/>
          <w:iCs/>
          <w:color w:val="000000" w:themeColor="text1"/>
          <w:sz w:val="24"/>
          <w:szCs w:val="24"/>
          <w:lang w:val="en-GB"/>
        </w:rPr>
        <w:t>Epidemiology</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27, 163-172. </w:t>
      </w:r>
    </w:p>
    <w:p w14:paraId="0CE3E669" w14:textId="0F2EA83A" w:rsidR="00902D04" w:rsidRPr="00386539" w:rsidRDefault="00902D04" w:rsidP="006C4DC9">
      <w:pPr>
        <w:spacing w:line="360" w:lineRule="auto"/>
        <w:ind w:left="851" w:hanging="851"/>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GB"/>
        </w:rPr>
        <w:lastRenderedPageBreak/>
        <w:t xml:space="preserve">Casey, J. A., Wilcox, H. C., Hirsch, A. G., Pollak, J., </w:t>
      </w:r>
      <w:r w:rsidR="00011BAF" w:rsidRPr="00386539">
        <w:rPr>
          <w:rFonts w:ascii="Times New Roman" w:hAnsi="Times New Roman" w:cs="Times New Roman"/>
          <w:color w:val="000000" w:themeColor="text1"/>
          <w:sz w:val="24"/>
          <w:szCs w:val="24"/>
          <w:lang w:val="en-GB"/>
        </w:rPr>
        <w:t xml:space="preserve">&amp; </w:t>
      </w:r>
      <w:r w:rsidRPr="00386539">
        <w:rPr>
          <w:rFonts w:ascii="Times New Roman" w:hAnsi="Times New Roman" w:cs="Times New Roman"/>
          <w:color w:val="000000" w:themeColor="text1"/>
          <w:sz w:val="24"/>
          <w:szCs w:val="24"/>
          <w:lang w:val="en-GB"/>
        </w:rPr>
        <w:t xml:space="preserve">Schwartz, B.S. </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2018</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Associations of unconventional natural gas development with depression symptoms and disordered sleep in Pennsylvania. Scientific Reports 8, DOI: </w:t>
      </w:r>
      <w:hyperlink r:id="rId26" w:history="1">
        <w:r w:rsidRPr="00386539">
          <w:rPr>
            <w:rStyle w:val="Hyperlink"/>
            <w:rFonts w:ascii="Times New Roman" w:hAnsi="Times New Roman" w:cs="Times New Roman"/>
            <w:color w:val="000000" w:themeColor="text1"/>
            <w:sz w:val="24"/>
            <w:szCs w:val="24"/>
            <w:lang w:val="en-GB"/>
          </w:rPr>
          <w:t>https://doi.org/10.1038/s41598-018-29747-2</w:t>
        </w:r>
      </w:hyperlink>
      <w:r w:rsidRPr="00386539">
        <w:rPr>
          <w:rFonts w:ascii="Times New Roman" w:hAnsi="Times New Roman" w:cs="Times New Roman"/>
          <w:color w:val="000000" w:themeColor="text1"/>
          <w:sz w:val="24"/>
          <w:szCs w:val="24"/>
          <w:lang w:val="en-GB"/>
        </w:rPr>
        <w:t xml:space="preserve">. </w:t>
      </w:r>
    </w:p>
    <w:p w14:paraId="5890E9A2" w14:textId="491FB0B5" w:rsidR="00B15FCE" w:rsidRPr="00386539" w:rsidRDefault="00B15FCE"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Cheung, R., Wetherell, D., </w:t>
      </w:r>
      <w:r w:rsidR="00011BAF" w:rsidRPr="00386539">
        <w:rPr>
          <w:rFonts w:ascii="Times New Roman" w:hAnsi="Times New Roman" w:cs="Times New Roman"/>
          <w:color w:val="000000" w:themeColor="text1"/>
          <w:sz w:val="24"/>
          <w:szCs w:val="24"/>
          <w:lang w:val="en-US"/>
        </w:rPr>
        <w:t xml:space="preserve">&amp; </w:t>
      </w:r>
      <w:r w:rsidRPr="00386539">
        <w:rPr>
          <w:rFonts w:ascii="Times New Roman" w:hAnsi="Times New Roman" w:cs="Times New Roman"/>
          <w:color w:val="000000" w:themeColor="text1"/>
          <w:sz w:val="24"/>
          <w:szCs w:val="24"/>
          <w:lang w:val="en-US"/>
        </w:rPr>
        <w:t>Whitaker, S.</w:t>
      </w:r>
      <w:r w:rsidRPr="00386539">
        <w:rPr>
          <w:rFonts w:ascii="Times New Roman" w:hAnsi="Times New Roman" w:cs="Times New Roman"/>
          <w:color w:val="000000" w:themeColor="text1"/>
          <w:sz w:val="24"/>
          <w:szCs w:val="24"/>
          <w:lang w:val="en-GB"/>
        </w:rPr>
        <w:t xml:space="preserve"> </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2018</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Induced earthquakes and housing markets: evidence from Oklahoma. </w:t>
      </w:r>
      <w:r w:rsidRPr="00386539">
        <w:rPr>
          <w:rFonts w:ascii="Times New Roman" w:hAnsi="Times New Roman" w:cs="Times New Roman"/>
          <w:i/>
          <w:iCs/>
          <w:color w:val="000000" w:themeColor="text1"/>
          <w:sz w:val="24"/>
          <w:szCs w:val="24"/>
          <w:lang w:val="en-US"/>
        </w:rPr>
        <w:t>Regional Science and Urban Economics</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69, 153 -166. </w:t>
      </w:r>
    </w:p>
    <w:p w14:paraId="28404B0D" w14:textId="1C817E66" w:rsidR="00AF53BB" w:rsidRPr="00386539" w:rsidRDefault="00AF53BB" w:rsidP="00390585">
      <w:pPr>
        <w:spacing w:line="360" w:lineRule="auto"/>
        <w:ind w:left="851" w:hanging="851"/>
        <w:jc w:val="both"/>
        <w:rPr>
          <w:rFonts w:ascii="Times New Roman" w:hAnsi="Times New Roman" w:cs="Times New Roman"/>
          <w:color w:val="000000" w:themeColor="text1"/>
          <w:sz w:val="24"/>
          <w:szCs w:val="24"/>
          <w:lang w:val="en-GB"/>
        </w:rPr>
      </w:pPr>
      <w:proofErr w:type="spellStart"/>
      <w:r w:rsidRPr="00386539">
        <w:rPr>
          <w:rFonts w:ascii="Times New Roman" w:hAnsi="Times New Roman" w:cs="Times New Roman"/>
          <w:color w:val="000000" w:themeColor="text1"/>
          <w:sz w:val="24"/>
          <w:szCs w:val="24"/>
          <w:lang w:val="en-US"/>
        </w:rPr>
        <w:t>Colborn</w:t>
      </w:r>
      <w:proofErr w:type="spellEnd"/>
      <w:r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GB"/>
        </w:rPr>
        <w:t xml:space="preserve"> T.,</w:t>
      </w:r>
      <w:r w:rsidRPr="00386539">
        <w:rPr>
          <w:rFonts w:ascii="Times New Roman" w:hAnsi="Times New Roman" w:cs="Times New Roman"/>
          <w:color w:val="000000" w:themeColor="text1"/>
          <w:sz w:val="24"/>
          <w:szCs w:val="24"/>
          <w:lang w:val="en-US"/>
        </w:rPr>
        <w:t xml:space="preserve"> Kwiatkowski, </w:t>
      </w:r>
      <w:r w:rsidRPr="00386539">
        <w:rPr>
          <w:rFonts w:ascii="Times New Roman" w:hAnsi="Times New Roman" w:cs="Times New Roman"/>
          <w:color w:val="000000" w:themeColor="text1"/>
          <w:sz w:val="24"/>
          <w:szCs w:val="24"/>
          <w:lang w:val="en-GB"/>
        </w:rPr>
        <w:t xml:space="preserve">C., </w:t>
      </w:r>
      <w:r w:rsidRPr="00386539">
        <w:rPr>
          <w:rFonts w:ascii="Times New Roman" w:hAnsi="Times New Roman" w:cs="Times New Roman"/>
          <w:color w:val="000000" w:themeColor="text1"/>
          <w:sz w:val="24"/>
          <w:szCs w:val="24"/>
          <w:lang w:val="en-US"/>
        </w:rPr>
        <w:t xml:space="preserve">Schultz, </w:t>
      </w:r>
      <w:r w:rsidRPr="00386539">
        <w:rPr>
          <w:rFonts w:ascii="Times New Roman" w:hAnsi="Times New Roman" w:cs="Times New Roman"/>
          <w:color w:val="000000" w:themeColor="text1"/>
          <w:sz w:val="24"/>
          <w:szCs w:val="24"/>
          <w:lang w:val="en-GB"/>
        </w:rPr>
        <w:t xml:space="preserve">K., </w:t>
      </w:r>
      <w:r w:rsidR="00011BAF" w:rsidRPr="00386539">
        <w:rPr>
          <w:rFonts w:ascii="Times New Roman" w:hAnsi="Times New Roman" w:cs="Times New Roman"/>
          <w:color w:val="000000" w:themeColor="text1"/>
          <w:sz w:val="24"/>
          <w:szCs w:val="24"/>
          <w:lang w:val="en-GB"/>
        </w:rPr>
        <w:t xml:space="preserve">&amp; </w:t>
      </w:r>
      <w:proofErr w:type="spellStart"/>
      <w:r w:rsidRPr="00386539">
        <w:rPr>
          <w:rFonts w:ascii="Times New Roman" w:hAnsi="Times New Roman" w:cs="Times New Roman"/>
          <w:color w:val="000000" w:themeColor="text1"/>
          <w:sz w:val="24"/>
          <w:szCs w:val="24"/>
          <w:lang w:val="en-US"/>
        </w:rPr>
        <w:t>Bachran</w:t>
      </w:r>
      <w:proofErr w:type="spellEnd"/>
      <w:r w:rsidRPr="00386539">
        <w:rPr>
          <w:rFonts w:ascii="Times New Roman" w:hAnsi="Times New Roman" w:cs="Times New Roman"/>
          <w:color w:val="000000" w:themeColor="text1"/>
          <w:sz w:val="24"/>
          <w:szCs w:val="24"/>
          <w:lang w:val="en-GB"/>
        </w:rPr>
        <w:t>, M.</w:t>
      </w:r>
      <w:r w:rsidRPr="00386539">
        <w:rPr>
          <w:rFonts w:ascii="Times New Roman" w:hAnsi="Times New Roman" w:cs="Times New Roman"/>
          <w:color w:val="000000" w:themeColor="text1"/>
          <w:sz w:val="24"/>
          <w:szCs w:val="24"/>
          <w:lang w:val="en-US"/>
        </w:rPr>
        <w:t xml:space="preserve">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2011</w:t>
      </w:r>
      <w:proofErr w:type="gramStart"/>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.Natural</w:t>
      </w:r>
      <w:proofErr w:type="gramEnd"/>
      <w:r w:rsidRPr="00386539">
        <w:rPr>
          <w:rFonts w:ascii="Times New Roman" w:hAnsi="Times New Roman" w:cs="Times New Roman"/>
          <w:color w:val="000000" w:themeColor="text1"/>
          <w:sz w:val="24"/>
          <w:szCs w:val="24"/>
          <w:lang w:val="en-US"/>
        </w:rPr>
        <w:t xml:space="preserve"> gas operations from a public health perspective</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w:t>
      </w:r>
      <w:r w:rsidRPr="00386539">
        <w:rPr>
          <w:rFonts w:ascii="Times New Roman" w:hAnsi="Times New Roman" w:cs="Times New Roman"/>
          <w:i/>
          <w:iCs/>
          <w:color w:val="000000" w:themeColor="text1"/>
          <w:sz w:val="24"/>
          <w:szCs w:val="24"/>
          <w:lang w:val="en-US"/>
        </w:rPr>
        <w:t>Human and Ecological Risk Assessment</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17, 1039-1056</w:t>
      </w:r>
      <w:r w:rsidRPr="00386539">
        <w:rPr>
          <w:rFonts w:ascii="Times New Roman" w:hAnsi="Times New Roman" w:cs="Times New Roman"/>
          <w:color w:val="000000" w:themeColor="text1"/>
          <w:sz w:val="24"/>
          <w:szCs w:val="24"/>
          <w:lang w:val="en-GB"/>
        </w:rPr>
        <w:t>.</w:t>
      </w:r>
    </w:p>
    <w:p w14:paraId="2AD28D7C" w14:textId="313ADE43" w:rsidR="00C90D43" w:rsidRPr="00386539" w:rsidRDefault="00C90D43"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Cotton</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M</w:t>
      </w:r>
      <w:r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Rattle</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I</w:t>
      </w:r>
      <w:r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xml:space="preserve">, </w:t>
      </w:r>
      <w:r w:rsidR="00011BAF" w:rsidRPr="00386539">
        <w:rPr>
          <w:rFonts w:ascii="Times New Roman" w:hAnsi="Times New Roman" w:cs="Times New Roman"/>
          <w:color w:val="000000" w:themeColor="text1"/>
          <w:sz w:val="24"/>
          <w:szCs w:val="24"/>
          <w:lang w:val="en-US"/>
        </w:rPr>
        <w:t xml:space="preserve">&amp; </w:t>
      </w:r>
      <w:r w:rsidRPr="00386539">
        <w:rPr>
          <w:rFonts w:ascii="Times New Roman" w:hAnsi="Times New Roman" w:cs="Times New Roman"/>
          <w:color w:val="000000" w:themeColor="text1"/>
          <w:sz w:val="24"/>
          <w:szCs w:val="24"/>
          <w:lang w:val="en-US"/>
        </w:rPr>
        <w:t xml:space="preserve">Van </w:t>
      </w:r>
      <w:proofErr w:type="spellStart"/>
      <w:r w:rsidRPr="00386539">
        <w:rPr>
          <w:rFonts w:ascii="Times New Roman" w:hAnsi="Times New Roman" w:cs="Times New Roman"/>
          <w:color w:val="000000" w:themeColor="text1"/>
          <w:sz w:val="24"/>
          <w:szCs w:val="24"/>
          <w:lang w:val="en-US"/>
        </w:rPr>
        <w:t>Alstine</w:t>
      </w:r>
      <w:proofErr w:type="spellEnd"/>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J</w:t>
      </w:r>
      <w:r w:rsidRPr="00386539">
        <w:rPr>
          <w:rFonts w:ascii="Times New Roman" w:hAnsi="Times New Roman" w:cs="Times New Roman"/>
          <w:color w:val="000000" w:themeColor="text1"/>
          <w:sz w:val="24"/>
          <w:szCs w:val="24"/>
          <w:lang w:val="en-GB"/>
        </w:rPr>
        <w:t xml:space="preserve">. </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2014</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xml:space="preserve"> Shale gas policy in the United Kingdom: an argumentative discourse analysis. </w:t>
      </w:r>
      <w:r w:rsidRPr="00386539">
        <w:rPr>
          <w:rFonts w:ascii="Times New Roman" w:hAnsi="Times New Roman" w:cs="Times New Roman"/>
          <w:i/>
          <w:iCs/>
          <w:color w:val="000000" w:themeColor="text1"/>
          <w:sz w:val="24"/>
          <w:szCs w:val="24"/>
          <w:lang w:val="en-US"/>
        </w:rPr>
        <w:t>Energy Policy</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73</w:t>
      </w:r>
      <w:r w:rsidRPr="00386539">
        <w:rPr>
          <w:rFonts w:ascii="Times New Roman" w:hAnsi="Times New Roman" w:cs="Times New Roman"/>
          <w:color w:val="000000" w:themeColor="text1"/>
          <w:sz w:val="24"/>
          <w:szCs w:val="24"/>
          <w:lang w:val="en-GB"/>
        </w:rPr>
        <w:t xml:space="preserve">, </w:t>
      </w:r>
      <w:r w:rsidRPr="00386539">
        <w:rPr>
          <w:rFonts w:ascii="Times New Roman" w:hAnsi="Times New Roman" w:cs="Times New Roman"/>
          <w:color w:val="000000" w:themeColor="text1"/>
          <w:sz w:val="24"/>
          <w:szCs w:val="24"/>
          <w:lang w:val="en-US"/>
        </w:rPr>
        <w:t xml:space="preserve">427–438. </w:t>
      </w:r>
    </w:p>
    <w:p w14:paraId="4BF02E9E" w14:textId="73A84CD9" w:rsidR="00A65F2E" w:rsidRPr="00386539" w:rsidRDefault="00CD6BC0" w:rsidP="00390585">
      <w:pPr>
        <w:spacing w:line="360" w:lineRule="auto"/>
        <w:ind w:left="851" w:hanging="851"/>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GB"/>
        </w:rPr>
        <w:t xml:space="preserve">Currie, J., Greenstone, M., </w:t>
      </w:r>
      <w:r w:rsidR="00011BAF" w:rsidRPr="00386539">
        <w:rPr>
          <w:rFonts w:ascii="Times New Roman" w:hAnsi="Times New Roman" w:cs="Times New Roman"/>
          <w:color w:val="000000" w:themeColor="text1"/>
          <w:sz w:val="24"/>
          <w:szCs w:val="24"/>
          <w:lang w:val="en-GB"/>
        </w:rPr>
        <w:t xml:space="preserve">&amp; </w:t>
      </w:r>
      <w:r w:rsidRPr="00386539">
        <w:rPr>
          <w:rFonts w:ascii="Times New Roman" w:hAnsi="Times New Roman" w:cs="Times New Roman"/>
          <w:color w:val="000000" w:themeColor="text1"/>
          <w:sz w:val="24"/>
          <w:szCs w:val="24"/>
          <w:lang w:val="en-GB"/>
        </w:rPr>
        <w:t xml:space="preserve">Meckel, K. </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2017</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Hydraulic fracturing and infant health: New evidence from Pennsylvania. </w:t>
      </w:r>
      <w:r w:rsidRPr="00386539">
        <w:rPr>
          <w:rFonts w:ascii="Times New Roman" w:hAnsi="Times New Roman" w:cs="Times New Roman"/>
          <w:i/>
          <w:iCs/>
          <w:color w:val="000000" w:themeColor="text1"/>
          <w:sz w:val="24"/>
          <w:szCs w:val="24"/>
          <w:lang w:val="en-GB"/>
        </w:rPr>
        <w:t>Science Advances</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3, 1-10.</w:t>
      </w:r>
    </w:p>
    <w:p w14:paraId="05807EAC" w14:textId="6DA2EE4D" w:rsidR="003831AD" w:rsidRPr="00386539" w:rsidRDefault="00965D77"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David, J.E.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2013</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Pressure Grows on </w:t>
      </w:r>
      <w:proofErr w:type="spellStart"/>
      <w:r w:rsidRPr="00386539">
        <w:rPr>
          <w:rFonts w:ascii="Times New Roman" w:hAnsi="Times New Roman" w:cs="Times New Roman"/>
          <w:color w:val="000000" w:themeColor="text1"/>
          <w:sz w:val="24"/>
          <w:szCs w:val="24"/>
          <w:lang w:val="en-US"/>
        </w:rPr>
        <w:t>USto</w:t>
      </w:r>
      <w:proofErr w:type="spellEnd"/>
      <w:r w:rsidRPr="00386539">
        <w:rPr>
          <w:rFonts w:ascii="Times New Roman" w:hAnsi="Times New Roman" w:cs="Times New Roman"/>
          <w:color w:val="000000" w:themeColor="text1"/>
          <w:sz w:val="24"/>
          <w:szCs w:val="24"/>
          <w:lang w:val="en-US"/>
        </w:rPr>
        <w:t xml:space="preserve"> Export </w:t>
      </w:r>
      <w:proofErr w:type="spellStart"/>
      <w:r w:rsidRPr="00386539">
        <w:rPr>
          <w:rFonts w:ascii="Times New Roman" w:hAnsi="Times New Roman" w:cs="Times New Roman"/>
          <w:color w:val="000000" w:themeColor="text1"/>
          <w:sz w:val="24"/>
          <w:szCs w:val="24"/>
          <w:lang w:val="en-US"/>
        </w:rPr>
        <w:t>NatGas</w:t>
      </w:r>
      <w:proofErr w:type="spellEnd"/>
      <w:r w:rsidRPr="00386539">
        <w:rPr>
          <w:rFonts w:ascii="Times New Roman" w:hAnsi="Times New Roman" w:cs="Times New Roman"/>
          <w:color w:val="000000" w:themeColor="text1"/>
          <w:sz w:val="24"/>
          <w:szCs w:val="24"/>
          <w:lang w:val="en-US"/>
        </w:rPr>
        <w:t xml:space="preserve"> [WWW Document]. CNBC. com. </w:t>
      </w:r>
      <w:hyperlink r:id="rId27" w:history="1">
        <w:r w:rsidR="00557A19" w:rsidRPr="00386539">
          <w:rPr>
            <w:rStyle w:val="Hyperlink"/>
            <w:rFonts w:ascii="Times New Roman" w:hAnsi="Times New Roman" w:cs="Times New Roman"/>
            <w:color w:val="000000" w:themeColor="text1"/>
            <w:sz w:val="24"/>
            <w:szCs w:val="24"/>
            <w:lang w:val="en-US"/>
          </w:rPr>
          <w:t>URL</w:t>
        </w:r>
        <w:r w:rsidR="00557A19" w:rsidRPr="00386539">
          <w:rPr>
            <w:rStyle w:val="Hyperlink"/>
            <w:rFonts w:ascii="Times New Roman" w:hAnsi="Times New Roman" w:cs="Times New Roman"/>
            <w:color w:val="000000" w:themeColor="text1"/>
            <w:sz w:val="24"/>
            <w:szCs w:val="24"/>
            <w:lang w:val="en-GB"/>
          </w:rPr>
          <w:t>:</w:t>
        </w:r>
        <w:r w:rsidR="00557A19" w:rsidRPr="00386539">
          <w:rPr>
            <w:rStyle w:val="Hyperlink"/>
            <w:rFonts w:ascii="Times New Roman" w:hAnsi="Times New Roman" w:cs="Times New Roman"/>
            <w:color w:val="000000" w:themeColor="text1"/>
            <w:sz w:val="24"/>
            <w:szCs w:val="24"/>
            <w:lang w:val="en-US"/>
          </w:rPr>
          <w:t>http://www.cnbc.com/id/100669644</w:t>
        </w:r>
      </w:hyperlink>
      <w:r w:rsidRPr="00386539">
        <w:rPr>
          <w:rFonts w:ascii="Times New Roman" w:hAnsi="Times New Roman" w:cs="Times New Roman"/>
          <w:color w:val="000000" w:themeColor="text1"/>
          <w:sz w:val="24"/>
          <w:szCs w:val="24"/>
          <w:lang w:val="en-US"/>
        </w:rPr>
        <w:t>.</w:t>
      </w:r>
    </w:p>
    <w:p w14:paraId="1E9CF9F5" w14:textId="47C45D4B" w:rsidR="00410335" w:rsidRPr="00386539" w:rsidRDefault="00410335" w:rsidP="0041033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Environmental Protection Agency (EPA, 2015). Assessment of the potential impacts of hydraulic fracturing for oil and gas on drinking water resources. </w:t>
      </w:r>
      <w:r w:rsidR="004E66EC" w:rsidRPr="00386539">
        <w:rPr>
          <w:rFonts w:ascii="Times New Roman" w:hAnsi="Times New Roman" w:cs="Times New Roman"/>
          <w:color w:val="000000" w:themeColor="text1"/>
          <w:sz w:val="24"/>
          <w:szCs w:val="24"/>
          <w:lang w:val="en-US"/>
        </w:rPr>
        <w:t>Executive Report, Washington, DC.</w:t>
      </w:r>
    </w:p>
    <w:p w14:paraId="63543D42" w14:textId="51C44F6B" w:rsidR="00557A19" w:rsidRPr="00386539" w:rsidRDefault="00557A19"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Finkel, M.L.</w:t>
      </w:r>
      <w:r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xml:space="preserve"> </w:t>
      </w:r>
      <w:r w:rsidR="00011BAF" w:rsidRPr="00386539">
        <w:rPr>
          <w:rFonts w:ascii="Times New Roman" w:hAnsi="Times New Roman" w:cs="Times New Roman"/>
          <w:color w:val="000000" w:themeColor="text1"/>
          <w:sz w:val="24"/>
          <w:szCs w:val="24"/>
          <w:lang w:val="en-US"/>
        </w:rPr>
        <w:t xml:space="preserve">&amp; </w:t>
      </w:r>
      <w:r w:rsidRPr="00386539">
        <w:rPr>
          <w:rFonts w:ascii="Times New Roman" w:hAnsi="Times New Roman" w:cs="Times New Roman"/>
          <w:color w:val="000000" w:themeColor="text1"/>
          <w:sz w:val="24"/>
          <w:szCs w:val="24"/>
          <w:lang w:val="en-US"/>
        </w:rPr>
        <w:t xml:space="preserve">Law, A.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2011</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The rush to drill for natural gas: a public health cautionary tale, Am. </w:t>
      </w:r>
      <w:r w:rsidRPr="00386539">
        <w:rPr>
          <w:rFonts w:ascii="Times New Roman" w:hAnsi="Times New Roman" w:cs="Times New Roman"/>
          <w:i/>
          <w:iCs/>
          <w:color w:val="000000" w:themeColor="text1"/>
          <w:sz w:val="24"/>
          <w:szCs w:val="24"/>
          <w:lang w:val="en-US"/>
        </w:rPr>
        <w:t>Journal of Public Health</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101, 784</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785. </w:t>
      </w:r>
    </w:p>
    <w:p w14:paraId="119D0039" w14:textId="5E81C73C" w:rsidR="00C11CA3" w:rsidRPr="00386539" w:rsidRDefault="00C11CA3"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Ferreira, S., Liu, H., </w:t>
      </w:r>
      <w:r w:rsidR="00011BAF" w:rsidRPr="00386539">
        <w:rPr>
          <w:rFonts w:ascii="Times New Roman" w:hAnsi="Times New Roman" w:cs="Times New Roman"/>
          <w:color w:val="000000" w:themeColor="text1"/>
          <w:sz w:val="24"/>
          <w:szCs w:val="24"/>
          <w:lang w:val="en-US"/>
        </w:rPr>
        <w:t xml:space="preserve">&amp; </w:t>
      </w:r>
      <w:r w:rsidRPr="00386539">
        <w:rPr>
          <w:rFonts w:ascii="Times New Roman" w:hAnsi="Times New Roman" w:cs="Times New Roman"/>
          <w:color w:val="000000" w:themeColor="text1"/>
          <w:sz w:val="24"/>
          <w:szCs w:val="24"/>
          <w:lang w:val="en-US"/>
        </w:rPr>
        <w:t xml:space="preserve">Brewer, B.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2018</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The housing market impacts of wastewater injection induced seismic activity. </w:t>
      </w:r>
      <w:r w:rsidRPr="00386539">
        <w:rPr>
          <w:rFonts w:ascii="Times New Roman" w:hAnsi="Times New Roman" w:cs="Times New Roman"/>
          <w:i/>
          <w:iCs/>
          <w:color w:val="000000" w:themeColor="text1"/>
          <w:sz w:val="24"/>
          <w:szCs w:val="24"/>
          <w:lang w:val="en-US"/>
        </w:rPr>
        <w:t xml:space="preserve">Journal of </w:t>
      </w:r>
      <w:r w:rsidR="00804544" w:rsidRPr="00386539">
        <w:rPr>
          <w:rFonts w:ascii="Times New Roman" w:hAnsi="Times New Roman" w:cs="Times New Roman"/>
          <w:i/>
          <w:iCs/>
          <w:color w:val="000000" w:themeColor="text1"/>
          <w:sz w:val="24"/>
          <w:szCs w:val="24"/>
          <w:lang w:val="en-US"/>
        </w:rPr>
        <w:t>E</w:t>
      </w:r>
      <w:r w:rsidRPr="00386539">
        <w:rPr>
          <w:rFonts w:ascii="Times New Roman" w:hAnsi="Times New Roman" w:cs="Times New Roman"/>
          <w:i/>
          <w:iCs/>
          <w:color w:val="000000" w:themeColor="text1"/>
          <w:sz w:val="24"/>
          <w:szCs w:val="24"/>
          <w:lang w:val="en-US"/>
        </w:rPr>
        <w:t xml:space="preserve">nvironmental </w:t>
      </w:r>
      <w:r w:rsidR="00804544" w:rsidRPr="00386539">
        <w:rPr>
          <w:rFonts w:ascii="Times New Roman" w:hAnsi="Times New Roman" w:cs="Times New Roman"/>
          <w:i/>
          <w:iCs/>
          <w:color w:val="000000" w:themeColor="text1"/>
          <w:sz w:val="24"/>
          <w:szCs w:val="24"/>
          <w:lang w:val="en-US"/>
        </w:rPr>
        <w:t>E</w:t>
      </w:r>
      <w:r w:rsidRPr="00386539">
        <w:rPr>
          <w:rFonts w:ascii="Times New Roman" w:hAnsi="Times New Roman" w:cs="Times New Roman"/>
          <w:i/>
          <w:iCs/>
          <w:color w:val="000000" w:themeColor="text1"/>
          <w:sz w:val="24"/>
          <w:szCs w:val="24"/>
          <w:lang w:val="en-US"/>
        </w:rPr>
        <w:t xml:space="preserve">conomics and </w:t>
      </w:r>
      <w:r w:rsidR="00804544" w:rsidRPr="00386539">
        <w:rPr>
          <w:rFonts w:ascii="Times New Roman" w:hAnsi="Times New Roman" w:cs="Times New Roman"/>
          <w:i/>
          <w:iCs/>
          <w:color w:val="000000" w:themeColor="text1"/>
          <w:sz w:val="24"/>
          <w:szCs w:val="24"/>
          <w:lang w:val="en-US"/>
        </w:rPr>
        <w:t>M</w:t>
      </w:r>
      <w:r w:rsidRPr="00386539">
        <w:rPr>
          <w:rFonts w:ascii="Times New Roman" w:hAnsi="Times New Roman" w:cs="Times New Roman"/>
          <w:i/>
          <w:iCs/>
          <w:color w:val="000000" w:themeColor="text1"/>
          <w:sz w:val="24"/>
          <w:szCs w:val="24"/>
          <w:lang w:val="en-US"/>
        </w:rPr>
        <w:t>anagement</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92, 251-269. </w:t>
      </w:r>
    </w:p>
    <w:p w14:paraId="3D25D3EE" w14:textId="4104EF40" w:rsidR="0030771C" w:rsidRPr="00386539" w:rsidRDefault="0030771C" w:rsidP="00390585">
      <w:pPr>
        <w:spacing w:line="360" w:lineRule="auto"/>
        <w:ind w:left="851" w:hanging="851"/>
        <w:jc w:val="both"/>
        <w:rPr>
          <w:rFonts w:ascii="Times New Roman" w:hAnsi="Times New Roman" w:cs="Times New Roman"/>
          <w:color w:val="000000" w:themeColor="text1"/>
          <w:sz w:val="24"/>
          <w:szCs w:val="24"/>
          <w:lang w:val="en-GB"/>
        </w:rPr>
      </w:pPr>
      <w:proofErr w:type="spellStart"/>
      <w:r w:rsidRPr="00386539">
        <w:rPr>
          <w:rFonts w:ascii="Times New Roman" w:hAnsi="Times New Roman" w:cs="Times New Roman"/>
          <w:color w:val="000000" w:themeColor="text1"/>
          <w:sz w:val="24"/>
          <w:szCs w:val="24"/>
          <w:lang w:val="en-GB"/>
        </w:rPr>
        <w:t>Feyrer</w:t>
      </w:r>
      <w:proofErr w:type="spellEnd"/>
      <w:r w:rsidRPr="00386539">
        <w:rPr>
          <w:rFonts w:ascii="Times New Roman" w:hAnsi="Times New Roman" w:cs="Times New Roman"/>
          <w:color w:val="000000" w:themeColor="text1"/>
          <w:sz w:val="24"/>
          <w:szCs w:val="24"/>
          <w:lang w:val="en-GB"/>
        </w:rPr>
        <w:t xml:space="preserve">, J., Mansur, E. T., </w:t>
      </w:r>
      <w:r w:rsidR="00011BAF" w:rsidRPr="00386539">
        <w:rPr>
          <w:rFonts w:ascii="Times New Roman" w:hAnsi="Times New Roman" w:cs="Times New Roman"/>
          <w:color w:val="000000" w:themeColor="text1"/>
          <w:sz w:val="24"/>
          <w:szCs w:val="24"/>
          <w:lang w:val="en-GB"/>
        </w:rPr>
        <w:t xml:space="preserve">&amp; </w:t>
      </w:r>
      <w:proofErr w:type="spellStart"/>
      <w:r w:rsidRPr="00386539">
        <w:rPr>
          <w:rFonts w:ascii="Times New Roman" w:hAnsi="Times New Roman" w:cs="Times New Roman"/>
          <w:color w:val="000000" w:themeColor="text1"/>
          <w:sz w:val="24"/>
          <w:szCs w:val="24"/>
          <w:lang w:val="en-GB"/>
        </w:rPr>
        <w:t>Sacerdote</w:t>
      </w:r>
      <w:proofErr w:type="spellEnd"/>
      <w:r w:rsidRPr="00386539">
        <w:rPr>
          <w:rFonts w:ascii="Times New Roman" w:hAnsi="Times New Roman" w:cs="Times New Roman"/>
          <w:color w:val="000000" w:themeColor="text1"/>
          <w:sz w:val="24"/>
          <w:szCs w:val="24"/>
          <w:lang w:val="en-GB"/>
        </w:rPr>
        <w:t xml:space="preserve">, B. </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2017</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Geographic </w:t>
      </w:r>
      <w:r w:rsidR="00011BAF" w:rsidRPr="00386539">
        <w:rPr>
          <w:rFonts w:ascii="Times New Roman" w:hAnsi="Times New Roman" w:cs="Times New Roman"/>
          <w:color w:val="000000" w:themeColor="text1"/>
          <w:sz w:val="24"/>
          <w:szCs w:val="24"/>
          <w:lang w:val="en-GB"/>
        </w:rPr>
        <w:t>d</w:t>
      </w:r>
      <w:r w:rsidRPr="00386539">
        <w:rPr>
          <w:rFonts w:ascii="Times New Roman" w:hAnsi="Times New Roman" w:cs="Times New Roman"/>
          <w:color w:val="000000" w:themeColor="text1"/>
          <w:sz w:val="24"/>
          <w:szCs w:val="24"/>
          <w:lang w:val="en-GB"/>
        </w:rPr>
        <w:t xml:space="preserve">ispersion of </w:t>
      </w:r>
      <w:r w:rsidR="00011BAF" w:rsidRPr="00386539">
        <w:rPr>
          <w:rFonts w:ascii="Times New Roman" w:hAnsi="Times New Roman" w:cs="Times New Roman"/>
          <w:color w:val="000000" w:themeColor="text1"/>
          <w:sz w:val="24"/>
          <w:szCs w:val="24"/>
          <w:lang w:val="en-GB"/>
        </w:rPr>
        <w:t>e</w:t>
      </w:r>
      <w:r w:rsidRPr="00386539">
        <w:rPr>
          <w:rFonts w:ascii="Times New Roman" w:hAnsi="Times New Roman" w:cs="Times New Roman"/>
          <w:color w:val="000000" w:themeColor="text1"/>
          <w:sz w:val="24"/>
          <w:szCs w:val="24"/>
          <w:lang w:val="en-GB"/>
        </w:rPr>
        <w:t xml:space="preserve">conomic </w:t>
      </w:r>
      <w:r w:rsidR="00011BAF" w:rsidRPr="00386539">
        <w:rPr>
          <w:rFonts w:ascii="Times New Roman" w:hAnsi="Times New Roman" w:cs="Times New Roman"/>
          <w:color w:val="000000" w:themeColor="text1"/>
          <w:sz w:val="24"/>
          <w:szCs w:val="24"/>
          <w:lang w:val="en-GB"/>
        </w:rPr>
        <w:t>s</w:t>
      </w:r>
      <w:r w:rsidRPr="00386539">
        <w:rPr>
          <w:rFonts w:ascii="Times New Roman" w:hAnsi="Times New Roman" w:cs="Times New Roman"/>
          <w:color w:val="000000" w:themeColor="text1"/>
          <w:sz w:val="24"/>
          <w:szCs w:val="24"/>
          <w:lang w:val="en-GB"/>
        </w:rPr>
        <w:t xml:space="preserve">hocks: </w:t>
      </w:r>
      <w:r w:rsidR="00011BAF" w:rsidRPr="00386539">
        <w:rPr>
          <w:rFonts w:ascii="Times New Roman" w:hAnsi="Times New Roman" w:cs="Times New Roman"/>
          <w:color w:val="000000" w:themeColor="text1"/>
          <w:sz w:val="24"/>
          <w:szCs w:val="24"/>
          <w:lang w:val="en-GB"/>
        </w:rPr>
        <w:t>e</w:t>
      </w:r>
      <w:r w:rsidRPr="00386539">
        <w:rPr>
          <w:rFonts w:ascii="Times New Roman" w:hAnsi="Times New Roman" w:cs="Times New Roman"/>
          <w:color w:val="000000" w:themeColor="text1"/>
          <w:sz w:val="24"/>
          <w:szCs w:val="24"/>
          <w:lang w:val="en-GB"/>
        </w:rPr>
        <w:t xml:space="preserve">vidence from the </w:t>
      </w:r>
      <w:r w:rsidR="00011BAF" w:rsidRPr="00386539">
        <w:rPr>
          <w:rFonts w:ascii="Times New Roman" w:hAnsi="Times New Roman" w:cs="Times New Roman"/>
          <w:color w:val="000000" w:themeColor="text1"/>
          <w:sz w:val="24"/>
          <w:szCs w:val="24"/>
          <w:lang w:val="en-GB"/>
        </w:rPr>
        <w:t>f</w:t>
      </w:r>
      <w:r w:rsidRPr="00386539">
        <w:rPr>
          <w:rFonts w:ascii="Times New Roman" w:hAnsi="Times New Roman" w:cs="Times New Roman"/>
          <w:color w:val="000000" w:themeColor="text1"/>
          <w:sz w:val="24"/>
          <w:szCs w:val="24"/>
          <w:lang w:val="en-GB"/>
        </w:rPr>
        <w:t xml:space="preserve">racking </w:t>
      </w:r>
      <w:r w:rsidR="00011BAF" w:rsidRPr="00386539">
        <w:rPr>
          <w:rFonts w:ascii="Times New Roman" w:hAnsi="Times New Roman" w:cs="Times New Roman"/>
          <w:color w:val="000000" w:themeColor="text1"/>
          <w:sz w:val="24"/>
          <w:szCs w:val="24"/>
          <w:lang w:val="en-GB"/>
        </w:rPr>
        <w:t>r</w:t>
      </w:r>
      <w:r w:rsidRPr="00386539">
        <w:rPr>
          <w:rFonts w:ascii="Times New Roman" w:hAnsi="Times New Roman" w:cs="Times New Roman"/>
          <w:color w:val="000000" w:themeColor="text1"/>
          <w:sz w:val="24"/>
          <w:szCs w:val="24"/>
          <w:lang w:val="en-GB"/>
        </w:rPr>
        <w:t xml:space="preserve">evolution. </w:t>
      </w:r>
      <w:r w:rsidRPr="00386539">
        <w:rPr>
          <w:rFonts w:ascii="Times New Roman" w:hAnsi="Times New Roman" w:cs="Times New Roman"/>
          <w:i/>
          <w:iCs/>
          <w:color w:val="000000" w:themeColor="text1"/>
          <w:sz w:val="24"/>
          <w:szCs w:val="24"/>
          <w:lang w:val="en-GB"/>
        </w:rPr>
        <w:t>American Economic Review</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107, 1313-1334.</w:t>
      </w:r>
    </w:p>
    <w:p w14:paraId="5CCD2A73" w14:textId="76340348" w:rsidR="0010667F" w:rsidRPr="00386539" w:rsidRDefault="0010667F"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Foote, C.L., </w:t>
      </w:r>
      <w:proofErr w:type="spellStart"/>
      <w:r w:rsidRPr="00386539">
        <w:rPr>
          <w:rFonts w:ascii="Times New Roman" w:hAnsi="Times New Roman" w:cs="Times New Roman"/>
          <w:color w:val="000000" w:themeColor="text1"/>
          <w:sz w:val="24"/>
          <w:szCs w:val="24"/>
          <w:lang w:val="en-US"/>
        </w:rPr>
        <w:t>Gerardi</w:t>
      </w:r>
      <w:proofErr w:type="spellEnd"/>
      <w:r w:rsidRPr="00386539">
        <w:rPr>
          <w:rFonts w:ascii="Times New Roman" w:hAnsi="Times New Roman" w:cs="Times New Roman"/>
          <w:color w:val="000000" w:themeColor="text1"/>
          <w:sz w:val="24"/>
          <w:szCs w:val="24"/>
          <w:lang w:val="en-US"/>
        </w:rPr>
        <w:t xml:space="preserve">, K., </w:t>
      </w:r>
      <w:r w:rsidR="00011BAF" w:rsidRPr="00386539">
        <w:rPr>
          <w:rFonts w:ascii="Times New Roman" w:hAnsi="Times New Roman" w:cs="Times New Roman"/>
          <w:color w:val="000000" w:themeColor="text1"/>
          <w:sz w:val="24"/>
          <w:szCs w:val="24"/>
          <w:lang w:val="en-US"/>
        </w:rPr>
        <w:t xml:space="preserve">&amp; </w:t>
      </w:r>
      <w:proofErr w:type="spellStart"/>
      <w:r w:rsidRPr="00386539">
        <w:rPr>
          <w:rFonts w:ascii="Times New Roman" w:hAnsi="Times New Roman" w:cs="Times New Roman"/>
          <w:color w:val="000000" w:themeColor="text1"/>
          <w:sz w:val="24"/>
          <w:szCs w:val="24"/>
          <w:lang w:val="en-US"/>
        </w:rPr>
        <w:t>Willen</w:t>
      </w:r>
      <w:proofErr w:type="spellEnd"/>
      <w:r w:rsidRPr="00386539">
        <w:rPr>
          <w:rFonts w:ascii="Times New Roman" w:hAnsi="Times New Roman" w:cs="Times New Roman"/>
          <w:color w:val="000000" w:themeColor="text1"/>
          <w:sz w:val="24"/>
          <w:szCs w:val="24"/>
          <w:lang w:val="en-US"/>
        </w:rPr>
        <w:t xml:space="preserve">, P.S.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2008</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Negative equity and foreclosure: theory and evidence. </w:t>
      </w:r>
      <w:r w:rsidRPr="00386539">
        <w:rPr>
          <w:rFonts w:ascii="Times New Roman" w:hAnsi="Times New Roman" w:cs="Times New Roman"/>
          <w:i/>
          <w:iCs/>
          <w:color w:val="000000" w:themeColor="text1"/>
          <w:sz w:val="24"/>
          <w:szCs w:val="24"/>
          <w:lang w:val="en-US"/>
        </w:rPr>
        <w:t>Journal of Urban Economics</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64, 234-245.</w:t>
      </w:r>
    </w:p>
    <w:p w14:paraId="012B101D" w14:textId="7CDB4733" w:rsidR="00E152E5" w:rsidRPr="00386539" w:rsidRDefault="00E152E5" w:rsidP="00390585">
      <w:pPr>
        <w:spacing w:line="360" w:lineRule="auto"/>
        <w:ind w:left="851" w:hanging="851"/>
        <w:jc w:val="both"/>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lastRenderedPageBreak/>
        <w:t>Freudenburg</w:t>
      </w:r>
      <w:proofErr w:type="spellEnd"/>
      <w:r w:rsidRPr="00386539">
        <w:rPr>
          <w:rFonts w:ascii="Times New Roman" w:hAnsi="Times New Roman" w:cs="Times New Roman"/>
          <w:color w:val="000000" w:themeColor="text1"/>
          <w:sz w:val="24"/>
          <w:szCs w:val="24"/>
          <w:lang w:val="en-US"/>
        </w:rPr>
        <w:t>, W</w:t>
      </w:r>
      <w:r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xml:space="preserve">R.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1982</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The </w:t>
      </w:r>
      <w:r w:rsidR="00826C10" w:rsidRPr="00386539">
        <w:rPr>
          <w:rFonts w:ascii="Times New Roman" w:hAnsi="Times New Roman" w:cs="Times New Roman"/>
          <w:color w:val="000000" w:themeColor="text1"/>
          <w:sz w:val="24"/>
          <w:szCs w:val="24"/>
          <w:lang w:val="en-US"/>
        </w:rPr>
        <w:t>i</w:t>
      </w:r>
      <w:r w:rsidRPr="00386539">
        <w:rPr>
          <w:rFonts w:ascii="Times New Roman" w:hAnsi="Times New Roman" w:cs="Times New Roman"/>
          <w:color w:val="000000" w:themeColor="text1"/>
          <w:sz w:val="24"/>
          <w:szCs w:val="24"/>
          <w:lang w:val="en-US"/>
        </w:rPr>
        <w:t xml:space="preserve">mpacts of </w:t>
      </w:r>
      <w:r w:rsidR="00826C10" w:rsidRPr="00386539">
        <w:rPr>
          <w:rFonts w:ascii="Times New Roman" w:hAnsi="Times New Roman" w:cs="Times New Roman"/>
          <w:color w:val="000000" w:themeColor="text1"/>
          <w:sz w:val="24"/>
          <w:szCs w:val="24"/>
          <w:lang w:val="en-US"/>
        </w:rPr>
        <w:t>r</w:t>
      </w:r>
      <w:r w:rsidRPr="00386539">
        <w:rPr>
          <w:rFonts w:ascii="Times New Roman" w:hAnsi="Times New Roman" w:cs="Times New Roman"/>
          <w:color w:val="000000" w:themeColor="text1"/>
          <w:sz w:val="24"/>
          <w:szCs w:val="24"/>
          <w:lang w:val="en-US"/>
        </w:rPr>
        <w:t xml:space="preserve">apid </w:t>
      </w:r>
      <w:r w:rsidR="00826C10" w:rsidRPr="00386539">
        <w:rPr>
          <w:rFonts w:ascii="Times New Roman" w:hAnsi="Times New Roman" w:cs="Times New Roman"/>
          <w:color w:val="000000" w:themeColor="text1"/>
          <w:sz w:val="24"/>
          <w:szCs w:val="24"/>
          <w:lang w:val="en-US"/>
        </w:rPr>
        <w:t>g</w:t>
      </w:r>
      <w:r w:rsidRPr="00386539">
        <w:rPr>
          <w:rFonts w:ascii="Times New Roman" w:hAnsi="Times New Roman" w:cs="Times New Roman"/>
          <w:color w:val="000000" w:themeColor="text1"/>
          <w:sz w:val="24"/>
          <w:szCs w:val="24"/>
          <w:lang w:val="en-US"/>
        </w:rPr>
        <w:t xml:space="preserve">rowth on the </w:t>
      </w:r>
      <w:r w:rsidR="00826C10"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ocial and </w:t>
      </w:r>
      <w:r w:rsidR="00826C10" w:rsidRPr="00386539">
        <w:rPr>
          <w:rFonts w:ascii="Times New Roman" w:hAnsi="Times New Roman" w:cs="Times New Roman"/>
          <w:color w:val="000000" w:themeColor="text1"/>
          <w:sz w:val="24"/>
          <w:szCs w:val="24"/>
          <w:lang w:val="en-US"/>
        </w:rPr>
        <w:t>p</w:t>
      </w:r>
      <w:r w:rsidRPr="00386539">
        <w:rPr>
          <w:rFonts w:ascii="Times New Roman" w:hAnsi="Times New Roman" w:cs="Times New Roman"/>
          <w:color w:val="000000" w:themeColor="text1"/>
          <w:sz w:val="24"/>
          <w:szCs w:val="24"/>
          <w:lang w:val="en-US"/>
        </w:rPr>
        <w:t xml:space="preserve">ersonal </w:t>
      </w:r>
      <w:r w:rsidR="00826C10" w:rsidRPr="00386539">
        <w:rPr>
          <w:rFonts w:ascii="Times New Roman" w:hAnsi="Times New Roman" w:cs="Times New Roman"/>
          <w:color w:val="000000" w:themeColor="text1"/>
          <w:sz w:val="24"/>
          <w:szCs w:val="24"/>
          <w:lang w:val="en-US"/>
        </w:rPr>
        <w:t>w</w:t>
      </w:r>
      <w:r w:rsidRPr="00386539">
        <w:rPr>
          <w:rFonts w:ascii="Times New Roman" w:hAnsi="Times New Roman" w:cs="Times New Roman"/>
          <w:color w:val="000000" w:themeColor="text1"/>
          <w:sz w:val="24"/>
          <w:szCs w:val="24"/>
          <w:lang w:val="en-US"/>
        </w:rPr>
        <w:t xml:space="preserve">ell-being of </w:t>
      </w:r>
      <w:r w:rsidR="00826C10" w:rsidRPr="00386539">
        <w:rPr>
          <w:rFonts w:ascii="Times New Roman" w:hAnsi="Times New Roman" w:cs="Times New Roman"/>
          <w:color w:val="000000" w:themeColor="text1"/>
          <w:sz w:val="24"/>
          <w:szCs w:val="24"/>
          <w:lang w:val="en-US"/>
        </w:rPr>
        <w:t>l</w:t>
      </w:r>
      <w:r w:rsidRPr="00386539">
        <w:rPr>
          <w:rFonts w:ascii="Times New Roman" w:hAnsi="Times New Roman" w:cs="Times New Roman"/>
          <w:color w:val="000000" w:themeColor="text1"/>
          <w:sz w:val="24"/>
          <w:szCs w:val="24"/>
          <w:lang w:val="en-US"/>
        </w:rPr>
        <w:t xml:space="preserve">ocal </w:t>
      </w:r>
      <w:r w:rsidR="00826C10" w:rsidRPr="00386539">
        <w:rPr>
          <w:rFonts w:ascii="Times New Roman" w:hAnsi="Times New Roman" w:cs="Times New Roman"/>
          <w:color w:val="000000" w:themeColor="text1"/>
          <w:sz w:val="24"/>
          <w:szCs w:val="24"/>
          <w:lang w:val="en-US"/>
        </w:rPr>
        <w:t>c</w:t>
      </w:r>
      <w:r w:rsidRPr="00386539">
        <w:rPr>
          <w:rFonts w:ascii="Times New Roman" w:hAnsi="Times New Roman" w:cs="Times New Roman"/>
          <w:color w:val="000000" w:themeColor="text1"/>
          <w:sz w:val="24"/>
          <w:szCs w:val="24"/>
          <w:lang w:val="en-US"/>
        </w:rPr>
        <w:t xml:space="preserve">ommunity </w:t>
      </w:r>
      <w:r w:rsidR="00826C10" w:rsidRPr="00386539">
        <w:rPr>
          <w:rFonts w:ascii="Times New Roman" w:hAnsi="Times New Roman" w:cs="Times New Roman"/>
          <w:color w:val="000000" w:themeColor="text1"/>
          <w:sz w:val="24"/>
          <w:szCs w:val="24"/>
          <w:lang w:val="en-US"/>
        </w:rPr>
        <w:t>r</w:t>
      </w:r>
      <w:r w:rsidRPr="00386539">
        <w:rPr>
          <w:rFonts w:ascii="Times New Roman" w:hAnsi="Times New Roman" w:cs="Times New Roman"/>
          <w:color w:val="000000" w:themeColor="text1"/>
          <w:sz w:val="24"/>
          <w:szCs w:val="24"/>
          <w:lang w:val="en-US"/>
        </w:rPr>
        <w:t>esidents. In</w:t>
      </w:r>
      <w:r w:rsidR="00826C10"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w:t>
      </w:r>
      <w:r w:rsidRPr="00386539">
        <w:rPr>
          <w:rFonts w:ascii="Times New Roman" w:hAnsi="Times New Roman" w:cs="Times New Roman"/>
          <w:i/>
          <w:iCs/>
          <w:color w:val="000000" w:themeColor="text1"/>
          <w:sz w:val="24"/>
          <w:szCs w:val="24"/>
          <w:lang w:val="en-US"/>
        </w:rPr>
        <w:t>Coping with Rapid Growth in Rural Communities</w:t>
      </w:r>
      <w:r w:rsidRPr="00386539">
        <w:rPr>
          <w:rFonts w:ascii="Times New Roman" w:hAnsi="Times New Roman" w:cs="Times New Roman"/>
          <w:color w:val="000000" w:themeColor="text1"/>
          <w:sz w:val="24"/>
          <w:szCs w:val="24"/>
          <w:lang w:val="en-US"/>
        </w:rPr>
        <w:t>, 137-</w:t>
      </w:r>
      <w:r w:rsidR="00826C10" w:rsidRPr="00386539">
        <w:rPr>
          <w:rFonts w:ascii="Times New Roman" w:hAnsi="Times New Roman" w:cs="Times New Roman"/>
          <w:color w:val="000000" w:themeColor="text1"/>
          <w:sz w:val="24"/>
          <w:szCs w:val="24"/>
          <w:lang w:val="en-US"/>
        </w:rPr>
        <w:t>1</w:t>
      </w:r>
      <w:r w:rsidRPr="00386539">
        <w:rPr>
          <w:rFonts w:ascii="Times New Roman" w:hAnsi="Times New Roman" w:cs="Times New Roman"/>
          <w:color w:val="000000" w:themeColor="text1"/>
          <w:sz w:val="24"/>
          <w:szCs w:val="24"/>
          <w:lang w:val="en-US"/>
        </w:rPr>
        <w:t>70. Boulder, CO: Westview</w:t>
      </w:r>
    </w:p>
    <w:p w14:paraId="4689C345" w14:textId="4DEE1219" w:rsidR="004B1703" w:rsidRPr="00386539" w:rsidRDefault="004B1703" w:rsidP="00390585">
      <w:pPr>
        <w:spacing w:line="360" w:lineRule="auto"/>
        <w:ind w:left="851" w:hanging="851"/>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US"/>
        </w:rPr>
        <w:t>Gibbons</w:t>
      </w:r>
      <w:r w:rsidRPr="00386539">
        <w:rPr>
          <w:rFonts w:ascii="Times New Roman" w:hAnsi="Times New Roman" w:cs="Times New Roman"/>
          <w:color w:val="000000" w:themeColor="text1"/>
          <w:sz w:val="24"/>
          <w:szCs w:val="24"/>
          <w:lang w:val="en-GB"/>
        </w:rPr>
        <w:t xml:space="preserve">, S., </w:t>
      </w:r>
      <w:proofErr w:type="spellStart"/>
      <w:r w:rsidRPr="00386539">
        <w:rPr>
          <w:rFonts w:ascii="Times New Roman" w:hAnsi="Times New Roman" w:cs="Times New Roman"/>
          <w:color w:val="000000" w:themeColor="text1"/>
          <w:sz w:val="24"/>
          <w:szCs w:val="24"/>
          <w:lang w:val="en-US"/>
        </w:rPr>
        <w:t>Heblich</w:t>
      </w:r>
      <w:proofErr w:type="spellEnd"/>
      <w:r w:rsidRPr="00386539">
        <w:rPr>
          <w:rFonts w:ascii="Times New Roman" w:hAnsi="Times New Roman" w:cs="Times New Roman"/>
          <w:color w:val="000000" w:themeColor="text1"/>
          <w:sz w:val="24"/>
          <w:szCs w:val="24"/>
          <w:lang w:val="en-GB"/>
        </w:rPr>
        <w:t>, S.,</w:t>
      </w:r>
      <w:r w:rsidRPr="00386539">
        <w:rPr>
          <w:rFonts w:ascii="Times New Roman" w:hAnsi="Times New Roman" w:cs="Times New Roman"/>
          <w:color w:val="000000" w:themeColor="text1"/>
          <w:sz w:val="24"/>
          <w:szCs w:val="24"/>
          <w:lang w:val="en-US"/>
        </w:rPr>
        <w:t xml:space="preserve"> </w:t>
      </w:r>
      <w:proofErr w:type="spellStart"/>
      <w:r w:rsidRPr="00386539">
        <w:rPr>
          <w:rFonts w:ascii="Times New Roman" w:hAnsi="Times New Roman" w:cs="Times New Roman"/>
          <w:color w:val="000000" w:themeColor="text1"/>
          <w:sz w:val="24"/>
          <w:szCs w:val="24"/>
          <w:lang w:val="en-US"/>
        </w:rPr>
        <w:t>Lho</w:t>
      </w:r>
      <w:proofErr w:type="spellEnd"/>
      <w:r w:rsidRPr="00386539">
        <w:rPr>
          <w:rFonts w:ascii="Times New Roman" w:hAnsi="Times New Roman" w:cs="Times New Roman"/>
          <w:color w:val="000000" w:themeColor="text1"/>
          <w:sz w:val="24"/>
          <w:szCs w:val="24"/>
          <w:lang w:val="en-GB"/>
        </w:rPr>
        <w:t xml:space="preserve">, E., </w:t>
      </w:r>
      <w:r w:rsidR="00011BAF" w:rsidRPr="00386539">
        <w:rPr>
          <w:rFonts w:ascii="Times New Roman" w:hAnsi="Times New Roman" w:cs="Times New Roman"/>
          <w:color w:val="000000" w:themeColor="text1"/>
          <w:sz w:val="24"/>
          <w:szCs w:val="24"/>
          <w:lang w:val="en-GB"/>
        </w:rPr>
        <w:t xml:space="preserve">&amp; </w:t>
      </w:r>
      <w:r w:rsidRPr="00386539">
        <w:rPr>
          <w:rFonts w:ascii="Times New Roman" w:hAnsi="Times New Roman" w:cs="Times New Roman"/>
          <w:color w:val="000000" w:themeColor="text1"/>
          <w:sz w:val="24"/>
          <w:szCs w:val="24"/>
          <w:lang w:val="en-GB"/>
        </w:rPr>
        <w:t xml:space="preserve">Timmins, C. </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2016</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w:t>
      </w:r>
      <w:r w:rsidRPr="00386539">
        <w:rPr>
          <w:rFonts w:ascii="Times New Roman" w:hAnsi="Times New Roman" w:cs="Times New Roman"/>
          <w:color w:val="000000" w:themeColor="text1"/>
          <w:sz w:val="24"/>
          <w:szCs w:val="24"/>
          <w:lang w:val="en-US"/>
        </w:rPr>
        <w:t xml:space="preserve">Fear of fracking? The impact of the shale gas exploration on house prices in </w:t>
      </w:r>
      <w:r w:rsidRPr="00386539">
        <w:rPr>
          <w:rFonts w:ascii="Times New Roman" w:hAnsi="Times New Roman" w:cs="Times New Roman"/>
          <w:color w:val="000000" w:themeColor="text1"/>
          <w:sz w:val="24"/>
          <w:szCs w:val="24"/>
          <w:lang w:val="en-GB"/>
        </w:rPr>
        <w:t>B</w:t>
      </w:r>
      <w:proofErr w:type="spellStart"/>
      <w:r w:rsidRPr="00386539">
        <w:rPr>
          <w:rFonts w:ascii="Times New Roman" w:hAnsi="Times New Roman" w:cs="Times New Roman"/>
          <w:color w:val="000000" w:themeColor="text1"/>
          <w:sz w:val="24"/>
          <w:szCs w:val="24"/>
          <w:lang w:val="en-US"/>
        </w:rPr>
        <w:t>ritain</w:t>
      </w:r>
      <w:proofErr w:type="spellEnd"/>
      <w:r w:rsidRPr="00386539">
        <w:rPr>
          <w:rFonts w:ascii="Times New Roman" w:hAnsi="Times New Roman" w:cs="Times New Roman"/>
          <w:color w:val="000000" w:themeColor="text1"/>
          <w:sz w:val="24"/>
          <w:szCs w:val="24"/>
          <w:lang w:val="en-GB"/>
        </w:rPr>
        <w:t xml:space="preserve">. NBER Working Paper 22859. </w:t>
      </w:r>
    </w:p>
    <w:p w14:paraId="413937FA" w14:textId="11E2E18F" w:rsidR="00357034" w:rsidRPr="00386539" w:rsidRDefault="00357034" w:rsidP="00357034">
      <w:pPr>
        <w:spacing w:line="360" w:lineRule="auto"/>
        <w:ind w:left="851" w:hanging="851"/>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GB"/>
        </w:rPr>
        <w:t xml:space="preserve">Gibbon, S. 2016. In brief...Fear of fracking: the impact on UK house prices. </w:t>
      </w:r>
      <w:r w:rsidR="00037AB1" w:rsidRPr="00386539">
        <w:rPr>
          <w:rFonts w:ascii="Times New Roman" w:hAnsi="Times New Roman" w:cs="Times New Roman"/>
          <w:color w:val="000000" w:themeColor="text1"/>
          <w:sz w:val="24"/>
          <w:szCs w:val="24"/>
          <w:lang w:val="en-GB"/>
        </w:rPr>
        <w:t xml:space="preserve">Accessed at: </w:t>
      </w:r>
      <w:hyperlink r:id="rId28" w:history="1">
        <w:r w:rsidR="00037AB1" w:rsidRPr="00386539">
          <w:rPr>
            <w:rStyle w:val="Hyperlink"/>
            <w:rFonts w:ascii="Times New Roman" w:hAnsi="Times New Roman" w:cs="Times New Roman"/>
            <w:color w:val="000000" w:themeColor="text1"/>
            <w:sz w:val="24"/>
            <w:szCs w:val="24"/>
            <w:lang w:val="en-GB"/>
          </w:rPr>
          <w:t>http://cep.lse.ac.uk/pubs/download/cp487.pdf</w:t>
        </w:r>
      </w:hyperlink>
      <w:r w:rsidR="00037AB1" w:rsidRPr="00386539">
        <w:rPr>
          <w:rFonts w:ascii="Times New Roman" w:hAnsi="Times New Roman" w:cs="Times New Roman"/>
          <w:color w:val="000000" w:themeColor="text1"/>
          <w:sz w:val="24"/>
          <w:szCs w:val="24"/>
          <w:lang w:val="en-GB"/>
        </w:rPr>
        <w:t xml:space="preserve">. </w:t>
      </w:r>
    </w:p>
    <w:p w14:paraId="069AD6DF" w14:textId="29A9C579" w:rsidR="00920FAB" w:rsidRPr="00386539" w:rsidRDefault="00920FAB" w:rsidP="00390585">
      <w:pPr>
        <w:spacing w:line="360" w:lineRule="auto"/>
        <w:ind w:left="851" w:hanging="851"/>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GB"/>
        </w:rPr>
        <w:t xml:space="preserve">Hausman, C., </w:t>
      </w:r>
      <w:r w:rsidR="00011BAF" w:rsidRPr="00386539">
        <w:rPr>
          <w:rFonts w:ascii="Times New Roman" w:hAnsi="Times New Roman" w:cs="Times New Roman"/>
          <w:color w:val="000000" w:themeColor="text1"/>
          <w:sz w:val="24"/>
          <w:szCs w:val="24"/>
          <w:lang w:val="en-GB"/>
        </w:rPr>
        <w:t xml:space="preserve">&amp; </w:t>
      </w:r>
      <w:r w:rsidRPr="00386539">
        <w:rPr>
          <w:rFonts w:ascii="Times New Roman" w:hAnsi="Times New Roman" w:cs="Times New Roman"/>
          <w:color w:val="000000" w:themeColor="text1"/>
          <w:sz w:val="24"/>
          <w:szCs w:val="24"/>
          <w:lang w:val="en-GB"/>
        </w:rPr>
        <w:t xml:space="preserve">Kellogg, R. </w:t>
      </w:r>
      <w:r w:rsidR="00011BAF" w:rsidRPr="00386539">
        <w:rPr>
          <w:rFonts w:ascii="Times New Roman" w:hAnsi="Times New Roman" w:cs="Times New Roman"/>
          <w:color w:val="000000" w:themeColor="text1"/>
          <w:sz w:val="24"/>
          <w:szCs w:val="24"/>
          <w:lang w:val="en-GB"/>
        </w:rPr>
        <w:t>(</w:t>
      </w:r>
      <w:r w:rsidR="00B51CD6" w:rsidRPr="00386539">
        <w:rPr>
          <w:rFonts w:ascii="Times New Roman" w:hAnsi="Times New Roman" w:cs="Times New Roman"/>
          <w:color w:val="000000" w:themeColor="text1"/>
          <w:sz w:val="24"/>
          <w:szCs w:val="24"/>
          <w:lang w:val="en-GB"/>
        </w:rPr>
        <w:t>2015</w:t>
      </w:r>
      <w:r w:rsidR="00011BAF" w:rsidRPr="00386539">
        <w:rPr>
          <w:rFonts w:ascii="Times New Roman" w:hAnsi="Times New Roman" w:cs="Times New Roman"/>
          <w:color w:val="000000" w:themeColor="text1"/>
          <w:sz w:val="24"/>
          <w:szCs w:val="24"/>
          <w:lang w:val="en-GB"/>
        </w:rPr>
        <w:t>)</w:t>
      </w:r>
      <w:r w:rsidR="00B51CD6" w:rsidRPr="00386539">
        <w:rPr>
          <w:rFonts w:ascii="Times New Roman" w:hAnsi="Times New Roman" w:cs="Times New Roman"/>
          <w:color w:val="000000" w:themeColor="text1"/>
          <w:sz w:val="24"/>
          <w:szCs w:val="24"/>
          <w:lang w:val="en-GB"/>
        </w:rPr>
        <w:t xml:space="preserve">. </w:t>
      </w:r>
      <w:r w:rsidRPr="00386539">
        <w:rPr>
          <w:rFonts w:ascii="Times New Roman" w:hAnsi="Times New Roman" w:cs="Times New Roman"/>
          <w:color w:val="000000" w:themeColor="text1"/>
          <w:sz w:val="24"/>
          <w:szCs w:val="24"/>
          <w:lang w:val="en-GB"/>
        </w:rPr>
        <w:t xml:space="preserve">Welfare and Distributional Implications of Shale Gas. NBER Working Paper 21115. Available at: </w:t>
      </w:r>
      <w:hyperlink r:id="rId29" w:history="1">
        <w:r w:rsidRPr="00386539">
          <w:rPr>
            <w:rStyle w:val="Hyperlink"/>
            <w:rFonts w:ascii="Times New Roman" w:hAnsi="Times New Roman" w:cs="Times New Roman"/>
            <w:color w:val="000000" w:themeColor="text1"/>
            <w:sz w:val="24"/>
            <w:szCs w:val="24"/>
            <w:lang w:val="en-GB"/>
          </w:rPr>
          <w:t>https://www.nber.org/papers/w21115</w:t>
        </w:r>
      </w:hyperlink>
    </w:p>
    <w:p w14:paraId="2B32400D" w14:textId="60BC1914" w:rsidR="005D6170" w:rsidRPr="00386539" w:rsidRDefault="005D6170"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Hill, E.L.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2018</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Shale gas development and infant health: </w:t>
      </w:r>
      <w:r w:rsidR="00011BAF" w:rsidRPr="00386539">
        <w:rPr>
          <w:rFonts w:ascii="Times New Roman" w:hAnsi="Times New Roman" w:cs="Times New Roman"/>
          <w:color w:val="000000" w:themeColor="text1"/>
          <w:sz w:val="24"/>
          <w:szCs w:val="24"/>
          <w:lang w:val="en-US"/>
        </w:rPr>
        <w:t>e</w:t>
      </w:r>
      <w:r w:rsidRPr="00386539">
        <w:rPr>
          <w:rFonts w:ascii="Times New Roman" w:hAnsi="Times New Roman" w:cs="Times New Roman"/>
          <w:color w:val="000000" w:themeColor="text1"/>
          <w:sz w:val="24"/>
          <w:szCs w:val="24"/>
          <w:lang w:val="en-US"/>
        </w:rPr>
        <w:t xml:space="preserve">vidence from Pennsylvania. </w:t>
      </w:r>
      <w:r w:rsidRPr="00386539">
        <w:rPr>
          <w:rFonts w:ascii="Times New Roman" w:hAnsi="Times New Roman" w:cs="Times New Roman"/>
          <w:i/>
          <w:iCs/>
          <w:color w:val="000000" w:themeColor="text1"/>
          <w:sz w:val="24"/>
          <w:szCs w:val="24"/>
          <w:lang w:val="en-US"/>
        </w:rPr>
        <w:t>Journal of Health Economics</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61, 34-150.  </w:t>
      </w:r>
    </w:p>
    <w:p w14:paraId="2B1AEEEE" w14:textId="6BB0C51C" w:rsidR="00B66F56" w:rsidRPr="00386539" w:rsidRDefault="00B66F56"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Jackson, R. B., </w:t>
      </w:r>
      <w:proofErr w:type="spellStart"/>
      <w:r w:rsidRPr="00386539">
        <w:rPr>
          <w:rFonts w:ascii="Times New Roman" w:hAnsi="Times New Roman" w:cs="Times New Roman"/>
          <w:color w:val="000000" w:themeColor="text1"/>
          <w:sz w:val="24"/>
          <w:szCs w:val="24"/>
          <w:lang w:val="en-US"/>
        </w:rPr>
        <w:t>Vengosh</w:t>
      </w:r>
      <w:proofErr w:type="spellEnd"/>
      <w:r w:rsidRPr="00386539">
        <w:rPr>
          <w:rFonts w:ascii="Times New Roman" w:hAnsi="Times New Roman" w:cs="Times New Roman"/>
          <w:color w:val="000000" w:themeColor="text1"/>
          <w:sz w:val="24"/>
          <w:szCs w:val="24"/>
          <w:lang w:val="en-US"/>
        </w:rPr>
        <w:t xml:space="preserve">, A., Darrah, T. H., Warner, N. R., Down, A., </w:t>
      </w:r>
      <w:proofErr w:type="spellStart"/>
      <w:r w:rsidRPr="00386539">
        <w:rPr>
          <w:rFonts w:ascii="Times New Roman" w:hAnsi="Times New Roman" w:cs="Times New Roman"/>
          <w:color w:val="000000" w:themeColor="text1"/>
          <w:sz w:val="24"/>
          <w:szCs w:val="24"/>
          <w:lang w:val="en-US"/>
        </w:rPr>
        <w:t>Poreda</w:t>
      </w:r>
      <w:proofErr w:type="spellEnd"/>
      <w:r w:rsidRPr="00386539">
        <w:rPr>
          <w:rFonts w:ascii="Times New Roman" w:hAnsi="Times New Roman" w:cs="Times New Roman"/>
          <w:color w:val="000000" w:themeColor="text1"/>
          <w:sz w:val="24"/>
          <w:szCs w:val="24"/>
          <w:lang w:val="en-US"/>
        </w:rPr>
        <w:t xml:space="preserve">, R. J., Osborn, S.G., </w:t>
      </w:r>
      <w:proofErr w:type="spellStart"/>
      <w:proofErr w:type="gramStart"/>
      <w:r w:rsidRPr="00386539">
        <w:rPr>
          <w:rFonts w:ascii="Times New Roman" w:hAnsi="Times New Roman" w:cs="Times New Roman"/>
          <w:color w:val="000000" w:themeColor="text1"/>
          <w:sz w:val="24"/>
          <w:szCs w:val="24"/>
          <w:lang w:val="en-US"/>
        </w:rPr>
        <w:t>Zhao,K</w:t>
      </w:r>
      <w:proofErr w:type="spellEnd"/>
      <w:r w:rsidRPr="00386539">
        <w:rPr>
          <w:rFonts w:ascii="Times New Roman" w:hAnsi="Times New Roman" w:cs="Times New Roman"/>
          <w:color w:val="000000" w:themeColor="text1"/>
          <w:sz w:val="24"/>
          <w:szCs w:val="24"/>
          <w:lang w:val="en-US"/>
        </w:rPr>
        <w:t>.</w:t>
      </w:r>
      <w:proofErr w:type="gramEnd"/>
      <w:r w:rsidRPr="00386539">
        <w:rPr>
          <w:rFonts w:ascii="Times New Roman" w:hAnsi="Times New Roman" w:cs="Times New Roman"/>
          <w:color w:val="000000" w:themeColor="text1"/>
          <w:sz w:val="24"/>
          <w:szCs w:val="24"/>
          <w:lang w:val="en-US"/>
        </w:rPr>
        <w:t xml:space="preserve">, &amp; Karr, J. D. (2013). Increased stray gas abundance in a subset of drinking water wells near Marcellus shale gas extraction. </w:t>
      </w:r>
      <w:r w:rsidRPr="00386539">
        <w:rPr>
          <w:rFonts w:ascii="Times New Roman" w:hAnsi="Times New Roman" w:cs="Times New Roman"/>
          <w:i/>
          <w:iCs/>
          <w:color w:val="000000" w:themeColor="text1"/>
          <w:sz w:val="24"/>
          <w:szCs w:val="24"/>
          <w:lang w:val="en-US"/>
        </w:rPr>
        <w:t>Proceedings of the National Academy of Sciences</w:t>
      </w:r>
      <w:r w:rsidRPr="00386539">
        <w:rPr>
          <w:rFonts w:ascii="Times New Roman" w:hAnsi="Times New Roman" w:cs="Times New Roman"/>
          <w:color w:val="000000" w:themeColor="text1"/>
          <w:sz w:val="24"/>
          <w:szCs w:val="24"/>
          <w:lang w:val="en-US"/>
        </w:rPr>
        <w:t>, 110, 11250-11255.</w:t>
      </w:r>
    </w:p>
    <w:p w14:paraId="09FB9BDD" w14:textId="2F9DEB92" w:rsidR="00A57135" w:rsidRPr="00386539" w:rsidRDefault="00A57135" w:rsidP="00390585">
      <w:pPr>
        <w:spacing w:line="360" w:lineRule="auto"/>
        <w:ind w:left="851" w:hanging="851"/>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US"/>
        </w:rPr>
        <w:t>James, A</w:t>
      </w:r>
      <w:r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GB"/>
        </w:rPr>
        <w:t xml:space="preserve"> </w:t>
      </w:r>
      <w:r w:rsidR="00011BAF" w:rsidRPr="00386539">
        <w:rPr>
          <w:rFonts w:ascii="Times New Roman" w:hAnsi="Times New Roman" w:cs="Times New Roman"/>
          <w:color w:val="000000" w:themeColor="text1"/>
          <w:sz w:val="24"/>
          <w:szCs w:val="24"/>
          <w:lang w:val="en-GB"/>
        </w:rPr>
        <w:t xml:space="preserve">&amp; </w:t>
      </w:r>
      <w:r w:rsidRPr="00386539">
        <w:rPr>
          <w:rFonts w:ascii="Times New Roman" w:hAnsi="Times New Roman" w:cs="Times New Roman"/>
          <w:color w:val="000000" w:themeColor="text1"/>
          <w:sz w:val="24"/>
          <w:szCs w:val="24"/>
          <w:lang w:val="en-US"/>
        </w:rPr>
        <w:t>James.</w:t>
      </w:r>
      <w:r w:rsidRPr="00386539">
        <w:rPr>
          <w:rFonts w:ascii="Times New Roman" w:hAnsi="Times New Roman" w:cs="Times New Roman"/>
          <w:color w:val="000000" w:themeColor="text1"/>
          <w:sz w:val="24"/>
          <w:szCs w:val="24"/>
          <w:lang w:val="en-GB"/>
        </w:rPr>
        <w:t xml:space="preserve"> J.</w:t>
      </w:r>
      <w:r w:rsidRPr="00386539">
        <w:rPr>
          <w:rFonts w:ascii="Times New Roman" w:hAnsi="Times New Roman" w:cs="Times New Roman"/>
          <w:color w:val="000000" w:themeColor="text1"/>
          <w:sz w:val="24"/>
          <w:szCs w:val="24"/>
          <w:lang w:val="en-US"/>
        </w:rPr>
        <w:t xml:space="preserve">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2014</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A </w:t>
      </w:r>
      <w:r w:rsidR="00826C10" w:rsidRPr="00386539">
        <w:rPr>
          <w:rFonts w:ascii="Times New Roman" w:hAnsi="Times New Roman" w:cs="Times New Roman"/>
          <w:color w:val="000000" w:themeColor="text1"/>
          <w:sz w:val="24"/>
          <w:szCs w:val="24"/>
          <w:lang w:val="en-US"/>
        </w:rPr>
        <w:t>c</w:t>
      </w:r>
      <w:r w:rsidRPr="00386539">
        <w:rPr>
          <w:rFonts w:ascii="Times New Roman" w:hAnsi="Times New Roman" w:cs="Times New Roman"/>
          <w:color w:val="000000" w:themeColor="text1"/>
          <w:sz w:val="24"/>
          <w:szCs w:val="24"/>
          <w:lang w:val="en-US"/>
        </w:rPr>
        <w:t xml:space="preserve">anary </w:t>
      </w:r>
      <w:r w:rsidR="00826C10" w:rsidRPr="00386539">
        <w:rPr>
          <w:rFonts w:ascii="Times New Roman" w:hAnsi="Times New Roman" w:cs="Times New Roman"/>
          <w:color w:val="000000" w:themeColor="text1"/>
          <w:sz w:val="24"/>
          <w:szCs w:val="24"/>
          <w:lang w:val="en-US"/>
        </w:rPr>
        <w:t>n</w:t>
      </w:r>
      <w:r w:rsidRPr="00386539">
        <w:rPr>
          <w:rFonts w:ascii="Times New Roman" w:hAnsi="Times New Roman" w:cs="Times New Roman"/>
          <w:color w:val="000000" w:themeColor="text1"/>
          <w:sz w:val="24"/>
          <w:szCs w:val="24"/>
          <w:lang w:val="en-US"/>
        </w:rPr>
        <w:t xml:space="preserve">ear a </w:t>
      </w:r>
      <w:r w:rsidR="00826C10" w:rsidRPr="00386539">
        <w:rPr>
          <w:rFonts w:ascii="Times New Roman" w:hAnsi="Times New Roman" w:cs="Times New Roman"/>
          <w:color w:val="000000" w:themeColor="text1"/>
          <w:sz w:val="24"/>
          <w:szCs w:val="24"/>
          <w:lang w:val="en-US"/>
        </w:rPr>
        <w:t>g</w:t>
      </w:r>
      <w:r w:rsidRPr="00386539">
        <w:rPr>
          <w:rFonts w:ascii="Times New Roman" w:hAnsi="Times New Roman" w:cs="Times New Roman"/>
          <w:color w:val="000000" w:themeColor="text1"/>
          <w:sz w:val="24"/>
          <w:szCs w:val="24"/>
          <w:lang w:val="en-US"/>
        </w:rPr>
        <w:t xml:space="preserve">as </w:t>
      </w:r>
      <w:r w:rsidR="00826C10" w:rsidRPr="00386539">
        <w:rPr>
          <w:rFonts w:ascii="Times New Roman" w:hAnsi="Times New Roman" w:cs="Times New Roman"/>
          <w:color w:val="000000" w:themeColor="text1"/>
          <w:sz w:val="24"/>
          <w:szCs w:val="24"/>
          <w:lang w:val="en-US"/>
        </w:rPr>
        <w:t>w</w:t>
      </w:r>
      <w:r w:rsidRPr="00386539">
        <w:rPr>
          <w:rFonts w:ascii="Times New Roman" w:hAnsi="Times New Roman" w:cs="Times New Roman"/>
          <w:color w:val="000000" w:themeColor="text1"/>
          <w:sz w:val="24"/>
          <w:szCs w:val="24"/>
          <w:lang w:val="en-US"/>
        </w:rPr>
        <w:t xml:space="preserve">ell: </w:t>
      </w:r>
      <w:r w:rsidR="00826C10" w:rsidRPr="00386539">
        <w:rPr>
          <w:rFonts w:ascii="Times New Roman" w:hAnsi="Times New Roman" w:cs="Times New Roman"/>
          <w:color w:val="000000" w:themeColor="text1"/>
          <w:sz w:val="24"/>
          <w:szCs w:val="24"/>
          <w:lang w:val="en-US"/>
        </w:rPr>
        <w:t>g</w:t>
      </w:r>
      <w:r w:rsidRPr="00386539">
        <w:rPr>
          <w:rFonts w:ascii="Times New Roman" w:hAnsi="Times New Roman" w:cs="Times New Roman"/>
          <w:color w:val="000000" w:themeColor="text1"/>
          <w:sz w:val="24"/>
          <w:szCs w:val="24"/>
          <w:lang w:val="en-US"/>
        </w:rPr>
        <w:t xml:space="preserve">as </w:t>
      </w:r>
      <w:r w:rsidR="00826C10" w:rsidRPr="00386539">
        <w:rPr>
          <w:rFonts w:ascii="Times New Roman" w:hAnsi="Times New Roman" w:cs="Times New Roman"/>
          <w:color w:val="000000" w:themeColor="text1"/>
          <w:sz w:val="24"/>
          <w:szCs w:val="24"/>
          <w:lang w:val="en-US"/>
        </w:rPr>
        <w:t>b</w:t>
      </w:r>
      <w:r w:rsidRPr="00386539">
        <w:rPr>
          <w:rFonts w:ascii="Times New Roman" w:hAnsi="Times New Roman" w:cs="Times New Roman"/>
          <w:color w:val="000000" w:themeColor="text1"/>
          <w:sz w:val="24"/>
          <w:szCs w:val="24"/>
          <w:lang w:val="en-US"/>
        </w:rPr>
        <w:t xml:space="preserve">ooms and </w:t>
      </w:r>
      <w:r w:rsidR="00826C10" w:rsidRPr="00386539">
        <w:rPr>
          <w:rFonts w:ascii="Times New Roman" w:hAnsi="Times New Roman" w:cs="Times New Roman"/>
          <w:color w:val="000000" w:themeColor="text1"/>
          <w:sz w:val="24"/>
          <w:szCs w:val="24"/>
          <w:lang w:val="en-US"/>
        </w:rPr>
        <w:t>h</w:t>
      </w:r>
      <w:r w:rsidRPr="00386539">
        <w:rPr>
          <w:rFonts w:ascii="Times New Roman" w:hAnsi="Times New Roman" w:cs="Times New Roman"/>
          <w:color w:val="000000" w:themeColor="text1"/>
          <w:sz w:val="24"/>
          <w:szCs w:val="24"/>
          <w:lang w:val="en-US"/>
        </w:rPr>
        <w:t xml:space="preserve">ousing </w:t>
      </w:r>
      <w:r w:rsidR="00826C10" w:rsidRPr="00386539">
        <w:rPr>
          <w:rFonts w:ascii="Times New Roman" w:hAnsi="Times New Roman" w:cs="Times New Roman"/>
          <w:color w:val="000000" w:themeColor="text1"/>
          <w:sz w:val="24"/>
          <w:szCs w:val="24"/>
          <w:lang w:val="en-US"/>
        </w:rPr>
        <w:t>m</w:t>
      </w:r>
      <w:r w:rsidRPr="00386539">
        <w:rPr>
          <w:rFonts w:ascii="Times New Roman" w:hAnsi="Times New Roman" w:cs="Times New Roman"/>
          <w:color w:val="000000" w:themeColor="text1"/>
          <w:sz w:val="24"/>
          <w:szCs w:val="24"/>
          <w:lang w:val="en-US"/>
        </w:rPr>
        <w:t xml:space="preserve">arket </w:t>
      </w:r>
      <w:r w:rsidR="00826C10" w:rsidRPr="00386539">
        <w:rPr>
          <w:rFonts w:ascii="Times New Roman" w:hAnsi="Times New Roman" w:cs="Times New Roman"/>
          <w:color w:val="000000" w:themeColor="text1"/>
          <w:sz w:val="24"/>
          <w:szCs w:val="24"/>
          <w:lang w:val="en-US"/>
        </w:rPr>
        <w:t>b</w:t>
      </w:r>
      <w:r w:rsidRPr="00386539">
        <w:rPr>
          <w:rFonts w:ascii="Times New Roman" w:hAnsi="Times New Roman" w:cs="Times New Roman"/>
          <w:color w:val="000000" w:themeColor="text1"/>
          <w:sz w:val="24"/>
          <w:szCs w:val="24"/>
          <w:lang w:val="en-US"/>
        </w:rPr>
        <w:t>usts in Colorado.</w:t>
      </w:r>
      <w:r w:rsidRPr="00386539">
        <w:rPr>
          <w:rFonts w:ascii="Times New Roman" w:hAnsi="Times New Roman" w:cs="Times New Roman"/>
          <w:color w:val="000000" w:themeColor="text1"/>
          <w:sz w:val="24"/>
          <w:szCs w:val="24"/>
          <w:lang w:val="en-GB"/>
        </w:rPr>
        <w:t xml:space="preserve"> Available </w:t>
      </w:r>
      <w:proofErr w:type="gramStart"/>
      <w:r w:rsidRPr="00386539">
        <w:rPr>
          <w:rFonts w:ascii="Times New Roman" w:hAnsi="Times New Roman" w:cs="Times New Roman"/>
          <w:color w:val="000000" w:themeColor="text1"/>
          <w:sz w:val="24"/>
          <w:szCs w:val="24"/>
          <w:lang w:val="en-GB"/>
        </w:rPr>
        <w:t>at :</w:t>
      </w:r>
      <w:proofErr w:type="gramEnd"/>
      <w:r w:rsidRPr="00386539">
        <w:rPr>
          <w:rFonts w:ascii="Times New Roman" w:hAnsi="Times New Roman" w:cs="Times New Roman"/>
          <w:color w:val="000000" w:themeColor="text1"/>
          <w:sz w:val="24"/>
          <w:szCs w:val="24"/>
          <w:lang w:val="en-US"/>
        </w:rPr>
        <w:t>http://alexandergjames.weebly.eom/uploads/l/4/2/l/14215137/ hedonic.weld.manuscript.jeem.pdf</w:t>
      </w:r>
    </w:p>
    <w:p w14:paraId="5F81D172" w14:textId="158C5C00" w:rsidR="004E263D" w:rsidRPr="00386539" w:rsidRDefault="004E263D" w:rsidP="00390585">
      <w:pPr>
        <w:spacing w:line="360" w:lineRule="auto"/>
        <w:ind w:left="851" w:hanging="851"/>
        <w:jc w:val="both"/>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Kapetanios</w:t>
      </w:r>
      <w:proofErr w:type="spellEnd"/>
      <w:r w:rsidRPr="00386539">
        <w:rPr>
          <w:rFonts w:ascii="Times New Roman" w:hAnsi="Times New Roman" w:cs="Times New Roman"/>
          <w:color w:val="000000" w:themeColor="text1"/>
          <w:sz w:val="24"/>
          <w:szCs w:val="24"/>
          <w:lang w:val="en-US"/>
        </w:rPr>
        <w:t xml:space="preserve">, G., </w:t>
      </w:r>
      <w:proofErr w:type="spellStart"/>
      <w:r w:rsidRPr="00386539">
        <w:rPr>
          <w:rFonts w:ascii="Times New Roman" w:hAnsi="Times New Roman" w:cs="Times New Roman"/>
          <w:color w:val="000000" w:themeColor="text1"/>
          <w:sz w:val="24"/>
          <w:szCs w:val="24"/>
          <w:lang w:val="en-US"/>
        </w:rPr>
        <w:t>Pesaran</w:t>
      </w:r>
      <w:proofErr w:type="spellEnd"/>
      <w:r w:rsidRPr="00386539">
        <w:rPr>
          <w:rFonts w:ascii="Times New Roman" w:hAnsi="Times New Roman" w:cs="Times New Roman"/>
          <w:color w:val="000000" w:themeColor="text1"/>
          <w:sz w:val="24"/>
          <w:szCs w:val="24"/>
          <w:lang w:val="en-US"/>
        </w:rPr>
        <w:t xml:space="preserve">, </w:t>
      </w:r>
      <w:r w:rsidR="009E7DCA" w:rsidRPr="00386539">
        <w:rPr>
          <w:rFonts w:ascii="Times New Roman" w:hAnsi="Times New Roman" w:cs="Times New Roman"/>
          <w:color w:val="000000" w:themeColor="text1"/>
          <w:sz w:val="24"/>
          <w:szCs w:val="24"/>
          <w:lang w:val="en-US"/>
        </w:rPr>
        <w:t xml:space="preserve">M.H., </w:t>
      </w:r>
      <w:r w:rsidR="00011BAF" w:rsidRPr="00386539">
        <w:rPr>
          <w:rFonts w:ascii="Times New Roman" w:hAnsi="Times New Roman" w:cs="Times New Roman"/>
          <w:color w:val="000000" w:themeColor="text1"/>
          <w:sz w:val="24"/>
          <w:szCs w:val="24"/>
          <w:lang w:val="en-US"/>
        </w:rPr>
        <w:t xml:space="preserve">&amp; </w:t>
      </w:r>
      <w:r w:rsidRPr="00386539">
        <w:rPr>
          <w:rFonts w:ascii="Times New Roman" w:hAnsi="Times New Roman" w:cs="Times New Roman"/>
          <w:color w:val="000000" w:themeColor="text1"/>
          <w:sz w:val="24"/>
          <w:szCs w:val="24"/>
          <w:lang w:val="en-US"/>
        </w:rPr>
        <w:t>Yamagata</w:t>
      </w:r>
      <w:r w:rsidR="009E7DCA" w:rsidRPr="00386539">
        <w:rPr>
          <w:rFonts w:ascii="Times New Roman" w:hAnsi="Times New Roman" w:cs="Times New Roman"/>
          <w:color w:val="000000" w:themeColor="text1"/>
          <w:sz w:val="24"/>
          <w:szCs w:val="24"/>
          <w:lang w:val="en-US"/>
        </w:rPr>
        <w:t>, T</w:t>
      </w:r>
      <w:r w:rsidRPr="00386539">
        <w:rPr>
          <w:rFonts w:ascii="Times New Roman" w:hAnsi="Times New Roman" w:cs="Times New Roman"/>
          <w:color w:val="000000" w:themeColor="text1"/>
          <w:sz w:val="24"/>
          <w:szCs w:val="24"/>
          <w:lang w:val="en-US"/>
        </w:rPr>
        <w:t xml:space="preserve">. </w:t>
      </w:r>
      <w:r w:rsidR="00011BAF" w:rsidRPr="00386539">
        <w:rPr>
          <w:rFonts w:ascii="Times New Roman" w:hAnsi="Times New Roman" w:cs="Times New Roman"/>
          <w:color w:val="000000" w:themeColor="text1"/>
          <w:sz w:val="24"/>
          <w:szCs w:val="24"/>
          <w:lang w:val="en-US"/>
        </w:rPr>
        <w:t>(</w:t>
      </w:r>
      <w:r w:rsidR="009E7DCA" w:rsidRPr="00386539">
        <w:rPr>
          <w:rFonts w:ascii="Times New Roman" w:hAnsi="Times New Roman" w:cs="Times New Roman"/>
          <w:color w:val="000000" w:themeColor="text1"/>
          <w:sz w:val="24"/>
          <w:szCs w:val="24"/>
          <w:lang w:val="en-US"/>
        </w:rPr>
        <w:t>2011</w:t>
      </w:r>
      <w:r w:rsidR="00011BAF" w:rsidRPr="00386539">
        <w:rPr>
          <w:rFonts w:ascii="Times New Roman" w:hAnsi="Times New Roman" w:cs="Times New Roman"/>
          <w:color w:val="000000" w:themeColor="text1"/>
          <w:sz w:val="24"/>
          <w:szCs w:val="24"/>
          <w:lang w:val="en-US"/>
        </w:rPr>
        <w:t>)</w:t>
      </w:r>
      <w:r w:rsidR="009E7DCA" w:rsidRPr="00386539">
        <w:rPr>
          <w:rFonts w:ascii="Times New Roman" w:hAnsi="Times New Roman" w:cs="Times New Roman"/>
          <w:color w:val="000000" w:themeColor="text1"/>
          <w:sz w:val="24"/>
          <w:szCs w:val="24"/>
          <w:lang w:val="en-US"/>
        </w:rPr>
        <w:t xml:space="preserve">. </w:t>
      </w:r>
      <w:r w:rsidRPr="00386539">
        <w:rPr>
          <w:rFonts w:ascii="Times New Roman" w:hAnsi="Times New Roman" w:cs="Times New Roman"/>
          <w:color w:val="000000" w:themeColor="text1"/>
          <w:sz w:val="24"/>
          <w:szCs w:val="24"/>
          <w:lang w:val="en-US"/>
        </w:rPr>
        <w:t xml:space="preserve">Panels </w:t>
      </w:r>
      <w:r w:rsidR="009E7DCA" w:rsidRPr="00386539">
        <w:rPr>
          <w:rFonts w:ascii="Times New Roman" w:hAnsi="Times New Roman" w:cs="Times New Roman"/>
          <w:color w:val="000000" w:themeColor="text1"/>
          <w:sz w:val="24"/>
          <w:szCs w:val="24"/>
          <w:lang w:val="en-US"/>
        </w:rPr>
        <w:t>w</w:t>
      </w:r>
      <w:r w:rsidRPr="00386539">
        <w:rPr>
          <w:rFonts w:ascii="Times New Roman" w:hAnsi="Times New Roman" w:cs="Times New Roman"/>
          <w:color w:val="000000" w:themeColor="text1"/>
          <w:sz w:val="24"/>
          <w:szCs w:val="24"/>
          <w:lang w:val="en-US"/>
        </w:rPr>
        <w:t xml:space="preserve">ith </w:t>
      </w:r>
      <w:r w:rsidR="009E7DCA" w:rsidRPr="00386539">
        <w:rPr>
          <w:rFonts w:ascii="Times New Roman" w:hAnsi="Times New Roman" w:cs="Times New Roman"/>
          <w:color w:val="000000" w:themeColor="text1"/>
          <w:sz w:val="24"/>
          <w:szCs w:val="24"/>
          <w:lang w:val="en-US"/>
        </w:rPr>
        <w:t>n</w:t>
      </w:r>
      <w:r w:rsidRPr="00386539">
        <w:rPr>
          <w:rFonts w:ascii="Times New Roman" w:hAnsi="Times New Roman" w:cs="Times New Roman"/>
          <w:color w:val="000000" w:themeColor="text1"/>
          <w:sz w:val="24"/>
          <w:szCs w:val="24"/>
          <w:lang w:val="en-US"/>
        </w:rPr>
        <w:t>on-</w:t>
      </w:r>
      <w:r w:rsidR="009E7DCA"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tationary </w:t>
      </w:r>
      <w:r w:rsidR="009E7DCA" w:rsidRPr="00386539">
        <w:rPr>
          <w:rFonts w:ascii="Times New Roman" w:hAnsi="Times New Roman" w:cs="Times New Roman"/>
          <w:color w:val="000000" w:themeColor="text1"/>
          <w:sz w:val="24"/>
          <w:szCs w:val="24"/>
          <w:lang w:val="en-US"/>
        </w:rPr>
        <w:t>m</w:t>
      </w:r>
      <w:r w:rsidRPr="00386539">
        <w:rPr>
          <w:rFonts w:ascii="Times New Roman" w:hAnsi="Times New Roman" w:cs="Times New Roman"/>
          <w:color w:val="000000" w:themeColor="text1"/>
          <w:sz w:val="24"/>
          <w:szCs w:val="24"/>
          <w:lang w:val="en-US"/>
        </w:rPr>
        <w:t xml:space="preserve">ultifactor </w:t>
      </w:r>
      <w:r w:rsidR="009E7DCA" w:rsidRPr="00386539">
        <w:rPr>
          <w:rFonts w:ascii="Times New Roman" w:hAnsi="Times New Roman" w:cs="Times New Roman"/>
          <w:color w:val="000000" w:themeColor="text1"/>
          <w:sz w:val="24"/>
          <w:szCs w:val="24"/>
          <w:lang w:val="en-US"/>
        </w:rPr>
        <w:t>e</w:t>
      </w:r>
      <w:r w:rsidRPr="00386539">
        <w:rPr>
          <w:rFonts w:ascii="Times New Roman" w:hAnsi="Times New Roman" w:cs="Times New Roman"/>
          <w:color w:val="000000" w:themeColor="text1"/>
          <w:sz w:val="24"/>
          <w:szCs w:val="24"/>
          <w:lang w:val="en-US"/>
        </w:rPr>
        <w:t xml:space="preserve">rror </w:t>
      </w:r>
      <w:r w:rsidR="009E7DCA"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tructures. </w:t>
      </w:r>
      <w:r w:rsidRPr="00386539">
        <w:rPr>
          <w:rFonts w:ascii="Times New Roman" w:hAnsi="Times New Roman" w:cs="Times New Roman"/>
          <w:i/>
          <w:iCs/>
          <w:color w:val="000000" w:themeColor="text1"/>
          <w:sz w:val="24"/>
          <w:szCs w:val="24"/>
          <w:lang w:val="en-US"/>
        </w:rPr>
        <w:t>Journal of Econometrics</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160</w:t>
      </w:r>
      <w:r w:rsidR="00ED5724" w:rsidRPr="00386539">
        <w:rPr>
          <w:rFonts w:ascii="Times New Roman" w:hAnsi="Times New Roman" w:cs="Times New Roman"/>
          <w:color w:val="000000" w:themeColor="text1"/>
          <w:sz w:val="24"/>
          <w:szCs w:val="24"/>
          <w:lang w:val="en-US"/>
        </w:rPr>
        <w:t>,</w:t>
      </w:r>
      <w:r w:rsidR="00D42336" w:rsidRPr="00386539">
        <w:rPr>
          <w:rFonts w:ascii="Times New Roman" w:hAnsi="Times New Roman" w:cs="Times New Roman"/>
          <w:color w:val="000000" w:themeColor="text1"/>
          <w:sz w:val="24"/>
          <w:szCs w:val="24"/>
          <w:lang w:val="en-US"/>
        </w:rPr>
        <w:t xml:space="preserve"> </w:t>
      </w:r>
      <w:r w:rsidRPr="00386539">
        <w:rPr>
          <w:rFonts w:ascii="Times New Roman" w:hAnsi="Times New Roman" w:cs="Times New Roman"/>
          <w:color w:val="000000" w:themeColor="text1"/>
          <w:sz w:val="24"/>
          <w:szCs w:val="24"/>
          <w:lang w:val="en-US"/>
        </w:rPr>
        <w:t>326-</w:t>
      </w:r>
      <w:r w:rsidR="00ED5724" w:rsidRPr="00386539">
        <w:rPr>
          <w:rFonts w:ascii="Times New Roman" w:hAnsi="Times New Roman" w:cs="Times New Roman"/>
          <w:color w:val="000000" w:themeColor="text1"/>
          <w:sz w:val="24"/>
          <w:szCs w:val="24"/>
          <w:lang w:val="en-US"/>
        </w:rPr>
        <w:t>3</w:t>
      </w:r>
      <w:r w:rsidRPr="00386539">
        <w:rPr>
          <w:rFonts w:ascii="Times New Roman" w:hAnsi="Times New Roman" w:cs="Times New Roman"/>
          <w:color w:val="000000" w:themeColor="text1"/>
          <w:sz w:val="24"/>
          <w:szCs w:val="24"/>
          <w:lang w:val="en-US"/>
        </w:rPr>
        <w:t>48.</w:t>
      </w:r>
    </w:p>
    <w:p w14:paraId="3A677948" w14:textId="2FF8B436" w:rsidR="000C0876" w:rsidRPr="00386539" w:rsidRDefault="000C0876" w:rsidP="00390585">
      <w:pPr>
        <w:spacing w:line="360" w:lineRule="auto"/>
        <w:ind w:left="851" w:hanging="851"/>
        <w:jc w:val="both"/>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Kargbo</w:t>
      </w:r>
      <w:proofErr w:type="spellEnd"/>
      <w:r w:rsidRPr="00386539">
        <w:rPr>
          <w:rFonts w:ascii="Times New Roman" w:hAnsi="Times New Roman" w:cs="Times New Roman"/>
          <w:color w:val="000000" w:themeColor="text1"/>
          <w:sz w:val="24"/>
          <w:szCs w:val="24"/>
          <w:lang w:val="en-US"/>
        </w:rPr>
        <w:t xml:space="preserve">, D.M., Wilhelm, R.G., </w:t>
      </w:r>
      <w:r w:rsidR="00011BAF" w:rsidRPr="00386539">
        <w:rPr>
          <w:rFonts w:ascii="Times New Roman" w:hAnsi="Times New Roman" w:cs="Times New Roman"/>
          <w:color w:val="000000" w:themeColor="text1"/>
          <w:sz w:val="24"/>
          <w:szCs w:val="24"/>
          <w:lang w:val="en-US"/>
        </w:rPr>
        <w:t xml:space="preserve">&amp; </w:t>
      </w:r>
      <w:r w:rsidRPr="00386539">
        <w:rPr>
          <w:rFonts w:ascii="Times New Roman" w:hAnsi="Times New Roman" w:cs="Times New Roman"/>
          <w:color w:val="000000" w:themeColor="text1"/>
          <w:sz w:val="24"/>
          <w:szCs w:val="24"/>
          <w:lang w:val="en-US"/>
        </w:rPr>
        <w:t xml:space="preserve">Campbell, D.J.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2010</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Natural gas plays in the </w:t>
      </w:r>
      <w:proofErr w:type="spellStart"/>
      <w:r w:rsidRPr="00386539">
        <w:rPr>
          <w:rFonts w:ascii="Times New Roman" w:hAnsi="Times New Roman" w:cs="Times New Roman"/>
          <w:color w:val="000000" w:themeColor="text1"/>
          <w:sz w:val="24"/>
          <w:szCs w:val="24"/>
          <w:lang w:val="en-US"/>
        </w:rPr>
        <w:t>marcellus</w:t>
      </w:r>
      <w:proofErr w:type="spellEnd"/>
      <w:r w:rsidRPr="00386539">
        <w:rPr>
          <w:rFonts w:ascii="Times New Roman" w:hAnsi="Times New Roman" w:cs="Times New Roman"/>
          <w:color w:val="000000" w:themeColor="text1"/>
          <w:sz w:val="24"/>
          <w:szCs w:val="24"/>
          <w:lang w:val="en-US"/>
        </w:rPr>
        <w:t xml:space="preserve"> shale: challenges and potential opportunities. </w:t>
      </w:r>
      <w:r w:rsidR="001339AB" w:rsidRPr="00386539">
        <w:rPr>
          <w:rFonts w:ascii="Times New Roman" w:hAnsi="Times New Roman" w:cs="Times New Roman"/>
          <w:i/>
          <w:iCs/>
          <w:color w:val="000000" w:themeColor="text1"/>
          <w:sz w:val="24"/>
          <w:szCs w:val="24"/>
          <w:lang w:val="en-US"/>
        </w:rPr>
        <w:t xml:space="preserve">Environmental Science </w:t>
      </w:r>
      <w:r w:rsidR="00826C10" w:rsidRPr="00386539">
        <w:rPr>
          <w:rFonts w:ascii="Times New Roman" w:hAnsi="Times New Roman" w:cs="Times New Roman"/>
          <w:i/>
          <w:iCs/>
          <w:color w:val="000000" w:themeColor="text1"/>
          <w:sz w:val="24"/>
          <w:szCs w:val="24"/>
          <w:lang w:val="en-US"/>
        </w:rPr>
        <w:t>and</w:t>
      </w:r>
      <w:r w:rsidR="001339AB" w:rsidRPr="00386539">
        <w:rPr>
          <w:rFonts w:ascii="Times New Roman" w:hAnsi="Times New Roman" w:cs="Times New Roman"/>
          <w:i/>
          <w:iCs/>
          <w:color w:val="000000" w:themeColor="text1"/>
          <w:sz w:val="24"/>
          <w:szCs w:val="24"/>
          <w:lang w:val="en-US"/>
        </w:rPr>
        <w:t xml:space="preserve"> Technology</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44, 5679</w:t>
      </w:r>
      <w:r w:rsidR="00826C10"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5684.</w:t>
      </w:r>
    </w:p>
    <w:p w14:paraId="637FD6FC" w14:textId="31028493" w:rsidR="000C0876" w:rsidRPr="00386539" w:rsidRDefault="003B79E0"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Kay, D.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2011</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The </w:t>
      </w:r>
      <w:r w:rsidR="00826C10" w:rsidRPr="00386539">
        <w:rPr>
          <w:rFonts w:ascii="Times New Roman" w:hAnsi="Times New Roman" w:cs="Times New Roman"/>
          <w:color w:val="000000" w:themeColor="text1"/>
          <w:sz w:val="24"/>
          <w:szCs w:val="24"/>
          <w:lang w:val="en-US"/>
        </w:rPr>
        <w:t>e</w:t>
      </w:r>
      <w:r w:rsidRPr="00386539">
        <w:rPr>
          <w:rFonts w:ascii="Times New Roman" w:hAnsi="Times New Roman" w:cs="Times New Roman"/>
          <w:color w:val="000000" w:themeColor="text1"/>
          <w:sz w:val="24"/>
          <w:szCs w:val="24"/>
          <w:lang w:val="en-US"/>
        </w:rPr>
        <w:t xml:space="preserve">conomic </w:t>
      </w:r>
      <w:r w:rsidR="00826C10" w:rsidRPr="00386539">
        <w:rPr>
          <w:rFonts w:ascii="Times New Roman" w:hAnsi="Times New Roman" w:cs="Times New Roman"/>
          <w:color w:val="000000" w:themeColor="text1"/>
          <w:sz w:val="24"/>
          <w:szCs w:val="24"/>
          <w:lang w:val="en-US"/>
        </w:rPr>
        <w:t>i</w:t>
      </w:r>
      <w:r w:rsidRPr="00386539">
        <w:rPr>
          <w:rFonts w:ascii="Times New Roman" w:hAnsi="Times New Roman" w:cs="Times New Roman"/>
          <w:color w:val="000000" w:themeColor="text1"/>
          <w:sz w:val="24"/>
          <w:szCs w:val="24"/>
          <w:lang w:val="en-US"/>
        </w:rPr>
        <w:t xml:space="preserve">mpact of </w:t>
      </w:r>
      <w:proofErr w:type="spellStart"/>
      <w:r w:rsidR="00826C10" w:rsidRPr="00386539">
        <w:rPr>
          <w:rFonts w:ascii="Times New Roman" w:hAnsi="Times New Roman" w:cs="Times New Roman"/>
          <w:color w:val="000000" w:themeColor="text1"/>
          <w:sz w:val="24"/>
          <w:szCs w:val="24"/>
          <w:lang w:val="en-US"/>
        </w:rPr>
        <w:t>m</w:t>
      </w:r>
      <w:r w:rsidRPr="00386539">
        <w:rPr>
          <w:rFonts w:ascii="Times New Roman" w:hAnsi="Times New Roman" w:cs="Times New Roman"/>
          <w:color w:val="000000" w:themeColor="text1"/>
          <w:sz w:val="24"/>
          <w:szCs w:val="24"/>
          <w:lang w:val="en-US"/>
        </w:rPr>
        <w:t>arcellus</w:t>
      </w:r>
      <w:proofErr w:type="spellEnd"/>
      <w:r w:rsidRPr="00386539">
        <w:rPr>
          <w:rFonts w:ascii="Times New Roman" w:hAnsi="Times New Roman" w:cs="Times New Roman"/>
          <w:color w:val="000000" w:themeColor="text1"/>
          <w:sz w:val="24"/>
          <w:szCs w:val="24"/>
          <w:lang w:val="en-US"/>
        </w:rPr>
        <w:t xml:space="preserve"> </w:t>
      </w:r>
      <w:r w:rsidR="00826C10"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hale </w:t>
      </w:r>
      <w:r w:rsidR="00826C10" w:rsidRPr="00386539">
        <w:rPr>
          <w:rFonts w:ascii="Times New Roman" w:hAnsi="Times New Roman" w:cs="Times New Roman"/>
          <w:color w:val="000000" w:themeColor="text1"/>
          <w:sz w:val="24"/>
          <w:szCs w:val="24"/>
          <w:lang w:val="en-US"/>
        </w:rPr>
        <w:t>g</w:t>
      </w:r>
      <w:r w:rsidRPr="00386539">
        <w:rPr>
          <w:rFonts w:ascii="Times New Roman" w:hAnsi="Times New Roman" w:cs="Times New Roman"/>
          <w:color w:val="000000" w:themeColor="text1"/>
          <w:sz w:val="24"/>
          <w:szCs w:val="24"/>
          <w:lang w:val="en-US"/>
        </w:rPr>
        <w:t xml:space="preserve">as </w:t>
      </w:r>
      <w:r w:rsidR="00826C10" w:rsidRPr="00386539">
        <w:rPr>
          <w:rFonts w:ascii="Times New Roman" w:hAnsi="Times New Roman" w:cs="Times New Roman"/>
          <w:color w:val="000000" w:themeColor="text1"/>
          <w:sz w:val="24"/>
          <w:szCs w:val="24"/>
          <w:lang w:val="en-US"/>
        </w:rPr>
        <w:t>d</w:t>
      </w:r>
      <w:r w:rsidRPr="00386539">
        <w:rPr>
          <w:rFonts w:ascii="Times New Roman" w:hAnsi="Times New Roman" w:cs="Times New Roman"/>
          <w:color w:val="000000" w:themeColor="text1"/>
          <w:sz w:val="24"/>
          <w:szCs w:val="24"/>
          <w:lang w:val="en-US"/>
        </w:rPr>
        <w:t xml:space="preserve">rilling: </w:t>
      </w:r>
      <w:r w:rsidR="00826C10" w:rsidRPr="00386539">
        <w:rPr>
          <w:rFonts w:ascii="Times New Roman" w:hAnsi="Times New Roman" w:cs="Times New Roman"/>
          <w:color w:val="000000" w:themeColor="text1"/>
          <w:sz w:val="24"/>
          <w:szCs w:val="24"/>
          <w:lang w:val="en-US"/>
        </w:rPr>
        <w:t>w</w:t>
      </w:r>
      <w:r w:rsidRPr="00386539">
        <w:rPr>
          <w:rFonts w:ascii="Times New Roman" w:hAnsi="Times New Roman" w:cs="Times New Roman"/>
          <w:color w:val="000000" w:themeColor="text1"/>
          <w:sz w:val="24"/>
          <w:szCs w:val="24"/>
          <w:lang w:val="en-US"/>
        </w:rPr>
        <w:t xml:space="preserve">hat </w:t>
      </w:r>
      <w:r w:rsidR="00826C10" w:rsidRPr="00386539">
        <w:rPr>
          <w:rFonts w:ascii="Times New Roman" w:hAnsi="Times New Roman" w:cs="Times New Roman"/>
          <w:color w:val="000000" w:themeColor="text1"/>
          <w:sz w:val="24"/>
          <w:szCs w:val="24"/>
          <w:lang w:val="en-US"/>
        </w:rPr>
        <w:t>h</w:t>
      </w:r>
      <w:r w:rsidRPr="00386539">
        <w:rPr>
          <w:rFonts w:ascii="Times New Roman" w:hAnsi="Times New Roman" w:cs="Times New Roman"/>
          <w:color w:val="000000" w:themeColor="text1"/>
          <w:sz w:val="24"/>
          <w:szCs w:val="24"/>
          <w:lang w:val="en-US"/>
        </w:rPr>
        <w:t xml:space="preserve">ave </w:t>
      </w:r>
      <w:r w:rsidR="00826C10" w:rsidRPr="00386539">
        <w:rPr>
          <w:rFonts w:ascii="Times New Roman" w:hAnsi="Times New Roman" w:cs="Times New Roman"/>
          <w:color w:val="000000" w:themeColor="text1"/>
          <w:sz w:val="24"/>
          <w:szCs w:val="24"/>
          <w:lang w:val="en-US"/>
        </w:rPr>
        <w:t>w</w:t>
      </w:r>
      <w:r w:rsidRPr="00386539">
        <w:rPr>
          <w:rFonts w:ascii="Times New Roman" w:hAnsi="Times New Roman" w:cs="Times New Roman"/>
          <w:color w:val="000000" w:themeColor="text1"/>
          <w:sz w:val="24"/>
          <w:szCs w:val="24"/>
          <w:lang w:val="en-US"/>
        </w:rPr>
        <w:t xml:space="preserve">e </w:t>
      </w:r>
      <w:r w:rsidR="00826C10" w:rsidRPr="00386539">
        <w:rPr>
          <w:rFonts w:ascii="Times New Roman" w:hAnsi="Times New Roman" w:cs="Times New Roman"/>
          <w:color w:val="000000" w:themeColor="text1"/>
          <w:sz w:val="24"/>
          <w:szCs w:val="24"/>
          <w:lang w:val="en-US"/>
        </w:rPr>
        <w:t>l</w:t>
      </w:r>
      <w:r w:rsidRPr="00386539">
        <w:rPr>
          <w:rFonts w:ascii="Times New Roman" w:hAnsi="Times New Roman" w:cs="Times New Roman"/>
          <w:color w:val="000000" w:themeColor="text1"/>
          <w:sz w:val="24"/>
          <w:szCs w:val="24"/>
          <w:lang w:val="en-US"/>
        </w:rPr>
        <w:t xml:space="preserve">earned? What are the </w:t>
      </w:r>
      <w:r w:rsidR="00826C10" w:rsidRPr="00386539">
        <w:rPr>
          <w:rFonts w:ascii="Times New Roman" w:hAnsi="Times New Roman" w:cs="Times New Roman"/>
          <w:color w:val="000000" w:themeColor="text1"/>
          <w:sz w:val="24"/>
          <w:szCs w:val="24"/>
          <w:lang w:val="en-US"/>
        </w:rPr>
        <w:t>l</w:t>
      </w:r>
      <w:r w:rsidRPr="00386539">
        <w:rPr>
          <w:rFonts w:ascii="Times New Roman" w:hAnsi="Times New Roman" w:cs="Times New Roman"/>
          <w:color w:val="000000" w:themeColor="text1"/>
          <w:sz w:val="24"/>
          <w:szCs w:val="24"/>
          <w:lang w:val="en-US"/>
        </w:rPr>
        <w:t xml:space="preserve">imitations? Working Paper Series: A Comprehensive </w:t>
      </w:r>
      <w:r w:rsidRPr="00386539">
        <w:rPr>
          <w:rFonts w:ascii="Times New Roman" w:hAnsi="Times New Roman" w:cs="Times New Roman"/>
          <w:color w:val="000000" w:themeColor="text1"/>
          <w:sz w:val="24"/>
          <w:szCs w:val="24"/>
          <w:lang w:val="en-US"/>
        </w:rPr>
        <w:lastRenderedPageBreak/>
        <w:t>Economic Analysis of Natural Gas Extraction in the Marcellus Shale. Cornell University, Ithaca, NY.</w:t>
      </w:r>
    </w:p>
    <w:p w14:paraId="75F17663" w14:textId="6991B0D0" w:rsidR="00BE65BE" w:rsidRPr="00386539" w:rsidRDefault="00BE65BE" w:rsidP="00390585">
      <w:pPr>
        <w:spacing w:line="360" w:lineRule="auto"/>
        <w:ind w:left="851" w:hanging="851"/>
        <w:jc w:val="both"/>
        <w:rPr>
          <w:rFonts w:ascii="Times New Roman" w:hAnsi="Times New Roman" w:cs="Times New Roman"/>
          <w:color w:val="000000" w:themeColor="text1"/>
          <w:sz w:val="24"/>
          <w:szCs w:val="24"/>
          <w:lang w:val="en-GB"/>
        </w:rPr>
      </w:pPr>
      <w:proofErr w:type="spellStart"/>
      <w:r w:rsidRPr="00386539">
        <w:rPr>
          <w:rFonts w:ascii="Times New Roman" w:hAnsi="Times New Roman" w:cs="Times New Roman"/>
          <w:color w:val="000000" w:themeColor="text1"/>
          <w:sz w:val="24"/>
          <w:szCs w:val="24"/>
          <w:lang w:val="en-US"/>
        </w:rPr>
        <w:t>Krupnick</w:t>
      </w:r>
      <w:proofErr w:type="spellEnd"/>
      <w:r w:rsidRPr="00386539">
        <w:rPr>
          <w:rFonts w:ascii="Times New Roman" w:hAnsi="Times New Roman" w:cs="Times New Roman"/>
          <w:color w:val="000000" w:themeColor="text1"/>
          <w:sz w:val="24"/>
          <w:szCs w:val="24"/>
          <w:lang w:val="en-GB"/>
        </w:rPr>
        <w:t xml:space="preserve">, A.J., </w:t>
      </w:r>
      <w:r w:rsidR="00011BAF" w:rsidRPr="00386539">
        <w:rPr>
          <w:rFonts w:ascii="Times New Roman" w:hAnsi="Times New Roman" w:cs="Times New Roman"/>
          <w:color w:val="000000" w:themeColor="text1"/>
          <w:sz w:val="24"/>
          <w:szCs w:val="24"/>
          <w:lang w:val="en-GB"/>
        </w:rPr>
        <w:t xml:space="preserve">&amp; </w:t>
      </w:r>
      <w:r w:rsidRPr="00386539">
        <w:rPr>
          <w:rFonts w:ascii="Times New Roman" w:hAnsi="Times New Roman" w:cs="Times New Roman"/>
          <w:color w:val="000000" w:themeColor="text1"/>
          <w:sz w:val="24"/>
          <w:szCs w:val="24"/>
          <w:lang w:val="en-US"/>
        </w:rPr>
        <w:t>Echarte</w:t>
      </w:r>
      <w:r w:rsidRPr="00386539">
        <w:rPr>
          <w:rFonts w:ascii="Times New Roman" w:hAnsi="Times New Roman" w:cs="Times New Roman"/>
          <w:color w:val="000000" w:themeColor="text1"/>
          <w:sz w:val="24"/>
          <w:szCs w:val="24"/>
          <w:lang w:val="en-GB"/>
        </w:rPr>
        <w:t xml:space="preserve">, I. </w:t>
      </w:r>
      <w:r w:rsidR="00011BAF" w:rsidRPr="00386539">
        <w:rPr>
          <w:rFonts w:ascii="Times New Roman" w:hAnsi="Times New Roman" w:cs="Times New Roman"/>
          <w:color w:val="000000" w:themeColor="text1"/>
          <w:sz w:val="24"/>
          <w:szCs w:val="24"/>
          <w:lang w:val="en-GB"/>
        </w:rPr>
        <w:t>(</w:t>
      </w:r>
      <w:r w:rsidR="0026023B" w:rsidRPr="00386539">
        <w:rPr>
          <w:rFonts w:ascii="Times New Roman" w:hAnsi="Times New Roman" w:cs="Times New Roman"/>
          <w:color w:val="000000" w:themeColor="text1"/>
          <w:sz w:val="24"/>
          <w:szCs w:val="24"/>
          <w:lang w:val="en-GB"/>
        </w:rPr>
        <w:t>2017</w:t>
      </w:r>
      <w:r w:rsidR="00011BAF" w:rsidRPr="00386539">
        <w:rPr>
          <w:rFonts w:ascii="Times New Roman" w:hAnsi="Times New Roman" w:cs="Times New Roman"/>
          <w:color w:val="000000" w:themeColor="text1"/>
          <w:sz w:val="24"/>
          <w:szCs w:val="24"/>
          <w:lang w:val="en-GB"/>
        </w:rPr>
        <w:t>)</w:t>
      </w:r>
      <w:r w:rsidR="0026023B" w:rsidRPr="00386539">
        <w:rPr>
          <w:rFonts w:ascii="Times New Roman" w:hAnsi="Times New Roman" w:cs="Times New Roman"/>
          <w:color w:val="000000" w:themeColor="text1"/>
          <w:sz w:val="24"/>
          <w:szCs w:val="24"/>
          <w:lang w:val="en-GB"/>
        </w:rPr>
        <w:t xml:space="preserve">. </w:t>
      </w:r>
      <w:r w:rsidR="000170E8" w:rsidRPr="00386539">
        <w:rPr>
          <w:rFonts w:ascii="Times New Roman" w:hAnsi="Times New Roman" w:cs="Times New Roman"/>
          <w:color w:val="000000" w:themeColor="text1"/>
          <w:sz w:val="24"/>
          <w:szCs w:val="24"/>
          <w:lang w:val="en-GB"/>
        </w:rPr>
        <w:t xml:space="preserve">Housing </w:t>
      </w:r>
      <w:r w:rsidR="00826C10" w:rsidRPr="00386539">
        <w:rPr>
          <w:rFonts w:ascii="Times New Roman" w:hAnsi="Times New Roman" w:cs="Times New Roman"/>
          <w:color w:val="000000" w:themeColor="text1"/>
          <w:sz w:val="24"/>
          <w:szCs w:val="24"/>
          <w:lang w:val="en-GB"/>
        </w:rPr>
        <w:t>m</w:t>
      </w:r>
      <w:r w:rsidR="000170E8" w:rsidRPr="00386539">
        <w:rPr>
          <w:rFonts w:ascii="Times New Roman" w:hAnsi="Times New Roman" w:cs="Times New Roman"/>
          <w:color w:val="000000" w:themeColor="text1"/>
          <w:sz w:val="24"/>
          <w:szCs w:val="24"/>
          <w:lang w:val="en-GB"/>
        </w:rPr>
        <w:t xml:space="preserve">arket </w:t>
      </w:r>
      <w:r w:rsidR="00826C10" w:rsidRPr="00386539">
        <w:rPr>
          <w:rFonts w:ascii="Times New Roman" w:hAnsi="Times New Roman" w:cs="Times New Roman"/>
          <w:color w:val="000000" w:themeColor="text1"/>
          <w:sz w:val="24"/>
          <w:szCs w:val="24"/>
          <w:lang w:val="en-GB"/>
        </w:rPr>
        <w:t>i</w:t>
      </w:r>
      <w:r w:rsidR="000170E8" w:rsidRPr="00386539">
        <w:rPr>
          <w:rFonts w:ascii="Times New Roman" w:hAnsi="Times New Roman" w:cs="Times New Roman"/>
          <w:color w:val="000000" w:themeColor="text1"/>
          <w:sz w:val="24"/>
          <w:szCs w:val="24"/>
          <w:lang w:val="en-GB"/>
        </w:rPr>
        <w:t xml:space="preserve">mpacts of </w:t>
      </w:r>
      <w:r w:rsidR="00826C10" w:rsidRPr="00386539">
        <w:rPr>
          <w:rFonts w:ascii="Times New Roman" w:hAnsi="Times New Roman" w:cs="Times New Roman"/>
          <w:color w:val="000000" w:themeColor="text1"/>
          <w:sz w:val="24"/>
          <w:szCs w:val="24"/>
          <w:lang w:val="en-GB"/>
        </w:rPr>
        <w:t>u</w:t>
      </w:r>
      <w:r w:rsidR="000170E8" w:rsidRPr="00386539">
        <w:rPr>
          <w:rFonts w:ascii="Times New Roman" w:hAnsi="Times New Roman" w:cs="Times New Roman"/>
          <w:color w:val="000000" w:themeColor="text1"/>
          <w:sz w:val="24"/>
          <w:szCs w:val="24"/>
          <w:lang w:val="en-GB"/>
        </w:rPr>
        <w:t xml:space="preserve">nconventional </w:t>
      </w:r>
      <w:r w:rsidR="00826C10" w:rsidRPr="00386539">
        <w:rPr>
          <w:rFonts w:ascii="Times New Roman" w:hAnsi="Times New Roman" w:cs="Times New Roman"/>
          <w:color w:val="000000" w:themeColor="text1"/>
          <w:sz w:val="24"/>
          <w:szCs w:val="24"/>
          <w:lang w:val="en-GB"/>
        </w:rPr>
        <w:t>o</w:t>
      </w:r>
      <w:r w:rsidR="000170E8" w:rsidRPr="00386539">
        <w:rPr>
          <w:rFonts w:ascii="Times New Roman" w:hAnsi="Times New Roman" w:cs="Times New Roman"/>
          <w:color w:val="000000" w:themeColor="text1"/>
          <w:sz w:val="24"/>
          <w:szCs w:val="24"/>
          <w:lang w:val="en-GB"/>
        </w:rPr>
        <w:t xml:space="preserve">il and </w:t>
      </w:r>
      <w:r w:rsidR="00826C10" w:rsidRPr="00386539">
        <w:rPr>
          <w:rFonts w:ascii="Times New Roman" w:hAnsi="Times New Roman" w:cs="Times New Roman"/>
          <w:color w:val="000000" w:themeColor="text1"/>
          <w:sz w:val="24"/>
          <w:szCs w:val="24"/>
          <w:lang w:val="en-GB"/>
        </w:rPr>
        <w:t>g</w:t>
      </w:r>
      <w:r w:rsidR="000170E8" w:rsidRPr="00386539">
        <w:rPr>
          <w:rFonts w:ascii="Times New Roman" w:hAnsi="Times New Roman" w:cs="Times New Roman"/>
          <w:color w:val="000000" w:themeColor="text1"/>
          <w:sz w:val="24"/>
          <w:szCs w:val="24"/>
          <w:lang w:val="en-GB"/>
        </w:rPr>
        <w:t xml:space="preserve">as </w:t>
      </w:r>
      <w:r w:rsidR="00826C10" w:rsidRPr="00386539">
        <w:rPr>
          <w:rFonts w:ascii="Times New Roman" w:hAnsi="Times New Roman" w:cs="Times New Roman"/>
          <w:color w:val="000000" w:themeColor="text1"/>
          <w:sz w:val="24"/>
          <w:szCs w:val="24"/>
          <w:lang w:val="en-GB"/>
        </w:rPr>
        <w:t>d</w:t>
      </w:r>
      <w:r w:rsidR="000170E8" w:rsidRPr="00386539">
        <w:rPr>
          <w:rFonts w:ascii="Times New Roman" w:hAnsi="Times New Roman" w:cs="Times New Roman"/>
          <w:color w:val="000000" w:themeColor="text1"/>
          <w:sz w:val="24"/>
          <w:szCs w:val="24"/>
          <w:lang w:val="en-GB"/>
        </w:rPr>
        <w:t xml:space="preserve">evelopment, </w:t>
      </w:r>
      <w:r w:rsidR="00826C10" w:rsidRPr="00386539">
        <w:rPr>
          <w:rFonts w:ascii="Times New Roman" w:hAnsi="Times New Roman" w:cs="Times New Roman"/>
          <w:color w:val="000000" w:themeColor="text1"/>
          <w:sz w:val="24"/>
          <w:szCs w:val="24"/>
          <w:lang w:val="en-GB"/>
        </w:rPr>
        <w:t>r</w:t>
      </w:r>
      <w:r w:rsidR="00FB1339" w:rsidRPr="00386539">
        <w:rPr>
          <w:rFonts w:ascii="Times New Roman" w:hAnsi="Times New Roman" w:cs="Times New Roman"/>
          <w:color w:val="000000" w:themeColor="text1"/>
          <w:sz w:val="24"/>
          <w:szCs w:val="24"/>
          <w:lang w:val="en-GB"/>
        </w:rPr>
        <w:t xml:space="preserve">esources for the </w:t>
      </w:r>
      <w:r w:rsidR="00826C10" w:rsidRPr="00386539">
        <w:rPr>
          <w:rFonts w:ascii="Times New Roman" w:hAnsi="Times New Roman" w:cs="Times New Roman"/>
          <w:color w:val="000000" w:themeColor="text1"/>
          <w:sz w:val="24"/>
          <w:szCs w:val="24"/>
          <w:lang w:val="en-GB"/>
        </w:rPr>
        <w:t>f</w:t>
      </w:r>
      <w:r w:rsidR="00FB1339" w:rsidRPr="00386539">
        <w:rPr>
          <w:rFonts w:ascii="Times New Roman" w:hAnsi="Times New Roman" w:cs="Times New Roman"/>
          <w:color w:val="000000" w:themeColor="text1"/>
          <w:sz w:val="24"/>
          <w:szCs w:val="24"/>
          <w:lang w:val="en-GB"/>
        </w:rPr>
        <w:t>uture</w:t>
      </w:r>
      <w:r w:rsidR="00C32918" w:rsidRPr="00386539">
        <w:rPr>
          <w:rFonts w:ascii="Times New Roman" w:hAnsi="Times New Roman" w:cs="Times New Roman"/>
          <w:color w:val="000000" w:themeColor="text1"/>
          <w:sz w:val="24"/>
          <w:szCs w:val="24"/>
          <w:lang w:val="en-GB"/>
        </w:rPr>
        <w:t xml:space="preserve"> </w:t>
      </w:r>
      <w:r w:rsidR="00826C10" w:rsidRPr="00386539">
        <w:rPr>
          <w:rFonts w:ascii="Times New Roman" w:hAnsi="Times New Roman" w:cs="Times New Roman"/>
          <w:color w:val="000000" w:themeColor="text1"/>
          <w:sz w:val="24"/>
          <w:szCs w:val="24"/>
          <w:lang w:val="en-GB"/>
        </w:rPr>
        <w:t>r</w:t>
      </w:r>
      <w:r w:rsidR="00C32918" w:rsidRPr="00386539">
        <w:rPr>
          <w:rFonts w:ascii="Times New Roman" w:hAnsi="Times New Roman" w:cs="Times New Roman"/>
          <w:color w:val="000000" w:themeColor="text1"/>
          <w:sz w:val="24"/>
          <w:szCs w:val="24"/>
          <w:lang w:val="en-GB"/>
        </w:rPr>
        <w:t>eport</w:t>
      </w:r>
      <w:r w:rsidR="00826C10" w:rsidRPr="00386539">
        <w:rPr>
          <w:rFonts w:ascii="Times New Roman" w:hAnsi="Times New Roman" w:cs="Times New Roman"/>
          <w:color w:val="000000" w:themeColor="text1"/>
          <w:sz w:val="24"/>
          <w:szCs w:val="24"/>
          <w:lang w:val="en-GB"/>
        </w:rPr>
        <w:t>.</w:t>
      </w:r>
      <w:r w:rsidR="00C32918" w:rsidRPr="00386539">
        <w:rPr>
          <w:rFonts w:ascii="Times New Roman" w:hAnsi="Times New Roman" w:cs="Times New Roman"/>
          <w:color w:val="000000" w:themeColor="text1"/>
          <w:sz w:val="24"/>
          <w:szCs w:val="24"/>
          <w:lang w:val="en-GB"/>
        </w:rPr>
        <w:t xml:space="preserve"> </w:t>
      </w:r>
      <w:r w:rsidR="00826C10" w:rsidRPr="00386539">
        <w:rPr>
          <w:rFonts w:ascii="Times New Roman" w:hAnsi="Times New Roman" w:cs="Times New Roman"/>
          <w:color w:val="000000" w:themeColor="text1"/>
          <w:sz w:val="24"/>
          <w:szCs w:val="24"/>
          <w:lang w:val="en-GB"/>
        </w:rPr>
        <w:t>P</w:t>
      </w:r>
      <w:r w:rsidR="00C32918" w:rsidRPr="00386539">
        <w:rPr>
          <w:rFonts w:ascii="Times New Roman" w:hAnsi="Times New Roman" w:cs="Times New Roman"/>
          <w:color w:val="000000" w:themeColor="text1"/>
          <w:sz w:val="24"/>
          <w:szCs w:val="24"/>
          <w:lang w:val="en-GB"/>
        </w:rPr>
        <w:t>roduced as part of The Community Impacts of Shale Gas and Oil Development. Accessed at:</w:t>
      </w:r>
      <w:r w:rsidR="00861DC6" w:rsidRPr="00386539">
        <w:rPr>
          <w:rFonts w:ascii="Times New Roman" w:hAnsi="Times New Roman" w:cs="Times New Roman"/>
          <w:color w:val="000000" w:themeColor="text1"/>
          <w:sz w:val="24"/>
          <w:szCs w:val="24"/>
          <w:lang w:val="en-GB"/>
        </w:rPr>
        <w:t xml:space="preserve"> </w:t>
      </w:r>
      <w:hyperlink r:id="rId30" w:history="1">
        <w:r w:rsidR="00861DC6" w:rsidRPr="00386539">
          <w:rPr>
            <w:rStyle w:val="Hyperlink"/>
            <w:rFonts w:ascii="Times New Roman" w:hAnsi="Times New Roman" w:cs="Times New Roman"/>
            <w:color w:val="000000" w:themeColor="text1"/>
            <w:sz w:val="24"/>
            <w:szCs w:val="24"/>
            <w:lang w:val="en-GB"/>
          </w:rPr>
          <w:t>https://media.rff.org/documents/RFF-Rpt-ShaleReviews_Housing_0.pdf</w:t>
        </w:r>
      </w:hyperlink>
      <w:r w:rsidR="00861DC6" w:rsidRPr="00386539">
        <w:rPr>
          <w:rFonts w:ascii="Times New Roman" w:hAnsi="Times New Roman" w:cs="Times New Roman"/>
          <w:color w:val="000000" w:themeColor="text1"/>
          <w:sz w:val="24"/>
          <w:szCs w:val="24"/>
          <w:lang w:val="en-GB"/>
        </w:rPr>
        <w:t xml:space="preserve">. </w:t>
      </w:r>
    </w:p>
    <w:p w14:paraId="77CB5CDF" w14:textId="7C89FCDB" w:rsidR="00235362" w:rsidRPr="00386539" w:rsidRDefault="00235362"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Kennelly, B., O’Shea, E., </w:t>
      </w:r>
      <w:r w:rsidR="00011BAF" w:rsidRPr="00386539">
        <w:rPr>
          <w:rFonts w:ascii="Times New Roman" w:hAnsi="Times New Roman" w:cs="Times New Roman"/>
          <w:color w:val="000000" w:themeColor="text1"/>
          <w:sz w:val="24"/>
          <w:szCs w:val="24"/>
          <w:lang w:val="en-US"/>
        </w:rPr>
        <w:t xml:space="preserve">&amp; </w:t>
      </w:r>
      <w:r w:rsidRPr="00386539">
        <w:rPr>
          <w:rFonts w:ascii="Times New Roman" w:hAnsi="Times New Roman" w:cs="Times New Roman"/>
          <w:color w:val="000000" w:themeColor="text1"/>
          <w:sz w:val="24"/>
          <w:szCs w:val="24"/>
          <w:lang w:val="en-US"/>
        </w:rPr>
        <w:t xml:space="preserve">Garvey, E.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2003</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Social capital, life expectancy and mortality: a cross national examination. </w:t>
      </w:r>
      <w:r w:rsidRPr="00386539">
        <w:rPr>
          <w:rFonts w:ascii="Times New Roman" w:hAnsi="Times New Roman" w:cs="Times New Roman"/>
          <w:i/>
          <w:iCs/>
          <w:color w:val="000000" w:themeColor="text1"/>
          <w:sz w:val="24"/>
          <w:szCs w:val="24"/>
          <w:lang w:val="en-US"/>
        </w:rPr>
        <w:t>Social Sciences of Medical</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56, 2367-2377.</w:t>
      </w:r>
    </w:p>
    <w:p w14:paraId="5D2E3A1C" w14:textId="66CE1F07" w:rsidR="00E653FB" w:rsidRPr="00386539" w:rsidRDefault="00E653FB" w:rsidP="00390585">
      <w:pPr>
        <w:spacing w:line="360" w:lineRule="auto"/>
        <w:ind w:left="851" w:hanging="851"/>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US"/>
        </w:rPr>
        <w:t>Linn J</w:t>
      </w:r>
      <w:r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xml:space="preserve">, </w:t>
      </w:r>
      <w:proofErr w:type="spellStart"/>
      <w:r w:rsidRPr="00386539">
        <w:rPr>
          <w:rFonts w:ascii="Times New Roman" w:hAnsi="Times New Roman" w:cs="Times New Roman"/>
          <w:color w:val="000000" w:themeColor="text1"/>
          <w:sz w:val="24"/>
          <w:szCs w:val="24"/>
          <w:lang w:val="en-US"/>
        </w:rPr>
        <w:t>Muehlenbachs</w:t>
      </w:r>
      <w:proofErr w:type="spellEnd"/>
      <w:r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xml:space="preserve"> L</w:t>
      </w:r>
      <w:r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xml:space="preserve">, </w:t>
      </w:r>
      <w:r w:rsidR="00011BAF" w:rsidRPr="00386539">
        <w:rPr>
          <w:rFonts w:ascii="Times New Roman" w:hAnsi="Times New Roman" w:cs="Times New Roman"/>
          <w:color w:val="000000" w:themeColor="text1"/>
          <w:sz w:val="24"/>
          <w:szCs w:val="24"/>
          <w:lang w:val="en-US"/>
        </w:rPr>
        <w:t xml:space="preserve">&amp; </w:t>
      </w:r>
      <w:r w:rsidRPr="00386539">
        <w:rPr>
          <w:rFonts w:ascii="Times New Roman" w:hAnsi="Times New Roman" w:cs="Times New Roman"/>
          <w:color w:val="000000" w:themeColor="text1"/>
          <w:sz w:val="24"/>
          <w:szCs w:val="24"/>
          <w:lang w:val="en-US"/>
        </w:rPr>
        <w:t xml:space="preserve">Wang Y.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2014</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How </w:t>
      </w:r>
      <w:r w:rsidR="00826C10" w:rsidRPr="00386539">
        <w:rPr>
          <w:rFonts w:ascii="Times New Roman" w:hAnsi="Times New Roman" w:cs="Times New Roman"/>
          <w:color w:val="000000" w:themeColor="text1"/>
          <w:sz w:val="24"/>
          <w:szCs w:val="24"/>
          <w:lang w:val="en-US"/>
        </w:rPr>
        <w:t>d</w:t>
      </w:r>
      <w:r w:rsidRPr="00386539">
        <w:rPr>
          <w:rFonts w:ascii="Times New Roman" w:hAnsi="Times New Roman" w:cs="Times New Roman"/>
          <w:color w:val="000000" w:themeColor="text1"/>
          <w:sz w:val="24"/>
          <w:szCs w:val="24"/>
          <w:lang w:val="en-US"/>
        </w:rPr>
        <w:t xml:space="preserve">o </w:t>
      </w:r>
      <w:r w:rsidR="00826C10" w:rsidRPr="00386539">
        <w:rPr>
          <w:rFonts w:ascii="Times New Roman" w:hAnsi="Times New Roman" w:cs="Times New Roman"/>
          <w:color w:val="000000" w:themeColor="text1"/>
          <w:sz w:val="24"/>
          <w:szCs w:val="24"/>
          <w:lang w:val="en-US"/>
        </w:rPr>
        <w:t>l</w:t>
      </w:r>
      <w:r w:rsidRPr="00386539">
        <w:rPr>
          <w:rFonts w:ascii="Times New Roman" w:hAnsi="Times New Roman" w:cs="Times New Roman"/>
          <w:color w:val="000000" w:themeColor="text1"/>
          <w:sz w:val="24"/>
          <w:szCs w:val="24"/>
          <w:lang w:val="en-US"/>
        </w:rPr>
        <w:t xml:space="preserve">ow </w:t>
      </w:r>
      <w:r w:rsidR="00826C10" w:rsidRPr="00386539">
        <w:rPr>
          <w:rFonts w:ascii="Times New Roman" w:hAnsi="Times New Roman" w:cs="Times New Roman"/>
          <w:color w:val="000000" w:themeColor="text1"/>
          <w:sz w:val="24"/>
          <w:szCs w:val="24"/>
          <w:lang w:val="en-US"/>
        </w:rPr>
        <w:t>n</w:t>
      </w:r>
      <w:r w:rsidRPr="00386539">
        <w:rPr>
          <w:rFonts w:ascii="Times New Roman" w:hAnsi="Times New Roman" w:cs="Times New Roman"/>
          <w:color w:val="000000" w:themeColor="text1"/>
          <w:sz w:val="24"/>
          <w:szCs w:val="24"/>
          <w:lang w:val="en-US"/>
        </w:rPr>
        <w:t xml:space="preserve">atural </w:t>
      </w:r>
      <w:r w:rsidR="00826C10" w:rsidRPr="00386539">
        <w:rPr>
          <w:rFonts w:ascii="Times New Roman" w:hAnsi="Times New Roman" w:cs="Times New Roman"/>
          <w:color w:val="000000" w:themeColor="text1"/>
          <w:sz w:val="24"/>
          <w:szCs w:val="24"/>
          <w:lang w:val="en-US"/>
        </w:rPr>
        <w:t>g</w:t>
      </w:r>
      <w:r w:rsidRPr="00386539">
        <w:rPr>
          <w:rFonts w:ascii="Times New Roman" w:hAnsi="Times New Roman" w:cs="Times New Roman"/>
          <w:color w:val="000000" w:themeColor="text1"/>
          <w:sz w:val="24"/>
          <w:szCs w:val="24"/>
          <w:lang w:val="en-US"/>
        </w:rPr>
        <w:t xml:space="preserve">as </w:t>
      </w:r>
      <w:r w:rsidR="00826C10" w:rsidRPr="00386539">
        <w:rPr>
          <w:rFonts w:ascii="Times New Roman" w:hAnsi="Times New Roman" w:cs="Times New Roman"/>
          <w:color w:val="000000" w:themeColor="text1"/>
          <w:sz w:val="24"/>
          <w:szCs w:val="24"/>
          <w:lang w:val="en-US"/>
        </w:rPr>
        <w:t>p</w:t>
      </w:r>
      <w:r w:rsidRPr="00386539">
        <w:rPr>
          <w:rFonts w:ascii="Times New Roman" w:hAnsi="Times New Roman" w:cs="Times New Roman"/>
          <w:color w:val="000000" w:themeColor="text1"/>
          <w:sz w:val="24"/>
          <w:szCs w:val="24"/>
          <w:lang w:val="en-US"/>
        </w:rPr>
        <w:t xml:space="preserve">rices </w:t>
      </w:r>
      <w:r w:rsidR="00826C10" w:rsidRPr="00386539">
        <w:rPr>
          <w:rFonts w:ascii="Times New Roman" w:hAnsi="Times New Roman" w:cs="Times New Roman"/>
          <w:color w:val="000000" w:themeColor="text1"/>
          <w:sz w:val="24"/>
          <w:szCs w:val="24"/>
          <w:lang w:val="en-US"/>
        </w:rPr>
        <w:t>a</w:t>
      </w:r>
      <w:r w:rsidRPr="00386539">
        <w:rPr>
          <w:rFonts w:ascii="Times New Roman" w:hAnsi="Times New Roman" w:cs="Times New Roman"/>
          <w:color w:val="000000" w:themeColor="text1"/>
          <w:sz w:val="24"/>
          <w:szCs w:val="24"/>
          <w:lang w:val="en-US"/>
        </w:rPr>
        <w:t xml:space="preserve">ffect </w:t>
      </w:r>
      <w:r w:rsidR="00826C10" w:rsidRPr="00386539">
        <w:rPr>
          <w:rFonts w:ascii="Times New Roman" w:hAnsi="Times New Roman" w:cs="Times New Roman"/>
          <w:color w:val="000000" w:themeColor="text1"/>
          <w:sz w:val="24"/>
          <w:szCs w:val="24"/>
          <w:lang w:val="en-US"/>
        </w:rPr>
        <w:t>e</w:t>
      </w:r>
      <w:r w:rsidRPr="00386539">
        <w:rPr>
          <w:rFonts w:ascii="Times New Roman" w:hAnsi="Times New Roman" w:cs="Times New Roman"/>
          <w:color w:val="000000" w:themeColor="text1"/>
          <w:sz w:val="24"/>
          <w:szCs w:val="24"/>
          <w:lang w:val="en-US"/>
        </w:rPr>
        <w:t xml:space="preserve">lectricity </w:t>
      </w:r>
      <w:r w:rsidR="00826C10" w:rsidRPr="00386539">
        <w:rPr>
          <w:rFonts w:ascii="Times New Roman" w:hAnsi="Times New Roman" w:cs="Times New Roman"/>
          <w:color w:val="000000" w:themeColor="text1"/>
          <w:sz w:val="24"/>
          <w:szCs w:val="24"/>
          <w:lang w:val="en-US"/>
        </w:rPr>
        <w:t>c</w:t>
      </w:r>
      <w:r w:rsidRPr="00386539">
        <w:rPr>
          <w:rFonts w:ascii="Times New Roman" w:hAnsi="Times New Roman" w:cs="Times New Roman"/>
          <w:color w:val="000000" w:themeColor="text1"/>
          <w:sz w:val="24"/>
          <w:szCs w:val="24"/>
          <w:lang w:val="en-US"/>
        </w:rPr>
        <w:t xml:space="preserve">onsumers and the </w:t>
      </w:r>
      <w:r w:rsidR="00826C10" w:rsidRPr="00386539">
        <w:rPr>
          <w:rFonts w:ascii="Times New Roman" w:hAnsi="Times New Roman" w:cs="Times New Roman"/>
          <w:color w:val="000000" w:themeColor="text1"/>
          <w:sz w:val="24"/>
          <w:szCs w:val="24"/>
          <w:lang w:val="en-US"/>
        </w:rPr>
        <w:t>e</w:t>
      </w:r>
      <w:r w:rsidRPr="00386539">
        <w:rPr>
          <w:rFonts w:ascii="Times New Roman" w:hAnsi="Times New Roman" w:cs="Times New Roman"/>
          <w:color w:val="000000" w:themeColor="text1"/>
          <w:sz w:val="24"/>
          <w:szCs w:val="24"/>
          <w:lang w:val="en-US"/>
        </w:rPr>
        <w:t xml:space="preserve">nvironment? </w:t>
      </w:r>
      <w:r w:rsidRPr="00386539">
        <w:rPr>
          <w:rFonts w:ascii="Times New Roman" w:hAnsi="Times New Roman" w:cs="Times New Roman"/>
          <w:color w:val="000000" w:themeColor="text1"/>
          <w:sz w:val="24"/>
          <w:szCs w:val="24"/>
          <w:lang w:val="en-GB"/>
        </w:rPr>
        <w:t xml:space="preserve">Resources for the Future Discussion Paper. Available at: </w:t>
      </w:r>
      <w:hyperlink r:id="rId31" w:history="1">
        <w:r w:rsidRPr="00386539">
          <w:rPr>
            <w:rStyle w:val="Hyperlink"/>
            <w:rFonts w:ascii="Times New Roman" w:hAnsi="Times New Roman" w:cs="Times New Roman"/>
            <w:color w:val="000000" w:themeColor="text1"/>
            <w:sz w:val="24"/>
            <w:szCs w:val="24"/>
            <w:lang w:val="en-US"/>
          </w:rPr>
          <w:t>https://media.rff.org/archive/files/sharepoint/WorkImages/Download/RFF-DP-14-19.pdf</w:t>
        </w:r>
      </w:hyperlink>
    </w:p>
    <w:p w14:paraId="1762ACA6" w14:textId="7BE48274" w:rsidR="0097130F" w:rsidRPr="00386539" w:rsidRDefault="0097130F" w:rsidP="00390585">
      <w:pPr>
        <w:spacing w:line="360" w:lineRule="auto"/>
        <w:ind w:left="851" w:hanging="851"/>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GB"/>
        </w:rPr>
        <w:t>Liu, H.</w:t>
      </w:r>
      <w:r w:rsidR="00826C10"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Ferreira, S., </w:t>
      </w:r>
      <w:r w:rsidR="00011BAF" w:rsidRPr="00386539">
        <w:rPr>
          <w:rFonts w:ascii="Times New Roman" w:hAnsi="Times New Roman" w:cs="Times New Roman"/>
          <w:color w:val="000000" w:themeColor="text1"/>
          <w:sz w:val="24"/>
          <w:szCs w:val="24"/>
          <w:lang w:val="en-GB"/>
        </w:rPr>
        <w:t xml:space="preserve">&amp; </w:t>
      </w:r>
      <w:r w:rsidRPr="00386539">
        <w:rPr>
          <w:rFonts w:ascii="Times New Roman" w:hAnsi="Times New Roman" w:cs="Times New Roman"/>
          <w:color w:val="000000" w:themeColor="text1"/>
          <w:sz w:val="24"/>
          <w:szCs w:val="24"/>
          <w:lang w:val="en-GB"/>
        </w:rPr>
        <w:t xml:space="preserve">Brewer, B. </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2016</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The </w:t>
      </w:r>
      <w:r w:rsidR="00826C10" w:rsidRPr="00386539">
        <w:rPr>
          <w:rFonts w:ascii="Times New Roman" w:hAnsi="Times New Roman" w:cs="Times New Roman"/>
          <w:color w:val="000000" w:themeColor="text1"/>
          <w:sz w:val="24"/>
          <w:szCs w:val="24"/>
          <w:lang w:val="en-GB"/>
        </w:rPr>
        <w:t>h</w:t>
      </w:r>
      <w:r w:rsidRPr="00386539">
        <w:rPr>
          <w:rFonts w:ascii="Times New Roman" w:hAnsi="Times New Roman" w:cs="Times New Roman"/>
          <w:color w:val="000000" w:themeColor="text1"/>
          <w:sz w:val="24"/>
          <w:szCs w:val="24"/>
          <w:lang w:val="en-GB"/>
        </w:rPr>
        <w:t xml:space="preserve">ousing </w:t>
      </w:r>
      <w:r w:rsidR="00826C10" w:rsidRPr="00386539">
        <w:rPr>
          <w:rFonts w:ascii="Times New Roman" w:hAnsi="Times New Roman" w:cs="Times New Roman"/>
          <w:color w:val="000000" w:themeColor="text1"/>
          <w:sz w:val="24"/>
          <w:szCs w:val="24"/>
          <w:lang w:val="en-GB"/>
        </w:rPr>
        <w:t>m</w:t>
      </w:r>
      <w:r w:rsidRPr="00386539">
        <w:rPr>
          <w:rFonts w:ascii="Times New Roman" w:hAnsi="Times New Roman" w:cs="Times New Roman"/>
          <w:color w:val="000000" w:themeColor="text1"/>
          <w:sz w:val="24"/>
          <w:szCs w:val="24"/>
          <w:lang w:val="en-GB"/>
        </w:rPr>
        <w:t xml:space="preserve">arket </w:t>
      </w:r>
      <w:r w:rsidR="00826C10" w:rsidRPr="00386539">
        <w:rPr>
          <w:rFonts w:ascii="Times New Roman" w:hAnsi="Times New Roman" w:cs="Times New Roman"/>
          <w:color w:val="000000" w:themeColor="text1"/>
          <w:sz w:val="24"/>
          <w:szCs w:val="24"/>
          <w:lang w:val="en-GB"/>
        </w:rPr>
        <w:t>i</w:t>
      </w:r>
      <w:r w:rsidRPr="00386539">
        <w:rPr>
          <w:rFonts w:ascii="Times New Roman" w:hAnsi="Times New Roman" w:cs="Times New Roman"/>
          <w:color w:val="000000" w:themeColor="text1"/>
          <w:sz w:val="24"/>
          <w:szCs w:val="24"/>
          <w:lang w:val="en-GB"/>
        </w:rPr>
        <w:t xml:space="preserve">mpacts of </w:t>
      </w:r>
      <w:r w:rsidR="00826C10" w:rsidRPr="00386539">
        <w:rPr>
          <w:rFonts w:ascii="Times New Roman" w:hAnsi="Times New Roman" w:cs="Times New Roman"/>
          <w:color w:val="000000" w:themeColor="text1"/>
          <w:sz w:val="24"/>
          <w:szCs w:val="24"/>
          <w:lang w:val="en-GB"/>
        </w:rPr>
        <w:t>w</w:t>
      </w:r>
      <w:r w:rsidRPr="00386539">
        <w:rPr>
          <w:rFonts w:ascii="Times New Roman" w:hAnsi="Times New Roman" w:cs="Times New Roman"/>
          <w:color w:val="000000" w:themeColor="text1"/>
          <w:sz w:val="24"/>
          <w:szCs w:val="24"/>
          <w:lang w:val="en-GB"/>
        </w:rPr>
        <w:t xml:space="preserve">astewater </w:t>
      </w:r>
      <w:r w:rsidR="00826C10" w:rsidRPr="00386539">
        <w:rPr>
          <w:rFonts w:ascii="Times New Roman" w:hAnsi="Times New Roman" w:cs="Times New Roman"/>
          <w:color w:val="000000" w:themeColor="text1"/>
          <w:sz w:val="24"/>
          <w:szCs w:val="24"/>
          <w:lang w:val="en-GB"/>
        </w:rPr>
        <w:t>i</w:t>
      </w:r>
      <w:r w:rsidRPr="00386539">
        <w:rPr>
          <w:rFonts w:ascii="Times New Roman" w:hAnsi="Times New Roman" w:cs="Times New Roman"/>
          <w:color w:val="000000" w:themeColor="text1"/>
          <w:sz w:val="24"/>
          <w:szCs w:val="24"/>
          <w:lang w:val="en-GB"/>
        </w:rPr>
        <w:t xml:space="preserve">njection </w:t>
      </w:r>
      <w:r w:rsidR="00826C10" w:rsidRPr="00386539">
        <w:rPr>
          <w:rFonts w:ascii="Times New Roman" w:hAnsi="Times New Roman" w:cs="Times New Roman"/>
          <w:color w:val="000000" w:themeColor="text1"/>
          <w:sz w:val="24"/>
          <w:szCs w:val="24"/>
          <w:lang w:val="en-GB"/>
        </w:rPr>
        <w:t>i</w:t>
      </w:r>
      <w:r w:rsidRPr="00386539">
        <w:rPr>
          <w:rFonts w:ascii="Times New Roman" w:hAnsi="Times New Roman" w:cs="Times New Roman"/>
          <w:color w:val="000000" w:themeColor="text1"/>
          <w:sz w:val="24"/>
          <w:szCs w:val="24"/>
          <w:lang w:val="en-GB"/>
        </w:rPr>
        <w:t xml:space="preserve">nduced </w:t>
      </w:r>
      <w:r w:rsidR="00826C10" w:rsidRPr="00386539">
        <w:rPr>
          <w:rFonts w:ascii="Times New Roman" w:hAnsi="Times New Roman" w:cs="Times New Roman"/>
          <w:color w:val="000000" w:themeColor="text1"/>
          <w:sz w:val="24"/>
          <w:szCs w:val="24"/>
          <w:lang w:val="en-GB"/>
        </w:rPr>
        <w:t>s</w:t>
      </w:r>
      <w:r w:rsidRPr="00386539">
        <w:rPr>
          <w:rFonts w:ascii="Times New Roman" w:hAnsi="Times New Roman" w:cs="Times New Roman"/>
          <w:color w:val="000000" w:themeColor="text1"/>
          <w:sz w:val="24"/>
          <w:szCs w:val="24"/>
          <w:lang w:val="en-GB"/>
        </w:rPr>
        <w:t xml:space="preserve">eismicity </w:t>
      </w:r>
      <w:r w:rsidR="00826C10" w:rsidRPr="00386539">
        <w:rPr>
          <w:rFonts w:ascii="Times New Roman" w:hAnsi="Times New Roman" w:cs="Times New Roman"/>
          <w:color w:val="000000" w:themeColor="text1"/>
          <w:sz w:val="24"/>
          <w:szCs w:val="24"/>
          <w:lang w:val="en-GB"/>
        </w:rPr>
        <w:t>r</w:t>
      </w:r>
      <w:r w:rsidRPr="00386539">
        <w:rPr>
          <w:rFonts w:ascii="Times New Roman" w:hAnsi="Times New Roman" w:cs="Times New Roman"/>
          <w:color w:val="000000" w:themeColor="text1"/>
          <w:sz w:val="24"/>
          <w:szCs w:val="24"/>
          <w:lang w:val="en-GB"/>
        </w:rPr>
        <w:t>isk. 2016 Annual Meeting, July 31-August 2, Boston, Massachusetts 236069, Agricultural and Applied Economics Association.</w:t>
      </w:r>
    </w:p>
    <w:p w14:paraId="1F4C6748" w14:textId="16E41DFB" w:rsidR="001D6DEA" w:rsidRPr="00386539" w:rsidRDefault="001D6DEA" w:rsidP="00390585">
      <w:pPr>
        <w:spacing w:line="360" w:lineRule="auto"/>
        <w:ind w:left="851" w:hanging="851"/>
        <w:jc w:val="both"/>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Lorentzen</w:t>
      </w:r>
      <w:proofErr w:type="spellEnd"/>
      <w:r w:rsidRPr="00386539">
        <w:rPr>
          <w:rFonts w:ascii="Times New Roman" w:hAnsi="Times New Roman" w:cs="Times New Roman"/>
          <w:color w:val="000000" w:themeColor="text1"/>
          <w:sz w:val="24"/>
          <w:szCs w:val="24"/>
          <w:lang w:val="en-US"/>
        </w:rPr>
        <w:t xml:space="preserve">, P., McMillan. J., </w:t>
      </w:r>
      <w:r w:rsidR="00011BAF" w:rsidRPr="00386539">
        <w:rPr>
          <w:rFonts w:ascii="Times New Roman" w:hAnsi="Times New Roman" w:cs="Times New Roman"/>
          <w:color w:val="000000" w:themeColor="text1"/>
          <w:sz w:val="24"/>
          <w:szCs w:val="24"/>
          <w:lang w:val="en-US"/>
        </w:rPr>
        <w:t xml:space="preserve">&amp; </w:t>
      </w:r>
      <w:proofErr w:type="spellStart"/>
      <w:r w:rsidRPr="00386539">
        <w:rPr>
          <w:rFonts w:ascii="Times New Roman" w:hAnsi="Times New Roman" w:cs="Times New Roman"/>
          <w:color w:val="000000" w:themeColor="text1"/>
          <w:sz w:val="24"/>
          <w:szCs w:val="24"/>
          <w:lang w:val="en-US"/>
        </w:rPr>
        <w:t>Wacziarg</w:t>
      </w:r>
      <w:proofErr w:type="spellEnd"/>
      <w:r w:rsidRPr="00386539">
        <w:rPr>
          <w:rFonts w:ascii="Times New Roman" w:hAnsi="Times New Roman" w:cs="Times New Roman"/>
          <w:color w:val="000000" w:themeColor="text1"/>
          <w:sz w:val="24"/>
          <w:szCs w:val="24"/>
          <w:lang w:val="en-US"/>
        </w:rPr>
        <w:t xml:space="preserve">, R.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2008</w:t>
      </w:r>
      <w:r w:rsidR="00011BAF" w:rsidRPr="00386539">
        <w:rPr>
          <w:rFonts w:ascii="Times New Roman" w:hAnsi="Times New Roman" w:cs="Times New Roman"/>
          <w:color w:val="000000" w:themeColor="text1"/>
          <w:sz w:val="24"/>
          <w:szCs w:val="24"/>
          <w:lang w:val="en-US"/>
        </w:rPr>
        <w:t>)</w:t>
      </w:r>
      <w:r w:rsidR="008C3579"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Death and development.</w:t>
      </w:r>
      <w:r w:rsidR="008C3579" w:rsidRPr="00386539">
        <w:rPr>
          <w:rFonts w:ascii="Times New Roman" w:hAnsi="Times New Roman" w:cs="Times New Roman"/>
          <w:color w:val="000000" w:themeColor="text1"/>
          <w:sz w:val="24"/>
          <w:szCs w:val="24"/>
          <w:lang w:val="en-US"/>
        </w:rPr>
        <w:t xml:space="preserve"> </w:t>
      </w:r>
      <w:r w:rsidRPr="00386539">
        <w:rPr>
          <w:rFonts w:ascii="Times New Roman" w:hAnsi="Times New Roman" w:cs="Times New Roman"/>
          <w:i/>
          <w:iCs/>
          <w:color w:val="000000" w:themeColor="text1"/>
          <w:sz w:val="24"/>
          <w:szCs w:val="24"/>
          <w:lang w:val="en-US"/>
        </w:rPr>
        <w:t>Journal of Economic Growth</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13, 81-124.</w:t>
      </w:r>
    </w:p>
    <w:p w14:paraId="24DF7CD3" w14:textId="00200A20" w:rsidR="00D619D5" w:rsidRPr="00386539" w:rsidRDefault="00D619D5"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Lovejoy, S.B.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1977</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xml:space="preserve"> Local </w:t>
      </w:r>
      <w:r w:rsidR="00826C10" w:rsidRPr="00386539">
        <w:rPr>
          <w:rFonts w:ascii="Times New Roman" w:hAnsi="Times New Roman" w:cs="Times New Roman"/>
          <w:color w:val="000000" w:themeColor="text1"/>
          <w:sz w:val="24"/>
          <w:szCs w:val="24"/>
          <w:lang w:val="en-US"/>
        </w:rPr>
        <w:t>p</w:t>
      </w:r>
      <w:r w:rsidRPr="00386539">
        <w:rPr>
          <w:rFonts w:ascii="Times New Roman" w:hAnsi="Times New Roman" w:cs="Times New Roman"/>
          <w:color w:val="000000" w:themeColor="text1"/>
          <w:sz w:val="24"/>
          <w:szCs w:val="24"/>
          <w:lang w:val="en-US"/>
        </w:rPr>
        <w:t xml:space="preserve">erceptions of </w:t>
      </w:r>
      <w:r w:rsidR="00826C10" w:rsidRPr="00386539">
        <w:rPr>
          <w:rFonts w:ascii="Times New Roman" w:hAnsi="Times New Roman" w:cs="Times New Roman"/>
          <w:color w:val="000000" w:themeColor="text1"/>
          <w:sz w:val="24"/>
          <w:szCs w:val="24"/>
          <w:lang w:val="en-US"/>
        </w:rPr>
        <w:t>e</w:t>
      </w:r>
      <w:r w:rsidRPr="00386539">
        <w:rPr>
          <w:rFonts w:ascii="Times New Roman" w:hAnsi="Times New Roman" w:cs="Times New Roman"/>
          <w:color w:val="000000" w:themeColor="text1"/>
          <w:sz w:val="24"/>
          <w:szCs w:val="24"/>
          <w:lang w:val="en-US"/>
        </w:rPr>
        <w:t xml:space="preserve">nergy </w:t>
      </w:r>
      <w:r w:rsidR="00826C10" w:rsidRPr="00386539">
        <w:rPr>
          <w:rFonts w:ascii="Times New Roman" w:hAnsi="Times New Roman" w:cs="Times New Roman"/>
          <w:color w:val="000000" w:themeColor="text1"/>
          <w:sz w:val="24"/>
          <w:szCs w:val="24"/>
          <w:lang w:val="en-US"/>
        </w:rPr>
        <w:t>d</w:t>
      </w:r>
      <w:r w:rsidRPr="00386539">
        <w:rPr>
          <w:rFonts w:ascii="Times New Roman" w:hAnsi="Times New Roman" w:cs="Times New Roman"/>
          <w:color w:val="000000" w:themeColor="text1"/>
          <w:sz w:val="24"/>
          <w:szCs w:val="24"/>
          <w:lang w:val="en-US"/>
        </w:rPr>
        <w:t xml:space="preserve">evelopment: </w:t>
      </w:r>
      <w:r w:rsidR="00826C10" w:rsidRPr="00386539">
        <w:rPr>
          <w:rFonts w:ascii="Times New Roman" w:hAnsi="Times New Roman" w:cs="Times New Roman"/>
          <w:color w:val="000000" w:themeColor="text1"/>
          <w:sz w:val="24"/>
          <w:szCs w:val="24"/>
          <w:lang w:val="en-US"/>
        </w:rPr>
        <w:t>t</w:t>
      </w:r>
      <w:r w:rsidRPr="00386539">
        <w:rPr>
          <w:rFonts w:ascii="Times New Roman" w:hAnsi="Times New Roman" w:cs="Times New Roman"/>
          <w:color w:val="000000" w:themeColor="text1"/>
          <w:sz w:val="24"/>
          <w:szCs w:val="24"/>
          <w:lang w:val="en-US"/>
        </w:rPr>
        <w:t xml:space="preserve">he </w:t>
      </w:r>
      <w:r w:rsidR="00826C10" w:rsidRPr="00386539">
        <w:rPr>
          <w:rFonts w:ascii="Times New Roman" w:hAnsi="Times New Roman" w:cs="Times New Roman"/>
          <w:color w:val="000000" w:themeColor="text1"/>
          <w:sz w:val="24"/>
          <w:szCs w:val="24"/>
          <w:lang w:val="en-US"/>
        </w:rPr>
        <w:t>c</w:t>
      </w:r>
      <w:r w:rsidRPr="00386539">
        <w:rPr>
          <w:rFonts w:ascii="Times New Roman" w:hAnsi="Times New Roman" w:cs="Times New Roman"/>
          <w:color w:val="000000" w:themeColor="text1"/>
          <w:sz w:val="24"/>
          <w:szCs w:val="24"/>
          <w:lang w:val="en-US"/>
        </w:rPr>
        <w:t xml:space="preserve">ase of the </w:t>
      </w:r>
      <w:proofErr w:type="spellStart"/>
      <w:r w:rsidRPr="00386539">
        <w:rPr>
          <w:rFonts w:ascii="Times New Roman" w:hAnsi="Times New Roman" w:cs="Times New Roman"/>
          <w:color w:val="000000" w:themeColor="text1"/>
          <w:sz w:val="24"/>
          <w:szCs w:val="24"/>
          <w:lang w:val="en-US"/>
        </w:rPr>
        <w:t>Kaiparowits</w:t>
      </w:r>
      <w:proofErr w:type="spellEnd"/>
      <w:r w:rsidRPr="00386539">
        <w:rPr>
          <w:rFonts w:ascii="Times New Roman" w:hAnsi="Times New Roman" w:cs="Times New Roman"/>
          <w:color w:val="000000" w:themeColor="text1"/>
          <w:sz w:val="24"/>
          <w:szCs w:val="24"/>
          <w:lang w:val="en-US"/>
        </w:rPr>
        <w:t xml:space="preserve"> Plateau. Los Angeles: Lake Powell Research Project Bulletin 62.</w:t>
      </w:r>
    </w:p>
    <w:p w14:paraId="741CA198" w14:textId="22A9BDA2" w:rsidR="006510E6" w:rsidRPr="00386539" w:rsidRDefault="006510E6" w:rsidP="00390585">
      <w:pPr>
        <w:spacing w:line="360" w:lineRule="auto"/>
        <w:ind w:left="851" w:hanging="851"/>
        <w:jc w:val="both"/>
        <w:rPr>
          <w:rFonts w:ascii="Times New Roman" w:hAnsi="Times New Roman" w:cs="Times New Roman"/>
          <w:b/>
          <w:bCs/>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Lucija</w:t>
      </w:r>
      <w:proofErr w:type="spellEnd"/>
      <w:r w:rsidRPr="00386539">
        <w:rPr>
          <w:rFonts w:ascii="Times New Roman" w:hAnsi="Times New Roman" w:cs="Times New Roman"/>
          <w:color w:val="000000" w:themeColor="text1"/>
          <w:sz w:val="24"/>
          <w:szCs w:val="24"/>
          <w:lang w:val="en-US"/>
        </w:rPr>
        <w:t xml:space="preserve">, M., Elisheba, S., </w:t>
      </w:r>
      <w:r w:rsidR="00011BAF" w:rsidRPr="00386539">
        <w:rPr>
          <w:rFonts w:ascii="Times New Roman" w:hAnsi="Times New Roman" w:cs="Times New Roman"/>
          <w:color w:val="000000" w:themeColor="text1"/>
          <w:sz w:val="24"/>
          <w:szCs w:val="24"/>
          <w:lang w:val="en-US"/>
        </w:rPr>
        <w:t xml:space="preserve">&amp; </w:t>
      </w:r>
      <w:r w:rsidRPr="00386539">
        <w:rPr>
          <w:rFonts w:ascii="Times New Roman" w:hAnsi="Times New Roman" w:cs="Times New Roman"/>
          <w:color w:val="000000" w:themeColor="text1"/>
          <w:sz w:val="24"/>
          <w:szCs w:val="24"/>
          <w:lang w:val="en-US"/>
        </w:rPr>
        <w:t xml:space="preserve">Christopher, T.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2015</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The </w:t>
      </w:r>
      <w:r w:rsidR="00826C10" w:rsidRPr="00386539">
        <w:rPr>
          <w:rFonts w:ascii="Times New Roman" w:hAnsi="Times New Roman" w:cs="Times New Roman"/>
          <w:color w:val="000000" w:themeColor="text1"/>
          <w:sz w:val="24"/>
          <w:szCs w:val="24"/>
          <w:lang w:val="en-US"/>
        </w:rPr>
        <w:t>h</w:t>
      </w:r>
      <w:r w:rsidRPr="00386539">
        <w:rPr>
          <w:rFonts w:ascii="Times New Roman" w:hAnsi="Times New Roman" w:cs="Times New Roman"/>
          <w:color w:val="000000" w:themeColor="text1"/>
          <w:sz w:val="24"/>
          <w:szCs w:val="24"/>
          <w:lang w:val="en-US"/>
        </w:rPr>
        <w:t xml:space="preserve">ousing </w:t>
      </w:r>
      <w:r w:rsidR="00826C10" w:rsidRPr="00386539">
        <w:rPr>
          <w:rFonts w:ascii="Times New Roman" w:hAnsi="Times New Roman" w:cs="Times New Roman"/>
          <w:color w:val="000000" w:themeColor="text1"/>
          <w:sz w:val="24"/>
          <w:szCs w:val="24"/>
          <w:lang w:val="en-US"/>
        </w:rPr>
        <w:t>m</w:t>
      </w:r>
      <w:r w:rsidRPr="00386539">
        <w:rPr>
          <w:rFonts w:ascii="Times New Roman" w:hAnsi="Times New Roman" w:cs="Times New Roman"/>
          <w:color w:val="000000" w:themeColor="text1"/>
          <w:sz w:val="24"/>
          <w:szCs w:val="24"/>
          <w:lang w:val="en-US"/>
        </w:rPr>
        <w:t xml:space="preserve">arket </w:t>
      </w:r>
      <w:r w:rsidR="00826C10" w:rsidRPr="00386539">
        <w:rPr>
          <w:rFonts w:ascii="Times New Roman" w:hAnsi="Times New Roman" w:cs="Times New Roman"/>
          <w:color w:val="000000" w:themeColor="text1"/>
          <w:sz w:val="24"/>
          <w:szCs w:val="24"/>
          <w:lang w:val="en-US"/>
        </w:rPr>
        <w:t>i</w:t>
      </w:r>
      <w:r w:rsidRPr="00386539">
        <w:rPr>
          <w:rFonts w:ascii="Times New Roman" w:hAnsi="Times New Roman" w:cs="Times New Roman"/>
          <w:color w:val="000000" w:themeColor="text1"/>
          <w:sz w:val="24"/>
          <w:szCs w:val="24"/>
          <w:lang w:val="en-US"/>
        </w:rPr>
        <w:t xml:space="preserve">mpacts of </w:t>
      </w:r>
      <w:r w:rsidR="00826C10"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hale </w:t>
      </w:r>
      <w:r w:rsidR="00826C10" w:rsidRPr="00386539">
        <w:rPr>
          <w:rFonts w:ascii="Times New Roman" w:hAnsi="Times New Roman" w:cs="Times New Roman"/>
          <w:color w:val="000000" w:themeColor="text1"/>
          <w:sz w:val="24"/>
          <w:szCs w:val="24"/>
          <w:lang w:val="en-US"/>
        </w:rPr>
        <w:t>g</w:t>
      </w:r>
      <w:r w:rsidRPr="00386539">
        <w:rPr>
          <w:rFonts w:ascii="Times New Roman" w:hAnsi="Times New Roman" w:cs="Times New Roman"/>
          <w:color w:val="000000" w:themeColor="text1"/>
          <w:sz w:val="24"/>
          <w:szCs w:val="24"/>
          <w:lang w:val="en-US"/>
        </w:rPr>
        <w:t xml:space="preserve">as </w:t>
      </w:r>
      <w:r w:rsidR="00826C10" w:rsidRPr="00386539">
        <w:rPr>
          <w:rFonts w:ascii="Times New Roman" w:hAnsi="Times New Roman" w:cs="Times New Roman"/>
          <w:color w:val="000000" w:themeColor="text1"/>
          <w:sz w:val="24"/>
          <w:szCs w:val="24"/>
          <w:lang w:val="en-US"/>
        </w:rPr>
        <w:t>d</w:t>
      </w:r>
      <w:r w:rsidRPr="00386539">
        <w:rPr>
          <w:rFonts w:ascii="Times New Roman" w:hAnsi="Times New Roman" w:cs="Times New Roman"/>
          <w:color w:val="000000" w:themeColor="text1"/>
          <w:sz w:val="24"/>
          <w:szCs w:val="24"/>
          <w:lang w:val="en-US"/>
        </w:rPr>
        <w:t xml:space="preserve">evelopment. </w:t>
      </w:r>
      <w:r w:rsidRPr="00386539">
        <w:rPr>
          <w:rFonts w:ascii="Times New Roman" w:hAnsi="Times New Roman" w:cs="Times New Roman"/>
          <w:i/>
          <w:iCs/>
          <w:color w:val="000000" w:themeColor="text1"/>
          <w:sz w:val="24"/>
          <w:szCs w:val="24"/>
          <w:lang w:val="en-US"/>
        </w:rPr>
        <w:t>American Economic Review</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105,3633-3659.</w:t>
      </w:r>
    </w:p>
    <w:p w14:paraId="7B45A3EF" w14:textId="51BE6D3F" w:rsidR="0018605F" w:rsidRPr="00386539" w:rsidRDefault="0018605F" w:rsidP="00390585">
      <w:pPr>
        <w:spacing w:line="360" w:lineRule="auto"/>
        <w:ind w:left="851" w:hanging="851"/>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US"/>
        </w:rPr>
        <w:t xml:space="preserve">Mackey, P.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2012</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w:t>
      </w:r>
      <w:r w:rsidRPr="00386539">
        <w:rPr>
          <w:rFonts w:ascii="Times New Roman" w:hAnsi="Times New Roman" w:cs="Times New Roman"/>
          <w:i/>
          <w:iCs/>
          <w:color w:val="000000" w:themeColor="text1"/>
          <w:sz w:val="24"/>
          <w:szCs w:val="24"/>
          <w:lang w:val="en-US"/>
        </w:rPr>
        <w:t>U.S. to Overtake Saudi as Top Oil Producer</w:t>
      </w:r>
      <w:r w:rsidRPr="00386539">
        <w:rPr>
          <w:rFonts w:ascii="Times New Roman" w:hAnsi="Times New Roman" w:cs="Times New Roman"/>
          <w:color w:val="000000" w:themeColor="text1"/>
          <w:sz w:val="24"/>
          <w:szCs w:val="24"/>
          <w:lang w:val="en-US"/>
        </w:rPr>
        <w:t>: IEA, Reuters.</w:t>
      </w:r>
    </w:p>
    <w:p w14:paraId="34075855" w14:textId="54469283" w:rsidR="00A16CBD" w:rsidRPr="00386539" w:rsidRDefault="00A16CBD" w:rsidP="00390585">
      <w:pPr>
        <w:spacing w:line="360" w:lineRule="auto"/>
        <w:ind w:left="851" w:hanging="851"/>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GB"/>
        </w:rPr>
        <w:t xml:space="preserve">Maguire, K., </w:t>
      </w:r>
      <w:r w:rsidR="00011BAF" w:rsidRPr="00386539">
        <w:rPr>
          <w:rFonts w:ascii="Times New Roman" w:hAnsi="Times New Roman" w:cs="Times New Roman"/>
          <w:color w:val="000000" w:themeColor="text1"/>
          <w:sz w:val="24"/>
          <w:szCs w:val="24"/>
          <w:lang w:val="en-GB"/>
        </w:rPr>
        <w:t xml:space="preserve">&amp; </w:t>
      </w:r>
      <w:r w:rsidRPr="00386539">
        <w:rPr>
          <w:rFonts w:ascii="Times New Roman" w:hAnsi="Times New Roman" w:cs="Times New Roman"/>
          <w:color w:val="000000" w:themeColor="text1"/>
          <w:sz w:val="24"/>
          <w:szCs w:val="24"/>
          <w:lang w:val="en-GB"/>
        </w:rPr>
        <w:t xml:space="preserve">Winters, J.V. </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2017</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Energy </w:t>
      </w:r>
      <w:r w:rsidR="00826C10" w:rsidRPr="00386539">
        <w:rPr>
          <w:rFonts w:ascii="Times New Roman" w:hAnsi="Times New Roman" w:cs="Times New Roman"/>
          <w:color w:val="000000" w:themeColor="text1"/>
          <w:sz w:val="24"/>
          <w:szCs w:val="24"/>
          <w:lang w:val="en-GB"/>
        </w:rPr>
        <w:t>b</w:t>
      </w:r>
      <w:r w:rsidRPr="00386539">
        <w:rPr>
          <w:rFonts w:ascii="Times New Roman" w:hAnsi="Times New Roman" w:cs="Times New Roman"/>
          <w:color w:val="000000" w:themeColor="text1"/>
          <w:sz w:val="24"/>
          <w:szCs w:val="24"/>
          <w:lang w:val="en-GB"/>
        </w:rPr>
        <w:t xml:space="preserve">oom and </w:t>
      </w:r>
      <w:r w:rsidR="00826C10" w:rsidRPr="00386539">
        <w:rPr>
          <w:rFonts w:ascii="Times New Roman" w:hAnsi="Times New Roman" w:cs="Times New Roman"/>
          <w:color w:val="000000" w:themeColor="text1"/>
          <w:sz w:val="24"/>
          <w:szCs w:val="24"/>
          <w:lang w:val="en-GB"/>
        </w:rPr>
        <w:t>g</w:t>
      </w:r>
      <w:r w:rsidRPr="00386539">
        <w:rPr>
          <w:rFonts w:ascii="Times New Roman" w:hAnsi="Times New Roman" w:cs="Times New Roman"/>
          <w:color w:val="000000" w:themeColor="text1"/>
          <w:sz w:val="24"/>
          <w:szCs w:val="24"/>
          <w:lang w:val="en-GB"/>
        </w:rPr>
        <w:t xml:space="preserve">loom? Local </w:t>
      </w:r>
      <w:r w:rsidR="00826C10" w:rsidRPr="00386539">
        <w:rPr>
          <w:rFonts w:ascii="Times New Roman" w:hAnsi="Times New Roman" w:cs="Times New Roman"/>
          <w:color w:val="000000" w:themeColor="text1"/>
          <w:sz w:val="24"/>
          <w:szCs w:val="24"/>
          <w:lang w:val="en-GB"/>
        </w:rPr>
        <w:t>e</w:t>
      </w:r>
      <w:r w:rsidRPr="00386539">
        <w:rPr>
          <w:rFonts w:ascii="Times New Roman" w:hAnsi="Times New Roman" w:cs="Times New Roman"/>
          <w:color w:val="000000" w:themeColor="text1"/>
          <w:sz w:val="24"/>
          <w:szCs w:val="24"/>
          <w:lang w:val="en-GB"/>
        </w:rPr>
        <w:t xml:space="preserve">ffects of </w:t>
      </w:r>
      <w:r w:rsidR="00826C10" w:rsidRPr="00386539">
        <w:rPr>
          <w:rFonts w:ascii="Times New Roman" w:hAnsi="Times New Roman" w:cs="Times New Roman"/>
          <w:color w:val="000000" w:themeColor="text1"/>
          <w:sz w:val="24"/>
          <w:szCs w:val="24"/>
          <w:lang w:val="en-GB"/>
        </w:rPr>
        <w:t>o</w:t>
      </w:r>
      <w:r w:rsidRPr="00386539">
        <w:rPr>
          <w:rFonts w:ascii="Times New Roman" w:hAnsi="Times New Roman" w:cs="Times New Roman"/>
          <w:color w:val="000000" w:themeColor="text1"/>
          <w:sz w:val="24"/>
          <w:szCs w:val="24"/>
          <w:lang w:val="en-GB"/>
        </w:rPr>
        <w:t xml:space="preserve">il and </w:t>
      </w:r>
      <w:r w:rsidR="00826C10" w:rsidRPr="00386539">
        <w:rPr>
          <w:rFonts w:ascii="Times New Roman" w:hAnsi="Times New Roman" w:cs="Times New Roman"/>
          <w:color w:val="000000" w:themeColor="text1"/>
          <w:sz w:val="24"/>
          <w:szCs w:val="24"/>
          <w:lang w:val="en-GB"/>
        </w:rPr>
        <w:t>n</w:t>
      </w:r>
      <w:r w:rsidRPr="00386539">
        <w:rPr>
          <w:rFonts w:ascii="Times New Roman" w:hAnsi="Times New Roman" w:cs="Times New Roman"/>
          <w:color w:val="000000" w:themeColor="text1"/>
          <w:sz w:val="24"/>
          <w:szCs w:val="24"/>
          <w:lang w:val="en-GB"/>
        </w:rPr>
        <w:t xml:space="preserve">atural </w:t>
      </w:r>
      <w:r w:rsidR="00826C10" w:rsidRPr="00386539">
        <w:rPr>
          <w:rFonts w:ascii="Times New Roman" w:hAnsi="Times New Roman" w:cs="Times New Roman"/>
          <w:color w:val="000000" w:themeColor="text1"/>
          <w:sz w:val="24"/>
          <w:szCs w:val="24"/>
          <w:lang w:val="en-GB"/>
        </w:rPr>
        <w:t>g</w:t>
      </w:r>
      <w:r w:rsidRPr="00386539">
        <w:rPr>
          <w:rFonts w:ascii="Times New Roman" w:hAnsi="Times New Roman" w:cs="Times New Roman"/>
          <w:color w:val="000000" w:themeColor="text1"/>
          <w:sz w:val="24"/>
          <w:szCs w:val="24"/>
          <w:lang w:val="en-GB"/>
        </w:rPr>
        <w:t xml:space="preserve">as </w:t>
      </w:r>
      <w:r w:rsidR="00826C10" w:rsidRPr="00386539">
        <w:rPr>
          <w:rFonts w:ascii="Times New Roman" w:hAnsi="Times New Roman" w:cs="Times New Roman"/>
          <w:color w:val="000000" w:themeColor="text1"/>
          <w:sz w:val="24"/>
          <w:szCs w:val="24"/>
          <w:lang w:val="en-GB"/>
        </w:rPr>
        <w:t>d</w:t>
      </w:r>
      <w:r w:rsidRPr="00386539">
        <w:rPr>
          <w:rFonts w:ascii="Times New Roman" w:hAnsi="Times New Roman" w:cs="Times New Roman"/>
          <w:color w:val="000000" w:themeColor="text1"/>
          <w:sz w:val="24"/>
          <w:szCs w:val="24"/>
          <w:lang w:val="en-GB"/>
        </w:rPr>
        <w:t xml:space="preserve">rilling on </w:t>
      </w:r>
      <w:r w:rsidR="00826C10" w:rsidRPr="00386539">
        <w:rPr>
          <w:rFonts w:ascii="Times New Roman" w:hAnsi="Times New Roman" w:cs="Times New Roman"/>
          <w:color w:val="000000" w:themeColor="text1"/>
          <w:sz w:val="24"/>
          <w:szCs w:val="24"/>
          <w:lang w:val="en-GB"/>
        </w:rPr>
        <w:t>s</w:t>
      </w:r>
      <w:r w:rsidRPr="00386539">
        <w:rPr>
          <w:rFonts w:ascii="Times New Roman" w:hAnsi="Times New Roman" w:cs="Times New Roman"/>
          <w:color w:val="000000" w:themeColor="text1"/>
          <w:sz w:val="24"/>
          <w:szCs w:val="24"/>
          <w:lang w:val="en-GB"/>
        </w:rPr>
        <w:t xml:space="preserve">ubjective </w:t>
      </w:r>
      <w:r w:rsidR="00826C10" w:rsidRPr="00386539">
        <w:rPr>
          <w:rFonts w:ascii="Times New Roman" w:hAnsi="Times New Roman" w:cs="Times New Roman"/>
          <w:color w:val="000000" w:themeColor="text1"/>
          <w:sz w:val="24"/>
          <w:szCs w:val="24"/>
          <w:lang w:val="en-GB"/>
        </w:rPr>
        <w:t>w</w:t>
      </w:r>
      <w:r w:rsidRPr="00386539">
        <w:rPr>
          <w:rFonts w:ascii="Times New Roman" w:hAnsi="Times New Roman" w:cs="Times New Roman"/>
          <w:color w:val="000000" w:themeColor="text1"/>
          <w:sz w:val="24"/>
          <w:szCs w:val="24"/>
          <w:lang w:val="en-GB"/>
        </w:rPr>
        <w:t>ell‐</w:t>
      </w:r>
      <w:r w:rsidR="00826C10" w:rsidRPr="00386539">
        <w:rPr>
          <w:rFonts w:ascii="Times New Roman" w:hAnsi="Times New Roman" w:cs="Times New Roman"/>
          <w:color w:val="000000" w:themeColor="text1"/>
          <w:sz w:val="24"/>
          <w:szCs w:val="24"/>
          <w:lang w:val="en-GB"/>
        </w:rPr>
        <w:t>b</w:t>
      </w:r>
      <w:r w:rsidRPr="00386539">
        <w:rPr>
          <w:rFonts w:ascii="Times New Roman" w:hAnsi="Times New Roman" w:cs="Times New Roman"/>
          <w:color w:val="000000" w:themeColor="text1"/>
          <w:sz w:val="24"/>
          <w:szCs w:val="24"/>
          <w:lang w:val="en-GB"/>
        </w:rPr>
        <w:t xml:space="preserve">eing. </w:t>
      </w:r>
      <w:r w:rsidRPr="00386539">
        <w:rPr>
          <w:rFonts w:ascii="Times New Roman" w:hAnsi="Times New Roman" w:cs="Times New Roman"/>
          <w:i/>
          <w:iCs/>
          <w:color w:val="000000" w:themeColor="text1"/>
          <w:sz w:val="24"/>
          <w:szCs w:val="24"/>
          <w:lang w:val="en-GB"/>
        </w:rPr>
        <w:t>Growth and Change</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48, 596-610.</w:t>
      </w:r>
    </w:p>
    <w:p w14:paraId="5F6299B4" w14:textId="37243151" w:rsidR="00D10E2A" w:rsidRPr="00386539" w:rsidRDefault="00D10E2A"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lastRenderedPageBreak/>
        <w:t xml:space="preserve">Maryland Department of the Environment and Maryland Department of Natural Resources (MDE and MDNR)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2014</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Marcellus Shale Safe Drilling Initiative Study Part III Final Report Findings and Recommendations. Annapolis, MD: State of Maryland.</w:t>
      </w:r>
    </w:p>
    <w:p w14:paraId="7D169201" w14:textId="76E227EB" w:rsidR="008D5F28" w:rsidRPr="00386539" w:rsidRDefault="008D5F28"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Mason, C</w:t>
      </w:r>
      <w:r w:rsidR="00826C10"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F., </w:t>
      </w:r>
      <w:proofErr w:type="spellStart"/>
      <w:r w:rsidRPr="00386539">
        <w:rPr>
          <w:rFonts w:ascii="Times New Roman" w:hAnsi="Times New Roman" w:cs="Times New Roman"/>
          <w:color w:val="000000" w:themeColor="text1"/>
          <w:sz w:val="24"/>
          <w:szCs w:val="24"/>
          <w:lang w:val="en-US"/>
        </w:rPr>
        <w:t>Muehlenbachs</w:t>
      </w:r>
      <w:proofErr w:type="spellEnd"/>
      <w:r w:rsidRPr="00386539">
        <w:rPr>
          <w:rFonts w:ascii="Times New Roman" w:hAnsi="Times New Roman" w:cs="Times New Roman"/>
          <w:color w:val="000000" w:themeColor="text1"/>
          <w:sz w:val="24"/>
          <w:szCs w:val="24"/>
          <w:lang w:val="en-US"/>
        </w:rPr>
        <w:t xml:space="preserve">, L., </w:t>
      </w:r>
      <w:r w:rsidR="00011BAF" w:rsidRPr="00386539">
        <w:rPr>
          <w:rFonts w:ascii="Times New Roman" w:hAnsi="Times New Roman" w:cs="Times New Roman"/>
          <w:color w:val="000000" w:themeColor="text1"/>
          <w:sz w:val="24"/>
          <w:szCs w:val="24"/>
          <w:lang w:val="en-US"/>
        </w:rPr>
        <w:t xml:space="preserve">&amp; </w:t>
      </w:r>
      <w:r w:rsidRPr="00386539">
        <w:rPr>
          <w:rFonts w:ascii="Times New Roman" w:hAnsi="Times New Roman" w:cs="Times New Roman"/>
          <w:color w:val="000000" w:themeColor="text1"/>
          <w:sz w:val="24"/>
          <w:szCs w:val="24"/>
          <w:lang w:val="en-US"/>
        </w:rPr>
        <w:t>Olmstead</w:t>
      </w:r>
      <w:r w:rsidR="00826C10" w:rsidRPr="00386539">
        <w:rPr>
          <w:rFonts w:ascii="Times New Roman" w:hAnsi="Times New Roman" w:cs="Times New Roman"/>
          <w:color w:val="000000" w:themeColor="text1"/>
          <w:sz w:val="24"/>
          <w:szCs w:val="24"/>
          <w:lang w:val="en-US"/>
        </w:rPr>
        <w:t>, S.M</w:t>
      </w:r>
      <w:r w:rsidRPr="00386539">
        <w:rPr>
          <w:rFonts w:ascii="Times New Roman" w:hAnsi="Times New Roman" w:cs="Times New Roman"/>
          <w:color w:val="000000" w:themeColor="text1"/>
          <w:sz w:val="24"/>
          <w:szCs w:val="24"/>
          <w:lang w:val="en-US"/>
        </w:rPr>
        <w:t xml:space="preserve">.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2015</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The </w:t>
      </w:r>
      <w:r w:rsidR="00826C10" w:rsidRPr="00386539">
        <w:rPr>
          <w:rFonts w:ascii="Times New Roman" w:hAnsi="Times New Roman" w:cs="Times New Roman"/>
          <w:color w:val="000000" w:themeColor="text1"/>
          <w:sz w:val="24"/>
          <w:szCs w:val="24"/>
          <w:lang w:val="en-US"/>
        </w:rPr>
        <w:t>e</w:t>
      </w:r>
      <w:r w:rsidRPr="00386539">
        <w:rPr>
          <w:rFonts w:ascii="Times New Roman" w:hAnsi="Times New Roman" w:cs="Times New Roman"/>
          <w:color w:val="000000" w:themeColor="text1"/>
          <w:sz w:val="24"/>
          <w:szCs w:val="24"/>
          <w:lang w:val="en-US"/>
        </w:rPr>
        <w:t xml:space="preserve">conomics of </w:t>
      </w:r>
      <w:r w:rsidR="00826C10"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hale </w:t>
      </w:r>
      <w:r w:rsidR="00826C10" w:rsidRPr="00386539">
        <w:rPr>
          <w:rFonts w:ascii="Times New Roman" w:hAnsi="Times New Roman" w:cs="Times New Roman"/>
          <w:color w:val="000000" w:themeColor="text1"/>
          <w:sz w:val="24"/>
          <w:szCs w:val="24"/>
          <w:lang w:val="en-US"/>
        </w:rPr>
        <w:t>g</w:t>
      </w:r>
      <w:r w:rsidRPr="00386539">
        <w:rPr>
          <w:rFonts w:ascii="Times New Roman" w:hAnsi="Times New Roman" w:cs="Times New Roman"/>
          <w:color w:val="000000" w:themeColor="text1"/>
          <w:sz w:val="24"/>
          <w:szCs w:val="24"/>
          <w:lang w:val="en-US"/>
        </w:rPr>
        <w:t xml:space="preserve">as </w:t>
      </w:r>
      <w:r w:rsidR="00826C10" w:rsidRPr="00386539">
        <w:rPr>
          <w:rFonts w:ascii="Times New Roman" w:hAnsi="Times New Roman" w:cs="Times New Roman"/>
          <w:color w:val="000000" w:themeColor="text1"/>
          <w:sz w:val="24"/>
          <w:szCs w:val="24"/>
          <w:lang w:val="en-US"/>
        </w:rPr>
        <w:t>d</w:t>
      </w:r>
      <w:r w:rsidRPr="00386539">
        <w:rPr>
          <w:rFonts w:ascii="Times New Roman" w:hAnsi="Times New Roman" w:cs="Times New Roman"/>
          <w:color w:val="000000" w:themeColor="text1"/>
          <w:sz w:val="24"/>
          <w:szCs w:val="24"/>
          <w:lang w:val="en-US"/>
        </w:rPr>
        <w:t>evelopment</w:t>
      </w:r>
      <w:r w:rsidR="009D6D99" w:rsidRPr="00386539">
        <w:rPr>
          <w:rFonts w:ascii="Times New Roman" w:hAnsi="Times New Roman" w:cs="Times New Roman"/>
          <w:color w:val="000000" w:themeColor="text1"/>
          <w:sz w:val="24"/>
          <w:szCs w:val="24"/>
          <w:lang w:val="en-US"/>
        </w:rPr>
        <w:t>. Discussion Paper. Accessed at:</w:t>
      </w:r>
      <w:r w:rsidR="00C743DF" w:rsidRPr="00386539">
        <w:rPr>
          <w:rFonts w:ascii="Times New Roman" w:hAnsi="Times New Roman" w:cs="Times New Roman"/>
          <w:color w:val="000000" w:themeColor="text1"/>
          <w:sz w:val="24"/>
          <w:szCs w:val="24"/>
          <w:lang w:val="en-US"/>
        </w:rPr>
        <w:t xml:space="preserve"> </w:t>
      </w:r>
      <w:hyperlink r:id="rId32" w:history="1">
        <w:r w:rsidR="00C743DF" w:rsidRPr="00386539">
          <w:rPr>
            <w:rStyle w:val="Hyperlink"/>
            <w:rFonts w:ascii="Times New Roman" w:hAnsi="Times New Roman" w:cs="Times New Roman"/>
            <w:color w:val="000000" w:themeColor="text1"/>
            <w:sz w:val="24"/>
            <w:szCs w:val="24"/>
            <w:lang w:val="en-US"/>
          </w:rPr>
          <w:t>https://media.rff.org/documents/RFF-DP-14-42.pdf</w:t>
        </w:r>
      </w:hyperlink>
      <w:r w:rsidR="00C743DF" w:rsidRPr="00386539">
        <w:rPr>
          <w:rFonts w:ascii="Times New Roman" w:hAnsi="Times New Roman" w:cs="Times New Roman"/>
          <w:color w:val="000000" w:themeColor="text1"/>
          <w:sz w:val="24"/>
          <w:szCs w:val="24"/>
          <w:lang w:val="en-US"/>
        </w:rPr>
        <w:t xml:space="preserve">. </w:t>
      </w:r>
    </w:p>
    <w:p w14:paraId="754FB20A" w14:textId="4A571B80" w:rsidR="00BE454A" w:rsidRPr="00386539" w:rsidRDefault="00BE454A" w:rsidP="00390585">
      <w:pPr>
        <w:spacing w:line="360" w:lineRule="auto"/>
        <w:ind w:left="851" w:hanging="851"/>
        <w:jc w:val="both"/>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Matsuki</w:t>
      </w:r>
      <w:proofErr w:type="spellEnd"/>
      <w:r w:rsidRPr="00386539">
        <w:rPr>
          <w:rFonts w:ascii="Times New Roman" w:hAnsi="Times New Roman" w:cs="Times New Roman"/>
          <w:color w:val="000000" w:themeColor="text1"/>
          <w:sz w:val="24"/>
          <w:szCs w:val="24"/>
          <w:lang w:val="en-US"/>
        </w:rPr>
        <w:t xml:space="preserve">, T., </w:t>
      </w:r>
      <w:r w:rsidR="00011BAF" w:rsidRPr="00386539">
        <w:rPr>
          <w:rFonts w:ascii="Times New Roman" w:hAnsi="Times New Roman" w:cs="Times New Roman"/>
          <w:color w:val="000000" w:themeColor="text1"/>
          <w:sz w:val="24"/>
          <w:szCs w:val="24"/>
          <w:lang w:val="en-US"/>
        </w:rPr>
        <w:t xml:space="preserve">&amp; </w:t>
      </w:r>
      <w:proofErr w:type="spellStart"/>
      <w:r w:rsidRPr="00386539">
        <w:rPr>
          <w:rFonts w:ascii="Times New Roman" w:hAnsi="Times New Roman" w:cs="Times New Roman"/>
          <w:color w:val="000000" w:themeColor="text1"/>
          <w:sz w:val="24"/>
          <w:szCs w:val="24"/>
          <w:lang w:val="en-US"/>
        </w:rPr>
        <w:t>Usami</w:t>
      </w:r>
      <w:proofErr w:type="spellEnd"/>
      <w:r w:rsidRPr="00386539">
        <w:rPr>
          <w:rFonts w:ascii="Times New Roman" w:hAnsi="Times New Roman" w:cs="Times New Roman"/>
          <w:color w:val="000000" w:themeColor="text1"/>
          <w:sz w:val="24"/>
          <w:szCs w:val="24"/>
          <w:lang w:val="en-US"/>
        </w:rPr>
        <w:t xml:space="preserve">, R.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2008</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China’s regional convergence in panels with multiple structural breaks. </w:t>
      </w:r>
      <w:r w:rsidRPr="00386539">
        <w:rPr>
          <w:rFonts w:ascii="Times New Roman" w:hAnsi="Times New Roman" w:cs="Times New Roman"/>
          <w:i/>
          <w:iCs/>
          <w:color w:val="000000" w:themeColor="text1"/>
          <w:sz w:val="24"/>
          <w:szCs w:val="24"/>
          <w:lang w:val="en-US"/>
        </w:rPr>
        <w:t>Applied Economics</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34, 819-829.</w:t>
      </w:r>
    </w:p>
    <w:p w14:paraId="0AC6E86D" w14:textId="484FE9FC" w:rsidR="000D394F" w:rsidRPr="00386539" w:rsidRDefault="000D394F"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McKenzie, L. M., Witter, R. Z., Newman, L. S., &amp; </w:t>
      </w:r>
      <w:proofErr w:type="spellStart"/>
      <w:r w:rsidRPr="00386539">
        <w:rPr>
          <w:rFonts w:ascii="Times New Roman" w:hAnsi="Times New Roman" w:cs="Times New Roman"/>
          <w:color w:val="000000" w:themeColor="text1"/>
          <w:sz w:val="24"/>
          <w:szCs w:val="24"/>
          <w:lang w:val="en-US"/>
        </w:rPr>
        <w:t>Adgate</w:t>
      </w:r>
      <w:proofErr w:type="spellEnd"/>
      <w:r w:rsidRPr="00386539">
        <w:rPr>
          <w:rFonts w:ascii="Times New Roman" w:hAnsi="Times New Roman" w:cs="Times New Roman"/>
          <w:color w:val="000000" w:themeColor="text1"/>
          <w:sz w:val="24"/>
          <w:szCs w:val="24"/>
          <w:lang w:val="en-US"/>
        </w:rPr>
        <w:t xml:space="preserve">, J. L. (2012). Human health risk assessment of air emissions from development of unconventional natural gas resources. </w:t>
      </w:r>
      <w:r w:rsidRPr="00386539">
        <w:rPr>
          <w:rFonts w:ascii="Times New Roman" w:hAnsi="Times New Roman" w:cs="Times New Roman"/>
          <w:i/>
          <w:iCs/>
          <w:color w:val="000000" w:themeColor="text1"/>
          <w:sz w:val="24"/>
          <w:szCs w:val="24"/>
          <w:lang w:val="en-US"/>
        </w:rPr>
        <w:t>Science of the Total Environment</w:t>
      </w:r>
      <w:r w:rsidRPr="00386539">
        <w:rPr>
          <w:rFonts w:ascii="Times New Roman" w:hAnsi="Times New Roman" w:cs="Times New Roman"/>
          <w:color w:val="000000" w:themeColor="text1"/>
          <w:sz w:val="24"/>
          <w:szCs w:val="24"/>
          <w:lang w:val="en-US"/>
        </w:rPr>
        <w:t>, 424, 79-87.</w:t>
      </w:r>
    </w:p>
    <w:p w14:paraId="4B4FF511" w14:textId="3C9327D8" w:rsidR="00F369D2" w:rsidRPr="00386539" w:rsidRDefault="00F369D2" w:rsidP="00F369D2">
      <w:pPr>
        <w:spacing w:line="360" w:lineRule="auto"/>
        <w:ind w:left="851" w:hanging="851"/>
        <w:jc w:val="both"/>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Muehlenbachs</w:t>
      </w:r>
      <w:proofErr w:type="spellEnd"/>
      <w:r w:rsidRPr="00386539">
        <w:rPr>
          <w:rFonts w:ascii="Times New Roman" w:hAnsi="Times New Roman" w:cs="Times New Roman"/>
          <w:color w:val="000000" w:themeColor="text1"/>
          <w:sz w:val="24"/>
          <w:szCs w:val="24"/>
          <w:lang w:val="en-US"/>
        </w:rPr>
        <w:t xml:space="preserve">, L., Spiller, E. &amp; Timmins, C. (2014). </w:t>
      </w:r>
      <w:r w:rsidR="00A2116E" w:rsidRPr="00386539">
        <w:rPr>
          <w:rFonts w:ascii="Times New Roman" w:hAnsi="Times New Roman" w:cs="Times New Roman"/>
          <w:color w:val="000000" w:themeColor="text1"/>
          <w:sz w:val="24"/>
          <w:szCs w:val="24"/>
          <w:lang w:val="en-US"/>
        </w:rPr>
        <w:t xml:space="preserve">The Housing Market Impacts of Shale Gas Development. </w:t>
      </w:r>
      <w:r w:rsidR="00842237" w:rsidRPr="00386539">
        <w:rPr>
          <w:rFonts w:ascii="Times New Roman" w:hAnsi="Times New Roman" w:cs="Times New Roman"/>
          <w:color w:val="000000" w:themeColor="text1"/>
          <w:sz w:val="24"/>
          <w:szCs w:val="24"/>
          <w:lang w:val="en-US"/>
        </w:rPr>
        <w:t xml:space="preserve">NBER Working Paper 19796. Accessed at: </w:t>
      </w:r>
      <w:hyperlink r:id="rId33" w:history="1">
        <w:r w:rsidR="00842237" w:rsidRPr="00386539">
          <w:rPr>
            <w:rStyle w:val="Hyperlink"/>
            <w:rFonts w:ascii="Times New Roman" w:hAnsi="Times New Roman" w:cs="Times New Roman"/>
            <w:color w:val="000000" w:themeColor="text1"/>
            <w:sz w:val="24"/>
            <w:szCs w:val="24"/>
            <w:lang w:val="en-US"/>
          </w:rPr>
          <w:t>https://www.nber.org/papers/w19796.pdf</w:t>
        </w:r>
      </w:hyperlink>
      <w:r w:rsidR="00842237" w:rsidRPr="00386539">
        <w:rPr>
          <w:rFonts w:ascii="Times New Roman" w:hAnsi="Times New Roman" w:cs="Times New Roman"/>
          <w:color w:val="000000" w:themeColor="text1"/>
          <w:sz w:val="24"/>
          <w:szCs w:val="24"/>
          <w:lang w:val="en-US"/>
        </w:rPr>
        <w:t xml:space="preserve">. </w:t>
      </w:r>
    </w:p>
    <w:p w14:paraId="746C4BB4" w14:textId="7C723F12" w:rsidR="000561E8" w:rsidRPr="00386539" w:rsidRDefault="000561E8" w:rsidP="00F369D2">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Natural Resources Defense Council. (2018)</w:t>
      </w:r>
      <w:r w:rsidR="00196819" w:rsidRPr="00386539">
        <w:rPr>
          <w:rFonts w:ascii="Times New Roman" w:hAnsi="Times New Roman" w:cs="Times New Roman"/>
          <w:color w:val="000000" w:themeColor="text1"/>
          <w:sz w:val="24"/>
          <w:szCs w:val="24"/>
          <w:lang w:val="en-US"/>
        </w:rPr>
        <w:t xml:space="preserve">. We Could Do a Lot More to Regulate Fracking. </w:t>
      </w:r>
      <w:r w:rsidR="00754AA1" w:rsidRPr="00386539">
        <w:rPr>
          <w:rFonts w:ascii="Times New Roman" w:hAnsi="Times New Roman" w:cs="Times New Roman"/>
          <w:color w:val="000000" w:themeColor="text1"/>
          <w:sz w:val="24"/>
          <w:szCs w:val="24"/>
          <w:lang w:val="en-US"/>
        </w:rPr>
        <w:t xml:space="preserve">Policy Primer, July 18, 2018. </w:t>
      </w:r>
      <w:r w:rsidR="00196819" w:rsidRPr="00386539">
        <w:rPr>
          <w:rFonts w:ascii="Times New Roman" w:hAnsi="Times New Roman" w:cs="Times New Roman"/>
          <w:color w:val="000000" w:themeColor="text1"/>
          <w:sz w:val="24"/>
          <w:szCs w:val="24"/>
          <w:lang w:val="en-US"/>
        </w:rPr>
        <w:t xml:space="preserve">Accessed at: </w:t>
      </w:r>
      <w:hyperlink r:id="rId34" w:history="1">
        <w:r w:rsidR="00196819" w:rsidRPr="00386539">
          <w:rPr>
            <w:rStyle w:val="Hyperlink"/>
            <w:rFonts w:ascii="Times New Roman" w:hAnsi="Times New Roman" w:cs="Times New Roman"/>
            <w:color w:val="000000" w:themeColor="text1"/>
            <w:sz w:val="24"/>
            <w:szCs w:val="24"/>
            <w:lang w:val="en-US"/>
          </w:rPr>
          <w:t>https://www.nrdc.org/stories/we-could-do-lot-more-regulate-fracking</w:t>
        </w:r>
      </w:hyperlink>
      <w:r w:rsidR="00196819" w:rsidRPr="00386539">
        <w:rPr>
          <w:rFonts w:ascii="Times New Roman" w:hAnsi="Times New Roman" w:cs="Times New Roman"/>
          <w:color w:val="000000" w:themeColor="text1"/>
          <w:sz w:val="24"/>
          <w:szCs w:val="24"/>
          <w:lang w:val="en-US"/>
        </w:rPr>
        <w:t xml:space="preserve">. </w:t>
      </w:r>
    </w:p>
    <w:p w14:paraId="45EA9238" w14:textId="3252E1F8" w:rsidR="00745977" w:rsidRPr="00386539" w:rsidRDefault="00745977" w:rsidP="00745977">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Neilson, E. (2019). The Fracking Boom, Local Labor Market Opportunities, and College Attainment. Working Paper, Clemson University.</w:t>
      </w:r>
    </w:p>
    <w:p w14:paraId="7485B02C" w14:textId="393A67FD" w:rsidR="00792D79" w:rsidRPr="00386539" w:rsidRDefault="00792D79"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Newey, W.K., </w:t>
      </w:r>
      <w:r w:rsidR="00011BAF" w:rsidRPr="00386539">
        <w:rPr>
          <w:rFonts w:ascii="Times New Roman" w:hAnsi="Times New Roman" w:cs="Times New Roman"/>
          <w:color w:val="000000" w:themeColor="text1"/>
          <w:sz w:val="24"/>
          <w:szCs w:val="24"/>
          <w:lang w:val="en-US"/>
        </w:rPr>
        <w:t xml:space="preserve">&amp; </w:t>
      </w:r>
      <w:r w:rsidRPr="00386539">
        <w:rPr>
          <w:rFonts w:ascii="Times New Roman" w:hAnsi="Times New Roman" w:cs="Times New Roman"/>
          <w:color w:val="000000" w:themeColor="text1"/>
          <w:sz w:val="24"/>
          <w:szCs w:val="24"/>
          <w:lang w:val="en-US"/>
        </w:rPr>
        <w:t>West</w:t>
      </w:r>
      <w:r w:rsidR="009E7DCA" w:rsidRPr="00386539">
        <w:rPr>
          <w:rFonts w:ascii="Times New Roman" w:hAnsi="Times New Roman" w:cs="Times New Roman"/>
          <w:color w:val="000000" w:themeColor="text1"/>
          <w:sz w:val="24"/>
          <w:szCs w:val="24"/>
          <w:lang w:val="en-US"/>
        </w:rPr>
        <w:t>, K.D</w:t>
      </w:r>
      <w:r w:rsidRPr="00386539">
        <w:rPr>
          <w:rFonts w:ascii="Times New Roman" w:hAnsi="Times New Roman" w:cs="Times New Roman"/>
          <w:color w:val="000000" w:themeColor="text1"/>
          <w:sz w:val="24"/>
          <w:szCs w:val="24"/>
          <w:lang w:val="en-US"/>
        </w:rPr>
        <w:t>.</w:t>
      </w:r>
      <w:r w:rsidR="009E7DCA" w:rsidRPr="00386539">
        <w:rPr>
          <w:rFonts w:ascii="Times New Roman" w:hAnsi="Times New Roman" w:cs="Times New Roman"/>
          <w:color w:val="000000" w:themeColor="text1"/>
          <w:sz w:val="24"/>
          <w:szCs w:val="24"/>
          <w:lang w:val="en-US"/>
        </w:rPr>
        <w:t xml:space="preserve"> </w:t>
      </w:r>
      <w:r w:rsidR="00011BAF" w:rsidRPr="00386539">
        <w:rPr>
          <w:rFonts w:ascii="Times New Roman" w:hAnsi="Times New Roman" w:cs="Times New Roman"/>
          <w:color w:val="000000" w:themeColor="text1"/>
          <w:sz w:val="24"/>
          <w:szCs w:val="24"/>
          <w:lang w:val="en-US"/>
        </w:rPr>
        <w:t>(</w:t>
      </w:r>
      <w:r w:rsidR="009E7DCA" w:rsidRPr="00386539">
        <w:rPr>
          <w:rFonts w:ascii="Times New Roman" w:hAnsi="Times New Roman" w:cs="Times New Roman"/>
          <w:color w:val="000000" w:themeColor="text1"/>
          <w:sz w:val="24"/>
          <w:szCs w:val="24"/>
          <w:lang w:val="en-US"/>
        </w:rPr>
        <w:t>1994</w:t>
      </w:r>
      <w:r w:rsidR="00011BAF" w:rsidRPr="00386539">
        <w:rPr>
          <w:rFonts w:ascii="Times New Roman" w:hAnsi="Times New Roman" w:cs="Times New Roman"/>
          <w:color w:val="000000" w:themeColor="text1"/>
          <w:sz w:val="24"/>
          <w:szCs w:val="24"/>
          <w:lang w:val="en-US"/>
        </w:rPr>
        <w:t>)</w:t>
      </w:r>
      <w:r w:rsidR="009E7DCA"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Automatic </w:t>
      </w:r>
      <w:r w:rsidR="009E7DCA" w:rsidRPr="00386539">
        <w:rPr>
          <w:rFonts w:ascii="Times New Roman" w:hAnsi="Times New Roman" w:cs="Times New Roman"/>
          <w:color w:val="000000" w:themeColor="text1"/>
          <w:sz w:val="24"/>
          <w:szCs w:val="24"/>
          <w:lang w:val="en-US"/>
        </w:rPr>
        <w:t>l</w:t>
      </w:r>
      <w:r w:rsidRPr="00386539">
        <w:rPr>
          <w:rFonts w:ascii="Times New Roman" w:hAnsi="Times New Roman" w:cs="Times New Roman"/>
          <w:color w:val="000000" w:themeColor="text1"/>
          <w:sz w:val="24"/>
          <w:szCs w:val="24"/>
          <w:lang w:val="en-US"/>
        </w:rPr>
        <w:t xml:space="preserve">ag </w:t>
      </w:r>
      <w:r w:rsidR="009E7DCA"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election in </w:t>
      </w:r>
      <w:r w:rsidR="009E7DCA" w:rsidRPr="00386539">
        <w:rPr>
          <w:rFonts w:ascii="Times New Roman" w:hAnsi="Times New Roman" w:cs="Times New Roman"/>
          <w:color w:val="000000" w:themeColor="text1"/>
          <w:sz w:val="24"/>
          <w:szCs w:val="24"/>
          <w:lang w:val="en-US"/>
        </w:rPr>
        <w:t>c</w:t>
      </w:r>
      <w:r w:rsidRPr="00386539">
        <w:rPr>
          <w:rFonts w:ascii="Times New Roman" w:hAnsi="Times New Roman" w:cs="Times New Roman"/>
          <w:color w:val="000000" w:themeColor="text1"/>
          <w:sz w:val="24"/>
          <w:szCs w:val="24"/>
          <w:lang w:val="en-US"/>
        </w:rPr>
        <w:t xml:space="preserve">ovariance </w:t>
      </w:r>
      <w:r w:rsidR="009E7DCA" w:rsidRPr="00386539">
        <w:rPr>
          <w:rFonts w:ascii="Times New Roman" w:hAnsi="Times New Roman" w:cs="Times New Roman"/>
          <w:color w:val="000000" w:themeColor="text1"/>
          <w:sz w:val="24"/>
          <w:szCs w:val="24"/>
          <w:lang w:val="en-US"/>
        </w:rPr>
        <w:t>m</w:t>
      </w:r>
      <w:r w:rsidRPr="00386539">
        <w:rPr>
          <w:rFonts w:ascii="Times New Roman" w:hAnsi="Times New Roman" w:cs="Times New Roman"/>
          <w:color w:val="000000" w:themeColor="text1"/>
          <w:sz w:val="24"/>
          <w:szCs w:val="24"/>
          <w:lang w:val="en-US"/>
        </w:rPr>
        <w:t xml:space="preserve">atrix </w:t>
      </w:r>
      <w:r w:rsidR="009E7DCA" w:rsidRPr="00386539">
        <w:rPr>
          <w:rFonts w:ascii="Times New Roman" w:hAnsi="Times New Roman" w:cs="Times New Roman"/>
          <w:color w:val="000000" w:themeColor="text1"/>
          <w:sz w:val="24"/>
          <w:szCs w:val="24"/>
          <w:lang w:val="en-US"/>
        </w:rPr>
        <w:t>e</w:t>
      </w:r>
      <w:r w:rsidRPr="00386539">
        <w:rPr>
          <w:rFonts w:ascii="Times New Roman" w:hAnsi="Times New Roman" w:cs="Times New Roman"/>
          <w:color w:val="000000" w:themeColor="text1"/>
          <w:sz w:val="24"/>
          <w:szCs w:val="24"/>
          <w:lang w:val="en-US"/>
        </w:rPr>
        <w:t xml:space="preserve">stimation. </w:t>
      </w:r>
      <w:r w:rsidRPr="00386539">
        <w:rPr>
          <w:rFonts w:ascii="Times New Roman" w:hAnsi="Times New Roman" w:cs="Times New Roman"/>
          <w:i/>
          <w:iCs/>
          <w:color w:val="000000" w:themeColor="text1"/>
          <w:sz w:val="24"/>
          <w:szCs w:val="24"/>
          <w:lang w:val="en-US"/>
        </w:rPr>
        <w:t>Review of Economic Studies</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61</w:t>
      </w:r>
      <w:r w:rsidR="00ED5724" w:rsidRPr="00386539">
        <w:rPr>
          <w:rFonts w:ascii="Times New Roman" w:hAnsi="Times New Roman" w:cs="Times New Roman"/>
          <w:color w:val="000000" w:themeColor="text1"/>
          <w:sz w:val="24"/>
          <w:szCs w:val="24"/>
          <w:lang w:val="en-US"/>
        </w:rPr>
        <w:t>,</w:t>
      </w:r>
      <w:r w:rsidR="00D42336" w:rsidRPr="00386539">
        <w:rPr>
          <w:rFonts w:ascii="Times New Roman" w:hAnsi="Times New Roman" w:cs="Times New Roman"/>
          <w:color w:val="000000" w:themeColor="text1"/>
          <w:sz w:val="24"/>
          <w:szCs w:val="24"/>
          <w:lang w:val="en-US"/>
        </w:rPr>
        <w:t xml:space="preserve"> </w:t>
      </w:r>
      <w:r w:rsidRPr="00386539">
        <w:rPr>
          <w:rFonts w:ascii="Times New Roman" w:hAnsi="Times New Roman" w:cs="Times New Roman"/>
          <w:color w:val="000000" w:themeColor="text1"/>
          <w:sz w:val="24"/>
          <w:szCs w:val="24"/>
          <w:lang w:val="en-US"/>
        </w:rPr>
        <w:t>631-</w:t>
      </w:r>
      <w:r w:rsidR="00ED5724" w:rsidRPr="00386539">
        <w:rPr>
          <w:rFonts w:ascii="Times New Roman" w:hAnsi="Times New Roman" w:cs="Times New Roman"/>
          <w:color w:val="000000" w:themeColor="text1"/>
          <w:sz w:val="24"/>
          <w:szCs w:val="24"/>
          <w:lang w:val="en-US"/>
        </w:rPr>
        <w:t>6</w:t>
      </w:r>
      <w:r w:rsidRPr="00386539">
        <w:rPr>
          <w:rFonts w:ascii="Times New Roman" w:hAnsi="Times New Roman" w:cs="Times New Roman"/>
          <w:color w:val="000000" w:themeColor="text1"/>
          <w:sz w:val="24"/>
          <w:szCs w:val="24"/>
          <w:lang w:val="en-US"/>
        </w:rPr>
        <w:t>53.</w:t>
      </w:r>
    </w:p>
    <w:p w14:paraId="10B434BF" w14:textId="76B428DB" w:rsidR="00386B9B" w:rsidRPr="00386539" w:rsidRDefault="00386B9B" w:rsidP="00386B9B">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OECD (2006). Health care quality indicators project: initial indicators report. Working Paper, No. 22, Paris: OECD.</w:t>
      </w:r>
    </w:p>
    <w:p w14:paraId="18753B90" w14:textId="4F245F73" w:rsidR="009617AC" w:rsidRPr="00386539" w:rsidRDefault="009617AC"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Osborn, S. G., </w:t>
      </w:r>
      <w:proofErr w:type="spellStart"/>
      <w:r w:rsidRPr="00386539">
        <w:rPr>
          <w:rFonts w:ascii="Times New Roman" w:hAnsi="Times New Roman" w:cs="Times New Roman"/>
          <w:color w:val="000000" w:themeColor="text1"/>
          <w:sz w:val="24"/>
          <w:szCs w:val="24"/>
          <w:lang w:val="en-US"/>
        </w:rPr>
        <w:t>Vengosh</w:t>
      </w:r>
      <w:proofErr w:type="spellEnd"/>
      <w:r w:rsidRPr="00386539">
        <w:rPr>
          <w:rFonts w:ascii="Times New Roman" w:hAnsi="Times New Roman" w:cs="Times New Roman"/>
          <w:color w:val="000000" w:themeColor="text1"/>
          <w:sz w:val="24"/>
          <w:szCs w:val="24"/>
          <w:lang w:val="en-US"/>
        </w:rPr>
        <w:t xml:space="preserve">, A., Warner, N. R., &amp; Jackson, R. B. (2011). Methane contamination of drinking water accompanying gas-well drilling and hydraulic fracturing. </w:t>
      </w:r>
      <w:r w:rsidRPr="00386539">
        <w:rPr>
          <w:rFonts w:ascii="Times New Roman" w:hAnsi="Times New Roman" w:cs="Times New Roman"/>
          <w:i/>
          <w:iCs/>
          <w:color w:val="000000" w:themeColor="text1"/>
          <w:sz w:val="24"/>
          <w:szCs w:val="24"/>
          <w:lang w:val="en-US"/>
        </w:rPr>
        <w:t>Proceedings of the National Academy of Sciences</w:t>
      </w:r>
      <w:r w:rsidRPr="00386539">
        <w:rPr>
          <w:rFonts w:ascii="Times New Roman" w:hAnsi="Times New Roman" w:cs="Times New Roman"/>
          <w:color w:val="000000" w:themeColor="text1"/>
          <w:sz w:val="24"/>
          <w:szCs w:val="24"/>
          <w:lang w:val="en-US"/>
        </w:rPr>
        <w:t>, 108, 8172-8176.</w:t>
      </w:r>
    </w:p>
    <w:p w14:paraId="47C47130" w14:textId="429E6423" w:rsidR="00433660" w:rsidRPr="00386539" w:rsidRDefault="00433660" w:rsidP="00390585">
      <w:pPr>
        <w:spacing w:line="360" w:lineRule="auto"/>
        <w:ind w:left="851" w:hanging="851"/>
        <w:jc w:val="both"/>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Pesaran</w:t>
      </w:r>
      <w:proofErr w:type="spellEnd"/>
      <w:r w:rsidRPr="00386539">
        <w:rPr>
          <w:rFonts w:ascii="Times New Roman" w:hAnsi="Times New Roman" w:cs="Times New Roman"/>
          <w:color w:val="000000" w:themeColor="text1"/>
          <w:sz w:val="24"/>
          <w:szCs w:val="24"/>
          <w:lang w:val="en-US"/>
        </w:rPr>
        <w:t xml:space="preserve">, M.H.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2007</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A simple panel unit root test in the presence of cross-section dependence. </w:t>
      </w:r>
      <w:r w:rsidRPr="00386539">
        <w:rPr>
          <w:rFonts w:ascii="Times New Roman" w:hAnsi="Times New Roman" w:cs="Times New Roman"/>
          <w:i/>
          <w:iCs/>
          <w:color w:val="000000" w:themeColor="text1"/>
          <w:sz w:val="24"/>
          <w:szCs w:val="24"/>
          <w:lang w:val="en-US"/>
        </w:rPr>
        <w:t>Journal of Applied Econometrics</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22, 265-312.  </w:t>
      </w:r>
    </w:p>
    <w:p w14:paraId="563709E4" w14:textId="12F54A65" w:rsidR="0039549F" w:rsidRPr="00386539" w:rsidRDefault="008E34B9" w:rsidP="00390585">
      <w:pPr>
        <w:spacing w:line="360" w:lineRule="auto"/>
        <w:ind w:left="851" w:hanging="851"/>
        <w:jc w:val="both"/>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lastRenderedPageBreak/>
        <w:t>Pesaran</w:t>
      </w:r>
      <w:proofErr w:type="spellEnd"/>
      <w:r w:rsidRPr="00386539">
        <w:rPr>
          <w:rFonts w:ascii="Times New Roman" w:hAnsi="Times New Roman" w:cs="Times New Roman"/>
          <w:color w:val="000000" w:themeColor="text1"/>
          <w:sz w:val="24"/>
          <w:szCs w:val="24"/>
          <w:lang w:val="en-US"/>
        </w:rPr>
        <w:t>, M.H.</w:t>
      </w:r>
      <w:r w:rsidR="009E7DCA" w:rsidRPr="00386539">
        <w:rPr>
          <w:rFonts w:ascii="Times New Roman" w:hAnsi="Times New Roman" w:cs="Times New Roman"/>
          <w:color w:val="000000" w:themeColor="text1"/>
          <w:sz w:val="24"/>
          <w:szCs w:val="24"/>
          <w:lang w:val="en-US"/>
        </w:rPr>
        <w:t xml:space="preserve"> </w:t>
      </w:r>
      <w:r w:rsidR="00011BAF" w:rsidRPr="00386539">
        <w:rPr>
          <w:rFonts w:ascii="Times New Roman" w:hAnsi="Times New Roman" w:cs="Times New Roman"/>
          <w:color w:val="000000" w:themeColor="text1"/>
          <w:sz w:val="24"/>
          <w:szCs w:val="24"/>
          <w:lang w:val="en-US"/>
        </w:rPr>
        <w:t>(</w:t>
      </w:r>
      <w:r w:rsidR="009E7DCA" w:rsidRPr="00386539">
        <w:rPr>
          <w:rFonts w:ascii="Times New Roman" w:hAnsi="Times New Roman" w:cs="Times New Roman"/>
          <w:color w:val="000000" w:themeColor="text1"/>
          <w:sz w:val="24"/>
          <w:szCs w:val="24"/>
          <w:lang w:val="en-US"/>
        </w:rPr>
        <w:t>2006</w:t>
      </w:r>
      <w:r w:rsidR="00011BAF" w:rsidRPr="00386539">
        <w:rPr>
          <w:rFonts w:ascii="Times New Roman" w:hAnsi="Times New Roman" w:cs="Times New Roman"/>
          <w:color w:val="000000" w:themeColor="text1"/>
          <w:sz w:val="24"/>
          <w:szCs w:val="24"/>
          <w:lang w:val="en-US"/>
        </w:rPr>
        <w:t>)</w:t>
      </w:r>
      <w:r w:rsidR="009E7DCA"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Estimation and </w:t>
      </w:r>
      <w:r w:rsidR="009E7DCA" w:rsidRPr="00386539">
        <w:rPr>
          <w:rFonts w:ascii="Times New Roman" w:hAnsi="Times New Roman" w:cs="Times New Roman"/>
          <w:color w:val="000000" w:themeColor="text1"/>
          <w:sz w:val="24"/>
          <w:szCs w:val="24"/>
          <w:lang w:val="en-US"/>
        </w:rPr>
        <w:t>i</w:t>
      </w:r>
      <w:r w:rsidRPr="00386539">
        <w:rPr>
          <w:rFonts w:ascii="Times New Roman" w:hAnsi="Times New Roman" w:cs="Times New Roman"/>
          <w:color w:val="000000" w:themeColor="text1"/>
          <w:sz w:val="24"/>
          <w:szCs w:val="24"/>
          <w:lang w:val="en-US"/>
        </w:rPr>
        <w:t xml:space="preserve">nference in </w:t>
      </w:r>
      <w:r w:rsidR="009E7DCA" w:rsidRPr="00386539">
        <w:rPr>
          <w:rFonts w:ascii="Times New Roman" w:hAnsi="Times New Roman" w:cs="Times New Roman"/>
          <w:color w:val="000000" w:themeColor="text1"/>
          <w:sz w:val="24"/>
          <w:szCs w:val="24"/>
          <w:lang w:val="en-US"/>
        </w:rPr>
        <w:t>l</w:t>
      </w:r>
      <w:r w:rsidRPr="00386539">
        <w:rPr>
          <w:rFonts w:ascii="Times New Roman" w:hAnsi="Times New Roman" w:cs="Times New Roman"/>
          <w:color w:val="000000" w:themeColor="text1"/>
          <w:sz w:val="24"/>
          <w:szCs w:val="24"/>
          <w:lang w:val="en-US"/>
        </w:rPr>
        <w:t xml:space="preserve">arge </w:t>
      </w:r>
      <w:r w:rsidR="009E7DCA" w:rsidRPr="00386539">
        <w:rPr>
          <w:rFonts w:ascii="Times New Roman" w:hAnsi="Times New Roman" w:cs="Times New Roman"/>
          <w:color w:val="000000" w:themeColor="text1"/>
          <w:sz w:val="24"/>
          <w:szCs w:val="24"/>
          <w:lang w:val="en-US"/>
        </w:rPr>
        <w:t>h</w:t>
      </w:r>
      <w:r w:rsidRPr="00386539">
        <w:rPr>
          <w:rFonts w:ascii="Times New Roman" w:hAnsi="Times New Roman" w:cs="Times New Roman"/>
          <w:color w:val="000000" w:themeColor="text1"/>
          <w:sz w:val="24"/>
          <w:szCs w:val="24"/>
          <w:lang w:val="en-US"/>
        </w:rPr>
        <w:t xml:space="preserve">eterogeneous </w:t>
      </w:r>
      <w:r w:rsidR="009E7DCA" w:rsidRPr="00386539">
        <w:rPr>
          <w:rFonts w:ascii="Times New Roman" w:hAnsi="Times New Roman" w:cs="Times New Roman"/>
          <w:color w:val="000000" w:themeColor="text1"/>
          <w:sz w:val="24"/>
          <w:szCs w:val="24"/>
          <w:lang w:val="en-US"/>
        </w:rPr>
        <w:t>p</w:t>
      </w:r>
      <w:r w:rsidR="00D42336" w:rsidRPr="00386539">
        <w:rPr>
          <w:rFonts w:ascii="Times New Roman" w:hAnsi="Times New Roman" w:cs="Times New Roman"/>
          <w:color w:val="000000" w:themeColor="text1"/>
          <w:sz w:val="24"/>
          <w:szCs w:val="24"/>
          <w:lang w:val="en-US"/>
        </w:rPr>
        <w:t xml:space="preserve">anels with a </w:t>
      </w:r>
      <w:r w:rsidR="009E7DCA" w:rsidRPr="00386539">
        <w:rPr>
          <w:rFonts w:ascii="Times New Roman" w:hAnsi="Times New Roman" w:cs="Times New Roman"/>
          <w:color w:val="000000" w:themeColor="text1"/>
          <w:sz w:val="24"/>
          <w:szCs w:val="24"/>
          <w:lang w:val="en-US"/>
        </w:rPr>
        <w:t>m</w:t>
      </w:r>
      <w:r w:rsidRPr="00386539">
        <w:rPr>
          <w:rFonts w:ascii="Times New Roman" w:hAnsi="Times New Roman" w:cs="Times New Roman"/>
          <w:color w:val="000000" w:themeColor="text1"/>
          <w:sz w:val="24"/>
          <w:szCs w:val="24"/>
          <w:lang w:val="en-US"/>
        </w:rPr>
        <w:t xml:space="preserve">ultifactor </w:t>
      </w:r>
      <w:r w:rsidR="009E7DCA" w:rsidRPr="00386539">
        <w:rPr>
          <w:rFonts w:ascii="Times New Roman" w:hAnsi="Times New Roman" w:cs="Times New Roman"/>
          <w:color w:val="000000" w:themeColor="text1"/>
          <w:sz w:val="24"/>
          <w:szCs w:val="24"/>
          <w:lang w:val="en-US"/>
        </w:rPr>
        <w:t>e</w:t>
      </w:r>
      <w:r w:rsidRPr="00386539">
        <w:rPr>
          <w:rFonts w:ascii="Times New Roman" w:hAnsi="Times New Roman" w:cs="Times New Roman"/>
          <w:color w:val="000000" w:themeColor="text1"/>
          <w:sz w:val="24"/>
          <w:szCs w:val="24"/>
          <w:lang w:val="en-US"/>
        </w:rPr>
        <w:t xml:space="preserve">rror </w:t>
      </w:r>
      <w:r w:rsidR="009E7DCA"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tructure. </w:t>
      </w:r>
      <w:proofErr w:type="spellStart"/>
      <w:r w:rsidRPr="00386539">
        <w:rPr>
          <w:rFonts w:ascii="Times New Roman" w:hAnsi="Times New Roman" w:cs="Times New Roman"/>
          <w:i/>
          <w:iCs/>
          <w:color w:val="000000" w:themeColor="text1"/>
          <w:sz w:val="24"/>
          <w:szCs w:val="24"/>
          <w:lang w:val="en-US"/>
        </w:rPr>
        <w:t>Econometrica</w:t>
      </w:r>
      <w:proofErr w:type="spellEnd"/>
      <w:r w:rsidR="00ED5724"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74</w:t>
      </w:r>
      <w:r w:rsidR="00011BAF" w:rsidRPr="00386539">
        <w:rPr>
          <w:rFonts w:ascii="Times New Roman" w:hAnsi="Times New Roman" w:cs="Times New Roman"/>
          <w:color w:val="000000" w:themeColor="text1"/>
          <w:sz w:val="24"/>
          <w:szCs w:val="24"/>
          <w:lang w:val="en-US"/>
        </w:rPr>
        <w:t xml:space="preserve">, </w:t>
      </w:r>
      <w:r w:rsidRPr="00386539">
        <w:rPr>
          <w:rFonts w:ascii="Times New Roman" w:hAnsi="Times New Roman" w:cs="Times New Roman"/>
          <w:color w:val="000000" w:themeColor="text1"/>
          <w:sz w:val="24"/>
          <w:szCs w:val="24"/>
          <w:lang w:val="en-US"/>
        </w:rPr>
        <w:t>967-1012.</w:t>
      </w:r>
      <w:r w:rsidR="0039549F" w:rsidRPr="00386539">
        <w:rPr>
          <w:rFonts w:ascii="Times New Roman" w:hAnsi="Times New Roman" w:cs="Times New Roman"/>
          <w:color w:val="000000" w:themeColor="text1"/>
          <w:sz w:val="24"/>
          <w:szCs w:val="24"/>
          <w:lang w:val="en-US"/>
        </w:rPr>
        <w:t xml:space="preserve">  </w:t>
      </w:r>
    </w:p>
    <w:p w14:paraId="73528BC5" w14:textId="7ACEC849" w:rsidR="00965A4D" w:rsidRPr="00386539" w:rsidRDefault="008E34B9"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Phillips, P.C.B., </w:t>
      </w:r>
      <w:r w:rsidR="00011BAF" w:rsidRPr="00386539">
        <w:rPr>
          <w:rFonts w:ascii="Times New Roman" w:hAnsi="Times New Roman" w:cs="Times New Roman"/>
          <w:color w:val="000000" w:themeColor="text1"/>
          <w:sz w:val="24"/>
          <w:szCs w:val="24"/>
          <w:lang w:val="en-US"/>
        </w:rPr>
        <w:t xml:space="preserve">&amp; </w:t>
      </w:r>
      <w:r w:rsidRPr="00386539">
        <w:rPr>
          <w:rFonts w:ascii="Times New Roman" w:hAnsi="Times New Roman" w:cs="Times New Roman"/>
          <w:color w:val="000000" w:themeColor="text1"/>
          <w:sz w:val="24"/>
          <w:szCs w:val="24"/>
          <w:lang w:val="en-US"/>
        </w:rPr>
        <w:t>Sul</w:t>
      </w:r>
      <w:r w:rsidR="009E7DCA" w:rsidRPr="00386539">
        <w:rPr>
          <w:rFonts w:ascii="Times New Roman" w:hAnsi="Times New Roman" w:cs="Times New Roman"/>
          <w:color w:val="000000" w:themeColor="text1"/>
          <w:sz w:val="24"/>
          <w:szCs w:val="24"/>
          <w:lang w:val="en-US"/>
        </w:rPr>
        <w:t>, D</w:t>
      </w:r>
      <w:r w:rsidRPr="00386539">
        <w:rPr>
          <w:rFonts w:ascii="Times New Roman" w:hAnsi="Times New Roman" w:cs="Times New Roman"/>
          <w:color w:val="000000" w:themeColor="text1"/>
          <w:sz w:val="24"/>
          <w:szCs w:val="24"/>
          <w:lang w:val="en-US"/>
        </w:rPr>
        <w:t>.</w:t>
      </w:r>
      <w:r w:rsidR="009E7DCA" w:rsidRPr="00386539">
        <w:rPr>
          <w:rFonts w:ascii="Times New Roman" w:hAnsi="Times New Roman" w:cs="Times New Roman"/>
          <w:color w:val="000000" w:themeColor="text1"/>
          <w:sz w:val="24"/>
          <w:szCs w:val="24"/>
          <w:lang w:val="en-US"/>
        </w:rPr>
        <w:t xml:space="preserve"> </w:t>
      </w:r>
      <w:r w:rsidR="00011BAF" w:rsidRPr="00386539">
        <w:rPr>
          <w:rFonts w:ascii="Times New Roman" w:hAnsi="Times New Roman" w:cs="Times New Roman"/>
          <w:color w:val="000000" w:themeColor="text1"/>
          <w:sz w:val="24"/>
          <w:szCs w:val="24"/>
          <w:lang w:val="en-US"/>
        </w:rPr>
        <w:t>(</w:t>
      </w:r>
      <w:r w:rsidR="009E7DCA" w:rsidRPr="00386539">
        <w:rPr>
          <w:rFonts w:ascii="Times New Roman" w:hAnsi="Times New Roman" w:cs="Times New Roman"/>
          <w:color w:val="000000" w:themeColor="text1"/>
          <w:sz w:val="24"/>
          <w:szCs w:val="24"/>
          <w:lang w:val="en-US"/>
        </w:rPr>
        <w:t>2003</w:t>
      </w:r>
      <w:r w:rsidR="00011BAF" w:rsidRPr="00386539">
        <w:rPr>
          <w:rFonts w:ascii="Times New Roman" w:hAnsi="Times New Roman" w:cs="Times New Roman"/>
          <w:color w:val="000000" w:themeColor="text1"/>
          <w:sz w:val="24"/>
          <w:szCs w:val="24"/>
          <w:lang w:val="en-US"/>
        </w:rPr>
        <w:t>)</w:t>
      </w:r>
      <w:r w:rsidR="009E7DCA"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w:t>
      </w:r>
      <w:r w:rsidR="009E7DCA" w:rsidRPr="00386539">
        <w:rPr>
          <w:rFonts w:ascii="Times New Roman" w:hAnsi="Times New Roman" w:cs="Times New Roman"/>
          <w:color w:val="000000" w:themeColor="text1"/>
          <w:sz w:val="24"/>
          <w:szCs w:val="24"/>
          <w:lang w:val="en-US"/>
        </w:rPr>
        <w:t>Dynamic p</w:t>
      </w:r>
      <w:r w:rsidRPr="00386539">
        <w:rPr>
          <w:rFonts w:ascii="Times New Roman" w:hAnsi="Times New Roman" w:cs="Times New Roman"/>
          <w:color w:val="000000" w:themeColor="text1"/>
          <w:sz w:val="24"/>
          <w:szCs w:val="24"/>
          <w:lang w:val="en-US"/>
        </w:rPr>
        <w:t xml:space="preserve">anel </w:t>
      </w:r>
      <w:r w:rsidR="009E7DCA" w:rsidRPr="00386539">
        <w:rPr>
          <w:rFonts w:ascii="Times New Roman" w:hAnsi="Times New Roman" w:cs="Times New Roman"/>
          <w:color w:val="000000" w:themeColor="text1"/>
          <w:sz w:val="24"/>
          <w:szCs w:val="24"/>
          <w:lang w:val="en-US"/>
        </w:rPr>
        <w:t>e</w:t>
      </w:r>
      <w:r w:rsidR="00D42336" w:rsidRPr="00386539">
        <w:rPr>
          <w:rFonts w:ascii="Times New Roman" w:hAnsi="Times New Roman" w:cs="Times New Roman"/>
          <w:color w:val="000000" w:themeColor="text1"/>
          <w:sz w:val="24"/>
          <w:szCs w:val="24"/>
          <w:lang w:val="en-US"/>
        </w:rPr>
        <w:t>stimation</w:t>
      </w:r>
      <w:r w:rsidR="009E7DCA" w:rsidRPr="00386539">
        <w:rPr>
          <w:rFonts w:ascii="Times New Roman" w:hAnsi="Times New Roman" w:cs="Times New Roman"/>
          <w:color w:val="000000" w:themeColor="text1"/>
          <w:sz w:val="24"/>
          <w:szCs w:val="24"/>
          <w:lang w:val="en-US"/>
        </w:rPr>
        <w:t xml:space="preserve"> and h</w:t>
      </w:r>
      <w:r w:rsidRPr="00386539">
        <w:rPr>
          <w:rFonts w:ascii="Times New Roman" w:hAnsi="Times New Roman" w:cs="Times New Roman"/>
          <w:color w:val="000000" w:themeColor="text1"/>
          <w:sz w:val="24"/>
          <w:szCs w:val="24"/>
          <w:lang w:val="en-US"/>
        </w:rPr>
        <w:t xml:space="preserve">omogeneity </w:t>
      </w:r>
      <w:r w:rsidR="009E7DCA" w:rsidRPr="00386539">
        <w:rPr>
          <w:rFonts w:ascii="Times New Roman" w:hAnsi="Times New Roman" w:cs="Times New Roman"/>
          <w:color w:val="000000" w:themeColor="text1"/>
          <w:sz w:val="24"/>
          <w:szCs w:val="24"/>
          <w:lang w:val="en-US"/>
        </w:rPr>
        <w:t>t</w:t>
      </w:r>
      <w:r w:rsidRPr="00386539">
        <w:rPr>
          <w:rFonts w:ascii="Times New Roman" w:hAnsi="Times New Roman" w:cs="Times New Roman"/>
          <w:color w:val="000000" w:themeColor="text1"/>
          <w:sz w:val="24"/>
          <w:szCs w:val="24"/>
          <w:lang w:val="en-US"/>
        </w:rPr>
        <w:t xml:space="preserve">esting </w:t>
      </w:r>
      <w:r w:rsidR="009E7DCA" w:rsidRPr="00386539">
        <w:rPr>
          <w:rFonts w:ascii="Times New Roman" w:hAnsi="Times New Roman" w:cs="Times New Roman"/>
          <w:color w:val="000000" w:themeColor="text1"/>
          <w:sz w:val="24"/>
          <w:szCs w:val="24"/>
          <w:lang w:val="en-US"/>
        </w:rPr>
        <w:t>u</w:t>
      </w:r>
      <w:r w:rsidRPr="00386539">
        <w:rPr>
          <w:rFonts w:ascii="Times New Roman" w:hAnsi="Times New Roman" w:cs="Times New Roman"/>
          <w:color w:val="000000" w:themeColor="text1"/>
          <w:sz w:val="24"/>
          <w:szCs w:val="24"/>
          <w:lang w:val="en-US"/>
        </w:rPr>
        <w:t xml:space="preserve">nder </w:t>
      </w:r>
      <w:r w:rsidR="009E7DCA" w:rsidRPr="00386539">
        <w:rPr>
          <w:rFonts w:ascii="Times New Roman" w:hAnsi="Times New Roman" w:cs="Times New Roman"/>
          <w:color w:val="000000" w:themeColor="text1"/>
          <w:sz w:val="24"/>
          <w:szCs w:val="24"/>
          <w:lang w:val="en-US"/>
        </w:rPr>
        <w:t>c</w:t>
      </w:r>
      <w:r w:rsidRPr="00386539">
        <w:rPr>
          <w:rFonts w:ascii="Times New Roman" w:hAnsi="Times New Roman" w:cs="Times New Roman"/>
          <w:color w:val="000000" w:themeColor="text1"/>
          <w:sz w:val="24"/>
          <w:szCs w:val="24"/>
          <w:lang w:val="en-US"/>
        </w:rPr>
        <w:t xml:space="preserve">ross </w:t>
      </w:r>
      <w:r w:rsidR="009E7DCA"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ection </w:t>
      </w:r>
      <w:r w:rsidR="009E7DCA" w:rsidRPr="00386539">
        <w:rPr>
          <w:rFonts w:ascii="Times New Roman" w:hAnsi="Times New Roman" w:cs="Times New Roman"/>
          <w:color w:val="000000" w:themeColor="text1"/>
          <w:sz w:val="24"/>
          <w:szCs w:val="24"/>
          <w:lang w:val="en-US"/>
        </w:rPr>
        <w:t>d</w:t>
      </w:r>
      <w:r w:rsidRPr="00386539">
        <w:rPr>
          <w:rFonts w:ascii="Times New Roman" w:hAnsi="Times New Roman" w:cs="Times New Roman"/>
          <w:color w:val="000000" w:themeColor="text1"/>
          <w:sz w:val="24"/>
          <w:szCs w:val="24"/>
          <w:lang w:val="en-US"/>
        </w:rPr>
        <w:t xml:space="preserve">ependence. </w:t>
      </w:r>
      <w:r w:rsidRPr="00386539">
        <w:rPr>
          <w:rFonts w:ascii="Times New Roman" w:hAnsi="Times New Roman" w:cs="Times New Roman"/>
          <w:i/>
          <w:iCs/>
          <w:color w:val="000000" w:themeColor="text1"/>
          <w:sz w:val="24"/>
          <w:szCs w:val="24"/>
          <w:lang w:val="en-US"/>
        </w:rPr>
        <w:t>The Econometrics Journal</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6</w:t>
      </w:r>
      <w:r w:rsidR="00ED5724" w:rsidRPr="00386539">
        <w:rPr>
          <w:rFonts w:ascii="Times New Roman" w:hAnsi="Times New Roman" w:cs="Times New Roman"/>
          <w:color w:val="000000" w:themeColor="text1"/>
          <w:sz w:val="24"/>
          <w:szCs w:val="24"/>
          <w:lang w:val="en-US"/>
        </w:rPr>
        <w:t>,</w:t>
      </w:r>
      <w:r w:rsidR="00D42336" w:rsidRPr="00386539">
        <w:rPr>
          <w:rFonts w:ascii="Times New Roman" w:hAnsi="Times New Roman" w:cs="Times New Roman"/>
          <w:color w:val="000000" w:themeColor="text1"/>
          <w:sz w:val="24"/>
          <w:szCs w:val="24"/>
          <w:lang w:val="en-US"/>
        </w:rPr>
        <w:t xml:space="preserve"> </w:t>
      </w:r>
      <w:r w:rsidRPr="00386539">
        <w:rPr>
          <w:rFonts w:ascii="Times New Roman" w:hAnsi="Times New Roman" w:cs="Times New Roman"/>
          <w:color w:val="000000" w:themeColor="text1"/>
          <w:sz w:val="24"/>
          <w:szCs w:val="24"/>
          <w:lang w:val="en-US"/>
        </w:rPr>
        <w:t>217-</w:t>
      </w:r>
      <w:r w:rsidR="00ED5724" w:rsidRPr="00386539">
        <w:rPr>
          <w:rFonts w:ascii="Times New Roman" w:hAnsi="Times New Roman" w:cs="Times New Roman"/>
          <w:color w:val="000000" w:themeColor="text1"/>
          <w:sz w:val="24"/>
          <w:szCs w:val="24"/>
          <w:lang w:val="en-US"/>
        </w:rPr>
        <w:t>2</w:t>
      </w:r>
      <w:r w:rsidRPr="00386539">
        <w:rPr>
          <w:rFonts w:ascii="Times New Roman" w:hAnsi="Times New Roman" w:cs="Times New Roman"/>
          <w:color w:val="000000" w:themeColor="text1"/>
          <w:sz w:val="24"/>
          <w:szCs w:val="24"/>
          <w:lang w:val="en-US"/>
        </w:rPr>
        <w:t>59.</w:t>
      </w:r>
    </w:p>
    <w:p w14:paraId="285B1056" w14:textId="34C0A117" w:rsidR="00EC2E5D" w:rsidRPr="00386539" w:rsidRDefault="00EC2E5D" w:rsidP="00390585">
      <w:pPr>
        <w:spacing w:line="360" w:lineRule="auto"/>
        <w:ind w:left="851" w:hanging="851"/>
        <w:jc w:val="both"/>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Sangaramoorthy</w:t>
      </w:r>
      <w:proofErr w:type="spellEnd"/>
      <w:r w:rsidRPr="00386539">
        <w:rPr>
          <w:rFonts w:ascii="Times New Roman" w:hAnsi="Times New Roman" w:cs="Times New Roman"/>
          <w:color w:val="000000" w:themeColor="text1"/>
          <w:sz w:val="24"/>
          <w:szCs w:val="24"/>
          <w:lang w:val="en-US"/>
        </w:rPr>
        <w:t xml:space="preserve">, T.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2019</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Maryland is not for </w:t>
      </w:r>
      <w:r w:rsidR="00826C10"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hale: </w:t>
      </w:r>
      <w:proofErr w:type="spellStart"/>
      <w:r w:rsidR="00826C10"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cienti</w:t>
      </w:r>
      <w:proofErr w:type="spellEnd"/>
      <w:r w:rsidRPr="00386539">
        <w:rPr>
          <w:rFonts w:ascii="Times New Roman" w:hAnsi="Times New Roman" w:cs="Times New Roman"/>
          <w:color w:val="000000" w:themeColor="text1"/>
          <w:sz w:val="24"/>
          <w:szCs w:val="24"/>
        </w:rPr>
        <w:t>ﬁ</w:t>
      </w:r>
      <w:r w:rsidRPr="00386539">
        <w:rPr>
          <w:rFonts w:ascii="Times New Roman" w:hAnsi="Times New Roman" w:cs="Times New Roman"/>
          <w:color w:val="000000" w:themeColor="text1"/>
          <w:sz w:val="24"/>
          <w:szCs w:val="24"/>
          <w:lang w:val="en-US"/>
        </w:rPr>
        <w:t xml:space="preserve">c and public anxieties of predicting health impacts of fracking. </w:t>
      </w:r>
      <w:r w:rsidRPr="00386539">
        <w:rPr>
          <w:rFonts w:ascii="Times New Roman" w:hAnsi="Times New Roman" w:cs="Times New Roman"/>
          <w:i/>
          <w:iCs/>
          <w:color w:val="000000" w:themeColor="text1"/>
          <w:sz w:val="24"/>
          <w:szCs w:val="24"/>
          <w:lang w:val="en-US"/>
        </w:rPr>
        <w:t>The Extrac</w:t>
      </w:r>
      <w:r w:rsidR="00011BAF" w:rsidRPr="00386539">
        <w:rPr>
          <w:rFonts w:ascii="Times New Roman" w:hAnsi="Times New Roman" w:cs="Times New Roman"/>
          <w:i/>
          <w:iCs/>
          <w:color w:val="000000" w:themeColor="text1"/>
          <w:sz w:val="24"/>
          <w:szCs w:val="24"/>
          <w:lang w:val="en-US"/>
        </w:rPr>
        <w:t>t</w:t>
      </w:r>
      <w:r w:rsidRPr="00386539">
        <w:rPr>
          <w:rFonts w:ascii="Times New Roman" w:hAnsi="Times New Roman" w:cs="Times New Roman"/>
          <w:i/>
          <w:iCs/>
          <w:color w:val="000000" w:themeColor="text1"/>
          <w:sz w:val="24"/>
          <w:szCs w:val="24"/>
          <w:lang w:val="en-US"/>
        </w:rPr>
        <w:t>ive Industries and Society</w:t>
      </w:r>
      <w:r w:rsidR="00011BAF" w:rsidRPr="00386539">
        <w:rPr>
          <w:rFonts w:ascii="Times New Roman" w:hAnsi="Times New Roman" w:cs="Times New Roman"/>
          <w:i/>
          <w:iCs/>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6, 463-470.</w:t>
      </w:r>
    </w:p>
    <w:p w14:paraId="5CF0CB37" w14:textId="5CC5D124" w:rsidR="00630976" w:rsidRPr="00386539" w:rsidRDefault="00630976"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Shonkoff, S. B., Hays, J., &amp; Finkel, M. L. (2014). Environmental public health dimensions of shale and tight gas development. </w:t>
      </w:r>
      <w:r w:rsidRPr="00386539">
        <w:rPr>
          <w:rFonts w:ascii="Times New Roman" w:hAnsi="Times New Roman" w:cs="Times New Roman"/>
          <w:i/>
          <w:iCs/>
          <w:color w:val="000000" w:themeColor="text1"/>
          <w:sz w:val="24"/>
          <w:szCs w:val="24"/>
          <w:lang w:val="en-US"/>
        </w:rPr>
        <w:t>Environmental health perspectives</w:t>
      </w:r>
      <w:r w:rsidRPr="00386539">
        <w:rPr>
          <w:rFonts w:ascii="Times New Roman" w:hAnsi="Times New Roman" w:cs="Times New Roman"/>
          <w:color w:val="000000" w:themeColor="text1"/>
          <w:sz w:val="24"/>
          <w:szCs w:val="24"/>
          <w:lang w:val="en-US"/>
        </w:rPr>
        <w:t>, 122, 787-795.</w:t>
      </w:r>
    </w:p>
    <w:p w14:paraId="3C43D965" w14:textId="1CA4E9BA" w:rsidR="00433660" w:rsidRPr="00386539" w:rsidRDefault="00433660" w:rsidP="00390585">
      <w:pPr>
        <w:spacing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Smith, V., </w:t>
      </w:r>
      <w:proofErr w:type="spellStart"/>
      <w:r w:rsidRPr="00386539">
        <w:rPr>
          <w:rFonts w:ascii="Times New Roman" w:hAnsi="Times New Roman" w:cs="Times New Roman"/>
          <w:color w:val="000000" w:themeColor="text1"/>
          <w:sz w:val="24"/>
          <w:szCs w:val="24"/>
          <w:lang w:val="en-US"/>
        </w:rPr>
        <w:t>Leybourne</w:t>
      </w:r>
      <w:proofErr w:type="spellEnd"/>
      <w:r w:rsidRPr="00386539">
        <w:rPr>
          <w:rFonts w:ascii="Times New Roman" w:hAnsi="Times New Roman" w:cs="Times New Roman"/>
          <w:color w:val="000000" w:themeColor="text1"/>
          <w:sz w:val="24"/>
          <w:szCs w:val="24"/>
          <w:lang w:val="en-US"/>
        </w:rPr>
        <w:t xml:space="preserve">, S., Kim, T.H., </w:t>
      </w:r>
      <w:r w:rsidR="00011BAF" w:rsidRPr="00386539">
        <w:rPr>
          <w:rFonts w:ascii="Times New Roman" w:hAnsi="Times New Roman" w:cs="Times New Roman"/>
          <w:color w:val="000000" w:themeColor="text1"/>
          <w:sz w:val="24"/>
          <w:szCs w:val="24"/>
          <w:lang w:val="en-US"/>
        </w:rPr>
        <w:t xml:space="preserve">&amp; </w:t>
      </w:r>
      <w:r w:rsidRPr="00386539">
        <w:rPr>
          <w:rFonts w:ascii="Times New Roman" w:hAnsi="Times New Roman" w:cs="Times New Roman"/>
          <w:color w:val="000000" w:themeColor="text1"/>
          <w:sz w:val="24"/>
          <w:szCs w:val="24"/>
          <w:lang w:val="en-US"/>
        </w:rPr>
        <w:t xml:space="preserve">Newbold, P.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2004</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More powerful panel unit root tests with an application to the mean reversion in real exchange rates. </w:t>
      </w:r>
      <w:r w:rsidRPr="00386539">
        <w:rPr>
          <w:rFonts w:ascii="Times New Roman" w:hAnsi="Times New Roman" w:cs="Times New Roman"/>
          <w:i/>
          <w:iCs/>
          <w:color w:val="000000" w:themeColor="text1"/>
          <w:sz w:val="24"/>
          <w:szCs w:val="24"/>
          <w:lang w:val="en-US"/>
        </w:rPr>
        <w:t>Journal of Applied Econometrics</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19, 147-170.</w:t>
      </w:r>
    </w:p>
    <w:p w14:paraId="797A3F21" w14:textId="75C25F20" w:rsidR="00965A4D" w:rsidRPr="00386539" w:rsidRDefault="00965A4D" w:rsidP="00390585">
      <w:pPr>
        <w:spacing w:line="360" w:lineRule="auto"/>
        <w:ind w:left="851" w:hanging="851"/>
        <w:jc w:val="both"/>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Soeder</w:t>
      </w:r>
      <w:proofErr w:type="spellEnd"/>
      <w:r w:rsidRPr="00386539">
        <w:rPr>
          <w:rFonts w:ascii="Times New Roman" w:hAnsi="Times New Roman" w:cs="Times New Roman"/>
          <w:color w:val="000000" w:themeColor="text1"/>
          <w:sz w:val="24"/>
          <w:szCs w:val="24"/>
          <w:lang w:val="en-US"/>
        </w:rPr>
        <w:t xml:space="preserve">, D.J., </w:t>
      </w:r>
      <w:r w:rsidR="00011BAF" w:rsidRPr="00386539">
        <w:rPr>
          <w:rFonts w:ascii="Times New Roman" w:hAnsi="Times New Roman" w:cs="Times New Roman"/>
          <w:color w:val="000000" w:themeColor="text1"/>
          <w:sz w:val="24"/>
          <w:szCs w:val="24"/>
          <w:lang w:val="en-US"/>
        </w:rPr>
        <w:t xml:space="preserve">&amp; </w:t>
      </w:r>
      <w:r w:rsidRPr="00386539">
        <w:rPr>
          <w:rFonts w:ascii="Times New Roman" w:hAnsi="Times New Roman" w:cs="Times New Roman"/>
          <w:color w:val="000000" w:themeColor="text1"/>
          <w:sz w:val="24"/>
          <w:szCs w:val="24"/>
          <w:lang w:val="en-US"/>
        </w:rPr>
        <w:t xml:space="preserve">Kappel, W.M.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2009</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Water </w:t>
      </w:r>
      <w:r w:rsidR="00826C10" w:rsidRPr="00386539">
        <w:rPr>
          <w:rFonts w:ascii="Times New Roman" w:hAnsi="Times New Roman" w:cs="Times New Roman"/>
          <w:color w:val="000000" w:themeColor="text1"/>
          <w:sz w:val="24"/>
          <w:szCs w:val="24"/>
          <w:lang w:val="en-US"/>
        </w:rPr>
        <w:t>r</w:t>
      </w:r>
      <w:r w:rsidRPr="00386539">
        <w:rPr>
          <w:rFonts w:ascii="Times New Roman" w:hAnsi="Times New Roman" w:cs="Times New Roman"/>
          <w:color w:val="000000" w:themeColor="text1"/>
          <w:sz w:val="24"/>
          <w:szCs w:val="24"/>
          <w:lang w:val="en-US"/>
        </w:rPr>
        <w:t xml:space="preserve">esources and </w:t>
      </w:r>
      <w:r w:rsidR="00826C10" w:rsidRPr="00386539">
        <w:rPr>
          <w:rFonts w:ascii="Times New Roman" w:hAnsi="Times New Roman" w:cs="Times New Roman"/>
          <w:color w:val="000000" w:themeColor="text1"/>
          <w:sz w:val="24"/>
          <w:szCs w:val="24"/>
          <w:lang w:val="en-US"/>
        </w:rPr>
        <w:t>n</w:t>
      </w:r>
      <w:r w:rsidRPr="00386539">
        <w:rPr>
          <w:rFonts w:ascii="Times New Roman" w:hAnsi="Times New Roman" w:cs="Times New Roman"/>
          <w:color w:val="000000" w:themeColor="text1"/>
          <w:sz w:val="24"/>
          <w:szCs w:val="24"/>
          <w:lang w:val="en-US"/>
        </w:rPr>
        <w:t xml:space="preserve">atural </w:t>
      </w:r>
      <w:r w:rsidR="00826C10" w:rsidRPr="00386539">
        <w:rPr>
          <w:rFonts w:ascii="Times New Roman" w:hAnsi="Times New Roman" w:cs="Times New Roman"/>
          <w:color w:val="000000" w:themeColor="text1"/>
          <w:sz w:val="24"/>
          <w:szCs w:val="24"/>
          <w:lang w:val="en-US"/>
        </w:rPr>
        <w:t>g</w:t>
      </w:r>
      <w:r w:rsidRPr="00386539">
        <w:rPr>
          <w:rFonts w:ascii="Times New Roman" w:hAnsi="Times New Roman" w:cs="Times New Roman"/>
          <w:color w:val="000000" w:themeColor="text1"/>
          <w:sz w:val="24"/>
          <w:szCs w:val="24"/>
          <w:lang w:val="en-US"/>
        </w:rPr>
        <w:t xml:space="preserve">as </w:t>
      </w:r>
      <w:r w:rsidR="00826C10" w:rsidRPr="00386539">
        <w:rPr>
          <w:rFonts w:ascii="Times New Roman" w:hAnsi="Times New Roman" w:cs="Times New Roman"/>
          <w:color w:val="000000" w:themeColor="text1"/>
          <w:sz w:val="24"/>
          <w:szCs w:val="24"/>
          <w:lang w:val="en-US"/>
        </w:rPr>
        <w:t>p</w:t>
      </w:r>
      <w:r w:rsidRPr="00386539">
        <w:rPr>
          <w:rFonts w:ascii="Times New Roman" w:hAnsi="Times New Roman" w:cs="Times New Roman"/>
          <w:color w:val="000000" w:themeColor="text1"/>
          <w:sz w:val="24"/>
          <w:szCs w:val="24"/>
          <w:lang w:val="en-US"/>
        </w:rPr>
        <w:t xml:space="preserve">roduction from the </w:t>
      </w:r>
      <w:proofErr w:type="spellStart"/>
      <w:r w:rsidR="00826C10" w:rsidRPr="00386539">
        <w:rPr>
          <w:rFonts w:ascii="Times New Roman" w:hAnsi="Times New Roman" w:cs="Times New Roman"/>
          <w:color w:val="000000" w:themeColor="text1"/>
          <w:sz w:val="24"/>
          <w:szCs w:val="24"/>
          <w:lang w:val="en-US"/>
        </w:rPr>
        <w:t>m</w:t>
      </w:r>
      <w:r w:rsidRPr="00386539">
        <w:rPr>
          <w:rFonts w:ascii="Times New Roman" w:hAnsi="Times New Roman" w:cs="Times New Roman"/>
          <w:color w:val="000000" w:themeColor="text1"/>
          <w:sz w:val="24"/>
          <w:szCs w:val="24"/>
          <w:lang w:val="en-US"/>
        </w:rPr>
        <w:t>arcellus</w:t>
      </w:r>
      <w:proofErr w:type="spellEnd"/>
      <w:r w:rsidRPr="00386539">
        <w:rPr>
          <w:rFonts w:ascii="Times New Roman" w:hAnsi="Times New Roman" w:cs="Times New Roman"/>
          <w:color w:val="000000" w:themeColor="text1"/>
          <w:sz w:val="24"/>
          <w:szCs w:val="24"/>
          <w:lang w:val="en-US"/>
        </w:rPr>
        <w:t xml:space="preserve"> </w:t>
      </w:r>
      <w:r w:rsidR="00826C10"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hale (No. Fact Sheet 2009–3032). US Department of the Interior, US Geological Survey, Reston, Virginia.</w:t>
      </w:r>
    </w:p>
    <w:p w14:paraId="291DC603" w14:textId="4D76A82C" w:rsidR="008979CF" w:rsidRPr="00386539" w:rsidRDefault="009663FA" w:rsidP="00AB4104">
      <w:pPr>
        <w:spacing w:after="0"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Stevens, P</w:t>
      </w:r>
      <w:r w:rsidR="00826C10"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2012</w:t>
      </w:r>
      <w:r w:rsidR="00011BAF" w:rsidRPr="00386539">
        <w:rPr>
          <w:rFonts w:ascii="Times New Roman" w:hAnsi="Times New Roman" w:cs="Times New Roman"/>
          <w:color w:val="000000" w:themeColor="text1"/>
          <w:sz w:val="24"/>
          <w:szCs w:val="24"/>
          <w:lang w:val="en-US"/>
        </w:rPr>
        <w:t>)</w:t>
      </w:r>
      <w:r w:rsidR="00826C10"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The ‘</w:t>
      </w:r>
      <w:r w:rsidR="00826C10"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 xml:space="preserve">hale </w:t>
      </w:r>
      <w:r w:rsidR="00826C10" w:rsidRPr="00386539">
        <w:rPr>
          <w:rFonts w:ascii="Times New Roman" w:hAnsi="Times New Roman" w:cs="Times New Roman"/>
          <w:color w:val="000000" w:themeColor="text1"/>
          <w:sz w:val="24"/>
          <w:szCs w:val="24"/>
          <w:lang w:val="en-US"/>
        </w:rPr>
        <w:t>g</w:t>
      </w:r>
      <w:r w:rsidRPr="00386539">
        <w:rPr>
          <w:rFonts w:ascii="Times New Roman" w:hAnsi="Times New Roman" w:cs="Times New Roman"/>
          <w:color w:val="000000" w:themeColor="text1"/>
          <w:sz w:val="24"/>
          <w:szCs w:val="24"/>
          <w:lang w:val="en-US"/>
        </w:rPr>
        <w:t xml:space="preserve">as </w:t>
      </w:r>
      <w:r w:rsidR="00826C10" w:rsidRPr="00386539">
        <w:rPr>
          <w:rFonts w:ascii="Times New Roman" w:hAnsi="Times New Roman" w:cs="Times New Roman"/>
          <w:color w:val="000000" w:themeColor="text1"/>
          <w:sz w:val="24"/>
          <w:szCs w:val="24"/>
          <w:lang w:val="en-US"/>
        </w:rPr>
        <w:t>r</w:t>
      </w:r>
      <w:r w:rsidRPr="00386539">
        <w:rPr>
          <w:rFonts w:ascii="Times New Roman" w:hAnsi="Times New Roman" w:cs="Times New Roman"/>
          <w:color w:val="000000" w:themeColor="text1"/>
          <w:sz w:val="24"/>
          <w:szCs w:val="24"/>
          <w:lang w:val="en-US"/>
        </w:rPr>
        <w:t xml:space="preserve">evolution’: </w:t>
      </w:r>
      <w:r w:rsidR="00826C10" w:rsidRPr="00386539">
        <w:rPr>
          <w:rFonts w:ascii="Times New Roman" w:hAnsi="Times New Roman" w:cs="Times New Roman"/>
          <w:color w:val="000000" w:themeColor="text1"/>
          <w:sz w:val="24"/>
          <w:szCs w:val="24"/>
          <w:lang w:val="en-US"/>
        </w:rPr>
        <w:t>d</w:t>
      </w:r>
      <w:r w:rsidRPr="00386539">
        <w:rPr>
          <w:rFonts w:ascii="Times New Roman" w:hAnsi="Times New Roman" w:cs="Times New Roman"/>
          <w:color w:val="000000" w:themeColor="text1"/>
          <w:sz w:val="24"/>
          <w:szCs w:val="24"/>
          <w:lang w:val="en-US"/>
        </w:rPr>
        <w:t xml:space="preserve">evelopments and changes. A report by Chatham House. </w:t>
      </w:r>
    </w:p>
    <w:p w14:paraId="4BE89888" w14:textId="6E0D482B" w:rsidR="009663FA" w:rsidRPr="00386539" w:rsidRDefault="009663FA" w:rsidP="00390585">
      <w:pPr>
        <w:spacing w:after="0"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GB"/>
        </w:rPr>
        <w:t>URL</w:t>
      </w:r>
      <w:r w:rsidRPr="00386539">
        <w:rPr>
          <w:rFonts w:ascii="Times New Roman" w:hAnsi="Times New Roman" w:cs="Times New Roman"/>
          <w:color w:val="000000" w:themeColor="text1"/>
          <w:sz w:val="24"/>
          <w:szCs w:val="24"/>
          <w:lang w:val="en-US"/>
        </w:rPr>
        <w:t>:</w:t>
      </w:r>
      <w:hyperlink r:id="rId35" w:history="1">
        <w:r w:rsidRPr="00386539">
          <w:rPr>
            <w:rStyle w:val="Hyperlink"/>
            <w:rFonts w:ascii="Times New Roman" w:hAnsi="Times New Roman" w:cs="Times New Roman"/>
            <w:color w:val="000000" w:themeColor="text1"/>
            <w:sz w:val="24"/>
            <w:szCs w:val="24"/>
            <w:lang w:val="en-US"/>
          </w:rPr>
          <w:t>http://www.chathamhouse.org/sites/default/files/public/Research/Energy,%20Environment%20and%20Development/bp0812_stevens.pdf</w:t>
        </w:r>
      </w:hyperlink>
      <w:r w:rsidRPr="00386539">
        <w:rPr>
          <w:rFonts w:ascii="Times New Roman" w:hAnsi="Times New Roman" w:cs="Times New Roman"/>
          <w:color w:val="000000" w:themeColor="text1"/>
          <w:sz w:val="24"/>
          <w:szCs w:val="24"/>
          <w:lang w:val="en-US"/>
        </w:rPr>
        <w:t>.</w:t>
      </w:r>
    </w:p>
    <w:p w14:paraId="3334076A" w14:textId="067EEFE5" w:rsidR="009663FA" w:rsidRPr="00386539" w:rsidRDefault="00AB4104" w:rsidP="00390585">
      <w:pPr>
        <w:spacing w:after="0"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Thomas, M., Pidgeon, N., </w:t>
      </w:r>
      <w:proofErr w:type="spellStart"/>
      <w:r w:rsidRPr="00386539">
        <w:rPr>
          <w:rFonts w:ascii="Times New Roman" w:hAnsi="Times New Roman" w:cs="Times New Roman"/>
          <w:color w:val="000000" w:themeColor="text1"/>
          <w:sz w:val="24"/>
          <w:szCs w:val="24"/>
          <w:lang w:val="en-US"/>
        </w:rPr>
        <w:t>Evensen</w:t>
      </w:r>
      <w:proofErr w:type="spellEnd"/>
      <w:r w:rsidRPr="00386539">
        <w:rPr>
          <w:rFonts w:ascii="Times New Roman" w:hAnsi="Times New Roman" w:cs="Times New Roman"/>
          <w:color w:val="000000" w:themeColor="text1"/>
          <w:sz w:val="24"/>
          <w:szCs w:val="24"/>
          <w:lang w:val="en-US"/>
        </w:rPr>
        <w:t xml:space="preserve">, D., Partridge, T., </w:t>
      </w:r>
      <w:proofErr w:type="spellStart"/>
      <w:r w:rsidRPr="00386539">
        <w:rPr>
          <w:rFonts w:ascii="Times New Roman" w:hAnsi="Times New Roman" w:cs="Times New Roman"/>
          <w:color w:val="000000" w:themeColor="text1"/>
          <w:sz w:val="24"/>
          <w:szCs w:val="24"/>
          <w:lang w:val="en-US"/>
        </w:rPr>
        <w:t>Hasell</w:t>
      </w:r>
      <w:proofErr w:type="spellEnd"/>
      <w:r w:rsidRPr="00386539">
        <w:rPr>
          <w:rFonts w:ascii="Times New Roman" w:hAnsi="Times New Roman" w:cs="Times New Roman"/>
          <w:color w:val="000000" w:themeColor="text1"/>
          <w:sz w:val="24"/>
          <w:szCs w:val="24"/>
          <w:lang w:val="en-US"/>
        </w:rPr>
        <w:t xml:space="preserve">, A., Enders, C., &amp; </w:t>
      </w:r>
      <w:proofErr w:type="spellStart"/>
      <w:r w:rsidRPr="00386539">
        <w:rPr>
          <w:rFonts w:ascii="Times New Roman" w:hAnsi="Times New Roman" w:cs="Times New Roman"/>
          <w:color w:val="000000" w:themeColor="text1"/>
          <w:sz w:val="24"/>
          <w:szCs w:val="24"/>
          <w:lang w:val="en-US"/>
        </w:rPr>
        <w:t>Harthorn</w:t>
      </w:r>
      <w:proofErr w:type="spellEnd"/>
      <w:r w:rsidRPr="00386539">
        <w:rPr>
          <w:rFonts w:ascii="Times New Roman" w:hAnsi="Times New Roman" w:cs="Times New Roman"/>
          <w:color w:val="000000" w:themeColor="text1"/>
          <w:sz w:val="24"/>
          <w:szCs w:val="24"/>
          <w:lang w:val="en-US"/>
        </w:rPr>
        <w:t xml:space="preserve">, B. (2016). Public Perceptions of Shale Gas operations in the USA and Canada-A Review of Evidence. Accessed at: </w:t>
      </w:r>
      <w:hyperlink r:id="rId36" w:history="1">
        <w:r w:rsidR="000C7F81" w:rsidRPr="00386539">
          <w:rPr>
            <w:rStyle w:val="Hyperlink"/>
            <w:rFonts w:ascii="Times New Roman" w:hAnsi="Times New Roman" w:cs="Times New Roman"/>
            <w:color w:val="000000" w:themeColor="text1"/>
            <w:sz w:val="24"/>
            <w:szCs w:val="24"/>
            <w:lang w:val="en-US"/>
          </w:rPr>
          <w:t>https://orca.cf.ac.uk/88463/1/M4ShaleGas%20%20D18.1%20%20Public%20perceptions%20of%20shale%20gas%20operations%20in%20North%20America.pdf</w:t>
        </w:r>
      </w:hyperlink>
      <w:r w:rsidRPr="00386539">
        <w:rPr>
          <w:rFonts w:ascii="Times New Roman" w:hAnsi="Times New Roman" w:cs="Times New Roman"/>
          <w:color w:val="000000" w:themeColor="text1"/>
          <w:sz w:val="24"/>
          <w:szCs w:val="24"/>
          <w:lang w:val="en-US"/>
        </w:rPr>
        <w:t xml:space="preserve">. </w:t>
      </w:r>
    </w:p>
    <w:p w14:paraId="6CF7CBBB" w14:textId="76DB56E6" w:rsidR="008C63E2" w:rsidRPr="00386539" w:rsidRDefault="008C63E2" w:rsidP="00390585">
      <w:pPr>
        <w:spacing w:after="0"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US EIA</w:t>
      </w:r>
      <w:r w:rsidR="00F13355" w:rsidRPr="00386539">
        <w:rPr>
          <w:rFonts w:ascii="Times New Roman" w:hAnsi="Times New Roman" w:cs="Times New Roman"/>
          <w:color w:val="000000" w:themeColor="text1"/>
          <w:sz w:val="24"/>
          <w:szCs w:val="24"/>
          <w:lang w:val="en-GB"/>
        </w:rPr>
        <w:t xml:space="preserve"> </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2011</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Annual Energy Outlook 2011 with projections to 2035. Energy Information Administration, United States Department of Energy, Washington DC.</w:t>
      </w:r>
    </w:p>
    <w:p w14:paraId="746F2881" w14:textId="538752CE" w:rsidR="00214572" w:rsidRPr="00386539" w:rsidRDefault="00214572" w:rsidP="00390585">
      <w:pPr>
        <w:spacing w:after="0"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lastRenderedPageBreak/>
        <w:t>US EIA</w:t>
      </w:r>
      <w:r w:rsidR="00F13355" w:rsidRPr="00386539">
        <w:rPr>
          <w:rFonts w:ascii="Times New Roman" w:hAnsi="Times New Roman" w:cs="Times New Roman"/>
          <w:color w:val="000000" w:themeColor="text1"/>
          <w:sz w:val="24"/>
          <w:szCs w:val="24"/>
          <w:lang w:val="en-GB"/>
        </w:rPr>
        <w:t xml:space="preserve"> </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2013</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Annual Energy Outlook 2011 with projections to 2040. Energy Information Administration, United States Department of Energy, Washington DC.</w:t>
      </w:r>
    </w:p>
    <w:p w14:paraId="58C31A69" w14:textId="1B7F0038" w:rsidR="00E02F5E" w:rsidRPr="00386539" w:rsidRDefault="00E02F5E" w:rsidP="006C4DC9">
      <w:pPr>
        <w:spacing w:after="0"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US Energy Information Administration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2014</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Annual energy outlook 2014, with projections to 2040. EIA. Rep. US Energy Information Administration, Washington, DC.</w:t>
      </w:r>
    </w:p>
    <w:p w14:paraId="3AD3C5A5" w14:textId="353A1C37" w:rsidR="00FA53BA" w:rsidRPr="00386539" w:rsidRDefault="00F25888" w:rsidP="006C4DC9">
      <w:pPr>
        <w:spacing w:after="0" w:line="360" w:lineRule="auto"/>
        <w:ind w:left="851" w:hanging="851"/>
        <w:jc w:val="both"/>
        <w:rPr>
          <w:rFonts w:ascii="Times New Roman" w:hAnsi="Times New Roman" w:cs="Times New Roman"/>
          <w:color w:val="000000" w:themeColor="text1"/>
          <w:sz w:val="24"/>
          <w:szCs w:val="24"/>
          <w:lang w:val="en-GB"/>
        </w:rPr>
      </w:pPr>
      <w:r w:rsidRPr="00386539">
        <w:rPr>
          <w:rFonts w:ascii="Times New Roman" w:hAnsi="Times New Roman" w:cs="Times New Roman"/>
          <w:color w:val="000000" w:themeColor="text1"/>
          <w:sz w:val="24"/>
          <w:szCs w:val="24"/>
          <w:lang w:val="en-US"/>
        </w:rPr>
        <w:t>Vaughan</w:t>
      </w:r>
      <w:r w:rsidRPr="00386539">
        <w:rPr>
          <w:rFonts w:ascii="Times New Roman" w:hAnsi="Times New Roman" w:cs="Times New Roman"/>
          <w:color w:val="000000" w:themeColor="text1"/>
          <w:sz w:val="24"/>
          <w:szCs w:val="24"/>
          <w:lang w:val="en-GB"/>
        </w:rPr>
        <w:t xml:space="preserve">, A., </w:t>
      </w:r>
      <w:r w:rsidR="00011BAF" w:rsidRPr="00386539">
        <w:rPr>
          <w:rFonts w:ascii="Times New Roman" w:hAnsi="Times New Roman" w:cs="Times New Roman"/>
          <w:color w:val="000000" w:themeColor="text1"/>
          <w:sz w:val="24"/>
          <w:szCs w:val="24"/>
          <w:lang w:val="en-GB"/>
        </w:rPr>
        <w:t xml:space="preserve">&amp; </w:t>
      </w:r>
      <w:r w:rsidRPr="00386539">
        <w:rPr>
          <w:rFonts w:ascii="Times New Roman" w:hAnsi="Times New Roman" w:cs="Times New Roman"/>
          <w:color w:val="000000" w:themeColor="text1"/>
          <w:sz w:val="24"/>
          <w:szCs w:val="24"/>
          <w:lang w:val="en-GB"/>
        </w:rPr>
        <w:t xml:space="preserve">Mason, R. </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2015</w:t>
      </w:r>
      <w:r w:rsidR="00011BAF"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GB"/>
        </w:rPr>
        <w:t xml:space="preserve">. </w:t>
      </w:r>
      <w:r w:rsidR="00AE3171" w:rsidRPr="00386539">
        <w:rPr>
          <w:rFonts w:ascii="Times New Roman" w:hAnsi="Times New Roman" w:cs="Times New Roman"/>
          <w:color w:val="000000" w:themeColor="text1"/>
          <w:sz w:val="24"/>
          <w:szCs w:val="24"/>
          <w:lang w:val="en-GB"/>
        </w:rPr>
        <w:t xml:space="preserve">Fracking could hurt house prices, health and environment, official report says. </w:t>
      </w:r>
      <w:r w:rsidR="0066251D" w:rsidRPr="00386539">
        <w:rPr>
          <w:rFonts w:ascii="Times New Roman" w:hAnsi="Times New Roman" w:cs="Times New Roman"/>
          <w:color w:val="000000" w:themeColor="text1"/>
          <w:sz w:val="24"/>
          <w:szCs w:val="24"/>
          <w:lang w:val="en-GB"/>
        </w:rPr>
        <w:t>The Guardian, July 2015. Available at:</w:t>
      </w:r>
      <w:r w:rsidR="00CC577F" w:rsidRPr="00386539">
        <w:rPr>
          <w:color w:val="000000" w:themeColor="text1"/>
          <w:sz w:val="24"/>
          <w:szCs w:val="24"/>
          <w:lang w:val="en-US"/>
        </w:rPr>
        <w:t xml:space="preserve"> </w:t>
      </w:r>
      <w:hyperlink r:id="rId37" w:history="1">
        <w:r w:rsidR="00CC577F" w:rsidRPr="00386539">
          <w:rPr>
            <w:rStyle w:val="Hyperlink"/>
            <w:rFonts w:ascii="Times New Roman" w:hAnsi="Times New Roman" w:cs="Times New Roman"/>
            <w:color w:val="000000" w:themeColor="text1"/>
            <w:sz w:val="24"/>
            <w:szCs w:val="24"/>
            <w:lang w:val="en-GB"/>
          </w:rPr>
          <w:t>https://www.theguardian.com/environment/2015/jul/01/fracking-could-hurt-house-prices-health-and-environment-official-report-says</w:t>
        </w:r>
      </w:hyperlink>
      <w:r w:rsidR="00CC577F" w:rsidRPr="00386539">
        <w:rPr>
          <w:rFonts w:ascii="Times New Roman" w:hAnsi="Times New Roman" w:cs="Times New Roman"/>
          <w:color w:val="000000" w:themeColor="text1"/>
          <w:sz w:val="24"/>
          <w:szCs w:val="24"/>
          <w:lang w:val="en-GB"/>
        </w:rPr>
        <w:t xml:space="preserve">. </w:t>
      </w:r>
    </w:p>
    <w:p w14:paraId="46828A8B" w14:textId="3C688B60" w:rsidR="007E72A0" w:rsidRPr="00386539" w:rsidRDefault="00FA53BA" w:rsidP="006C4DC9">
      <w:pPr>
        <w:spacing w:after="0"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Wang, Z., </w:t>
      </w:r>
      <w:r w:rsidR="00011BAF" w:rsidRPr="00386539">
        <w:rPr>
          <w:rFonts w:ascii="Times New Roman" w:hAnsi="Times New Roman" w:cs="Times New Roman"/>
          <w:color w:val="000000" w:themeColor="text1"/>
          <w:sz w:val="24"/>
          <w:szCs w:val="24"/>
          <w:lang w:val="en-US"/>
        </w:rPr>
        <w:t xml:space="preserve">&amp; </w:t>
      </w:r>
      <w:proofErr w:type="spellStart"/>
      <w:r w:rsidRPr="00386539">
        <w:rPr>
          <w:rFonts w:ascii="Times New Roman" w:hAnsi="Times New Roman" w:cs="Times New Roman"/>
          <w:color w:val="000000" w:themeColor="text1"/>
          <w:sz w:val="24"/>
          <w:szCs w:val="24"/>
          <w:lang w:val="en-US"/>
        </w:rPr>
        <w:t>Krupnick</w:t>
      </w:r>
      <w:proofErr w:type="spellEnd"/>
      <w:r w:rsidRPr="00386539">
        <w:rPr>
          <w:rFonts w:ascii="Times New Roman" w:hAnsi="Times New Roman" w:cs="Times New Roman"/>
          <w:color w:val="000000" w:themeColor="text1"/>
          <w:sz w:val="24"/>
          <w:szCs w:val="24"/>
          <w:lang w:val="en-US"/>
        </w:rPr>
        <w:t xml:space="preserve">, A.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2013</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A retrospective review of shale gas development in the United States. Resources for Future Discussion </w:t>
      </w:r>
      <w:r w:rsidR="00826C10" w:rsidRPr="00386539">
        <w:rPr>
          <w:rFonts w:ascii="Times New Roman" w:hAnsi="Times New Roman" w:cs="Times New Roman"/>
          <w:color w:val="000000" w:themeColor="text1"/>
          <w:sz w:val="24"/>
          <w:szCs w:val="24"/>
          <w:lang w:val="en-US"/>
        </w:rPr>
        <w:t>P</w:t>
      </w:r>
      <w:r w:rsidRPr="00386539">
        <w:rPr>
          <w:rFonts w:ascii="Times New Roman" w:hAnsi="Times New Roman" w:cs="Times New Roman"/>
          <w:color w:val="000000" w:themeColor="text1"/>
          <w:sz w:val="24"/>
          <w:szCs w:val="24"/>
          <w:lang w:val="en-US"/>
        </w:rPr>
        <w:t>aper.</w:t>
      </w:r>
    </w:p>
    <w:p w14:paraId="2B1F9BA7" w14:textId="21971097" w:rsidR="00C17AAE" w:rsidRPr="00386539" w:rsidRDefault="007E72A0" w:rsidP="006C4DC9">
      <w:pPr>
        <w:spacing w:after="0"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Weber, J. </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2012</w:t>
      </w:r>
      <w:r w:rsidR="00011BAF"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The effects of a natural gas boom on employment and income in Colorado, Texas, and Wyoming. </w:t>
      </w:r>
      <w:r w:rsidRPr="00386539">
        <w:rPr>
          <w:rFonts w:ascii="Times New Roman" w:hAnsi="Times New Roman" w:cs="Times New Roman"/>
          <w:i/>
          <w:iCs/>
          <w:color w:val="000000" w:themeColor="text1"/>
          <w:sz w:val="24"/>
          <w:szCs w:val="24"/>
          <w:lang w:val="en-US"/>
        </w:rPr>
        <w:t>Energy Economics</w:t>
      </w:r>
      <w:r w:rsidR="002F347B"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34</w:t>
      </w:r>
      <w:r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xml:space="preserve"> 1580</w:t>
      </w:r>
      <w:r w:rsidR="002F347B"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1588.</w:t>
      </w:r>
    </w:p>
    <w:p w14:paraId="3DB1E700" w14:textId="77B8CA3D" w:rsidR="008C63E2" w:rsidRPr="00386539" w:rsidRDefault="00C17AAE" w:rsidP="006C4DC9">
      <w:pPr>
        <w:spacing w:after="0" w:line="360" w:lineRule="auto"/>
        <w:ind w:left="851" w:hanging="851"/>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Weber, J</w:t>
      </w:r>
      <w:r w:rsidRPr="00386539">
        <w:rPr>
          <w:rFonts w:ascii="Times New Roman" w:hAnsi="Times New Roman" w:cs="Times New Roman"/>
          <w:color w:val="000000" w:themeColor="text1"/>
          <w:sz w:val="24"/>
          <w:szCs w:val="24"/>
          <w:lang w:val="en-GB"/>
        </w:rPr>
        <w:t>.</w:t>
      </w:r>
      <w:r w:rsidRPr="00386539">
        <w:rPr>
          <w:rFonts w:ascii="Times New Roman" w:hAnsi="Times New Roman" w:cs="Times New Roman"/>
          <w:color w:val="000000" w:themeColor="text1"/>
          <w:sz w:val="24"/>
          <w:szCs w:val="24"/>
          <w:lang w:val="en-US"/>
        </w:rPr>
        <w:t xml:space="preserve">G., Burnett, </w:t>
      </w:r>
      <w:r w:rsidRPr="00386539">
        <w:rPr>
          <w:rFonts w:ascii="Times New Roman" w:hAnsi="Times New Roman" w:cs="Times New Roman"/>
          <w:color w:val="000000" w:themeColor="text1"/>
          <w:sz w:val="24"/>
          <w:szCs w:val="24"/>
          <w:lang w:val="en-GB"/>
        </w:rPr>
        <w:t>J.,</w:t>
      </w:r>
      <w:r w:rsidRPr="00386539">
        <w:rPr>
          <w:rFonts w:ascii="Times New Roman" w:hAnsi="Times New Roman" w:cs="Times New Roman"/>
          <w:color w:val="000000" w:themeColor="text1"/>
          <w:sz w:val="24"/>
          <w:szCs w:val="24"/>
          <w:lang w:val="en-US"/>
        </w:rPr>
        <w:t xml:space="preserve"> </w:t>
      </w:r>
      <w:r w:rsidR="002F347B" w:rsidRPr="00386539">
        <w:rPr>
          <w:rFonts w:ascii="Times New Roman" w:hAnsi="Times New Roman" w:cs="Times New Roman"/>
          <w:color w:val="000000" w:themeColor="text1"/>
          <w:sz w:val="24"/>
          <w:szCs w:val="24"/>
          <w:lang w:val="en-US"/>
        </w:rPr>
        <w:t xml:space="preserve">&amp; </w:t>
      </w:r>
      <w:proofErr w:type="spellStart"/>
      <w:r w:rsidRPr="00386539">
        <w:rPr>
          <w:rFonts w:ascii="Times New Roman" w:hAnsi="Times New Roman" w:cs="Times New Roman"/>
          <w:color w:val="000000" w:themeColor="text1"/>
          <w:sz w:val="24"/>
          <w:szCs w:val="24"/>
          <w:lang w:val="en-US"/>
        </w:rPr>
        <w:t>Xiarchos</w:t>
      </w:r>
      <w:proofErr w:type="spellEnd"/>
      <w:r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GB"/>
        </w:rPr>
        <w:t xml:space="preserve"> I.M.</w:t>
      </w:r>
      <w:r w:rsidRPr="00386539">
        <w:rPr>
          <w:rFonts w:ascii="Times New Roman" w:hAnsi="Times New Roman" w:cs="Times New Roman"/>
          <w:color w:val="000000" w:themeColor="text1"/>
          <w:sz w:val="24"/>
          <w:szCs w:val="24"/>
          <w:lang w:val="en-US"/>
        </w:rPr>
        <w:t xml:space="preserve"> </w:t>
      </w:r>
      <w:r w:rsidR="002F347B"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2014</w:t>
      </w:r>
      <w:r w:rsidR="002F347B"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Shale </w:t>
      </w:r>
      <w:r w:rsidR="00826C10" w:rsidRPr="00386539">
        <w:rPr>
          <w:rFonts w:ascii="Times New Roman" w:hAnsi="Times New Roman" w:cs="Times New Roman"/>
          <w:color w:val="000000" w:themeColor="text1"/>
          <w:sz w:val="24"/>
          <w:szCs w:val="24"/>
          <w:lang w:val="en-US"/>
        </w:rPr>
        <w:t>g</w:t>
      </w:r>
      <w:r w:rsidRPr="00386539">
        <w:rPr>
          <w:rFonts w:ascii="Times New Roman" w:hAnsi="Times New Roman" w:cs="Times New Roman"/>
          <w:color w:val="000000" w:themeColor="text1"/>
          <w:sz w:val="24"/>
          <w:szCs w:val="24"/>
          <w:lang w:val="en-US"/>
        </w:rPr>
        <w:t xml:space="preserve">as </w:t>
      </w:r>
      <w:r w:rsidR="00826C10" w:rsidRPr="00386539">
        <w:rPr>
          <w:rFonts w:ascii="Times New Roman" w:hAnsi="Times New Roman" w:cs="Times New Roman"/>
          <w:color w:val="000000" w:themeColor="text1"/>
          <w:sz w:val="24"/>
          <w:szCs w:val="24"/>
          <w:lang w:val="en-US"/>
        </w:rPr>
        <w:t>d</w:t>
      </w:r>
      <w:r w:rsidRPr="00386539">
        <w:rPr>
          <w:rFonts w:ascii="Times New Roman" w:hAnsi="Times New Roman" w:cs="Times New Roman"/>
          <w:color w:val="000000" w:themeColor="text1"/>
          <w:sz w:val="24"/>
          <w:szCs w:val="24"/>
          <w:lang w:val="en-US"/>
        </w:rPr>
        <w:t xml:space="preserve">evelopment and </w:t>
      </w:r>
      <w:r w:rsidR="00826C10" w:rsidRPr="00386539">
        <w:rPr>
          <w:rFonts w:ascii="Times New Roman" w:hAnsi="Times New Roman" w:cs="Times New Roman"/>
          <w:color w:val="000000" w:themeColor="text1"/>
          <w:sz w:val="24"/>
          <w:szCs w:val="24"/>
          <w:lang w:val="en-US"/>
        </w:rPr>
        <w:t>h</w:t>
      </w:r>
      <w:r w:rsidRPr="00386539">
        <w:rPr>
          <w:rFonts w:ascii="Times New Roman" w:hAnsi="Times New Roman" w:cs="Times New Roman"/>
          <w:color w:val="000000" w:themeColor="text1"/>
          <w:sz w:val="24"/>
          <w:szCs w:val="24"/>
          <w:lang w:val="en-US"/>
        </w:rPr>
        <w:t xml:space="preserve">ousing </w:t>
      </w:r>
      <w:r w:rsidR="00826C10" w:rsidRPr="00386539">
        <w:rPr>
          <w:rFonts w:ascii="Times New Roman" w:hAnsi="Times New Roman" w:cs="Times New Roman"/>
          <w:color w:val="000000" w:themeColor="text1"/>
          <w:sz w:val="24"/>
          <w:szCs w:val="24"/>
          <w:lang w:val="en-US"/>
        </w:rPr>
        <w:t>v</w:t>
      </w:r>
      <w:r w:rsidRPr="00386539">
        <w:rPr>
          <w:rFonts w:ascii="Times New Roman" w:hAnsi="Times New Roman" w:cs="Times New Roman"/>
          <w:color w:val="000000" w:themeColor="text1"/>
          <w:sz w:val="24"/>
          <w:szCs w:val="24"/>
          <w:lang w:val="en-US"/>
        </w:rPr>
        <w:t xml:space="preserve">alues over a </w:t>
      </w:r>
      <w:r w:rsidR="00826C10" w:rsidRPr="00386539">
        <w:rPr>
          <w:rFonts w:ascii="Times New Roman" w:hAnsi="Times New Roman" w:cs="Times New Roman"/>
          <w:color w:val="000000" w:themeColor="text1"/>
          <w:sz w:val="24"/>
          <w:szCs w:val="24"/>
          <w:lang w:val="en-US"/>
        </w:rPr>
        <w:t>d</w:t>
      </w:r>
      <w:r w:rsidRPr="00386539">
        <w:rPr>
          <w:rFonts w:ascii="Times New Roman" w:hAnsi="Times New Roman" w:cs="Times New Roman"/>
          <w:color w:val="000000" w:themeColor="text1"/>
          <w:sz w:val="24"/>
          <w:szCs w:val="24"/>
          <w:lang w:val="en-US"/>
        </w:rPr>
        <w:t xml:space="preserve">ecade: </w:t>
      </w:r>
      <w:r w:rsidR="00826C10" w:rsidRPr="00386539">
        <w:rPr>
          <w:rFonts w:ascii="Times New Roman" w:hAnsi="Times New Roman" w:cs="Times New Roman"/>
          <w:color w:val="000000" w:themeColor="text1"/>
          <w:sz w:val="24"/>
          <w:szCs w:val="24"/>
          <w:lang w:val="en-US"/>
        </w:rPr>
        <w:t>e</w:t>
      </w:r>
      <w:r w:rsidRPr="00386539">
        <w:rPr>
          <w:rFonts w:ascii="Times New Roman" w:hAnsi="Times New Roman" w:cs="Times New Roman"/>
          <w:color w:val="000000" w:themeColor="text1"/>
          <w:sz w:val="24"/>
          <w:szCs w:val="24"/>
          <w:lang w:val="en-US"/>
        </w:rPr>
        <w:t xml:space="preserve">vidence from the Barnett </w:t>
      </w:r>
      <w:r w:rsidR="00826C10"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hale. United States Association for Energy Economics Research Paper Series</w:t>
      </w:r>
      <w:r w:rsidR="00826C10"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14-165.</w:t>
      </w:r>
    </w:p>
    <w:p w14:paraId="4F3FFA87" w14:textId="275CC4B8" w:rsidR="005A6066" w:rsidRPr="00386539" w:rsidRDefault="00C534B8" w:rsidP="00390585">
      <w:pPr>
        <w:spacing w:line="360" w:lineRule="auto"/>
        <w:ind w:left="851" w:hanging="851"/>
        <w:jc w:val="both"/>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Westerlund</w:t>
      </w:r>
      <w:proofErr w:type="spellEnd"/>
      <w:r w:rsidRPr="00386539">
        <w:rPr>
          <w:rFonts w:ascii="Times New Roman" w:hAnsi="Times New Roman" w:cs="Times New Roman"/>
          <w:color w:val="000000" w:themeColor="text1"/>
          <w:sz w:val="24"/>
          <w:szCs w:val="24"/>
          <w:lang w:val="en-US"/>
        </w:rPr>
        <w:t>, J.</w:t>
      </w:r>
      <w:r w:rsidR="009E7DCA" w:rsidRPr="00386539">
        <w:rPr>
          <w:rFonts w:ascii="Times New Roman" w:hAnsi="Times New Roman" w:cs="Times New Roman"/>
          <w:color w:val="000000" w:themeColor="text1"/>
          <w:sz w:val="24"/>
          <w:szCs w:val="24"/>
          <w:lang w:val="en-US"/>
        </w:rPr>
        <w:t xml:space="preserve"> </w:t>
      </w:r>
      <w:r w:rsidR="002F347B" w:rsidRPr="00386539">
        <w:rPr>
          <w:rFonts w:ascii="Times New Roman" w:hAnsi="Times New Roman" w:cs="Times New Roman"/>
          <w:color w:val="000000" w:themeColor="text1"/>
          <w:sz w:val="24"/>
          <w:szCs w:val="24"/>
          <w:lang w:val="en-US"/>
        </w:rPr>
        <w:t>(</w:t>
      </w:r>
      <w:r w:rsidR="009E7DCA" w:rsidRPr="00386539">
        <w:rPr>
          <w:rFonts w:ascii="Times New Roman" w:hAnsi="Times New Roman" w:cs="Times New Roman"/>
          <w:color w:val="000000" w:themeColor="text1"/>
          <w:sz w:val="24"/>
          <w:szCs w:val="24"/>
          <w:lang w:val="en-US"/>
        </w:rPr>
        <w:t>2008</w:t>
      </w:r>
      <w:r w:rsidR="002F347B" w:rsidRPr="00386539">
        <w:rPr>
          <w:rFonts w:ascii="Times New Roman" w:hAnsi="Times New Roman" w:cs="Times New Roman"/>
          <w:color w:val="000000" w:themeColor="text1"/>
          <w:sz w:val="24"/>
          <w:szCs w:val="24"/>
          <w:lang w:val="en-US"/>
        </w:rPr>
        <w:t>)</w:t>
      </w:r>
      <w:r w:rsidR="009E7DCA"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Panel </w:t>
      </w:r>
      <w:r w:rsidR="009E7DCA" w:rsidRPr="00386539">
        <w:rPr>
          <w:rFonts w:ascii="Times New Roman" w:hAnsi="Times New Roman" w:cs="Times New Roman"/>
          <w:color w:val="000000" w:themeColor="text1"/>
          <w:sz w:val="24"/>
          <w:szCs w:val="24"/>
          <w:lang w:val="en-US"/>
        </w:rPr>
        <w:t>c</w:t>
      </w:r>
      <w:r w:rsidRPr="00386539">
        <w:rPr>
          <w:rFonts w:ascii="Times New Roman" w:hAnsi="Times New Roman" w:cs="Times New Roman"/>
          <w:color w:val="000000" w:themeColor="text1"/>
          <w:sz w:val="24"/>
          <w:szCs w:val="24"/>
          <w:lang w:val="en-US"/>
        </w:rPr>
        <w:t xml:space="preserve">ointegration </w:t>
      </w:r>
      <w:r w:rsidR="009E7DCA" w:rsidRPr="00386539">
        <w:rPr>
          <w:rFonts w:ascii="Times New Roman" w:hAnsi="Times New Roman" w:cs="Times New Roman"/>
          <w:color w:val="000000" w:themeColor="text1"/>
          <w:sz w:val="24"/>
          <w:szCs w:val="24"/>
          <w:lang w:val="en-US"/>
        </w:rPr>
        <w:t>t</w:t>
      </w:r>
      <w:r w:rsidRPr="00386539">
        <w:rPr>
          <w:rFonts w:ascii="Times New Roman" w:hAnsi="Times New Roman" w:cs="Times New Roman"/>
          <w:color w:val="000000" w:themeColor="text1"/>
          <w:sz w:val="24"/>
          <w:szCs w:val="24"/>
          <w:lang w:val="en-US"/>
        </w:rPr>
        <w:t xml:space="preserve">ests of the Fisher </w:t>
      </w:r>
      <w:r w:rsidR="009E7DCA" w:rsidRPr="00386539">
        <w:rPr>
          <w:rFonts w:ascii="Times New Roman" w:hAnsi="Times New Roman" w:cs="Times New Roman"/>
          <w:color w:val="000000" w:themeColor="text1"/>
          <w:sz w:val="24"/>
          <w:szCs w:val="24"/>
          <w:lang w:val="en-US"/>
        </w:rPr>
        <w:t>e</w:t>
      </w:r>
      <w:r w:rsidRPr="00386539">
        <w:rPr>
          <w:rFonts w:ascii="Times New Roman" w:hAnsi="Times New Roman" w:cs="Times New Roman"/>
          <w:color w:val="000000" w:themeColor="text1"/>
          <w:sz w:val="24"/>
          <w:szCs w:val="24"/>
          <w:lang w:val="en-US"/>
        </w:rPr>
        <w:t xml:space="preserve">ffect. </w:t>
      </w:r>
      <w:r w:rsidRPr="00386539">
        <w:rPr>
          <w:rFonts w:ascii="Times New Roman" w:hAnsi="Times New Roman" w:cs="Times New Roman"/>
          <w:i/>
          <w:iCs/>
          <w:color w:val="000000" w:themeColor="text1"/>
          <w:sz w:val="24"/>
          <w:szCs w:val="24"/>
          <w:lang w:val="en-US"/>
        </w:rPr>
        <w:t>Journal of Applied Econometrics</w:t>
      </w:r>
      <w:r w:rsidR="002F347B"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23</w:t>
      </w:r>
      <w:r w:rsidR="00ED5724"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 xml:space="preserve"> 193-233.</w:t>
      </w:r>
    </w:p>
    <w:p w14:paraId="42DAA438" w14:textId="2080133D" w:rsidR="00341B8B" w:rsidRPr="00386539" w:rsidRDefault="00341B8B" w:rsidP="00390585">
      <w:pPr>
        <w:spacing w:line="360" w:lineRule="auto"/>
        <w:ind w:left="851" w:hanging="851"/>
        <w:jc w:val="both"/>
        <w:rPr>
          <w:rFonts w:ascii="Times New Roman" w:hAnsi="Times New Roman" w:cs="Times New Roman"/>
          <w:color w:val="000000" w:themeColor="text1"/>
          <w:sz w:val="24"/>
          <w:szCs w:val="24"/>
          <w:lang w:val="en-US"/>
        </w:rPr>
      </w:pPr>
    </w:p>
    <w:p w14:paraId="4FFBCE39" w14:textId="6E5BF050" w:rsidR="00341B8B" w:rsidRPr="00386539" w:rsidRDefault="00341B8B" w:rsidP="00390585">
      <w:pPr>
        <w:spacing w:line="360" w:lineRule="auto"/>
        <w:ind w:left="851" w:hanging="851"/>
        <w:jc w:val="both"/>
        <w:rPr>
          <w:rFonts w:ascii="Times New Roman" w:hAnsi="Times New Roman" w:cs="Times New Roman"/>
          <w:b/>
          <w:color w:val="000000" w:themeColor="text1"/>
          <w:sz w:val="24"/>
          <w:szCs w:val="24"/>
          <w:lang w:val="en-US"/>
        </w:rPr>
      </w:pPr>
    </w:p>
    <w:p w14:paraId="581F1DF1" w14:textId="3CCC85EF" w:rsidR="00935E25" w:rsidRPr="00386539" w:rsidRDefault="00935E25" w:rsidP="00390585">
      <w:pPr>
        <w:spacing w:line="360" w:lineRule="auto"/>
        <w:ind w:left="851" w:hanging="851"/>
        <w:jc w:val="both"/>
        <w:rPr>
          <w:rFonts w:ascii="Times New Roman" w:hAnsi="Times New Roman" w:cs="Times New Roman"/>
          <w:b/>
          <w:color w:val="000000" w:themeColor="text1"/>
          <w:sz w:val="24"/>
          <w:szCs w:val="24"/>
          <w:lang w:val="en-US"/>
        </w:rPr>
      </w:pPr>
    </w:p>
    <w:p w14:paraId="0D3B046F" w14:textId="2C25CB4D" w:rsidR="00935E25" w:rsidRPr="00386539" w:rsidRDefault="00935E25" w:rsidP="00390585">
      <w:pPr>
        <w:spacing w:line="360" w:lineRule="auto"/>
        <w:ind w:left="851" w:hanging="851"/>
        <w:jc w:val="both"/>
        <w:rPr>
          <w:rFonts w:ascii="Times New Roman" w:hAnsi="Times New Roman" w:cs="Times New Roman"/>
          <w:b/>
          <w:color w:val="000000" w:themeColor="text1"/>
          <w:sz w:val="24"/>
          <w:szCs w:val="24"/>
          <w:lang w:val="en-US"/>
        </w:rPr>
      </w:pPr>
    </w:p>
    <w:p w14:paraId="40F50C8F" w14:textId="24E89F44" w:rsidR="00935E25" w:rsidRDefault="00935E25" w:rsidP="00390585">
      <w:pPr>
        <w:spacing w:line="360" w:lineRule="auto"/>
        <w:ind w:left="851" w:hanging="851"/>
        <w:jc w:val="both"/>
        <w:rPr>
          <w:rFonts w:ascii="Times New Roman" w:hAnsi="Times New Roman" w:cs="Times New Roman"/>
          <w:b/>
          <w:color w:val="000000" w:themeColor="text1"/>
          <w:sz w:val="24"/>
          <w:szCs w:val="24"/>
          <w:lang w:val="en-US"/>
        </w:rPr>
      </w:pPr>
    </w:p>
    <w:p w14:paraId="0B32C4DB" w14:textId="35B6AE2C" w:rsidR="00C04494" w:rsidRDefault="00C04494" w:rsidP="00390585">
      <w:pPr>
        <w:spacing w:line="360" w:lineRule="auto"/>
        <w:ind w:left="851" w:hanging="851"/>
        <w:jc w:val="both"/>
        <w:rPr>
          <w:rFonts w:ascii="Times New Roman" w:hAnsi="Times New Roman" w:cs="Times New Roman"/>
          <w:b/>
          <w:color w:val="000000" w:themeColor="text1"/>
          <w:sz w:val="24"/>
          <w:szCs w:val="24"/>
          <w:lang w:val="en-US"/>
        </w:rPr>
      </w:pPr>
    </w:p>
    <w:p w14:paraId="3C4492B2" w14:textId="2DBC7FCC" w:rsidR="00C04494" w:rsidRDefault="00C04494" w:rsidP="00390585">
      <w:pPr>
        <w:spacing w:line="360" w:lineRule="auto"/>
        <w:ind w:left="851" w:hanging="851"/>
        <w:jc w:val="both"/>
        <w:rPr>
          <w:rFonts w:ascii="Times New Roman" w:hAnsi="Times New Roman" w:cs="Times New Roman"/>
          <w:b/>
          <w:color w:val="000000" w:themeColor="text1"/>
          <w:sz w:val="24"/>
          <w:szCs w:val="24"/>
          <w:lang w:val="en-US"/>
        </w:rPr>
      </w:pPr>
    </w:p>
    <w:p w14:paraId="337F7360" w14:textId="3B7A018B" w:rsidR="00C04494" w:rsidRDefault="00C04494" w:rsidP="00390585">
      <w:pPr>
        <w:spacing w:line="360" w:lineRule="auto"/>
        <w:ind w:left="851" w:hanging="851"/>
        <w:jc w:val="both"/>
        <w:rPr>
          <w:rFonts w:ascii="Times New Roman" w:hAnsi="Times New Roman" w:cs="Times New Roman"/>
          <w:b/>
          <w:color w:val="000000" w:themeColor="text1"/>
          <w:sz w:val="24"/>
          <w:szCs w:val="24"/>
          <w:lang w:val="en-US"/>
        </w:rPr>
      </w:pPr>
    </w:p>
    <w:p w14:paraId="5299F8E7" w14:textId="77777777" w:rsidR="00C04494" w:rsidRPr="00386539" w:rsidRDefault="00C04494" w:rsidP="00390585">
      <w:pPr>
        <w:spacing w:line="360" w:lineRule="auto"/>
        <w:ind w:left="851" w:hanging="851"/>
        <w:jc w:val="both"/>
        <w:rPr>
          <w:rFonts w:ascii="Times New Roman" w:hAnsi="Times New Roman" w:cs="Times New Roman"/>
          <w:b/>
          <w:color w:val="000000" w:themeColor="text1"/>
          <w:sz w:val="24"/>
          <w:szCs w:val="24"/>
          <w:lang w:val="en-US"/>
        </w:rPr>
      </w:pPr>
    </w:p>
    <w:p w14:paraId="6A7F98A8" w14:textId="3C105D71" w:rsidR="00935E25" w:rsidRPr="00386539" w:rsidRDefault="00935E25" w:rsidP="00390585">
      <w:pPr>
        <w:spacing w:line="360" w:lineRule="auto"/>
        <w:ind w:left="851" w:hanging="851"/>
        <w:jc w:val="both"/>
        <w:rPr>
          <w:rFonts w:ascii="Times New Roman" w:hAnsi="Times New Roman" w:cs="Times New Roman"/>
          <w:b/>
          <w:color w:val="000000" w:themeColor="text1"/>
          <w:sz w:val="24"/>
          <w:szCs w:val="24"/>
          <w:lang w:val="en-US"/>
        </w:rPr>
      </w:pPr>
    </w:p>
    <w:p w14:paraId="4748E11E" w14:textId="3F23C2D9" w:rsidR="00771A39" w:rsidRPr="00386539" w:rsidRDefault="00771A39" w:rsidP="00390585">
      <w:pPr>
        <w:spacing w:line="360" w:lineRule="auto"/>
        <w:contextualSpacing/>
        <w:rPr>
          <w:rFonts w:asciiTheme="majorBidi" w:hAnsiTheme="majorBidi" w:cstheme="majorBidi"/>
          <w:bCs/>
          <w:color w:val="000000" w:themeColor="text1"/>
          <w:sz w:val="24"/>
          <w:szCs w:val="24"/>
          <w:lang w:val="en-US"/>
        </w:rPr>
      </w:pPr>
      <w:r w:rsidRPr="00386539">
        <w:rPr>
          <w:rFonts w:asciiTheme="majorBidi" w:hAnsiTheme="majorBidi" w:cstheme="majorBidi"/>
          <w:b/>
          <w:bCs/>
          <w:color w:val="000000" w:themeColor="text1"/>
          <w:sz w:val="24"/>
          <w:szCs w:val="24"/>
          <w:lang w:val="en-US"/>
        </w:rPr>
        <w:lastRenderedPageBreak/>
        <w:t>T</w:t>
      </w:r>
      <w:r w:rsidR="005D71F8" w:rsidRPr="00386539">
        <w:rPr>
          <w:rFonts w:asciiTheme="majorBidi" w:hAnsiTheme="majorBidi" w:cstheme="majorBidi"/>
          <w:b/>
          <w:bCs/>
          <w:color w:val="000000" w:themeColor="text1"/>
          <w:sz w:val="24"/>
          <w:szCs w:val="24"/>
          <w:lang w:val="en-US"/>
        </w:rPr>
        <w:t xml:space="preserve">able </w:t>
      </w:r>
      <w:r w:rsidRPr="00386539">
        <w:rPr>
          <w:rFonts w:asciiTheme="majorBidi" w:hAnsiTheme="majorBidi" w:cstheme="majorBidi"/>
          <w:b/>
          <w:bCs/>
          <w:color w:val="000000" w:themeColor="text1"/>
          <w:sz w:val="24"/>
          <w:szCs w:val="24"/>
          <w:lang w:val="en-US"/>
        </w:rPr>
        <w:t>1</w:t>
      </w:r>
      <w:r w:rsidR="009A7BF7" w:rsidRPr="00386539">
        <w:rPr>
          <w:rFonts w:asciiTheme="majorBidi" w:hAnsiTheme="majorBidi" w:cstheme="majorBidi"/>
          <w:b/>
          <w:bCs/>
          <w:color w:val="000000" w:themeColor="text1"/>
          <w:sz w:val="24"/>
          <w:szCs w:val="24"/>
          <w:lang w:val="en-US"/>
        </w:rPr>
        <w:t xml:space="preserve"> </w:t>
      </w:r>
      <w:r w:rsidRPr="00386539">
        <w:rPr>
          <w:rFonts w:asciiTheme="majorBidi" w:hAnsiTheme="majorBidi" w:cstheme="majorBidi"/>
          <w:bCs/>
          <w:color w:val="000000" w:themeColor="text1"/>
          <w:sz w:val="24"/>
          <w:szCs w:val="24"/>
          <w:lang w:val="en-US"/>
        </w:rPr>
        <w:t>Descriptive statistics</w:t>
      </w:r>
    </w:p>
    <w:p w14:paraId="51F126F8" w14:textId="77777777" w:rsidR="00771A39" w:rsidRPr="00386539" w:rsidRDefault="00771A39"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_____________________________________________________________________</w:t>
      </w:r>
    </w:p>
    <w:p w14:paraId="2B70E797" w14:textId="0C7593A6" w:rsidR="00771A39" w:rsidRPr="00386539" w:rsidRDefault="00771A39"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Variable</w:t>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r>
      <w:proofErr w:type="gramStart"/>
      <w:r w:rsidRPr="00386539">
        <w:rPr>
          <w:rFonts w:asciiTheme="majorBidi" w:hAnsiTheme="majorBidi" w:cstheme="majorBidi"/>
          <w:bCs/>
          <w:color w:val="000000" w:themeColor="text1"/>
          <w:sz w:val="24"/>
          <w:szCs w:val="24"/>
          <w:lang w:val="en-US"/>
        </w:rPr>
        <w:tab/>
        <w:t xml:space="preserve">  Mean</w:t>
      </w:r>
      <w:proofErr w:type="gramEnd"/>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t xml:space="preserve">   SD</w:t>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r>
    </w:p>
    <w:p w14:paraId="25714A1F" w14:textId="77777777" w:rsidR="00771A39" w:rsidRPr="00386539" w:rsidRDefault="00771A39"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_____________________________________________________________________</w:t>
      </w:r>
    </w:p>
    <w:p w14:paraId="06355EEF" w14:textId="77777777" w:rsidR="00771A39" w:rsidRPr="00386539" w:rsidRDefault="00771A39"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Housing prices</w:t>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t>$166,750</w:t>
      </w:r>
      <w:r w:rsidRPr="00386539">
        <w:rPr>
          <w:rFonts w:asciiTheme="majorBidi" w:hAnsiTheme="majorBidi" w:cstheme="majorBidi"/>
          <w:bCs/>
          <w:color w:val="000000" w:themeColor="text1"/>
          <w:sz w:val="24"/>
          <w:szCs w:val="24"/>
          <w:lang w:val="en-US"/>
        </w:rPr>
        <w:tab/>
        <w:t xml:space="preserve">            538,772</w:t>
      </w:r>
    </w:p>
    <w:p w14:paraId="488797DE" w14:textId="77777777" w:rsidR="00771A39" w:rsidRPr="00386539" w:rsidRDefault="00771A39"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Income</w:t>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r>
      <w:proofErr w:type="gramStart"/>
      <w:r w:rsidRPr="00386539">
        <w:rPr>
          <w:rFonts w:asciiTheme="majorBidi" w:hAnsiTheme="majorBidi" w:cstheme="majorBidi"/>
          <w:bCs/>
          <w:color w:val="000000" w:themeColor="text1"/>
          <w:sz w:val="24"/>
          <w:szCs w:val="24"/>
          <w:lang w:val="en-US"/>
        </w:rPr>
        <w:tab/>
        <w:t xml:space="preserve">  $</w:t>
      </w:r>
      <w:proofErr w:type="gramEnd"/>
      <w:r w:rsidRPr="00386539">
        <w:rPr>
          <w:rFonts w:asciiTheme="majorBidi" w:hAnsiTheme="majorBidi" w:cstheme="majorBidi"/>
          <w:bCs/>
          <w:color w:val="000000" w:themeColor="text1"/>
          <w:sz w:val="24"/>
          <w:szCs w:val="24"/>
          <w:lang w:val="en-US"/>
        </w:rPr>
        <w:t>43,748                     562,702</w:t>
      </w:r>
    </w:p>
    <w:p w14:paraId="14D9FD76" w14:textId="77777777" w:rsidR="00771A39" w:rsidRPr="00386539" w:rsidRDefault="00771A39"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Population</w:t>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t xml:space="preserve">    65,796</w:t>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t>214,653</w:t>
      </w:r>
    </w:p>
    <w:p w14:paraId="09DD5B3B" w14:textId="642B3391" w:rsidR="00771A39" w:rsidRPr="00386539" w:rsidRDefault="00D7516D"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Fracking d</w:t>
      </w:r>
      <w:r w:rsidR="00771A39" w:rsidRPr="00386539">
        <w:rPr>
          <w:rFonts w:asciiTheme="majorBidi" w:hAnsiTheme="majorBidi" w:cstheme="majorBidi"/>
          <w:bCs/>
          <w:color w:val="000000" w:themeColor="text1"/>
          <w:sz w:val="24"/>
          <w:szCs w:val="24"/>
          <w:lang w:val="en-US"/>
        </w:rPr>
        <w:t>rilling wells</w:t>
      </w:r>
      <w:r w:rsidR="00771A39" w:rsidRPr="00386539">
        <w:rPr>
          <w:rFonts w:asciiTheme="majorBidi" w:hAnsiTheme="majorBidi" w:cstheme="majorBidi"/>
          <w:bCs/>
          <w:color w:val="000000" w:themeColor="text1"/>
          <w:sz w:val="24"/>
          <w:szCs w:val="24"/>
          <w:lang w:val="en-US"/>
        </w:rPr>
        <w:tab/>
        <w:t xml:space="preserve">      4,681</w:t>
      </w:r>
      <w:r w:rsidR="00771A39" w:rsidRPr="00386539">
        <w:rPr>
          <w:rFonts w:asciiTheme="majorBidi" w:hAnsiTheme="majorBidi" w:cstheme="majorBidi"/>
          <w:bCs/>
          <w:color w:val="000000" w:themeColor="text1"/>
          <w:sz w:val="24"/>
          <w:szCs w:val="24"/>
          <w:lang w:val="en-US"/>
        </w:rPr>
        <w:tab/>
      </w:r>
      <w:proofErr w:type="gramStart"/>
      <w:r w:rsidR="00771A39" w:rsidRPr="00386539">
        <w:rPr>
          <w:rFonts w:asciiTheme="majorBidi" w:hAnsiTheme="majorBidi" w:cstheme="majorBidi"/>
          <w:bCs/>
          <w:color w:val="000000" w:themeColor="text1"/>
          <w:sz w:val="24"/>
          <w:szCs w:val="24"/>
          <w:lang w:val="en-US"/>
        </w:rPr>
        <w:tab/>
        <w:t xml:space="preserve">  743.39</w:t>
      </w:r>
      <w:proofErr w:type="gramEnd"/>
    </w:p>
    <w:p w14:paraId="68661CA3" w14:textId="5701812F" w:rsidR="00D7516D" w:rsidRPr="00386539" w:rsidRDefault="00D7516D"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Life expectancy</w:t>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r>
      <w:r w:rsidR="00E74DCF" w:rsidRPr="00386539">
        <w:rPr>
          <w:rFonts w:asciiTheme="majorBidi" w:hAnsiTheme="majorBidi" w:cstheme="majorBidi"/>
          <w:bCs/>
          <w:color w:val="000000" w:themeColor="text1"/>
          <w:sz w:val="24"/>
          <w:szCs w:val="24"/>
          <w:lang w:val="en-US"/>
        </w:rPr>
        <w:t xml:space="preserve">    42.915</w:t>
      </w:r>
      <w:r w:rsidR="00E74DCF" w:rsidRPr="00386539">
        <w:rPr>
          <w:rFonts w:asciiTheme="majorBidi" w:hAnsiTheme="majorBidi" w:cstheme="majorBidi"/>
          <w:bCs/>
          <w:color w:val="000000" w:themeColor="text1"/>
          <w:sz w:val="24"/>
          <w:szCs w:val="24"/>
          <w:lang w:val="en-US"/>
        </w:rPr>
        <w:tab/>
      </w:r>
      <w:proofErr w:type="gramStart"/>
      <w:r w:rsidR="00E74DCF" w:rsidRPr="00386539">
        <w:rPr>
          <w:rFonts w:asciiTheme="majorBidi" w:hAnsiTheme="majorBidi" w:cstheme="majorBidi"/>
          <w:bCs/>
          <w:color w:val="000000" w:themeColor="text1"/>
          <w:sz w:val="24"/>
          <w:szCs w:val="24"/>
          <w:lang w:val="en-US"/>
        </w:rPr>
        <w:tab/>
        <w:t xml:space="preserve">  45.474</w:t>
      </w:r>
      <w:proofErr w:type="gramEnd"/>
    </w:p>
    <w:p w14:paraId="768B0A72" w14:textId="286755E1" w:rsidR="00D7516D" w:rsidRPr="00386539" w:rsidRDefault="00D7516D"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Mortality rate</w:t>
      </w:r>
      <w:r w:rsidR="00E74DCF" w:rsidRPr="00386539">
        <w:rPr>
          <w:rFonts w:asciiTheme="majorBidi" w:hAnsiTheme="majorBidi" w:cstheme="majorBidi"/>
          <w:bCs/>
          <w:color w:val="000000" w:themeColor="text1"/>
          <w:sz w:val="24"/>
          <w:szCs w:val="24"/>
          <w:lang w:val="en-US"/>
        </w:rPr>
        <w:tab/>
      </w:r>
      <w:r w:rsidR="00E74DCF" w:rsidRPr="00386539">
        <w:rPr>
          <w:rFonts w:asciiTheme="majorBidi" w:hAnsiTheme="majorBidi" w:cstheme="majorBidi"/>
          <w:bCs/>
          <w:color w:val="000000" w:themeColor="text1"/>
          <w:sz w:val="24"/>
          <w:szCs w:val="24"/>
          <w:lang w:val="en-US"/>
        </w:rPr>
        <w:tab/>
      </w:r>
      <w:r w:rsidR="00E74DCF" w:rsidRPr="00386539">
        <w:rPr>
          <w:rFonts w:asciiTheme="majorBidi" w:hAnsiTheme="majorBidi" w:cstheme="majorBidi"/>
          <w:bCs/>
          <w:color w:val="000000" w:themeColor="text1"/>
          <w:sz w:val="24"/>
          <w:szCs w:val="24"/>
          <w:lang w:val="en-US"/>
        </w:rPr>
        <w:tab/>
        <w:t xml:space="preserve">      0.024</w:t>
      </w:r>
      <w:r w:rsidR="00E74DCF" w:rsidRPr="00386539">
        <w:rPr>
          <w:rFonts w:asciiTheme="majorBidi" w:hAnsiTheme="majorBidi" w:cstheme="majorBidi"/>
          <w:bCs/>
          <w:color w:val="000000" w:themeColor="text1"/>
          <w:sz w:val="24"/>
          <w:szCs w:val="24"/>
          <w:lang w:val="en-US"/>
        </w:rPr>
        <w:tab/>
      </w:r>
      <w:r w:rsidR="00E74DCF" w:rsidRPr="00386539">
        <w:rPr>
          <w:rFonts w:asciiTheme="majorBidi" w:hAnsiTheme="majorBidi" w:cstheme="majorBidi"/>
          <w:bCs/>
          <w:color w:val="000000" w:themeColor="text1"/>
          <w:sz w:val="24"/>
          <w:szCs w:val="24"/>
          <w:lang w:val="en-US"/>
        </w:rPr>
        <w:tab/>
        <w:t xml:space="preserve">    0.022</w:t>
      </w:r>
    </w:p>
    <w:p w14:paraId="2990FB12" w14:textId="7673D8CC" w:rsidR="00D7516D" w:rsidRPr="00386539" w:rsidRDefault="00D7516D"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Cancer registrations</w:t>
      </w:r>
      <w:r w:rsidR="00E74DCF" w:rsidRPr="00386539">
        <w:rPr>
          <w:rFonts w:asciiTheme="majorBidi" w:hAnsiTheme="majorBidi" w:cstheme="majorBidi"/>
          <w:bCs/>
          <w:color w:val="000000" w:themeColor="text1"/>
          <w:sz w:val="24"/>
          <w:szCs w:val="24"/>
          <w:lang w:val="en-US"/>
        </w:rPr>
        <w:tab/>
      </w:r>
      <w:proofErr w:type="gramStart"/>
      <w:r w:rsidR="00E74DCF" w:rsidRPr="00386539">
        <w:rPr>
          <w:rFonts w:asciiTheme="majorBidi" w:hAnsiTheme="majorBidi" w:cstheme="majorBidi"/>
          <w:bCs/>
          <w:color w:val="000000" w:themeColor="text1"/>
          <w:sz w:val="24"/>
          <w:szCs w:val="24"/>
          <w:lang w:val="en-US"/>
        </w:rPr>
        <w:tab/>
        <w:t xml:space="preserve">  156,600</w:t>
      </w:r>
      <w:proofErr w:type="gramEnd"/>
      <w:r w:rsidR="00E74DCF" w:rsidRPr="00386539">
        <w:rPr>
          <w:rFonts w:asciiTheme="majorBidi" w:hAnsiTheme="majorBidi" w:cstheme="majorBidi"/>
          <w:bCs/>
          <w:color w:val="000000" w:themeColor="text1"/>
          <w:sz w:val="24"/>
          <w:szCs w:val="24"/>
          <w:lang w:val="en-US"/>
        </w:rPr>
        <w:tab/>
      </w:r>
      <w:r w:rsidR="00E74DCF" w:rsidRPr="00386539">
        <w:rPr>
          <w:rFonts w:asciiTheme="majorBidi" w:hAnsiTheme="majorBidi" w:cstheme="majorBidi"/>
          <w:bCs/>
          <w:color w:val="000000" w:themeColor="text1"/>
          <w:sz w:val="24"/>
          <w:szCs w:val="24"/>
          <w:lang w:val="en-US"/>
        </w:rPr>
        <w:tab/>
        <w:t xml:space="preserve">  81,600</w:t>
      </w:r>
    </w:p>
    <w:p w14:paraId="6ACE90A5" w14:textId="12A9E953" w:rsidR="00D7516D" w:rsidRPr="00386539" w:rsidRDefault="00D7516D"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Cardiovascular diseases</w:t>
      </w:r>
      <w:proofErr w:type="gramStart"/>
      <w:r w:rsidR="00E74DCF" w:rsidRPr="00386539">
        <w:rPr>
          <w:rFonts w:asciiTheme="majorBidi" w:hAnsiTheme="majorBidi" w:cstheme="majorBidi"/>
          <w:bCs/>
          <w:color w:val="000000" w:themeColor="text1"/>
          <w:sz w:val="24"/>
          <w:szCs w:val="24"/>
          <w:lang w:val="en-US"/>
        </w:rPr>
        <w:tab/>
        <w:t xml:space="preserve">  275,200</w:t>
      </w:r>
      <w:proofErr w:type="gramEnd"/>
      <w:r w:rsidR="00E74DCF" w:rsidRPr="00386539">
        <w:rPr>
          <w:rFonts w:asciiTheme="majorBidi" w:hAnsiTheme="majorBidi" w:cstheme="majorBidi"/>
          <w:bCs/>
          <w:color w:val="000000" w:themeColor="text1"/>
          <w:sz w:val="24"/>
          <w:szCs w:val="24"/>
          <w:lang w:val="en-US"/>
        </w:rPr>
        <w:tab/>
      </w:r>
      <w:r w:rsidR="00E74DCF" w:rsidRPr="00386539">
        <w:rPr>
          <w:rFonts w:asciiTheme="majorBidi" w:hAnsiTheme="majorBidi" w:cstheme="majorBidi"/>
          <w:bCs/>
          <w:color w:val="000000" w:themeColor="text1"/>
          <w:sz w:val="24"/>
          <w:szCs w:val="24"/>
          <w:lang w:val="en-US"/>
        </w:rPr>
        <w:tab/>
        <w:t xml:space="preserve">  76,368</w:t>
      </w:r>
    </w:p>
    <w:p w14:paraId="3E9F40C5" w14:textId="2F29621B" w:rsidR="00D7516D" w:rsidRPr="00386539" w:rsidRDefault="00D7516D"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Respiratory diseases</w:t>
      </w:r>
      <w:r w:rsidR="00E74DCF" w:rsidRPr="00386539">
        <w:rPr>
          <w:rFonts w:asciiTheme="majorBidi" w:hAnsiTheme="majorBidi" w:cstheme="majorBidi"/>
          <w:bCs/>
          <w:color w:val="000000" w:themeColor="text1"/>
          <w:sz w:val="24"/>
          <w:szCs w:val="24"/>
          <w:lang w:val="en-US"/>
        </w:rPr>
        <w:tab/>
      </w:r>
      <w:proofErr w:type="gramStart"/>
      <w:r w:rsidR="00E74DCF" w:rsidRPr="00386539">
        <w:rPr>
          <w:rFonts w:asciiTheme="majorBidi" w:hAnsiTheme="majorBidi" w:cstheme="majorBidi"/>
          <w:bCs/>
          <w:color w:val="000000" w:themeColor="text1"/>
          <w:sz w:val="24"/>
          <w:szCs w:val="24"/>
          <w:lang w:val="en-US"/>
        </w:rPr>
        <w:tab/>
        <w:t xml:space="preserve">  171,000</w:t>
      </w:r>
      <w:proofErr w:type="gramEnd"/>
      <w:r w:rsidR="00E74DCF" w:rsidRPr="00386539">
        <w:rPr>
          <w:rFonts w:asciiTheme="majorBidi" w:hAnsiTheme="majorBidi" w:cstheme="majorBidi"/>
          <w:bCs/>
          <w:color w:val="000000" w:themeColor="text1"/>
          <w:sz w:val="24"/>
          <w:szCs w:val="24"/>
          <w:lang w:val="en-US"/>
        </w:rPr>
        <w:tab/>
      </w:r>
      <w:r w:rsidR="00E74DCF" w:rsidRPr="00386539">
        <w:rPr>
          <w:rFonts w:asciiTheme="majorBidi" w:hAnsiTheme="majorBidi" w:cstheme="majorBidi"/>
          <w:bCs/>
          <w:color w:val="000000" w:themeColor="text1"/>
          <w:sz w:val="24"/>
          <w:szCs w:val="24"/>
          <w:lang w:val="en-US"/>
        </w:rPr>
        <w:tab/>
        <w:t xml:space="preserve">  21,213</w:t>
      </w:r>
    </w:p>
    <w:p w14:paraId="0C01A53A" w14:textId="0D24A9C7" w:rsidR="00771A39" w:rsidRPr="00386539" w:rsidRDefault="00771A39"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Observations: 1,</w:t>
      </w:r>
      <w:r w:rsidR="00D7516D" w:rsidRPr="00386539">
        <w:rPr>
          <w:rFonts w:asciiTheme="majorBidi" w:hAnsiTheme="majorBidi" w:cstheme="majorBidi"/>
          <w:bCs/>
          <w:color w:val="000000" w:themeColor="text1"/>
          <w:sz w:val="24"/>
          <w:szCs w:val="24"/>
          <w:lang w:val="en-US"/>
        </w:rPr>
        <w:t>520</w:t>
      </w:r>
    </w:p>
    <w:p w14:paraId="362C5DCA" w14:textId="77777777" w:rsidR="00771A39" w:rsidRPr="00386539" w:rsidRDefault="00771A39"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_____________________________________________________________________</w:t>
      </w:r>
    </w:p>
    <w:p w14:paraId="5F16DF4E" w14:textId="5100DAAC" w:rsidR="00771A39" w:rsidRPr="00386539" w:rsidRDefault="005D71F8" w:rsidP="00390585">
      <w:pPr>
        <w:spacing w:line="360" w:lineRule="auto"/>
        <w:rPr>
          <w:rFonts w:ascii="Times New Roman" w:hAnsi="Times New Roman" w:cs="Times New Roman"/>
          <w:color w:val="000000" w:themeColor="text1"/>
          <w:sz w:val="20"/>
          <w:szCs w:val="20"/>
          <w:lang w:val="en-US"/>
        </w:rPr>
      </w:pPr>
      <w:r w:rsidRPr="00386539">
        <w:rPr>
          <w:rFonts w:ascii="Times New Roman" w:hAnsi="Times New Roman" w:cs="Times New Roman"/>
          <w:color w:val="000000" w:themeColor="text1"/>
          <w:sz w:val="20"/>
          <w:szCs w:val="20"/>
          <w:lang w:val="en-US"/>
        </w:rPr>
        <w:t>SD = standard deviation</w:t>
      </w:r>
    </w:p>
    <w:p w14:paraId="0B8193C6" w14:textId="77777777" w:rsidR="00771A39" w:rsidRPr="00386539" w:rsidRDefault="00771A39" w:rsidP="00390585">
      <w:pPr>
        <w:spacing w:line="360" w:lineRule="auto"/>
        <w:rPr>
          <w:rFonts w:ascii="Times New Roman" w:hAnsi="Times New Roman" w:cs="Times New Roman"/>
          <w:b/>
          <w:bCs/>
          <w:color w:val="000000" w:themeColor="text1"/>
          <w:sz w:val="24"/>
          <w:szCs w:val="24"/>
          <w:lang w:val="en-US"/>
        </w:rPr>
      </w:pPr>
    </w:p>
    <w:p w14:paraId="050EBDA5" w14:textId="77777777" w:rsidR="00771A39" w:rsidRPr="00386539" w:rsidRDefault="00771A39" w:rsidP="00390585">
      <w:pPr>
        <w:spacing w:line="360" w:lineRule="auto"/>
        <w:rPr>
          <w:rFonts w:ascii="Times New Roman" w:hAnsi="Times New Roman" w:cs="Times New Roman"/>
          <w:b/>
          <w:bCs/>
          <w:color w:val="000000" w:themeColor="text1"/>
          <w:sz w:val="24"/>
          <w:szCs w:val="24"/>
          <w:lang w:val="en-US"/>
        </w:rPr>
      </w:pPr>
    </w:p>
    <w:p w14:paraId="218E0496" w14:textId="77777777" w:rsidR="00771A39" w:rsidRPr="00386539" w:rsidRDefault="00771A39" w:rsidP="00390585">
      <w:pPr>
        <w:spacing w:line="360" w:lineRule="auto"/>
        <w:rPr>
          <w:rFonts w:ascii="Times New Roman" w:hAnsi="Times New Roman" w:cs="Times New Roman"/>
          <w:b/>
          <w:bCs/>
          <w:color w:val="000000" w:themeColor="text1"/>
          <w:sz w:val="24"/>
          <w:szCs w:val="24"/>
          <w:lang w:val="en-US"/>
        </w:rPr>
      </w:pPr>
    </w:p>
    <w:p w14:paraId="6052B752" w14:textId="77777777" w:rsidR="00771A39" w:rsidRPr="00386539" w:rsidRDefault="00771A39" w:rsidP="00390585">
      <w:pPr>
        <w:spacing w:line="360" w:lineRule="auto"/>
        <w:rPr>
          <w:rFonts w:ascii="Times New Roman" w:hAnsi="Times New Roman" w:cs="Times New Roman"/>
          <w:b/>
          <w:bCs/>
          <w:color w:val="000000" w:themeColor="text1"/>
          <w:sz w:val="24"/>
          <w:szCs w:val="24"/>
          <w:lang w:val="en-US"/>
        </w:rPr>
      </w:pPr>
    </w:p>
    <w:p w14:paraId="604FB3E8" w14:textId="77777777" w:rsidR="00771A39" w:rsidRPr="00386539" w:rsidRDefault="00771A39" w:rsidP="00390585">
      <w:pPr>
        <w:spacing w:line="360" w:lineRule="auto"/>
        <w:rPr>
          <w:rFonts w:ascii="Times New Roman" w:hAnsi="Times New Roman" w:cs="Times New Roman"/>
          <w:b/>
          <w:bCs/>
          <w:color w:val="000000" w:themeColor="text1"/>
          <w:sz w:val="24"/>
          <w:szCs w:val="24"/>
          <w:lang w:val="en-US"/>
        </w:rPr>
      </w:pPr>
    </w:p>
    <w:p w14:paraId="6CB5B36E" w14:textId="77777777" w:rsidR="00771A39" w:rsidRPr="00386539" w:rsidRDefault="00771A39" w:rsidP="00390585">
      <w:pPr>
        <w:spacing w:line="360" w:lineRule="auto"/>
        <w:rPr>
          <w:rFonts w:ascii="Times New Roman" w:hAnsi="Times New Roman" w:cs="Times New Roman"/>
          <w:b/>
          <w:bCs/>
          <w:color w:val="000000" w:themeColor="text1"/>
          <w:sz w:val="24"/>
          <w:szCs w:val="24"/>
          <w:lang w:val="en-US"/>
        </w:rPr>
      </w:pPr>
    </w:p>
    <w:p w14:paraId="11B16F3C" w14:textId="77777777" w:rsidR="00771A39" w:rsidRPr="00386539" w:rsidRDefault="00771A39" w:rsidP="00390585">
      <w:pPr>
        <w:spacing w:line="360" w:lineRule="auto"/>
        <w:rPr>
          <w:rFonts w:ascii="Times New Roman" w:hAnsi="Times New Roman" w:cs="Times New Roman"/>
          <w:b/>
          <w:bCs/>
          <w:color w:val="000000" w:themeColor="text1"/>
          <w:sz w:val="24"/>
          <w:szCs w:val="24"/>
          <w:lang w:val="en-US"/>
        </w:rPr>
      </w:pPr>
    </w:p>
    <w:p w14:paraId="5F051667" w14:textId="77777777" w:rsidR="00771A39" w:rsidRPr="00386539" w:rsidRDefault="00771A39" w:rsidP="00390585">
      <w:pPr>
        <w:spacing w:line="360" w:lineRule="auto"/>
        <w:rPr>
          <w:rFonts w:ascii="Times New Roman" w:hAnsi="Times New Roman" w:cs="Times New Roman"/>
          <w:b/>
          <w:bCs/>
          <w:color w:val="000000" w:themeColor="text1"/>
          <w:sz w:val="24"/>
          <w:szCs w:val="24"/>
          <w:lang w:val="en-US"/>
        </w:rPr>
      </w:pPr>
    </w:p>
    <w:p w14:paraId="613963CE" w14:textId="77777777" w:rsidR="00771A39" w:rsidRPr="00386539" w:rsidRDefault="00771A39" w:rsidP="00390585">
      <w:pPr>
        <w:spacing w:line="360" w:lineRule="auto"/>
        <w:rPr>
          <w:rFonts w:ascii="Times New Roman" w:hAnsi="Times New Roman" w:cs="Times New Roman"/>
          <w:b/>
          <w:bCs/>
          <w:color w:val="000000" w:themeColor="text1"/>
          <w:sz w:val="24"/>
          <w:szCs w:val="24"/>
          <w:lang w:val="en-US"/>
        </w:rPr>
      </w:pPr>
    </w:p>
    <w:p w14:paraId="71B6AF5F" w14:textId="77777777" w:rsidR="00771A39" w:rsidRPr="00386539" w:rsidRDefault="00771A39" w:rsidP="00390585">
      <w:pPr>
        <w:spacing w:line="360" w:lineRule="auto"/>
        <w:rPr>
          <w:rFonts w:ascii="Times New Roman" w:hAnsi="Times New Roman" w:cs="Times New Roman"/>
          <w:b/>
          <w:bCs/>
          <w:color w:val="000000" w:themeColor="text1"/>
          <w:sz w:val="24"/>
          <w:szCs w:val="24"/>
          <w:lang w:val="en-US"/>
        </w:rPr>
      </w:pPr>
    </w:p>
    <w:p w14:paraId="0872D20A" w14:textId="2C09E46C" w:rsidR="00771A39" w:rsidRPr="00386539" w:rsidRDefault="00771A39" w:rsidP="00390585">
      <w:pPr>
        <w:spacing w:line="360" w:lineRule="auto"/>
        <w:rPr>
          <w:rFonts w:ascii="Times New Roman" w:hAnsi="Times New Roman" w:cs="Times New Roman"/>
          <w:b/>
          <w:bCs/>
          <w:color w:val="000000" w:themeColor="text1"/>
          <w:sz w:val="24"/>
          <w:szCs w:val="24"/>
          <w:lang w:val="en-US"/>
        </w:rPr>
      </w:pPr>
    </w:p>
    <w:p w14:paraId="128CE039" w14:textId="77777777" w:rsidR="009A7BF7" w:rsidRPr="00386539" w:rsidRDefault="009A7BF7" w:rsidP="00390585">
      <w:pPr>
        <w:spacing w:line="360" w:lineRule="auto"/>
        <w:rPr>
          <w:rFonts w:ascii="Times New Roman" w:hAnsi="Times New Roman" w:cs="Times New Roman"/>
          <w:b/>
          <w:bCs/>
          <w:color w:val="000000" w:themeColor="text1"/>
          <w:sz w:val="24"/>
          <w:szCs w:val="24"/>
          <w:lang w:val="en-US"/>
        </w:rPr>
      </w:pPr>
    </w:p>
    <w:p w14:paraId="705B9C54" w14:textId="6EA3AEE3" w:rsidR="00792D79" w:rsidRPr="00386539" w:rsidRDefault="00792D79" w:rsidP="00390585">
      <w:pPr>
        <w:spacing w:line="360" w:lineRule="auto"/>
        <w:rPr>
          <w:rFonts w:ascii="Times New Roman" w:hAnsi="Times New Roman" w:cs="Times New Roman"/>
          <w:color w:val="000000" w:themeColor="text1"/>
          <w:sz w:val="24"/>
          <w:szCs w:val="24"/>
          <w:lang w:val="en-US"/>
        </w:rPr>
      </w:pPr>
      <w:r w:rsidRPr="00386539">
        <w:rPr>
          <w:rFonts w:ascii="Times New Roman" w:hAnsi="Times New Roman" w:cs="Times New Roman"/>
          <w:b/>
          <w:bCs/>
          <w:color w:val="000000" w:themeColor="text1"/>
          <w:sz w:val="24"/>
          <w:szCs w:val="24"/>
          <w:lang w:val="en-US"/>
        </w:rPr>
        <w:lastRenderedPageBreak/>
        <w:t>T</w:t>
      </w:r>
      <w:r w:rsidR="005D71F8" w:rsidRPr="00386539">
        <w:rPr>
          <w:rFonts w:ascii="Times New Roman" w:hAnsi="Times New Roman" w:cs="Times New Roman"/>
          <w:b/>
          <w:bCs/>
          <w:color w:val="000000" w:themeColor="text1"/>
          <w:sz w:val="24"/>
          <w:szCs w:val="24"/>
          <w:lang w:val="en-US"/>
        </w:rPr>
        <w:t>able</w:t>
      </w:r>
      <w:r w:rsidRPr="00386539">
        <w:rPr>
          <w:rFonts w:ascii="Times New Roman" w:hAnsi="Times New Roman" w:cs="Times New Roman"/>
          <w:b/>
          <w:bCs/>
          <w:color w:val="000000" w:themeColor="text1"/>
          <w:sz w:val="24"/>
          <w:szCs w:val="24"/>
          <w:lang w:val="en-US"/>
        </w:rPr>
        <w:t xml:space="preserve"> </w:t>
      </w:r>
      <w:r w:rsidR="00771A39" w:rsidRPr="00386539">
        <w:rPr>
          <w:rFonts w:ascii="Times New Roman" w:hAnsi="Times New Roman" w:cs="Times New Roman"/>
          <w:b/>
          <w:bCs/>
          <w:color w:val="000000" w:themeColor="text1"/>
          <w:sz w:val="24"/>
          <w:szCs w:val="24"/>
          <w:lang w:val="en-US"/>
        </w:rPr>
        <w:t>2</w:t>
      </w:r>
      <w:r w:rsidR="009A7BF7" w:rsidRPr="00386539">
        <w:rPr>
          <w:rFonts w:ascii="Times New Roman" w:hAnsi="Times New Roman" w:cs="Times New Roman"/>
          <w:b/>
          <w:bCs/>
          <w:color w:val="000000" w:themeColor="text1"/>
          <w:sz w:val="24"/>
          <w:szCs w:val="24"/>
          <w:lang w:val="en-US"/>
        </w:rPr>
        <w:t xml:space="preserve"> </w:t>
      </w:r>
      <w:proofErr w:type="spellStart"/>
      <w:r w:rsidRPr="00386539">
        <w:rPr>
          <w:rFonts w:ascii="Times New Roman" w:hAnsi="Times New Roman" w:cs="Times New Roman"/>
          <w:color w:val="000000" w:themeColor="text1"/>
          <w:sz w:val="24"/>
          <w:szCs w:val="24"/>
          <w:lang w:val="en-US"/>
        </w:rPr>
        <w:t>W</w:t>
      </w:r>
      <w:r w:rsidR="002E71AD" w:rsidRPr="00386539">
        <w:rPr>
          <w:rFonts w:ascii="Times New Roman" w:hAnsi="Times New Roman" w:cs="Times New Roman"/>
          <w:color w:val="000000" w:themeColor="text1"/>
          <w:sz w:val="24"/>
          <w:szCs w:val="24"/>
          <w:lang w:val="en-US"/>
        </w:rPr>
        <w:t>esterlund</w:t>
      </w:r>
      <w:r w:rsidRPr="00386539">
        <w:rPr>
          <w:rFonts w:ascii="Times New Roman" w:hAnsi="Times New Roman" w:cs="Times New Roman"/>
          <w:color w:val="000000" w:themeColor="text1"/>
          <w:sz w:val="24"/>
          <w:szCs w:val="24"/>
          <w:lang w:val="en-US"/>
        </w:rPr>
        <w:t>’</w:t>
      </w:r>
      <w:r w:rsidR="002E71AD" w:rsidRPr="00386539">
        <w:rPr>
          <w:rFonts w:ascii="Times New Roman" w:hAnsi="Times New Roman" w:cs="Times New Roman"/>
          <w:color w:val="000000" w:themeColor="text1"/>
          <w:sz w:val="24"/>
          <w:szCs w:val="24"/>
          <w:lang w:val="en-US"/>
        </w:rPr>
        <w:t>s</w:t>
      </w:r>
      <w:proofErr w:type="spellEnd"/>
      <w:r w:rsidRPr="00386539">
        <w:rPr>
          <w:rFonts w:ascii="Times New Roman" w:hAnsi="Times New Roman" w:cs="Times New Roman"/>
          <w:color w:val="000000" w:themeColor="text1"/>
          <w:sz w:val="24"/>
          <w:szCs w:val="24"/>
          <w:lang w:val="en-US"/>
        </w:rPr>
        <w:t xml:space="preserve"> </w:t>
      </w:r>
      <w:r w:rsidR="002E71AD" w:rsidRPr="00386539">
        <w:rPr>
          <w:rFonts w:ascii="Times New Roman" w:hAnsi="Times New Roman" w:cs="Times New Roman"/>
          <w:color w:val="000000" w:themeColor="text1"/>
          <w:sz w:val="24"/>
          <w:szCs w:val="24"/>
          <w:lang w:val="en-US"/>
        </w:rPr>
        <w:t>panel</w:t>
      </w:r>
      <w:r w:rsidR="00F91134" w:rsidRPr="00386539">
        <w:rPr>
          <w:rFonts w:ascii="Times New Roman" w:hAnsi="Times New Roman" w:cs="Times New Roman"/>
          <w:color w:val="000000" w:themeColor="text1"/>
          <w:sz w:val="24"/>
          <w:szCs w:val="24"/>
          <w:lang w:val="en-US"/>
        </w:rPr>
        <w:t xml:space="preserve"> </w:t>
      </w:r>
      <w:r w:rsidR="002E71AD" w:rsidRPr="00386539">
        <w:rPr>
          <w:rFonts w:ascii="Times New Roman" w:hAnsi="Times New Roman" w:cs="Times New Roman"/>
          <w:color w:val="000000" w:themeColor="text1"/>
          <w:sz w:val="24"/>
          <w:szCs w:val="24"/>
          <w:lang w:val="en-US"/>
        </w:rPr>
        <w:t>cointegration tests</w:t>
      </w:r>
    </w:p>
    <w:p w14:paraId="05894798" w14:textId="77777777" w:rsidR="00792D79" w:rsidRPr="00386539" w:rsidRDefault="00792D79" w:rsidP="00390585">
      <w:pPr>
        <w:spacing w:after="120" w:line="360" w:lineRule="auto"/>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_____________________________________________________________________</w:t>
      </w:r>
    </w:p>
    <w:p w14:paraId="7E8C361B" w14:textId="7B6F9866" w:rsidR="00792D79" w:rsidRPr="00386539" w:rsidRDefault="00792D79" w:rsidP="00390585">
      <w:pPr>
        <w:spacing w:after="120" w:line="360" w:lineRule="auto"/>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g</w:t>
      </w:r>
      <w:proofErr w:type="spellEnd"/>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00E06ADC" w:rsidRPr="00386539">
        <w:rPr>
          <w:rFonts w:ascii="Times New Roman" w:hAnsi="Times New Roman" w:cs="Times New Roman"/>
          <w:color w:val="000000" w:themeColor="text1"/>
          <w:sz w:val="24"/>
          <w:szCs w:val="24"/>
          <w:lang w:val="en-US"/>
        </w:rPr>
        <w:t>12</w:t>
      </w:r>
      <w:r w:rsidRPr="00386539">
        <w:rPr>
          <w:rFonts w:ascii="Times New Roman" w:hAnsi="Times New Roman" w:cs="Times New Roman"/>
          <w:color w:val="000000" w:themeColor="text1"/>
          <w:sz w:val="24"/>
          <w:szCs w:val="24"/>
          <w:lang w:val="en-US"/>
        </w:rPr>
        <w:t>.</w:t>
      </w:r>
      <w:r w:rsidR="00E06ADC" w:rsidRPr="00386539">
        <w:rPr>
          <w:rFonts w:ascii="Times New Roman" w:hAnsi="Times New Roman" w:cs="Times New Roman"/>
          <w:color w:val="000000" w:themeColor="text1"/>
          <w:sz w:val="24"/>
          <w:szCs w:val="24"/>
          <w:lang w:val="en-US"/>
        </w:rPr>
        <w:t>653</w:t>
      </w:r>
      <w:r w:rsidRPr="00386539">
        <w:rPr>
          <w:rFonts w:ascii="Times New Roman" w:hAnsi="Times New Roman" w:cs="Times New Roman"/>
          <w:color w:val="000000" w:themeColor="text1"/>
          <w:sz w:val="24"/>
          <w:szCs w:val="24"/>
          <w:lang w:val="en-US"/>
        </w:rPr>
        <w:t>[</w:t>
      </w:r>
      <w:proofErr w:type="gramStart"/>
      <w:r w:rsidRPr="00386539">
        <w:rPr>
          <w:rFonts w:ascii="Times New Roman" w:hAnsi="Times New Roman" w:cs="Times New Roman"/>
          <w:color w:val="000000" w:themeColor="text1"/>
          <w:sz w:val="24"/>
          <w:szCs w:val="24"/>
          <w:lang w:val="en-US"/>
        </w:rPr>
        <w:t>0.00]</w:t>
      </w:r>
      <w:r w:rsidRPr="00386539">
        <w:rPr>
          <w:rFonts w:ascii="Times New Roman" w:hAnsi="Times New Roman" w:cs="Times New Roman"/>
          <w:color w:val="000000" w:themeColor="text1"/>
          <w:sz w:val="24"/>
          <w:szCs w:val="24"/>
          <w:vertAlign w:val="superscript"/>
          <w:lang w:val="en-US"/>
        </w:rPr>
        <w:t>*</w:t>
      </w:r>
      <w:proofErr w:type="gramEnd"/>
      <w:r w:rsidRPr="00386539">
        <w:rPr>
          <w:rFonts w:ascii="Times New Roman" w:hAnsi="Times New Roman" w:cs="Times New Roman"/>
          <w:color w:val="000000" w:themeColor="text1"/>
          <w:sz w:val="24"/>
          <w:szCs w:val="24"/>
          <w:vertAlign w:val="superscript"/>
          <w:lang w:val="en-US"/>
        </w:rPr>
        <w:t>**</w:t>
      </w:r>
    </w:p>
    <w:p w14:paraId="6404AA3C" w14:textId="76CF5644" w:rsidR="00792D79" w:rsidRPr="00386539" w:rsidRDefault="00792D79" w:rsidP="00390585">
      <w:pPr>
        <w:spacing w:after="120" w:line="360" w:lineRule="auto"/>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p</w:t>
      </w:r>
      <w:proofErr w:type="spellEnd"/>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00E06ADC" w:rsidRPr="00386539">
        <w:rPr>
          <w:rFonts w:ascii="Times New Roman" w:hAnsi="Times New Roman" w:cs="Times New Roman"/>
          <w:color w:val="000000" w:themeColor="text1"/>
          <w:sz w:val="24"/>
          <w:szCs w:val="24"/>
          <w:lang w:val="en-US"/>
        </w:rPr>
        <w:t>10</w:t>
      </w:r>
      <w:r w:rsidRPr="00386539">
        <w:rPr>
          <w:rFonts w:ascii="Times New Roman" w:hAnsi="Times New Roman" w:cs="Times New Roman"/>
          <w:color w:val="000000" w:themeColor="text1"/>
          <w:sz w:val="24"/>
          <w:szCs w:val="24"/>
          <w:lang w:val="en-US"/>
        </w:rPr>
        <w:t>.</w:t>
      </w:r>
      <w:r w:rsidR="00E06ADC" w:rsidRPr="00386539">
        <w:rPr>
          <w:rFonts w:ascii="Times New Roman" w:hAnsi="Times New Roman" w:cs="Times New Roman"/>
          <w:color w:val="000000" w:themeColor="text1"/>
          <w:sz w:val="24"/>
          <w:szCs w:val="24"/>
          <w:lang w:val="en-US"/>
        </w:rPr>
        <w:t>852</w:t>
      </w:r>
      <w:r w:rsidRPr="00386539">
        <w:rPr>
          <w:rFonts w:ascii="Times New Roman" w:hAnsi="Times New Roman" w:cs="Times New Roman"/>
          <w:color w:val="000000" w:themeColor="text1"/>
          <w:sz w:val="24"/>
          <w:szCs w:val="24"/>
          <w:lang w:val="en-US"/>
        </w:rPr>
        <w:t>[</w:t>
      </w:r>
      <w:proofErr w:type="gramStart"/>
      <w:r w:rsidRPr="00386539">
        <w:rPr>
          <w:rFonts w:ascii="Times New Roman" w:hAnsi="Times New Roman" w:cs="Times New Roman"/>
          <w:color w:val="000000" w:themeColor="text1"/>
          <w:sz w:val="24"/>
          <w:szCs w:val="24"/>
          <w:lang w:val="en-US"/>
        </w:rPr>
        <w:t>0.00]</w:t>
      </w:r>
      <w:r w:rsidRPr="00386539">
        <w:rPr>
          <w:rFonts w:ascii="Times New Roman" w:hAnsi="Times New Roman" w:cs="Times New Roman"/>
          <w:color w:val="000000" w:themeColor="text1"/>
          <w:sz w:val="24"/>
          <w:szCs w:val="24"/>
          <w:vertAlign w:val="superscript"/>
          <w:lang w:val="en-US"/>
        </w:rPr>
        <w:t>*</w:t>
      </w:r>
      <w:proofErr w:type="gramEnd"/>
      <w:r w:rsidRPr="00386539">
        <w:rPr>
          <w:rFonts w:ascii="Times New Roman" w:hAnsi="Times New Roman" w:cs="Times New Roman"/>
          <w:color w:val="000000" w:themeColor="text1"/>
          <w:sz w:val="24"/>
          <w:szCs w:val="24"/>
          <w:vertAlign w:val="superscript"/>
          <w:lang w:val="en-US"/>
        </w:rPr>
        <w:t>**</w:t>
      </w:r>
    </w:p>
    <w:p w14:paraId="2203A687" w14:textId="77777777" w:rsidR="00792D79" w:rsidRPr="00386539" w:rsidRDefault="00792D79" w:rsidP="00390585">
      <w:pPr>
        <w:spacing w:after="120" w:line="360" w:lineRule="auto"/>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_____________________________________________________________________</w:t>
      </w:r>
    </w:p>
    <w:p w14:paraId="01183DA6" w14:textId="72B5DC89" w:rsidR="00792D79" w:rsidRPr="00386539" w:rsidRDefault="00792D79" w:rsidP="00390585">
      <w:pPr>
        <w:spacing w:line="360" w:lineRule="auto"/>
        <w:jc w:val="both"/>
        <w:rPr>
          <w:rFonts w:ascii="Times New Roman" w:hAnsi="Times New Roman" w:cs="Times New Roman"/>
          <w:color w:val="000000" w:themeColor="text1"/>
          <w:sz w:val="20"/>
          <w:szCs w:val="20"/>
          <w:lang w:val="en-US"/>
        </w:rPr>
      </w:pPr>
      <w:r w:rsidRPr="00386539">
        <w:rPr>
          <w:rFonts w:ascii="Times New Roman" w:hAnsi="Times New Roman" w:cs="Times New Roman"/>
          <w:color w:val="000000" w:themeColor="text1"/>
          <w:sz w:val="20"/>
          <w:szCs w:val="20"/>
          <w:lang w:val="en-US"/>
        </w:rPr>
        <w:t>p-values are reported in brackets. The criterion used in this paper is IC</w:t>
      </w:r>
      <w:r w:rsidRPr="00386539">
        <w:rPr>
          <w:rFonts w:ascii="Times New Roman" w:hAnsi="Times New Roman" w:cs="Times New Roman"/>
          <w:color w:val="000000" w:themeColor="text1"/>
          <w:sz w:val="20"/>
          <w:szCs w:val="20"/>
          <w:vertAlign w:val="subscript"/>
          <w:lang w:val="en-US"/>
        </w:rPr>
        <w:t>2</w:t>
      </w:r>
      <w:r w:rsidRPr="00386539">
        <w:rPr>
          <w:rFonts w:ascii="Times New Roman" w:hAnsi="Times New Roman" w:cs="Times New Roman"/>
          <w:color w:val="000000" w:themeColor="text1"/>
          <w:sz w:val="20"/>
          <w:szCs w:val="20"/>
          <w:lang w:val="en-US"/>
        </w:rPr>
        <w:t>(K) with the Maximum number of factors (K) set equal to 5. For the bandwidth selection, M was chosen to represent the largest integer less than 4(T/100)</w:t>
      </w:r>
      <w:r w:rsidRPr="00386539">
        <w:rPr>
          <w:rFonts w:ascii="Times New Roman" w:hAnsi="Times New Roman" w:cs="Times New Roman"/>
          <w:color w:val="000000" w:themeColor="text1"/>
          <w:sz w:val="20"/>
          <w:szCs w:val="20"/>
          <w:vertAlign w:val="superscript"/>
          <w:lang w:val="en-US"/>
        </w:rPr>
        <w:t>2/9</w:t>
      </w:r>
      <w:r w:rsidRPr="00386539">
        <w:rPr>
          <w:rFonts w:ascii="Times New Roman" w:hAnsi="Times New Roman" w:cs="Times New Roman"/>
          <w:color w:val="000000" w:themeColor="text1"/>
          <w:sz w:val="20"/>
          <w:szCs w:val="20"/>
          <w:lang w:val="en-US"/>
        </w:rPr>
        <w:t>, as suggested by Newey and West (1994). ***</w:t>
      </w:r>
      <w:r w:rsidR="000864B4" w:rsidRPr="00386539">
        <w:rPr>
          <w:rFonts w:ascii="Times New Roman" w:hAnsi="Times New Roman" w:cs="Times New Roman"/>
          <w:color w:val="000000" w:themeColor="text1"/>
          <w:sz w:val="20"/>
          <w:szCs w:val="20"/>
          <w:lang w:val="en-US"/>
        </w:rPr>
        <w:t>: p≤0.01 and</w:t>
      </w:r>
      <w:r w:rsidRPr="00386539">
        <w:rPr>
          <w:rFonts w:ascii="Times New Roman" w:hAnsi="Times New Roman" w:cs="Times New Roman"/>
          <w:color w:val="000000" w:themeColor="text1"/>
          <w:sz w:val="20"/>
          <w:szCs w:val="20"/>
          <w:lang w:val="en-US"/>
        </w:rPr>
        <w:t xml:space="preserve"> indicates the rejection of no co-integration null hypothesis.</w:t>
      </w:r>
    </w:p>
    <w:p w14:paraId="1A01AA0D" w14:textId="77777777" w:rsidR="00792D79" w:rsidRPr="00386539" w:rsidRDefault="00792D79" w:rsidP="00390585">
      <w:pPr>
        <w:spacing w:line="360" w:lineRule="auto"/>
        <w:jc w:val="both"/>
        <w:rPr>
          <w:rFonts w:ascii="Times New Roman" w:hAnsi="Times New Roman" w:cs="Times New Roman"/>
          <w:b/>
          <w:bCs/>
          <w:color w:val="000000" w:themeColor="text1"/>
          <w:sz w:val="24"/>
          <w:szCs w:val="24"/>
          <w:lang w:val="en-US"/>
        </w:rPr>
      </w:pPr>
    </w:p>
    <w:p w14:paraId="4CE576A9" w14:textId="77777777" w:rsidR="00792D79" w:rsidRPr="00386539" w:rsidRDefault="00792D79" w:rsidP="00390585">
      <w:pPr>
        <w:spacing w:line="360" w:lineRule="auto"/>
        <w:jc w:val="both"/>
        <w:rPr>
          <w:rFonts w:ascii="Times New Roman" w:hAnsi="Times New Roman" w:cs="Times New Roman"/>
          <w:color w:val="000000" w:themeColor="text1"/>
          <w:sz w:val="24"/>
          <w:szCs w:val="24"/>
          <w:lang w:val="en-US"/>
        </w:rPr>
      </w:pPr>
    </w:p>
    <w:p w14:paraId="1A0610BE" w14:textId="77777777" w:rsidR="00792D79" w:rsidRPr="00386539" w:rsidRDefault="00792D79" w:rsidP="00390585">
      <w:pPr>
        <w:spacing w:line="360" w:lineRule="auto"/>
        <w:jc w:val="both"/>
        <w:rPr>
          <w:rFonts w:ascii="Times New Roman" w:hAnsi="Times New Roman" w:cs="Times New Roman"/>
          <w:color w:val="000000" w:themeColor="text1"/>
          <w:sz w:val="24"/>
          <w:szCs w:val="24"/>
          <w:lang w:val="en-US"/>
        </w:rPr>
      </w:pPr>
    </w:p>
    <w:p w14:paraId="75BD14FF" w14:textId="77777777" w:rsidR="00792D79" w:rsidRPr="00386539" w:rsidRDefault="00792D79" w:rsidP="00390585">
      <w:pPr>
        <w:spacing w:line="360" w:lineRule="auto"/>
        <w:jc w:val="both"/>
        <w:rPr>
          <w:rFonts w:ascii="Times New Roman" w:hAnsi="Times New Roman" w:cs="Times New Roman"/>
          <w:color w:val="000000" w:themeColor="text1"/>
          <w:sz w:val="24"/>
          <w:szCs w:val="24"/>
          <w:lang w:val="en-US"/>
        </w:rPr>
      </w:pPr>
    </w:p>
    <w:p w14:paraId="71DB81E1" w14:textId="77777777" w:rsidR="00792D79" w:rsidRPr="00386539" w:rsidRDefault="00792D79" w:rsidP="00390585">
      <w:pPr>
        <w:spacing w:line="360" w:lineRule="auto"/>
        <w:jc w:val="both"/>
        <w:rPr>
          <w:rFonts w:ascii="Times New Roman" w:hAnsi="Times New Roman" w:cs="Times New Roman"/>
          <w:color w:val="000000" w:themeColor="text1"/>
          <w:sz w:val="24"/>
          <w:szCs w:val="24"/>
          <w:lang w:val="en-US"/>
        </w:rPr>
      </w:pPr>
    </w:p>
    <w:p w14:paraId="0D128FB3" w14:textId="77777777" w:rsidR="00DD7C89" w:rsidRPr="00386539" w:rsidRDefault="00DD7C89" w:rsidP="00390585">
      <w:pPr>
        <w:spacing w:line="360" w:lineRule="auto"/>
        <w:jc w:val="both"/>
        <w:rPr>
          <w:rFonts w:ascii="Times New Roman" w:hAnsi="Times New Roman" w:cs="Times New Roman"/>
          <w:color w:val="000000" w:themeColor="text1"/>
          <w:sz w:val="24"/>
          <w:szCs w:val="24"/>
          <w:lang w:val="en-US"/>
        </w:rPr>
      </w:pPr>
    </w:p>
    <w:p w14:paraId="1C1F7C5A" w14:textId="77777777" w:rsidR="00DD7C89" w:rsidRPr="00386539" w:rsidRDefault="00DD7C89" w:rsidP="00390585">
      <w:pPr>
        <w:spacing w:line="360" w:lineRule="auto"/>
        <w:jc w:val="both"/>
        <w:rPr>
          <w:rFonts w:ascii="Times New Roman" w:hAnsi="Times New Roman" w:cs="Times New Roman"/>
          <w:color w:val="000000" w:themeColor="text1"/>
          <w:sz w:val="24"/>
          <w:szCs w:val="24"/>
          <w:lang w:val="en-US"/>
        </w:rPr>
      </w:pPr>
    </w:p>
    <w:p w14:paraId="7EF2569E" w14:textId="77777777" w:rsidR="00DD7C89" w:rsidRPr="00386539" w:rsidRDefault="00DD7C89" w:rsidP="00390585">
      <w:pPr>
        <w:spacing w:line="360" w:lineRule="auto"/>
        <w:jc w:val="both"/>
        <w:rPr>
          <w:rFonts w:ascii="Times New Roman" w:hAnsi="Times New Roman" w:cs="Times New Roman"/>
          <w:color w:val="000000" w:themeColor="text1"/>
          <w:sz w:val="24"/>
          <w:szCs w:val="24"/>
          <w:lang w:val="en-US"/>
        </w:rPr>
      </w:pPr>
    </w:p>
    <w:p w14:paraId="31F1E801" w14:textId="77777777" w:rsidR="00DD7C89" w:rsidRPr="00386539" w:rsidRDefault="00DD7C89" w:rsidP="00390585">
      <w:pPr>
        <w:spacing w:line="360" w:lineRule="auto"/>
        <w:jc w:val="both"/>
        <w:rPr>
          <w:rFonts w:ascii="Times New Roman" w:hAnsi="Times New Roman" w:cs="Times New Roman"/>
          <w:color w:val="000000" w:themeColor="text1"/>
          <w:sz w:val="24"/>
          <w:szCs w:val="24"/>
          <w:lang w:val="en-US"/>
        </w:rPr>
      </w:pPr>
    </w:p>
    <w:p w14:paraId="285E4AE7" w14:textId="77777777" w:rsidR="00DD7C89" w:rsidRPr="00386539" w:rsidRDefault="00DD7C89" w:rsidP="00390585">
      <w:pPr>
        <w:spacing w:line="360" w:lineRule="auto"/>
        <w:jc w:val="both"/>
        <w:rPr>
          <w:rFonts w:ascii="Times New Roman" w:hAnsi="Times New Roman" w:cs="Times New Roman"/>
          <w:color w:val="000000" w:themeColor="text1"/>
          <w:sz w:val="24"/>
          <w:szCs w:val="24"/>
          <w:lang w:val="en-US"/>
        </w:rPr>
      </w:pPr>
    </w:p>
    <w:p w14:paraId="446C3FE8" w14:textId="77777777" w:rsidR="00DD7C89" w:rsidRPr="00386539" w:rsidRDefault="00DD7C89" w:rsidP="00390585">
      <w:pPr>
        <w:spacing w:line="360" w:lineRule="auto"/>
        <w:jc w:val="both"/>
        <w:rPr>
          <w:rFonts w:ascii="Times New Roman" w:hAnsi="Times New Roman" w:cs="Times New Roman"/>
          <w:color w:val="000000" w:themeColor="text1"/>
          <w:sz w:val="24"/>
          <w:szCs w:val="24"/>
          <w:lang w:val="en-US"/>
        </w:rPr>
      </w:pPr>
    </w:p>
    <w:p w14:paraId="07DC85C5" w14:textId="77777777" w:rsidR="00DD7C89" w:rsidRPr="00386539" w:rsidRDefault="00DD7C89" w:rsidP="00390585">
      <w:pPr>
        <w:spacing w:line="360" w:lineRule="auto"/>
        <w:jc w:val="both"/>
        <w:rPr>
          <w:rFonts w:ascii="Times New Roman" w:hAnsi="Times New Roman" w:cs="Times New Roman"/>
          <w:color w:val="000000" w:themeColor="text1"/>
          <w:sz w:val="24"/>
          <w:szCs w:val="24"/>
          <w:lang w:val="en-US"/>
        </w:rPr>
      </w:pPr>
    </w:p>
    <w:p w14:paraId="32048BEB" w14:textId="77777777" w:rsidR="00DD7C89" w:rsidRPr="00386539" w:rsidRDefault="00DD7C89" w:rsidP="00390585">
      <w:pPr>
        <w:spacing w:line="360" w:lineRule="auto"/>
        <w:jc w:val="both"/>
        <w:rPr>
          <w:rFonts w:ascii="Times New Roman" w:hAnsi="Times New Roman" w:cs="Times New Roman"/>
          <w:color w:val="000000" w:themeColor="text1"/>
          <w:sz w:val="24"/>
          <w:szCs w:val="24"/>
          <w:lang w:val="en-US"/>
        </w:rPr>
      </w:pPr>
    </w:p>
    <w:p w14:paraId="7378766F" w14:textId="77777777" w:rsidR="00DD7C89" w:rsidRPr="00386539" w:rsidRDefault="00DD7C89" w:rsidP="00390585">
      <w:pPr>
        <w:spacing w:line="360" w:lineRule="auto"/>
        <w:jc w:val="both"/>
        <w:rPr>
          <w:rFonts w:ascii="Times New Roman" w:hAnsi="Times New Roman" w:cs="Times New Roman"/>
          <w:color w:val="000000" w:themeColor="text1"/>
          <w:sz w:val="24"/>
          <w:szCs w:val="24"/>
          <w:lang w:val="en-US"/>
        </w:rPr>
      </w:pPr>
    </w:p>
    <w:p w14:paraId="6F6465C6" w14:textId="6F05EA94" w:rsidR="00DD7C89" w:rsidRPr="00386539" w:rsidRDefault="00DD7C89" w:rsidP="00390585">
      <w:pPr>
        <w:spacing w:line="360" w:lineRule="auto"/>
        <w:jc w:val="both"/>
        <w:rPr>
          <w:rFonts w:ascii="Times New Roman" w:hAnsi="Times New Roman" w:cs="Times New Roman"/>
          <w:color w:val="000000" w:themeColor="text1"/>
          <w:sz w:val="24"/>
          <w:szCs w:val="24"/>
          <w:lang w:val="en-US"/>
        </w:rPr>
      </w:pPr>
    </w:p>
    <w:p w14:paraId="510512BF" w14:textId="77777777" w:rsidR="009A7BF7" w:rsidRPr="00386539" w:rsidRDefault="009A7BF7" w:rsidP="00390585">
      <w:pPr>
        <w:spacing w:line="360" w:lineRule="auto"/>
        <w:jc w:val="both"/>
        <w:rPr>
          <w:rFonts w:ascii="Times New Roman" w:hAnsi="Times New Roman" w:cs="Times New Roman"/>
          <w:color w:val="000000" w:themeColor="text1"/>
          <w:sz w:val="24"/>
          <w:szCs w:val="24"/>
          <w:lang w:val="en-US"/>
        </w:rPr>
      </w:pPr>
    </w:p>
    <w:p w14:paraId="0DF61194" w14:textId="6121D8D9" w:rsidR="00433660" w:rsidRPr="00386539" w:rsidRDefault="00433660" w:rsidP="00390585">
      <w:pPr>
        <w:spacing w:line="360" w:lineRule="auto"/>
        <w:rPr>
          <w:rFonts w:ascii="Times New Roman" w:hAnsi="Times New Roman" w:cs="Times New Roman"/>
          <w:color w:val="000000" w:themeColor="text1"/>
          <w:sz w:val="24"/>
          <w:szCs w:val="24"/>
          <w:lang w:val="en-US" w:eastAsia="el-GR"/>
        </w:rPr>
      </w:pPr>
      <w:r w:rsidRPr="00386539">
        <w:rPr>
          <w:rFonts w:ascii="Times New Roman" w:hAnsi="Times New Roman" w:cs="Times New Roman"/>
          <w:b/>
          <w:color w:val="000000" w:themeColor="text1"/>
          <w:sz w:val="24"/>
          <w:szCs w:val="24"/>
          <w:lang w:val="en-US" w:eastAsia="el-GR"/>
        </w:rPr>
        <w:lastRenderedPageBreak/>
        <w:t>T</w:t>
      </w:r>
      <w:r w:rsidR="005D71F8" w:rsidRPr="00386539">
        <w:rPr>
          <w:rFonts w:ascii="Times New Roman" w:hAnsi="Times New Roman" w:cs="Times New Roman"/>
          <w:b/>
          <w:color w:val="000000" w:themeColor="text1"/>
          <w:sz w:val="24"/>
          <w:szCs w:val="24"/>
          <w:lang w:val="en-US" w:eastAsia="el-GR"/>
        </w:rPr>
        <w:t>able</w:t>
      </w:r>
      <w:r w:rsidRPr="00386539">
        <w:rPr>
          <w:rFonts w:ascii="Times New Roman" w:hAnsi="Times New Roman" w:cs="Times New Roman"/>
          <w:b/>
          <w:color w:val="000000" w:themeColor="text1"/>
          <w:sz w:val="24"/>
          <w:szCs w:val="24"/>
          <w:lang w:val="en-US" w:eastAsia="el-GR"/>
        </w:rPr>
        <w:t xml:space="preserve"> </w:t>
      </w:r>
      <w:r w:rsidR="00771A39" w:rsidRPr="00386539">
        <w:rPr>
          <w:rFonts w:ascii="Times New Roman" w:hAnsi="Times New Roman" w:cs="Times New Roman"/>
          <w:b/>
          <w:color w:val="000000" w:themeColor="text1"/>
          <w:sz w:val="24"/>
          <w:szCs w:val="24"/>
          <w:lang w:val="en-US" w:eastAsia="el-GR"/>
        </w:rPr>
        <w:t>3</w:t>
      </w:r>
      <w:r w:rsidR="009A7BF7" w:rsidRPr="00386539">
        <w:rPr>
          <w:rFonts w:ascii="Times New Roman" w:hAnsi="Times New Roman" w:cs="Times New Roman"/>
          <w:b/>
          <w:color w:val="000000" w:themeColor="text1"/>
          <w:sz w:val="24"/>
          <w:szCs w:val="24"/>
          <w:lang w:val="en-US" w:eastAsia="el-GR"/>
        </w:rPr>
        <w:t xml:space="preserve"> </w:t>
      </w:r>
      <w:r w:rsidR="00205DA2" w:rsidRPr="00386539">
        <w:rPr>
          <w:rFonts w:ascii="Times New Roman" w:hAnsi="Times New Roman" w:cs="Times New Roman"/>
          <w:color w:val="000000" w:themeColor="text1"/>
          <w:sz w:val="24"/>
          <w:szCs w:val="24"/>
          <w:lang w:val="en-US" w:eastAsia="el-GR"/>
        </w:rPr>
        <w:t>Panel u</w:t>
      </w:r>
      <w:r w:rsidRPr="00386539">
        <w:rPr>
          <w:rFonts w:ascii="Times New Roman" w:hAnsi="Times New Roman" w:cs="Times New Roman"/>
          <w:color w:val="000000" w:themeColor="text1"/>
          <w:sz w:val="24"/>
          <w:szCs w:val="24"/>
          <w:lang w:val="en-US" w:eastAsia="el-GR"/>
        </w:rPr>
        <w:t>nit root tests</w:t>
      </w:r>
    </w:p>
    <w:tbl>
      <w:tblPr>
        <w:tblW w:w="5196" w:type="dxa"/>
        <w:tblInd w:w="55" w:type="dxa"/>
        <w:tblCellMar>
          <w:left w:w="70" w:type="dxa"/>
          <w:right w:w="70" w:type="dxa"/>
        </w:tblCellMar>
        <w:tblLook w:val="04A0" w:firstRow="1" w:lastRow="0" w:firstColumn="1" w:lastColumn="0" w:noHBand="0" w:noVBand="1"/>
      </w:tblPr>
      <w:tblGrid>
        <w:gridCol w:w="1431"/>
        <w:gridCol w:w="1381"/>
        <w:gridCol w:w="1326"/>
        <w:gridCol w:w="1402"/>
      </w:tblGrid>
      <w:tr w:rsidR="00752A63" w:rsidRPr="00386539" w14:paraId="30AE6869" w14:textId="77777777" w:rsidTr="00B2614F">
        <w:trPr>
          <w:trHeight w:val="297"/>
        </w:trPr>
        <w:tc>
          <w:tcPr>
            <w:tcW w:w="1299" w:type="dxa"/>
            <w:vMerge w:val="restart"/>
            <w:tcBorders>
              <w:top w:val="single" w:sz="4" w:space="0" w:color="auto"/>
              <w:left w:val="nil"/>
              <w:bottom w:val="nil"/>
              <w:right w:val="nil"/>
            </w:tcBorders>
            <w:shd w:val="clear" w:color="auto" w:fill="FFFFFF" w:themeFill="background1"/>
            <w:vAlign w:val="center"/>
            <w:hideMark/>
          </w:tcPr>
          <w:p w14:paraId="340D2159" w14:textId="77777777" w:rsidR="00433660" w:rsidRPr="00386539" w:rsidRDefault="00433660" w:rsidP="00390585">
            <w:pPr>
              <w:spacing w:line="360" w:lineRule="auto"/>
              <w:jc w:val="center"/>
              <w:rPr>
                <w:rFonts w:ascii="Times New Roman" w:hAnsi="Times New Roman" w:cs="Times New Roman"/>
                <w:bCs/>
                <w:color w:val="000000" w:themeColor="text1"/>
                <w:sz w:val="24"/>
                <w:szCs w:val="24"/>
                <w:lang w:val="fr-FR" w:eastAsia="fr-FR"/>
              </w:rPr>
            </w:pPr>
            <w:r w:rsidRPr="00386539">
              <w:rPr>
                <w:rFonts w:ascii="Times New Roman" w:hAnsi="Times New Roman" w:cs="Times New Roman"/>
                <w:bCs/>
                <w:color w:val="000000" w:themeColor="text1"/>
                <w:sz w:val="24"/>
                <w:szCs w:val="24"/>
                <w:lang w:eastAsia="fr-FR"/>
              </w:rPr>
              <w:t>Variable</w:t>
            </w:r>
          </w:p>
        </w:tc>
        <w:tc>
          <w:tcPr>
            <w:tcW w:w="1299" w:type="dxa"/>
            <w:tcBorders>
              <w:top w:val="single" w:sz="4" w:space="0" w:color="auto"/>
              <w:left w:val="nil"/>
              <w:bottom w:val="nil"/>
              <w:right w:val="nil"/>
            </w:tcBorders>
            <w:shd w:val="clear" w:color="auto" w:fill="FFFFFF" w:themeFill="background1"/>
            <w:vAlign w:val="center"/>
            <w:hideMark/>
          </w:tcPr>
          <w:p w14:paraId="76C53137" w14:textId="77777777" w:rsidR="00433660" w:rsidRPr="00386539" w:rsidRDefault="00433660" w:rsidP="00390585">
            <w:pPr>
              <w:spacing w:line="360" w:lineRule="auto"/>
              <w:jc w:val="center"/>
              <w:rPr>
                <w:rFonts w:ascii="Times New Roman" w:hAnsi="Times New Roman" w:cs="Times New Roman"/>
                <w:bCs/>
                <w:color w:val="000000" w:themeColor="text1"/>
                <w:sz w:val="24"/>
                <w:szCs w:val="24"/>
                <w:lang w:val="fr-FR" w:eastAsia="fr-FR"/>
              </w:rPr>
            </w:pPr>
            <w:r w:rsidRPr="00386539">
              <w:rPr>
                <w:rFonts w:ascii="Times New Roman" w:hAnsi="Times New Roman" w:cs="Times New Roman"/>
                <w:bCs/>
                <w:color w:val="000000" w:themeColor="text1"/>
                <w:sz w:val="24"/>
                <w:szCs w:val="24"/>
                <w:lang w:eastAsia="fr-FR"/>
              </w:rPr>
              <w:t>Pesaran</w:t>
            </w:r>
          </w:p>
        </w:tc>
        <w:tc>
          <w:tcPr>
            <w:tcW w:w="1299" w:type="dxa"/>
            <w:vMerge w:val="restart"/>
            <w:tcBorders>
              <w:top w:val="single" w:sz="4" w:space="0" w:color="auto"/>
              <w:left w:val="nil"/>
              <w:bottom w:val="nil"/>
              <w:right w:val="nil"/>
            </w:tcBorders>
            <w:shd w:val="clear" w:color="auto" w:fill="FFFFFF" w:themeFill="background1"/>
            <w:vAlign w:val="center"/>
            <w:hideMark/>
          </w:tcPr>
          <w:p w14:paraId="05FDFBAD" w14:textId="77777777" w:rsidR="00433660" w:rsidRPr="00386539" w:rsidRDefault="00433660" w:rsidP="00390585">
            <w:pPr>
              <w:spacing w:line="360" w:lineRule="auto"/>
              <w:jc w:val="center"/>
              <w:rPr>
                <w:rFonts w:ascii="Times New Roman" w:hAnsi="Times New Roman" w:cs="Times New Roman"/>
                <w:bCs/>
                <w:color w:val="000000" w:themeColor="text1"/>
                <w:sz w:val="24"/>
                <w:szCs w:val="24"/>
                <w:lang w:val="fr-FR" w:eastAsia="fr-FR"/>
              </w:rPr>
            </w:pPr>
            <w:r w:rsidRPr="00386539">
              <w:rPr>
                <w:rFonts w:ascii="Times New Roman" w:hAnsi="Times New Roman" w:cs="Times New Roman"/>
                <w:bCs/>
                <w:color w:val="000000" w:themeColor="text1"/>
                <w:sz w:val="24"/>
                <w:szCs w:val="24"/>
                <w:lang w:val="en-US" w:eastAsia="fr-FR"/>
              </w:rPr>
              <w:t>Smith et al. t-test</w:t>
            </w:r>
          </w:p>
        </w:tc>
        <w:tc>
          <w:tcPr>
            <w:tcW w:w="1299" w:type="dxa"/>
            <w:vMerge w:val="restart"/>
            <w:tcBorders>
              <w:top w:val="single" w:sz="4" w:space="0" w:color="auto"/>
              <w:left w:val="nil"/>
              <w:bottom w:val="nil"/>
              <w:right w:val="nil"/>
            </w:tcBorders>
            <w:shd w:val="clear" w:color="auto" w:fill="FFFFFF" w:themeFill="background1"/>
            <w:vAlign w:val="center"/>
            <w:hideMark/>
          </w:tcPr>
          <w:p w14:paraId="7BACD683" w14:textId="77777777" w:rsidR="00433660" w:rsidRPr="00386539" w:rsidRDefault="00433660" w:rsidP="00390585">
            <w:pPr>
              <w:spacing w:line="360" w:lineRule="auto"/>
              <w:jc w:val="center"/>
              <w:rPr>
                <w:rFonts w:ascii="Times New Roman" w:hAnsi="Times New Roman" w:cs="Times New Roman"/>
                <w:bCs/>
                <w:color w:val="000000" w:themeColor="text1"/>
                <w:sz w:val="24"/>
                <w:szCs w:val="24"/>
                <w:lang w:val="en-US" w:eastAsia="fr-FR"/>
              </w:rPr>
            </w:pPr>
            <w:r w:rsidRPr="00386539">
              <w:rPr>
                <w:rFonts w:ascii="Times New Roman" w:hAnsi="Times New Roman" w:cs="Times New Roman"/>
                <w:bCs/>
                <w:color w:val="000000" w:themeColor="text1"/>
                <w:sz w:val="24"/>
                <w:szCs w:val="24"/>
                <w:lang w:val="en-US" w:eastAsia="fr-FR"/>
              </w:rPr>
              <w:t>Smith et al. LM-test</w:t>
            </w:r>
          </w:p>
        </w:tc>
      </w:tr>
      <w:tr w:rsidR="00752A63" w:rsidRPr="00386539" w14:paraId="374F74EB" w14:textId="77777777" w:rsidTr="00B2614F">
        <w:trPr>
          <w:trHeight w:val="297"/>
        </w:trPr>
        <w:tc>
          <w:tcPr>
            <w:tcW w:w="1299" w:type="dxa"/>
            <w:vMerge/>
            <w:tcBorders>
              <w:top w:val="nil"/>
              <w:left w:val="nil"/>
              <w:bottom w:val="nil"/>
              <w:right w:val="nil"/>
            </w:tcBorders>
            <w:vAlign w:val="center"/>
            <w:hideMark/>
          </w:tcPr>
          <w:p w14:paraId="2DE851B2" w14:textId="77777777" w:rsidR="00433660" w:rsidRPr="00386539" w:rsidRDefault="00433660" w:rsidP="00390585">
            <w:pPr>
              <w:spacing w:line="360" w:lineRule="auto"/>
              <w:rPr>
                <w:rFonts w:ascii="Times New Roman" w:hAnsi="Times New Roman" w:cs="Times New Roman"/>
                <w:b/>
                <w:bCs/>
                <w:color w:val="000000" w:themeColor="text1"/>
                <w:sz w:val="24"/>
                <w:szCs w:val="24"/>
                <w:lang w:val="en-US" w:eastAsia="fr-FR"/>
              </w:rPr>
            </w:pPr>
          </w:p>
        </w:tc>
        <w:tc>
          <w:tcPr>
            <w:tcW w:w="1299" w:type="dxa"/>
            <w:tcBorders>
              <w:top w:val="nil"/>
              <w:left w:val="nil"/>
              <w:bottom w:val="nil"/>
              <w:right w:val="nil"/>
            </w:tcBorders>
            <w:shd w:val="clear" w:color="auto" w:fill="FFFFFF" w:themeFill="background1"/>
            <w:vAlign w:val="center"/>
            <w:hideMark/>
          </w:tcPr>
          <w:p w14:paraId="4492F36E" w14:textId="77777777" w:rsidR="00433660" w:rsidRPr="00386539" w:rsidRDefault="00433660" w:rsidP="00390585">
            <w:pPr>
              <w:spacing w:line="360" w:lineRule="auto"/>
              <w:jc w:val="center"/>
              <w:rPr>
                <w:rFonts w:ascii="Times New Roman" w:hAnsi="Times New Roman" w:cs="Times New Roman"/>
                <w:bCs/>
                <w:color w:val="000000" w:themeColor="text1"/>
                <w:sz w:val="24"/>
                <w:szCs w:val="24"/>
                <w:lang w:val="fr-FR" w:eastAsia="fr-FR"/>
              </w:rPr>
            </w:pPr>
            <w:r w:rsidRPr="00386539">
              <w:rPr>
                <w:rFonts w:ascii="Times New Roman" w:hAnsi="Times New Roman" w:cs="Times New Roman"/>
                <w:bCs/>
                <w:color w:val="000000" w:themeColor="text1"/>
                <w:sz w:val="24"/>
                <w:szCs w:val="24"/>
                <w:lang w:eastAsia="fr-FR"/>
              </w:rPr>
              <w:t>CIPS</w:t>
            </w:r>
          </w:p>
        </w:tc>
        <w:tc>
          <w:tcPr>
            <w:tcW w:w="1299" w:type="dxa"/>
            <w:vMerge/>
            <w:tcBorders>
              <w:top w:val="nil"/>
              <w:left w:val="nil"/>
              <w:bottom w:val="nil"/>
              <w:right w:val="nil"/>
            </w:tcBorders>
            <w:vAlign w:val="center"/>
            <w:hideMark/>
          </w:tcPr>
          <w:p w14:paraId="54918DAA" w14:textId="77777777" w:rsidR="00433660" w:rsidRPr="00386539" w:rsidRDefault="00433660" w:rsidP="00390585">
            <w:pPr>
              <w:spacing w:line="360" w:lineRule="auto"/>
              <w:rPr>
                <w:rFonts w:ascii="Times New Roman" w:hAnsi="Times New Roman" w:cs="Times New Roman"/>
                <w:b/>
                <w:bCs/>
                <w:color w:val="000000" w:themeColor="text1"/>
                <w:sz w:val="24"/>
                <w:szCs w:val="24"/>
                <w:lang w:val="fr-FR" w:eastAsia="fr-FR"/>
              </w:rPr>
            </w:pPr>
          </w:p>
        </w:tc>
        <w:tc>
          <w:tcPr>
            <w:tcW w:w="1299" w:type="dxa"/>
            <w:vMerge/>
            <w:tcBorders>
              <w:top w:val="nil"/>
              <w:left w:val="nil"/>
              <w:bottom w:val="nil"/>
              <w:right w:val="nil"/>
            </w:tcBorders>
            <w:vAlign w:val="center"/>
            <w:hideMark/>
          </w:tcPr>
          <w:p w14:paraId="6EF49044" w14:textId="77777777" w:rsidR="00433660" w:rsidRPr="00386539" w:rsidRDefault="00433660" w:rsidP="00390585">
            <w:pPr>
              <w:spacing w:line="360" w:lineRule="auto"/>
              <w:rPr>
                <w:rFonts w:ascii="Times New Roman" w:hAnsi="Times New Roman" w:cs="Times New Roman"/>
                <w:b/>
                <w:bCs/>
                <w:color w:val="000000" w:themeColor="text1"/>
                <w:sz w:val="24"/>
                <w:szCs w:val="24"/>
                <w:lang w:val="fr-FR" w:eastAsia="fr-FR"/>
              </w:rPr>
            </w:pPr>
          </w:p>
        </w:tc>
      </w:tr>
      <w:tr w:rsidR="00752A63" w:rsidRPr="00386539" w14:paraId="3E84BC65" w14:textId="77777777" w:rsidTr="00B2614F">
        <w:trPr>
          <w:trHeight w:val="297"/>
        </w:trPr>
        <w:tc>
          <w:tcPr>
            <w:tcW w:w="5196" w:type="dxa"/>
            <w:gridSpan w:val="4"/>
            <w:tcBorders>
              <w:top w:val="nil"/>
              <w:left w:val="nil"/>
              <w:bottom w:val="nil"/>
              <w:right w:val="nil"/>
            </w:tcBorders>
            <w:vAlign w:val="center"/>
            <w:hideMark/>
          </w:tcPr>
          <w:p w14:paraId="7E452AB7" w14:textId="77777777" w:rsidR="00B23BDD" w:rsidRPr="00386539" w:rsidRDefault="00B23BDD" w:rsidP="00390585">
            <w:pPr>
              <w:spacing w:line="360" w:lineRule="auto"/>
              <w:rPr>
                <w:rFonts w:ascii="Times New Roman" w:hAnsi="Times New Roman" w:cs="Times New Roman"/>
                <w:b/>
                <w:bCs/>
                <w:color w:val="000000" w:themeColor="text1"/>
                <w:sz w:val="24"/>
                <w:szCs w:val="24"/>
                <w:lang w:val="fr-FR" w:eastAsia="fr-FR"/>
              </w:rPr>
            </w:pPr>
            <w:r w:rsidRPr="00386539">
              <w:rPr>
                <w:rFonts w:ascii="Times New Roman" w:hAnsi="Times New Roman" w:cs="Times New Roman"/>
                <w:b/>
                <w:bCs/>
                <w:color w:val="000000" w:themeColor="text1"/>
                <w:sz w:val="24"/>
                <w:szCs w:val="24"/>
                <w:lang w:val="fr-FR" w:eastAsia="fr-FR"/>
              </w:rPr>
              <w:t>_____________________________________________</w:t>
            </w:r>
          </w:p>
        </w:tc>
      </w:tr>
      <w:tr w:rsidR="00752A63" w:rsidRPr="00386539" w14:paraId="26CA9381" w14:textId="77777777" w:rsidTr="00B2614F">
        <w:trPr>
          <w:trHeight w:val="297"/>
        </w:trPr>
        <w:tc>
          <w:tcPr>
            <w:tcW w:w="1299" w:type="dxa"/>
            <w:tcBorders>
              <w:top w:val="nil"/>
              <w:left w:val="nil"/>
              <w:bottom w:val="nil"/>
              <w:right w:val="nil"/>
            </w:tcBorders>
            <w:shd w:val="clear" w:color="auto" w:fill="auto"/>
            <w:vAlign w:val="center"/>
            <w:hideMark/>
          </w:tcPr>
          <w:p w14:paraId="053C49BC" w14:textId="77777777" w:rsidR="00433660" w:rsidRPr="00386539" w:rsidRDefault="00433660" w:rsidP="00390585">
            <w:pPr>
              <w:spacing w:line="360" w:lineRule="auto"/>
              <w:rPr>
                <w:rFonts w:ascii="Times New Roman" w:hAnsi="Times New Roman" w:cs="Times New Roman"/>
                <w:iCs/>
                <w:color w:val="000000" w:themeColor="text1"/>
                <w:sz w:val="24"/>
                <w:szCs w:val="24"/>
                <w:lang w:val="fr-FR" w:eastAsia="fr-FR"/>
              </w:rPr>
            </w:pPr>
          </w:p>
        </w:tc>
        <w:tc>
          <w:tcPr>
            <w:tcW w:w="1299" w:type="dxa"/>
            <w:tcBorders>
              <w:top w:val="nil"/>
              <w:left w:val="nil"/>
              <w:bottom w:val="nil"/>
              <w:right w:val="nil"/>
            </w:tcBorders>
            <w:shd w:val="clear" w:color="auto" w:fill="auto"/>
            <w:vAlign w:val="center"/>
            <w:hideMark/>
          </w:tcPr>
          <w:p w14:paraId="74E55902"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val="fr-FR" w:eastAsia="fr-FR"/>
              </w:rPr>
            </w:pPr>
          </w:p>
        </w:tc>
        <w:tc>
          <w:tcPr>
            <w:tcW w:w="1299" w:type="dxa"/>
            <w:tcBorders>
              <w:top w:val="nil"/>
              <w:left w:val="nil"/>
              <w:bottom w:val="nil"/>
              <w:right w:val="nil"/>
            </w:tcBorders>
            <w:shd w:val="clear" w:color="auto" w:fill="auto"/>
            <w:vAlign w:val="center"/>
            <w:hideMark/>
          </w:tcPr>
          <w:p w14:paraId="1D9485E8"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val="fr-FR" w:eastAsia="fr-FR"/>
              </w:rPr>
            </w:pPr>
          </w:p>
        </w:tc>
        <w:tc>
          <w:tcPr>
            <w:tcW w:w="1299" w:type="dxa"/>
            <w:tcBorders>
              <w:top w:val="nil"/>
              <w:left w:val="nil"/>
              <w:bottom w:val="nil"/>
              <w:right w:val="nil"/>
            </w:tcBorders>
            <w:shd w:val="clear" w:color="auto" w:fill="auto"/>
            <w:vAlign w:val="center"/>
            <w:hideMark/>
          </w:tcPr>
          <w:p w14:paraId="65E1E993"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val="fr-FR" w:eastAsia="fr-FR"/>
              </w:rPr>
            </w:pPr>
          </w:p>
        </w:tc>
      </w:tr>
      <w:tr w:rsidR="00752A63" w:rsidRPr="00386539" w14:paraId="0C4AE6B8" w14:textId="77777777" w:rsidTr="00B2614F">
        <w:trPr>
          <w:trHeight w:val="297"/>
        </w:trPr>
        <w:tc>
          <w:tcPr>
            <w:tcW w:w="1299" w:type="dxa"/>
            <w:tcBorders>
              <w:top w:val="nil"/>
              <w:left w:val="nil"/>
              <w:bottom w:val="nil"/>
              <w:right w:val="nil"/>
            </w:tcBorders>
            <w:shd w:val="clear" w:color="auto" w:fill="auto"/>
            <w:vAlign w:val="center"/>
            <w:hideMark/>
          </w:tcPr>
          <w:p w14:paraId="4489934E" w14:textId="30BED4B1" w:rsidR="00433660" w:rsidRPr="00386539" w:rsidRDefault="00AD5712" w:rsidP="00390585">
            <w:pPr>
              <w:spacing w:line="360" w:lineRule="auto"/>
              <w:jc w:val="center"/>
              <w:rPr>
                <w:rFonts w:ascii="Times New Roman" w:hAnsi="Times New Roman" w:cs="Times New Roman"/>
                <w:iCs/>
                <w:color w:val="000000" w:themeColor="text1"/>
                <w:sz w:val="24"/>
                <w:szCs w:val="24"/>
                <w:lang w:val="fr-FR" w:eastAsia="fr-FR"/>
              </w:rPr>
            </w:pPr>
            <w:r w:rsidRPr="00386539">
              <w:rPr>
                <w:rFonts w:ascii="Times New Roman" w:hAnsi="Times New Roman" w:cs="Times New Roman"/>
                <w:iCs/>
                <w:color w:val="000000" w:themeColor="text1"/>
                <w:sz w:val="24"/>
                <w:szCs w:val="24"/>
                <w:lang w:val="en-US" w:eastAsia="fr-FR"/>
              </w:rPr>
              <w:t>h</w:t>
            </w:r>
            <w:r w:rsidR="00205DA2" w:rsidRPr="00386539">
              <w:rPr>
                <w:rFonts w:ascii="Times New Roman" w:hAnsi="Times New Roman" w:cs="Times New Roman"/>
                <w:iCs/>
                <w:color w:val="000000" w:themeColor="text1"/>
                <w:sz w:val="24"/>
                <w:szCs w:val="24"/>
                <w:lang w:val="en-US" w:eastAsia="fr-FR"/>
              </w:rPr>
              <w:t>p</w:t>
            </w:r>
          </w:p>
        </w:tc>
        <w:tc>
          <w:tcPr>
            <w:tcW w:w="1299" w:type="dxa"/>
            <w:tcBorders>
              <w:top w:val="nil"/>
              <w:left w:val="nil"/>
              <w:bottom w:val="nil"/>
              <w:right w:val="nil"/>
            </w:tcBorders>
            <w:shd w:val="clear" w:color="auto" w:fill="auto"/>
            <w:vAlign w:val="center"/>
            <w:hideMark/>
          </w:tcPr>
          <w:p w14:paraId="6CE4F033"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val="fr-FR" w:eastAsia="fr-FR"/>
              </w:rPr>
            </w:pPr>
            <w:r w:rsidRPr="00386539">
              <w:rPr>
                <w:rFonts w:ascii="Times New Roman" w:hAnsi="Times New Roman" w:cs="Times New Roman"/>
                <w:color w:val="000000" w:themeColor="text1"/>
                <w:sz w:val="24"/>
                <w:szCs w:val="24"/>
                <w:lang w:eastAsia="fr-FR"/>
              </w:rPr>
              <w:t>-1.14</w:t>
            </w:r>
          </w:p>
        </w:tc>
        <w:tc>
          <w:tcPr>
            <w:tcW w:w="1299" w:type="dxa"/>
            <w:tcBorders>
              <w:top w:val="nil"/>
              <w:left w:val="nil"/>
              <w:bottom w:val="nil"/>
              <w:right w:val="nil"/>
            </w:tcBorders>
            <w:shd w:val="clear" w:color="auto" w:fill="auto"/>
            <w:vAlign w:val="center"/>
            <w:hideMark/>
          </w:tcPr>
          <w:p w14:paraId="25DFBEB4"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val="fr-FR" w:eastAsia="fr-FR"/>
              </w:rPr>
            </w:pPr>
            <w:r w:rsidRPr="00386539">
              <w:rPr>
                <w:rFonts w:ascii="Times New Roman" w:hAnsi="Times New Roman" w:cs="Times New Roman"/>
                <w:color w:val="000000" w:themeColor="text1"/>
                <w:sz w:val="24"/>
                <w:szCs w:val="24"/>
                <w:lang w:eastAsia="fr-FR"/>
              </w:rPr>
              <w:t>-1.39</w:t>
            </w:r>
          </w:p>
        </w:tc>
        <w:tc>
          <w:tcPr>
            <w:tcW w:w="1299" w:type="dxa"/>
            <w:tcBorders>
              <w:top w:val="nil"/>
              <w:left w:val="nil"/>
              <w:bottom w:val="nil"/>
              <w:right w:val="nil"/>
            </w:tcBorders>
            <w:shd w:val="clear" w:color="auto" w:fill="auto"/>
            <w:vAlign w:val="center"/>
            <w:hideMark/>
          </w:tcPr>
          <w:p w14:paraId="13A3C1B5"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val="fr-FR" w:eastAsia="fr-FR"/>
              </w:rPr>
            </w:pPr>
            <w:r w:rsidRPr="00386539">
              <w:rPr>
                <w:rFonts w:ascii="Times New Roman" w:hAnsi="Times New Roman" w:cs="Times New Roman"/>
                <w:color w:val="000000" w:themeColor="text1"/>
                <w:sz w:val="24"/>
                <w:szCs w:val="24"/>
                <w:lang w:eastAsia="fr-FR"/>
              </w:rPr>
              <w:t>3.35</w:t>
            </w:r>
          </w:p>
        </w:tc>
      </w:tr>
      <w:tr w:rsidR="00752A63" w:rsidRPr="00386539" w14:paraId="6D408A8F" w14:textId="77777777" w:rsidTr="00B2614F">
        <w:trPr>
          <w:trHeight w:val="297"/>
        </w:trPr>
        <w:tc>
          <w:tcPr>
            <w:tcW w:w="1299" w:type="dxa"/>
            <w:tcBorders>
              <w:top w:val="nil"/>
              <w:left w:val="nil"/>
              <w:bottom w:val="nil"/>
              <w:right w:val="nil"/>
            </w:tcBorders>
            <w:shd w:val="clear" w:color="auto" w:fill="auto"/>
            <w:vAlign w:val="center"/>
          </w:tcPr>
          <w:p w14:paraId="1EE9913D" w14:textId="77777777" w:rsidR="00260375" w:rsidRPr="00386539" w:rsidRDefault="00260375" w:rsidP="00390585">
            <w:pPr>
              <w:spacing w:line="360" w:lineRule="auto"/>
              <w:jc w:val="center"/>
              <w:rPr>
                <w:rFonts w:ascii="Times New Roman" w:hAnsi="Times New Roman" w:cs="Times New Roman"/>
                <w:iCs/>
                <w:color w:val="000000" w:themeColor="text1"/>
                <w:sz w:val="24"/>
                <w:szCs w:val="24"/>
                <w:lang w:val="en-US" w:eastAsia="fr-FR"/>
              </w:rPr>
            </w:pPr>
          </w:p>
        </w:tc>
        <w:tc>
          <w:tcPr>
            <w:tcW w:w="1299" w:type="dxa"/>
            <w:tcBorders>
              <w:top w:val="nil"/>
              <w:left w:val="nil"/>
              <w:bottom w:val="nil"/>
              <w:right w:val="nil"/>
            </w:tcBorders>
            <w:shd w:val="clear" w:color="auto" w:fill="auto"/>
            <w:vAlign w:val="center"/>
          </w:tcPr>
          <w:p w14:paraId="01758C22" w14:textId="37E793F1"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[0.38]</w:t>
            </w:r>
          </w:p>
        </w:tc>
        <w:tc>
          <w:tcPr>
            <w:tcW w:w="1299" w:type="dxa"/>
            <w:tcBorders>
              <w:top w:val="nil"/>
              <w:left w:val="nil"/>
              <w:bottom w:val="nil"/>
              <w:right w:val="nil"/>
            </w:tcBorders>
            <w:shd w:val="clear" w:color="auto" w:fill="auto"/>
            <w:vAlign w:val="center"/>
          </w:tcPr>
          <w:p w14:paraId="158DA5F5" w14:textId="6D2F6E5B"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[0.32]</w:t>
            </w:r>
          </w:p>
        </w:tc>
        <w:tc>
          <w:tcPr>
            <w:tcW w:w="1299" w:type="dxa"/>
            <w:tcBorders>
              <w:top w:val="nil"/>
              <w:left w:val="nil"/>
              <w:bottom w:val="nil"/>
              <w:right w:val="nil"/>
            </w:tcBorders>
            <w:shd w:val="clear" w:color="auto" w:fill="auto"/>
            <w:vAlign w:val="center"/>
          </w:tcPr>
          <w:p w14:paraId="762464EB" w14:textId="25CB9838"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[0.36]</w:t>
            </w:r>
          </w:p>
        </w:tc>
      </w:tr>
      <w:tr w:rsidR="00752A63" w:rsidRPr="00386539" w14:paraId="1F895E61" w14:textId="77777777" w:rsidTr="00B2614F">
        <w:trPr>
          <w:trHeight w:val="312"/>
        </w:trPr>
        <w:tc>
          <w:tcPr>
            <w:tcW w:w="1299" w:type="dxa"/>
            <w:tcBorders>
              <w:top w:val="nil"/>
              <w:left w:val="nil"/>
              <w:bottom w:val="nil"/>
              <w:right w:val="nil"/>
            </w:tcBorders>
            <w:shd w:val="clear" w:color="auto" w:fill="auto"/>
            <w:vAlign w:val="center"/>
            <w:hideMark/>
          </w:tcPr>
          <w:p w14:paraId="3081C988" w14:textId="77777777" w:rsidR="00433660" w:rsidRPr="00386539" w:rsidRDefault="00433660" w:rsidP="00390585">
            <w:pPr>
              <w:spacing w:line="360" w:lineRule="auto"/>
              <w:jc w:val="center"/>
              <w:rPr>
                <w:rFonts w:ascii="Times New Roman" w:hAnsi="Times New Roman" w:cs="Times New Roman"/>
                <w:iCs/>
                <w:color w:val="000000" w:themeColor="text1"/>
                <w:sz w:val="24"/>
                <w:szCs w:val="24"/>
                <w:lang w:val="en-US" w:eastAsia="fr-FR"/>
              </w:rPr>
            </w:pPr>
            <w:r w:rsidRPr="00386539">
              <w:rPr>
                <w:rFonts w:ascii="Times New Roman" w:hAnsi="Times New Roman" w:cs="Times New Roman"/>
                <w:iCs/>
                <w:color w:val="000000" w:themeColor="text1"/>
                <w:sz w:val="24"/>
                <w:szCs w:val="24"/>
                <w:lang w:eastAsia="fr-FR"/>
              </w:rPr>
              <w:t>Δ</w:t>
            </w:r>
            <w:r w:rsidR="00205DA2" w:rsidRPr="00386539">
              <w:rPr>
                <w:rFonts w:ascii="Times New Roman" w:hAnsi="Times New Roman" w:cs="Times New Roman"/>
                <w:iCs/>
                <w:color w:val="000000" w:themeColor="text1"/>
                <w:sz w:val="24"/>
                <w:szCs w:val="24"/>
                <w:lang w:val="en-US" w:eastAsia="fr-FR"/>
              </w:rPr>
              <w:t>hp</w:t>
            </w:r>
          </w:p>
        </w:tc>
        <w:tc>
          <w:tcPr>
            <w:tcW w:w="1299" w:type="dxa"/>
            <w:tcBorders>
              <w:top w:val="nil"/>
              <w:left w:val="nil"/>
              <w:bottom w:val="nil"/>
              <w:right w:val="nil"/>
            </w:tcBorders>
            <w:shd w:val="clear" w:color="auto" w:fill="auto"/>
            <w:vAlign w:val="center"/>
            <w:hideMark/>
          </w:tcPr>
          <w:p w14:paraId="7E1D3215"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val="fr-FR" w:eastAsia="fr-FR"/>
              </w:rPr>
            </w:pPr>
            <w:r w:rsidRPr="00386539">
              <w:rPr>
                <w:rFonts w:ascii="Times New Roman" w:hAnsi="Times New Roman" w:cs="Times New Roman"/>
                <w:color w:val="000000" w:themeColor="text1"/>
                <w:sz w:val="24"/>
                <w:szCs w:val="24"/>
                <w:lang w:eastAsia="fr-FR"/>
              </w:rPr>
              <w:t>-5.49</w:t>
            </w:r>
            <w:r w:rsidRPr="00386539">
              <w:rPr>
                <w:rFonts w:ascii="Times New Roman" w:hAnsi="Times New Roman" w:cs="Times New Roman"/>
                <w:color w:val="000000" w:themeColor="text1"/>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41173B00"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val="fr-FR" w:eastAsia="fr-FR"/>
              </w:rPr>
            </w:pPr>
            <w:r w:rsidRPr="00386539">
              <w:rPr>
                <w:rFonts w:ascii="Times New Roman" w:hAnsi="Times New Roman" w:cs="Times New Roman"/>
                <w:color w:val="000000" w:themeColor="text1"/>
                <w:sz w:val="24"/>
                <w:szCs w:val="24"/>
                <w:lang w:eastAsia="fr-FR"/>
              </w:rPr>
              <w:t xml:space="preserve"> -6.92</w:t>
            </w:r>
            <w:r w:rsidRPr="00386539">
              <w:rPr>
                <w:rFonts w:ascii="Times New Roman" w:hAnsi="Times New Roman" w:cs="Times New Roman"/>
                <w:color w:val="000000" w:themeColor="text1"/>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333F5414"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val="fr-FR" w:eastAsia="fr-FR"/>
              </w:rPr>
            </w:pPr>
            <w:r w:rsidRPr="00386539">
              <w:rPr>
                <w:rFonts w:ascii="Times New Roman" w:hAnsi="Times New Roman" w:cs="Times New Roman"/>
                <w:color w:val="000000" w:themeColor="text1"/>
                <w:sz w:val="24"/>
                <w:szCs w:val="24"/>
                <w:lang w:eastAsia="fr-FR"/>
              </w:rPr>
              <w:t>19.80</w:t>
            </w:r>
            <w:r w:rsidRPr="00386539">
              <w:rPr>
                <w:rFonts w:ascii="Times New Roman" w:hAnsi="Times New Roman" w:cs="Times New Roman"/>
                <w:color w:val="000000" w:themeColor="text1"/>
                <w:sz w:val="24"/>
                <w:szCs w:val="24"/>
                <w:vertAlign w:val="superscript"/>
                <w:lang w:eastAsia="fr-FR"/>
              </w:rPr>
              <w:t>***</w:t>
            </w:r>
          </w:p>
        </w:tc>
      </w:tr>
      <w:tr w:rsidR="00752A63" w:rsidRPr="00386539" w14:paraId="43593C77" w14:textId="77777777" w:rsidTr="00B2614F">
        <w:trPr>
          <w:trHeight w:val="312"/>
        </w:trPr>
        <w:tc>
          <w:tcPr>
            <w:tcW w:w="1299" w:type="dxa"/>
            <w:tcBorders>
              <w:top w:val="nil"/>
              <w:left w:val="nil"/>
              <w:bottom w:val="nil"/>
              <w:right w:val="nil"/>
            </w:tcBorders>
            <w:shd w:val="clear" w:color="auto" w:fill="auto"/>
            <w:vAlign w:val="center"/>
          </w:tcPr>
          <w:p w14:paraId="6B6E96CC" w14:textId="77777777" w:rsidR="00260375" w:rsidRPr="00386539" w:rsidRDefault="00260375" w:rsidP="00390585">
            <w:pPr>
              <w:spacing w:line="360" w:lineRule="auto"/>
              <w:jc w:val="center"/>
              <w:rPr>
                <w:rFonts w:ascii="Times New Roman" w:hAnsi="Times New Roman" w:cs="Times New Roman"/>
                <w:iCs/>
                <w:color w:val="000000" w:themeColor="text1"/>
                <w:sz w:val="24"/>
                <w:szCs w:val="24"/>
                <w:lang w:eastAsia="fr-FR"/>
              </w:rPr>
            </w:pPr>
          </w:p>
        </w:tc>
        <w:tc>
          <w:tcPr>
            <w:tcW w:w="1299" w:type="dxa"/>
            <w:tcBorders>
              <w:top w:val="nil"/>
              <w:left w:val="nil"/>
              <w:bottom w:val="nil"/>
              <w:right w:val="nil"/>
            </w:tcBorders>
            <w:shd w:val="clear" w:color="auto" w:fill="auto"/>
            <w:vAlign w:val="center"/>
          </w:tcPr>
          <w:p w14:paraId="0C9C08BF" w14:textId="4A76CB30"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59084BF2" w14:textId="7D255C80"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2E566479" w14:textId="4B601596"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r>
      <w:tr w:rsidR="00752A63" w:rsidRPr="00386539" w14:paraId="3E984058" w14:textId="77777777" w:rsidTr="00B2614F">
        <w:trPr>
          <w:trHeight w:val="312"/>
        </w:trPr>
        <w:tc>
          <w:tcPr>
            <w:tcW w:w="1299" w:type="dxa"/>
            <w:tcBorders>
              <w:top w:val="nil"/>
              <w:left w:val="nil"/>
              <w:bottom w:val="nil"/>
              <w:right w:val="nil"/>
            </w:tcBorders>
            <w:shd w:val="clear" w:color="auto" w:fill="auto"/>
            <w:vAlign w:val="center"/>
            <w:hideMark/>
          </w:tcPr>
          <w:p w14:paraId="73F68447" w14:textId="2548D92C" w:rsidR="00433660" w:rsidRPr="00386539" w:rsidRDefault="00AD5712" w:rsidP="00390585">
            <w:pPr>
              <w:spacing w:line="360" w:lineRule="auto"/>
              <w:jc w:val="center"/>
              <w:rPr>
                <w:rFonts w:ascii="Times New Roman" w:hAnsi="Times New Roman" w:cs="Times New Roman"/>
                <w:iCs/>
                <w:color w:val="000000" w:themeColor="text1"/>
                <w:sz w:val="24"/>
                <w:szCs w:val="24"/>
                <w:lang w:eastAsia="fr-FR"/>
              </w:rPr>
            </w:pPr>
            <w:proofErr w:type="spellStart"/>
            <w:r w:rsidRPr="00386539">
              <w:rPr>
                <w:rFonts w:ascii="Times New Roman" w:hAnsi="Times New Roman" w:cs="Times New Roman"/>
                <w:iCs/>
                <w:color w:val="000000" w:themeColor="text1"/>
                <w:sz w:val="24"/>
                <w:szCs w:val="24"/>
                <w:lang w:val="en-US" w:eastAsia="fr-FR"/>
              </w:rPr>
              <w:t>d</w:t>
            </w:r>
            <w:r w:rsidR="00205DA2" w:rsidRPr="00386539">
              <w:rPr>
                <w:rFonts w:ascii="Times New Roman" w:hAnsi="Times New Roman" w:cs="Times New Roman"/>
                <w:iCs/>
                <w:color w:val="000000" w:themeColor="text1"/>
                <w:sz w:val="24"/>
                <w:szCs w:val="24"/>
                <w:lang w:val="en-US" w:eastAsia="fr-FR"/>
              </w:rPr>
              <w:t>w</w:t>
            </w:r>
            <w:proofErr w:type="spellEnd"/>
          </w:p>
        </w:tc>
        <w:tc>
          <w:tcPr>
            <w:tcW w:w="1299" w:type="dxa"/>
            <w:tcBorders>
              <w:top w:val="nil"/>
              <w:left w:val="nil"/>
              <w:bottom w:val="nil"/>
              <w:right w:val="nil"/>
            </w:tcBorders>
            <w:shd w:val="clear" w:color="auto" w:fill="auto"/>
            <w:vAlign w:val="center"/>
            <w:hideMark/>
          </w:tcPr>
          <w:p w14:paraId="533D9E37"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-1.23</w:t>
            </w:r>
          </w:p>
        </w:tc>
        <w:tc>
          <w:tcPr>
            <w:tcW w:w="1299" w:type="dxa"/>
            <w:tcBorders>
              <w:top w:val="nil"/>
              <w:left w:val="nil"/>
              <w:bottom w:val="nil"/>
              <w:right w:val="nil"/>
            </w:tcBorders>
            <w:shd w:val="clear" w:color="auto" w:fill="auto"/>
            <w:vAlign w:val="center"/>
            <w:hideMark/>
          </w:tcPr>
          <w:p w14:paraId="7DEB78B9"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-1.35</w:t>
            </w:r>
          </w:p>
        </w:tc>
        <w:tc>
          <w:tcPr>
            <w:tcW w:w="1299" w:type="dxa"/>
            <w:tcBorders>
              <w:top w:val="nil"/>
              <w:left w:val="nil"/>
              <w:bottom w:val="nil"/>
              <w:right w:val="nil"/>
            </w:tcBorders>
            <w:shd w:val="clear" w:color="auto" w:fill="auto"/>
            <w:vAlign w:val="center"/>
            <w:hideMark/>
          </w:tcPr>
          <w:p w14:paraId="4D833BC1"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3.15</w:t>
            </w:r>
          </w:p>
        </w:tc>
      </w:tr>
      <w:tr w:rsidR="00752A63" w:rsidRPr="00386539" w14:paraId="136E762F" w14:textId="77777777" w:rsidTr="00B2614F">
        <w:trPr>
          <w:trHeight w:val="312"/>
        </w:trPr>
        <w:tc>
          <w:tcPr>
            <w:tcW w:w="1299" w:type="dxa"/>
            <w:tcBorders>
              <w:top w:val="nil"/>
              <w:left w:val="nil"/>
              <w:bottom w:val="nil"/>
              <w:right w:val="nil"/>
            </w:tcBorders>
            <w:shd w:val="clear" w:color="auto" w:fill="auto"/>
            <w:vAlign w:val="center"/>
          </w:tcPr>
          <w:p w14:paraId="20853D8C" w14:textId="77777777" w:rsidR="00260375" w:rsidRPr="00386539" w:rsidRDefault="00260375" w:rsidP="00390585">
            <w:pPr>
              <w:spacing w:line="360" w:lineRule="auto"/>
              <w:jc w:val="center"/>
              <w:rPr>
                <w:rFonts w:ascii="Times New Roman" w:hAnsi="Times New Roman" w:cs="Times New Roman"/>
                <w:iCs/>
                <w:color w:val="000000" w:themeColor="text1"/>
                <w:sz w:val="24"/>
                <w:szCs w:val="24"/>
                <w:lang w:val="en-US" w:eastAsia="fr-FR"/>
              </w:rPr>
            </w:pPr>
          </w:p>
        </w:tc>
        <w:tc>
          <w:tcPr>
            <w:tcW w:w="1299" w:type="dxa"/>
            <w:tcBorders>
              <w:top w:val="nil"/>
              <w:left w:val="nil"/>
              <w:bottom w:val="nil"/>
              <w:right w:val="nil"/>
            </w:tcBorders>
            <w:shd w:val="clear" w:color="auto" w:fill="auto"/>
            <w:vAlign w:val="center"/>
          </w:tcPr>
          <w:p w14:paraId="3296DF6E" w14:textId="798CCD02"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[0.31]</w:t>
            </w:r>
          </w:p>
        </w:tc>
        <w:tc>
          <w:tcPr>
            <w:tcW w:w="1299" w:type="dxa"/>
            <w:tcBorders>
              <w:top w:val="nil"/>
              <w:left w:val="nil"/>
              <w:bottom w:val="nil"/>
              <w:right w:val="nil"/>
            </w:tcBorders>
            <w:shd w:val="clear" w:color="auto" w:fill="auto"/>
            <w:vAlign w:val="center"/>
          </w:tcPr>
          <w:p w14:paraId="610641F2" w14:textId="4108346A"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[0.26]</w:t>
            </w:r>
          </w:p>
        </w:tc>
        <w:tc>
          <w:tcPr>
            <w:tcW w:w="1299" w:type="dxa"/>
            <w:tcBorders>
              <w:top w:val="nil"/>
              <w:left w:val="nil"/>
              <w:bottom w:val="nil"/>
              <w:right w:val="nil"/>
            </w:tcBorders>
            <w:shd w:val="clear" w:color="auto" w:fill="auto"/>
            <w:vAlign w:val="center"/>
          </w:tcPr>
          <w:p w14:paraId="481CC997" w14:textId="52B1E872"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[0.30]</w:t>
            </w:r>
          </w:p>
        </w:tc>
      </w:tr>
      <w:tr w:rsidR="00752A63" w:rsidRPr="00386539" w14:paraId="73FE4E90" w14:textId="77777777" w:rsidTr="00B2614F">
        <w:trPr>
          <w:trHeight w:val="312"/>
        </w:trPr>
        <w:tc>
          <w:tcPr>
            <w:tcW w:w="1299" w:type="dxa"/>
            <w:tcBorders>
              <w:top w:val="nil"/>
              <w:left w:val="nil"/>
              <w:bottom w:val="nil"/>
              <w:right w:val="nil"/>
            </w:tcBorders>
            <w:shd w:val="clear" w:color="auto" w:fill="auto"/>
            <w:vAlign w:val="center"/>
            <w:hideMark/>
          </w:tcPr>
          <w:p w14:paraId="71E932A7" w14:textId="77777777" w:rsidR="00433660" w:rsidRPr="00386539" w:rsidRDefault="00433660" w:rsidP="00390585">
            <w:pPr>
              <w:spacing w:line="360" w:lineRule="auto"/>
              <w:jc w:val="center"/>
              <w:rPr>
                <w:rFonts w:ascii="Times New Roman" w:hAnsi="Times New Roman" w:cs="Times New Roman"/>
                <w:iCs/>
                <w:color w:val="000000" w:themeColor="text1"/>
                <w:sz w:val="24"/>
                <w:szCs w:val="24"/>
                <w:lang w:val="en-US" w:eastAsia="fr-FR"/>
              </w:rPr>
            </w:pPr>
            <w:r w:rsidRPr="00386539">
              <w:rPr>
                <w:rFonts w:ascii="Times New Roman" w:hAnsi="Times New Roman" w:cs="Times New Roman"/>
                <w:iCs/>
                <w:color w:val="000000" w:themeColor="text1"/>
                <w:sz w:val="24"/>
                <w:szCs w:val="24"/>
                <w:lang w:eastAsia="fr-FR"/>
              </w:rPr>
              <w:t>Δ</w:t>
            </w:r>
            <w:proofErr w:type="spellStart"/>
            <w:r w:rsidR="00205DA2" w:rsidRPr="00386539">
              <w:rPr>
                <w:rFonts w:ascii="Times New Roman" w:hAnsi="Times New Roman" w:cs="Times New Roman"/>
                <w:iCs/>
                <w:color w:val="000000" w:themeColor="text1"/>
                <w:sz w:val="24"/>
                <w:szCs w:val="24"/>
                <w:lang w:val="en-US" w:eastAsia="fr-FR"/>
              </w:rPr>
              <w:t>dw</w:t>
            </w:r>
            <w:proofErr w:type="spellEnd"/>
          </w:p>
        </w:tc>
        <w:tc>
          <w:tcPr>
            <w:tcW w:w="1299" w:type="dxa"/>
            <w:tcBorders>
              <w:top w:val="nil"/>
              <w:left w:val="nil"/>
              <w:bottom w:val="nil"/>
              <w:right w:val="nil"/>
            </w:tcBorders>
            <w:shd w:val="clear" w:color="auto" w:fill="auto"/>
            <w:vAlign w:val="center"/>
            <w:hideMark/>
          </w:tcPr>
          <w:p w14:paraId="1A4923D6"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-5.68</w:t>
            </w:r>
            <w:r w:rsidRPr="00386539">
              <w:rPr>
                <w:rFonts w:ascii="Times New Roman" w:hAnsi="Times New Roman" w:cs="Times New Roman"/>
                <w:color w:val="000000" w:themeColor="text1"/>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02F08344"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-6.62</w:t>
            </w:r>
            <w:r w:rsidRPr="00386539">
              <w:rPr>
                <w:rFonts w:ascii="Times New Roman" w:hAnsi="Times New Roman" w:cs="Times New Roman"/>
                <w:color w:val="000000" w:themeColor="text1"/>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5FE875DB"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21.39</w:t>
            </w:r>
            <w:r w:rsidRPr="00386539">
              <w:rPr>
                <w:rFonts w:ascii="Times New Roman" w:hAnsi="Times New Roman" w:cs="Times New Roman"/>
                <w:color w:val="000000" w:themeColor="text1"/>
                <w:sz w:val="24"/>
                <w:szCs w:val="24"/>
                <w:vertAlign w:val="superscript"/>
                <w:lang w:eastAsia="fr-FR"/>
              </w:rPr>
              <w:t>***</w:t>
            </w:r>
          </w:p>
        </w:tc>
      </w:tr>
      <w:tr w:rsidR="00752A63" w:rsidRPr="00386539" w14:paraId="2423EDF8" w14:textId="77777777" w:rsidTr="00B2614F">
        <w:trPr>
          <w:trHeight w:val="312"/>
        </w:trPr>
        <w:tc>
          <w:tcPr>
            <w:tcW w:w="1299" w:type="dxa"/>
            <w:tcBorders>
              <w:top w:val="nil"/>
              <w:left w:val="nil"/>
              <w:bottom w:val="nil"/>
              <w:right w:val="nil"/>
            </w:tcBorders>
            <w:shd w:val="clear" w:color="auto" w:fill="auto"/>
            <w:vAlign w:val="center"/>
          </w:tcPr>
          <w:p w14:paraId="3268EFBC" w14:textId="77777777" w:rsidR="00260375" w:rsidRPr="00386539" w:rsidRDefault="00260375" w:rsidP="00390585">
            <w:pPr>
              <w:spacing w:line="360" w:lineRule="auto"/>
              <w:jc w:val="center"/>
              <w:rPr>
                <w:rFonts w:ascii="Times New Roman" w:hAnsi="Times New Roman" w:cs="Times New Roman"/>
                <w:iCs/>
                <w:color w:val="000000" w:themeColor="text1"/>
                <w:sz w:val="24"/>
                <w:szCs w:val="24"/>
                <w:lang w:eastAsia="fr-FR"/>
              </w:rPr>
            </w:pPr>
          </w:p>
        </w:tc>
        <w:tc>
          <w:tcPr>
            <w:tcW w:w="1299" w:type="dxa"/>
            <w:tcBorders>
              <w:top w:val="nil"/>
              <w:left w:val="nil"/>
              <w:bottom w:val="nil"/>
              <w:right w:val="nil"/>
            </w:tcBorders>
            <w:shd w:val="clear" w:color="auto" w:fill="auto"/>
            <w:vAlign w:val="center"/>
          </w:tcPr>
          <w:p w14:paraId="7EC1D204" w14:textId="1D06AEAF"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6CA2D1AC" w14:textId="5A2D7CEF"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3D5294D1" w14:textId="2D77281D"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r>
      <w:tr w:rsidR="00752A63" w:rsidRPr="00386539" w14:paraId="56362525" w14:textId="77777777" w:rsidTr="00B2614F">
        <w:trPr>
          <w:trHeight w:val="312"/>
        </w:trPr>
        <w:tc>
          <w:tcPr>
            <w:tcW w:w="1299" w:type="dxa"/>
            <w:tcBorders>
              <w:top w:val="nil"/>
              <w:left w:val="nil"/>
              <w:bottom w:val="nil"/>
              <w:right w:val="nil"/>
            </w:tcBorders>
            <w:shd w:val="clear" w:color="auto" w:fill="auto"/>
            <w:vAlign w:val="center"/>
            <w:hideMark/>
          </w:tcPr>
          <w:p w14:paraId="7E18F2C1" w14:textId="21338730" w:rsidR="00433660" w:rsidRPr="00386539" w:rsidRDefault="00260375" w:rsidP="00390585">
            <w:pPr>
              <w:spacing w:line="360" w:lineRule="auto"/>
              <w:jc w:val="center"/>
              <w:rPr>
                <w:rFonts w:ascii="Times New Roman" w:hAnsi="Times New Roman" w:cs="Times New Roman"/>
                <w:iCs/>
                <w:color w:val="000000" w:themeColor="text1"/>
                <w:sz w:val="24"/>
                <w:szCs w:val="24"/>
                <w:lang w:eastAsia="fr-FR"/>
              </w:rPr>
            </w:pPr>
            <w:r w:rsidRPr="00386539">
              <w:rPr>
                <w:rFonts w:ascii="Times New Roman" w:hAnsi="Times New Roman" w:cs="Times New Roman"/>
                <w:iCs/>
                <w:color w:val="000000" w:themeColor="text1"/>
                <w:sz w:val="24"/>
                <w:szCs w:val="24"/>
                <w:lang w:val="en-US" w:eastAsia="fr-FR"/>
              </w:rPr>
              <w:t>y</w:t>
            </w:r>
          </w:p>
        </w:tc>
        <w:tc>
          <w:tcPr>
            <w:tcW w:w="1299" w:type="dxa"/>
            <w:tcBorders>
              <w:top w:val="nil"/>
              <w:left w:val="nil"/>
              <w:bottom w:val="nil"/>
              <w:right w:val="nil"/>
            </w:tcBorders>
            <w:shd w:val="clear" w:color="auto" w:fill="auto"/>
            <w:vAlign w:val="center"/>
            <w:hideMark/>
          </w:tcPr>
          <w:p w14:paraId="1E25CD7A"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-1.30</w:t>
            </w:r>
          </w:p>
        </w:tc>
        <w:tc>
          <w:tcPr>
            <w:tcW w:w="1299" w:type="dxa"/>
            <w:tcBorders>
              <w:top w:val="nil"/>
              <w:left w:val="nil"/>
              <w:bottom w:val="nil"/>
              <w:right w:val="nil"/>
            </w:tcBorders>
            <w:shd w:val="clear" w:color="auto" w:fill="auto"/>
            <w:vAlign w:val="center"/>
            <w:hideMark/>
          </w:tcPr>
          <w:p w14:paraId="2B48826F"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-1.39</w:t>
            </w:r>
          </w:p>
        </w:tc>
        <w:tc>
          <w:tcPr>
            <w:tcW w:w="1299" w:type="dxa"/>
            <w:tcBorders>
              <w:top w:val="nil"/>
              <w:left w:val="nil"/>
              <w:bottom w:val="nil"/>
              <w:right w:val="nil"/>
            </w:tcBorders>
            <w:shd w:val="clear" w:color="auto" w:fill="auto"/>
            <w:vAlign w:val="center"/>
            <w:hideMark/>
          </w:tcPr>
          <w:p w14:paraId="17C0B03F"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3.09</w:t>
            </w:r>
          </w:p>
        </w:tc>
      </w:tr>
      <w:tr w:rsidR="00752A63" w:rsidRPr="00386539" w14:paraId="0FE7A280" w14:textId="77777777" w:rsidTr="00B2614F">
        <w:trPr>
          <w:trHeight w:val="312"/>
        </w:trPr>
        <w:tc>
          <w:tcPr>
            <w:tcW w:w="1299" w:type="dxa"/>
            <w:tcBorders>
              <w:top w:val="nil"/>
              <w:left w:val="nil"/>
              <w:bottom w:val="nil"/>
              <w:right w:val="nil"/>
            </w:tcBorders>
            <w:shd w:val="clear" w:color="auto" w:fill="auto"/>
            <w:vAlign w:val="center"/>
          </w:tcPr>
          <w:p w14:paraId="36CA1E76" w14:textId="77777777" w:rsidR="00260375" w:rsidRPr="00386539" w:rsidRDefault="00260375" w:rsidP="00390585">
            <w:pPr>
              <w:spacing w:line="360" w:lineRule="auto"/>
              <w:jc w:val="center"/>
              <w:rPr>
                <w:rFonts w:ascii="Times New Roman" w:hAnsi="Times New Roman" w:cs="Times New Roman"/>
                <w:iCs/>
                <w:color w:val="000000" w:themeColor="text1"/>
                <w:sz w:val="24"/>
                <w:szCs w:val="24"/>
                <w:lang w:val="en-US" w:eastAsia="fr-FR"/>
              </w:rPr>
            </w:pPr>
          </w:p>
        </w:tc>
        <w:tc>
          <w:tcPr>
            <w:tcW w:w="1299" w:type="dxa"/>
            <w:tcBorders>
              <w:top w:val="nil"/>
              <w:left w:val="nil"/>
              <w:bottom w:val="nil"/>
              <w:right w:val="nil"/>
            </w:tcBorders>
            <w:shd w:val="clear" w:color="auto" w:fill="auto"/>
            <w:vAlign w:val="center"/>
          </w:tcPr>
          <w:p w14:paraId="02FF6831" w14:textId="4F49CD1D"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[0.42]</w:t>
            </w:r>
          </w:p>
        </w:tc>
        <w:tc>
          <w:tcPr>
            <w:tcW w:w="1299" w:type="dxa"/>
            <w:tcBorders>
              <w:top w:val="nil"/>
              <w:left w:val="nil"/>
              <w:bottom w:val="nil"/>
              <w:right w:val="nil"/>
            </w:tcBorders>
            <w:shd w:val="clear" w:color="auto" w:fill="auto"/>
            <w:vAlign w:val="center"/>
          </w:tcPr>
          <w:p w14:paraId="1B4CD2AE" w14:textId="3DF62EAB"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[0.35]</w:t>
            </w:r>
          </w:p>
        </w:tc>
        <w:tc>
          <w:tcPr>
            <w:tcW w:w="1299" w:type="dxa"/>
            <w:tcBorders>
              <w:top w:val="nil"/>
              <w:left w:val="nil"/>
              <w:bottom w:val="nil"/>
              <w:right w:val="nil"/>
            </w:tcBorders>
            <w:shd w:val="clear" w:color="auto" w:fill="auto"/>
            <w:vAlign w:val="center"/>
          </w:tcPr>
          <w:p w14:paraId="6D3B1D80" w14:textId="1B8E3241"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[0.33]</w:t>
            </w:r>
          </w:p>
        </w:tc>
      </w:tr>
      <w:tr w:rsidR="00752A63" w:rsidRPr="00386539" w14:paraId="205AEFE9" w14:textId="77777777" w:rsidTr="00B2614F">
        <w:trPr>
          <w:trHeight w:val="312"/>
        </w:trPr>
        <w:tc>
          <w:tcPr>
            <w:tcW w:w="1299" w:type="dxa"/>
            <w:tcBorders>
              <w:top w:val="nil"/>
              <w:left w:val="nil"/>
              <w:bottom w:val="nil"/>
              <w:right w:val="nil"/>
            </w:tcBorders>
            <w:shd w:val="clear" w:color="auto" w:fill="auto"/>
            <w:vAlign w:val="center"/>
            <w:hideMark/>
          </w:tcPr>
          <w:p w14:paraId="763BE87C" w14:textId="77777777" w:rsidR="00433660" w:rsidRPr="00386539" w:rsidRDefault="00433660" w:rsidP="00390585">
            <w:pPr>
              <w:spacing w:line="360" w:lineRule="auto"/>
              <w:jc w:val="center"/>
              <w:rPr>
                <w:rFonts w:ascii="Times New Roman" w:hAnsi="Times New Roman" w:cs="Times New Roman"/>
                <w:iCs/>
                <w:color w:val="000000" w:themeColor="text1"/>
                <w:sz w:val="24"/>
                <w:szCs w:val="24"/>
                <w:lang w:val="en-US" w:eastAsia="fr-FR"/>
              </w:rPr>
            </w:pPr>
            <w:r w:rsidRPr="00386539">
              <w:rPr>
                <w:rFonts w:ascii="Times New Roman" w:hAnsi="Times New Roman" w:cs="Times New Roman"/>
                <w:iCs/>
                <w:color w:val="000000" w:themeColor="text1"/>
                <w:sz w:val="24"/>
                <w:szCs w:val="24"/>
                <w:lang w:eastAsia="fr-FR"/>
              </w:rPr>
              <w:t>Δ</w:t>
            </w:r>
            <w:r w:rsidR="00205DA2" w:rsidRPr="00386539">
              <w:rPr>
                <w:rFonts w:ascii="Times New Roman" w:hAnsi="Times New Roman" w:cs="Times New Roman"/>
                <w:iCs/>
                <w:color w:val="000000" w:themeColor="text1"/>
                <w:sz w:val="24"/>
                <w:szCs w:val="24"/>
                <w:lang w:val="en-US" w:eastAsia="fr-FR"/>
              </w:rPr>
              <w:t>y</w:t>
            </w:r>
          </w:p>
        </w:tc>
        <w:tc>
          <w:tcPr>
            <w:tcW w:w="1299" w:type="dxa"/>
            <w:tcBorders>
              <w:top w:val="nil"/>
              <w:left w:val="nil"/>
              <w:bottom w:val="nil"/>
              <w:right w:val="nil"/>
            </w:tcBorders>
            <w:shd w:val="clear" w:color="auto" w:fill="auto"/>
            <w:vAlign w:val="center"/>
            <w:hideMark/>
          </w:tcPr>
          <w:p w14:paraId="7352DA66"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-5.74</w:t>
            </w:r>
            <w:r w:rsidRPr="00386539">
              <w:rPr>
                <w:rFonts w:ascii="Times New Roman" w:hAnsi="Times New Roman" w:cs="Times New Roman"/>
                <w:color w:val="000000" w:themeColor="text1"/>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4C9176E9"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-6.48</w:t>
            </w:r>
            <w:r w:rsidRPr="00386539">
              <w:rPr>
                <w:rFonts w:ascii="Times New Roman" w:hAnsi="Times New Roman" w:cs="Times New Roman"/>
                <w:color w:val="000000" w:themeColor="text1"/>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038BAC3A"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25.48</w:t>
            </w:r>
            <w:r w:rsidRPr="00386539">
              <w:rPr>
                <w:rFonts w:ascii="Times New Roman" w:hAnsi="Times New Roman" w:cs="Times New Roman"/>
                <w:color w:val="000000" w:themeColor="text1"/>
                <w:sz w:val="24"/>
                <w:szCs w:val="24"/>
                <w:vertAlign w:val="superscript"/>
                <w:lang w:eastAsia="fr-FR"/>
              </w:rPr>
              <w:t>***</w:t>
            </w:r>
          </w:p>
        </w:tc>
      </w:tr>
      <w:tr w:rsidR="00752A63" w:rsidRPr="00386539" w14:paraId="52288D87" w14:textId="77777777" w:rsidTr="00B2614F">
        <w:trPr>
          <w:trHeight w:val="312"/>
        </w:trPr>
        <w:tc>
          <w:tcPr>
            <w:tcW w:w="1299" w:type="dxa"/>
            <w:tcBorders>
              <w:top w:val="nil"/>
              <w:left w:val="nil"/>
              <w:bottom w:val="nil"/>
              <w:right w:val="nil"/>
            </w:tcBorders>
            <w:shd w:val="clear" w:color="auto" w:fill="auto"/>
            <w:vAlign w:val="center"/>
          </w:tcPr>
          <w:p w14:paraId="0F9408D6" w14:textId="77777777" w:rsidR="00260375" w:rsidRPr="00386539" w:rsidRDefault="00260375" w:rsidP="00390585">
            <w:pPr>
              <w:spacing w:line="360" w:lineRule="auto"/>
              <w:jc w:val="center"/>
              <w:rPr>
                <w:rFonts w:ascii="Times New Roman" w:hAnsi="Times New Roman" w:cs="Times New Roman"/>
                <w:iCs/>
                <w:color w:val="000000" w:themeColor="text1"/>
                <w:sz w:val="24"/>
                <w:szCs w:val="24"/>
                <w:lang w:eastAsia="fr-FR"/>
              </w:rPr>
            </w:pPr>
          </w:p>
        </w:tc>
        <w:tc>
          <w:tcPr>
            <w:tcW w:w="1299" w:type="dxa"/>
            <w:tcBorders>
              <w:top w:val="nil"/>
              <w:left w:val="nil"/>
              <w:bottom w:val="nil"/>
              <w:right w:val="nil"/>
            </w:tcBorders>
            <w:shd w:val="clear" w:color="auto" w:fill="auto"/>
            <w:vAlign w:val="center"/>
          </w:tcPr>
          <w:p w14:paraId="3D23B8FB" w14:textId="0BE3DFF1"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1E7C5AB7" w14:textId="23836C80"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23B0D6AE" w14:textId="260FCD1A"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r>
      <w:tr w:rsidR="00752A63" w:rsidRPr="00386539" w14:paraId="33703A6F" w14:textId="77777777" w:rsidTr="00B2614F">
        <w:trPr>
          <w:trHeight w:val="312"/>
        </w:trPr>
        <w:tc>
          <w:tcPr>
            <w:tcW w:w="1299" w:type="dxa"/>
            <w:tcBorders>
              <w:top w:val="nil"/>
              <w:left w:val="nil"/>
              <w:bottom w:val="nil"/>
              <w:right w:val="nil"/>
            </w:tcBorders>
            <w:shd w:val="clear" w:color="auto" w:fill="auto"/>
            <w:vAlign w:val="center"/>
            <w:hideMark/>
          </w:tcPr>
          <w:p w14:paraId="5BB27205" w14:textId="0E11C2B5" w:rsidR="00433660" w:rsidRPr="00386539" w:rsidRDefault="00AD5712" w:rsidP="00390585">
            <w:pPr>
              <w:spacing w:line="360" w:lineRule="auto"/>
              <w:jc w:val="center"/>
              <w:rPr>
                <w:rFonts w:ascii="Times New Roman" w:hAnsi="Times New Roman" w:cs="Times New Roman"/>
                <w:iCs/>
                <w:color w:val="000000" w:themeColor="text1"/>
                <w:sz w:val="24"/>
                <w:szCs w:val="24"/>
                <w:lang w:eastAsia="fr-FR"/>
              </w:rPr>
            </w:pPr>
            <w:r w:rsidRPr="00386539">
              <w:rPr>
                <w:rFonts w:ascii="Times New Roman" w:hAnsi="Times New Roman" w:cs="Times New Roman"/>
                <w:color w:val="000000" w:themeColor="text1"/>
                <w:sz w:val="24"/>
                <w:szCs w:val="24"/>
                <w:lang w:val="en-US"/>
              </w:rPr>
              <w:t>p</w:t>
            </w:r>
            <w:r w:rsidR="00205DA2" w:rsidRPr="00386539">
              <w:rPr>
                <w:rFonts w:ascii="Times New Roman" w:hAnsi="Times New Roman" w:cs="Times New Roman"/>
                <w:color w:val="000000" w:themeColor="text1"/>
                <w:sz w:val="24"/>
                <w:szCs w:val="24"/>
                <w:lang w:val="en-US"/>
              </w:rPr>
              <w:t>op</w:t>
            </w:r>
          </w:p>
        </w:tc>
        <w:tc>
          <w:tcPr>
            <w:tcW w:w="1299" w:type="dxa"/>
            <w:tcBorders>
              <w:top w:val="nil"/>
              <w:left w:val="nil"/>
              <w:bottom w:val="nil"/>
              <w:right w:val="nil"/>
            </w:tcBorders>
            <w:shd w:val="clear" w:color="auto" w:fill="auto"/>
            <w:vAlign w:val="center"/>
            <w:hideMark/>
          </w:tcPr>
          <w:p w14:paraId="67CD0261"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-1.36</w:t>
            </w:r>
          </w:p>
        </w:tc>
        <w:tc>
          <w:tcPr>
            <w:tcW w:w="1299" w:type="dxa"/>
            <w:tcBorders>
              <w:top w:val="nil"/>
              <w:left w:val="nil"/>
              <w:bottom w:val="nil"/>
              <w:right w:val="nil"/>
            </w:tcBorders>
            <w:shd w:val="clear" w:color="auto" w:fill="auto"/>
            <w:vAlign w:val="center"/>
            <w:hideMark/>
          </w:tcPr>
          <w:p w14:paraId="3EE137E7"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-1.38</w:t>
            </w:r>
          </w:p>
        </w:tc>
        <w:tc>
          <w:tcPr>
            <w:tcW w:w="1299" w:type="dxa"/>
            <w:tcBorders>
              <w:top w:val="nil"/>
              <w:left w:val="nil"/>
              <w:bottom w:val="nil"/>
              <w:right w:val="nil"/>
            </w:tcBorders>
            <w:shd w:val="clear" w:color="auto" w:fill="auto"/>
            <w:vAlign w:val="center"/>
            <w:hideMark/>
          </w:tcPr>
          <w:p w14:paraId="612A6BA3"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2.94</w:t>
            </w:r>
          </w:p>
        </w:tc>
      </w:tr>
      <w:tr w:rsidR="00752A63" w:rsidRPr="00386539" w14:paraId="0E900059" w14:textId="77777777" w:rsidTr="00B2614F">
        <w:trPr>
          <w:trHeight w:val="312"/>
        </w:trPr>
        <w:tc>
          <w:tcPr>
            <w:tcW w:w="1299" w:type="dxa"/>
            <w:tcBorders>
              <w:top w:val="nil"/>
              <w:left w:val="nil"/>
              <w:bottom w:val="nil"/>
              <w:right w:val="nil"/>
            </w:tcBorders>
            <w:shd w:val="clear" w:color="auto" w:fill="auto"/>
            <w:vAlign w:val="center"/>
          </w:tcPr>
          <w:p w14:paraId="2AA577ED" w14:textId="77777777" w:rsidR="00260375" w:rsidRPr="00386539" w:rsidRDefault="00260375" w:rsidP="00390585">
            <w:pPr>
              <w:spacing w:line="360" w:lineRule="auto"/>
              <w:jc w:val="center"/>
              <w:rPr>
                <w:rFonts w:ascii="Times New Roman" w:hAnsi="Times New Roman" w:cs="Times New Roman"/>
                <w:color w:val="000000" w:themeColor="text1"/>
                <w:sz w:val="24"/>
                <w:szCs w:val="24"/>
                <w:lang w:val="en-US"/>
              </w:rPr>
            </w:pPr>
          </w:p>
        </w:tc>
        <w:tc>
          <w:tcPr>
            <w:tcW w:w="1299" w:type="dxa"/>
            <w:tcBorders>
              <w:top w:val="nil"/>
              <w:left w:val="nil"/>
              <w:bottom w:val="nil"/>
              <w:right w:val="nil"/>
            </w:tcBorders>
            <w:shd w:val="clear" w:color="auto" w:fill="auto"/>
            <w:vAlign w:val="center"/>
          </w:tcPr>
          <w:p w14:paraId="28F68A2D" w14:textId="7FE76B2F"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[0.29]</w:t>
            </w:r>
          </w:p>
        </w:tc>
        <w:tc>
          <w:tcPr>
            <w:tcW w:w="1299" w:type="dxa"/>
            <w:tcBorders>
              <w:top w:val="nil"/>
              <w:left w:val="nil"/>
              <w:bottom w:val="nil"/>
              <w:right w:val="nil"/>
            </w:tcBorders>
            <w:shd w:val="clear" w:color="auto" w:fill="auto"/>
            <w:vAlign w:val="center"/>
          </w:tcPr>
          <w:p w14:paraId="151FBA57" w14:textId="60DAACAD"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[0.27]</w:t>
            </w:r>
          </w:p>
        </w:tc>
        <w:tc>
          <w:tcPr>
            <w:tcW w:w="1299" w:type="dxa"/>
            <w:tcBorders>
              <w:top w:val="nil"/>
              <w:left w:val="nil"/>
              <w:bottom w:val="nil"/>
              <w:right w:val="nil"/>
            </w:tcBorders>
            <w:shd w:val="clear" w:color="auto" w:fill="auto"/>
            <w:vAlign w:val="center"/>
          </w:tcPr>
          <w:p w14:paraId="7D3C54D9" w14:textId="5DFF145A"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[0.25]</w:t>
            </w:r>
          </w:p>
        </w:tc>
      </w:tr>
      <w:tr w:rsidR="00752A63" w:rsidRPr="00386539" w14:paraId="1E92F869" w14:textId="77777777" w:rsidTr="00B2614F">
        <w:trPr>
          <w:trHeight w:val="312"/>
        </w:trPr>
        <w:tc>
          <w:tcPr>
            <w:tcW w:w="1299" w:type="dxa"/>
            <w:tcBorders>
              <w:top w:val="nil"/>
              <w:left w:val="nil"/>
              <w:bottom w:val="nil"/>
              <w:right w:val="nil"/>
            </w:tcBorders>
            <w:shd w:val="clear" w:color="auto" w:fill="auto"/>
            <w:vAlign w:val="center"/>
            <w:hideMark/>
          </w:tcPr>
          <w:p w14:paraId="737E9594" w14:textId="77777777" w:rsidR="00433660" w:rsidRPr="00386539" w:rsidRDefault="00433660" w:rsidP="00390585">
            <w:pPr>
              <w:spacing w:line="360" w:lineRule="auto"/>
              <w:jc w:val="center"/>
              <w:rPr>
                <w:rFonts w:ascii="Times New Roman" w:hAnsi="Times New Roman" w:cs="Times New Roman"/>
                <w:iCs/>
                <w:color w:val="000000" w:themeColor="text1"/>
                <w:sz w:val="24"/>
                <w:szCs w:val="24"/>
                <w:lang w:eastAsia="fr-FR"/>
              </w:rPr>
            </w:pPr>
            <w:r w:rsidRPr="00386539">
              <w:rPr>
                <w:rFonts w:ascii="Times New Roman" w:hAnsi="Times New Roman" w:cs="Times New Roman"/>
                <w:color w:val="000000" w:themeColor="text1"/>
                <w:sz w:val="24"/>
                <w:szCs w:val="24"/>
              </w:rPr>
              <w:t>Δ</w:t>
            </w:r>
            <w:r w:rsidR="00205DA2" w:rsidRPr="00386539">
              <w:rPr>
                <w:rFonts w:ascii="Times New Roman" w:hAnsi="Times New Roman" w:cs="Times New Roman"/>
                <w:color w:val="000000" w:themeColor="text1"/>
                <w:sz w:val="24"/>
                <w:szCs w:val="24"/>
                <w:lang w:val="en-US"/>
              </w:rPr>
              <w:t>pop</w:t>
            </w:r>
          </w:p>
        </w:tc>
        <w:tc>
          <w:tcPr>
            <w:tcW w:w="1299" w:type="dxa"/>
            <w:tcBorders>
              <w:top w:val="nil"/>
              <w:left w:val="nil"/>
              <w:bottom w:val="nil"/>
              <w:right w:val="nil"/>
            </w:tcBorders>
            <w:shd w:val="clear" w:color="auto" w:fill="auto"/>
            <w:vAlign w:val="center"/>
            <w:hideMark/>
          </w:tcPr>
          <w:p w14:paraId="5A3D4620"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eastAsia="fr-FR"/>
              </w:rPr>
              <w:t>-5.58</w:t>
            </w:r>
            <w:r w:rsidRPr="00386539">
              <w:rPr>
                <w:rFonts w:ascii="Times New Roman" w:hAnsi="Times New Roman" w:cs="Times New Roman"/>
                <w:color w:val="000000" w:themeColor="text1"/>
                <w:sz w:val="24"/>
                <w:szCs w:val="24"/>
                <w:vertAlign w:val="superscript"/>
                <w:lang w:val="en-US" w:eastAsia="fr-FR"/>
              </w:rPr>
              <w:t>***</w:t>
            </w:r>
          </w:p>
        </w:tc>
        <w:tc>
          <w:tcPr>
            <w:tcW w:w="1299" w:type="dxa"/>
            <w:tcBorders>
              <w:top w:val="nil"/>
              <w:left w:val="nil"/>
              <w:bottom w:val="nil"/>
              <w:right w:val="nil"/>
            </w:tcBorders>
            <w:shd w:val="clear" w:color="auto" w:fill="auto"/>
            <w:vAlign w:val="center"/>
            <w:hideMark/>
          </w:tcPr>
          <w:p w14:paraId="7BB82119"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-6.17</w:t>
            </w:r>
            <w:r w:rsidRPr="00386539">
              <w:rPr>
                <w:rFonts w:ascii="Times New Roman" w:hAnsi="Times New Roman" w:cs="Times New Roman"/>
                <w:color w:val="000000" w:themeColor="text1"/>
                <w:sz w:val="24"/>
                <w:szCs w:val="24"/>
                <w:vertAlign w:val="superscript"/>
                <w:lang w:eastAsia="fr-FR"/>
              </w:rPr>
              <w:t>***</w:t>
            </w:r>
          </w:p>
        </w:tc>
        <w:tc>
          <w:tcPr>
            <w:tcW w:w="1299" w:type="dxa"/>
            <w:tcBorders>
              <w:top w:val="nil"/>
              <w:left w:val="nil"/>
              <w:bottom w:val="nil"/>
              <w:right w:val="nil"/>
            </w:tcBorders>
            <w:shd w:val="clear" w:color="auto" w:fill="auto"/>
            <w:vAlign w:val="center"/>
            <w:hideMark/>
          </w:tcPr>
          <w:p w14:paraId="61DAB65D" w14:textId="77777777" w:rsidR="00433660" w:rsidRPr="00386539" w:rsidRDefault="00433660" w:rsidP="00390585">
            <w:pPr>
              <w:spacing w:line="360" w:lineRule="auto"/>
              <w:jc w:val="center"/>
              <w:rPr>
                <w:rFonts w:ascii="Times New Roman" w:hAnsi="Times New Roman" w:cs="Times New Roman"/>
                <w:color w:val="000000" w:themeColor="text1"/>
                <w:sz w:val="24"/>
                <w:szCs w:val="24"/>
                <w:lang w:eastAsia="fr-FR"/>
              </w:rPr>
            </w:pPr>
            <w:r w:rsidRPr="00386539">
              <w:rPr>
                <w:rFonts w:ascii="Times New Roman" w:hAnsi="Times New Roman" w:cs="Times New Roman"/>
                <w:color w:val="000000" w:themeColor="text1"/>
                <w:sz w:val="24"/>
                <w:szCs w:val="24"/>
                <w:lang w:eastAsia="fr-FR"/>
              </w:rPr>
              <w:t>25.93</w:t>
            </w:r>
            <w:r w:rsidRPr="00386539">
              <w:rPr>
                <w:rFonts w:ascii="Times New Roman" w:hAnsi="Times New Roman" w:cs="Times New Roman"/>
                <w:color w:val="000000" w:themeColor="text1"/>
                <w:sz w:val="24"/>
                <w:szCs w:val="24"/>
                <w:vertAlign w:val="superscript"/>
                <w:lang w:eastAsia="fr-FR"/>
              </w:rPr>
              <w:t>***</w:t>
            </w:r>
          </w:p>
        </w:tc>
      </w:tr>
      <w:tr w:rsidR="00752A63" w:rsidRPr="00386539" w14:paraId="4B77D32F" w14:textId="77777777" w:rsidTr="00B2614F">
        <w:trPr>
          <w:trHeight w:val="312"/>
        </w:trPr>
        <w:tc>
          <w:tcPr>
            <w:tcW w:w="1299" w:type="dxa"/>
            <w:tcBorders>
              <w:top w:val="nil"/>
              <w:left w:val="nil"/>
              <w:bottom w:val="nil"/>
              <w:right w:val="nil"/>
            </w:tcBorders>
            <w:shd w:val="clear" w:color="auto" w:fill="auto"/>
            <w:vAlign w:val="center"/>
          </w:tcPr>
          <w:p w14:paraId="07F8122F" w14:textId="77777777" w:rsidR="00260375" w:rsidRPr="00386539" w:rsidRDefault="00260375" w:rsidP="00390585">
            <w:pPr>
              <w:spacing w:line="360" w:lineRule="auto"/>
              <w:jc w:val="center"/>
              <w:rPr>
                <w:rFonts w:ascii="Times New Roman" w:hAnsi="Times New Roman" w:cs="Times New Roman"/>
                <w:color w:val="000000" w:themeColor="text1"/>
                <w:sz w:val="24"/>
                <w:szCs w:val="24"/>
              </w:rPr>
            </w:pPr>
          </w:p>
        </w:tc>
        <w:tc>
          <w:tcPr>
            <w:tcW w:w="1299" w:type="dxa"/>
            <w:tcBorders>
              <w:top w:val="nil"/>
              <w:left w:val="nil"/>
              <w:bottom w:val="nil"/>
              <w:right w:val="nil"/>
            </w:tcBorders>
            <w:shd w:val="clear" w:color="auto" w:fill="auto"/>
            <w:vAlign w:val="center"/>
          </w:tcPr>
          <w:p w14:paraId="52DE3E82" w14:textId="4783318F"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3310EC3A" w14:textId="75D9D73A"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2B432F3C" w14:textId="04928DD4"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r>
      <w:tr w:rsidR="00752A63" w:rsidRPr="00386539" w14:paraId="0E7052FC" w14:textId="77777777" w:rsidTr="00B2614F">
        <w:trPr>
          <w:trHeight w:val="312"/>
        </w:trPr>
        <w:tc>
          <w:tcPr>
            <w:tcW w:w="1299" w:type="dxa"/>
            <w:tcBorders>
              <w:top w:val="nil"/>
              <w:left w:val="nil"/>
              <w:bottom w:val="nil"/>
              <w:right w:val="nil"/>
            </w:tcBorders>
            <w:shd w:val="clear" w:color="auto" w:fill="auto"/>
            <w:vAlign w:val="center"/>
          </w:tcPr>
          <w:p w14:paraId="7B31DDFB" w14:textId="7FEB54BE" w:rsidR="00AD5712" w:rsidRPr="00386539" w:rsidRDefault="00AD5712" w:rsidP="00390585">
            <w:pPr>
              <w:spacing w:line="360" w:lineRule="auto"/>
              <w:jc w:val="center"/>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life x </w:t>
            </w:r>
            <w:proofErr w:type="spellStart"/>
            <w:r w:rsidRPr="00386539">
              <w:rPr>
                <w:rFonts w:ascii="Times New Roman" w:hAnsi="Times New Roman" w:cs="Times New Roman"/>
                <w:color w:val="000000" w:themeColor="text1"/>
                <w:sz w:val="24"/>
                <w:szCs w:val="24"/>
                <w:lang w:val="en-US"/>
              </w:rPr>
              <w:t>dw</w:t>
            </w:r>
            <w:proofErr w:type="spellEnd"/>
          </w:p>
        </w:tc>
        <w:tc>
          <w:tcPr>
            <w:tcW w:w="1299" w:type="dxa"/>
            <w:tcBorders>
              <w:top w:val="nil"/>
              <w:left w:val="nil"/>
              <w:bottom w:val="nil"/>
              <w:right w:val="nil"/>
            </w:tcBorders>
            <w:shd w:val="clear" w:color="auto" w:fill="auto"/>
            <w:vAlign w:val="center"/>
          </w:tcPr>
          <w:p w14:paraId="431DCD23" w14:textId="1E821936"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-1.28</w:t>
            </w:r>
          </w:p>
        </w:tc>
        <w:tc>
          <w:tcPr>
            <w:tcW w:w="1299" w:type="dxa"/>
            <w:tcBorders>
              <w:top w:val="nil"/>
              <w:left w:val="nil"/>
              <w:bottom w:val="nil"/>
              <w:right w:val="nil"/>
            </w:tcBorders>
            <w:shd w:val="clear" w:color="auto" w:fill="auto"/>
            <w:vAlign w:val="center"/>
          </w:tcPr>
          <w:p w14:paraId="6953815E" w14:textId="7339AD4C"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-1.40</w:t>
            </w:r>
          </w:p>
        </w:tc>
        <w:tc>
          <w:tcPr>
            <w:tcW w:w="1299" w:type="dxa"/>
            <w:tcBorders>
              <w:top w:val="nil"/>
              <w:left w:val="nil"/>
              <w:bottom w:val="nil"/>
              <w:right w:val="nil"/>
            </w:tcBorders>
            <w:shd w:val="clear" w:color="auto" w:fill="auto"/>
            <w:vAlign w:val="center"/>
          </w:tcPr>
          <w:p w14:paraId="4396E231" w14:textId="1E85E451"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2.86</w:t>
            </w:r>
          </w:p>
        </w:tc>
      </w:tr>
      <w:tr w:rsidR="00752A63" w:rsidRPr="00386539" w14:paraId="6E580D86" w14:textId="77777777" w:rsidTr="00B2614F">
        <w:trPr>
          <w:trHeight w:val="312"/>
        </w:trPr>
        <w:tc>
          <w:tcPr>
            <w:tcW w:w="1299" w:type="dxa"/>
            <w:tcBorders>
              <w:top w:val="nil"/>
              <w:left w:val="nil"/>
              <w:bottom w:val="nil"/>
              <w:right w:val="nil"/>
            </w:tcBorders>
            <w:shd w:val="clear" w:color="auto" w:fill="auto"/>
            <w:vAlign w:val="center"/>
          </w:tcPr>
          <w:p w14:paraId="32EC978D" w14:textId="77777777" w:rsidR="00260375" w:rsidRPr="00386539" w:rsidRDefault="00260375" w:rsidP="00390585">
            <w:pPr>
              <w:spacing w:line="360" w:lineRule="auto"/>
              <w:jc w:val="center"/>
              <w:rPr>
                <w:rFonts w:ascii="Times New Roman" w:hAnsi="Times New Roman" w:cs="Times New Roman"/>
                <w:color w:val="000000" w:themeColor="text1"/>
                <w:sz w:val="24"/>
                <w:szCs w:val="24"/>
                <w:lang w:val="en-US"/>
              </w:rPr>
            </w:pPr>
          </w:p>
        </w:tc>
        <w:tc>
          <w:tcPr>
            <w:tcW w:w="1299" w:type="dxa"/>
            <w:tcBorders>
              <w:top w:val="nil"/>
              <w:left w:val="nil"/>
              <w:bottom w:val="nil"/>
              <w:right w:val="nil"/>
            </w:tcBorders>
            <w:shd w:val="clear" w:color="auto" w:fill="auto"/>
            <w:vAlign w:val="center"/>
          </w:tcPr>
          <w:p w14:paraId="397ECB93" w14:textId="49463F2C"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[0.41]</w:t>
            </w:r>
          </w:p>
        </w:tc>
        <w:tc>
          <w:tcPr>
            <w:tcW w:w="1299" w:type="dxa"/>
            <w:tcBorders>
              <w:top w:val="nil"/>
              <w:left w:val="nil"/>
              <w:bottom w:val="nil"/>
              <w:right w:val="nil"/>
            </w:tcBorders>
            <w:shd w:val="clear" w:color="auto" w:fill="auto"/>
            <w:vAlign w:val="center"/>
          </w:tcPr>
          <w:p w14:paraId="50548797" w14:textId="34826530"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[0.32]</w:t>
            </w:r>
          </w:p>
        </w:tc>
        <w:tc>
          <w:tcPr>
            <w:tcW w:w="1299" w:type="dxa"/>
            <w:tcBorders>
              <w:top w:val="nil"/>
              <w:left w:val="nil"/>
              <w:bottom w:val="nil"/>
              <w:right w:val="nil"/>
            </w:tcBorders>
            <w:shd w:val="clear" w:color="auto" w:fill="auto"/>
            <w:vAlign w:val="center"/>
          </w:tcPr>
          <w:p w14:paraId="55E286BE" w14:textId="386B61BD"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[0.36]</w:t>
            </w:r>
          </w:p>
        </w:tc>
      </w:tr>
      <w:tr w:rsidR="00752A63" w:rsidRPr="00386539" w14:paraId="201FDA0D" w14:textId="77777777" w:rsidTr="00B2614F">
        <w:trPr>
          <w:trHeight w:val="312"/>
        </w:trPr>
        <w:tc>
          <w:tcPr>
            <w:tcW w:w="1299" w:type="dxa"/>
            <w:tcBorders>
              <w:top w:val="nil"/>
              <w:left w:val="nil"/>
              <w:bottom w:val="nil"/>
              <w:right w:val="nil"/>
            </w:tcBorders>
            <w:shd w:val="clear" w:color="auto" w:fill="auto"/>
            <w:vAlign w:val="center"/>
          </w:tcPr>
          <w:p w14:paraId="7781C867" w14:textId="41DC0656" w:rsidR="00AD5712" w:rsidRPr="00386539" w:rsidRDefault="00AD5712" w:rsidP="00390585">
            <w:pPr>
              <w:spacing w:line="360" w:lineRule="auto"/>
              <w:jc w:val="center"/>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rPr>
              <w:lastRenderedPageBreak/>
              <w:t>Δ</w:t>
            </w:r>
            <w:r w:rsidRPr="00386539">
              <w:rPr>
                <w:rFonts w:ascii="Times New Roman" w:hAnsi="Times New Roman" w:cs="Times New Roman"/>
                <w:color w:val="000000" w:themeColor="text1"/>
                <w:sz w:val="24"/>
                <w:szCs w:val="24"/>
                <w:lang w:val="en-US"/>
              </w:rPr>
              <w:t xml:space="preserve">life x </w:t>
            </w:r>
            <w:proofErr w:type="spellStart"/>
            <w:r w:rsidRPr="00386539">
              <w:rPr>
                <w:rFonts w:ascii="Times New Roman" w:hAnsi="Times New Roman" w:cs="Times New Roman"/>
                <w:color w:val="000000" w:themeColor="text1"/>
                <w:sz w:val="24"/>
                <w:szCs w:val="24"/>
                <w:lang w:val="en-US"/>
              </w:rPr>
              <w:t>dw</w:t>
            </w:r>
            <w:proofErr w:type="spellEnd"/>
          </w:p>
        </w:tc>
        <w:tc>
          <w:tcPr>
            <w:tcW w:w="1299" w:type="dxa"/>
            <w:tcBorders>
              <w:top w:val="nil"/>
              <w:left w:val="nil"/>
              <w:bottom w:val="nil"/>
              <w:right w:val="nil"/>
            </w:tcBorders>
            <w:shd w:val="clear" w:color="auto" w:fill="auto"/>
            <w:vAlign w:val="center"/>
          </w:tcPr>
          <w:p w14:paraId="48F20E2E" w14:textId="372E467C"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-6.17</w:t>
            </w:r>
            <w:r w:rsidRPr="00386539">
              <w:rPr>
                <w:rFonts w:ascii="Times New Roman" w:hAnsi="Times New Roman" w:cs="Times New Roman"/>
                <w:color w:val="000000" w:themeColor="text1"/>
                <w:sz w:val="24"/>
                <w:szCs w:val="24"/>
                <w:vertAlign w:val="superscript"/>
                <w:lang w:val="en-US" w:eastAsia="fr-FR"/>
              </w:rPr>
              <w:t>***</w:t>
            </w:r>
          </w:p>
        </w:tc>
        <w:tc>
          <w:tcPr>
            <w:tcW w:w="1299" w:type="dxa"/>
            <w:tcBorders>
              <w:top w:val="nil"/>
              <w:left w:val="nil"/>
              <w:bottom w:val="nil"/>
              <w:right w:val="nil"/>
            </w:tcBorders>
            <w:shd w:val="clear" w:color="auto" w:fill="auto"/>
            <w:vAlign w:val="center"/>
          </w:tcPr>
          <w:p w14:paraId="0916D0CF" w14:textId="0E837000"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-6.32</w:t>
            </w:r>
            <w:r w:rsidRPr="00386539">
              <w:rPr>
                <w:rFonts w:ascii="Times New Roman" w:hAnsi="Times New Roman" w:cs="Times New Roman"/>
                <w:color w:val="000000" w:themeColor="text1"/>
                <w:sz w:val="24"/>
                <w:szCs w:val="24"/>
                <w:vertAlign w:val="superscript"/>
                <w:lang w:val="en-US" w:eastAsia="fr-FR"/>
              </w:rPr>
              <w:t>***</w:t>
            </w:r>
          </w:p>
        </w:tc>
        <w:tc>
          <w:tcPr>
            <w:tcW w:w="1299" w:type="dxa"/>
            <w:tcBorders>
              <w:top w:val="nil"/>
              <w:left w:val="nil"/>
              <w:bottom w:val="nil"/>
              <w:right w:val="nil"/>
            </w:tcBorders>
            <w:shd w:val="clear" w:color="auto" w:fill="auto"/>
            <w:vAlign w:val="center"/>
          </w:tcPr>
          <w:p w14:paraId="4B553D5C" w14:textId="0706E8C5"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24.39</w:t>
            </w:r>
            <w:r w:rsidRPr="00386539">
              <w:rPr>
                <w:rFonts w:ascii="Times New Roman" w:hAnsi="Times New Roman" w:cs="Times New Roman"/>
                <w:color w:val="000000" w:themeColor="text1"/>
                <w:sz w:val="24"/>
                <w:szCs w:val="24"/>
                <w:vertAlign w:val="superscript"/>
                <w:lang w:val="en-US" w:eastAsia="fr-FR"/>
              </w:rPr>
              <w:t>***</w:t>
            </w:r>
          </w:p>
        </w:tc>
      </w:tr>
      <w:tr w:rsidR="00752A63" w:rsidRPr="00386539" w14:paraId="3ABA88F2" w14:textId="77777777" w:rsidTr="00B2614F">
        <w:trPr>
          <w:trHeight w:val="312"/>
        </w:trPr>
        <w:tc>
          <w:tcPr>
            <w:tcW w:w="1299" w:type="dxa"/>
            <w:tcBorders>
              <w:top w:val="nil"/>
              <w:left w:val="nil"/>
              <w:bottom w:val="nil"/>
              <w:right w:val="nil"/>
            </w:tcBorders>
            <w:shd w:val="clear" w:color="auto" w:fill="auto"/>
            <w:vAlign w:val="center"/>
          </w:tcPr>
          <w:p w14:paraId="5192210E" w14:textId="77777777" w:rsidR="00260375" w:rsidRPr="00386539" w:rsidRDefault="00260375" w:rsidP="00390585">
            <w:pPr>
              <w:spacing w:line="360" w:lineRule="auto"/>
              <w:jc w:val="center"/>
              <w:rPr>
                <w:rFonts w:ascii="Times New Roman" w:hAnsi="Times New Roman" w:cs="Times New Roman"/>
                <w:color w:val="000000" w:themeColor="text1"/>
                <w:sz w:val="24"/>
                <w:szCs w:val="24"/>
              </w:rPr>
            </w:pPr>
          </w:p>
        </w:tc>
        <w:tc>
          <w:tcPr>
            <w:tcW w:w="1299" w:type="dxa"/>
            <w:tcBorders>
              <w:top w:val="nil"/>
              <w:left w:val="nil"/>
              <w:bottom w:val="nil"/>
              <w:right w:val="nil"/>
            </w:tcBorders>
            <w:shd w:val="clear" w:color="auto" w:fill="auto"/>
            <w:vAlign w:val="center"/>
          </w:tcPr>
          <w:p w14:paraId="6E0AE642" w14:textId="2726D6FF"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33305974" w14:textId="15198074"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60E48B22" w14:textId="1D4B0B8E"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r>
      <w:tr w:rsidR="00752A63" w:rsidRPr="00386539" w14:paraId="5EA80C6E" w14:textId="77777777" w:rsidTr="00B2614F">
        <w:trPr>
          <w:trHeight w:val="312"/>
        </w:trPr>
        <w:tc>
          <w:tcPr>
            <w:tcW w:w="1299" w:type="dxa"/>
            <w:tcBorders>
              <w:top w:val="nil"/>
              <w:left w:val="nil"/>
              <w:bottom w:val="nil"/>
              <w:right w:val="nil"/>
            </w:tcBorders>
            <w:shd w:val="clear" w:color="auto" w:fill="auto"/>
            <w:vAlign w:val="center"/>
          </w:tcPr>
          <w:p w14:paraId="589081D9" w14:textId="42B26AD5" w:rsidR="00AD5712" w:rsidRPr="00386539" w:rsidRDefault="00AD5712" w:rsidP="00390585">
            <w:pPr>
              <w:spacing w:line="360" w:lineRule="auto"/>
              <w:jc w:val="center"/>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mort x </w:t>
            </w:r>
            <w:proofErr w:type="spellStart"/>
            <w:r w:rsidRPr="00386539">
              <w:rPr>
                <w:rFonts w:ascii="Times New Roman" w:hAnsi="Times New Roman" w:cs="Times New Roman"/>
                <w:color w:val="000000" w:themeColor="text1"/>
                <w:sz w:val="24"/>
                <w:szCs w:val="24"/>
                <w:lang w:val="en-US"/>
              </w:rPr>
              <w:t>dw</w:t>
            </w:r>
            <w:proofErr w:type="spellEnd"/>
          </w:p>
        </w:tc>
        <w:tc>
          <w:tcPr>
            <w:tcW w:w="1299" w:type="dxa"/>
            <w:tcBorders>
              <w:top w:val="nil"/>
              <w:left w:val="nil"/>
              <w:bottom w:val="nil"/>
              <w:right w:val="nil"/>
            </w:tcBorders>
            <w:shd w:val="clear" w:color="auto" w:fill="auto"/>
            <w:vAlign w:val="center"/>
          </w:tcPr>
          <w:p w14:paraId="3AD23826" w14:textId="46FA67B6"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-1.34</w:t>
            </w:r>
          </w:p>
        </w:tc>
        <w:tc>
          <w:tcPr>
            <w:tcW w:w="1299" w:type="dxa"/>
            <w:tcBorders>
              <w:top w:val="nil"/>
              <w:left w:val="nil"/>
              <w:bottom w:val="nil"/>
              <w:right w:val="nil"/>
            </w:tcBorders>
            <w:shd w:val="clear" w:color="auto" w:fill="auto"/>
            <w:vAlign w:val="center"/>
          </w:tcPr>
          <w:p w14:paraId="2DC0ED3C" w14:textId="1799E5CB"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-1.45</w:t>
            </w:r>
          </w:p>
        </w:tc>
        <w:tc>
          <w:tcPr>
            <w:tcW w:w="1299" w:type="dxa"/>
            <w:tcBorders>
              <w:top w:val="nil"/>
              <w:left w:val="nil"/>
              <w:bottom w:val="nil"/>
              <w:right w:val="nil"/>
            </w:tcBorders>
            <w:shd w:val="clear" w:color="auto" w:fill="auto"/>
            <w:vAlign w:val="center"/>
          </w:tcPr>
          <w:p w14:paraId="5D59F20F" w14:textId="033E676D"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2.77</w:t>
            </w:r>
          </w:p>
        </w:tc>
      </w:tr>
      <w:tr w:rsidR="00752A63" w:rsidRPr="00386539" w14:paraId="51D822C4" w14:textId="77777777" w:rsidTr="00B2614F">
        <w:trPr>
          <w:trHeight w:val="312"/>
        </w:trPr>
        <w:tc>
          <w:tcPr>
            <w:tcW w:w="1299" w:type="dxa"/>
            <w:tcBorders>
              <w:top w:val="nil"/>
              <w:left w:val="nil"/>
              <w:bottom w:val="nil"/>
              <w:right w:val="nil"/>
            </w:tcBorders>
            <w:shd w:val="clear" w:color="auto" w:fill="auto"/>
            <w:vAlign w:val="center"/>
          </w:tcPr>
          <w:p w14:paraId="0C079A38" w14:textId="77777777" w:rsidR="00260375" w:rsidRPr="00386539" w:rsidRDefault="00260375" w:rsidP="00390585">
            <w:pPr>
              <w:spacing w:line="360" w:lineRule="auto"/>
              <w:jc w:val="center"/>
              <w:rPr>
                <w:rFonts w:ascii="Times New Roman" w:hAnsi="Times New Roman" w:cs="Times New Roman"/>
                <w:color w:val="000000" w:themeColor="text1"/>
                <w:sz w:val="24"/>
                <w:szCs w:val="24"/>
                <w:lang w:val="en-US"/>
              </w:rPr>
            </w:pPr>
          </w:p>
        </w:tc>
        <w:tc>
          <w:tcPr>
            <w:tcW w:w="1299" w:type="dxa"/>
            <w:tcBorders>
              <w:top w:val="nil"/>
              <w:left w:val="nil"/>
              <w:bottom w:val="nil"/>
              <w:right w:val="nil"/>
            </w:tcBorders>
            <w:shd w:val="clear" w:color="auto" w:fill="auto"/>
            <w:vAlign w:val="center"/>
          </w:tcPr>
          <w:p w14:paraId="1AB40627" w14:textId="3DE546E2"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[0.30]</w:t>
            </w:r>
          </w:p>
        </w:tc>
        <w:tc>
          <w:tcPr>
            <w:tcW w:w="1299" w:type="dxa"/>
            <w:tcBorders>
              <w:top w:val="nil"/>
              <w:left w:val="nil"/>
              <w:bottom w:val="nil"/>
              <w:right w:val="nil"/>
            </w:tcBorders>
            <w:shd w:val="clear" w:color="auto" w:fill="auto"/>
            <w:vAlign w:val="center"/>
          </w:tcPr>
          <w:p w14:paraId="075CB54D" w14:textId="36169C65"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[0.25]</w:t>
            </w:r>
          </w:p>
        </w:tc>
        <w:tc>
          <w:tcPr>
            <w:tcW w:w="1299" w:type="dxa"/>
            <w:tcBorders>
              <w:top w:val="nil"/>
              <w:left w:val="nil"/>
              <w:bottom w:val="nil"/>
              <w:right w:val="nil"/>
            </w:tcBorders>
            <w:shd w:val="clear" w:color="auto" w:fill="auto"/>
            <w:vAlign w:val="center"/>
          </w:tcPr>
          <w:p w14:paraId="0AA4081E" w14:textId="7FF6DB24"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[0.22]</w:t>
            </w:r>
          </w:p>
        </w:tc>
      </w:tr>
      <w:tr w:rsidR="00752A63" w:rsidRPr="00386539" w14:paraId="4F9E11F6" w14:textId="77777777" w:rsidTr="00B2614F">
        <w:trPr>
          <w:trHeight w:val="312"/>
        </w:trPr>
        <w:tc>
          <w:tcPr>
            <w:tcW w:w="1299" w:type="dxa"/>
            <w:tcBorders>
              <w:top w:val="nil"/>
              <w:left w:val="nil"/>
              <w:bottom w:val="nil"/>
              <w:right w:val="nil"/>
            </w:tcBorders>
            <w:shd w:val="clear" w:color="auto" w:fill="auto"/>
            <w:vAlign w:val="center"/>
          </w:tcPr>
          <w:p w14:paraId="569FA4FD" w14:textId="6337F52F" w:rsidR="00AD5712" w:rsidRPr="00386539" w:rsidRDefault="00AD5712" w:rsidP="00390585">
            <w:pPr>
              <w:spacing w:line="360" w:lineRule="auto"/>
              <w:jc w:val="center"/>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rPr>
              <w:t>Δ</w:t>
            </w:r>
            <w:r w:rsidRPr="00386539">
              <w:rPr>
                <w:rFonts w:ascii="Times New Roman" w:hAnsi="Times New Roman" w:cs="Times New Roman"/>
                <w:color w:val="000000" w:themeColor="text1"/>
                <w:sz w:val="24"/>
                <w:szCs w:val="24"/>
                <w:lang w:val="en-US"/>
              </w:rPr>
              <w:t xml:space="preserve">mort x </w:t>
            </w:r>
            <w:proofErr w:type="spellStart"/>
            <w:r w:rsidRPr="00386539">
              <w:rPr>
                <w:rFonts w:ascii="Times New Roman" w:hAnsi="Times New Roman" w:cs="Times New Roman"/>
                <w:color w:val="000000" w:themeColor="text1"/>
                <w:sz w:val="24"/>
                <w:szCs w:val="24"/>
                <w:lang w:val="en-US"/>
              </w:rPr>
              <w:t>dw</w:t>
            </w:r>
            <w:proofErr w:type="spellEnd"/>
          </w:p>
        </w:tc>
        <w:tc>
          <w:tcPr>
            <w:tcW w:w="1299" w:type="dxa"/>
            <w:tcBorders>
              <w:top w:val="nil"/>
              <w:left w:val="nil"/>
              <w:bottom w:val="nil"/>
              <w:right w:val="nil"/>
            </w:tcBorders>
            <w:shd w:val="clear" w:color="auto" w:fill="auto"/>
            <w:vAlign w:val="center"/>
          </w:tcPr>
          <w:p w14:paraId="45895D85" w14:textId="7166FB1E"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-6.31</w:t>
            </w:r>
            <w:r w:rsidRPr="00386539">
              <w:rPr>
                <w:rFonts w:ascii="Times New Roman" w:hAnsi="Times New Roman" w:cs="Times New Roman"/>
                <w:color w:val="000000" w:themeColor="text1"/>
                <w:sz w:val="24"/>
                <w:szCs w:val="24"/>
                <w:vertAlign w:val="superscript"/>
                <w:lang w:val="en-US" w:eastAsia="fr-FR"/>
              </w:rPr>
              <w:t>***</w:t>
            </w:r>
          </w:p>
        </w:tc>
        <w:tc>
          <w:tcPr>
            <w:tcW w:w="1299" w:type="dxa"/>
            <w:tcBorders>
              <w:top w:val="nil"/>
              <w:left w:val="nil"/>
              <w:bottom w:val="nil"/>
              <w:right w:val="nil"/>
            </w:tcBorders>
            <w:shd w:val="clear" w:color="auto" w:fill="auto"/>
            <w:vAlign w:val="center"/>
          </w:tcPr>
          <w:p w14:paraId="41D58877" w14:textId="6D8251D8"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-6.48</w:t>
            </w:r>
            <w:r w:rsidRPr="00386539">
              <w:rPr>
                <w:rFonts w:ascii="Times New Roman" w:hAnsi="Times New Roman" w:cs="Times New Roman"/>
                <w:color w:val="000000" w:themeColor="text1"/>
                <w:sz w:val="24"/>
                <w:szCs w:val="24"/>
                <w:vertAlign w:val="superscript"/>
                <w:lang w:val="en-US" w:eastAsia="fr-FR"/>
              </w:rPr>
              <w:t>***</w:t>
            </w:r>
          </w:p>
        </w:tc>
        <w:tc>
          <w:tcPr>
            <w:tcW w:w="1299" w:type="dxa"/>
            <w:tcBorders>
              <w:top w:val="nil"/>
              <w:left w:val="nil"/>
              <w:bottom w:val="nil"/>
              <w:right w:val="nil"/>
            </w:tcBorders>
            <w:shd w:val="clear" w:color="auto" w:fill="auto"/>
            <w:vAlign w:val="center"/>
          </w:tcPr>
          <w:p w14:paraId="37E10C35" w14:textId="37F02525"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23.96</w:t>
            </w:r>
            <w:r w:rsidRPr="00386539">
              <w:rPr>
                <w:rFonts w:ascii="Times New Roman" w:hAnsi="Times New Roman" w:cs="Times New Roman"/>
                <w:color w:val="000000" w:themeColor="text1"/>
                <w:sz w:val="24"/>
                <w:szCs w:val="24"/>
                <w:vertAlign w:val="superscript"/>
                <w:lang w:val="en-US" w:eastAsia="fr-FR"/>
              </w:rPr>
              <w:t>***</w:t>
            </w:r>
          </w:p>
        </w:tc>
      </w:tr>
      <w:tr w:rsidR="00752A63" w:rsidRPr="00386539" w14:paraId="6B4662C2" w14:textId="77777777" w:rsidTr="00B2614F">
        <w:trPr>
          <w:trHeight w:val="312"/>
        </w:trPr>
        <w:tc>
          <w:tcPr>
            <w:tcW w:w="1299" w:type="dxa"/>
            <w:tcBorders>
              <w:top w:val="nil"/>
              <w:left w:val="nil"/>
              <w:bottom w:val="nil"/>
              <w:right w:val="nil"/>
            </w:tcBorders>
            <w:shd w:val="clear" w:color="auto" w:fill="auto"/>
            <w:vAlign w:val="center"/>
          </w:tcPr>
          <w:p w14:paraId="4B513A48" w14:textId="77777777" w:rsidR="00260375" w:rsidRPr="00386539" w:rsidRDefault="00260375" w:rsidP="00390585">
            <w:pPr>
              <w:spacing w:line="360" w:lineRule="auto"/>
              <w:jc w:val="center"/>
              <w:rPr>
                <w:rFonts w:ascii="Times New Roman" w:hAnsi="Times New Roman" w:cs="Times New Roman"/>
                <w:color w:val="000000" w:themeColor="text1"/>
                <w:sz w:val="24"/>
                <w:szCs w:val="24"/>
              </w:rPr>
            </w:pPr>
          </w:p>
        </w:tc>
        <w:tc>
          <w:tcPr>
            <w:tcW w:w="1299" w:type="dxa"/>
            <w:tcBorders>
              <w:top w:val="nil"/>
              <w:left w:val="nil"/>
              <w:bottom w:val="nil"/>
              <w:right w:val="nil"/>
            </w:tcBorders>
            <w:shd w:val="clear" w:color="auto" w:fill="auto"/>
            <w:vAlign w:val="center"/>
          </w:tcPr>
          <w:p w14:paraId="0635AA9C" w14:textId="6EBC094B"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53DEDCF7" w14:textId="7443FB47"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27CFD5B6" w14:textId="370A546A"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r>
      <w:tr w:rsidR="00752A63" w:rsidRPr="00386539" w14:paraId="488B2DA2" w14:textId="77777777" w:rsidTr="00B2614F">
        <w:trPr>
          <w:trHeight w:val="312"/>
        </w:trPr>
        <w:tc>
          <w:tcPr>
            <w:tcW w:w="1299" w:type="dxa"/>
            <w:tcBorders>
              <w:top w:val="nil"/>
              <w:left w:val="nil"/>
              <w:bottom w:val="nil"/>
              <w:right w:val="nil"/>
            </w:tcBorders>
            <w:shd w:val="clear" w:color="auto" w:fill="auto"/>
            <w:vAlign w:val="center"/>
          </w:tcPr>
          <w:p w14:paraId="0F6C7C80" w14:textId="5A848024" w:rsidR="00AD5712" w:rsidRPr="00386539" w:rsidRDefault="00AD5712" w:rsidP="00390585">
            <w:pPr>
              <w:spacing w:line="360" w:lineRule="auto"/>
              <w:jc w:val="center"/>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canc</w:t>
            </w:r>
            <w:proofErr w:type="spellEnd"/>
            <w:r w:rsidRPr="00386539">
              <w:rPr>
                <w:rFonts w:ascii="Times New Roman" w:hAnsi="Times New Roman" w:cs="Times New Roman"/>
                <w:color w:val="000000" w:themeColor="text1"/>
                <w:sz w:val="24"/>
                <w:szCs w:val="24"/>
                <w:lang w:val="en-US"/>
              </w:rPr>
              <w:t xml:space="preserve"> x </w:t>
            </w:r>
            <w:proofErr w:type="spellStart"/>
            <w:r w:rsidRPr="00386539">
              <w:rPr>
                <w:rFonts w:ascii="Times New Roman" w:hAnsi="Times New Roman" w:cs="Times New Roman"/>
                <w:color w:val="000000" w:themeColor="text1"/>
                <w:sz w:val="24"/>
                <w:szCs w:val="24"/>
                <w:lang w:val="en-US"/>
              </w:rPr>
              <w:t>dw</w:t>
            </w:r>
            <w:proofErr w:type="spellEnd"/>
          </w:p>
        </w:tc>
        <w:tc>
          <w:tcPr>
            <w:tcW w:w="1299" w:type="dxa"/>
            <w:tcBorders>
              <w:top w:val="nil"/>
              <w:left w:val="nil"/>
              <w:bottom w:val="nil"/>
              <w:right w:val="nil"/>
            </w:tcBorders>
            <w:shd w:val="clear" w:color="auto" w:fill="auto"/>
            <w:vAlign w:val="center"/>
          </w:tcPr>
          <w:p w14:paraId="4FF0FE3C" w14:textId="0EFD6CED"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-1.37</w:t>
            </w:r>
          </w:p>
        </w:tc>
        <w:tc>
          <w:tcPr>
            <w:tcW w:w="1299" w:type="dxa"/>
            <w:tcBorders>
              <w:top w:val="nil"/>
              <w:left w:val="nil"/>
              <w:bottom w:val="nil"/>
              <w:right w:val="nil"/>
            </w:tcBorders>
            <w:shd w:val="clear" w:color="auto" w:fill="auto"/>
            <w:vAlign w:val="center"/>
          </w:tcPr>
          <w:p w14:paraId="6B56256D" w14:textId="2C7D44F0"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-1.42</w:t>
            </w:r>
          </w:p>
        </w:tc>
        <w:tc>
          <w:tcPr>
            <w:tcW w:w="1299" w:type="dxa"/>
            <w:tcBorders>
              <w:top w:val="nil"/>
              <w:left w:val="nil"/>
              <w:bottom w:val="nil"/>
              <w:right w:val="nil"/>
            </w:tcBorders>
            <w:shd w:val="clear" w:color="auto" w:fill="auto"/>
            <w:vAlign w:val="center"/>
          </w:tcPr>
          <w:p w14:paraId="62E6BA6F" w14:textId="51D28D79"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2.92</w:t>
            </w:r>
          </w:p>
        </w:tc>
      </w:tr>
      <w:tr w:rsidR="00752A63" w:rsidRPr="00386539" w14:paraId="063258A2" w14:textId="77777777" w:rsidTr="00B2614F">
        <w:trPr>
          <w:trHeight w:val="312"/>
        </w:trPr>
        <w:tc>
          <w:tcPr>
            <w:tcW w:w="1299" w:type="dxa"/>
            <w:tcBorders>
              <w:top w:val="nil"/>
              <w:left w:val="nil"/>
              <w:bottom w:val="nil"/>
              <w:right w:val="nil"/>
            </w:tcBorders>
            <w:shd w:val="clear" w:color="auto" w:fill="auto"/>
            <w:vAlign w:val="center"/>
          </w:tcPr>
          <w:p w14:paraId="09734525" w14:textId="77777777" w:rsidR="00260375" w:rsidRPr="00386539" w:rsidRDefault="00260375" w:rsidP="00390585">
            <w:pPr>
              <w:spacing w:line="360" w:lineRule="auto"/>
              <w:jc w:val="center"/>
              <w:rPr>
                <w:rFonts w:ascii="Times New Roman" w:hAnsi="Times New Roman" w:cs="Times New Roman"/>
                <w:color w:val="000000" w:themeColor="text1"/>
                <w:sz w:val="24"/>
                <w:szCs w:val="24"/>
                <w:lang w:val="en-US"/>
              </w:rPr>
            </w:pPr>
          </w:p>
        </w:tc>
        <w:tc>
          <w:tcPr>
            <w:tcW w:w="1299" w:type="dxa"/>
            <w:tcBorders>
              <w:top w:val="nil"/>
              <w:left w:val="nil"/>
              <w:bottom w:val="nil"/>
              <w:right w:val="nil"/>
            </w:tcBorders>
            <w:shd w:val="clear" w:color="auto" w:fill="auto"/>
            <w:vAlign w:val="center"/>
          </w:tcPr>
          <w:p w14:paraId="2630461A" w14:textId="5C0B2003"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[0.39]</w:t>
            </w:r>
          </w:p>
        </w:tc>
        <w:tc>
          <w:tcPr>
            <w:tcW w:w="1299" w:type="dxa"/>
            <w:tcBorders>
              <w:top w:val="nil"/>
              <w:left w:val="nil"/>
              <w:bottom w:val="nil"/>
              <w:right w:val="nil"/>
            </w:tcBorders>
            <w:shd w:val="clear" w:color="auto" w:fill="auto"/>
            <w:vAlign w:val="center"/>
          </w:tcPr>
          <w:p w14:paraId="24FE2CFD" w14:textId="56B2340E"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[0.34]</w:t>
            </w:r>
          </w:p>
        </w:tc>
        <w:tc>
          <w:tcPr>
            <w:tcW w:w="1299" w:type="dxa"/>
            <w:tcBorders>
              <w:top w:val="nil"/>
              <w:left w:val="nil"/>
              <w:bottom w:val="nil"/>
              <w:right w:val="nil"/>
            </w:tcBorders>
            <w:shd w:val="clear" w:color="auto" w:fill="auto"/>
            <w:vAlign w:val="center"/>
          </w:tcPr>
          <w:p w14:paraId="46109BB5" w14:textId="3B061016"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[0.30]</w:t>
            </w:r>
          </w:p>
        </w:tc>
      </w:tr>
      <w:tr w:rsidR="00752A63" w:rsidRPr="00386539" w14:paraId="1E498E2C" w14:textId="77777777" w:rsidTr="00B2614F">
        <w:trPr>
          <w:trHeight w:val="312"/>
        </w:trPr>
        <w:tc>
          <w:tcPr>
            <w:tcW w:w="1299" w:type="dxa"/>
            <w:tcBorders>
              <w:top w:val="nil"/>
              <w:left w:val="nil"/>
              <w:bottom w:val="nil"/>
              <w:right w:val="nil"/>
            </w:tcBorders>
            <w:shd w:val="clear" w:color="auto" w:fill="auto"/>
            <w:vAlign w:val="center"/>
          </w:tcPr>
          <w:p w14:paraId="36D0AEAB" w14:textId="5D5F1889" w:rsidR="00AD5712" w:rsidRPr="00386539" w:rsidRDefault="00AD5712" w:rsidP="00390585">
            <w:pPr>
              <w:spacing w:line="360" w:lineRule="auto"/>
              <w:jc w:val="center"/>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rPr>
              <w:t>Δ</w:t>
            </w:r>
            <w:proofErr w:type="spellStart"/>
            <w:r w:rsidRPr="00386539">
              <w:rPr>
                <w:rFonts w:ascii="Times New Roman" w:hAnsi="Times New Roman" w:cs="Times New Roman"/>
                <w:color w:val="000000" w:themeColor="text1"/>
                <w:sz w:val="24"/>
                <w:szCs w:val="24"/>
                <w:lang w:val="en-US"/>
              </w:rPr>
              <w:t>canc</w:t>
            </w:r>
            <w:proofErr w:type="spellEnd"/>
            <w:r w:rsidRPr="00386539">
              <w:rPr>
                <w:rFonts w:ascii="Times New Roman" w:hAnsi="Times New Roman" w:cs="Times New Roman"/>
                <w:color w:val="000000" w:themeColor="text1"/>
                <w:sz w:val="24"/>
                <w:szCs w:val="24"/>
                <w:lang w:val="en-US"/>
              </w:rPr>
              <w:t xml:space="preserve"> x </w:t>
            </w:r>
            <w:proofErr w:type="spellStart"/>
            <w:r w:rsidRPr="00386539">
              <w:rPr>
                <w:rFonts w:ascii="Times New Roman" w:hAnsi="Times New Roman" w:cs="Times New Roman"/>
                <w:color w:val="000000" w:themeColor="text1"/>
                <w:sz w:val="24"/>
                <w:szCs w:val="24"/>
                <w:lang w:val="en-US"/>
              </w:rPr>
              <w:t>dw</w:t>
            </w:r>
            <w:proofErr w:type="spellEnd"/>
          </w:p>
        </w:tc>
        <w:tc>
          <w:tcPr>
            <w:tcW w:w="1299" w:type="dxa"/>
            <w:tcBorders>
              <w:top w:val="nil"/>
              <w:left w:val="nil"/>
              <w:bottom w:val="nil"/>
              <w:right w:val="nil"/>
            </w:tcBorders>
            <w:shd w:val="clear" w:color="auto" w:fill="auto"/>
            <w:vAlign w:val="center"/>
          </w:tcPr>
          <w:p w14:paraId="7EC9AB29" w14:textId="6D112EF2"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-5.99</w:t>
            </w:r>
            <w:r w:rsidRPr="00386539">
              <w:rPr>
                <w:rFonts w:ascii="Times New Roman" w:hAnsi="Times New Roman" w:cs="Times New Roman"/>
                <w:color w:val="000000" w:themeColor="text1"/>
                <w:sz w:val="24"/>
                <w:szCs w:val="24"/>
                <w:vertAlign w:val="superscript"/>
                <w:lang w:val="en-US" w:eastAsia="fr-FR"/>
              </w:rPr>
              <w:t>***</w:t>
            </w:r>
          </w:p>
        </w:tc>
        <w:tc>
          <w:tcPr>
            <w:tcW w:w="1299" w:type="dxa"/>
            <w:tcBorders>
              <w:top w:val="nil"/>
              <w:left w:val="nil"/>
              <w:bottom w:val="nil"/>
              <w:right w:val="nil"/>
            </w:tcBorders>
            <w:shd w:val="clear" w:color="auto" w:fill="auto"/>
            <w:vAlign w:val="center"/>
          </w:tcPr>
          <w:p w14:paraId="19B84A52" w14:textId="7B42C823"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-6.17</w:t>
            </w:r>
            <w:r w:rsidRPr="00386539">
              <w:rPr>
                <w:rFonts w:ascii="Times New Roman" w:hAnsi="Times New Roman" w:cs="Times New Roman"/>
                <w:color w:val="000000" w:themeColor="text1"/>
                <w:sz w:val="24"/>
                <w:szCs w:val="24"/>
                <w:vertAlign w:val="superscript"/>
                <w:lang w:val="en-US" w:eastAsia="fr-FR"/>
              </w:rPr>
              <w:t>***</w:t>
            </w:r>
          </w:p>
        </w:tc>
        <w:tc>
          <w:tcPr>
            <w:tcW w:w="1299" w:type="dxa"/>
            <w:tcBorders>
              <w:top w:val="nil"/>
              <w:left w:val="nil"/>
              <w:bottom w:val="nil"/>
              <w:right w:val="nil"/>
            </w:tcBorders>
            <w:shd w:val="clear" w:color="auto" w:fill="auto"/>
            <w:vAlign w:val="center"/>
          </w:tcPr>
          <w:p w14:paraId="4E07DA2B" w14:textId="4AC90359"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22.36</w:t>
            </w:r>
            <w:r w:rsidRPr="00386539">
              <w:rPr>
                <w:rFonts w:ascii="Times New Roman" w:hAnsi="Times New Roman" w:cs="Times New Roman"/>
                <w:color w:val="000000" w:themeColor="text1"/>
                <w:sz w:val="24"/>
                <w:szCs w:val="24"/>
                <w:vertAlign w:val="superscript"/>
                <w:lang w:val="en-US" w:eastAsia="fr-FR"/>
              </w:rPr>
              <w:t>***</w:t>
            </w:r>
          </w:p>
        </w:tc>
      </w:tr>
      <w:tr w:rsidR="00752A63" w:rsidRPr="00386539" w14:paraId="45E38C29" w14:textId="77777777" w:rsidTr="00B2614F">
        <w:trPr>
          <w:trHeight w:val="312"/>
        </w:trPr>
        <w:tc>
          <w:tcPr>
            <w:tcW w:w="1299" w:type="dxa"/>
            <w:tcBorders>
              <w:top w:val="nil"/>
              <w:left w:val="nil"/>
              <w:bottom w:val="nil"/>
              <w:right w:val="nil"/>
            </w:tcBorders>
            <w:shd w:val="clear" w:color="auto" w:fill="auto"/>
            <w:vAlign w:val="center"/>
          </w:tcPr>
          <w:p w14:paraId="364C44B6" w14:textId="77777777" w:rsidR="00260375" w:rsidRPr="00386539" w:rsidRDefault="00260375" w:rsidP="00390585">
            <w:pPr>
              <w:spacing w:line="360" w:lineRule="auto"/>
              <w:jc w:val="center"/>
              <w:rPr>
                <w:rFonts w:ascii="Times New Roman" w:hAnsi="Times New Roman" w:cs="Times New Roman"/>
                <w:color w:val="000000" w:themeColor="text1"/>
                <w:sz w:val="24"/>
                <w:szCs w:val="24"/>
              </w:rPr>
            </w:pPr>
          </w:p>
        </w:tc>
        <w:tc>
          <w:tcPr>
            <w:tcW w:w="1299" w:type="dxa"/>
            <w:tcBorders>
              <w:top w:val="nil"/>
              <w:left w:val="nil"/>
              <w:bottom w:val="nil"/>
              <w:right w:val="nil"/>
            </w:tcBorders>
            <w:shd w:val="clear" w:color="auto" w:fill="auto"/>
            <w:vAlign w:val="center"/>
          </w:tcPr>
          <w:p w14:paraId="26F4B829" w14:textId="3A40F6EE"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1549BFA9" w14:textId="6B5C42F2"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494A63CD" w14:textId="3D905C8B"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r>
      <w:tr w:rsidR="00752A63" w:rsidRPr="00386539" w14:paraId="1987C550" w14:textId="77777777" w:rsidTr="00B2614F">
        <w:trPr>
          <w:trHeight w:val="312"/>
        </w:trPr>
        <w:tc>
          <w:tcPr>
            <w:tcW w:w="1299" w:type="dxa"/>
            <w:tcBorders>
              <w:top w:val="nil"/>
              <w:left w:val="nil"/>
              <w:bottom w:val="nil"/>
              <w:right w:val="nil"/>
            </w:tcBorders>
            <w:shd w:val="clear" w:color="auto" w:fill="auto"/>
            <w:vAlign w:val="center"/>
          </w:tcPr>
          <w:p w14:paraId="2CD00B62" w14:textId="20D8A4D9" w:rsidR="00AD5712" w:rsidRPr="00386539" w:rsidRDefault="00AD5712" w:rsidP="00390585">
            <w:pPr>
              <w:spacing w:line="360" w:lineRule="auto"/>
              <w:jc w:val="center"/>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card x </w:t>
            </w:r>
            <w:proofErr w:type="spellStart"/>
            <w:r w:rsidRPr="00386539">
              <w:rPr>
                <w:rFonts w:ascii="Times New Roman" w:hAnsi="Times New Roman" w:cs="Times New Roman"/>
                <w:color w:val="000000" w:themeColor="text1"/>
                <w:sz w:val="24"/>
                <w:szCs w:val="24"/>
                <w:lang w:val="en-US"/>
              </w:rPr>
              <w:t>dw</w:t>
            </w:r>
            <w:proofErr w:type="spellEnd"/>
          </w:p>
        </w:tc>
        <w:tc>
          <w:tcPr>
            <w:tcW w:w="1299" w:type="dxa"/>
            <w:tcBorders>
              <w:top w:val="nil"/>
              <w:left w:val="nil"/>
              <w:bottom w:val="nil"/>
              <w:right w:val="nil"/>
            </w:tcBorders>
            <w:shd w:val="clear" w:color="auto" w:fill="auto"/>
            <w:vAlign w:val="center"/>
          </w:tcPr>
          <w:p w14:paraId="44518B37" w14:textId="0C59B4AC"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-1.29</w:t>
            </w:r>
          </w:p>
        </w:tc>
        <w:tc>
          <w:tcPr>
            <w:tcW w:w="1299" w:type="dxa"/>
            <w:tcBorders>
              <w:top w:val="nil"/>
              <w:left w:val="nil"/>
              <w:bottom w:val="nil"/>
              <w:right w:val="nil"/>
            </w:tcBorders>
            <w:shd w:val="clear" w:color="auto" w:fill="auto"/>
            <w:vAlign w:val="center"/>
          </w:tcPr>
          <w:p w14:paraId="075683F1" w14:textId="6D5754E8"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1.36</w:t>
            </w:r>
          </w:p>
        </w:tc>
        <w:tc>
          <w:tcPr>
            <w:tcW w:w="1299" w:type="dxa"/>
            <w:tcBorders>
              <w:top w:val="nil"/>
              <w:left w:val="nil"/>
              <w:bottom w:val="nil"/>
              <w:right w:val="nil"/>
            </w:tcBorders>
            <w:shd w:val="clear" w:color="auto" w:fill="auto"/>
            <w:vAlign w:val="center"/>
          </w:tcPr>
          <w:p w14:paraId="1D10688E" w14:textId="4B71E959"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2.68</w:t>
            </w:r>
          </w:p>
        </w:tc>
      </w:tr>
      <w:tr w:rsidR="00752A63" w:rsidRPr="00386539" w14:paraId="4855818C" w14:textId="77777777" w:rsidTr="00B2614F">
        <w:trPr>
          <w:trHeight w:val="312"/>
        </w:trPr>
        <w:tc>
          <w:tcPr>
            <w:tcW w:w="1299" w:type="dxa"/>
            <w:tcBorders>
              <w:top w:val="nil"/>
              <w:left w:val="nil"/>
              <w:bottom w:val="nil"/>
              <w:right w:val="nil"/>
            </w:tcBorders>
            <w:shd w:val="clear" w:color="auto" w:fill="auto"/>
            <w:vAlign w:val="center"/>
          </w:tcPr>
          <w:p w14:paraId="6A8E405A" w14:textId="77777777" w:rsidR="00260375" w:rsidRPr="00386539" w:rsidRDefault="00260375" w:rsidP="00390585">
            <w:pPr>
              <w:spacing w:line="360" w:lineRule="auto"/>
              <w:jc w:val="center"/>
              <w:rPr>
                <w:rFonts w:ascii="Times New Roman" w:hAnsi="Times New Roman" w:cs="Times New Roman"/>
                <w:color w:val="000000" w:themeColor="text1"/>
                <w:sz w:val="24"/>
                <w:szCs w:val="24"/>
                <w:lang w:val="en-US"/>
              </w:rPr>
            </w:pPr>
          </w:p>
        </w:tc>
        <w:tc>
          <w:tcPr>
            <w:tcW w:w="1299" w:type="dxa"/>
            <w:tcBorders>
              <w:top w:val="nil"/>
              <w:left w:val="nil"/>
              <w:bottom w:val="nil"/>
              <w:right w:val="nil"/>
            </w:tcBorders>
            <w:shd w:val="clear" w:color="auto" w:fill="auto"/>
            <w:vAlign w:val="center"/>
          </w:tcPr>
          <w:p w14:paraId="6E47A165" w14:textId="02A5AB82"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[0.36]</w:t>
            </w:r>
          </w:p>
        </w:tc>
        <w:tc>
          <w:tcPr>
            <w:tcW w:w="1299" w:type="dxa"/>
            <w:tcBorders>
              <w:top w:val="nil"/>
              <w:left w:val="nil"/>
              <w:bottom w:val="nil"/>
              <w:right w:val="nil"/>
            </w:tcBorders>
            <w:shd w:val="clear" w:color="auto" w:fill="auto"/>
            <w:vAlign w:val="center"/>
          </w:tcPr>
          <w:p w14:paraId="4D07A4B0" w14:textId="097FFA87"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[0.32]</w:t>
            </w:r>
          </w:p>
        </w:tc>
        <w:tc>
          <w:tcPr>
            <w:tcW w:w="1299" w:type="dxa"/>
            <w:tcBorders>
              <w:top w:val="nil"/>
              <w:left w:val="nil"/>
              <w:bottom w:val="nil"/>
              <w:right w:val="nil"/>
            </w:tcBorders>
            <w:shd w:val="clear" w:color="auto" w:fill="auto"/>
            <w:vAlign w:val="center"/>
          </w:tcPr>
          <w:p w14:paraId="3945DDA9" w14:textId="3BEABE7D"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[0.28]</w:t>
            </w:r>
          </w:p>
        </w:tc>
      </w:tr>
      <w:tr w:rsidR="00752A63" w:rsidRPr="00386539" w14:paraId="32B1C97E" w14:textId="77777777" w:rsidTr="00B2614F">
        <w:trPr>
          <w:trHeight w:val="312"/>
        </w:trPr>
        <w:tc>
          <w:tcPr>
            <w:tcW w:w="1299" w:type="dxa"/>
            <w:tcBorders>
              <w:top w:val="nil"/>
              <w:left w:val="nil"/>
              <w:bottom w:val="nil"/>
              <w:right w:val="nil"/>
            </w:tcBorders>
            <w:shd w:val="clear" w:color="auto" w:fill="auto"/>
            <w:vAlign w:val="center"/>
          </w:tcPr>
          <w:p w14:paraId="54272202" w14:textId="6404757E" w:rsidR="00AD5712" w:rsidRPr="00386539" w:rsidRDefault="00AD5712" w:rsidP="00390585">
            <w:pPr>
              <w:spacing w:line="360" w:lineRule="auto"/>
              <w:jc w:val="center"/>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rPr>
              <w:t>Δ</w:t>
            </w:r>
            <w:r w:rsidRPr="00386539">
              <w:rPr>
                <w:rFonts w:ascii="Times New Roman" w:hAnsi="Times New Roman" w:cs="Times New Roman"/>
                <w:color w:val="000000" w:themeColor="text1"/>
                <w:sz w:val="24"/>
                <w:szCs w:val="24"/>
                <w:lang w:val="en-US"/>
              </w:rPr>
              <w:t xml:space="preserve">card x </w:t>
            </w:r>
            <w:proofErr w:type="spellStart"/>
            <w:r w:rsidRPr="00386539">
              <w:rPr>
                <w:rFonts w:ascii="Times New Roman" w:hAnsi="Times New Roman" w:cs="Times New Roman"/>
                <w:color w:val="000000" w:themeColor="text1"/>
                <w:sz w:val="24"/>
                <w:szCs w:val="24"/>
                <w:lang w:val="en-US"/>
              </w:rPr>
              <w:t>dw</w:t>
            </w:r>
            <w:proofErr w:type="spellEnd"/>
          </w:p>
        </w:tc>
        <w:tc>
          <w:tcPr>
            <w:tcW w:w="1299" w:type="dxa"/>
            <w:tcBorders>
              <w:top w:val="nil"/>
              <w:left w:val="nil"/>
              <w:bottom w:val="nil"/>
              <w:right w:val="nil"/>
            </w:tcBorders>
            <w:shd w:val="clear" w:color="auto" w:fill="auto"/>
            <w:vAlign w:val="center"/>
          </w:tcPr>
          <w:p w14:paraId="7C509970" w14:textId="6A9C732E"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-6.20</w:t>
            </w:r>
            <w:r w:rsidRPr="00386539">
              <w:rPr>
                <w:rFonts w:ascii="Times New Roman" w:hAnsi="Times New Roman" w:cs="Times New Roman"/>
                <w:color w:val="000000" w:themeColor="text1"/>
                <w:sz w:val="24"/>
                <w:szCs w:val="24"/>
                <w:vertAlign w:val="superscript"/>
                <w:lang w:val="en-US" w:eastAsia="fr-FR"/>
              </w:rPr>
              <w:t>***</w:t>
            </w:r>
          </w:p>
        </w:tc>
        <w:tc>
          <w:tcPr>
            <w:tcW w:w="1299" w:type="dxa"/>
            <w:tcBorders>
              <w:top w:val="nil"/>
              <w:left w:val="nil"/>
              <w:bottom w:val="nil"/>
              <w:right w:val="nil"/>
            </w:tcBorders>
            <w:shd w:val="clear" w:color="auto" w:fill="auto"/>
            <w:vAlign w:val="center"/>
          </w:tcPr>
          <w:p w14:paraId="3B1B6169" w14:textId="794B8EDD"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-6.39</w:t>
            </w:r>
            <w:r w:rsidRPr="00386539">
              <w:rPr>
                <w:rFonts w:ascii="Times New Roman" w:hAnsi="Times New Roman" w:cs="Times New Roman"/>
                <w:color w:val="000000" w:themeColor="text1"/>
                <w:sz w:val="24"/>
                <w:szCs w:val="24"/>
                <w:vertAlign w:val="superscript"/>
                <w:lang w:val="en-US" w:eastAsia="fr-FR"/>
              </w:rPr>
              <w:t>***</w:t>
            </w:r>
          </w:p>
        </w:tc>
        <w:tc>
          <w:tcPr>
            <w:tcW w:w="1299" w:type="dxa"/>
            <w:tcBorders>
              <w:top w:val="nil"/>
              <w:left w:val="nil"/>
              <w:bottom w:val="nil"/>
              <w:right w:val="nil"/>
            </w:tcBorders>
            <w:shd w:val="clear" w:color="auto" w:fill="auto"/>
            <w:vAlign w:val="center"/>
          </w:tcPr>
          <w:p w14:paraId="2474DF93" w14:textId="05DEF742"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23.17</w:t>
            </w:r>
            <w:r w:rsidRPr="00386539">
              <w:rPr>
                <w:rFonts w:ascii="Times New Roman" w:hAnsi="Times New Roman" w:cs="Times New Roman"/>
                <w:color w:val="000000" w:themeColor="text1"/>
                <w:sz w:val="24"/>
                <w:szCs w:val="24"/>
                <w:vertAlign w:val="superscript"/>
                <w:lang w:val="en-US" w:eastAsia="fr-FR"/>
              </w:rPr>
              <w:t>***</w:t>
            </w:r>
          </w:p>
        </w:tc>
      </w:tr>
      <w:tr w:rsidR="00752A63" w:rsidRPr="00386539" w14:paraId="2D4E321B" w14:textId="77777777" w:rsidTr="00B2614F">
        <w:trPr>
          <w:trHeight w:val="312"/>
        </w:trPr>
        <w:tc>
          <w:tcPr>
            <w:tcW w:w="1299" w:type="dxa"/>
            <w:tcBorders>
              <w:top w:val="nil"/>
              <w:left w:val="nil"/>
              <w:bottom w:val="nil"/>
              <w:right w:val="nil"/>
            </w:tcBorders>
            <w:shd w:val="clear" w:color="auto" w:fill="auto"/>
            <w:vAlign w:val="center"/>
          </w:tcPr>
          <w:p w14:paraId="4D1183AD" w14:textId="77777777" w:rsidR="00260375" w:rsidRPr="00386539" w:rsidRDefault="00260375" w:rsidP="00390585">
            <w:pPr>
              <w:spacing w:line="360" w:lineRule="auto"/>
              <w:jc w:val="center"/>
              <w:rPr>
                <w:rFonts w:ascii="Times New Roman" w:hAnsi="Times New Roman" w:cs="Times New Roman"/>
                <w:color w:val="000000" w:themeColor="text1"/>
                <w:sz w:val="24"/>
                <w:szCs w:val="24"/>
              </w:rPr>
            </w:pPr>
          </w:p>
        </w:tc>
        <w:tc>
          <w:tcPr>
            <w:tcW w:w="1299" w:type="dxa"/>
            <w:tcBorders>
              <w:top w:val="nil"/>
              <w:left w:val="nil"/>
              <w:bottom w:val="nil"/>
              <w:right w:val="nil"/>
            </w:tcBorders>
            <w:shd w:val="clear" w:color="auto" w:fill="auto"/>
            <w:vAlign w:val="center"/>
          </w:tcPr>
          <w:p w14:paraId="33F56A47" w14:textId="3F5BC37C"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68FAE4E1" w14:textId="74A86B9F"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7C2B89B0" w14:textId="5C70587A"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r>
      <w:tr w:rsidR="00752A63" w:rsidRPr="00386539" w14:paraId="58257CB1" w14:textId="77777777" w:rsidTr="00B2614F">
        <w:trPr>
          <w:trHeight w:val="312"/>
        </w:trPr>
        <w:tc>
          <w:tcPr>
            <w:tcW w:w="1299" w:type="dxa"/>
            <w:tcBorders>
              <w:top w:val="nil"/>
              <w:left w:val="nil"/>
              <w:bottom w:val="nil"/>
              <w:right w:val="nil"/>
            </w:tcBorders>
            <w:shd w:val="clear" w:color="auto" w:fill="auto"/>
            <w:vAlign w:val="center"/>
          </w:tcPr>
          <w:p w14:paraId="59327CCD" w14:textId="63189B0B" w:rsidR="00AD5712" w:rsidRPr="00386539" w:rsidRDefault="00AD5712" w:rsidP="00390585">
            <w:pPr>
              <w:spacing w:line="360" w:lineRule="auto"/>
              <w:jc w:val="center"/>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resp x </w:t>
            </w:r>
            <w:proofErr w:type="spellStart"/>
            <w:r w:rsidRPr="00386539">
              <w:rPr>
                <w:rFonts w:ascii="Times New Roman" w:hAnsi="Times New Roman" w:cs="Times New Roman"/>
                <w:color w:val="000000" w:themeColor="text1"/>
                <w:sz w:val="24"/>
                <w:szCs w:val="24"/>
                <w:lang w:val="en-US"/>
              </w:rPr>
              <w:t>dw</w:t>
            </w:r>
            <w:proofErr w:type="spellEnd"/>
          </w:p>
        </w:tc>
        <w:tc>
          <w:tcPr>
            <w:tcW w:w="1299" w:type="dxa"/>
            <w:tcBorders>
              <w:top w:val="nil"/>
              <w:left w:val="nil"/>
              <w:bottom w:val="nil"/>
              <w:right w:val="nil"/>
            </w:tcBorders>
            <w:shd w:val="clear" w:color="auto" w:fill="auto"/>
            <w:vAlign w:val="center"/>
          </w:tcPr>
          <w:p w14:paraId="00EABB2A" w14:textId="67737805"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-1.34</w:t>
            </w:r>
          </w:p>
        </w:tc>
        <w:tc>
          <w:tcPr>
            <w:tcW w:w="1299" w:type="dxa"/>
            <w:tcBorders>
              <w:top w:val="nil"/>
              <w:left w:val="nil"/>
              <w:bottom w:val="nil"/>
              <w:right w:val="nil"/>
            </w:tcBorders>
            <w:shd w:val="clear" w:color="auto" w:fill="auto"/>
            <w:vAlign w:val="center"/>
          </w:tcPr>
          <w:p w14:paraId="481AE2F2" w14:textId="26CB7DCF"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-1.46</w:t>
            </w:r>
          </w:p>
        </w:tc>
        <w:tc>
          <w:tcPr>
            <w:tcW w:w="1299" w:type="dxa"/>
            <w:tcBorders>
              <w:top w:val="nil"/>
              <w:left w:val="nil"/>
              <w:bottom w:val="nil"/>
              <w:right w:val="nil"/>
            </w:tcBorders>
            <w:shd w:val="clear" w:color="auto" w:fill="auto"/>
            <w:vAlign w:val="center"/>
          </w:tcPr>
          <w:p w14:paraId="4A812998" w14:textId="7EA36A22"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2.81</w:t>
            </w:r>
          </w:p>
        </w:tc>
      </w:tr>
      <w:tr w:rsidR="00752A63" w:rsidRPr="00386539" w14:paraId="23B89E2C" w14:textId="77777777" w:rsidTr="00B2614F">
        <w:trPr>
          <w:trHeight w:val="312"/>
        </w:trPr>
        <w:tc>
          <w:tcPr>
            <w:tcW w:w="1299" w:type="dxa"/>
            <w:tcBorders>
              <w:top w:val="nil"/>
              <w:left w:val="nil"/>
              <w:bottom w:val="nil"/>
              <w:right w:val="nil"/>
            </w:tcBorders>
            <w:shd w:val="clear" w:color="auto" w:fill="auto"/>
            <w:vAlign w:val="center"/>
          </w:tcPr>
          <w:p w14:paraId="183FCFEF" w14:textId="77777777" w:rsidR="00260375" w:rsidRPr="00386539" w:rsidRDefault="00260375" w:rsidP="00390585">
            <w:pPr>
              <w:spacing w:line="360" w:lineRule="auto"/>
              <w:jc w:val="center"/>
              <w:rPr>
                <w:rFonts w:ascii="Times New Roman" w:hAnsi="Times New Roman" w:cs="Times New Roman"/>
                <w:color w:val="000000" w:themeColor="text1"/>
                <w:sz w:val="24"/>
                <w:szCs w:val="24"/>
                <w:lang w:val="en-US"/>
              </w:rPr>
            </w:pPr>
          </w:p>
        </w:tc>
        <w:tc>
          <w:tcPr>
            <w:tcW w:w="1299" w:type="dxa"/>
            <w:tcBorders>
              <w:top w:val="nil"/>
              <w:left w:val="nil"/>
              <w:bottom w:val="nil"/>
              <w:right w:val="nil"/>
            </w:tcBorders>
            <w:shd w:val="clear" w:color="auto" w:fill="auto"/>
            <w:vAlign w:val="center"/>
          </w:tcPr>
          <w:p w14:paraId="6318B3A0" w14:textId="634EBA2E"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[0.36]</w:t>
            </w:r>
          </w:p>
        </w:tc>
        <w:tc>
          <w:tcPr>
            <w:tcW w:w="1299" w:type="dxa"/>
            <w:tcBorders>
              <w:top w:val="nil"/>
              <w:left w:val="nil"/>
              <w:bottom w:val="nil"/>
              <w:right w:val="nil"/>
            </w:tcBorders>
            <w:shd w:val="clear" w:color="auto" w:fill="auto"/>
            <w:vAlign w:val="center"/>
          </w:tcPr>
          <w:p w14:paraId="45AFFCFB" w14:textId="365235F4"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[0.31]</w:t>
            </w:r>
          </w:p>
        </w:tc>
        <w:tc>
          <w:tcPr>
            <w:tcW w:w="1299" w:type="dxa"/>
            <w:tcBorders>
              <w:top w:val="nil"/>
              <w:left w:val="nil"/>
              <w:bottom w:val="nil"/>
              <w:right w:val="nil"/>
            </w:tcBorders>
            <w:shd w:val="clear" w:color="auto" w:fill="auto"/>
            <w:vAlign w:val="center"/>
          </w:tcPr>
          <w:p w14:paraId="0B890CB1" w14:textId="5EC5D660"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[0.35]</w:t>
            </w:r>
          </w:p>
        </w:tc>
      </w:tr>
      <w:tr w:rsidR="00752A63" w:rsidRPr="00386539" w14:paraId="2FDD8950" w14:textId="77777777" w:rsidTr="00B2614F">
        <w:trPr>
          <w:trHeight w:val="312"/>
        </w:trPr>
        <w:tc>
          <w:tcPr>
            <w:tcW w:w="1299" w:type="dxa"/>
            <w:tcBorders>
              <w:top w:val="nil"/>
              <w:left w:val="nil"/>
              <w:bottom w:val="nil"/>
              <w:right w:val="nil"/>
            </w:tcBorders>
            <w:shd w:val="clear" w:color="auto" w:fill="auto"/>
            <w:vAlign w:val="center"/>
          </w:tcPr>
          <w:p w14:paraId="19CF69BD" w14:textId="3458A8E9" w:rsidR="00AD5712" w:rsidRPr="00386539" w:rsidRDefault="00AD5712" w:rsidP="00390585">
            <w:pPr>
              <w:spacing w:line="360" w:lineRule="auto"/>
              <w:jc w:val="center"/>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rPr>
              <w:t>Δ</w:t>
            </w:r>
            <w:r w:rsidRPr="00386539">
              <w:rPr>
                <w:rFonts w:ascii="Times New Roman" w:hAnsi="Times New Roman" w:cs="Times New Roman"/>
                <w:color w:val="000000" w:themeColor="text1"/>
                <w:sz w:val="24"/>
                <w:szCs w:val="24"/>
                <w:lang w:val="en-US"/>
              </w:rPr>
              <w:t xml:space="preserve">resp x </w:t>
            </w:r>
            <w:proofErr w:type="spellStart"/>
            <w:r w:rsidRPr="00386539">
              <w:rPr>
                <w:rFonts w:ascii="Times New Roman" w:hAnsi="Times New Roman" w:cs="Times New Roman"/>
                <w:color w:val="000000" w:themeColor="text1"/>
                <w:sz w:val="24"/>
                <w:szCs w:val="24"/>
                <w:lang w:val="en-US"/>
              </w:rPr>
              <w:t>dw</w:t>
            </w:r>
            <w:proofErr w:type="spellEnd"/>
          </w:p>
        </w:tc>
        <w:tc>
          <w:tcPr>
            <w:tcW w:w="1299" w:type="dxa"/>
            <w:tcBorders>
              <w:top w:val="nil"/>
              <w:left w:val="nil"/>
              <w:bottom w:val="nil"/>
              <w:right w:val="nil"/>
            </w:tcBorders>
            <w:shd w:val="clear" w:color="auto" w:fill="auto"/>
            <w:vAlign w:val="center"/>
          </w:tcPr>
          <w:p w14:paraId="45183C25" w14:textId="0DCC5DBD"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-6.07</w:t>
            </w:r>
            <w:r w:rsidRPr="00386539">
              <w:rPr>
                <w:rFonts w:ascii="Times New Roman" w:hAnsi="Times New Roman" w:cs="Times New Roman"/>
                <w:color w:val="000000" w:themeColor="text1"/>
                <w:sz w:val="24"/>
                <w:szCs w:val="24"/>
                <w:vertAlign w:val="superscript"/>
                <w:lang w:val="en-US" w:eastAsia="fr-FR"/>
              </w:rPr>
              <w:t>***</w:t>
            </w:r>
          </w:p>
        </w:tc>
        <w:tc>
          <w:tcPr>
            <w:tcW w:w="1299" w:type="dxa"/>
            <w:tcBorders>
              <w:top w:val="nil"/>
              <w:left w:val="nil"/>
              <w:bottom w:val="nil"/>
              <w:right w:val="nil"/>
            </w:tcBorders>
            <w:shd w:val="clear" w:color="auto" w:fill="auto"/>
            <w:vAlign w:val="center"/>
          </w:tcPr>
          <w:p w14:paraId="4DC83207" w14:textId="41FCC6DF"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-6.22</w:t>
            </w:r>
            <w:r w:rsidRPr="00386539">
              <w:rPr>
                <w:rFonts w:ascii="Times New Roman" w:hAnsi="Times New Roman" w:cs="Times New Roman"/>
                <w:color w:val="000000" w:themeColor="text1"/>
                <w:sz w:val="24"/>
                <w:szCs w:val="24"/>
                <w:vertAlign w:val="superscript"/>
                <w:lang w:val="en-US" w:eastAsia="fr-FR"/>
              </w:rPr>
              <w:t>***</w:t>
            </w:r>
          </w:p>
        </w:tc>
        <w:tc>
          <w:tcPr>
            <w:tcW w:w="1299" w:type="dxa"/>
            <w:tcBorders>
              <w:top w:val="nil"/>
              <w:left w:val="nil"/>
              <w:bottom w:val="nil"/>
              <w:right w:val="nil"/>
            </w:tcBorders>
            <w:shd w:val="clear" w:color="auto" w:fill="auto"/>
            <w:vAlign w:val="center"/>
          </w:tcPr>
          <w:p w14:paraId="1434278A" w14:textId="01A2C85E" w:rsidR="00AD5712" w:rsidRPr="00386539" w:rsidRDefault="00AD5712"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24.61</w:t>
            </w:r>
            <w:r w:rsidRPr="00386539">
              <w:rPr>
                <w:rFonts w:ascii="Times New Roman" w:hAnsi="Times New Roman" w:cs="Times New Roman"/>
                <w:color w:val="000000" w:themeColor="text1"/>
                <w:sz w:val="24"/>
                <w:szCs w:val="24"/>
                <w:vertAlign w:val="superscript"/>
                <w:lang w:val="en-US" w:eastAsia="fr-FR"/>
              </w:rPr>
              <w:t>***</w:t>
            </w:r>
          </w:p>
        </w:tc>
      </w:tr>
      <w:tr w:rsidR="00752A63" w:rsidRPr="00386539" w14:paraId="1B08EE05" w14:textId="77777777" w:rsidTr="00B2614F">
        <w:trPr>
          <w:trHeight w:val="312"/>
        </w:trPr>
        <w:tc>
          <w:tcPr>
            <w:tcW w:w="1299" w:type="dxa"/>
            <w:tcBorders>
              <w:top w:val="nil"/>
              <w:left w:val="nil"/>
              <w:bottom w:val="nil"/>
              <w:right w:val="nil"/>
            </w:tcBorders>
            <w:shd w:val="clear" w:color="auto" w:fill="auto"/>
            <w:vAlign w:val="center"/>
          </w:tcPr>
          <w:p w14:paraId="51200948" w14:textId="77777777" w:rsidR="00260375" w:rsidRPr="00386539" w:rsidRDefault="00260375" w:rsidP="00390585">
            <w:pPr>
              <w:spacing w:line="360" w:lineRule="auto"/>
              <w:jc w:val="center"/>
              <w:rPr>
                <w:rFonts w:ascii="Times New Roman" w:hAnsi="Times New Roman" w:cs="Times New Roman"/>
                <w:color w:val="000000" w:themeColor="text1"/>
                <w:sz w:val="24"/>
                <w:szCs w:val="24"/>
              </w:rPr>
            </w:pPr>
          </w:p>
        </w:tc>
        <w:tc>
          <w:tcPr>
            <w:tcW w:w="1299" w:type="dxa"/>
            <w:tcBorders>
              <w:top w:val="nil"/>
              <w:left w:val="nil"/>
              <w:bottom w:val="nil"/>
              <w:right w:val="nil"/>
            </w:tcBorders>
            <w:shd w:val="clear" w:color="auto" w:fill="auto"/>
            <w:vAlign w:val="center"/>
          </w:tcPr>
          <w:p w14:paraId="5510FFB3" w14:textId="0479C826"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082E4920" w14:textId="3AC85B42"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c>
          <w:tcPr>
            <w:tcW w:w="1299" w:type="dxa"/>
            <w:tcBorders>
              <w:top w:val="nil"/>
              <w:left w:val="nil"/>
              <w:bottom w:val="nil"/>
              <w:right w:val="nil"/>
            </w:tcBorders>
            <w:shd w:val="clear" w:color="auto" w:fill="auto"/>
            <w:vAlign w:val="center"/>
          </w:tcPr>
          <w:p w14:paraId="72B814F5" w14:textId="3FB00957" w:rsidR="00260375" w:rsidRPr="00386539" w:rsidRDefault="00260375" w:rsidP="00390585">
            <w:pPr>
              <w:spacing w:line="360" w:lineRule="auto"/>
              <w:jc w:val="center"/>
              <w:rPr>
                <w:rFonts w:ascii="Times New Roman" w:hAnsi="Times New Roman" w:cs="Times New Roman"/>
                <w:color w:val="000000" w:themeColor="text1"/>
                <w:sz w:val="24"/>
                <w:szCs w:val="24"/>
                <w:lang w:val="en-US" w:eastAsia="fr-FR"/>
              </w:rPr>
            </w:pPr>
            <w:r w:rsidRPr="00386539">
              <w:rPr>
                <w:rFonts w:ascii="Times New Roman" w:hAnsi="Times New Roman" w:cs="Times New Roman"/>
                <w:color w:val="000000" w:themeColor="text1"/>
                <w:sz w:val="24"/>
                <w:szCs w:val="24"/>
                <w:lang w:val="en-US" w:eastAsia="fr-FR"/>
              </w:rPr>
              <w:t>[0.00]</w:t>
            </w:r>
          </w:p>
        </w:tc>
      </w:tr>
    </w:tbl>
    <w:p w14:paraId="075099D5" w14:textId="77777777" w:rsidR="00433660" w:rsidRPr="00386539" w:rsidRDefault="00433660"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rPr>
        <w:t>___________________________________________</w:t>
      </w:r>
    </w:p>
    <w:p w14:paraId="1978F5F8" w14:textId="5FD2472C" w:rsidR="009A7BF7" w:rsidRPr="00386539" w:rsidRDefault="00433660" w:rsidP="00390585">
      <w:pPr>
        <w:spacing w:line="360" w:lineRule="auto"/>
        <w:jc w:val="both"/>
        <w:rPr>
          <w:rFonts w:ascii="Times New Roman" w:hAnsi="Times New Roman" w:cs="Times New Roman"/>
          <w:color w:val="000000" w:themeColor="text1"/>
          <w:sz w:val="20"/>
          <w:szCs w:val="20"/>
          <w:lang w:val="en-US" w:eastAsia="el-GR"/>
        </w:rPr>
      </w:pPr>
      <w:r w:rsidRPr="00386539">
        <w:rPr>
          <w:rFonts w:ascii="Times New Roman" w:hAnsi="Times New Roman" w:cs="Times New Roman"/>
          <w:color w:val="000000" w:themeColor="text1"/>
          <w:sz w:val="20"/>
          <w:szCs w:val="20"/>
          <w:lang w:eastAsia="el-GR"/>
        </w:rPr>
        <w:t>Δ</w:t>
      </w:r>
      <w:r w:rsidRPr="00386539">
        <w:rPr>
          <w:rFonts w:ascii="Times New Roman" w:hAnsi="Times New Roman" w:cs="Times New Roman"/>
          <w:color w:val="000000" w:themeColor="text1"/>
          <w:sz w:val="20"/>
          <w:szCs w:val="20"/>
          <w:lang w:val="en-US" w:eastAsia="el-GR"/>
        </w:rPr>
        <w:t xml:space="preserve"> = first differences. Rejection of the null hypothesis indicates stationarity. </w:t>
      </w:r>
      <w:r w:rsidR="00260375" w:rsidRPr="00386539">
        <w:rPr>
          <w:rFonts w:ascii="Times New Roman" w:hAnsi="Times New Roman" w:cs="Times New Roman"/>
          <w:color w:val="000000" w:themeColor="text1"/>
          <w:sz w:val="20"/>
          <w:szCs w:val="20"/>
          <w:lang w:val="en-US" w:eastAsia="el-GR"/>
        </w:rPr>
        <w:t xml:space="preserve">Figures in brackets denote p-values. </w:t>
      </w:r>
      <w:r w:rsidRPr="00386539">
        <w:rPr>
          <w:rFonts w:ascii="Times New Roman" w:hAnsi="Times New Roman"/>
          <w:color w:val="000000" w:themeColor="text1"/>
          <w:sz w:val="20"/>
          <w:szCs w:val="20"/>
          <w:lang w:val="en-US"/>
        </w:rPr>
        <w:t>***: p≤0.01</w:t>
      </w:r>
      <w:r w:rsidRPr="00386539">
        <w:rPr>
          <w:rFonts w:ascii="Times New Roman" w:hAnsi="Times New Roman" w:cs="Times New Roman"/>
          <w:color w:val="000000" w:themeColor="text1"/>
          <w:sz w:val="20"/>
          <w:szCs w:val="20"/>
          <w:lang w:val="en-US" w:eastAsia="el-GR"/>
        </w:rPr>
        <w:t>.</w:t>
      </w:r>
    </w:p>
    <w:p w14:paraId="7DAA78E5" w14:textId="77777777" w:rsidR="009A7BF7" w:rsidRPr="00386539" w:rsidRDefault="009A7BF7" w:rsidP="00390585">
      <w:pPr>
        <w:spacing w:line="360" w:lineRule="auto"/>
        <w:jc w:val="both"/>
        <w:rPr>
          <w:rFonts w:ascii="Times New Roman" w:hAnsi="Times New Roman" w:cs="Times New Roman"/>
          <w:color w:val="000000" w:themeColor="text1"/>
          <w:sz w:val="24"/>
          <w:szCs w:val="24"/>
          <w:lang w:val="en-US" w:eastAsia="el-GR"/>
        </w:rPr>
      </w:pPr>
    </w:p>
    <w:p w14:paraId="0C3EB669" w14:textId="77777777" w:rsidR="009A7BF7" w:rsidRPr="00386539" w:rsidRDefault="009A7BF7" w:rsidP="00390585">
      <w:pPr>
        <w:spacing w:line="360" w:lineRule="auto"/>
        <w:jc w:val="both"/>
        <w:rPr>
          <w:rFonts w:ascii="Times New Roman" w:hAnsi="Times New Roman" w:cs="Times New Roman"/>
          <w:color w:val="000000" w:themeColor="text1"/>
          <w:sz w:val="24"/>
          <w:szCs w:val="24"/>
          <w:lang w:val="en-US" w:eastAsia="el-GR"/>
        </w:rPr>
      </w:pPr>
    </w:p>
    <w:p w14:paraId="28706D2A" w14:textId="0D799B6B" w:rsidR="00DD7C89" w:rsidRPr="00386539" w:rsidRDefault="00433660" w:rsidP="00390585">
      <w:pPr>
        <w:spacing w:line="360" w:lineRule="auto"/>
        <w:jc w:val="both"/>
        <w:rPr>
          <w:rFonts w:ascii="Times New Roman" w:hAnsi="Times New Roman" w:cs="Times New Roman"/>
          <w:bCs/>
          <w:color w:val="000000" w:themeColor="text1"/>
          <w:sz w:val="24"/>
          <w:szCs w:val="24"/>
          <w:lang w:val="en-US"/>
        </w:rPr>
      </w:pPr>
      <w:r w:rsidRPr="00386539">
        <w:rPr>
          <w:rFonts w:ascii="Times New Roman" w:hAnsi="Times New Roman" w:cs="Times New Roman"/>
          <w:color w:val="000000" w:themeColor="text1"/>
          <w:sz w:val="24"/>
          <w:szCs w:val="24"/>
          <w:lang w:val="en-US" w:eastAsia="el-GR"/>
        </w:rPr>
        <w:lastRenderedPageBreak/>
        <w:t xml:space="preserve">  </w:t>
      </w:r>
      <w:r w:rsidR="00DD7C89" w:rsidRPr="00386539">
        <w:rPr>
          <w:rFonts w:ascii="Times New Roman" w:hAnsi="Times New Roman" w:cs="Times New Roman"/>
          <w:b/>
          <w:bCs/>
          <w:color w:val="000000" w:themeColor="text1"/>
          <w:sz w:val="24"/>
          <w:szCs w:val="24"/>
          <w:lang w:val="en-US"/>
        </w:rPr>
        <w:t>T</w:t>
      </w:r>
      <w:r w:rsidR="005D71F8" w:rsidRPr="00386539">
        <w:rPr>
          <w:rFonts w:ascii="Times New Roman" w:hAnsi="Times New Roman" w:cs="Times New Roman"/>
          <w:b/>
          <w:bCs/>
          <w:color w:val="000000" w:themeColor="text1"/>
          <w:sz w:val="24"/>
          <w:szCs w:val="24"/>
          <w:lang w:val="en-US"/>
        </w:rPr>
        <w:t>able</w:t>
      </w:r>
      <w:r w:rsidR="00DD7C89" w:rsidRPr="00386539">
        <w:rPr>
          <w:rFonts w:ascii="Times New Roman" w:hAnsi="Times New Roman" w:cs="Times New Roman"/>
          <w:b/>
          <w:bCs/>
          <w:color w:val="000000" w:themeColor="text1"/>
          <w:sz w:val="24"/>
          <w:szCs w:val="24"/>
          <w:lang w:val="en-US"/>
        </w:rPr>
        <w:t xml:space="preserve"> </w:t>
      </w:r>
      <w:r w:rsidR="00771A39" w:rsidRPr="00386539">
        <w:rPr>
          <w:rFonts w:ascii="Times New Roman" w:hAnsi="Times New Roman" w:cs="Times New Roman"/>
          <w:b/>
          <w:bCs/>
          <w:color w:val="000000" w:themeColor="text1"/>
          <w:sz w:val="24"/>
          <w:szCs w:val="24"/>
          <w:lang w:val="en-US"/>
        </w:rPr>
        <w:t>4</w:t>
      </w:r>
      <w:r w:rsidR="009A7BF7" w:rsidRPr="00386539">
        <w:rPr>
          <w:rFonts w:ascii="Times New Roman" w:hAnsi="Times New Roman" w:cs="Times New Roman"/>
          <w:b/>
          <w:bCs/>
          <w:color w:val="000000" w:themeColor="text1"/>
          <w:sz w:val="24"/>
          <w:szCs w:val="24"/>
          <w:lang w:val="en-US"/>
        </w:rPr>
        <w:t xml:space="preserve"> </w:t>
      </w:r>
      <w:r w:rsidR="00443E9C" w:rsidRPr="00386539">
        <w:rPr>
          <w:rFonts w:ascii="Times New Roman" w:hAnsi="Times New Roman" w:cs="Times New Roman"/>
          <w:bCs/>
          <w:color w:val="000000" w:themeColor="text1"/>
          <w:sz w:val="24"/>
          <w:szCs w:val="24"/>
          <w:lang w:val="en-US"/>
        </w:rPr>
        <w:t>C</w:t>
      </w:r>
      <w:r w:rsidR="002E71AD" w:rsidRPr="00386539">
        <w:rPr>
          <w:rFonts w:ascii="Times New Roman" w:hAnsi="Times New Roman" w:cs="Times New Roman"/>
          <w:bCs/>
          <w:color w:val="000000" w:themeColor="text1"/>
          <w:sz w:val="24"/>
          <w:szCs w:val="24"/>
          <w:lang w:val="en-US"/>
        </w:rPr>
        <w:t>ommon</w:t>
      </w:r>
      <w:r w:rsidR="00F91134"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correlated</w:t>
      </w:r>
      <w:r w:rsidR="003B5A06"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effects</w:t>
      </w:r>
      <w:r w:rsidR="003B5A06"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mean</w:t>
      </w:r>
      <w:r w:rsidR="003B5A06"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group</w:t>
      </w:r>
      <w:r w:rsidR="003B5A06" w:rsidRPr="00386539">
        <w:rPr>
          <w:rFonts w:ascii="Times New Roman" w:hAnsi="Times New Roman" w:cs="Times New Roman"/>
          <w:bCs/>
          <w:color w:val="000000" w:themeColor="text1"/>
          <w:sz w:val="24"/>
          <w:szCs w:val="24"/>
          <w:lang w:val="en-US"/>
        </w:rPr>
        <w:t xml:space="preserve"> (CCE-MG) </w:t>
      </w:r>
      <w:r w:rsidR="002E71AD" w:rsidRPr="00386539">
        <w:rPr>
          <w:rFonts w:ascii="Times New Roman" w:hAnsi="Times New Roman" w:cs="Times New Roman"/>
          <w:bCs/>
          <w:color w:val="000000" w:themeColor="text1"/>
          <w:sz w:val="24"/>
          <w:szCs w:val="24"/>
          <w:lang w:val="en-US"/>
        </w:rPr>
        <w:t>estimates</w:t>
      </w:r>
    </w:p>
    <w:p w14:paraId="788A609A" w14:textId="094E0FD6" w:rsidR="00451A75" w:rsidRPr="00386539" w:rsidRDefault="00DD7C89" w:rsidP="00390585">
      <w:pPr>
        <w:spacing w:line="360" w:lineRule="auto"/>
        <w:jc w:val="both"/>
        <w:rPr>
          <w:rFonts w:ascii="Times New Roman" w:hAnsi="Times New Roman" w:cs="Times New Roman"/>
          <w:bCs/>
          <w:color w:val="000000" w:themeColor="text1"/>
          <w:sz w:val="24"/>
          <w:szCs w:val="24"/>
          <w:lang w:val="en-US"/>
        </w:rPr>
      </w:pP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bCs/>
          <w:color w:val="000000" w:themeColor="text1"/>
          <w:sz w:val="24"/>
          <w:szCs w:val="24"/>
          <w:lang w:val="en-US"/>
        </w:rPr>
        <w:softHyphen/>
      </w:r>
      <w:r w:rsidR="00451A75" w:rsidRPr="00386539">
        <w:rPr>
          <w:rFonts w:ascii="Times New Roman" w:hAnsi="Times New Roman" w:cs="Times New Roman"/>
          <w:bCs/>
          <w:color w:val="000000" w:themeColor="text1"/>
          <w:sz w:val="24"/>
          <w:szCs w:val="24"/>
          <w:lang w:val="en-US"/>
        </w:rPr>
        <w:t>_____________________________________________________________________</w:t>
      </w:r>
    </w:p>
    <w:p w14:paraId="3BC5B45A" w14:textId="1F545715" w:rsidR="00451A75" w:rsidRPr="00386539" w:rsidRDefault="00451A75"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Variables</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Coefficient</w:t>
      </w:r>
      <w:r w:rsidRPr="00386539">
        <w:rPr>
          <w:rFonts w:ascii="Times New Roman" w:hAnsi="Times New Roman" w:cs="Times New Roman"/>
          <w:color w:val="000000" w:themeColor="text1"/>
          <w:sz w:val="24"/>
          <w:szCs w:val="24"/>
          <w:lang w:val="en-US"/>
        </w:rPr>
        <w:tab/>
        <w:t xml:space="preserve">         p-value</w:t>
      </w:r>
    </w:p>
    <w:p w14:paraId="0E1BD9DB" w14:textId="5B2BCA4B" w:rsidR="00451A75" w:rsidRPr="00386539" w:rsidRDefault="00451A75"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_____________________________________________________________________</w:t>
      </w:r>
    </w:p>
    <w:p w14:paraId="70E3C0BD" w14:textId="5880EC04" w:rsidR="00451A75" w:rsidRPr="00386539" w:rsidRDefault="00451A75"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drilling wells</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00EA48EA" w:rsidRPr="00386539">
        <w:rPr>
          <w:rFonts w:ascii="Times New Roman" w:hAnsi="Times New Roman" w:cs="Times New Roman"/>
          <w:color w:val="000000" w:themeColor="text1"/>
          <w:sz w:val="24"/>
          <w:szCs w:val="24"/>
          <w:lang w:val="en-US"/>
        </w:rPr>
        <w:t xml:space="preserve"> </w:t>
      </w:r>
      <w:r w:rsidRPr="00386539">
        <w:rPr>
          <w:rFonts w:ascii="Times New Roman" w:hAnsi="Times New Roman" w:cs="Times New Roman"/>
          <w:color w:val="000000" w:themeColor="text1"/>
          <w:sz w:val="24"/>
          <w:szCs w:val="24"/>
          <w:lang w:val="en-US"/>
        </w:rPr>
        <w:t>0.04</w:t>
      </w:r>
      <w:r w:rsidR="00EA48EA" w:rsidRPr="00386539">
        <w:rPr>
          <w:rFonts w:ascii="Times New Roman" w:hAnsi="Times New Roman" w:cs="Times New Roman"/>
          <w:color w:val="000000" w:themeColor="text1"/>
          <w:sz w:val="24"/>
          <w:szCs w:val="24"/>
          <w:lang w:val="en-US"/>
        </w:rPr>
        <w:t>6</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5CB66436" w14:textId="5D1D5669" w:rsidR="00451A75" w:rsidRPr="00386539" w:rsidRDefault="00451A75"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income</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0.045</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28942BFD" w14:textId="7A1F5FF2" w:rsidR="00451A75" w:rsidRPr="00386539" w:rsidRDefault="00451A75"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population</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0.042</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3564ACB8" w14:textId="4E5B4123" w:rsidR="00451A75" w:rsidRPr="00386539" w:rsidRDefault="00451A75"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crisis dummy</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-0.587</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6312A218" w14:textId="5E44FA97" w:rsidR="00451A75" w:rsidRPr="00386539" w:rsidRDefault="00451A75"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life x drilling wells</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007F7ED7" w:rsidRPr="00386539">
        <w:rPr>
          <w:rFonts w:ascii="Times New Roman" w:hAnsi="Times New Roman" w:cs="Times New Roman"/>
          <w:color w:val="000000" w:themeColor="text1"/>
          <w:sz w:val="24"/>
          <w:szCs w:val="24"/>
          <w:lang w:val="en-US"/>
        </w:rPr>
        <w:t>-0.0</w:t>
      </w:r>
      <w:r w:rsidR="00EA48EA" w:rsidRPr="00386539">
        <w:rPr>
          <w:rFonts w:ascii="Times New Roman" w:hAnsi="Times New Roman" w:cs="Times New Roman"/>
          <w:color w:val="000000" w:themeColor="text1"/>
          <w:sz w:val="24"/>
          <w:szCs w:val="24"/>
          <w:lang w:val="en-US"/>
        </w:rPr>
        <w:t>6</w:t>
      </w:r>
      <w:r w:rsidR="007F7ED7" w:rsidRPr="00386539">
        <w:rPr>
          <w:rFonts w:ascii="Times New Roman" w:hAnsi="Times New Roman" w:cs="Times New Roman"/>
          <w:color w:val="000000" w:themeColor="text1"/>
          <w:sz w:val="24"/>
          <w:szCs w:val="24"/>
          <w:lang w:val="en-US"/>
        </w:rPr>
        <w:t>8</w:t>
      </w:r>
      <w:r w:rsidR="007F7ED7" w:rsidRPr="00386539">
        <w:rPr>
          <w:rFonts w:ascii="Times New Roman" w:hAnsi="Times New Roman" w:cs="Times New Roman"/>
          <w:color w:val="000000" w:themeColor="text1"/>
          <w:sz w:val="24"/>
          <w:szCs w:val="24"/>
          <w:lang w:val="en-US"/>
        </w:rPr>
        <w:tab/>
      </w:r>
      <w:r w:rsidR="007F7ED7" w:rsidRPr="00386539">
        <w:rPr>
          <w:rFonts w:ascii="Times New Roman" w:hAnsi="Times New Roman" w:cs="Times New Roman"/>
          <w:color w:val="000000" w:themeColor="text1"/>
          <w:sz w:val="24"/>
          <w:szCs w:val="24"/>
          <w:lang w:val="en-US"/>
        </w:rPr>
        <w:tab/>
      </w:r>
      <w:r w:rsidR="007F7ED7" w:rsidRPr="00386539">
        <w:rPr>
          <w:rFonts w:ascii="Times New Roman" w:hAnsi="Times New Roman" w:cs="Times New Roman"/>
          <w:color w:val="000000" w:themeColor="text1"/>
          <w:sz w:val="24"/>
          <w:szCs w:val="24"/>
          <w:lang w:val="en-US"/>
        </w:rPr>
        <w:tab/>
        <w:t>0.01</w:t>
      </w:r>
    </w:p>
    <w:p w14:paraId="1CD67EED" w14:textId="35F1AB85" w:rsidR="00451A75" w:rsidRPr="00386539" w:rsidRDefault="00451A75"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mortality x drilling wells</w:t>
      </w:r>
      <w:r w:rsidR="007F7ED7" w:rsidRPr="00386539">
        <w:rPr>
          <w:rFonts w:ascii="Times New Roman" w:hAnsi="Times New Roman" w:cs="Times New Roman"/>
          <w:color w:val="000000" w:themeColor="text1"/>
          <w:sz w:val="24"/>
          <w:szCs w:val="24"/>
          <w:lang w:val="en-US"/>
        </w:rPr>
        <w:tab/>
      </w:r>
      <w:r w:rsidR="007F7ED7" w:rsidRPr="00386539">
        <w:rPr>
          <w:rFonts w:ascii="Times New Roman" w:hAnsi="Times New Roman" w:cs="Times New Roman"/>
          <w:color w:val="000000" w:themeColor="text1"/>
          <w:sz w:val="24"/>
          <w:szCs w:val="24"/>
          <w:lang w:val="en-US"/>
        </w:rPr>
        <w:tab/>
      </w:r>
      <w:r w:rsidR="007F7ED7" w:rsidRPr="00386539">
        <w:rPr>
          <w:rFonts w:ascii="Times New Roman" w:hAnsi="Times New Roman" w:cs="Times New Roman"/>
          <w:color w:val="000000" w:themeColor="text1"/>
          <w:sz w:val="24"/>
          <w:szCs w:val="24"/>
          <w:lang w:val="en-US"/>
        </w:rPr>
        <w:tab/>
      </w:r>
      <w:r w:rsidR="000C3352" w:rsidRPr="00386539">
        <w:rPr>
          <w:rFonts w:ascii="Times New Roman" w:hAnsi="Times New Roman" w:cs="Times New Roman"/>
          <w:color w:val="000000" w:themeColor="text1"/>
          <w:sz w:val="24"/>
          <w:szCs w:val="24"/>
          <w:lang w:val="en-US"/>
        </w:rPr>
        <w:t>-</w:t>
      </w:r>
      <w:r w:rsidR="007F7ED7" w:rsidRPr="00386539">
        <w:rPr>
          <w:rFonts w:ascii="Times New Roman" w:hAnsi="Times New Roman" w:cs="Times New Roman"/>
          <w:color w:val="000000" w:themeColor="text1"/>
          <w:sz w:val="24"/>
          <w:szCs w:val="24"/>
          <w:lang w:val="en-US"/>
        </w:rPr>
        <w:t>0.0</w:t>
      </w:r>
      <w:r w:rsidR="00EA48EA" w:rsidRPr="00386539">
        <w:rPr>
          <w:rFonts w:ascii="Times New Roman" w:hAnsi="Times New Roman" w:cs="Times New Roman"/>
          <w:color w:val="000000" w:themeColor="text1"/>
          <w:sz w:val="24"/>
          <w:szCs w:val="24"/>
          <w:lang w:val="en-US"/>
        </w:rPr>
        <w:t>5</w:t>
      </w:r>
      <w:r w:rsidR="007F7ED7" w:rsidRPr="00386539">
        <w:rPr>
          <w:rFonts w:ascii="Times New Roman" w:hAnsi="Times New Roman" w:cs="Times New Roman"/>
          <w:color w:val="000000" w:themeColor="text1"/>
          <w:sz w:val="24"/>
          <w:szCs w:val="24"/>
          <w:lang w:val="en-US"/>
        </w:rPr>
        <w:t>7</w:t>
      </w:r>
      <w:r w:rsidR="007F7ED7" w:rsidRPr="00386539">
        <w:rPr>
          <w:rFonts w:ascii="Times New Roman" w:hAnsi="Times New Roman" w:cs="Times New Roman"/>
          <w:color w:val="000000" w:themeColor="text1"/>
          <w:sz w:val="24"/>
          <w:szCs w:val="24"/>
          <w:lang w:val="en-US"/>
        </w:rPr>
        <w:tab/>
      </w:r>
      <w:r w:rsidR="007F7ED7" w:rsidRPr="00386539">
        <w:rPr>
          <w:rFonts w:ascii="Times New Roman" w:hAnsi="Times New Roman" w:cs="Times New Roman"/>
          <w:color w:val="000000" w:themeColor="text1"/>
          <w:sz w:val="24"/>
          <w:szCs w:val="24"/>
          <w:lang w:val="en-US"/>
        </w:rPr>
        <w:tab/>
      </w:r>
      <w:r w:rsidR="007F7ED7" w:rsidRPr="00386539">
        <w:rPr>
          <w:rFonts w:ascii="Times New Roman" w:hAnsi="Times New Roman" w:cs="Times New Roman"/>
          <w:color w:val="000000" w:themeColor="text1"/>
          <w:sz w:val="24"/>
          <w:szCs w:val="24"/>
          <w:lang w:val="en-US"/>
        </w:rPr>
        <w:tab/>
        <w:t>0.00</w:t>
      </w:r>
    </w:p>
    <w:p w14:paraId="36A113A1" w14:textId="678F556B" w:rsidR="00451A75" w:rsidRPr="00386539" w:rsidRDefault="00451A75"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cancer x drilling wells</w:t>
      </w:r>
      <w:r w:rsidR="007F7ED7" w:rsidRPr="00386539">
        <w:rPr>
          <w:rFonts w:ascii="Times New Roman" w:hAnsi="Times New Roman" w:cs="Times New Roman"/>
          <w:color w:val="000000" w:themeColor="text1"/>
          <w:sz w:val="24"/>
          <w:szCs w:val="24"/>
          <w:lang w:val="en-US"/>
        </w:rPr>
        <w:tab/>
      </w:r>
      <w:r w:rsidR="007F7ED7" w:rsidRPr="00386539">
        <w:rPr>
          <w:rFonts w:ascii="Times New Roman" w:hAnsi="Times New Roman" w:cs="Times New Roman"/>
          <w:color w:val="000000" w:themeColor="text1"/>
          <w:sz w:val="24"/>
          <w:szCs w:val="24"/>
          <w:lang w:val="en-US"/>
        </w:rPr>
        <w:tab/>
      </w:r>
      <w:r w:rsidR="007F7ED7" w:rsidRPr="00386539">
        <w:rPr>
          <w:rFonts w:ascii="Times New Roman" w:hAnsi="Times New Roman" w:cs="Times New Roman"/>
          <w:color w:val="000000" w:themeColor="text1"/>
          <w:sz w:val="24"/>
          <w:szCs w:val="24"/>
          <w:lang w:val="en-US"/>
        </w:rPr>
        <w:tab/>
      </w:r>
      <w:r w:rsidR="007F7ED7" w:rsidRPr="00386539">
        <w:rPr>
          <w:rFonts w:ascii="Times New Roman" w:hAnsi="Times New Roman" w:cs="Times New Roman"/>
          <w:color w:val="000000" w:themeColor="text1"/>
          <w:sz w:val="24"/>
          <w:szCs w:val="24"/>
          <w:lang w:val="en-US"/>
        </w:rPr>
        <w:tab/>
      </w:r>
      <w:r w:rsidR="000C3352" w:rsidRPr="00386539">
        <w:rPr>
          <w:rFonts w:ascii="Times New Roman" w:hAnsi="Times New Roman" w:cs="Times New Roman"/>
          <w:color w:val="000000" w:themeColor="text1"/>
          <w:sz w:val="24"/>
          <w:szCs w:val="24"/>
          <w:lang w:val="en-US"/>
        </w:rPr>
        <w:t>-</w:t>
      </w:r>
      <w:r w:rsidR="007F7ED7" w:rsidRPr="00386539">
        <w:rPr>
          <w:rFonts w:ascii="Times New Roman" w:hAnsi="Times New Roman" w:cs="Times New Roman"/>
          <w:color w:val="000000" w:themeColor="text1"/>
          <w:sz w:val="24"/>
          <w:szCs w:val="24"/>
          <w:lang w:val="en-US"/>
        </w:rPr>
        <w:t>0.106</w:t>
      </w:r>
      <w:r w:rsidR="007F7ED7" w:rsidRPr="00386539">
        <w:rPr>
          <w:rFonts w:ascii="Times New Roman" w:hAnsi="Times New Roman" w:cs="Times New Roman"/>
          <w:color w:val="000000" w:themeColor="text1"/>
          <w:sz w:val="24"/>
          <w:szCs w:val="24"/>
          <w:lang w:val="en-US"/>
        </w:rPr>
        <w:tab/>
      </w:r>
      <w:r w:rsidR="007F7ED7" w:rsidRPr="00386539">
        <w:rPr>
          <w:rFonts w:ascii="Times New Roman" w:hAnsi="Times New Roman" w:cs="Times New Roman"/>
          <w:color w:val="000000" w:themeColor="text1"/>
          <w:sz w:val="24"/>
          <w:szCs w:val="24"/>
          <w:lang w:val="en-US"/>
        </w:rPr>
        <w:tab/>
      </w:r>
      <w:r w:rsidR="007F7ED7" w:rsidRPr="00386539">
        <w:rPr>
          <w:rFonts w:ascii="Times New Roman" w:hAnsi="Times New Roman" w:cs="Times New Roman"/>
          <w:color w:val="000000" w:themeColor="text1"/>
          <w:sz w:val="24"/>
          <w:szCs w:val="24"/>
          <w:lang w:val="en-US"/>
        </w:rPr>
        <w:tab/>
        <w:t>0.00</w:t>
      </w:r>
    </w:p>
    <w:p w14:paraId="175A5A03" w14:textId="4F79355E" w:rsidR="00451A75" w:rsidRPr="00386539" w:rsidRDefault="00451A75" w:rsidP="00390585">
      <w:pPr>
        <w:spacing w:line="360" w:lineRule="auto"/>
        <w:jc w:val="both"/>
        <w:rPr>
          <w:rFonts w:ascii="Times New Roman" w:hAnsi="Times New Roman" w:cs="Times New Roman"/>
          <w:color w:val="000000" w:themeColor="text1"/>
          <w:sz w:val="24"/>
          <w:szCs w:val="24"/>
          <w:lang w:val="en-US"/>
        </w:rPr>
      </w:pPr>
      <w:r w:rsidRPr="00386539">
        <w:rPr>
          <w:rFonts w:asciiTheme="majorBidi" w:hAnsiTheme="majorBidi" w:cstheme="majorBidi"/>
          <w:bCs/>
          <w:color w:val="000000" w:themeColor="text1"/>
          <w:sz w:val="24"/>
          <w:szCs w:val="24"/>
          <w:lang w:val="en-US"/>
        </w:rPr>
        <w:t>cardiovascular diseases</w:t>
      </w:r>
      <w:r w:rsidR="007F7ED7" w:rsidRPr="00386539">
        <w:rPr>
          <w:rFonts w:asciiTheme="majorBidi" w:hAnsiTheme="majorBidi" w:cstheme="majorBidi"/>
          <w:bCs/>
          <w:color w:val="000000" w:themeColor="text1"/>
          <w:sz w:val="24"/>
          <w:szCs w:val="24"/>
          <w:lang w:val="en-US"/>
        </w:rPr>
        <w:t xml:space="preserve"> x drilling wells</w:t>
      </w:r>
      <w:r w:rsidR="007F7ED7" w:rsidRPr="00386539">
        <w:rPr>
          <w:rFonts w:asciiTheme="majorBidi" w:hAnsiTheme="majorBidi" w:cstheme="majorBidi"/>
          <w:bCs/>
          <w:color w:val="000000" w:themeColor="text1"/>
          <w:sz w:val="24"/>
          <w:szCs w:val="24"/>
          <w:lang w:val="en-US"/>
        </w:rPr>
        <w:tab/>
      </w:r>
      <w:r w:rsidR="000C3352" w:rsidRPr="00386539">
        <w:rPr>
          <w:rFonts w:asciiTheme="majorBidi" w:hAnsiTheme="majorBidi" w:cstheme="majorBidi"/>
          <w:bCs/>
          <w:color w:val="000000" w:themeColor="text1"/>
          <w:sz w:val="24"/>
          <w:szCs w:val="24"/>
          <w:lang w:val="en-US"/>
        </w:rPr>
        <w:t>-</w:t>
      </w:r>
      <w:r w:rsidR="007F7ED7" w:rsidRPr="00386539">
        <w:rPr>
          <w:rFonts w:asciiTheme="majorBidi" w:hAnsiTheme="majorBidi" w:cstheme="majorBidi"/>
          <w:bCs/>
          <w:color w:val="000000" w:themeColor="text1"/>
          <w:sz w:val="24"/>
          <w:szCs w:val="24"/>
          <w:lang w:val="en-US"/>
        </w:rPr>
        <w:t>0.097</w:t>
      </w:r>
      <w:r w:rsidR="007F7ED7" w:rsidRPr="00386539">
        <w:rPr>
          <w:rFonts w:asciiTheme="majorBidi" w:hAnsiTheme="majorBidi" w:cstheme="majorBidi"/>
          <w:bCs/>
          <w:color w:val="000000" w:themeColor="text1"/>
          <w:sz w:val="24"/>
          <w:szCs w:val="24"/>
          <w:lang w:val="en-US"/>
        </w:rPr>
        <w:tab/>
      </w:r>
      <w:r w:rsidR="007F7ED7" w:rsidRPr="00386539">
        <w:rPr>
          <w:rFonts w:asciiTheme="majorBidi" w:hAnsiTheme="majorBidi" w:cstheme="majorBidi"/>
          <w:bCs/>
          <w:color w:val="000000" w:themeColor="text1"/>
          <w:sz w:val="24"/>
          <w:szCs w:val="24"/>
          <w:lang w:val="en-US"/>
        </w:rPr>
        <w:tab/>
      </w:r>
      <w:r w:rsidR="007F7ED7" w:rsidRPr="00386539">
        <w:rPr>
          <w:rFonts w:asciiTheme="majorBidi" w:hAnsiTheme="majorBidi" w:cstheme="majorBidi"/>
          <w:bCs/>
          <w:color w:val="000000" w:themeColor="text1"/>
          <w:sz w:val="24"/>
          <w:szCs w:val="24"/>
          <w:lang w:val="en-US"/>
        </w:rPr>
        <w:tab/>
        <w:t>0.00</w:t>
      </w:r>
      <w:r w:rsidR="007F7ED7" w:rsidRPr="00386539">
        <w:rPr>
          <w:rFonts w:asciiTheme="majorBidi" w:hAnsiTheme="majorBidi" w:cstheme="majorBidi"/>
          <w:bCs/>
          <w:color w:val="000000" w:themeColor="text1"/>
          <w:sz w:val="24"/>
          <w:szCs w:val="24"/>
          <w:lang w:val="en-US"/>
        </w:rPr>
        <w:tab/>
      </w:r>
      <w:r w:rsidR="007F7ED7" w:rsidRPr="00386539">
        <w:rPr>
          <w:rFonts w:asciiTheme="majorBidi" w:hAnsiTheme="majorBidi" w:cstheme="majorBidi"/>
          <w:bCs/>
          <w:color w:val="000000" w:themeColor="text1"/>
          <w:sz w:val="24"/>
          <w:szCs w:val="24"/>
          <w:lang w:val="en-US"/>
        </w:rPr>
        <w:tab/>
        <w:t xml:space="preserve"> </w:t>
      </w:r>
    </w:p>
    <w:p w14:paraId="5830F4E7" w14:textId="627063A5" w:rsidR="00451A75" w:rsidRPr="00386539" w:rsidRDefault="00451A75"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respiratory diseases x drilling wells</w:t>
      </w:r>
      <w:r w:rsidR="007F7ED7" w:rsidRPr="00386539">
        <w:rPr>
          <w:rFonts w:ascii="Times New Roman" w:hAnsi="Times New Roman" w:cs="Times New Roman"/>
          <w:color w:val="000000" w:themeColor="text1"/>
          <w:sz w:val="24"/>
          <w:szCs w:val="24"/>
          <w:lang w:val="en-US"/>
        </w:rPr>
        <w:tab/>
      </w:r>
      <w:r w:rsidR="007F7ED7" w:rsidRPr="00386539">
        <w:rPr>
          <w:rFonts w:ascii="Times New Roman" w:hAnsi="Times New Roman" w:cs="Times New Roman"/>
          <w:color w:val="000000" w:themeColor="text1"/>
          <w:sz w:val="24"/>
          <w:szCs w:val="24"/>
          <w:lang w:val="en-US"/>
        </w:rPr>
        <w:tab/>
      </w:r>
      <w:r w:rsidR="000C3352" w:rsidRPr="00386539">
        <w:rPr>
          <w:rFonts w:ascii="Times New Roman" w:hAnsi="Times New Roman" w:cs="Times New Roman"/>
          <w:color w:val="000000" w:themeColor="text1"/>
          <w:sz w:val="24"/>
          <w:szCs w:val="24"/>
          <w:lang w:val="en-US"/>
        </w:rPr>
        <w:t>-</w:t>
      </w:r>
      <w:r w:rsidR="007F7ED7" w:rsidRPr="00386539">
        <w:rPr>
          <w:rFonts w:ascii="Times New Roman" w:hAnsi="Times New Roman" w:cs="Times New Roman"/>
          <w:color w:val="000000" w:themeColor="text1"/>
          <w:sz w:val="24"/>
          <w:szCs w:val="24"/>
          <w:lang w:val="en-US"/>
        </w:rPr>
        <w:t>0.265</w:t>
      </w:r>
      <w:r w:rsidR="007F7ED7" w:rsidRPr="00386539">
        <w:rPr>
          <w:rFonts w:ascii="Times New Roman" w:hAnsi="Times New Roman" w:cs="Times New Roman"/>
          <w:color w:val="000000" w:themeColor="text1"/>
          <w:sz w:val="24"/>
          <w:szCs w:val="24"/>
          <w:lang w:val="en-US"/>
        </w:rPr>
        <w:tab/>
      </w:r>
      <w:r w:rsidR="007F7ED7" w:rsidRPr="00386539">
        <w:rPr>
          <w:rFonts w:ascii="Times New Roman" w:hAnsi="Times New Roman" w:cs="Times New Roman"/>
          <w:color w:val="000000" w:themeColor="text1"/>
          <w:sz w:val="24"/>
          <w:szCs w:val="24"/>
          <w:lang w:val="en-US"/>
        </w:rPr>
        <w:tab/>
      </w:r>
      <w:r w:rsidR="007F7ED7" w:rsidRPr="00386539">
        <w:rPr>
          <w:rFonts w:ascii="Times New Roman" w:hAnsi="Times New Roman" w:cs="Times New Roman"/>
          <w:color w:val="000000" w:themeColor="text1"/>
          <w:sz w:val="24"/>
          <w:szCs w:val="24"/>
          <w:lang w:val="en-US"/>
        </w:rPr>
        <w:tab/>
        <w:t>0.00</w:t>
      </w:r>
    </w:p>
    <w:p w14:paraId="4B766DC8" w14:textId="383ADB24" w:rsidR="00451A75" w:rsidRPr="00386539" w:rsidRDefault="00451A75"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Adjusted R-squared</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0.74</w:t>
      </w:r>
    </w:p>
    <w:p w14:paraId="48DBE19A" w14:textId="103CFEB6" w:rsidR="00451A75" w:rsidRPr="00386539" w:rsidRDefault="00451A75"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_____________________________________________________________________</w:t>
      </w:r>
    </w:p>
    <w:p w14:paraId="42564FB1" w14:textId="77777777" w:rsidR="00DD7C89" w:rsidRPr="00386539" w:rsidRDefault="00DD7C89" w:rsidP="00390585">
      <w:pPr>
        <w:spacing w:line="360" w:lineRule="auto"/>
        <w:rPr>
          <w:color w:val="000000" w:themeColor="text1"/>
          <w:sz w:val="24"/>
          <w:szCs w:val="24"/>
          <w:lang w:val="en-US"/>
        </w:rPr>
      </w:pPr>
    </w:p>
    <w:p w14:paraId="043C0B34" w14:textId="77777777" w:rsidR="00DD7C89" w:rsidRPr="00386539" w:rsidRDefault="00DD7C89" w:rsidP="00390585">
      <w:pPr>
        <w:spacing w:line="360" w:lineRule="auto"/>
        <w:jc w:val="both"/>
        <w:rPr>
          <w:rFonts w:ascii="Times New Roman" w:hAnsi="Times New Roman" w:cs="Times New Roman"/>
          <w:color w:val="000000" w:themeColor="text1"/>
          <w:sz w:val="24"/>
          <w:szCs w:val="24"/>
          <w:lang w:val="en-US"/>
        </w:rPr>
      </w:pPr>
    </w:p>
    <w:p w14:paraId="0E866B76" w14:textId="77777777" w:rsidR="00167C54" w:rsidRPr="00386539" w:rsidRDefault="00167C54" w:rsidP="00390585">
      <w:pPr>
        <w:spacing w:line="360" w:lineRule="auto"/>
        <w:jc w:val="both"/>
        <w:rPr>
          <w:rFonts w:ascii="Times New Roman" w:hAnsi="Times New Roman" w:cs="Times New Roman"/>
          <w:color w:val="000000" w:themeColor="text1"/>
          <w:sz w:val="24"/>
          <w:szCs w:val="24"/>
          <w:lang w:val="en-US"/>
        </w:rPr>
      </w:pPr>
    </w:p>
    <w:p w14:paraId="55D54FBA" w14:textId="77777777" w:rsidR="006672A4" w:rsidRPr="00386539" w:rsidRDefault="006672A4" w:rsidP="00390585">
      <w:pPr>
        <w:spacing w:line="360" w:lineRule="auto"/>
        <w:jc w:val="both"/>
        <w:rPr>
          <w:rFonts w:ascii="Times New Roman" w:hAnsi="Times New Roman" w:cs="Times New Roman"/>
          <w:color w:val="000000" w:themeColor="text1"/>
          <w:sz w:val="24"/>
          <w:szCs w:val="24"/>
          <w:lang w:val="en-US"/>
        </w:rPr>
      </w:pPr>
    </w:p>
    <w:p w14:paraId="736085CF" w14:textId="77777777" w:rsidR="006672A4" w:rsidRPr="00386539" w:rsidRDefault="006672A4" w:rsidP="00390585">
      <w:pPr>
        <w:spacing w:line="360" w:lineRule="auto"/>
        <w:jc w:val="both"/>
        <w:rPr>
          <w:rFonts w:ascii="Times New Roman" w:hAnsi="Times New Roman" w:cs="Times New Roman"/>
          <w:color w:val="000000" w:themeColor="text1"/>
          <w:sz w:val="24"/>
          <w:szCs w:val="24"/>
          <w:lang w:val="en-US"/>
        </w:rPr>
      </w:pPr>
    </w:p>
    <w:p w14:paraId="58FA3DF9" w14:textId="77777777" w:rsidR="006672A4" w:rsidRPr="00386539" w:rsidRDefault="006672A4" w:rsidP="00390585">
      <w:pPr>
        <w:spacing w:line="360" w:lineRule="auto"/>
        <w:jc w:val="both"/>
        <w:rPr>
          <w:rFonts w:ascii="Times New Roman" w:hAnsi="Times New Roman" w:cs="Times New Roman"/>
          <w:color w:val="000000" w:themeColor="text1"/>
          <w:sz w:val="24"/>
          <w:szCs w:val="24"/>
          <w:lang w:val="en-US"/>
        </w:rPr>
      </w:pPr>
    </w:p>
    <w:p w14:paraId="13286954" w14:textId="0016FD08" w:rsidR="006672A4" w:rsidRPr="00386539" w:rsidRDefault="006672A4" w:rsidP="00390585">
      <w:pPr>
        <w:spacing w:line="360" w:lineRule="auto"/>
        <w:jc w:val="both"/>
        <w:rPr>
          <w:rFonts w:ascii="Times New Roman" w:hAnsi="Times New Roman" w:cs="Times New Roman"/>
          <w:color w:val="000000" w:themeColor="text1"/>
          <w:sz w:val="24"/>
          <w:szCs w:val="24"/>
          <w:lang w:val="en-US"/>
        </w:rPr>
      </w:pPr>
    </w:p>
    <w:p w14:paraId="0CF5CB30" w14:textId="77777777" w:rsidR="009A7BF7" w:rsidRPr="00386539" w:rsidRDefault="009A7BF7" w:rsidP="00390585">
      <w:pPr>
        <w:spacing w:line="360" w:lineRule="auto"/>
        <w:jc w:val="both"/>
        <w:rPr>
          <w:rFonts w:ascii="Times New Roman" w:hAnsi="Times New Roman" w:cs="Times New Roman"/>
          <w:color w:val="000000" w:themeColor="text1"/>
          <w:sz w:val="24"/>
          <w:szCs w:val="24"/>
          <w:lang w:val="en-US"/>
        </w:rPr>
      </w:pPr>
    </w:p>
    <w:p w14:paraId="49FB3A61" w14:textId="433D2666" w:rsidR="00632C6B" w:rsidRPr="00386539" w:rsidRDefault="00632C6B" w:rsidP="00390585">
      <w:pPr>
        <w:spacing w:line="360" w:lineRule="auto"/>
        <w:rPr>
          <w:rFonts w:ascii="Times New Roman" w:hAnsi="Times New Roman" w:cs="Times New Roman"/>
          <w:color w:val="000000" w:themeColor="text1"/>
          <w:sz w:val="24"/>
          <w:szCs w:val="24"/>
          <w:lang w:val="en-US"/>
        </w:rPr>
      </w:pPr>
      <w:r w:rsidRPr="00386539">
        <w:rPr>
          <w:rFonts w:ascii="Times New Roman" w:hAnsi="Times New Roman" w:cs="Times New Roman"/>
          <w:b/>
          <w:color w:val="000000" w:themeColor="text1"/>
          <w:sz w:val="24"/>
          <w:szCs w:val="24"/>
          <w:lang w:val="en-US"/>
        </w:rPr>
        <w:lastRenderedPageBreak/>
        <w:t>T</w:t>
      </w:r>
      <w:r w:rsidR="005D71F8" w:rsidRPr="00386539">
        <w:rPr>
          <w:rFonts w:ascii="Times New Roman" w:hAnsi="Times New Roman" w:cs="Times New Roman"/>
          <w:b/>
          <w:color w:val="000000" w:themeColor="text1"/>
          <w:sz w:val="24"/>
          <w:szCs w:val="24"/>
          <w:lang w:val="en-US"/>
        </w:rPr>
        <w:t>able</w:t>
      </w:r>
      <w:r w:rsidRPr="00386539">
        <w:rPr>
          <w:rFonts w:ascii="Times New Roman" w:hAnsi="Times New Roman" w:cs="Times New Roman"/>
          <w:b/>
          <w:color w:val="000000" w:themeColor="text1"/>
          <w:sz w:val="24"/>
          <w:szCs w:val="24"/>
          <w:lang w:val="en-US"/>
        </w:rPr>
        <w:t xml:space="preserve"> </w:t>
      </w:r>
      <w:r w:rsidR="00771A39" w:rsidRPr="00386539">
        <w:rPr>
          <w:rFonts w:ascii="Times New Roman" w:hAnsi="Times New Roman" w:cs="Times New Roman"/>
          <w:b/>
          <w:color w:val="000000" w:themeColor="text1"/>
          <w:sz w:val="24"/>
          <w:szCs w:val="24"/>
          <w:lang w:val="en-US"/>
        </w:rPr>
        <w:t>5</w:t>
      </w:r>
      <w:r w:rsidR="009A7BF7" w:rsidRPr="00386539">
        <w:rPr>
          <w:rFonts w:ascii="Times New Roman" w:hAnsi="Times New Roman" w:cs="Times New Roman"/>
          <w:b/>
          <w:color w:val="000000" w:themeColor="text1"/>
          <w:sz w:val="24"/>
          <w:szCs w:val="24"/>
          <w:lang w:val="en-US"/>
        </w:rPr>
        <w:t xml:space="preserve"> </w:t>
      </w:r>
      <w:r w:rsidR="00BE454A" w:rsidRPr="00386539">
        <w:rPr>
          <w:rFonts w:ascii="Times New Roman" w:hAnsi="Times New Roman" w:cs="Times New Roman"/>
          <w:color w:val="000000" w:themeColor="text1"/>
          <w:sz w:val="24"/>
          <w:szCs w:val="24"/>
          <w:lang w:val="en-US"/>
        </w:rPr>
        <w:t>Unit root tests with breaks</w:t>
      </w:r>
    </w:p>
    <w:p w14:paraId="45FB7899" w14:textId="77777777" w:rsidR="00632C6B" w:rsidRPr="00386539" w:rsidRDefault="00632C6B" w:rsidP="00390585">
      <w:pPr>
        <w:spacing w:line="360" w:lineRule="auto"/>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_____________________________________________________________________</w:t>
      </w:r>
    </w:p>
    <w:p w14:paraId="5B4E6BDC" w14:textId="668F41BD" w:rsidR="00632C6B" w:rsidRPr="00386539" w:rsidRDefault="00BE454A" w:rsidP="00390585">
      <w:pPr>
        <w:spacing w:line="360" w:lineRule="auto"/>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Variable</w:t>
      </w:r>
      <w:r w:rsidR="00632C6B" w:rsidRPr="00386539">
        <w:rPr>
          <w:rFonts w:ascii="Times New Roman" w:hAnsi="Times New Roman" w:cs="Times New Roman"/>
          <w:b/>
          <w:color w:val="000000" w:themeColor="text1"/>
          <w:sz w:val="24"/>
          <w:szCs w:val="24"/>
          <w:lang w:val="en-US"/>
        </w:rPr>
        <w:tab/>
      </w:r>
      <w:r w:rsidRPr="00386539">
        <w:rPr>
          <w:rFonts w:ascii="Times New Roman" w:hAnsi="Times New Roman" w:cs="Times New Roman"/>
          <w:b/>
          <w:color w:val="000000" w:themeColor="text1"/>
          <w:sz w:val="24"/>
          <w:szCs w:val="24"/>
          <w:lang w:val="en-US"/>
        </w:rPr>
        <w:t>MU_B (one break)</w:t>
      </w:r>
      <w:r w:rsidR="00E4126D" w:rsidRPr="00386539">
        <w:rPr>
          <w:rFonts w:ascii="Times New Roman" w:hAnsi="Times New Roman" w:cs="Times New Roman"/>
          <w:b/>
          <w:color w:val="000000" w:themeColor="text1"/>
          <w:sz w:val="24"/>
          <w:szCs w:val="24"/>
          <w:lang w:val="en-US"/>
        </w:rPr>
        <w:tab/>
      </w:r>
      <w:r w:rsidRPr="00386539">
        <w:rPr>
          <w:rFonts w:ascii="Times New Roman" w:hAnsi="Times New Roman" w:cs="Times New Roman"/>
          <w:b/>
          <w:color w:val="000000" w:themeColor="text1"/>
          <w:sz w:val="24"/>
          <w:szCs w:val="24"/>
          <w:lang w:val="en-US"/>
        </w:rPr>
        <w:t>MU_</w:t>
      </w:r>
      <w:proofErr w:type="gramStart"/>
      <w:r w:rsidRPr="00386539">
        <w:rPr>
          <w:rFonts w:ascii="Times New Roman" w:hAnsi="Times New Roman" w:cs="Times New Roman"/>
          <w:b/>
          <w:color w:val="000000" w:themeColor="text1"/>
          <w:sz w:val="24"/>
          <w:szCs w:val="24"/>
          <w:lang w:val="en-US"/>
        </w:rPr>
        <w:t>B(</w:t>
      </w:r>
      <w:proofErr w:type="gramEnd"/>
      <w:r w:rsidRPr="00386539">
        <w:rPr>
          <w:rFonts w:ascii="Times New Roman" w:hAnsi="Times New Roman" w:cs="Times New Roman"/>
          <w:b/>
          <w:color w:val="000000" w:themeColor="text1"/>
          <w:sz w:val="24"/>
          <w:szCs w:val="24"/>
          <w:lang w:val="en-US"/>
        </w:rPr>
        <w:t>two breaks)</w:t>
      </w:r>
      <w:r w:rsidR="00E4126D" w:rsidRPr="00386539">
        <w:rPr>
          <w:rFonts w:ascii="Times New Roman" w:hAnsi="Times New Roman" w:cs="Times New Roman"/>
          <w:b/>
          <w:color w:val="000000" w:themeColor="text1"/>
          <w:sz w:val="24"/>
          <w:szCs w:val="24"/>
          <w:lang w:val="en-US"/>
        </w:rPr>
        <w:tab/>
        <w:t xml:space="preserve">    </w:t>
      </w:r>
      <w:r w:rsidR="00632C6B" w:rsidRPr="00386539">
        <w:rPr>
          <w:rFonts w:ascii="Times New Roman" w:hAnsi="Times New Roman" w:cs="Times New Roman"/>
          <w:b/>
          <w:color w:val="000000" w:themeColor="text1"/>
          <w:sz w:val="24"/>
          <w:szCs w:val="24"/>
          <w:lang w:val="en-US"/>
        </w:rPr>
        <w:t>Break location</w:t>
      </w:r>
      <w:r w:rsidRPr="00386539">
        <w:rPr>
          <w:rFonts w:ascii="Times New Roman" w:hAnsi="Times New Roman" w:cs="Times New Roman"/>
          <w:b/>
          <w:color w:val="000000" w:themeColor="text1"/>
          <w:sz w:val="24"/>
          <w:szCs w:val="24"/>
          <w:lang w:val="en-US"/>
        </w:rPr>
        <w:t>(s)</w:t>
      </w:r>
    </w:p>
    <w:p w14:paraId="6A8CAE70" w14:textId="77777777" w:rsidR="00632C6B" w:rsidRPr="00386539" w:rsidRDefault="00632C6B" w:rsidP="00390585">
      <w:pPr>
        <w:spacing w:line="360" w:lineRule="auto"/>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_____________________________________________________________________</w:t>
      </w:r>
    </w:p>
    <w:p w14:paraId="721B1403" w14:textId="5C324B74" w:rsidR="005670A3" w:rsidRPr="00386539" w:rsidRDefault="00410335"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h</w:t>
      </w:r>
      <w:r w:rsidR="005670A3" w:rsidRPr="00386539">
        <w:rPr>
          <w:rFonts w:asciiTheme="majorBidi" w:hAnsiTheme="majorBidi" w:cstheme="majorBidi"/>
          <w:bCs/>
          <w:color w:val="000000" w:themeColor="text1"/>
          <w:sz w:val="24"/>
          <w:szCs w:val="24"/>
          <w:lang w:val="en-US"/>
        </w:rPr>
        <w:t>p</w:t>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t>12.76</w:t>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t>46.77***</w:t>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t>2006-2008</w:t>
      </w:r>
    </w:p>
    <w:p w14:paraId="7B9B9671" w14:textId="02A3BE07" w:rsidR="005670A3" w:rsidRPr="00386539" w:rsidRDefault="008206F6" w:rsidP="00390585">
      <w:pPr>
        <w:spacing w:line="360" w:lineRule="auto"/>
        <w:contextualSpacing/>
        <w:jc w:val="both"/>
        <w:rPr>
          <w:rFonts w:asciiTheme="majorBidi" w:hAnsiTheme="majorBidi" w:cstheme="majorBidi"/>
          <w:bCs/>
          <w:color w:val="000000" w:themeColor="text1"/>
          <w:sz w:val="24"/>
          <w:szCs w:val="24"/>
          <w:lang w:val="en-US"/>
        </w:rPr>
      </w:pPr>
      <w:proofErr w:type="spellStart"/>
      <w:r w:rsidRPr="00386539">
        <w:rPr>
          <w:rFonts w:asciiTheme="majorBidi" w:hAnsiTheme="majorBidi" w:cstheme="majorBidi"/>
          <w:bCs/>
          <w:color w:val="000000" w:themeColor="text1"/>
          <w:sz w:val="24"/>
          <w:szCs w:val="24"/>
          <w:lang w:val="en-US"/>
        </w:rPr>
        <w:t>d</w:t>
      </w:r>
      <w:r w:rsidR="005670A3" w:rsidRPr="00386539">
        <w:rPr>
          <w:rFonts w:asciiTheme="majorBidi" w:hAnsiTheme="majorBidi" w:cstheme="majorBidi"/>
          <w:bCs/>
          <w:color w:val="000000" w:themeColor="text1"/>
          <w:sz w:val="24"/>
          <w:szCs w:val="24"/>
          <w:lang w:val="en-US"/>
        </w:rPr>
        <w:t>w</w:t>
      </w:r>
      <w:proofErr w:type="spellEnd"/>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t>56.92***</w:t>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t>10.96</w:t>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t>2006</w:t>
      </w:r>
    </w:p>
    <w:p w14:paraId="13DBB0A0" w14:textId="5625BB8B" w:rsidR="005670A3" w:rsidRPr="00386539" w:rsidRDefault="005670A3"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y</w:t>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t>13.44</w:t>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t>49.08***</w:t>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t>2006-2008</w:t>
      </w:r>
    </w:p>
    <w:p w14:paraId="6E13B593" w14:textId="76819B26" w:rsidR="005670A3" w:rsidRPr="00386539" w:rsidRDefault="005670A3"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pop</w:t>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t>12.62</w:t>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t>14.58</w:t>
      </w:r>
      <w:r w:rsidR="00DF4C2A" w:rsidRPr="00386539">
        <w:rPr>
          <w:rFonts w:asciiTheme="majorBidi" w:hAnsiTheme="majorBidi" w:cstheme="majorBidi"/>
          <w:bCs/>
          <w:color w:val="000000" w:themeColor="text1"/>
          <w:sz w:val="24"/>
          <w:szCs w:val="24"/>
          <w:lang w:val="en-US"/>
        </w:rPr>
        <w:tab/>
      </w:r>
      <w:r w:rsidR="00DF4C2A" w:rsidRPr="00386539">
        <w:rPr>
          <w:rFonts w:asciiTheme="majorBidi" w:hAnsiTheme="majorBidi" w:cstheme="majorBidi"/>
          <w:bCs/>
          <w:color w:val="000000" w:themeColor="text1"/>
          <w:sz w:val="24"/>
          <w:szCs w:val="24"/>
          <w:lang w:val="en-US"/>
        </w:rPr>
        <w:tab/>
      </w:r>
      <w:r w:rsidR="00DF4C2A" w:rsidRPr="00386539">
        <w:rPr>
          <w:rFonts w:asciiTheme="majorBidi" w:hAnsiTheme="majorBidi" w:cstheme="majorBidi"/>
          <w:bCs/>
          <w:color w:val="000000" w:themeColor="text1"/>
          <w:sz w:val="24"/>
          <w:szCs w:val="24"/>
          <w:lang w:val="en-US"/>
        </w:rPr>
        <w:tab/>
        <w:t>None</w:t>
      </w:r>
    </w:p>
    <w:p w14:paraId="0529C53D" w14:textId="39E00353" w:rsidR="005670A3" w:rsidRPr="00386539" w:rsidRDefault="005670A3"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 xml:space="preserve">life x </w:t>
      </w:r>
      <w:proofErr w:type="spellStart"/>
      <w:r w:rsidRPr="00386539">
        <w:rPr>
          <w:rFonts w:asciiTheme="majorBidi" w:hAnsiTheme="majorBidi" w:cstheme="majorBidi"/>
          <w:bCs/>
          <w:color w:val="000000" w:themeColor="text1"/>
          <w:sz w:val="24"/>
          <w:szCs w:val="24"/>
          <w:lang w:val="en-US"/>
        </w:rPr>
        <w:t>dw</w:t>
      </w:r>
      <w:proofErr w:type="spellEnd"/>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t>58.91***</w:t>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t>10.74</w:t>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t>2006</w:t>
      </w:r>
    </w:p>
    <w:p w14:paraId="2E8059F4" w14:textId="136F305C" w:rsidR="005670A3" w:rsidRPr="00386539" w:rsidRDefault="005670A3"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 xml:space="preserve">mort x </w:t>
      </w:r>
      <w:proofErr w:type="spellStart"/>
      <w:r w:rsidRPr="00386539">
        <w:rPr>
          <w:rFonts w:asciiTheme="majorBidi" w:hAnsiTheme="majorBidi" w:cstheme="majorBidi"/>
          <w:bCs/>
          <w:color w:val="000000" w:themeColor="text1"/>
          <w:sz w:val="24"/>
          <w:szCs w:val="24"/>
          <w:lang w:val="en-US"/>
        </w:rPr>
        <w:t>dw</w:t>
      </w:r>
      <w:proofErr w:type="spellEnd"/>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t>55.36***</w:t>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t>12.39</w:t>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t>2006</w:t>
      </w:r>
    </w:p>
    <w:p w14:paraId="0D07A03D" w14:textId="2B456053" w:rsidR="005670A3" w:rsidRPr="00386539" w:rsidRDefault="005670A3" w:rsidP="00390585">
      <w:pPr>
        <w:spacing w:line="360" w:lineRule="auto"/>
        <w:contextualSpacing/>
        <w:jc w:val="both"/>
        <w:rPr>
          <w:rFonts w:asciiTheme="majorBidi" w:hAnsiTheme="majorBidi" w:cstheme="majorBidi"/>
          <w:bCs/>
          <w:color w:val="000000" w:themeColor="text1"/>
          <w:sz w:val="24"/>
          <w:szCs w:val="24"/>
          <w:lang w:val="en-US"/>
        </w:rPr>
      </w:pPr>
      <w:proofErr w:type="spellStart"/>
      <w:r w:rsidRPr="00386539">
        <w:rPr>
          <w:rFonts w:asciiTheme="majorBidi" w:hAnsiTheme="majorBidi" w:cstheme="majorBidi"/>
          <w:bCs/>
          <w:color w:val="000000" w:themeColor="text1"/>
          <w:sz w:val="24"/>
          <w:szCs w:val="24"/>
          <w:lang w:val="en-US"/>
        </w:rPr>
        <w:t>canc</w:t>
      </w:r>
      <w:proofErr w:type="spellEnd"/>
      <w:r w:rsidRPr="00386539">
        <w:rPr>
          <w:rFonts w:asciiTheme="majorBidi" w:hAnsiTheme="majorBidi" w:cstheme="majorBidi"/>
          <w:bCs/>
          <w:color w:val="000000" w:themeColor="text1"/>
          <w:sz w:val="24"/>
          <w:szCs w:val="24"/>
          <w:lang w:val="en-US"/>
        </w:rPr>
        <w:t xml:space="preserve"> x </w:t>
      </w:r>
      <w:proofErr w:type="spellStart"/>
      <w:r w:rsidRPr="00386539">
        <w:rPr>
          <w:rFonts w:asciiTheme="majorBidi" w:hAnsiTheme="majorBidi" w:cstheme="majorBidi"/>
          <w:bCs/>
          <w:color w:val="000000" w:themeColor="text1"/>
          <w:sz w:val="24"/>
          <w:szCs w:val="24"/>
          <w:lang w:val="en-US"/>
        </w:rPr>
        <w:t>dw</w:t>
      </w:r>
      <w:proofErr w:type="spellEnd"/>
      <w:r w:rsidR="008206F6" w:rsidRPr="00386539">
        <w:rPr>
          <w:rFonts w:asciiTheme="majorBidi" w:hAnsiTheme="majorBidi" w:cstheme="majorBidi"/>
          <w:bCs/>
          <w:color w:val="000000" w:themeColor="text1"/>
          <w:sz w:val="24"/>
          <w:szCs w:val="24"/>
          <w:lang w:val="en-US"/>
        </w:rPr>
        <w:tab/>
      </w:r>
      <w:r w:rsidR="008206F6" w:rsidRPr="00386539">
        <w:rPr>
          <w:rFonts w:asciiTheme="majorBidi" w:hAnsiTheme="majorBidi" w:cstheme="majorBidi"/>
          <w:bCs/>
          <w:color w:val="000000" w:themeColor="text1"/>
          <w:sz w:val="24"/>
          <w:szCs w:val="24"/>
          <w:lang w:val="en-US"/>
        </w:rPr>
        <w:tab/>
      </w:r>
      <w:r w:rsidR="002A6073" w:rsidRPr="00386539">
        <w:rPr>
          <w:rFonts w:asciiTheme="majorBidi" w:hAnsiTheme="majorBidi" w:cstheme="majorBidi"/>
          <w:bCs/>
          <w:color w:val="000000" w:themeColor="text1"/>
          <w:sz w:val="24"/>
          <w:szCs w:val="24"/>
          <w:lang w:val="en-US"/>
        </w:rPr>
        <w:t>51.49***</w:t>
      </w:r>
      <w:r w:rsidR="002A6073" w:rsidRPr="00386539">
        <w:rPr>
          <w:rFonts w:asciiTheme="majorBidi" w:hAnsiTheme="majorBidi" w:cstheme="majorBidi"/>
          <w:bCs/>
          <w:color w:val="000000" w:themeColor="text1"/>
          <w:sz w:val="24"/>
          <w:szCs w:val="24"/>
          <w:lang w:val="en-US"/>
        </w:rPr>
        <w:tab/>
      </w:r>
      <w:r w:rsidR="002A6073" w:rsidRPr="00386539">
        <w:rPr>
          <w:rFonts w:asciiTheme="majorBidi" w:hAnsiTheme="majorBidi" w:cstheme="majorBidi"/>
          <w:bCs/>
          <w:color w:val="000000" w:themeColor="text1"/>
          <w:sz w:val="24"/>
          <w:szCs w:val="24"/>
          <w:lang w:val="en-US"/>
        </w:rPr>
        <w:tab/>
        <w:t>11.06</w:t>
      </w:r>
      <w:r w:rsidR="002A6073" w:rsidRPr="00386539">
        <w:rPr>
          <w:rFonts w:asciiTheme="majorBidi" w:hAnsiTheme="majorBidi" w:cstheme="majorBidi"/>
          <w:bCs/>
          <w:color w:val="000000" w:themeColor="text1"/>
          <w:sz w:val="24"/>
          <w:szCs w:val="24"/>
          <w:lang w:val="en-US"/>
        </w:rPr>
        <w:tab/>
      </w:r>
      <w:r w:rsidR="002A6073" w:rsidRPr="00386539">
        <w:rPr>
          <w:rFonts w:asciiTheme="majorBidi" w:hAnsiTheme="majorBidi" w:cstheme="majorBidi"/>
          <w:bCs/>
          <w:color w:val="000000" w:themeColor="text1"/>
          <w:sz w:val="24"/>
          <w:szCs w:val="24"/>
          <w:lang w:val="en-US"/>
        </w:rPr>
        <w:tab/>
      </w:r>
      <w:r w:rsidR="002A6073" w:rsidRPr="00386539">
        <w:rPr>
          <w:rFonts w:asciiTheme="majorBidi" w:hAnsiTheme="majorBidi" w:cstheme="majorBidi"/>
          <w:bCs/>
          <w:color w:val="000000" w:themeColor="text1"/>
          <w:sz w:val="24"/>
          <w:szCs w:val="24"/>
          <w:lang w:val="en-US"/>
        </w:rPr>
        <w:tab/>
        <w:t>2006</w:t>
      </w:r>
    </w:p>
    <w:p w14:paraId="789AF948" w14:textId="159AE351" w:rsidR="005670A3" w:rsidRPr="00386539" w:rsidRDefault="005670A3" w:rsidP="00390585">
      <w:pPr>
        <w:spacing w:line="360" w:lineRule="auto"/>
        <w:contextualSpacing/>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 xml:space="preserve">card x </w:t>
      </w:r>
      <w:proofErr w:type="spellStart"/>
      <w:r w:rsidRPr="00386539">
        <w:rPr>
          <w:rFonts w:asciiTheme="majorBidi" w:hAnsiTheme="majorBidi" w:cstheme="majorBidi"/>
          <w:bCs/>
          <w:color w:val="000000" w:themeColor="text1"/>
          <w:sz w:val="24"/>
          <w:szCs w:val="24"/>
          <w:lang w:val="en-US"/>
        </w:rPr>
        <w:t>dw</w:t>
      </w:r>
      <w:proofErr w:type="spellEnd"/>
      <w:r w:rsidR="002A6073" w:rsidRPr="00386539">
        <w:rPr>
          <w:rFonts w:asciiTheme="majorBidi" w:hAnsiTheme="majorBidi" w:cstheme="majorBidi"/>
          <w:bCs/>
          <w:color w:val="000000" w:themeColor="text1"/>
          <w:sz w:val="24"/>
          <w:szCs w:val="24"/>
          <w:lang w:val="en-US"/>
        </w:rPr>
        <w:tab/>
      </w:r>
      <w:r w:rsidR="002A6073" w:rsidRPr="00386539">
        <w:rPr>
          <w:rFonts w:asciiTheme="majorBidi" w:hAnsiTheme="majorBidi" w:cstheme="majorBidi"/>
          <w:bCs/>
          <w:color w:val="000000" w:themeColor="text1"/>
          <w:sz w:val="24"/>
          <w:szCs w:val="24"/>
          <w:lang w:val="en-US"/>
        </w:rPr>
        <w:tab/>
        <w:t>67.82***</w:t>
      </w:r>
      <w:r w:rsidR="002A6073" w:rsidRPr="00386539">
        <w:rPr>
          <w:rFonts w:asciiTheme="majorBidi" w:hAnsiTheme="majorBidi" w:cstheme="majorBidi"/>
          <w:bCs/>
          <w:color w:val="000000" w:themeColor="text1"/>
          <w:sz w:val="24"/>
          <w:szCs w:val="24"/>
          <w:lang w:val="en-US"/>
        </w:rPr>
        <w:tab/>
      </w:r>
      <w:proofErr w:type="gramStart"/>
      <w:r w:rsidR="002A6073" w:rsidRPr="00386539">
        <w:rPr>
          <w:rFonts w:asciiTheme="majorBidi" w:hAnsiTheme="majorBidi" w:cstheme="majorBidi"/>
          <w:bCs/>
          <w:color w:val="000000" w:themeColor="text1"/>
          <w:sz w:val="24"/>
          <w:szCs w:val="24"/>
          <w:lang w:val="en-US"/>
        </w:rPr>
        <w:tab/>
        <w:t xml:space="preserve">  9</w:t>
      </w:r>
      <w:proofErr w:type="gramEnd"/>
      <w:r w:rsidR="002A6073" w:rsidRPr="00386539">
        <w:rPr>
          <w:rFonts w:asciiTheme="majorBidi" w:hAnsiTheme="majorBidi" w:cstheme="majorBidi"/>
          <w:bCs/>
          <w:color w:val="000000" w:themeColor="text1"/>
          <w:sz w:val="24"/>
          <w:szCs w:val="24"/>
          <w:lang w:val="en-US"/>
        </w:rPr>
        <w:t>.37</w:t>
      </w:r>
      <w:r w:rsidR="002A6073" w:rsidRPr="00386539">
        <w:rPr>
          <w:rFonts w:asciiTheme="majorBidi" w:hAnsiTheme="majorBidi" w:cstheme="majorBidi"/>
          <w:bCs/>
          <w:color w:val="000000" w:themeColor="text1"/>
          <w:sz w:val="24"/>
          <w:szCs w:val="24"/>
          <w:lang w:val="en-US"/>
        </w:rPr>
        <w:tab/>
      </w:r>
      <w:r w:rsidR="002A6073" w:rsidRPr="00386539">
        <w:rPr>
          <w:rFonts w:asciiTheme="majorBidi" w:hAnsiTheme="majorBidi" w:cstheme="majorBidi"/>
          <w:bCs/>
          <w:color w:val="000000" w:themeColor="text1"/>
          <w:sz w:val="24"/>
          <w:szCs w:val="24"/>
          <w:lang w:val="en-US"/>
        </w:rPr>
        <w:tab/>
      </w:r>
      <w:r w:rsidR="002A6073" w:rsidRPr="00386539">
        <w:rPr>
          <w:rFonts w:asciiTheme="majorBidi" w:hAnsiTheme="majorBidi" w:cstheme="majorBidi"/>
          <w:bCs/>
          <w:color w:val="000000" w:themeColor="text1"/>
          <w:sz w:val="24"/>
          <w:szCs w:val="24"/>
          <w:lang w:val="en-US"/>
        </w:rPr>
        <w:tab/>
        <w:t>2006</w:t>
      </w:r>
    </w:p>
    <w:p w14:paraId="4025B0EC" w14:textId="7D26CAEC" w:rsidR="00BE454A" w:rsidRPr="00386539" w:rsidRDefault="005670A3" w:rsidP="00390585">
      <w:pPr>
        <w:spacing w:line="360" w:lineRule="auto"/>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resp x </w:t>
      </w:r>
      <w:proofErr w:type="spellStart"/>
      <w:r w:rsidRPr="00386539">
        <w:rPr>
          <w:rFonts w:ascii="Times New Roman" w:hAnsi="Times New Roman" w:cs="Times New Roman"/>
          <w:color w:val="000000" w:themeColor="text1"/>
          <w:sz w:val="24"/>
          <w:szCs w:val="24"/>
          <w:lang w:val="en-US"/>
        </w:rPr>
        <w:t>dw</w:t>
      </w:r>
      <w:proofErr w:type="spellEnd"/>
      <w:r w:rsidR="002A6073" w:rsidRPr="00386539">
        <w:rPr>
          <w:rFonts w:ascii="Times New Roman" w:hAnsi="Times New Roman" w:cs="Times New Roman"/>
          <w:color w:val="000000" w:themeColor="text1"/>
          <w:sz w:val="24"/>
          <w:szCs w:val="24"/>
          <w:lang w:val="en-US"/>
        </w:rPr>
        <w:tab/>
      </w:r>
      <w:r w:rsidR="002A6073" w:rsidRPr="00386539">
        <w:rPr>
          <w:rFonts w:ascii="Times New Roman" w:hAnsi="Times New Roman" w:cs="Times New Roman"/>
          <w:color w:val="000000" w:themeColor="text1"/>
          <w:sz w:val="24"/>
          <w:szCs w:val="24"/>
          <w:lang w:val="en-US"/>
        </w:rPr>
        <w:tab/>
        <w:t>78.46***</w:t>
      </w:r>
      <w:r w:rsidR="002A6073" w:rsidRPr="00386539">
        <w:rPr>
          <w:rFonts w:ascii="Times New Roman" w:hAnsi="Times New Roman" w:cs="Times New Roman"/>
          <w:color w:val="000000" w:themeColor="text1"/>
          <w:sz w:val="24"/>
          <w:szCs w:val="24"/>
          <w:lang w:val="en-US"/>
        </w:rPr>
        <w:tab/>
      </w:r>
      <w:proofErr w:type="gramStart"/>
      <w:r w:rsidR="002A6073" w:rsidRPr="00386539">
        <w:rPr>
          <w:rFonts w:ascii="Times New Roman" w:hAnsi="Times New Roman" w:cs="Times New Roman"/>
          <w:color w:val="000000" w:themeColor="text1"/>
          <w:sz w:val="24"/>
          <w:szCs w:val="24"/>
          <w:lang w:val="en-US"/>
        </w:rPr>
        <w:tab/>
        <w:t xml:space="preserve">  5</w:t>
      </w:r>
      <w:proofErr w:type="gramEnd"/>
      <w:r w:rsidR="002A6073" w:rsidRPr="00386539">
        <w:rPr>
          <w:rFonts w:ascii="Times New Roman" w:hAnsi="Times New Roman" w:cs="Times New Roman"/>
          <w:color w:val="000000" w:themeColor="text1"/>
          <w:sz w:val="24"/>
          <w:szCs w:val="24"/>
          <w:lang w:val="en-US"/>
        </w:rPr>
        <w:t>.82</w:t>
      </w:r>
      <w:r w:rsidR="002A6073" w:rsidRPr="00386539">
        <w:rPr>
          <w:rFonts w:ascii="Times New Roman" w:hAnsi="Times New Roman" w:cs="Times New Roman"/>
          <w:color w:val="000000" w:themeColor="text1"/>
          <w:sz w:val="24"/>
          <w:szCs w:val="24"/>
          <w:lang w:val="en-US"/>
        </w:rPr>
        <w:tab/>
      </w:r>
      <w:r w:rsidR="002A6073" w:rsidRPr="00386539">
        <w:rPr>
          <w:rFonts w:ascii="Times New Roman" w:hAnsi="Times New Roman" w:cs="Times New Roman"/>
          <w:color w:val="000000" w:themeColor="text1"/>
          <w:sz w:val="24"/>
          <w:szCs w:val="24"/>
          <w:lang w:val="en-US"/>
        </w:rPr>
        <w:tab/>
      </w:r>
      <w:r w:rsidR="002A6073" w:rsidRPr="00386539">
        <w:rPr>
          <w:rFonts w:ascii="Times New Roman" w:hAnsi="Times New Roman" w:cs="Times New Roman"/>
          <w:color w:val="000000" w:themeColor="text1"/>
          <w:sz w:val="24"/>
          <w:szCs w:val="24"/>
          <w:lang w:val="en-US"/>
        </w:rPr>
        <w:tab/>
        <w:t>2006</w:t>
      </w:r>
    </w:p>
    <w:p w14:paraId="3A600C2E" w14:textId="77777777" w:rsidR="00632C6B" w:rsidRPr="00386539" w:rsidRDefault="00632C6B" w:rsidP="00390585">
      <w:pPr>
        <w:spacing w:line="360" w:lineRule="auto"/>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_____________________________________________________________________</w:t>
      </w:r>
    </w:p>
    <w:p w14:paraId="11C0208C" w14:textId="30A806D8" w:rsidR="00E4126D" w:rsidRPr="00386539" w:rsidRDefault="00D93E97" w:rsidP="00390585">
      <w:pPr>
        <w:spacing w:line="360" w:lineRule="auto"/>
        <w:jc w:val="both"/>
        <w:rPr>
          <w:rFonts w:ascii="Times New Roman" w:hAnsi="Times New Roman" w:cs="Times New Roman"/>
          <w:color w:val="000000" w:themeColor="text1"/>
          <w:sz w:val="20"/>
          <w:szCs w:val="20"/>
          <w:lang w:val="en-US"/>
        </w:rPr>
      </w:pPr>
      <w:r w:rsidRPr="00386539">
        <w:rPr>
          <w:rFonts w:ascii="Times New Roman" w:hAnsi="Times New Roman" w:cs="Times New Roman"/>
          <w:color w:val="000000" w:themeColor="text1"/>
          <w:sz w:val="20"/>
          <w:szCs w:val="20"/>
          <w:lang w:val="en-US"/>
        </w:rPr>
        <w:t>MU_B</w:t>
      </w:r>
      <w:r w:rsidR="00E4126D" w:rsidRPr="00386539">
        <w:rPr>
          <w:rFonts w:ascii="Times New Roman" w:hAnsi="Times New Roman" w:cs="Times New Roman"/>
          <w:color w:val="000000" w:themeColor="text1"/>
          <w:sz w:val="20"/>
          <w:szCs w:val="20"/>
          <w:lang w:val="en-US"/>
        </w:rPr>
        <w:t xml:space="preserve"> denote</w:t>
      </w:r>
      <w:r w:rsidRPr="00386539">
        <w:rPr>
          <w:rFonts w:ascii="Times New Roman" w:hAnsi="Times New Roman" w:cs="Times New Roman"/>
          <w:color w:val="000000" w:themeColor="text1"/>
          <w:sz w:val="20"/>
          <w:szCs w:val="20"/>
          <w:lang w:val="en-US"/>
        </w:rPr>
        <w:t>s</w:t>
      </w:r>
      <w:r w:rsidR="00E4126D" w:rsidRPr="00386539">
        <w:rPr>
          <w:rFonts w:ascii="Times New Roman" w:hAnsi="Times New Roman" w:cs="Times New Roman"/>
          <w:color w:val="000000" w:themeColor="text1"/>
          <w:sz w:val="20"/>
          <w:szCs w:val="20"/>
          <w:lang w:val="en-US"/>
        </w:rPr>
        <w:t xml:space="preserve"> the </w:t>
      </w:r>
      <w:proofErr w:type="spellStart"/>
      <w:r w:rsidRPr="00386539">
        <w:rPr>
          <w:rFonts w:ascii="Times New Roman" w:hAnsi="Times New Roman" w:cs="Times New Roman"/>
          <w:color w:val="000000" w:themeColor="text1"/>
          <w:sz w:val="20"/>
          <w:szCs w:val="20"/>
          <w:lang w:val="en-US"/>
        </w:rPr>
        <w:t>Matsuki-Usami</w:t>
      </w:r>
      <w:proofErr w:type="spellEnd"/>
      <w:r w:rsidRPr="00386539">
        <w:rPr>
          <w:rFonts w:ascii="Times New Roman" w:hAnsi="Times New Roman" w:cs="Times New Roman"/>
          <w:color w:val="000000" w:themeColor="text1"/>
          <w:sz w:val="20"/>
          <w:szCs w:val="20"/>
          <w:lang w:val="en-US"/>
        </w:rPr>
        <w:t xml:space="preserve"> (2008)</w:t>
      </w:r>
      <w:r w:rsidR="00E4126D" w:rsidRPr="00386539">
        <w:rPr>
          <w:rFonts w:ascii="Times New Roman" w:hAnsi="Times New Roman" w:cs="Times New Roman"/>
          <w:color w:val="000000" w:themeColor="text1"/>
          <w:sz w:val="20"/>
          <w:szCs w:val="20"/>
          <w:lang w:val="en-US"/>
        </w:rPr>
        <w:t xml:space="preserve"> </w:t>
      </w:r>
      <w:r w:rsidRPr="00386539">
        <w:rPr>
          <w:rFonts w:ascii="Times New Roman" w:hAnsi="Times New Roman" w:cs="Times New Roman"/>
          <w:color w:val="000000" w:themeColor="text1"/>
          <w:sz w:val="20"/>
          <w:szCs w:val="20"/>
          <w:lang w:val="en-US"/>
        </w:rPr>
        <w:t>t</w:t>
      </w:r>
      <w:r w:rsidR="00E4126D" w:rsidRPr="00386539">
        <w:rPr>
          <w:rFonts w:ascii="Times New Roman" w:hAnsi="Times New Roman" w:cs="Times New Roman"/>
          <w:color w:val="000000" w:themeColor="text1"/>
          <w:sz w:val="20"/>
          <w:szCs w:val="20"/>
          <w:lang w:val="en-US"/>
        </w:rPr>
        <w:t xml:space="preserve">est statistics for the null hypothesis of no structural breaks versus the alternative of an unknown number of breaks. </w:t>
      </w:r>
      <w:r w:rsidRPr="00386539">
        <w:rPr>
          <w:rFonts w:ascii="Times New Roman" w:hAnsi="Times New Roman" w:cs="Times New Roman"/>
          <w:color w:val="000000" w:themeColor="text1"/>
          <w:sz w:val="20"/>
          <w:szCs w:val="20"/>
          <w:lang w:val="en-US"/>
        </w:rPr>
        <w:t xml:space="preserve">In the test procedure both a constant and a trend are included. </w:t>
      </w:r>
      <w:r w:rsidR="00E4126D" w:rsidRPr="00386539">
        <w:rPr>
          <w:rFonts w:ascii="Times New Roman" w:hAnsi="Times New Roman" w:cs="Times New Roman"/>
          <w:color w:val="000000" w:themeColor="text1"/>
          <w:sz w:val="20"/>
          <w:szCs w:val="20"/>
          <w:lang w:val="en-US"/>
        </w:rPr>
        <w:t>***: p≤0.01.</w:t>
      </w:r>
    </w:p>
    <w:p w14:paraId="12AD5A8D" w14:textId="77777777" w:rsidR="00DD7C89" w:rsidRPr="00386539" w:rsidRDefault="00DD7C89" w:rsidP="00390585">
      <w:pPr>
        <w:spacing w:line="360" w:lineRule="auto"/>
        <w:jc w:val="both"/>
        <w:rPr>
          <w:rFonts w:ascii="Times New Roman" w:hAnsi="Times New Roman" w:cs="Times New Roman"/>
          <w:color w:val="000000" w:themeColor="text1"/>
          <w:sz w:val="24"/>
          <w:szCs w:val="24"/>
          <w:lang w:val="en-US"/>
        </w:rPr>
      </w:pPr>
    </w:p>
    <w:p w14:paraId="1F7795D6" w14:textId="77777777" w:rsidR="00792D79" w:rsidRPr="00386539" w:rsidRDefault="00792D79" w:rsidP="00390585">
      <w:pPr>
        <w:spacing w:line="360" w:lineRule="auto"/>
        <w:jc w:val="both"/>
        <w:rPr>
          <w:rFonts w:ascii="Times New Roman" w:hAnsi="Times New Roman" w:cs="Times New Roman"/>
          <w:color w:val="000000" w:themeColor="text1"/>
          <w:sz w:val="24"/>
          <w:szCs w:val="24"/>
          <w:lang w:val="en-US"/>
        </w:rPr>
      </w:pPr>
    </w:p>
    <w:p w14:paraId="49BBF893" w14:textId="77777777" w:rsidR="00792D79" w:rsidRPr="00386539" w:rsidRDefault="00792D79" w:rsidP="00390585">
      <w:pPr>
        <w:spacing w:line="360" w:lineRule="auto"/>
        <w:jc w:val="both"/>
        <w:rPr>
          <w:rFonts w:ascii="Times New Roman" w:hAnsi="Times New Roman" w:cs="Times New Roman"/>
          <w:color w:val="000000" w:themeColor="text1"/>
          <w:sz w:val="24"/>
          <w:szCs w:val="24"/>
          <w:lang w:val="en-US"/>
        </w:rPr>
      </w:pPr>
    </w:p>
    <w:p w14:paraId="4B3C0455" w14:textId="77777777" w:rsidR="00792D79" w:rsidRPr="00386539" w:rsidRDefault="00792D79" w:rsidP="00390585">
      <w:pPr>
        <w:spacing w:line="360" w:lineRule="auto"/>
        <w:jc w:val="both"/>
        <w:rPr>
          <w:rFonts w:ascii="Times New Roman" w:hAnsi="Times New Roman" w:cs="Times New Roman"/>
          <w:color w:val="000000" w:themeColor="text1"/>
          <w:sz w:val="24"/>
          <w:szCs w:val="24"/>
          <w:lang w:val="en-US"/>
        </w:rPr>
      </w:pPr>
    </w:p>
    <w:p w14:paraId="587EFE0E" w14:textId="77777777" w:rsidR="00792D79" w:rsidRPr="00386539" w:rsidRDefault="00792D79" w:rsidP="00390585">
      <w:pPr>
        <w:spacing w:line="360" w:lineRule="auto"/>
        <w:jc w:val="both"/>
        <w:rPr>
          <w:rFonts w:ascii="Times New Roman" w:hAnsi="Times New Roman" w:cs="Times New Roman"/>
          <w:color w:val="000000" w:themeColor="text1"/>
          <w:sz w:val="24"/>
          <w:szCs w:val="24"/>
          <w:lang w:val="en-US"/>
        </w:rPr>
      </w:pPr>
    </w:p>
    <w:p w14:paraId="1AE53C60" w14:textId="77777777" w:rsidR="00836288" w:rsidRPr="00386539" w:rsidRDefault="00836288" w:rsidP="00390585">
      <w:pPr>
        <w:spacing w:line="360" w:lineRule="auto"/>
        <w:jc w:val="both"/>
        <w:rPr>
          <w:rFonts w:ascii="Times New Roman" w:hAnsi="Times New Roman" w:cs="Times New Roman"/>
          <w:color w:val="000000" w:themeColor="text1"/>
          <w:sz w:val="24"/>
          <w:szCs w:val="24"/>
          <w:lang w:val="en-US"/>
        </w:rPr>
      </w:pPr>
    </w:p>
    <w:p w14:paraId="6749E7D2" w14:textId="77777777" w:rsidR="00836288" w:rsidRPr="00386539" w:rsidRDefault="00836288" w:rsidP="00390585">
      <w:pPr>
        <w:spacing w:line="360" w:lineRule="auto"/>
        <w:jc w:val="both"/>
        <w:rPr>
          <w:rFonts w:ascii="Times New Roman" w:hAnsi="Times New Roman" w:cs="Times New Roman"/>
          <w:color w:val="000000" w:themeColor="text1"/>
          <w:sz w:val="24"/>
          <w:szCs w:val="24"/>
          <w:lang w:val="en-US"/>
        </w:rPr>
      </w:pPr>
    </w:p>
    <w:p w14:paraId="194F3EEE" w14:textId="68BC67EA" w:rsidR="00836288" w:rsidRPr="00386539" w:rsidRDefault="00836288" w:rsidP="00390585">
      <w:pPr>
        <w:spacing w:line="360" w:lineRule="auto"/>
        <w:jc w:val="both"/>
        <w:rPr>
          <w:rFonts w:ascii="Times New Roman" w:hAnsi="Times New Roman" w:cs="Times New Roman"/>
          <w:color w:val="000000" w:themeColor="text1"/>
          <w:sz w:val="24"/>
          <w:szCs w:val="24"/>
          <w:lang w:val="en-US"/>
        </w:rPr>
      </w:pPr>
    </w:p>
    <w:p w14:paraId="1EEB5C5E" w14:textId="77777777" w:rsidR="009A7BF7" w:rsidRPr="00386539" w:rsidRDefault="009A7BF7" w:rsidP="00390585">
      <w:pPr>
        <w:spacing w:line="360" w:lineRule="auto"/>
        <w:jc w:val="both"/>
        <w:rPr>
          <w:rFonts w:ascii="Times New Roman" w:hAnsi="Times New Roman" w:cs="Times New Roman"/>
          <w:color w:val="000000" w:themeColor="text1"/>
          <w:sz w:val="24"/>
          <w:szCs w:val="24"/>
          <w:lang w:val="en-US"/>
        </w:rPr>
      </w:pPr>
    </w:p>
    <w:p w14:paraId="4B81C891" w14:textId="54418DF5" w:rsidR="00836288" w:rsidRPr="00386539" w:rsidRDefault="00836288" w:rsidP="00390585">
      <w:pPr>
        <w:pBdr>
          <w:bottom w:val="single" w:sz="12" w:space="1" w:color="auto"/>
        </w:pBdr>
        <w:spacing w:line="360" w:lineRule="auto"/>
        <w:jc w:val="both"/>
        <w:rPr>
          <w:rFonts w:ascii="Times New Roman" w:hAnsi="Times New Roman" w:cs="Times New Roman"/>
          <w:bCs/>
          <w:color w:val="000000" w:themeColor="text1"/>
          <w:sz w:val="24"/>
          <w:szCs w:val="24"/>
          <w:lang w:val="en-US"/>
        </w:rPr>
      </w:pPr>
      <w:r w:rsidRPr="00386539">
        <w:rPr>
          <w:rFonts w:ascii="Times New Roman" w:hAnsi="Times New Roman" w:cs="Times New Roman"/>
          <w:b/>
          <w:color w:val="000000" w:themeColor="text1"/>
          <w:sz w:val="24"/>
          <w:szCs w:val="24"/>
          <w:lang w:val="en-US"/>
        </w:rPr>
        <w:lastRenderedPageBreak/>
        <w:t>T</w:t>
      </w:r>
      <w:r w:rsidR="005D71F8" w:rsidRPr="00386539">
        <w:rPr>
          <w:rFonts w:ascii="Times New Roman" w:hAnsi="Times New Roman" w:cs="Times New Roman"/>
          <w:b/>
          <w:color w:val="000000" w:themeColor="text1"/>
          <w:sz w:val="24"/>
          <w:szCs w:val="24"/>
          <w:lang w:val="en-US"/>
        </w:rPr>
        <w:t>able</w:t>
      </w:r>
      <w:r w:rsidRPr="00386539">
        <w:rPr>
          <w:rFonts w:ascii="Times New Roman" w:hAnsi="Times New Roman" w:cs="Times New Roman"/>
          <w:b/>
          <w:color w:val="000000" w:themeColor="text1"/>
          <w:sz w:val="24"/>
          <w:szCs w:val="24"/>
          <w:lang w:val="en-US"/>
        </w:rPr>
        <w:t xml:space="preserve"> </w:t>
      </w:r>
      <w:r w:rsidR="00771A39" w:rsidRPr="00386539">
        <w:rPr>
          <w:rFonts w:ascii="Times New Roman" w:hAnsi="Times New Roman" w:cs="Times New Roman"/>
          <w:b/>
          <w:color w:val="000000" w:themeColor="text1"/>
          <w:sz w:val="24"/>
          <w:szCs w:val="24"/>
          <w:lang w:val="en-US"/>
        </w:rPr>
        <w:t>6</w:t>
      </w:r>
      <w:r w:rsidR="009A7BF7" w:rsidRPr="00386539">
        <w:rPr>
          <w:rFonts w:ascii="Times New Roman" w:hAnsi="Times New Roman" w:cs="Times New Roman"/>
          <w:b/>
          <w:color w:val="000000" w:themeColor="text1"/>
          <w:sz w:val="24"/>
          <w:szCs w:val="24"/>
          <w:lang w:val="en-US"/>
        </w:rPr>
        <w:t xml:space="preserve"> </w:t>
      </w:r>
      <w:proofErr w:type="spellStart"/>
      <w:r w:rsidR="003B5A06" w:rsidRPr="00386539">
        <w:rPr>
          <w:rFonts w:ascii="Times New Roman" w:hAnsi="Times New Roman" w:cs="Times New Roman"/>
          <w:bCs/>
          <w:color w:val="000000" w:themeColor="text1"/>
          <w:sz w:val="24"/>
          <w:szCs w:val="24"/>
          <w:lang w:val="en-US"/>
        </w:rPr>
        <w:t>W</w:t>
      </w:r>
      <w:r w:rsidR="002E71AD" w:rsidRPr="00386539">
        <w:rPr>
          <w:rFonts w:ascii="Times New Roman" w:hAnsi="Times New Roman" w:cs="Times New Roman"/>
          <w:bCs/>
          <w:color w:val="000000" w:themeColor="text1"/>
          <w:sz w:val="24"/>
          <w:szCs w:val="24"/>
          <w:lang w:val="en-US"/>
        </w:rPr>
        <w:t>esterlund</w:t>
      </w:r>
      <w:r w:rsidR="00F91134" w:rsidRPr="00386539">
        <w:rPr>
          <w:rFonts w:ascii="Times New Roman" w:hAnsi="Times New Roman" w:cs="Times New Roman"/>
          <w:bCs/>
          <w:color w:val="000000" w:themeColor="text1"/>
          <w:sz w:val="24"/>
          <w:szCs w:val="24"/>
          <w:lang w:val="en-US"/>
        </w:rPr>
        <w:t>’</w:t>
      </w:r>
      <w:r w:rsidR="002E71AD" w:rsidRPr="00386539">
        <w:rPr>
          <w:rFonts w:ascii="Times New Roman" w:hAnsi="Times New Roman" w:cs="Times New Roman"/>
          <w:bCs/>
          <w:color w:val="000000" w:themeColor="text1"/>
          <w:sz w:val="24"/>
          <w:szCs w:val="24"/>
          <w:lang w:val="en-US"/>
        </w:rPr>
        <w:t>s</w:t>
      </w:r>
      <w:proofErr w:type="spellEnd"/>
      <w:r w:rsidR="003B5A06"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panel cointegration</w:t>
      </w:r>
      <w:r w:rsidR="00F91134"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results</w:t>
      </w:r>
      <w:r w:rsidR="003B5A06" w:rsidRPr="00386539">
        <w:rPr>
          <w:rFonts w:ascii="Times New Roman" w:hAnsi="Times New Roman" w:cs="Times New Roman"/>
          <w:bCs/>
          <w:color w:val="000000" w:themeColor="text1"/>
          <w:sz w:val="24"/>
          <w:szCs w:val="24"/>
          <w:lang w:val="en-US"/>
        </w:rPr>
        <w:t>-</w:t>
      </w:r>
      <w:r w:rsidR="002E71AD" w:rsidRPr="00386539">
        <w:rPr>
          <w:rFonts w:ascii="Times New Roman" w:hAnsi="Times New Roman" w:cs="Times New Roman"/>
          <w:bCs/>
          <w:color w:val="000000" w:themeColor="text1"/>
          <w:sz w:val="24"/>
          <w:szCs w:val="24"/>
          <w:lang w:val="en-US"/>
        </w:rPr>
        <w:t>prior and</w:t>
      </w:r>
      <w:r w:rsidR="003B5A06"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after</w:t>
      </w:r>
      <w:r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the</w:t>
      </w:r>
      <w:r w:rsidRPr="00386539">
        <w:rPr>
          <w:rFonts w:ascii="Times New Roman" w:hAnsi="Times New Roman" w:cs="Times New Roman"/>
          <w:bCs/>
          <w:color w:val="000000" w:themeColor="text1"/>
          <w:sz w:val="24"/>
          <w:szCs w:val="24"/>
          <w:lang w:val="en-US"/>
        </w:rPr>
        <w:t xml:space="preserve"> 2006 </w:t>
      </w:r>
      <w:r w:rsidR="002E71AD" w:rsidRPr="00386539">
        <w:rPr>
          <w:rFonts w:ascii="Times New Roman" w:hAnsi="Times New Roman" w:cs="Times New Roman"/>
          <w:bCs/>
          <w:color w:val="000000" w:themeColor="text1"/>
          <w:sz w:val="24"/>
          <w:szCs w:val="24"/>
          <w:lang w:val="en-US"/>
        </w:rPr>
        <w:t>break</w:t>
      </w:r>
      <w:r w:rsidR="003B5A06"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point</w:t>
      </w:r>
    </w:p>
    <w:p w14:paraId="4CF84B6D" w14:textId="77777777" w:rsidR="00836288" w:rsidRPr="00386539" w:rsidRDefault="00836288" w:rsidP="00390585">
      <w:pPr>
        <w:spacing w:after="120" w:line="360" w:lineRule="auto"/>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Prior the 2006 break event</w:t>
      </w:r>
    </w:p>
    <w:p w14:paraId="6C726BE3" w14:textId="49D6BECB" w:rsidR="00836288" w:rsidRPr="00386539" w:rsidRDefault="00836288" w:rsidP="00390585">
      <w:pPr>
        <w:spacing w:after="120" w:line="360" w:lineRule="auto"/>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g</w:t>
      </w:r>
      <w:proofErr w:type="spellEnd"/>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009A190B" w:rsidRPr="00386539">
        <w:rPr>
          <w:rFonts w:ascii="Times New Roman" w:hAnsi="Times New Roman" w:cs="Times New Roman"/>
          <w:color w:val="000000" w:themeColor="text1"/>
          <w:sz w:val="24"/>
          <w:szCs w:val="24"/>
          <w:lang w:val="en-US"/>
        </w:rPr>
        <w:t>12</w:t>
      </w:r>
      <w:r w:rsidRPr="00386539">
        <w:rPr>
          <w:rFonts w:ascii="Times New Roman" w:hAnsi="Times New Roman" w:cs="Times New Roman"/>
          <w:color w:val="000000" w:themeColor="text1"/>
          <w:sz w:val="24"/>
          <w:szCs w:val="24"/>
          <w:lang w:val="en-US"/>
        </w:rPr>
        <w:t>.5</w:t>
      </w:r>
      <w:r w:rsidR="009A190B" w:rsidRPr="00386539">
        <w:rPr>
          <w:rFonts w:ascii="Times New Roman" w:hAnsi="Times New Roman" w:cs="Times New Roman"/>
          <w:color w:val="000000" w:themeColor="text1"/>
          <w:sz w:val="24"/>
          <w:szCs w:val="24"/>
          <w:lang w:val="en-US"/>
        </w:rPr>
        <w:t>14</w:t>
      </w:r>
      <w:r w:rsidRPr="00386539">
        <w:rPr>
          <w:rFonts w:ascii="Times New Roman" w:hAnsi="Times New Roman" w:cs="Times New Roman"/>
          <w:color w:val="000000" w:themeColor="text1"/>
          <w:sz w:val="24"/>
          <w:szCs w:val="24"/>
          <w:lang w:val="en-US"/>
        </w:rPr>
        <w:t>[</w:t>
      </w:r>
      <w:proofErr w:type="gramStart"/>
      <w:r w:rsidRPr="00386539">
        <w:rPr>
          <w:rFonts w:ascii="Times New Roman" w:hAnsi="Times New Roman" w:cs="Times New Roman"/>
          <w:color w:val="000000" w:themeColor="text1"/>
          <w:sz w:val="24"/>
          <w:szCs w:val="24"/>
          <w:lang w:val="en-US"/>
        </w:rPr>
        <w:t>0.00]*</w:t>
      </w:r>
      <w:proofErr w:type="gramEnd"/>
      <w:r w:rsidRPr="00386539">
        <w:rPr>
          <w:rFonts w:ascii="Times New Roman" w:hAnsi="Times New Roman" w:cs="Times New Roman"/>
          <w:color w:val="000000" w:themeColor="text1"/>
          <w:sz w:val="24"/>
          <w:szCs w:val="24"/>
          <w:lang w:val="en-US"/>
        </w:rPr>
        <w:t>**</w:t>
      </w:r>
    </w:p>
    <w:p w14:paraId="7CA1D4C1" w14:textId="0F2C243C" w:rsidR="00836288" w:rsidRPr="00386539" w:rsidRDefault="00836288" w:rsidP="00390585">
      <w:pPr>
        <w:spacing w:after="120" w:line="360" w:lineRule="auto"/>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p</w:t>
      </w:r>
      <w:proofErr w:type="spellEnd"/>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009A190B" w:rsidRPr="00386539">
        <w:rPr>
          <w:rFonts w:ascii="Times New Roman" w:hAnsi="Times New Roman" w:cs="Times New Roman"/>
          <w:color w:val="000000" w:themeColor="text1"/>
          <w:sz w:val="24"/>
          <w:szCs w:val="24"/>
          <w:lang w:val="en-US"/>
        </w:rPr>
        <w:t>14</w:t>
      </w:r>
      <w:r w:rsidRPr="00386539">
        <w:rPr>
          <w:rFonts w:ascii="Times New Roman" w:hAnsi="Times New Roman" w:cs="Times New Roman"/>
          <w:color w:val="000000" w:themeColor="text1"/>
          <w:sz w:val="24"/>
          <w:szCs w:val="24"/>
          <w:lang w:val="en-US"/>
        </w:rPr>
        <w:t>.</w:t>
      </w:r>
      <w:r w:rsidR="009A190B" w:rsidRPr="00386539">
        <w:rPr>
          <w:rFonts w:ascii="Times New Roman" w:hAnsi="Times New Roman" w:cs="Times New Roman"/>
          <w:color w:val="000000" w:themeColor="text1"/>
          <w:sz w:val="24"/>
          <w:szCs w:val="24"/>
          <w:lang w:val="en-US"/>
        </w:rPr>
        <w:t>905</w:t>
      </w:r>
      <w:r w:rsidRPr="00386539">
        <w:rPr>
          <w:rFonts w:ascii="Times New Roman" w:hAnsi="Times New Roman" w:cs="Times New Roman"/>
          <w:color w:val="000000" w:themeColor="text1"/>
          <w:sz w:val="24"/>
          <w:szCs w:val="24"/>
          <w:lang w:val="en-US"/>
        </w:rPr>
        <w:t>[</w:t>
      </w:r>
      <w:proofErr w:type="gramStart"/>
      <w:r w:rsidRPr="00386539">
        <w:rPr>
          <w:rFonts w:ascii="Times New Roman" w:hAnsi="Times New Roman" w:cs="Times New Roman"/>
          <w:color w:val="000000" w:themeColor="text1"/>
          <w:sz w:val="24"/>
          <w:szCs w:val="24"/>
          <w:lang w:val="en-US"/>
        </w:rPr>
        <w:t>0.00]*</w:t>
      </w:r>
      <w:proofErr w:type="gramEnd"/>
      <w:r w:rsidRPr="00386539">
        <w:rPr>
          <w:rFonts w:ascii="Times New Roman" w:hAnsi="Times New Roman" w:cs="Times New Roman"/>
          <w:color w:val="000000" w:themeColor="text1"/>
          <w:sz w:val="24"/>
          <w:szCs w:val="24"/>
          <w:lang w:val="en-US"/>
        </w:rPr>
        <w:t>**</w:t>
      </w:r>
    </w:p>
    <w:p w14:paraId="676BE287" w14:textId="77777777" w:rsidR="00836288" w:rsidRPr="00386539" w:rsidRDefault="00836288" w:rsidP="00390585">
      <w:pPr>
        <w:spacing w:after="120" w:line="360" w:lineRule="auto"/>
        <w:rPr>
          <w:rFonts w:ascii="Times New Roman" w:hAnsi="Times New Roman" w:cs="Times New Roman"/>
          <w:color w:val="000000" w:themeColor="text1"/>
          <w:sz w:val="24"/>
          <w:szCs w:val="24"/>
          <w:lang w:val="en-US"/>
        </w:rPr>
      </w:pPr>
    </w:p>
    <w:p w14:paraId="30DE3CF8" w14:textId="77777777" w:rsidR="00836288" w:rsidRPr="00386539" w:rsidRDefault="00836288" w:rsidP="00390585">
      <w:pPr>
        <w:spacing w:after="120" w:line="360" w:lineRule="auto"/>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After the 2006 break event</w:t>
      </w:r>
    </w:p>
    <w:p w14:paraId="58D5CD75" w14:textId="6CDF3BDD" w:rsidR="00836288" w:rsidRPr="00386539" w:rsidRDefault="00836288" w:rsidP="00390585">
      <w:pPr>
        <w:spacing w:after="120" w:line="360" w:lineRule="auto"/>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g</w:t>
      </w:r>
      <w:proofErr w:type="spellEnd"/>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009A190B" w:rsidRPr="00386539">
        <w:rPr>
          <w:rFonts w:ascii="Times New Roman" w:hAnsi="Times New Roman" w:cs="Times New Roman"/>
          <w:color w:val="000000" w:themeColor="text1"/>
          <w:sz w:val="24"/>
          <w:szCs w:val="24"/>
          <w:lang w:val="en-US"/>
        </w:rPr>
        <w:t>15</w:t>
      </w:r>
      <w:r w:rsidRPr="00386539">
        <w:rPr>
          <w:rFonts w:ascii="Times New Roman" w:hAnsi="Times New Roman" w:cs="Times New Roman"/>
          <w:color w:val="000000" w:themeColor="text1"/>
          <w:sz w:val="24"/>
          <w:szCs w:val="24"/>
          <w:lang w:val="en-US"/>
        </w:rPr>
        <w:t>.</w:t>
      </w:r>
      <w:r w:rsidR="009A190B" w:rsidRPr="00386539">
        <w:rPr>
          <w:rFonts w:ascii="Times New Roman" w:hAnsi="Times New Roman" w:cs="Times New Roman"/>
          <w:color w:val="000000" w:themeColor="text1"/>
          <w:sz w:val="24"/>
          <w:szCs w:val="24"/>
          <w:lang w:val="en-US"/>
        </w:rPr>
        <w:t>139</w:t>
      </w:r>
      <w:r w:rsidRPr="00386539">
        <w:rPr>
          <w:rFonts w:ascii="Times New Roman" w:hAnsi="Times New Roman" w:cs="Times New Roman"/>
          <w:color w:val="000000" w:themeColor="text1"/>
          <w:sz w:val="24"/>
          <w:szCs w:val="24"/>
          <w:lang w:val="en-US"/>
        </w:rPr>
        <w:t>[</w:t>
      </w:r>
      <w:proofErr w:type="gramStart"/>
      <w:r w:rsidRPr="00386539">
        <w:rPr>
          <w:rFonts w:ascii="Times New Roman" w:hAnsi="Times New Roman" w:cs="Times New Roman"/>
          <w:color w:val="000000" w:themeColor="text1"/>
          <w:sz w:val="24"/>
          <w:szCs w:val="24"/>
          <w:lang w:val="en-US"/>
        </w:rPr>
        <w:t>0.00]*</w:t>
      </w:r>
      <w:proofErr w:type="gramEnd"/>
      <w:r w:rsidRPr="00386539">
        <w:rPr>
          <w:rFonts w:ascii="Times New Roman" w:hAnsi="Times New Roman" w:cs="Times New Roman"/>
          <w:color w:val="000000" w:themeColor="text1"/>
          <w:sz w:val="24"/>
          <w:szCs w:val="24"/>
          <w:lang w:val="en-US"/>
        </w:rPr>
        <w:t>**</w:t>
      </w:r>
    </w:p>
    <w:p w14:paraId="1D37F9C4" w14:textId="452D2909" w:rsidR="00836288" w:rsidRPr="00386539" w:rsidRDefault="00836288" w:rsidP="00390585">
      <w:pPr>
        <w:spacing w:after="120" w:line="360" w:lineRule="auto"/>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p</w:t>
      </w:r>
      <w:proofErr w:type="spellEnd"/>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009A190B" w:rsidRPr="00386539">
        <w:rPr>
          <w:rFonts w:ascii="Times New Roman" w:hAnsi="Times New Roman" w:cs="Times New Roman"/>
          <w:color w:val="000000" w:themeColor="text1"/>
          <w:sz w:val="24"/>
          <w:szCs w:val="24"/>
          <w:lang w:val="en-US"/>
        </w:rPr>
        <w:t>17</w:t>
      </w:r>
      <w:r w:rsidRPr="00386539">
        <w:rPr>
          <w:rFonts w:ascii="Times New Roman" w:hAnsi="Times New Roman" w:cs="Times New Roman"/>
          <w:color w:val="000000" w:themeColor="text1"/>
          <w:sz w:val="24"/>
          <w:szCs w:val="24"/>
          <w:lang w:val="en-US"/>
        </w:rPr>
        <w:t>.6</w:t>
      </w:r>
      <w:r w:rsidR="009A190B" w:rsidRPr="00386539">
        <w:rPr>
          <w:rFonts w:ascii="Times New Roman" w:hAnsi="Times New Roman" w:cs="Times New Roman"/>
          <w:color w:val="000000" w:themeColor="text1"/>
          <w:sz w:val="24"/>
          <w:szCs w:val="24"/>
          <w:lang w:val="en-US"/>
        </w:rPr>
        <w:t>63</w:t>
      </w:r>
      <w:r w:rsidRPr="00386539">
        <w:rPr>
          <w:rFonts w:ascii="Times New Roman" w:hAnsi="Times New Roman" w:cs="Times New Roman"/>
          <w:color w:val="000000" w:themeColor="text1"/>
          <w:sz w:val="24"/>
          <w:szCs w:val="24"/>
          <w:lang w:val="en-US"/>
        </w:rPr>
        <w:t>[</w:t>
      </w:r>
      <w:proofErr w:type="gramStart"/>
      <w:r w:rsidRPr="00386539">
        <w:rPr>
          <w:rFonts w:ascii="Times New Roman" w:hAnsi="Times New Roman" w:cs="Times New Roman"/>
          <w:color w:val="000000" w:themeColor="text1"/>
          <w:sz w:val="24"/>
          <w:szCs w:val="24"/>
          <w:lang w:val="en-US"/>
        </w:rPr>
        <w:t>0.00]*</w:t>
      </w:r>
      <w:proofErr w:type="gramEnd"/>
      <w:r w:rsidRPr="00386539">
        <w:rPr>
          <w:rFonts w:ascii="Times New Roman" w:hAnsi="Times New Roman" w:cs="Times New Roman"/>
          <w:color w:val="000000" w:themeColor="text1"/>
          <w:sz w:val="24"/>
          <w:szCs w:val="24"/>
          <w:lang w:val="en-US"/>
        </w:rPr>
        <w:t>**</w:t>
      </w:r>
    </w:p>
    <w:p w14:paraId="07759C23" w14:textId="77777777" w:rsidR="00836288" w:rsidRPr="00386539" w:rsidRDefault="00836288" w:rsidP="00390585">
      <w:pPr>
        <w:spacing w:after="120" w:line="360" w:lineRule="auto"/>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_____________________________________________________________________</w:t>
      </w:r>
    </w:p>
    <w:p w14:paraId="45F3AC94" w14:textId="7DF6D53E" w:rsidR="00836288" w:rsidRPr="00386539" w:rsidRDefault="00836288" w:rsidP="00390585">
      <w:pPr>
        <w:spacing w:line="360" w:lineRule="auto"/>
        <w:jc w:val="both"/>
        <w:rPr>
          <w:rFonts w:ascii="Times New Roman" w:hAnsi="Times New Roman" w:cs="Times New Roman"/>
          <w:color w:val="000000" w:themeColor="text1"/>
          <w:sz w:val="20"/>
          <w:szCs w:val="20"/>
          <w:lang w:val="en-US"/>
        </w:rPr>
      </w:pPr>
      <w:r w:rsidRPr="00386539">
        <w:rPr>
          <w:rFonts w:ascii="Times New Roman" w:hAnsi="Times New Roman" w:cs="Times New Roman"/>
          <w:color w:val="000000" w:themeColor="text1"/>
          <w:sz w:val="20"/>
          <w:szCs w:val="20"/>
          <w:lang w:val="en-US"/>
        </w:rPr>
        <w:t>p-values are reported in brackets. The criterion used in this paper is IC</w:t>
      </w:r>
      <w:r w:rsidRPr="00386539">
        <w:rPr>
          <w:rFonts w:ascii="Times New Roman" w:hAnsi="Times New Roman" w:cs="Times New Roman"/>
          <w:color w:val="000000" w:themeColor="text1"/>
          <w:sz w:val="20"/>
          <w:szCs w:val="20"/>
          <w:vertAlign w:val="subscript"/>
          <w:lang w:val="en-US"/>
        </w:rPr>
        <w:t>2</w:t>
      </w:r>
      <w:r w:rsidRPr="00386539">
        <w:rPr>
          <w:rFonts w:ascii="Times New Roman" w:hAnsi="Times New Roman" w:cs="Times New Roman"/>
          <w:color w:val="000000" w:themeColor="text1"/>
          <w:sz w:val="20"/>
          <w:szCs w:val="20"/>
          <w:lang w:val="en-US"/>
        </w:rPr>
        <w:t>(K) with the Maximum number of factors (K) set equal to 5. For the bandwidth selection, M was chosen to represent the largest integer less than 4(T/100)</w:t>
      </w:r>
      <w:r w:rsidRPr="00386539">
        <w:rPr>
          <w:rFonts w:ascii="Times New Roman" w:hAnsi="Times New Roman" w:cs="Times New Roman"/>
          <w:color w:val="000000" w:themeColor="text1"/>
          <w:sz w:val="20"/>
          <w:szCs w:val="20"/>
          <w:vertAlign w:val="superscript"/>
          <w:lang w:val="en-US"/>
        </w:rPr>
        <w:t>2/9</w:t>
      </w:r>
      <w:r w:rsidRPr="00386539">
        <w:rPr>
          <w:rFonts w:ascii="Times New Roman" w:hAnsi="Times New Roman" w:cs="Times New Roman"/>
          <w:color w:val="000000" w:themeColor="text1"/>
          <w:sz w:val="20"/>
          <w:szCs w:val="20"/>
          <w:lang w:val="en-US"/>
        </w:rPr>
        <w:t>, as suggested by Newey and West (1994). ***</w:t>
      </w:r>
      <w:r w:rsidR="000864B4" w:rsidRPr="00386539">
        <w:rPr>
          <w:rFonts w:ascii="Times New Roman" w:hAnsi="Times New Roman" w:cs="Times New Roman"/>
          <w:color w:val="000000" w:themeColor="text1"/>
          <w:sz w:val="20"/>
          <w:szCs w:val="20"/>
          <w:lang w:val="en-US"/>
        </w:rPr>
        <w:t xml:space="preserve">: p≤0.01 and </w:t>
      </w:r>
      <w:r w:rsidRPr="00386539">
        <w:rPr>
          <w:rFonts w:ascii="Times New Roman" w:hAnsi="Times New Roman" w:cs="Times New Roman"/>
          <w:color w:val="000000" w:themeColor="text1"/>
          <w:sz w:val="20"/>
          <w:szCs w:val="20"/>
          <w:lang w:val="en-US"/>
        </w:rPr>
        <w:t>indicates the rejection of no co-integration null hypothesis at the 1% level of significance.</w:t>
      </w:r>
    </w:p>
    <w:p w14:paraId="303076A5" w14:textId="77777777" w:rsidR="00836288" w:rsidRPr="00386539" w:rsidRDefault="00836288" w:rsidP="00390585">
      <w:pPr>
        <w:spacing w:line="360" w:lineRule="auto"/>
        <w:jc w:val="both"/>
        <w:rPr>
          <w:rFonts w:ascii="Times New Roman" w:hAnsi="Times New Roman" w:cs="Times New Roman"/>
          <w:color w:val="000000" w:themeColor="text1"/>
          <w:sz w:val="24"/>
          <w:szCs w:val="24"/>
          <w:lang w:val="en-US"/>
        </w:rPr>
      </w:pPr>
    </w:p>
    <w:p w14:paraId="4E44595A" w14:textId="77777777" w:rsidR="00836288" w:rsidRPr="00386539" w:rsidRDefault="00836288" w:rsidP="00390585">
      <w:pPr>
        <w:spacing w:line="360" w:lineRule="auto"/>
        <w:jc w:val="both"/>
        <w:rPr>
          <w:rFonts w:ascii="Times New Roman" w:hAnsi="Times New Roman" w:cs="Times New Roman"/>
          <w:color w:val="000000" w:themeColor="text1"/>
          <w:sz w:val="24"/>
          <w:szCs w:val="24"/>
          <w:lang w:val="en-US"/>
        </w:rPr>
      </w:pPr>
    </w:p>
    <w:p w14:paraId="2F24C17D" w14:textId="77777777" w:rsidR="00836288" w:rsidRPr="00386539" w:rsidRDefault="00836288" w:rsidP="00390585">
      <w:pPr>
        <w:spacing w:line="360" w:lineRule="auto"/>
        <w:jc w:val="both"/>
        <w:rPr>
          <w:rFonts w:ascii="Times New Roman" w:hAnsi="Times New Roman" w:cs="Times New Roman"/>
          <w:color w:val="000000" w:themeColor="text1"/>
          <w:sz w:val="24"/>
          <w:szCs w:val="24"/>
          <w:lang w:val="en-US"/>
        </w:rPr>
      </w:pPr>
    </w:p>
    <w:p w14:paraId="301FB28D" w14:textId="77777777" w:rsidR="00836288" w:rsidRPr="00386539" w:rsidRDefault="00836288" w:rsidP="00390585">
      <w:pPr>
        <w:spacing w:line="360" w:lineRule="auto"/>
        <w:jc w:val="both"/>
        <w:rPr>
          <w:rFonts w:ascii="Times New Roman" w:hAnsi="Times New Roman" w:cs="Times New Roman"/>
          <w:color w:val="000000" w:themeColor="text1"/>
          <w:sz w:val="24"/>
          <w:szCs w:val="24"/>
          <w:lang w:val="en-US"/>
        </w:rPr>
      </w:pPr>
    </w:p>
    <w:p w14:paraId="4B119267" w14:textId="77777777" w:rsidR="00836288" w:rsidRPr="00386539" w:rsidRDefault="00836288" w:rsidP="00390585">
      <w:pPr>
        <w:spacing w:line="360" w:lineRule="auto"/>
        <w:jc w:val="both"/>
        <w:rPr>
          <w:rFonts w:ascii="Times New Roman" w:hAnsi="Times New Roman" w:cs="Times New Roman"/>
          <w:color w:val="000000" w:themeColor="text1"/>
          <w:sz w:val="24"/>
          <w:szCs w:val="24"/>
          <w:lang w:val="en-US"/>
        </w:rPr>
      </w:pPr>
    </w:p>
    <w:p w14:paraId="7C2A68AF" w14:textId="77777777" w:rsidR="00836288" w:rsidRPr="00386539" w:rsidRDefault="00836288" w:rsidP="00390585">
      <w:pPr>
        <w:spacing w:line="360" w:lineRule="auto"/>
        <w:jc w:val="both"/>
        <w:rPr>
          <w:rFonts w:ascii="Times New Roman" w:hAnsi="Times New Roman" w:cs="Times New Roman"/>
          <w:color w:val="000000" w:themeColor="text1"/>
          <w:sz w:val="24"/>
          <w:szCs w:val="24"/>
          <w:lang w:val="en-US"/>
        </w:rPr>
      </w:pPr>
    </w:p>
    <w:p w14:paraId="01FEF7AA" w14:textId="77777777" w:rsidR="00836288" w:rsidRPr="00386539" w:rsidRDefault="00836288" w:rsidP="00390585">
      <w:pPr>
        <w:spacing w:line="360" w:lineRule="auto"/>
        <w:jc w:val="both"/>
        <w:rPr>
          <w:rFonts w:ascii="Times New Roman" w:hAnsi="Times New Roman" w:cs="Times New Roman"/>
          <w:color w:val="000000" w:themeColor="text1"/>
          <w:sz w:val="24"/>
          <w:szCs w:val="24"/>
          <w:lang w:val="en-US"/>
        </w:rPr>
      </w:pPr>
    </w:p>
    <w:p w14:paraId="2D6FF26D" w14:textId="77777777" w:rsidR="00836288" w:rsidRPr="00386539" w:rsidRDefault="00836288" w:rsidP="00390585">
      <w:pPr>
        <w:spacing w:line="360" w:lineRule="auto"/>
        <w:jc w:val="both"/>
        <w:rPr>
          <w:rFonts w:ascii="Times New Roman" w:hAnsi="Times New Roman" w:cs="Times New Roman"/>
          <w:color w:val="000000" w:themeColor="text1"/>
          <w:sz w:val="24"/>
          <w:szCs w:val="24"/>
          <w:lang w:val="en-US"/>
        </w:rPr>
      </w:pPr>
    </w:p>
    <w:p w14:paraId="3AB405E2" w14:textId="77777777" w:rsidR="00836288" w:rsidRPr="00386539" w:rsidRDefault="00836288" w:rsidP="00390585">
      <w:pPr>
        <w:spacing w:line="360" w:lineRule="auto"/>
        <w:jc w:val="both"/>
        <w:rPr>
          <w:rFonts w:ascii="Times New Roman" w:hAnsi="Times New Roman" w:cs="Times New Roman"/>
          <w:color w:val="000000" w:themeColor="text1"/>
          <w:sz w:val="24"/>
          <w:szCs w:val="24"/>
          <w:lang w:val="en-US"/>
        </w:rPr>
      </w:pPr>
    </w:p>
    <w:p w14:paraId="2752881E" w14:textId="77777777" w:rsidR="00836288" w:rsidRPr="00386539" w:rsidRDefault="00836288" w:rsidP="00390585">
      <w:pPr>
        <w:spacing w:line="360" w:lineRule="auto"/>
        <w:jc w:val="both"/>
        <w:rPr>
          <w:rFonts w:ascii="Times New Roman" w:hAnsi="Times New Roman" w:cs="Times New Roman"/>
          <w:color w:val="000000" w:themeColor="text1"/>
          <w:sz w:val="24"/>
          <w:szCs w:val="24"/>
          <w:lang w:val="en-US"/>
        </w:rPr>
      </w:pPr>
    </w:p>
    <w:p w14:paraId="243CB8A6" w14:textId="77777777" w:rsidR="00836288" w:rsidRPr="00386539" w:rsidRDefault="00836288" w:rsidP="00390585">
      <w:pPr>
        <w:spacing w:line="360" w:lineRule="auto"/>
        <w:jc w:val="both"/>
        <w:rPr>
          <w:rFonts w:ascii="Times New Roman" w:hAnsi="Times New Roman" w:cs="Times New Roman"/>
          <w:color w:val="000000" w:themeColor="text1"/>
          <w:sz w:val="24"/>
          <w:szCs w:val="24"/>
          <w:lang w:val="en-US"/>
        </w:rPr>
      </w:pPr>
    </w:p>
    <w:tbl>
      <w:tblPr>
        <w:tblW w:w="9140" w:type="dxa"/>
        <w:tblInd w:w="55" w:type="dxa"/>
        <w:tblCellMar>
          <w:left w:w="70" w:type="dxa"/>
          <w:right w:w="70" w:type="dxa"/>
        </w:tblCellMar>
        <w:tblLook w:val="04A0" w:firstRow="1" w:lastRow="0" w:firstColumn="1" w:lastColumn="0" w:noHBand="0" w:noVBand="1"/>
      </w:tblPr>
      <w:tblGrid>
        <w:gridCol w:w="9140"/>
      </w:tblGrid>
      <w:tr w:rsidR="00590317" w:rsidRPr="003A65A6" w14:paraId="0E211BF2" w14:textId="77777777" w:rsidTr="00590317">
        <w:trPr>
          <w:trHeight w:val="9560"/>
        </w:trPr>
        <w:tc>
          <w:tcPr>
            <w:tcW w:w="9140" w:type="dxa"/>
            <w:shd w:val="clear" w:color="auto" w:fill="auto"/>
            <w:noWrap/>
            <w:vAlign w:val="center"/>
            <w:hideMark/>
          </w:tcPr>
          <w:p w14:paraId="5585D164" w14:textId="42721594" w:rsidR="00590317" w:rsidRPr="00386539" w:rsidRDefault="00590317" w:rsidP="00390585">
            <w:pPr>
              <w:spacing w:line="360" w:lineRule="auto"/>
              <w:rPr>
                <w:rFonts w:ascii="Times New Roman" w:hAnsi="Times New Roman" w:cs="Times New Roman"/>
                <w:bCs/>
                <w:color w:val="000000" w:themeColor="text1"/>
                <w:sz w:val="24"/>
                <w:szCs w:val="24"/>
                <w:lang w:val="en-US"/>
              </w:rPr>
            </w:pPr>
            <w:r w:rsidRPr="00386539">
              <w:rPr>
                <w:rFonts w:ascii="Times New Roman" w:hAnsi="Times New Roman" w:cs="Times New Roman"/>
                <w:b/>
                <w:bCs/>
                <w:color w:val="000000" w:themeColor="text1"/>
                <w:sz w:val="24"/>
                <w:szCs w:val="24"/>
                <w:lang w:val="en-US"/>
              </w:rPr>
              <w:lastRenderedPageBreak/>
              <w:t>T</w:t>
            </w:r>
            <w:r w:rsidR="005D71F8" w:rsidRPr="00386539">
              <w:rPr>
                <w:rFonts w:ascii="Times New Roman" w:hAnsi="Times New Roman" w:cs="Times New Roman"/>
                <w:b/>
                <w:bCs/>
                <w:color w:val="000000" w:themeColor="text1"/>
                <w:sz w:val="24"/>
                <w:szCs w:val="24"/>
                <w:lang w:val="en-US"/>
              </w:rPr>
              <w:t>able</w:t>
            </w:r>
            <w:r w:rsidRPr="00386539">
              <w:rPr>
                <w:rFonts w:ascii="Times New Roman" w:hAnsi="Times New Roman" w:cs="Times New Roman"/>
                <w:b/>
                <w:bCs/>
                <w:color w:val="000000" w:themeColor="text1"/>
                <w:sz w:val="24"/>
                <w:szCs w:val="24"/>
                <w:lang w:val="en-US"/>
              </w:rPr>
              <w:t xml:space="preserve"> </w:t>
            </w:r>
            <w:r w:rsidR="00771A39" w:rsidRPr="00386539">
              <w:rPr>
                <w:rFonts w:ascii="Times New Roman" w:hAnsi="Times New Roman" w:cs="Times New Roman"/>
                <w:b/>
                <w:bCs/>
                <w:color w:val="000000" w:themeColor="text1"/>
                <w:sz w:val="24"/>
                <w:szCs w:val="24"/>
                <w:lang w:val="en-US"/>
              </w:rPr>
              <w:t>7</w:t>
            </w:r>
            <w:r w:rsidR="009A7BF7" w:rsidRPr="00386539">
              <w:rPr>
                <w:rFonts w:ascii="Times New Roman" w:hAnsi="Times New Roman" w:cs="Times New Roman"/>
                <w:b/>
                <w:bCs/>
                <w:color w:val="000000" w:themeColor="text1"/>
                <w:sz w:val="24"/>
                <w:szCs w:val="24"/>
                <w:lang w:val="en-US"/>
              </w:rPr>
              <w:t xml:space="preserve"> </w:t>
            </w:r>
            <w:r w:rsidR="003B5A06" w:rsidRPr="00386539">
              <w:rPr>
                <w:rFonts w:ascii="Times New Roman" w:hAnsi="Times New Roman" w:cs="Times New Roman"/>
                <w:bCs/>
                <w:color w:val="000000" w:themeColor="text1"/>
                <w:sz w:val="24"/>
                <w:szCs w:val="24"/>
                <w:lang w:val="en-US"/>
              </w:rPr>
              <w:t>CCE-MG</w:t>
            </w:r>
            <w:r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estimates</w:t>
            </w:r>
            <w:r w:rsidRPr="00386539">
              <w:rPr>
                <w:rFonts w:ascii="Times New Roman" w:hAnsi="Times New Roman" w:cs="Times New Roman"/>
                <w:bCs/>
                <w:color w:val="000000" w:themeColor="text1"/>
                <w:sz w:val="24"/>
                <w:szCs w:val="24"/>
                <w:lang w:val="en-US"/>
              </w:rPr>
              <w:t>-</w:t>
            </w:r>
            <w:r w:rsidR="002E71AD" w:rsidRPr="00386539">
              <w:rPr>
                <w:rFonts w:ascii="Times New Roman" w:hAnsi="Times New Roman" w:cs="Times New Roman"/>
                <w:bCs/>
                <w:color w:val="000000" w:themeColor="text1"/>
                <w:sz w:val="24"/>
                <w:szCs w:val="24"/>
                <w:lang w:val="en-US"/>
              </w:rPr>
              <w:t>prior</w:t>
            </w:r>
            <w:r w:rsidR="00F91134"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and</w:t>
            </w:r>
            <w:r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after</w:t>
            </w:r>
            <w:r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the</w:t>
            </w:r>
            <w:r w:rsidRPr="00386539">
              <w:rPr>
                <w:rFonts w:ascii="Times New Roman" w:hAnsi="Times New Roman" w:cs="Times New Roman"/>
                <w:bCs/>
                <w:color w:val="000000" w:themeColor="text1"/>
                <w:sz w:val="24"/>
                <w:szCs w:val="24"/>
                <w:lang w:val="en-US"/>
              </w:rPr>
              <w:t xml:space="preserve"> 2006 </w:t>
            </w:r>
            <w:r w:rsidR="002E71AD" w:rsidRPr="00386539">
              <w:rPr>
                <w:rFonts w:ascii="Times New Roman" w:hAnsi="Times New Roman" w:cs="Times New Roman"/>
                <w:bCs/>
                <w:color w:val="000000" w:themeColor="text1"/>
                <w:sz w:val="24"/>
                <w:szCs w:val="24"/>
                <w:lang w:val="en-US"/>
              </w:rPr>
              <w:t>break</w:t>
            </w:r>
            <w:r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point</w:t>
            </w:r>
          </w:p>
          <w:p w14:paraId="09BED827" w14:textId="77777777" w:rsidR="00590317" w:rsidRPr="00386539" w:rsidRDefault="00590317" w:rsidP="00390585">
            <w:pPr>
              <w:spacing w:line="360" w:lineRule="auto"/>
              <w:rPr>
                <w:rFonts w:ascii="Times New Roman" w:hAnsi="Times New Roman" w:cs="Times New Roman"/>
                <w:bCs/>
                <w:color w:val="000000" w:themeColor="text1"/>
                <w:sz w:val="24"/>
                <w:szCs w:val="24"/>
                <w:lang w:val="en-US"/>
              </w:rPr>
            </w:pPr>
            <w:r w:rsidRPr="00386539">
              <w:rPr>
                <w:rFonts w:ascii="Times New Roman" w:hAnsi="Times New Roman" w:cs="Times New Roman"/>
                <w:bCs/>
                <w:color w:val="000000" w:themeColor="text1"/>
                <w:sz w:val="24"/>
                <w:szCs w:val="24"/>
                <w:lang w:val="en-US"/>
              </w:rPr>
              <w:t>__________________________________________________________________________</w:t>
            </w:r>
          </w:p>
          <w:p w14:paraId="7976F614" w14:textId="44E6147B" w:rsidR="00590317" w:rsidRPr="00386539" w:rsidRDefault="00590317" w:rsidP="00390585">
            <w:pPr>
              <w:spacing w:line="360" w:lineRule="auto"/>
              <w:rPr>
                <w:rFonts w:ascii="Times New Roman" w:hAnsi="Times New Roman" w:cs="Times New Roman"/>
                <w:iCs/>
                <w:color w:val="000000" w:themeColor="text1"/>
                <w:sz w:val="24"/>
                <w:szCs w:val="24"/>
                <w:lang w:val="fr-FR" w:eastAsia="fr-FR"/>
              </w:rPr>
            </w:pP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color w:val="000000" w:themeColor="text1"/>
                <w:sz w:val="24"/>
                <w:szCs w:val="24"/>
                <w:lang w:val="fr-FR" w:eastAsia="fr-FR"/>
              </w:rPr>
              <w:t xml:space="preserve">Variables                              </w:t>
            </w:r>
            <w:r w:rsidR="00E31D08" w:rsidRPr="00386539">
              <w:rPr>
                <w:rFonts w:ascii="Times New Roman" w:hAnsi="Times New Roman" w:cs="Times New Roman"/>
                <w:color w:val="000000" w:themeColor="text1"/>
                <w:sz w:val="24"/>
                <w:szCs w:val="24"/>
                <w:lang w:val="fr-FR" w:eastAsia="fr-FR"/>
              </w:rPr>
              <w:t xml:space="preserve">                       </w:t>
            </w:r>
            <w:r w:rsidRPr="00386539">
              <w:rPr>
                <w:rFonts w:ascii="Times New Roman" w:hAnsi="Times New Roman" w:cs="Times New Roman"/>
                <w:iCs/>
                <w:color w:val="000000" w:themeColor="text1"/>
                <w:sz w:val="24"/>
                <w:szCs w:val="24"/>
                <w:lang w:val="fr-FR" w:eastAsia="fr-FR"/>
              </w:rPr>
              <w:t xml:space="preserve">coefficient                  </w:t>
            </w:r>
            <w:r w:rsidR="00E31D08" w:rsidRPr="00386539">
              <w:rPr>
                <w:rFonts w:ascii="Times New Roman" w:hAnsi="Times New Roman" w:cs="Times New Roman"/>
                <w:iCs/>
                <w:color w:val="000000" w:themeColor="text1"/>
                <w:sz w:val="24"/>
                <w:szCs w:val="24"/>
                <w:lang w:val="fr-FR" w:eastAsia="fr-FR"/>
              </w:rPr>
              <w:t xml:space="preserve"> </w:t>
            </w:r>
            <w:r w:rsidRPr="00386539">
              <w:rPr>
                <w:rFonts w:ascii="Times New Roman" w:hAnsi="Times New Roman" w:cs="Times New Roman"/>
                <w:iCs/>
                <w:color w:val="000000" w:themeColor="text1"/>
                <w:sz w:val="24"/>
                <w:szCs w:val="24"/>
                <w:lang w:val="fr-FR" w:eastAsia="fr-FR"/>
              </w:rPr>
              <w:t>p-values</w:t>
            </w:r>
          </w:p>
          <w:p w14:paraId="63CB5A05" w14:textId="77777777" w:rsidR="00590317" w:rsidRPr="00386539" w:rsidRDefault="00590317" w:rsidP="00390585">
            <w:pPr>
              <w:spacing w:line="360" w:lineRule="auto"/>
              <w:rPr>
                <w:rFonts w:ascii="Times New Roman" w:hAnsi="Times New Roman" w:cs="Times New Roman"/>
                <w:b/>
                <w:iCs/>
                <w:color w:val="000000" w:themeColor="text1"/>
                <w:sz w:val="24"/>
                <w:szCs w:val="24"/>
                <w:lang w:val="fr-FR" w:eastAsia="fr-FR"/>
              </w:rPr>
            </w:pPr>
            <w:r w:rsidRPr="00386539">
              <w:rPr>
                <w:rFonts w:ascii="Times New Roman" w:hAnsi="Times New Roman" w:cs="Times New Roman"/>
                <w:b/>
                <w:iCs/>
                <w:color w:val="000000" w:themeColor="text1"/>
                <w:sz w:val="24"/>
                <w:szCs w:val="24"/>
                <w:lang w:val="fr-FR" w:eastAsia="fr-FR"/>
              </w:rPr>
              <w:t>__________________________________________________________________________</w:t>
            </w:r>
          </w:p>
          <w:p w14:paraId="0B495C4B" w14:textId="77777777" w:rsidR="00590317" w:rsidRPr="00386539" w:rsidRDefault="00590317" w:rsidP="00390585">
            <w:pPr>
              <w:spacing w:line="360" w:lineRule="auto"/>
              <w:rPr>
                <w:rFonts w:ascii="Times New Roman" w:hAnsi="Times New Roman" w:cs="Times New Roman"/>
                <w:b/>
                <w:iCs/>
                <w:color w:val="000000" w:themeColor="text1"/>
                <w:sz w:val="24"/>
                <w:szCs w:val="24"/>
                <w:lang w:val="fr-FR" w:eastAsia="fr-FR"/>
              </w:rPr>
            </w:pPr>
            <w:r w:rsidRPr="00386539">
              <w:rPr>
                <w:rFonts w:ascii="Times New Roman" w:hAnsi="Times New Roman" w:cs="Times New Roman"/>
                <w:b/>
                <w:iCs/>
                <w:color w:val="000000" w:themeColor="text1"/>
                <w:sz w:val="24"/>
                <w:szCs w:val="24"/>
                <w:lang w:val="fr-FR" w:eastAsia="fr-FR"/>
              </w:rPr>
              <w:t xml:space="preserve">Prior to </w:t>
            </w:r>
            <w:r w:rsidR="008D72CB" w:rsidRPr="00386539">
              <w:rPr>
                <w:rFonts w:ascii="Times New Roman" w:hAnsi="Times New Roman" w:cs="Times New Roman"/>
                <w:b/>
                <w:iCs/>
                <w:color w:val="000000" w:themeColor="text1"/>
                <w:sz w:val="24"/>
                <w:szCs w:val="24"/>
                <w:lang w:val="fr-FR" w:eastAsia="fr-FR"/>
              </w:rPr>
              <w:t xml:space="preserve">the </w:t>
            </w:r>
            <w:r w:rsidRPr="00386539">
              <w:rPr>
                <w:rFonts w:ascii="Times New Roman" w:hAnsi="Times New Roman" w:cs="Times New Roman"/>
                <w:b/>
                <w:iCs/>
                <w:color w:val="000000" w:themeColor="text1"/>
                <w:sz w:val="24"/>
                <w:szCs w:val="24"/>
                <w:lang w:val="fr-FR" w:eastAsia="fr-FR"/>
              </w:rPr>
              <w:t>2006</w:t>
            </w:r>
            <w:r w:rsidR="008D72CB" w:rsidRPr="00386539">
              <w:rPr>
                <w:rFonts w:ascii="Times New Roman" w:hAnsi="Times New Roman" w:cs="Times New Roman"/>
                <w:b/>
                <w:iCs/>
                <w:color w:val="000000" w:themeColor="text1"/>
                <w:sz w:val="24"/>
                <w:szCs w:val="24"/>
                <w:lang w:val="fr-FR" w:eastAsia="fr-FR"/>
              </w:rPr>
              <w:t xml:space="preserve"> fracking boom</w:t>
            </w:r>
          </w:p>
          <w:p w14:paraId="0DF2AAC5" w14:textId="21343DC1" w:rsidR="00E31D08" w:rsidRPr="00386539"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drilling wells</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0.014</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0.29</w:t>
            </w:r>
          </w:p>
          <w:p w14:paraId="318DF4AD" w14:textId="224EBB45" w:rsidR="00E31D08" w:rsidRPr="00386539"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income</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0.036</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77799ECD" w14:textId="61BCE021" w:rsidR="00E31D08" w:rsidRPr="00386539"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population</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0.039</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0FCE1995" w14:textId="208695FD" w:rsidR="00E31D08" w:rsidRPr="00386539"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life x drilling wells</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-0.019</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0.22</w:t>
            </w:r>
          </w:p>
          <w:p w14:paraId="70B82D63" w14:textId="175ACEC3" w:rsidR="00E31D08" w:rsidRPr="00386539"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mortality x drilling wells</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-0.016</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0.26</w:t>
            </w:r>
          </w:p>
          <w:p w14:paraId="64B21B02" w14:textId="72D3915C" w:rsidR="00E31D08" w:rsidRPr="00386539"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cancer x drilling wells</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-0.020</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0.22</w:t>
            </w:r>
          </w:p>
          <w:p w14:paraId="1FC3193C" w14:textId="70467424" w:rsidR="00E31D08" w:rsidRPr="00386539"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heme="majorBidi" w:hAnsiTheme="majorBidi" w:cstheme="majorBidi"/>
                <w:bCs/>
                <w:color w:val="000000" w:themeColor="text1"/>
                <w:sz w:val="24"/>
                <w:szCs w:val="24"/>
                <w:lang w:val="en-US"/>
              </w:rPr>
              <w:t>cardiovascular diseases x drilling wells</w:t>
            </w:r>
            <w:r w:rsidRPr="00386539">
              <w:rPr>
                <w:rFonts w:asciiTheme="majorBidi" w:hAnsiTheme="majorBidi" w:cstheme="majorBidi"/>
                <w:bCs/>
                <w:color w:val="000000" w:themeColor="text1"/>
                <w:sz w:val="24"/>
                <w:szCs w:val="24"/>
                <w:lang w:val="en-US"/>
              </w:rPr>
              <w:tab/>
              <w:t>-0.0</w:t>
            </w:r>
            <w:r w:rsidR="00B65B7D" w:rsidRPr="00386539">
              <w:rPr>
                <w:rFonts w:asciiTheme="majorBidi" w:hAnsiTheme="majorBidi" w:cstheme="majorBidi"/>
                <w:bCs/>
                <w:color w:val="000000" w:themeColor="text1"/>
                <w:sz w:val="24"/>
                <w:szCs w:val="24"/>
                <w:lang w:val="en-US"/>
              </w:rPr>
              <w:t>25</w:t>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t>0.</w:t>
            </w:r>
            <w:r w:rsidR="00B65B7D" w:rsidRPr="00386539">
              <w:rPr>
                <w:rFonts w:asciiTheme="majorBidi" w:hAnsiTheme="majorBidi" w:cstheme="majorBidi"/>
                <w:bCs/>
                <w:color w:val="000000" w:themeColor="text1"/>
                <w:sz w:val="24"/>
                <w:szCs w:val="24"/>
                <w:lang w:val="en-US"/>
              </w:rPr>
              <w:t>13</w:t>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t xml:space="preserve"> </w:t>
            </w:r>
          </w:p>
          <w:p w14:paraId="1AABCFCB" w14:textId="56FC7D51" w:rsidR="00E31D08"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respiratory diseases x drilling wells</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w:t>
            </w:r>
            <w:r w:rsidR="00B65B7D" w:rsidRPr="00386539">
              <w:rPr>
                <w:rFonts w:ascii="Times New Roman" w:hAnsi="Times New Roman" w:cs="Times New Roman"/>
                <w:color w:val="000000" w:themeColor="text1"/>
                <w:sz w:val="24"/>
                <w:szCs w:val="24"/>
                <w:lang w:val="en-US"/>
              </w:rPr>
              <w:t>026</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w:t>
            </w:r>
            <w:r w:rsidR="00B65B7D" w:rsidRPr="00386539">
              <w:rPr>
                <w:rFonts w:ascii="Times New Roman" w:hAnsi="Times New Roman" w:cs="Times New Roman"/>
                <w:color w:val="000000" w:themeColor="text1"/>
                <w:sz w:val="24"/>
                <w:szCs w:val="24"/>
                <w:lang w:val="en-US"/>
              </w:rPr>
              <w:t>11</w:t>
            </w:r>
          </w:p>
          <w:p w14:paraId="2F6075ED" w14:textId="6E00AB68" w:rsidR="003A65A6" w:rsidRPr="00386539" w:rsidRDefault="003A65A6" w:rsidP="00390585">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Marginal effect                                               -0.603</w:t>
            </w:r>
          </w:p>
          <w:p w14:paraId="4C4F4CAD" w14:textId="2507C5A5" w:rsidR="00E31D08" w:rsidRPr="00386539"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Adjusted R-squared</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0.</w:t>
            </w:r>
            <w:r w:rsidR="00B65B7D" w:rsidRPr="00386539">
              <w:rPr>
                <w:rFonts w:ascii="Times New Roman" w:hAnsi="Times New Roman" w:cs="Times New Roman"/>
                <w:color w:val="000000" w:themeColor="text1"/>
                <w:sz w:val="24"/>
                <w:szCs w:val="24"/>
                <w:lang w:val="en-US"/>
              </w:rPr>
              <w:t>52</w:t>
            </w:r>
          </w:p>
          <w:p w14:paraId="3DBA8DF1" w14:textId="77777777" w:rsidR="002C6C0E" w:rsidRPr="00386539" w:rsidRDefault="002C6C0E" w:rsidP="00390585">
            <w:pPr>
              <w:spacing w:line="360" w:lineRule="auto"/>
              <w:rPr>
                <w:rFonts w:ascii="Times New Roman" w:hAnsi="Times New Roman" w:cs="Times New Roman"/>
                <w:b/>
                <w:iCs/>
                <w:color w:val="000000" w:themeColor="text1"/>
                <w:sz w:val="24"/>
                <w:szCs w:val="24"/>
                <w:lang w:val="fr-FR" w:eastAsia="fr-FR"/>
              </w:rPr>
            </w:pPr>
            <w:proofErr w:type="spellStart"/>
            <w:r w:rsidRPr="00386539">
              <w:rPr>
                <w:rFonts w:ascii="Times New Roman" w:hAnsi="Times New Roman" w:cs="Times New Roman"/>
                <w:b/>
                <w:iCs/>
                <w:color w:val="000000" w:themeColor="text1"/>
                <w:sz w:val="24"/>
                <w:szCs w:val="24"/>
                <w:lang w:val="fr-FR" w:eastAsia="fr-FR"/>
              </w:rPr>
              <w:t>After</w:t>
            </w:r>
            <w:proofErr w:type="spellEnd"/>
            <w:r w:rsidRPr="00386539">
              <w:rPr>
                <w:rFonts w:ascii="Times New Roman" w:hAnsi="Times New Roman" w:cs="Times New Roman"/>
                <w:b/>
                <w:iCs/>
                <w:color w:val="000000" w:themeColor="text1"/>
                <w:sz w:val="24"/>
                <w:szCs w:val="24"/>
                <w:lang w:val="fr-FR" w:eastAsia="fr-FR"/>
              </w:rPr>
              <w:t xml:space="preserve"> </w:t>
            </w:r>
            <w:r w:rsidR="008D72CB" w:rsidRPr="00386539">
              <w:rPr>
                <w:rFonts w:ascii="Times New Roman" w:hAnsi="Times New Roman" w:cs="Times New Roman"/>
                <w:b/>
                <w:iCs/>
                <w:color w:val="000000" w:themeColor="text1"/>
                <w:sz w:val="24"/>
                <w:szCs w:val="24"/>
                <w:lang w:val="fr-FR" w:eastAsia="fr-FR"/>
              </w:rPr>
              <w:t xml:space="preserve">the </w:t>
            </w:r>
            <w:r w:rsidRPr="00386539">
              <w:rPr>
                <w:rFonts w:ascii="Times New Roman" w:hAnsi="Times New Roman" w:cs="Times New Roman"/>
                <w:b/>
                <w:iCs/>
                <w:color w:val="000000" w:themeColor="text1"/>
                <w:sz w:val="24"/>
                <w:szCs w:val="24"/>
                <w:lang w:val="fr-FR" w:eastAsia="fr-FR"/>
              </w:rPr>
              <w:t>2006</w:t>
            </w:r>
            <w:r w:rsidR="008D72CB" w:rsidRPr="00386539">
              <w:rPr>
                <w:rFonts w:ascii="Times New Roman" w:hAnsi="Times New Roman" w:cs="Times New Roman"/>
                <w:b/>
                <w:iCs/>
                <w:color w:val="000000" w:themeColor="text1"/>
                <w:sz w:val="24"/>
                <w:szCs w:val="24"/>
                <w:lang w:val="fr-FR" w:eastAsia="fr-FR"/>
              </w:rPr>
              <w:t xml:space="preserve"> fracking boom</w:t>
            </w:r>
          </w:p>
          <w:p w14:paraId="21C986C6" w14:textId="5C8E046D" w:rsidR="00E31D08" w:rsidRPr="00386539"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drilling wells</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0.0</w:t>
            </w:r>
            <w:r w:rsidR="00B65B7D" w:rsidRPr="00386539">
              <w:rPr>
                <w:rFonts w:ascii="Times New Roman" w:hAnsi="Times New Roman" w:cs="Times New Roman"/>
                <w:color w:val="000000" w:themeColor="text1"/>
                <w:sz w:val="24"/>
                <w:szCs w:val="24"/>
                <w:lang w:val="en-US"/>
              </w:rPr>
              <w:t>99</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4B44253B" w14:textId="13D979CE" w:rsidR="00E31D08" w:rsidRPr="00386539"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income</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0.0</w:t>
            </w:r>
            <w:r w:rsidR="00B65B7D" w:rsidRPr="00386539">
              <w:rPr>
                <w:rFonts w:ascii="Times New Roman" w:hAnsi="Times New Roman" w:cs="Times New Roman"/>
                <w:color w:val="000000" w:themeColor="text1"/>
                <w:sz w:val="24"/>
                <w:szCs w:val="24"/>
                <w:lang w:val="en-US"/>
              </w:rPr>
              <w:t>64</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10553755" w14:textId="5E2948A9" w:rsidR="00E31D08" w:rsidRPr="00386539"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population</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0.04</w:t>
            </w:r>
            <w:r w:rsidR="00B65B7D" w:rsidRPr="00386539">
              <w:rPr>
                <w:rFonts w:ascii="Times New Roman" w:hAnsi="Times New Roman" w:cs="Times New Roman"/>
                <w:color w:val="000000" w:themeColor="text1"/>
                <w:sz w:val="24"/>
                <w:szCs w:val="24"/>
                <w:lang w:val="en-US"/>
              </w:rPr>
              <w:t>9</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7E7E5F1C" w14:textId="27E7CBF0" w:rsidR="00E31D08" w:rsidRPr="00386539"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life x drilling wells</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w:t>
            </w:r>
            <w:r w:rsidR="00B65B7D" w:rsidRPr="00386539">
              <w:rPr>
                <w:rFonts w:ascii="Times New Roman" w:hAnsi="Times New Roman" w:cs="Times New Roman"/>
                <w:color w:val="000000" w:themeColor="text1"/>
                <w:sz w:val="24"/>
                <w:szCs w:val="24"/>
                <w:lang w:val="en-US"/>
              </w:rPr>
              <w:t>84</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w:t>
            </w:r>
            <w:r w:rsidR="00B65B7D" w:rsidRPr="00386539">
              <w:rPr>
                <w:rFonts w:ascii="Times New Roman" w:hAnsi="Times New Roman" w:cs="Times New Roman"/>
                <w:color w:val="000000" w:themeColor="text1"/>
                <w:sz w:val="24"/>
                <w:szCs w:val="24"/>
                <w:lang w:val="en-US"/>
              </w:rPr>
              <w:t>0</w:t>
            </w:r>
          </w:p>
          <w:p w14:paraId="51139FF2" w14:textId="7D08FEE5" w:rsidR="00E31D08" w:rsidRPr="00386539"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mortality x drilling wells</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-0.07</w:t>
            </w:r>
            <w:r w:rsidR="00B65B7D" w:rsidRPr="00386539">
              <w:rPr>
                <w:rFonts w:ascii="Times New Roman" w:hAnsi="Times New Roman" w:cs="Times New Roman"/>
                <w:color w:val="000000" w:themeColor="text1"/>
                <w:sz w:val="24"/>
                <w:szCs w:val="24"/>
                <w:lang w:val="en-US"/>
              </w:rPr>
              <w:t>8</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78EBDA9B" w14:textId="55144A94" w:rsidR="00E31D08" w:rsidRPr="00386539"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cancer x drilling wells</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-0.1</w:t>
            </w:r>
            <w:r w:rsidR="00B65B7D" w:rsidRPr="00386539">
              <w:rPr>
                <w:rFonts w:ascii="Times New Roman" w:hAnsi="Times New Roman" w:cs="Times New Roman"/>
                <w:color w:val="000000" w:themeColor="text1"/>
                <w:sz w:val="24"/>
                <w:szCs w:val="24"/>
                <w:lang w:val="en-US"/>
              </w:rPr>
              <w:t>56</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0B2E6865" w14:textId="1C85DA97" w:rsidR="00E31D08" w:rsidRPr="00386539"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heme="majorBidi" w:hAnsiTheme="majorBidi" w:cstheme="majorBidi"/>
                <w:bCs/>
                <w:color w:val="000000" w:themeColor="text1"/>
                <w:sz w:val="24"/>
                <w:szCs w:val="24"/>
                <w:lang w:val="en-US"/>
              </w:rPr>
              <w:lastRenderedPageBreak/>
              <w:t>cardiovascular diseases x drilling wells</w:t>
            </w:r>
            <w:r w:rsidRPr="00386539">
              <w:rPr>
                <w:rFonts w:asciiTheme="majorBidi" w:hAnsiTheme="majorBidi" w:cstheme="majorBidi"/>
                <w:bCs/>
                <w:color w:val="000000" w:themeColor="text1"/>
                <w:sz w:val="24"/>
                <w:szCs w:val="24"/>
                <w:lang w:val="en-US"/>
              </w:rPr>
              <w:tab/>
              <w:t>-0.</w:t>
            </w:r>
            <w:r w:rsidR="00B65B7D" w:rsidRPr="00386539">
              <w:rPr>
                <w:rFonts w:asciiTheme="majorBidi" w:hAnsiTheme="majorBidi" w:cstheme="majorBidi"/>
                <w:bCs/>
                <w:color w:val="000000" w:themeColor="text1"/>
                <w:sz w:val="24"/>
                <w:szCs w:val="24"/>
                <w:lang w:val="en-US"/>
              </w:rPr>
              <w:t>138</w:t>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t>0.00</w:t>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t xml:space="preserve"> </w:t>
            </w:r>
          </w:p>
          <w:p w14:paraId="0E679661" w14:textId="2ABCAA92" w:rsidR="00E31D08"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respiratory diseases x drilling wells</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w:t>
            </w:r>
            <w:r w:rsidR="00B65B7D" w:rsidRPr="00386539">
              <w:rPr>
                <w:rFonts w:ascii="Times New Roman" w:hAnsi="Times New Roman" w:cs="Times New Roman"/>
                <w:color w:val="000000" w:themeColor="text1"/>
                <w:sz w:val="24"/>
                <w:szCs w:val="24"/>
                <w:lang w:val="en-US"/>
              </w:rPr>
              <w:t>311</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22E86B32" w14:textId="52BEE7C5" w:rsidR="003A65A6" w:rsidRPr="00386539" w:rsidRDefault="003A65A6" w:rsidP="00390585">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Marginal effect                                               -7.471</w:t>
            </w:r>
          </w:p>
          <w:p w14:paraId="21FDD462" w14:textId="410F86B4" w:rsidR="00E31D08" w:rsidRPr="00386539" w:rsidRDefault="00E31D08"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Adjusted R-squared</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0.</w:t>
            </w:r>
            <w:r w:rsidR="00B65B7D" w:rsidRPr="00386539">
              <w:rPr>
                <w:rFonts w:ascii="Times New Roman" w:hAnsi="Times New Roman" w:cs="Times New Roman"/>
                <w:color w:val="000000" w:themeColor="text1"/>
                <w:sz w:val="24"/>
                <w:szCs w:val="24"/>
                <w:lang w:val="en-US"/>
              </w:rPr>
              <w:t>83</w:t>
            </w:r>
          </w:p>
          <w:p w14:paraId="0B7477B5" w14:textId="77777777" w:rsidR="000E70CD" w:rsidRPr="00386539" w:rsidRDefault="000E70CD" w:rsidP="00390585">
            <w:pPr>
              <w:spacing w:line="360" w:lineRule="auto"/>
              <w:rPr>
                <w:rFonts w:ascii="Times New Roman" w:hAnsi="Times New Roman" w:cs="Times New Roman"/>
                <w:iCs/>
                <w:color w:val="000000" w:themeColor="text1"/>
                <w:sz w:val="24"/>
                <w:szCs w:val="24"/>
                <w:lang w:val="fr-FR" w:eastAsia="fr-FR"/>
              </w:rPr>
            </w:pPr>
            <w:r w:rsidRPr="00386539">
              <w:rPr>
                <w:rFonts w:ascii="Times New Roman" w:hAnsi="Times New Roman" w:cs="Times New Roman"/>
                <w:iCs/>
                <w:color w:val="000000" w:themeColor="text1"/>
                <w:sz w:val="24"/>
                <w:szCs w:val="24"/>
                <w:lang w:val="fr-FR" w:eastAsia="fr-FR"/>
              </w:rPr>
              <w:t>_______________________________________________________________________</w:t>
            </w:r>
          </w:p>
        </w:tc>
      </w:tr>
    </w:tbl>
    <w:p w14:paraId="2739C771" w14:textId="2FE2D954" w:rsidR="00590317" w:rsidRPr="00386539" w:rsidRDefault="00590317" w:rsidP="00390585">
      <w:pPr>
        <w:spacing w:line="360" w:lineRule="auto"/>
        <w:jc w:val="both"/>
        <w:rPr>
          <w:rFonts w:ascii="Times New Roman" w:hAnsi="Times New Roman" w:cs="Times New Roman"/>
          <w:color w:val="000000" w:themeColor="text1"/>
          <w:sz w:val="24"/>
          <w:szCs w:val="24"/>
          <w:lang w:val="en-US"/>
        </w:rPr>
      </w:pPr>
    </w:p>
    <w:p w14:paraId="2CB841E9" w14:textId="33C54BAE" w:rsidR="0068698A" w:rsidRPr="00386539" w:rsidRDefault="0068698A" w:rsidP="00390585">
      <w:pPr>
        <w:spacing w:line="360" w:lineRule="auto"/>
        <w:jc w:val="both"/>
        <w:rPr>
          <w:rFonts w:ascii="Times New Roman" w:hAnsi="Times New Roman" w:cs="Times New Roman"/>
          <w:color w:val="000000" w:themeColor="text1"/>
          <w:sz w:val="24"/>
          <w:szCs w:val="24"/>
          <w:lang w:val="en-US"/>
        </w:rPr>
      </w:pPr>
    </w:p>
    <w:p w14:paraId="32F5295B" w14:textId="0240450E" w:rsidR="0068698A" w:rsidRPr="00386539" w:rsidRDefault="0068698A" w:rsidP="00390585">
      <w:pPr>
        <w:spacing w:line="360" w:lineRule="auto"/>
        <w:jc w:val="both"/>
        <w:rPr>
          <w:rFonts w:ascii="Times New Roman" w:hAnsi="Times New Roman" w:cs="Times New Roman"/>
          <w:color w:val="000000" w:themeColor="text1"/>
          <w:sz w:val="24"/>
          <w:szCs w:val="24"/>
          <w:lang w:val="en-US"/>
        </w:rPr>
      </w:pPr>
    </w:p>
    <w:p w14:paraId="76A5D804" w14:textId="535CF88E" w:rsidR="0068698A" w:rsidRPr="00386539" w:rsidRDefault="0068698A" w:rsidP="00390585">
      <w:pPr>
        <w:spacing w:line="360" w:lineRule="auto"/>
        <w:jc w:val="both"/>
        <w:rPr>
          <w:rFonts w:ascii="Times New Roman" w:hAnsi="Times New Roman" w:cs="Times New Roman"/>
          <w:color w:val="000000" w:themeColor="text1"/>
          <w:sz w:val="24"/>
          <w:szCs w:val="24"/>
          <w:lang w:val="en-US"/>
        </w:rPr>
      </w:pPr>
    </w:p>
    <w:p w14:paraId="30B84E1B" w14:textId="29993894" w:rsidR="0068698A" w:rsidRPr="00386539" w:rsidRDefault="0068698A" w:rsidP="00390585">
      <w:pPr>
        <w:spacing w:line="360" w:lineRule="auto"/>
        <w:jc w:val="both"/>
        <w:rPr>
          <w:rFonts w:ascii="Times New Roman" w:hAnsi="Times New Roman" w:cs="Times New Roman"/>
          <w:color w:val="000000" w:themeColor="text1"/>
          <w:sz w:val="24"/>
          <w:szCs w:val="24"/>
          <w:lang w:val="en-US"/>
        </w:rPr>
      </w:pPr>
    </w:p>
    <w:p w14:paraId="761C4647" w14:textId="35C0FAB2" w:rsidR="0068698A" w:rsidRPr="00386539" w:rsidRDefault="0068698A" w:rsidP="00390585">
      <w:pPr>
        <w:spacing w:line="360" w:lineRule="auto"/>
        <w:jc w:val="both"/>
        <w:rPr>
          <w:rFonts w:ascii="Times New Roman" w:hAnsi="Times New Roman" w:cs="Times New Roman"/>
          <w:color w:val="000000" w:themeColor="text1"/>
          <w:sz w:val="24"/>
          <w:szCs w:val="24"/>
          <w:lang w:val="en-US"/>
        </w:rPr>
      </w:pPr>
    </w:p>
    <w:p w14:paraId="475E3D87" w14:textId="77777777" w:rsidR="0068698A" w:rsidRPr="00386539" w:rsidRDefault="0068698A" w:rsidP="00390585">
      <w:pPr>
        <w:spacing w:line="360" w:lineRule="auto"/>
        <w:jc w:val="both"/>
        <w:rPr>
          <w:rFonts w:ascii="Times New Roman" w:hAnsi="Times New Roman" w:cs="Times New Roman"/>
          <w:color w:val="000000" w:themeColor="text1"/>
          <w:sz w:val="24"/>
          <w:szCs w:val="24"/>
          <w:lang w:val="en-US"/>
        </w:rPr>
      </w:pPr>
    </w:p>
    <w:p w14:paraId="29886230" w14:textId="7D59271D" w:rsidR="00D55C23" w:rsidRPr="00386539" w:rsidRDefault="00D55C23"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b/>
          <w:bCs/>
          <w:color w:val="000000" w:themeColor="text1"/>
          <w:sz w:val="24"/>
          <w:szCs w:val="24"/>
          <w:lang w:val="en-US"/>
        </w:rPr>
        <w:lastRenderedPageBreak/>
        <w:t>T</w:t>
      </w:r>
      <w:r w:rsidR="005D71F8" w:rsidRPr="00386539">
        <w:rPr>
          <w:rFonts w:ascii="Times New Roman" w:hAnsi="Times New Roman" w:cs="Times New Roman"/>
          <w:b/>
          <w:bCs/>
          <w:color w:val="000000" w:themeColor="text1"/>
          <w:sz w:val="24"/>
          <w:szCs w:val="24"/>
          <w:lang w:val="en-US"/>
        </w:rPr>
        <w:t>able</w:t>
      </w:r>
      <w:r w:rsidRPr="00386539">
        <w:rPr>
          <w:rFonts w:ascii="Times New Roman" w:hAnsi="Times New Roman" w:cs="Times New Roman"/>
          <w:b/>
          <w:bCs/>
          <w:color w:val="000000" w:themeColor="text1"/>
          <w:sz w:val="24"/>
          <w:szCs w:val="24"/>
          <w:lang w:val="en-US"/>
        </w:rPr>
        <w:t xml:space="preserve"> </w:t>
      </w:r>
      <w:r w:rsidR="00771A39" w:rsidRPr="00386539">
        <w:rPr>
          <w:rFonts w:ascii="Times New Roman" w:hAnsi="Times New Roman" w:cs="Times New Roman"/>
          <w:b/>
          <w:bCs/>
          <w:color w:val="000000" w:themeColor="text1"/>
          <w:sz w:val="24"/>
          <w:szCs w:val="24"/>
          <w:lang w:val="en-US"/>
        </w:rPr>
        <w:t>8</w:t>
      </w:r>
      <w:r w:rsidR="009A7BF7" w:rsidRPr="00386539">
        <w:rPr>
          <w:rFonts w:ascii="Times New Roman" w:hAnsi="Times New Roman" w:cs="Times New Roman"/>
          <w:b/>
          <w:bCs/>
          <w:color w:val="000000" w:themeColor="text1"/>
          <w:sz w:val="24"/>
          <w:szCs w:val="24"/>
          <w:lang w:val="en-US"/>
        </w:rPr>
        <w:t xml:space="preserve"> </w:t>
      </w:r>
      <w:proofErr w:type="spellStart"/>
      <w:r w:rsidRPr="00386539">
        <w:rPr>
          <w:rFonts w:ascii="Times New Roman" w:hAnsi="Times New Roman" w:cs="Times New Roman"/>
          <w:color w:val="000000" w:themeColor="text1"/>
          <w:sz w:val="24"/>
          <w:szCs w:val="24"/>
          <w:lang w:val="en-US"/>
        </w:rPr>
        <w:t>W</w:t>
      </w:r>
      <w:r w:rsidR="002E71AD" w:rsidRPr="00386539">
        <w:rPr>
          <w:rFonts w:ascii="Times New Roman" w:hAnsi="Times New Roman" w:cs="Times New Roman"/>
          <w:color w:val="000000" w:themeColor="text1"/>
          <w:sz w:val="24"/>
          <w:szCs w:val="24"/>
          <w:lang w:val="en-US"/>
        </w:rPr>
        <w:t>esterlund</w:t>
      </w:r>
      <w:r w:rsidR="00F91134" w:rsidRPr="00386539">
        <w:rPr>
          <w:rFonts w:ascii="Times New Roman" w:hAnsi="Times New Roman" w:cs="Times New Roman"/>
          <w:color w:val="000000" w:themeColor="text1"/>
          <w:sz w:val="24"/>
          <w:szCs w:val="24"/>
          <w:lang w:val="en-US"/>
        </w:rPr>
        <w:t>’</w:t>
      </w:r>
      <w:r w:rsidR="002E71AD" w:rsidRPr="00386539">
        <w:rPr>
          <w:rFonts w:ascii="Times New Roman" w:hAnsi="Times New Roman" w:cs="Times New Roman"/>
          <w:color w:val="000000" w:themeColor="text1"/>
          <w:sz w:val="24"/>
          <w:szCs w:val="24"/>
          <w:lang w:val="en-US"/>
        </w:rPr>
        <w:t>s</w:t>
      </w:r>
      <w:proofErr w:type="spellEnd"/>
      <w:r w:rsidR="00F91134" w:rsidRPr="00386539">
        <w:rPr>
          <w:rFonts w:ascii="Times New Roman" w:hAnsi="Times New Roman" w:cs="Times New Roman"/>
          <w:color w:val="000000" w:themeColor="text1"/>
          <w:sz w:val="24"/>
          <w:szCs w:val="24"/>
          <w:lang w:val="en-US"/>
        </w:rPr>
        <w:t xml:space="preserve"> </w:t>
      </w:r>
      <w:r w:rsidR="002E71AD" w:rsidRPr="00386539">
        <w:rPr>
          <w:rFonts w:ascii="Times New Roman" w:hAnsi="Times New Roman" w:cs="Times New Roman"/>
          <w:color w:val="000000" w:themeColor="text1"/>
          <w:sz w:val="24"/>
          <w:szCs w:val="24"/>
          <w:lang w:val="en-US"/>
        </w:rPr>
        <w:t>panel cointegration</w:t>
      </w:r>
      <w:r w:rsidR="003B5A06" w:rsidRPr="00386539">
        <w:rPr>
          <w:rFonts w:ascii="Times New Roman" w:hAnsi="Times New Roman" w:cs="Times New Roman"/>
          <w:color w:val="000000" w:themeColor="text1"/>
          <w:sz w:val="24"/>
          <w:szCs w:val="24"/>
          <w:lang w:val="en-US"/>
        </w:rPr>
        <w:t xml:space="preserve"> </w:t>
      </w:r>
      <w:r w:rsidR="002E71AD" w:rsidRPr="00386539">
        <w:rPr>
          <w:rFonts w:ascii="Times New Roman" w:hAnsi="Times New Roman" w:cs="Times New Roman"/>
          <w:color w:val="000000" w:themeColor="text1"/>
          <w:sz w:val="24"/>
          <w:szCs w:val="24"/>
          <w:lang w:val="en-US"/>
        </w:rPr>
        <w:t>results</w:t>
      </w:r>
      <w:r w:rsidR="00C96086" w:rsidRPr="00386539">
        <w:rPr>
          <w:rFonts w:ascii="Times New Roman" w:hAnsi="Times New Roman" w:cs="Times New Roman"/>
          <w:color w:val="000000" w:themeColor="text1"/>
          <w:sz w:val="24"/>
          <w:szCs w:val="24"/>
          <w:lang w:val="en-US"/>
        </w:rPr>
        <w:t>:</w:t>
      </w:r>
      <w:r w:rsidR="003B5A06" w:rsidRPr="00386539">
        <w:rPr>
          <w:rFonts w:ascii="Times New Roman" w:hAnsi="Times New Roman" w:cs="Times New Roman"/>
          <w:color w:val="000000" w:themeColor="text1"/>
          <w:sz w:val="24"/>
          <w:szCs w:val="24"/>
          <w:lang w:val="en-US"/>
        </w:rPr>
        <w:t xml:space="preserve"> </w:t>
      </w:r>
      <w:r w:rsidR="002E71AD" w:rsidRPr="00386539">
        <w:rPr>
          <w:rFonts w:ascii="Times New Roman" w:hAnsi="Times New Roman" w:cs="Times New Roman"/>
          <w:color w:val="000000" w:themeColor="text1"/>
          <w:sz w:val="24"/>
          <w:szCs w:val="24"/>
          <w:lang w:val="en-US"/>
        </w:rPr>
        <w:t>the</w:t>
      </w:r>
      <w:r w:rsidR="00E93100" w:rsidRPr="00386539">
        <w:rPr>
          <w:rFonts w:ascii="Times New Roman" w:hAnsi="Times New Roman" w:cs="Times New Roman"/>
          <w:color w:val="000000" w:themeColor="text1"/>
          <w:sz w:val="24"/>
          <w:szCs w:val="24"/>
          <w:lang w:val="en-US"/>
        </w:rPr>
        <w:t xml:space="preserve"> </w:t>
      </w:r>
      <w:r w:rsidR="002E71AD" w:rsidRPr="00386539">
        <w:rPr>
          <w:rFonts w:ascii="Times New Roman" w:hAnsi="Times New Roman" w:cs="Times New Roman"/>
          <w:color w:val="000000" w:themeColor="text1"/>
          <w:sz w:val="24"/>
          <w:szCs w:val="24"/>
          <w:lang w:val="en-US"/>
        </w:rPr>
        <w:t>role</w:t>
      </w:r>
      <w:r w:rsidR="00E93100" w:rsidRPr="00386539">
        <w:rPr>
          <w:rFonts w:ascii="Times New Roman" w:hAnsi="Times New Roman" w:cs="Times New Roman"/>
          <w:color w:val="000000" w:themeColor="text1"/>
          <w:sz w:val="24"/>
          <w:szCs w:val="24"/>
          <w:lang w:val="en-US"/>
        </w:rPr>
        <w:t xml:space="preserve"> </w:t>
      </w:r>
      <w:r w:rsidR="002E71AD" w:rsidRPr="00386539">
        <w:rPr>
          <w:rFonts w:ascii="Times New Roman" w:hAnsi="Times New Roman" w:cs="Times New Roman"/>
          <w:color w:val="000000" w:themeColor="text1"/>
          <w:sz w:val="24"/>
          <w:szCs w:val="24"/>
          <w:lang w:val="en-US"/>
        </w:rPr>
        <w:t>of the</w:t>
      </w:r>
      <w:r w:rsidR="00E93100" w:rsidRPr="00386539">
        <w:rPr>
          <w:rFonts w:ascii="Times New Roman" w:hAnsi="Times New Roman" w:cs="Times New Roman"/>
          <w:color w:val="000000" w:themeColor="text1"/>
          <w:sz w:val="24"/>
          <w:szCs w:val="24"/>
          <w:lang w:val="en-US"/>
        </w:rPr>
        <w:t xml:space="preserve"> </w:t>
      </w:r>
      <w:r w:rsidR="002E71AD" w:rsidRPr="00386539">
        <w:rPr>
          <w:rFonts w:ascii="Times New Roman" w:hAnsi="Times New Roman" w:cs="Times New Roman"/>
          <w:color w:val="000000" w:themeColor="text1"/>
          <w:sz w:val="24"/>
          <w:szCs w:val="24"/>
          <w:lang w:val="en-US"/>
        </w:rPr>
        <w:t>distance from</w:t>
      </w:r>
      <w:r w:rsidR="00090F2B" w:rsidRPr="00386539">
        <w:rPr>
          <w:rFonts w:ascii="Times New Roman" w:hAnsi="Times New Roman" w:cs="Times New Roman"/>
          <w:color w:val="000000" w:themeColor="text1"/>
          <w:sz w:val="24"/>
          <w:szCs w:val="24"/>
          <w:lang w:val="en-US"/>
        </w:rPr>
        <w:t xml:space="preserve"> </w:t>
      </w:r>
      <w:r w:rsidR="002E71AD" w:rsidRPr="00386539">
        <w:rPr>
          <w:rFonts w:ascii="Times New Roman" w:hAnsi="Times New Roman" w:cs="Times New Roman"/>
          <w:color w:val="000000" w:themeColor="text1"/>
          <w:sz w:val="24"/>
          <w:szCs w:val="24"/>
          <w:lang w:val="en-US"/>
        </w:rPr>
        <w:t>the</w:t>
      </w:r>
      <w:r w:rsidR="00E93100" w:rsidRPr="00386539">
        <w:rPr>
          <w:rFonts w:ascii="Times New Roman" w:hAnsi="Times New Roman" w:cs="Times New Roman"/>
          <w:color w:val="000000" w:themeColor="text1"/>
          <w:sz w:val="24"/>
          <w:szCs w:val="24"/>
          <w:lang w:val="en-US"/>
        </w:rPr>
        <w:t xml:space="preserve"> </w:t>
      </w:r>
      <w:r w:rsidR="002E71AD" w:rsidRPr="00386539">
        <w:rPr>
          <w:rFonts w:ascii="Times New Roman" w:hAnsi="Times New Roman" w:cs="Times New Roman"/>
          <w:color w:val="000000" w:themeColor="text1"/>
          <w:sz w:val="24"/>
          <w:szCs w:val="24"/>
          <w:lang w:val="en-US"/>
        </w:rPr>
        <w:t>well</w:t>
      </w:r>
    </w:p>
    <w:p w14:paraId="702B8AC0" w14:textId="77777777" w:rsidR="00D55C23" w:rsidRPr="00386539" w:rsidRDefault="00D55C23" w:rsidP="00390585">
      <w:pPr>
        <w:spacing w:after="120" w:line="360" w:lineRule="auto"/>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_____________________________________________________________________</w:t>
      </w:r>
    </w:p>
    <w:p w14:paraId="5176D43F" w14:textId="77777777" w:rsidR="00090F2B" w:rsidRPr="00386539" w:rsidRDefault="00090F2B" w:rsidP="00390585">
      <w:pPr>
        <w:spacing w:after="120" w:line="360" w:lineRule="auto"/>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1 km</w:t>
      </w:r>
    </w:p>
    <w:p w14:paraId="56B94F53" w14:textId="04C232D8" w:rsidR="00D55C23" w:rsidRPr="00386539" w:rsidRDefault="00D55C23" w:rsidP="00390585">
      <w:pPr>
        <w:spacing w:after="120" w:line="360" w:lineRule="auto"/>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g</w:t>
      </w:r>
      <w:proofErr w:type="spellEnd"/>
      <w:r w:rsidRPr="00386539">
        <w:rPr>
          <w:rFonts w:ascii="Times New Roman" w:hAnsi="Times New Roman" w:cs="Times New Roman"/>
          <w:color w:val="000000" w:themeColor="text1"/>
          <w:sz w:val="24"/>
          <w:szCs w:val="24"/>
          <w:lang w:val="en-US"/>
        </w:rPr>
        <w:tab/>
      </w:r>
      <w:r w:rsidR="00C96086" w:rsidRPr="00386539">
        <w:rPr>
          <w:rFonts w:ascii="Times New Roman" w:hAnsi="Times New Roman" w:cs="Times New Roman"/>
          <w:color w:val="000000" w:themeColor="text1"/>
          <w:sz w:val="24"/>
          <w:szCs w:val="24"/>
          <w:lang w:val="en-US"/>
        </w:rPr>
        <w:t xml:space="preserve">          11</w:t>
      </w:r>
      <w:r w:rsidRPr="00386539">
        <w:rPr>
          <w:rFonts w:ascii="Times New Roman" w:hAnsi="Times New Roman" w:cs="Times New Roman"/>
          <w:color w:val="000000" w:themeColor="text1"/>
          <w:sz w:val="24"/>
          <w:szCs w:val="24"/>
          <w:lang w:val="en-US"/>
        </w:rPr>
        <w:t>.</w:t>
      </w:r>
      <w:r w:rsidR="00C96086" w:rsidRPr="00386539">
        <w:rPr>
          <w:rFonts w:ascii="Times New Roman" w:hAnsi="Times New Roman" w:cs="Times New Roman"/>
          <w:color w:val="000000" w:themeColor="text1"/>
          <w:sz w:val="24"/>
          <w:szCs w:val="24"/>
          <w:lang w:val="en-US"/>
        </w:rPr>
        <w:t>348</w:t>
      </w:r>
      <w:r w:rsidRPr="00386539">
        <w:rPr>
          <w:rFonts w:ascii="Times New Roman" w:hAnsi="Times New Roman" w:cs="Times New Roman"/>
          <w:color w:val="000000" w:themeColor="text1"/>
          <w:sz w:val="24"/>
          <w:szCs w:val="24"/>
          <w:lang w:val="en-US"/>
        </w:rPr>
        <w:t>[0.</w:t>
      </w:r>
      <w:proofErr w:type="gramStart"/>
      <w:r w:rsidRPr="00386539">
        <w:rPr>
          <w:rFonts w:ascii="Times New Roman" w:hAnsi="Times New Roman" w:cs="Times New Roman"/>
          <w:color w:val="000000" w:themeColor="text1"/>
          <w:sz w:val="24"/>
          <w:szCs w:val="24"/>
          <w:lang w:val="en-US"/>
        </w:rPr>
        <w:t>00]</w:t>
      </w:r>
      <w:r w:rsidRPr="00386539">
        <w:rPr>
          <w:rFonts w:ascii="Times New Roman" w:hAnsi="Times New Roman" w:cs="Times New Roman"/>
          <w:color w:val="000000" w:themeColor="text1"/>
          <w:sz w:val="24"/>
          <w:szCs w:val="24"/>
          <w:vertAlign w:val="superscript"/>
          <w:lang w:val="en-US"/>
        </w:rPr>
        <w:t>*</w:t>
      </w:r>
      <w:proofErr w:type="gramEnd"/>
      <w:r w:rsidRPr="00386539">
        <w:rPr>
          <w:rFonts w:ascii="Times New Roman" w:hAnsi="Times New Roman" w:cs="Times New Roman"/>
          <w:color w:val="000000" w:themeColor="text1"/>
          <w:sz w:val="24"/>
          <w:szCs w:val="24"/>
          <w:vertAlign w:val="superscript"/>
          <w:lang w:val="en-US"/>
        </w:rPr>
        <w:t>**</w:t>
      </w:r>
    </w:p>
    <w:p w14:paraId="1E250636" w14:textId="3A2414CB" w:rsidR="00D55C23" w:rsidRPr="00386539" w:rsidRDefault="00D55C23" w:rsidP="00390585">
      <w:pPr>
        <w:spacing w:after="120" w:line="360" w:lineRule="auto"/>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p</w:t>
      </w:r>
      <w:proofErr w:type="spellEnd"/>
      <w:r w:rsidRPr="00386539">
        <w:rPr>
          <w:rFonts w:ascii="Times New Roman" w:hAnsi="Times New Roman" w:cs="Times New Roman"/>
          <w:color w:val="000000" w:themeColor="text1"/>
          <w:sz w:val="24"/>
          <w:szCs w:val="24"/>
          <w:lang w:val="en-US"/>
        </w:rPr>
        <w:tab/>
        <w:t xml:space="preserve">          1</w:t>
      </w:r>
      <w:r w:rsidR="00C96086" w:rsidRPr="00386539">
        <w:rPr>
          <w:rFonts w:ascii="Times New Roman" w:hAnsi="Times New Roman" w:cs="Times New Roman"/>
          <w:color w:val="000000" w:themeColor="text1"/>
          <w:sz w:val="24"/>
          <w:szCs w:val="24"/>
          <w:lang w:val="en-US"/>
        </w:rPr>
        <w:t>4</w:t>
      </w:r>
      <w:r w:rsidRPr="00386539">
        <w:rPr>
          <w:rFonts w:ascii="Times New Roman" w:hAnsi="Times New Roman" w:cs="Times New Roman"/>
          <w:color w:val="000000" w:themeColor="text1"/>
          <w:sz w:val="24"/>
          <w:szCs w:val="24"/>
          <w:lang w:val="en-US"/>
        </w:rPr>
        <w:t>.5</w:t>
      </w:r>
      <w:r w:rsidR="00C96086" w:rsidRPr="00386539">
        <w:rPr>
          <w:rFonts w:ascii="Times New Roman" w:hAnsi="Times New Roman" w:cs="Times New Roman"/>
          <w:color w:val="000000" w:themeColor="text1"/>
          <w:sz w:val="24"/>
          <w:szCs w:val="24"/>
          <w:lang w:val="en-US"/>
        </w:rPr>
        <w:t>61</w:t>
      </w:r>
      <w:r w:rsidRPr="00386539">
        <w:rPr>
          <w:rFonts w:ascii="Times New Roman" w:hAnsi="Times New Roman" w:cs="Times New Roman"/>
          <w:color w:val="000000" w:themeColor="text1"/>
          <w:sz w:val="24"/>
          <w:szCs w:val="24"/>
          <w:lang w:val="en-US"/>
        </w:rPr>
        <w:t>[0.</w:t>
      </w:r>
      <w:proofErr w:type="gramStart"/>
      <w:r w:rsidRPr="00386539">
        <w:rPr>
          <w:rFonts w:ascii="Times New Roman" w:hAnsi="Times New Roman" w:cs="Times New Roman"/>
          <w:color w:val="000000" w:themeColor="text1"/>
          <w:sz w:val="24"/>
          <w:szCs w:val="24"/>
          <w:lang w:val="en-US"/>
        </w:rPr>
        <w:t>00]</w:t>
      </w:r>
      <w:r w:rsidRPr="00386539">
        <w:rPr>
          <w:rFonts w:ascii="Times New Roman" w:hAnsi="Times New Roman" w:cs="Times New Roman"/>
          <w:color w:val="000000" w:themeColor="text1"/>
          <w:sz w:val="24"/>
          <w:szCs w:val="24"/>
          <w:vertAlign w:val="superscript"/>
          <w:lang w:val="en-US"/>
        </w:rPr>
        <w:t>*</w:t>
      </w:r>
      <w:proofErr w:type="gramEnd"/>
      <w:r w:rsidRPr="00386539">
        <w:rPr>
          <w:rFonts w:ascii="Times New Roman" w:hAnsi="Times New Roman" w:cs="Times New Roman"/>
          <w:color w:val="000000" w:themeColor="text1"/>
          <w:sz w:val="24"/>
          <w:szCs w:val="24"/>
          <w:vertAlign w:val="superscript"/>
          <w:lang w:val="en-US"/>
        </w:rPr>
        <w:t>**</w:t>
      </w:r>
    </w:p>
    <w:p w14:paraId="0D6BFE0B" w14:textId="77777777" w:rsidR="00090F2B" w:rsidRPr="00386539" w:rsidRDefault="00090F2B" w:rsidP="00390585">
      <w:pPr>
        <w:spacing w:after="120" w:line="360" w:lineRule="auto"/>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5 km</w:t>
      </w:r>
    </w:p>
    <w:p w14:paraId="02FD96DC" w14:textId="7191FC88" w:rsidR="00090F2B" w:rsidRPr="00386539" w:rsidRDefault="00090F2B" w:rsidP="00390585">
      <w:pPr>
        <w:spacing w:after="120" w:line="360" w:lineRule="auto"/>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g</w:t>
      </w:r>
      <w:proofErr w:type="spellEnd"/>
      <w:r w:rsidRPr="00386539">
        <w:rPr>
          <w:rFonts w:ascii="Times New Roman" w:hAnsi="Times New Roman" w:cs="Times New Roman"/>
          <w:color w:val="000000" w:themeColor="text1"/>
          <w:sz w:val="24"/>
          <w:szCs w:val="24"/>
          <w:lang w:val="en-US"/>
        </w:rPr>
        <w:tab/>
      </w:r>
      <w:r w:rsidR="00C96086" w:rsidRPr="00386539">
        <w:rPr>
          <w:rFonts w:ascii="Times New Roman" w:hAnsi="Times New Roman" w:cs="Times New Roman"/>
          <w:color w:val="000000" w:themeColor="text1"/>
          <w:sz w:val="24"/>
          <w:szCs w:val="24"/>
          <w:lang w:val="en-US"/>
        </w:rPr>
        <w:t xml:space="preserve">          10</w:t>
      </w:r>
      <w:r w:rsidRPr="00386539">
        <w:rPr>
          <w:rFonts w:ascii="Times New Roman" w:hAnsi="Times New Roman" w:cs="Times New Roman"/>
          <w:color w:val="000000" w:themeColor="text1"/>
          <w:sz w:val="24"/>
          <w:szCs w:val="24"/>
          <w:lang w:val="en-US"/>
        </w:rPr>
        <w:t>.</w:t>
      </w:r>
      <w:r w:rsidR="00C96086" w:rsidRPr="00386539">
        <w:rPr>
          <w:rFonts w:ascii="Times New Roman" w:hAnsi="Times New Roman" w:cs="Times New Roman"/>
          <w:color w:val="000000" w:themeColor="text1"/>
          <w:sz w:val="24"/>
          <w:szCs w:val="24"/>
          <w:lang w:val="en-US"/>
        </w:rPr>
        <w:t>863</w:t>
      </w:r>
      <w:r w:rsidRPr="00386539">
        <w:rPr>
          <w:rFonts w:ascii="Times New Roman" w:hAnsi="Times New Roman" w:cs="Times New Roman"/>
          <w:color w:val="000000" w:themeColor="text1"/>
          <w:sz w:val="24"/>
          <w:szCs w:val="24"/>
          <w:lang w:val="en-US"/>
        </w:rPr>
        <w:t>[0.</w:t>
      </w:r>
      <w:proofErr w:type="gramStart"/>
      <w:r w:rsidRPr="00386539">
        <w:rPr>
          <w:rFonts w:ascii="Times New Roman" w:hAnsi="Times New Roman" w:cs="Times New Roman"/>
          <w:color w:val="000000" w:themeColor="text1"/>
          <w:sz w:val="24"/>
          <w:szCs w:val="24"/>
          <w:lang w:val="en-US"/>
        </w:rPr>
        <w:t>00]</w:t>
      </w:r>
      <w:r w:rsidRPr="00386539">
        <w:rPr>
          <w:rFonts w:ascii="Times New Roman" w:hAnsi="Times New Roman" w:cs="Times New Roman"/>
          <w:color w:val="000000" w:themeColor="text1"/>
          <w:sz w:val="24"/>
          <w:szCs w:val="24"/>
          <w:vertAlign w:val="superscript"/>
          <w:lang w:val="en-US"/>
        </w:rPr>
        <w:t>*</w:t>
      </w:r>
      <w:proofErr w:type="gramEnd"/>
      <w:r w:rsidRPr="00386539">
        <w:rPr>
          <w:rFonts w:ascii="Times New Roman" w:hAnsi="Times New Roman" w:cs="Times New Roman"/>
          <w:color w:val="000000" w:themeColor="text1"/>
          <w:sz w:val="24"/>
          <w:szCs w:val="24"/>
          <w:vertAlign w:val="superscript"/>
          <w:lang w:val="en-US"/>
        </w:rPr>
        <w:t>**</w:t>
      </w:r>
    </w:p>
    <w:p w14:paraId="55912580" w14:textId="536724A3" w:rsidR="00090F2B" w:rsidRPr="00386539" w:rsidRDefault="00090F2B" w:rsidP="00390585">
      <w:pPr>
        <w:spacing w:after="120" w:line="360" w:lineRule="auto"/>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p</w:t>
      </w:r>
      <w:proofErr w:type="spellEnd"/>
      <w:r w:rsidRPr="00386539">
        <w:rPr>
          <w:rFonts w:ascii="Times New Roman" w:hAnsi="Times New Roman" w:cs="Times New Roman"/>
          <w:color w:val="000000" w:themeColor="text1"/>
          <w:sz w:val="24"/>
          <w:szCs w:val="24"/>
          <w:lang w:val="en-US"/>
        </w:rPr>
        <w:tab/>
        <w:t xml:space="preserve">          </w:t>
      </w:r>
      <w:r w:rsidR="00C96086" w:rsidRPr="00386539">
        <w:rPr>
          <w:rFonts w:ascii="Times New Roman" w:hAnsi="Times New Roman" w:cs="Times New Roman"/>
          <w:color w:val="000000" w:themeColor="text1"/>
          <w:sz w:val="24"/>
          <w:szCs w:val="24"/>
          <w:lang w:val="en-US"/>
        </w:rPr>
        <w:t>12</w:t>
      </w:r>
      <w:r w:rsidRPr="00386539">
        <w:rPr>
          <w:rFonts w:ascii="Times New Roman" w:hAnsi="Times New Roman" w:cs="Times New Roman"/>
          <w:color w:val="000000" w:themeColor="text1"/>
          <w:sz w:val="24"/>
          <w:szCs w:val="24"/>
          <w:lang w:val="en-US"/>
        </w:rPr>
        <w:t>.</w:t>
      </w:r>
      <w:r w:rsidR="00C96086" w:rsidRPr="00386539">
        <w:rPr>
          <w:rFonts w:ascii="Times New Roman" w:hAnsi="Times New Roman" w:cs="Times New Roman"/>
          <w:color w:val="000000" w:themeColor="text1"/>
          <w:sz w:val="24"/>
          <w:szCs w:val="24"/>
          <w:lang w:val="en-US"/>
        </w:rPr>
        <w:t>995</w:t>
      </w:r>
      <w:r w:rsidRPr="00386539">
        <w:rPr>
          <w:rFonts w:ascii="Times New Roman" w:hAnsi="Times New Roman" w:cs="Times New Roman"/>
          <w:color w:val="000000" w:themeColor="text1"/>
          <w:sz w:val="24"/>
          <w:szCs w:val="24"/>
          <w:lang w:val="en-US"/>
        </w:rPr>
        <w:t>[0.</w:t>
      </w:r>
      <w:proofErr w:type="gramStart"/>
      <w:r w:rsidRPr="00386539">
        <w:rPr>
          <w:rFonts w:ascii="Times New Roman" w:hAnsi="Times New Roman" w:cs="Times New Roman"/>
          <w:color w:val="000000" w:themeColor="text1"/>
          <w:sz w:val="24"/>
          <w:szCs w:val="24"/>
          <w:lang w:val="en-US"/>
        </w:rPr>
        <w:t>00]</w:t>
      </w:r>
      <w:r w:rsidRPr="00386539">
        <w:rPr>
          <w:rFonts w:ascii="Times New Roman" w:hAnsi="Times New Roman" w:cs="Times New Roman"/>
          <w:color w:val="000000" w:themeColor="text1"/>
          <w:sz w:val="24"/>
          <w:szCs w:val="24"/>
          <w:vertAlign w:val="superscript"/>
          <w:lang w:val="en-US"/>
        </w:rPr>
        <w:t>*</w:t>
      </w:r>
      <w:proofErr w:type="gramEnd"/>
      <w:r w:rsidRPr="00386539">
        <w:rPr>
          <w:rFonts w:ascii="Times New Roman" w:hAnsi="Times New Roman" w:cs="Times New Roman"/>
          <w:color w:val="000000" w:themeColor="text1"/>
          <w:sz w:val="24"/>
          <w:szCs w:val="24"/>
          <w:vertAlign w:val="superscript"/>
          <w:lang w:val="en-US"/>
        </w:rPr>
        <w:t>**</w:t>
      </w:r>
    </w:p>
    <w:p w14:paraId="3C588674" w14:textId="77777777" w:rsidR="00090F2B" w:rsidRPr="00386539" w:rsidRDefault="00090F2B" w:rsidP="00390585">
      <w:pPr>
        <w:spacing w:after="120" w:line="360" w:lineRule="auto"/>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10 km</w:t>
      </w:r>
    </w:p>
    <w:p w14:paraId="2B2AF0A6" w14:textId="4937DFC3" w:rsidR="00090F2B" w:rsidRPr="00386539" w:rsidRDefault="00090F2B" w:rsidP="00390585">
      <w:pPr>
        <w:spacing w:after="120" w:line="360" w:lineRule="auto"/>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g</w:t>
      </w:r>
      <w:proofErr w:type="spellEnd"/>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00C96086" w:rsidRPr="00386539">
        <w:rPr>
          <w:rFonts w:ascii="Times New Roman" w:hAnsi="Times New Roman" w:cs="Times New Roman"/>
          <w:color w:val="000000" w:themeColor="text1"/>
          <w:sz w:val="24"/>
          <w:szCs w:val="24"/>
          <w:lang w:val="en-US"/>
        </w:rPr>
        <w:t>9</w:t>
      </w:r>
      <w:r w:rsidRPr="00386539">
        <w:rPr>
          <w:rFonts w:ascii="Times New Roman" w:hAnsi="Times New Roman" w:cs="Times New Roman"/>
          <w:color w:val="000000" w:themeColor="text1"/>
          <w:sz w:val="24"/>
          <w:szCs w:val="24"/>
          <w:lang w:val="en-US"/>
        </w:rPr>
        <w:t>.</w:t>
      </w:r>
      <w:r w:rsidR="00C96086" w:rsidRPr="00386539">
        <w:rPr>
          <w:rFonts w:ascii="Times New Roman" w:hAnsi="Times New Roman" w:cs="Times New Roman"/>
          <w:color w:val="000000" w:themeColor="text1"/>
          <w:sz w:val="24"/>
          <w:szCs w:val="24"/>
          <w:lang w:val="en-US"/>
        </w:rPr>
        <w:t>359</w:t>
      </w:r>
      <w:r w:rsidRPr="00386539">
        <w:rPr>
          <w:rFonts w:ascii="Times New Roman" w:hAnsi="Times New Roman" w:cs="Times New Roman"/>
          <w:color w:val="000000" w:themeColor="text1"/>
          <w:sz w:val="24"/>
          <w:szCs w:val="24"/>
          <w:lang w:val="en-US"/>
        </w:rPr>
        <w:t>[</w:t>
      </w:r>
      <w:proofErr w:type="gramStart"/>
      <w:r w:rsidRPr="00386539">
        <w:rPr>
          <w:rFonts w:ascii="Times New Roman" w:hAnsi="Times New Roman" w:cs="Times New Roman"/>
          <w:color w:val="000000" w:themeColor="text1"/>
          <w:sz w:val="24"/>
          <w:szCs w:val="24"/>
          <w:lang w:val="en-US"/>
        </w:rPr>
        <w:t>0.00]</w:t>
      </w:r>
      <w:r w:rsidRPr="00386539">
        <w:rPr>
          <w:rFonts w:ascii="Times New Roman" w:hAnsi="Times New Roman" w:cs="Times New Roman"/>
          <w:color w:val="000000" w:themeColor="text1"/>
          <w:sz w:val="24"/>
          <w:szCs w:val="24"/>
          <w:vertAlign w:val="superscript"/>
          <w:lang w:val="en-US"/>
        </w:rPr>
        <w:t>*</w:t>
      </w:r>
      <w:proofErr w:type="gramEnd"/>
      <w:r w:rsidRPr="00386539">
        <w:rPr>
          <w:rFonts w:ascii="Times New Roman" w:hAnsi="Times New Roman" w:cs="Times New Roman"/>
          <w:color w:val="000000" w:themeColor="text1"/>
          <w:sz w:val="24"/>
          <w:szCs w:val="24"/>
          <w:vertAlign w:val="superscript"/>
          <w:lang w:val="en-US"/>
        </w:rPr>
        <w:t>**</w:t>
      </w:r>
    </w:p>
    <w:p w14:paraId="295EE859" w14:textId="61D53FD8" w:rsidR="00090F2B" w:rsidRPr="00386539" w:rsidRDefault="00090F2B" w:rsidP="00390585">
      <w:pPr>
        <w:spacing w:after="120" w:line="360" w:lineRule="auto"/>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p</w:t>
      </w:r>
      <w:proofErr w:type="spellEnd"/>
      <w:r w:rsidRPr="00386539">
        <w:rPr>
          <w:rFonts w:ascii="Times New Roman" w:hAnsi="Times New Roman" w:cs="Times New Roman"/>
          <w:color w:val="000000" w:themeColor="text1"/>
          <w:sz w:val="24"/>
          <w:szCs w:val="24"/>
          <w:lang w:val="en-US"/>
        </w:rPr>
        <w:tab/>
        <w:t xml:space="preserve">          </w:t>
      </w:r>
      <w:r w:rsidR="00C96086" w:rsidRPr="00386539">
        <w:rPr>
          <w:rFonts w:ascii="Times New Roman" w:hAnsi="Times New Roman" w:cs="Times New Roman"/>
          <w:color w:val="000000" w:themeColor="text1"/>
          <w:sz w:val="24"/>
          <w:szCs w:val="24"/>
          <w:lang w:val="en-US"/>
        </w:rPr>
        <w:t>10</w:t>
      </w:r>
      <w:r w:rsidRPr="00386539">
        <w:rPr>
          <w:rFonts w:ascii="Times New Roman" w:hAnsi="Times New Roman" w:cs="Times New Roman"/>
          <w:color w:val="000000" w:themeColor="text1"/>
          <w:sz w:val="24"/>
          <w:szCs w:val="24"/>
          <w:lang w:val="en-US"/>
        </w:rPr>
        <w:t>.</w:t>
      </w:r>
      <w:r w:rsidR="00C96086" w:rsidRPr="00386539">
        <w:rPr>
          <w:rFonts w:ascii="Times New Roman" w:hAnsi="Times New Roman" w:cs="Times New Roman"/>
          <w:color w:val="000000" w:themeColor="text1"/>
          <w:sz w:val="24"/>
          <w:szCs w:val="24"/>
          <w:lang w:val="en-US"/>
        </w:rPr>
        <w:t>847</w:t>
      </w:r>
      <w:r w:rsidRPr="00386539">
        <w:rPr>
          <w:rFonts w:ascii="Times New Roman" w:hAnsi="Times New Roman" w:cs="Times New Roman"/>
          <w:color w:val="000000" w:themeColor="text1"/>
          <w:sz w:val="24"/>
          <w:szCs w:val="24"/>
          <w:lang w:val="en-US"/>
        </w:rPr>
        <w:t>[0.</w:t>
      </w:r>
      <w:proofErr w:type="gramStart"/>
      <w:r w:rsidRPr="00386539">
        <w:rPr>
          <w:rFonts w:ascii="Times New Roman" w:hAnsi="Times New Roman" w:cs="Times New Roman"/>
          <w:color w:val="000000" w:themeColor="text1"/>
          <w:sz w:val="24"/>
          <w:szCs w:val="24"/>
          <w:lang w:val="en-US"/>
        </w:rPr>
        <w:t>00]</w:t>
      </w:r>
      <w:r w:rsidRPr="00386539">
        <w:rPr>
          <w:rFonts w:ascii="Times New Roman" w:hAnsi="Times New Roman" w:cs="Times New Roman"/>
          <w:color w:val="000000" w:themeColor="text1"/>
          <w:sz w:val="24"/>
          <w:szCs w:val="24"/>
          <w:vertAlign w:val="superscript"/>
          <w:lang w:val="en-US"/>
        </w:rPr>
        <w:t>*</w:t>
      </w:r>
      <w:proofErr w:type="gramEnd"/>
      <w:r w:rsidRPr="00386539">
        <w:rPr>
          <w:rFonts w:ascii="Times New Roman" w:hAnsi="Times New Roman" w:cs="Times New Roman"/>
          <w:color w:val="000000" w:themeColor="text1"/>
          <w:sz w:val="24"/>
          <w:szCs w:val="24"/>
          <w:vertAlign w:val="superscript"/>
          <w:lang w:val="en-US"/>
        </w:rPr>
        <w:t>**</w:t>
      </w:r>
    </w:p>
    <w:p w14:paraId="39046238" w14:textId="75227B44" w:rsidR="00090F2B" w:rsidRPr="00386539" w:rsidRDefault="00090F2B" w:rsidP="00390585">
      <w:pPr>
        <w:spacing w:after="120" w:line="360" w:lineRule="auto"/>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20 km</w:t>
      </w:r>
      <w:r w:rsidR="00C96086" w:rsidRPr="00386539">
        <w:rPr>
          <w:rFonts w:ascii="Times New Roman" w:hAnsi="Times New Roman" w:cs="Times New Roman"/>
          <w:b/>
          <w:color w:val="000000" w:themeColor="text1"/>
          <w:sz w:val="24"/>
          <w:szCs w:val="24"/>
          <w:lang w:val="en-US"/>
        </w:rPr>
        <w:t xml:space="preserve"> or more</w:t>
      </w:r>
    </w:p>
    <w:p w14:paraId="7838C78C" w14:textId="7E094093" w:rsidR="00090F2B" w:rsidRPr="00386539" w:rsidRDefault="00090F2B" w:rsidP="00390585">
      <w:pPr>
        <w:spacing w:after="120" w:line="360" w:lineRule="auto"/>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g</w:t>
      </w:r>
      <w:proofErr w:type="spellEnd"/>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8.</w:t>
      </w:r>
      <w:r w:rsidR="00C96086" w:rsidRPr="00386539">
        <w:rPr>
          <w:rFonts w:ascii="Times New Roman" w:hAnsi="Times New Roman" w:cs="Times New Roman"/>
          <w:color w:val="000000" w:themeColor="text1"/>
          <w:sz w:val="24"/>
          <w:szCs w:val="24"/>
          <w:lang w:val="en-US"/>
        </w:rPr>
        <w:t>905</w:t>
      </w:r>
      <w:r w:rsidRPr="00386539">
        <w:rPr>
          <w:rFonts w:ascii="Times New Roman" w:hAnsi="Times New Roman" w:cs="Times New Roman"/>
          <w:color w:val="000000" w:themeColor="text1"/>
          <w:sz w:val="24"/>
          <w:szCs w:val="24"/>
          <w:lang w:val="en-US"/>
        </w:rPr>
        <w:t>[</w:t>
      </w:r>
      <w:proofErr w:type="gramStart"/>
      <w:r w:rsidRPr="00386539">
        <w:rPr>
          <w:rFonts w:ascii="Times New Roman" w:hAnsi="Times New Roman" w:cs="Times New Roman"/>
          <w:color w:val="000000" w:themeColor="text1"/>
          <w:sz w:val="24"/>
          <w:szCs w:val="24"/>
          <w:lang w:val="en-US"/>
        </w:rPr>
        <w:t>0.00]</w:t>
      </w:r>
      <w:r w:rsidRPr="00386539">
        <w:rPr>
          <w:rFonts w:ascii="Times New Roman" w:hAnsi="Times New Roman" w:cs="Times New Roman"/>
          <w:color w:val="000000" w:themeColor="text1"/>
          <w:sz w:val="24"/>
          <w:szCs w:val="24"/>
          <w:vertAlign w:val="superscript"/>
          <w:lang w:val="en-US"/>
        </w:rPr>
        <w:t>*</w:t>
      </w:r>
      <w:proofErr w:type="gramEnd"/>
      <w:r w:rsidRPr="00386539">
        <w:rPr>
          <w:rFonts w:ascii="Times New Roman" w:hAnsi="Times New Roman" w:cs="Times New Roman"/>
          <w:color w:val="000000" w:themeColor="text1"/>
          <w:sz w:val="24"/>
          <w:szCs w:val="24"/>
          <w:vertAlign w:val="superscript"/>
          <w:lang w:val="en-US"/>
        </w:rPr>
        <w:t>**</w:t>
      </w:r>
    </w:p>
    <w:p w14:paraId="354C3175" w14:textId="0A4E7F4B" w:rsidR="00090F2B" w:rsidRPr="00386539" w:rsidRDefault="00090F2B" w:rsidP="00390585">
      <w:pPr>
        <w:spacing w:after="120" w:line="360" w:lineRule="auto"/>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p</w:t>
      </w:r>
      <w:proofErr w:type="spellEnd"/>
      <w:r w:rsidRPr="00386539">
        <w:rPr>
          <w:rFonts w:ascii="Times New Roman" w:hAnsi="Times New Roman" w:cs="Times New Roman"/>
          <w:color w:val="000000" w:themeColor="text1"/>
          <w:sz w:val="24"/>
          <w:szCs w:val="24"/>
          <w:lang w:val="en-US"/>
        </w:rPr>
        <w:tab/>
        <w:t xml:space="preserve">            9.</w:t>
      </w:r>
      <w:r w:rsidR="00C96086" w:rsidRPr="00386539">
        <w:rPr>
          <w:rFonts w:ascii="Times New Roman" w:hAnsi="Times New Roman" w:cs="Times New Roman"/>
          <w:color w:val="000000" w:themeColor="text1"/>
          <w:sz w:val="24"/>
          <w:szCs w:val="24"/>
          <w:lang w:val="en-US"/>
        </w:rPr>
        <w:t>916</w:t>
      </w:r>
      <w:r w:rsidRPr="00386539">
        <w:rPr>
          <w:rFonts w:ascii="Times New Roman" w:hAnsi="Times New Roman" w:cs="Times New Roman"/>
          <w:color w:val="000000" w:themeColor="text1"/>
          <w:sz w:val="24"/>
          <w:szCs w:val="24"/>
          <w:lang w:val="en-US"/>
        </w:rPr>
        <w:t>[0.</w:t>
      </w:r>
      <w:proofErr w:type="gramStart"/>
      <w:r w:rsidRPr="00386539">
        <w:rPr>
          <w:rFonts w:ascii="Times New Roman" w:hAnsi="Times New Roman" w:cs="Times New Roman"/>
          <w:color w:val="000000" w:themeColor="text1"/>
          <w:sz w:val="24"/>
          <w:szCs w:val="24"/>
          <w:lang w:val="en-US"/>
        </w:rPr>
        <w:t>00]</w:t>
      </w:r>
      <w:r w:rsidRPr="00386539">
        <w:rPr>
          <w:rFonts w:ascii="Times New Roman" w:hAnsi="Times New Roman" w:cs="Times New Roman"/>
          <w:color w:val="000000" w:themeColor="text1"/>
          <w:sz w:val="24"/>
          <w:szCs w:val="24"/>
          <w:vertAlign w:val="superscript"/>
          <w:lang w:val="en-US"/>
        </w:rPr>
        <w:t>*</w:t>
      </w:r>
      <w:proofErr w:type="gramEnd"/>
      <w:r w:rsidRPr="00386539">
        <w:rPr>
          <w:rFonts w:ascii="Times New Roman" w:hAnsi="Times New Roman" w:cs="Times New Roman"/>
          <w:color w:val="000000" w:themeColor="text1"/>
          <w:sz w:val="24"/>
          <w:szCs w:val="24"/>
          <w:vertAlign w:val="superscript"/>
          <w:lang w:val="en-US"/>
        </w:rPr>
        <w:t>**</w:t>
      </w:r>
    </w:p>
    <w:p w14:paraId="4712290D" w14:textId="77777777" w:rsidR="00D55C23" w:rsidRPr="00386539" w:rsidRDefault="00D55C23" w:rsidP="00390585">
      <w:pPr>
        <w:spacing w:after="120" w:line="360" w:lineRule="auto"/>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_____________________________________________________________________</w:t>
      </w:r>
    </w:p>
    <w:p w14:paraId="1EBD9F82" w14:textId="085E2AF3" w:rsidR="00D55C23" w:rsidRPr="00386539" w:rsidRDefault="00433660" w:rsidP="00390585">
      <w:pPr>
        <w:spacing w:line="360" w:lineRule="auto"/>
        <w:jc w:val="both"/>
        <w:rPr>
          <w:rFonts w:ascii="Times New Roman" w:hAnsi="Times New Roman" w:cs="Times New Roman"/>
          <w:color w:val="000000" w:themeColor="text1"/>
          <w:sz w:val="20"/>
          <w:szCs w:val="20"/>
          <w:lang w:val="en-US"/>
        </w:rPr>
      </w:pPr>
      <w:r w:rsidRPr="00386539">
        <w:rPr>
          <w:rFonts w:ascii="Times New Roman" w:hAnsi="Times New Roman" w:cs="Times New Roman"/>
          <w:color w:val="000000" w:themeColor="text1"/>
          <w:sz w:val="20"/>
          <w:szCs w:val="20"/>
          <w:lang w:val="en-US"/>
        </w:rPr>
        <w:t xml:space="preserve">Similar to those in Table </w:t>
      </w:r>
      <w:r w:rsidR="00C96086" w:rsidRPr="00386539">
        <w:rPr>
          <w:rFonts w:ascii="Times New Roman" w:hAnsi="Times New Roman" w:cs="Times New Roman"/>
          <w:color w:val="000000" w:themeColor="text1"/>
          <w:sz w:val="20"/>
          <w:szCs w:val="20"/>
          <w:lang w:val="en-US"/>
        </w:rPr>
        <w:t>2</w:t>
      </w:r>
      <w:r w:rsidR="00D55C23" w:rsidRPr="00386539">
        <w:rPr>
          <w:rFonts w:ascii="Times New Roman" w:hAnsi="Times New Roman" w:cs="Times New Roman"/>
          <w:color w:val="000000" w:themeColor="text1"/>
          <w:sz w:val="20"/>
          <w:szCs w:val="20"/>
          <w:lang w:val="en-US"/>
        </w:rPr>
        <w:t>.</w:t>
      </w:r>
    </w:p>
    <w:p w14:paraId="6B9CF226" w14:textId="77777777" w:rsidR="00D55C23" w:rsidRPr="00386539" w:rsidRDefault="00D55C23" w:rsidP="00390585">
      <w:pPr>
        <w:spacing w:line="360" w:lineRule="auto"/>
        <w:jc w:val="both"/>
        <w:rPr>
          <w:rFonts w:ascii="Times New Roman" w:hAnsi="Times New Roman" w:cs="Times New Roman"/>
          <w:color w:val="000000" w:themeColor="text1"/>
          <w:sz w:val="24"/>
          <w:szCs w:val="24"/>
          <w:lang w:val="en-US"/>
        </w:rPr>
      </w:pPr>
    </w:p>
    <w:p w14:paraId="7F029748" w14:textId="77777777" w:rsidR="00D55C23" w:rsidRPr="00386539" w:rsidRDefault="00D55C23" w:rsidP="00390585">
      <w:pPr>
        <w:spacing w:line="360" w:lineRule="auto"/>
        <w:jc w:val="both"/>
        <w:rPr>
          <w:rFonts w:ascii="Times New Roman" w:hAnsi="Times New Roman" w:cs="Times New Roman"/>
          <w:color w:val="000000" w:themeColor="text1"/>
          <w:sz w:val="24"/>
          <w:szCs w:val="24"/>
          <w:lang w:val="en-US"/>
        </w:rPr>
      </w:pPr>
    </w:p>
    <w:p w14:paraId="2172B28C" w14:textId="77777777" w:rsidR="00D55C23" w:rsidRPr="00386539" w:rsidRDefault="00D55C23" w:rsidP="00390585">
      <w:pPr>
        <w:spacing w:line="360" w:lineRule="auto"/>
        <w:jc w:val="both"/>
        <w:rPr>
          <w:rFonts w:ascii="Times New Roman" w:hAnsi="Times New Roman" w:cs="Times New Roman"/>
          <w:color w:val="000000" w:themeColor="text1"/>
          <w:sz w:val="24"/>
          <w:szCs w:val="24"/>
          <w:lang w:val="en-US"/>
        </w:rPr>
      </w:pPr>
    </w:p>
    <w:p w14:paraId="48387568" w14:textId="77777777" w:rsidR="00D55C23" w:rsidRPr="00386539" w:rsidRDefault="00D55C23" w:rsidP="00390585">
      <w:pPr>
        <w:spacing w:line="360" w:lineRule="auto"/>
        <w:jc w:val="both"/>
        <w:rPr>
          <w:rFonts w:ascii="Times New Roman" w:hAnsi="Times New Roman" w:cs="Times New Roman"/>
          <w:color w:val="000000" w:themeColor="text1"/>
          <w:sz w:val="24"/>
          <w:szCs w:val="24"/>
          <w:lang w:val="en-US"/>
        </w:rPr>
      </w:pPr>
    </w:p>
    <w:p w14:paraId="38FCFABD" w14:textId="77777777" w:rsidR="00D55C23" w:rsidRPr="00386539" w:rsidRDefault="00D55C23" w:rsidP="00390585">
      <w:pPr>
        <w:spacing w:line="360" w:lineRule="auto"/>
        <w:jc w:val="both"/>
        <w:rPr>
          <w:rFonts w:ascii="Times New Roman" w:hAnsi="Times New Roman" w:cs="Times New Roman"/>
          <w:color w:val="000000" w:themeColor="text1"/>
          <w:sz w:val="24"/>
          <w:szCs w:val="24"/>
          <w:lang w:val="en-US"/>
        </w:rPr>
      </w:pPr>
    </w:p>
    <w:p w14:paraId="5C2BE3F9" w14:textId="77777777" w:rsidR="00D55C23" w:rsidRPr="00386539" w:rsidRDefault="00D55C23" w:rsidP="00390585">
      <w:pPr>
        <w:spacing w:line="360" w:lineRule="auto"/>
        <w:jc w:val="both"/>
        <w:rPr>
          <w:rFonts w:ascii="Times New Roman" w:hAnsi="Times New Roman" w:cs="Times New Roman"/>
          <w:color w:val="000000" w:themeColor="text1"/>
          <w:sz w:val="24"/>
          <w:szCs w:val="24"/>
          <w:lang w:val="en-US"/>
        </w:rPr>
      </w:pPr>
    </w:p>
    <w:p w14:paraId="1AD5B3F5" w14:textId="77777777" w:rsidR="00D55C23" w:rsidRPr="00386539" w:rsidRDefault="00D55C23" w:rsidP="00390585">
      <w:pPr>
        <w:spacing w:line="360" w:lineRule="auto"/>
        <w:jc w:val="both"/>
        <w:rPr>
          <w:rFonts w:ascii="Times New Roman" w:hAnsi="Times New Roman" w:cs="Times New Roman"/>
          <w:color w:val="000000" w:themeColor="text1"/>
          <w:sz w:val="24"/>
          <w:szCs w:val="24"/>
          <w:lang w:val="en-US"/>
        </w:rPr>
      </w:pPr>
    </w:p>
    <w:p w14:paraId="13657215" w14:textId="1FA25557" w:rsidR="00D55C23" w:rsidRPr="00386539" w:rsidRDefault="00D55C23" w:rsidP="00390585">
      <w:pPr>
        <w:spacing w:line="360" w:lineRule="auto"/>
        <w:jc w:val="both"/>
        <w:rPr>
          <w:rFonts w:ascii="Times New Roman" w:hAnsi="Times New Roman" w:cs="Times New Roman"/>
          <w:color w:val="000000" w:themeColor="text1"/>
          <w:sz w:val="24"/>
          <w:szCs w:val="24"/>
          <w:lang w:val="en-US"/>
        </w:rPr>
      </w:pPr>
    </w:p>
    <w:p w14:paraId="31B0B2C3" w14:textId="77777777" w:rsidR="005D71F8" w:rsidRPr="00386539" w:rsidRDefault="005D71F8" w:rsidP="00390585">
      <w:pPr>
        <w:spacing w:line="360" w:lineRule="auto"/>
        <w:jc w:val="both"/>
        <w:rPr>
          <w:rFonts w:ascii="Times New Roman" w:hAnsi="Times New Roman" w:cs="Times New Roman"/>
          <w:color w:val="000000" w:themeColor="text1"/>
          <w:sz w:val="24"/>
          <w:szCs w:val="24"/>
          <w:lang w:val="en-US"/>
        </w:rPr>
      </w:pPr>
    </w:p>
    <w:p w14:paraId="70B52C11" w14:textId="06F6064C" w:rsidR="0054398E" w:rsidRPr="00386539" w:rsidRDefault="0054398E" w:rsidP="00390585">
      <w:pPr>
        <w:spacing w:line="360" w:lineRule="auto"/>
        <w:jc w:val="both"/>
        <w:rPr>
          <w:rFonts w:ascii="Times New Roman" w:hAnsi="Times New Roman" w:cs="Times New Roman"/>
          <w:bCs/>
          <w:color w:val="000000" w:themeColor="text1"/>
          <w:sz w:val="24"/>
          <w:szCs w:val="24"/>
          <w:lang w:val="en-US"/>
        </w:rPr>
      </w:pPr>
      <w:r w:rsidRPr="00386539">
        <w:rPr>
          <w:rFonts w:ascii="Times New Roman" w:hAnsi="Times New Roman" w:cs="Times New Roman"/>
          <w:b/>
          <w:bCs/>
          <w:color w:val="000000" w:themeColor="text1"/>
          <w:sz w:val="24"/>
          <w:szCs w:val="24"/>
          <w:lang w:val="en-US"/>
        </w:rPr>
        <w:lastRenderedPageBreak/>
        <w:t>T</w:t>
      </w:r>
      <w:r w:rsidR="005D71F8" w:rsidRPr="00386539">
        <w:rPr>
          <w:rFonts w:ascii="Times New Roman" w:hAnsi="Times New Roman" w:cs="Times New Roman"/>
          <w:b/>
          <w:bCs/>
          <w:color w:val="000000" w:themeColor="text1"/>
          <w:sz w:val="24"/>
          <w:szCs w:val="24"/>
          <w:lang w:val="en-US"/>
        </w:rPr>
        <w:t xml:space="preserve">able </w:t>
      </w:r>
      <w:r w:rsidR="00771A39" w:rsidRPr="00386539">
        <w:rPr>
          <w:rFonts w:ascii="Times New Roman" w:hAnsi="Times New Roman" w:cs="Times New Roman"/>
          <w:b/>
          <w:bCs/>
          <w:color w:val="000000" w:themeColor="text1"/>
          <w:sz w:val="24"/>
          <w:szCs w:val="24"/>
          <w:lang w:val="en-US"/>
        </w:rPr>
        <w:t>9</w:t>
      </w:r>
      <w:r w:rsidR="009A7BF7" w:rsidRPr="00386539">
        <w:rPr>
          <w:rFonts w:ascii="Times New Roman" w:hAnsi="Times New Roman" w:cs="Times New Roman"/>
          <w:b/>
          <w:bCs/>
          <w:color w:val="000000" w:themeColor="text1"/>
          <w:sz w:val="24"/>
          <w:szCs w:val="24"/>
          <w:lang w:val="en-US"/>
        </w:rPr>
        <w:t xml:space="preserve"> </w:t>
      </w:r>
      <w:r w:rsidR="003B5A06" w:rsidRPr="00386539">
        <w:rPr>
          <w:rFonts w:ascii="Times New Roman" w:hAnsi="Times New Roman" w:cs="Times New Roman"/>
          <w:bCs/>
          <w:color w:val="000000" w:themeColor="text1"/>
          <w:sz w:val="24"/>
          <w:szCs w:val="24"/>
          <w:lang w:val="en-US"/>
        </w:rPr>
        <w:t>CCE-MG</w:t>
      </w:r>
      <w:r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estimates</w:t>
      </w:r>
      <w:r w:rsidR="00414D60" w:rsidRPr="00386539">
        <w:rPr>
          <w:rFonts w:ascii="Times New Roman" w:hAnsi="Times New Roman" w:cs="Times New Roman"/>
          <w:bCs/>
          <w:color w:val="000000" w:themeColor="text1"/>
          <w:sz w:val="24"/>
          <w:szCs w:val="24"/>
          <w:lang w:val="en-US"/>
        </w:rPr>
        <w:t>:</w:t>
      </w:r>
      <w:r w:rsidR="00E93100"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the</w:t>
      </w:r>
      <w:r w:rsidR="00E93100"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role of the</w:t>
      </w:r>
      <w:r w:rsidR="00E93100"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distance</w:t>
      </w:r>
      <w:r w:rsidR="00F91134" w:rsidRPr="00386539">
        <w:rPr>
          <w:rFonts w:ascii="Times New Roman" w:hAnsi="Times New Roman" w:cs="Times New Roman"/>
          <w:bCs/>
          <w:color w:val="000000" w:themeColor="text1"/>
          <w:sz w:val="24"/>
          <w:szCs w:val="24"/>
          <w:lang w:val="en-US"/>
        </w:rPr>
        <w:t xml:space="preserve"> </w:t>
      </w:r>
      <w:r w:rsidR="002E71AD" w:rsidRPr="00386539">
        <w:rPr>
          <w:rFonts w:ascii="Times New Roman" w:hAnsi="Times New Roman" w:cs="Times New Roman"/>
          <w:bCs/>
          <w:color w:val="000000" w:themeColor="text1"/>
          <w:sz w:val="24"/>
          <w:szCs w:val="24"/>
          <w:lang w:val="en-US"/>
        </w:rPr>
        <w:t>from the well</w:t>
      </w:r>
    </w:p>
    <w:p w14:paraId="71686F20" w14:textId="77777777" w:rsidR="0054398E" w:rsidRPr="00386539" w:rsidRDefault="0054398E" w:rsidP="00390585">
      <w:pPr>
        <w:spacing w:line="360" w:lineRule="auto"/>
        <w:jc w:val="both"/>
        <w:rPr>
          <w:rFonts w:ascii="Times New Roman" w:hAnsi="Times New Roman" w:cs="Times New Roman"/>
          <w:b/>
          <w:color w:val="000000" w:themeColor="text1"/>
          <w:sz w:val="24"/>
          <w:szCs w:val="24"/>
          <w:lang w:val="en-US"/>
        </w:rPr>
      </w:pP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b/>
          <w:bCs/>
          <w:color w:val="000000" w:themeColor="text1"/>
          <w:sz w:val="24"/>
          <w:szCs w:val="24"/>
          <w:lang w:val="en-US"/>
        </w:rPr>
        <w:t>_____________________________________________________________________</w:t>
      </w:r>
    </w:p>
    <w:p w14:paraId="4E7C0EA4" w14:textId="77777777" w:rsidR="00090F2B" w:rsidRPr="00386539" w:rsidRDefault="00090F2B"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Variables</w:t>
      </w:r>
      <w:r w:rsidRPr="00386539">
        <w:rPr>
          <w:rFonts w:ascii="Times New Roman" w:hAnsi="Times New Roman" w:cs="Times New Roman"/>
          <w:color w:val="000000" w:themeColor="text1"/>
          <w:sz w:val="24"/>
          <w:szCs w:val="24"/>
          <w:lang w:val="en-US"/>
        </w:rPr>
        <w:tab/>
      </w:r>
      <w:r w:rsidR="009F7E55" w:rsidRPr="00386539">
        <w:rPr>
          <w:rFonts w:ascii="Times New Roman" w:hAnsi="Times New Roman" w:cs="Times New Roman"/>
          <w:color w:val="000000" w:themeColor="text1"/>
          <w:sz w:val="24"/>
          <w:szCs w:val="24"/>
          <w:lang w:val="en-US"/>
        </w:rPr>
        <w:t xml:space="preserve">       </w:t>
      </w:r>
      <w:r w:rsidR="002B1FA7" w:rsidRPr="00386539">
        <w:rPr>
          <w:rFonts w:ascii="Times New Roman" w:hAnsi="Times New Roman" w:cs="Times New Roman"/>
          <w:color w:val="000000" w:themeColor="text1"/>
          <w:sz w:val="24"/>
          <w:szCs w:val="24"/>
          <w:lang w:val="en-US"/>
        </w:rPr>
        <w:tab/>
      </w:r>
      <w:r w:rsidR="002B1FA7" w:rsidRPr="00386539">
        <w:rPr>
          <w:rFonts w:ascii="Times New Roman" w:hAnsi="Times New Roman" w:cs="Times New Roman"/>
          <w:color w:val="000000" w:themeColor="text1"/>
          <w:sz w:val="24"/>
          <w:szCs w:val="24"/>
          <w:lang w:val="en-US"/>
        </w:rPr>
        <w:tab/>
      </w:r>
      <w:r w:rsidR="002B1FA7" w:rsidRPr="00386539">
        <w:rPr>
          <w:rFonts w:ascii="Times New Roman" w:hAnsi="Times New Roman" w:cs="Times New Roman"/>
          <w:color w:val="000000" w:themeColor="text1"/>
          <w:sz w:val="24"/>
          <w:szCs w:val="24"/>
          <w:lang w:val="en-US"/>
        </w:rPr>
        <w:tab/>
      </w:r>
      <w:r w:rsidR="002B1FA7"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Coefficient</w:t>
      </w:r>
      <w:r w:rsidR="002B1FA7" w:rsidRPr="00386539">
        <w:rPr>
          <w:rFonts w:ascii="Times New Roman" w:hAnsi="Times New Roman" w:cs="Times New Roman"/>
          <w:color w:val="000000" w:themeColor="text1"/>
          <w:sz w:val="24"/>
          <w:szCs w:val="24"/>
          <w:lang w:val="en-US"/>
        </w:rPr>
        <w:t>s</w:t>
      </w:r>
      <w:r w:rsidRPr="00386539">
        <w:rPr>
          <w:rFonts w:ascii="Times New Roman" w:hAnsi="Times New Roman" w:cs="Times New Roman"/>
          <w:color w:val="000000" w:themeColor="text1"/>
          <w:sz w:val="24"/>
          <w:szCs w:val="24"/>
          <w:lang w:val="en-US"/>
        </w:rPr>
        <w:tab/>
      </w:r>
      <w:r w:rsidR="009F7E55" w:rsidRPr="00386539">
        <w:rPr>
          <w:rFonts w:ascii="Times New Roman" w:hAnsi="Times New Roman" w:cs="Times New Roman"/>
          <w:color w:val="000000" w:themeColor="text1"/>
          <w:sz w:val="24"/>
          <w:szCs w:val="24"/>
          <w:lang w:val="en-US"/>
        </w:rPr>
        <w:t xml:space="preserve">        </w:t>
      </w:r>
    </w:p>
    <w:p w14:paraId="084A98B3" w14:textId="77777777" w:rsidR="00090F2B" w:rsidRPr="00386539" w:rsidRDefault="00090F2B"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_____________________________________________________________________</w:t>
      </w:r>
    </w:p>
    <w:p w14:paraId="30D0CCD1" w14:textId="77777777" w:rsidR="00090F2B" w:rsidRPr="00386539" w:rsidRDefault="00090F2B" w:rsidP="00390585">
      <w:pPr>
        <w:spacing w:line="360" w:lineRule="auto"/>
        <w:ind w:left="1440" w:firstLine="720"/>
        <w:jc w:val="both"/>
        <w:rPr>
          <w:rFonts w:ascii="Times New Roman" w:hAnsi="Times New Roman" w:cs="Times New Roman"/>
          <w:b/>
          <w:color w:val="000000" w:themeColor="text1"/>
          <w:sz w:val="24"/>
          <w:szCs w:val="24"/>
          <w:lang w:val="en-US"/>
        </w:rPr>
      </w:pPr>
      <w:r w:rsidRPr="00386539">
        <w:rPr>
          <w:rFonts w:ascii="Times New Roman" w:hAnsi="Times New Roman" w:cs="Times New Roman"/>
          <w:b/>
          <w:color w:val="000000" w:themeColor="text1"/>
          <w:sz w:val="24"/>
          <w:szCs w:val="24"/>
          <w:lang w:val="en-US"/>
        </w:rPr>
        <w:t>1km</w:t>
      </w:r>
      <w:r w:rsidR="002B1FA7" w:rsidRPr="00386539">
        <w:rPr>
          <w:rFonts w:ascii="Times New Roman" w:hAnsi="Times New Roman" w:cs="Times New Roman"/>
          <w:b/>
          <w:color w:val="000000" w:themeColor="text1"/>
          <w:sz w:val="24"/>
          <w:szCs w:val="24"/>
          <w:lang w:val="en-US"/>
        </w:rPr>
        <w:tab/>
      </w:r>
      <w:r w:rsidR="002B1FA7" w:rsidRPr="00386539">
        <w:rPr>
          <w:rFonts w:ascii="Times New Roman" w:hAnsi="Times New Roman" w:cs="Times New Roman"/>
          <w:b/>
          <w:color w:val="000000" w:themeColor="text1"/>
          <w:sz w:val="24"/>
          <w:szCs w:val="24"/>
          <w:lang w:val="en-US"/>
        </w:rPr>
        <w:tab/>
        <w:t>5km</w:t>
      </w:r>
      <w:r w:rsidR="002B1FA7" w:rsidRPr="00386539">
        <w:rPr>
          <w:rFonts w:ascii="Times New Roman" w:hAnsi="Times New Roman" w:cs="Times New Roman"/>
          <w:b/>
          <w:color w:val="000000" w:themeColor="text1"/>
          <w:sz w:val="24"/>
          <w:szCs w:val="24"/>
          <w:lang w:val="en-US"/>
        </w:rPr>
        <w:tab/>
      </w:r>
      <w:r w:rsidR="002B1FA7" w:rsidRPr="00386539">
        <w:rPr>
          <w:rFonts w:ascii="Times New Roman" w:hAnsi="Times New Roman" w:cs="Times New Roman"/>
          <w:b/>
          <w:color w:val="000000" w:themeColor="text1"/>
          <w:sz w:val="24"/>
          <w:szCs w:val="24"/>
          <w:lang w:val="en-US"/>
        </w:rPr>
        <w:tab/>
        <w:t>10km</w:t>
      </w:r>
      <w:r w:rsidR="00AD0E3C" w:rsidRPr="00386539">
        <w:rPr>
          <w:rFonts w:ascii="Times New Roman" w:hAnsi="Times New Roman" w:cs="Times New Roman"/>
          <w:b/>
          <w:color w:val="000000" w:themeColor="text1"/>
          <w:sz w:val="24"/>
          <w:szCs w:val="24"/>
          <w:lang w:val="en-US"/>
        </w:rPr>
        <w:tab/>
      </w:r>
      <w:r w:rsidR="00AD0E3C" w:rsidRPr="00386539">
        <w:rPr>
          <w:rFonts w:ascii="Times New Roman" w:hAnsi="Times New Roman" w:cs="Times New Roman"/>
          <w:b/>
          <w:color w:val="000000" w:themeColor="text1"/>
          <w:sz w:val="24"/>
          <w:szCs w:val="24"/>
          <w:lang w:val="en-US"/>
        </w:rPr>
        <w:tab/>
        <w:t>20km</w:t>
      </w:r>
    </w:p>
    <w:p w14:paraId="655892D9" w14:textId="2C0EEDB1" w:rsidR="00090F2B" w:rsidRPr="00386539" w:rsidRDefault="00090F2B"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d</w:t>
      </w:r>
      <w:r w:rsidR="00E050AE" w:rsidRPr="00386539">
        <w:rPr>
          <w:rFonts w:ascii="Times New Roman" w:hAnsi="Times New Roman" w:cs="Times New Roman"/>
          <w:color w:val="000000" w:themeColor="text1"/>
          <w:sz w:val="24"/>
          <w:szCs w:val="24"/>
          <w:lang w:val="en-US"/>
        </w:rPr>
        <w:t>rilling wells</w:t>
      </w:r>
      <w:r w:rsidR="002B1FA7" w:rsidRPr="00386539">
        <w:rPr>
          <w:rFonts w:ascii="Times New Roman" w:hAnsi="Times New Roman" w:cs="Times New Roman"/>
          <w:color w:val="000000" w:themeColor="text1"/>
          <w:sz w:val="24"/>
          <w:szCs w:val="24"/>
          <w:lang w:val="en-US"/>
        </w:rPr>
        <w:tab/>
      </w:r>
      <w:r w:rsidR="002B1FA7" w:rsidRPr="00386539">
        <w:rPr>
          <w:rFonts w:ascii="Times New Roman" w:hAnsi="Times New Roman" w:cs="Times New Roman"/>
          <w:color w:val="000000" w:themeColor="text1"/>
          <w:sz w:val="24"/>
          <w:szCs w:val="24"/>
          <w:lang w:val="en-US"/>
        </w:rPr>
        <w:tab/>
        <w:t>0.0</w:t>
      </w:r>
      <w:r w:rsidR="008A4771" w:rsidRPr="00386539">
        <w:rPr>
          <w:rFonts w:ascii="Times New Roman" w:hAnsi="Times New Roman" w:cs="Times New Roman"/>
          <w:color w:val="000000" w:themeColor="text1"/>
          <w:sz w:val="24"/>
          <w:szCs w:val="24"/>
          <w:lang w:val="en-US"/>
        </w:rPr>
        <w:t>6</w:t>
      </w:r>
      <w:r w:rsidR="00C96086" w:rsidRPr="00386539">
        <w:rPr>
          <w:rFonts w:ascii="Times New Roman" w:hAnsi="Times New Roman" w:cs="Times New Roman"/>
          <w:color w:val="000000" w:themeColor="text1"/>
          <w:sz w:val="24"/>
          <w:szCs w:val="24"/>
          <w:lang w:val="en-US"/>
        </w:rPr>
        <w:t>6</w:t>
      </w:r>
      <w:r w:rsidR="002B1FA7" w:rsidRPr="00386539">
        <w:rPr>
          <w:rFonts w:ascii="Times New Roman" w:hAnsi="Times New Roman" w:cs="Times New Roman"/>
          <w:color w:val="000000" w:themeColor="text1"/>
          <w:sz w:val="24"/>
          <w:szCs w:val="24"/>
          <w:lang w:val="en-US"/>
        </w:rPr>
        <w:tab/>
      </w:r>
      <w:r w:rsidR="002B1FA7" w:rsidRPr="00386539">
        <w:rPr>
          <w:rFonts w:ascii="Times New Roman" w:hAnsi="Times New Roman" w:cs="Times New Roman"/>
          <w:color w:val="000000" w:themeColor="text1"/>
          <w:sz w:val="24"/>
          <w:szCs w:val="24"/>
          <w:lang w:val="en-US"/>
        </w:rPr>
        <w:tab/>
        <w:t>0.0</w:t>
      </w:r>
      <w:r w:rsidR="008A4771" w:rsidRPr="00386539">
        <w:rPr>
          <w:rFonts w:ascii="Times New Roman" w:hAnsi="Times New Roman" w:cs="Times New Roman"/>
          <w:color w:val="000000" w:themeColor="text1"/>
          <w:sz w:val="24"/>
          <w:szCs w:val="24"/>
          <w:lang w:val="en-US"/>
        </w:rPr>
        <w:t>5</w:t>
      </w:r>
      <w:r w:rsidR="00C96086" w:rsidRPr="00386539">
        <w:rPr>
          <w:rFonts w:ascii="Times New Roman" w:hAnsi="Times New Roman" w:cs="Times New Roman"/>
          <w:color w:val="000000" w:themeColor="text1"/>
          <w:sz w:val="24"/>
          <w:szCs w:val="24"/>
          <w:lang w:val="en-US"/>
        </w:rPr>
        <w:t>4</w:t>
      </w:r>
      <w:r w:rsidR="002B1FA7" w:rsidRPr="00386539">
        <w:rPr>
          <w:rFonts w:ascii="Times New Roman" w:hAnsi="Times New Roman" w:cs="Times New Roman"/>
          <w:color w:val="000000" w:themeColor="text1"/>
          <w:sz w:val="24"/>
          <w:szCs w:val="24"/>
          <w:lang w:val="en-US"/>
        </w:rPr>
        <w:tab/>
      </w:r>
      <w:r w:rsidR="002B1FA7" w:rsidRPr="00386539">
        <w:rPr>
          <w:rFonts w:ascii="Times New Roman" w:hAnsi="Times New Roman" w:cs="Times New Roman"/>
          <w:color w:val="000000" w:themeColor="text1"/>
          <w:sz w:val="24"/>
          <w:szCs w:val="24"/>
          <w:lang w:val="en-US"/>
        </w:rPr>
        <w:tab/>
        <w:t>0.0</w:t>
      </w:r>
      <w:r w:rsidR="00C96086" w:rsidRPr="00386539">
        <w:rPr>
          <w:rFonts w:ascii="Times New Roman" w:hAnsi="Times New Roman" w:cs="Times New Roman"/>
          <w:color w:val="000000" w:themeColor="text1"/>
          <w:sz w:val="24"/>
          <w:szCs w:val="24"/>
          <w:lang w:val="en-US"/>
        </w:rPr>
        <w:t>4</w:t>
      </w:r>
      <w:r w:rsidR="008A4771" w:rsidRPr="00386539">
        <w:rPr>
          <w:rFonts w:ascii="Times New Roman" w:hAnsi="Times New Roman" w:cs="Times New Roman"/>
          <w:color w:val="000000" w:themeColor="text1"/>
          <w:sz w:val="24"/>
          <w:szCs w:val="24"/>
          <w:lang w:val="en-US"/>
        </w:rPr>
        <w:t>1</w:t>
      </w:r>
      <w:r w:rsidR="00AD0E3C" w:rsidRPr="00386539">
        <w:rPr>
          <w:rFonts w:ascii="Times New Roman" w:hAnsi="Times New Roman" w:cs="Times New Roman"/>
          <w:color w:val="000000" w:themeColor="text1"/>
          <w:sz w:val="24"/>
          <w:szCs w:val="24"/>
          <w:lang w:val="en-US"/>
        </w:rPr>
        <w:tab/>
      </w:r>
      <w:r w:rsidR="00AD0E3C" w:rsidRPr="00386539">
        <w:rPr>
          <w:rFonts w:ascii="Times New Roman" w:hAnsi="Times New Roman" w:cs="Times New Roman"/>
          <w:color w:val="000000" w:themeColor="text1"/>
          <w:sz w:val="24"/>
          <w:szCs w:val="24"/>
          <w:lang w:val="en-US"/>
        </w:rPr>
        <w:tab/>
        <w:t>0.0</w:t>
      </w:r>
      <w:r w:rsidR="00C96086" w:rsidRPr="00386539">
        <w:rPr>
          <w:rFonts w:ascii="Times New Roman" w:hAnsi="Times New Roman" w:cs="Times New Roman"/>
          <w:color w:val="000000" w:themeColor="text1"/>
          <w:sz w:val="24"/>
          <w:szCs w:val="24"/>
          <w:lang w:val="en-US"/>
        </w:rPr>
        <w:t>2</w:t>
      </w:r>
      <w:r w:rsidR="008A4771" w:rsidRPr="00386539">
        <w:rPr>
          <w:rFonts w:ascii="Times New Roman" w:hAnsi="Times New Roman" w:cs="Times New Roman"/>
          <w:color w:val="000000" w:themeColor="text1"/>
          <w:sz w:val="24"/>
          <w:szCs w:val="24"/>
          <w:lang w:val="en-US"/>
        </w:rPr>
        <w:t>5</w:t>
      </w:r>
    </w:p>
    <w:p w14:paraId="12066C7F" w14:textId="6241F09F" w:rsidR="002B1FA7" w:rsidRPr="00386539" w:rsidRDefault="002B1FA7"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w:t>
      </w:r>
      <w:r w:rsidR="00C96086" w:rsidRPr="00386539">
        <w:rPr>
          <w:rFonts w:ascii="Times New Roman" w:hAnsi="Times New Roman" w:cs="Times New Roman"/>
          <w:color w:val="000000" w:themeColor="text1"/>
          <w:sz w:val="24"/>
          <w:szCs w:val="24"/>
          <w:lang w:val="en-US"/>
        </w:rPr>
        <w:t>0</w:t>
      </w:r>
      <w:r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w:t>
      </w:r>
      <w:r w:rsidR="00C96086" w:rsidRPr="00386539">
        <w:rPr>
          <w:rFonts w:ascii="Times New Roman" w:hAnsi="Times New Roman" w:cs="Times New Roman"/>
          <w:color w:val="000000" w:themeColor="text1"/>
          <w:sz w:val="24"/>
          <w:szCs w:val="24"/>
          <w:lang w:val="en-US"/>
        </w:rPr>
        <w:t>0</w:t>
      </w:r>
      <w:r w:rsidRPr="00386539">
        <w:rPr>
          <w:rFonts w:ascii="Times New Roman" w:hAnsi="Times New Roman" w:cs="Times New Roman"/>
          <w:color w:val="000000" w:themeColor="text1"/>
          <w:sz w:val="24"/>
          <w:szCs w:val="24"/>
          <w:lang w:val="en-US"/>
        </w:rPr>
        <w:t>]</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w:t>
      </w:r>
      <w:r w:rsidR="00C96086" w:rsidRPr="00386539">
        <w:rPr>
          <w:rFonts w:ascii="Times New Roman" w:hAnsi="Times New Roman" w:cs="Times New Roman"/>
          <w:color w:val="000000" w:themeColor="text1"/>
          <w:sz w:val="24"/>
          <w:szCs w:val="24"/>
          <w:lang w:val="en-US"/>
        </w:rPr>
        <w:t>1</w:t>
      </w:r>
      <w:r w:rsidRPr="00386539">
        <w:rPr>
          <w:rFonts w:ascii="Times New Roman" w:hAnsi="Times New Roman" w:cs="Times New Roman"/>
          <w:color w:val="000000" w:themeColor="text1"/>
          <w:sz w:val="24"/>
          <w:szCs w:val="24"/>
          <w:lang w:val="en-US"/>
        </w:rPr>
        <w:t>]</w:t>
      </w:r>
      <w:r w:rsidR="00AD0E3C" w:rsidRPr="00386539">
        <w:rPr>
          <w:rFonts w:ascii="Times New Roman" w:hAnsi="Times New Roman" w:cs="Times New Roman"/>
          <w:color w:val="000000" w:themeColor="text1"/>
          <w:sz w:val="24"/>
          <w:szCs w:val="24"/>
          <w:lang w:val="en-US"/>
        </w:rPr>
        <w:tab/>
      </w:r>
      <w:r w:rsidR="00AD0E3C" w:rsidRPr="00386539">
        <w:rPr>
          <w:rFonts w:ascii="Times New Roman" w:hAnsi="Times New Roman" w:cs="Times New Roman"/>
          <w:color w:val="000000" w:themeColor="text1"/>
          <w:sz w:val="24"/>
          <w:szCs w:val="24"/>
          <w:lang w:val="en-US"/>
        </w:rPr>
        <w:tab/>
        <w:t>[0.03]</w:t>
      </w:r>
    </w:p>
    <w:p w14:paraId="1B7CF990" w14:textId="255A061E" w:rsidR="00090F2B" w:rsidRPr="00386539" w:rsidRDefault="00E050AE"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income</w:t>
      </w:r>
      <w:r w:rsidR="002B1FA7" w:rsidRPr="00386539">
        <w:rPr>
          <w:rFonts w:ascii="Times New Roman" w:hAnsi="Times New Roman" w:cs="Times New Roman"/>
          <w:color w:val="000000" w:themeColor="text1"/>
          <w:sz w:val="24"/>
          <w:szCs w:val="24"/>
          <w:lang w:val="en-US"/>
        </w:rPr>
        <w:tab/>
      </w:r>
      <w:r w:rsidR="002B1FA7" w:rsidRPr="00386539">
        <w:rPr>
          <w:rFonts w:ascii="Times New Roman" w:hAnsi="Times New Roman" w:cs="Times New Roman"/>
          <w:color w:val="000000" w:themeColor="text1"/>
          <w:sz w:val="24"/>
          <w:szCs w:val="24"/>
          <w:lang w:val="en-US"/>
        </w:rPr>
        <w:tab/>
      </w:r>
      <w:r w:rsidR="002B1FA7" w:rsidRPr="00386539">
        <w:rPr>
          <w:rFonts w:ascii="Times New Roman" w:hAnsi="Times New Roman" w:cs="Times New Roman"/>
          <w:color w:val="000000" w:themeColor="text1"/>
          <w:sz w:val="24"/>
          <w:szCs w:val="24"/>
          <w:lang w:val="en-US"/>
        </w:rPr>
        <w:tab/>
        <w:t>0.06</w:t>
      </w:r>
      <w:r w:rsidR="00C96086" w:rsidRPr="00386539">
        <w:rPr>
          <w:rFonts w:ascii="Times New Roman" w:hAnsi="Times New Roman" w:cs="Times New Roman"/>
          <w:color w:val="000000" w:themeColor="text1"/>
          <w:sz w:val="24"/>
          <w:szCs w:val="24"/>
          <w:lang w:val="en-US"/>
        </w:rPr>
        <w:t>8</w:t>
      </w:r>
      <w:r w:rsidR="002B1FA7" w:rsidRPr="00386539">
        <w:rPr>
          <w:rFonts w:ascii="Times New Roman" w:hAnsi="Times New Roman" w:cs="Times New Roman"/>
          <w:color w:val="000000" w:themeColor="text1"/>
          <w:sz w:val="24"/>
          <w:szCs w:val="24"/>
          <w:lang w:val="en-US"/>
        </w:rPr>
        <w:tab/>
      </w:r>
      <w:r w:rsidR="002B1FA7" w:rsidRPr="00386539">
        <w:rPr>
          <w:rFonts w:ascii="Times New Roman" w:hAnsi="Times New Roman" w:cs="Times New Roman"/>
          <w:color w:val="000000" w:themeColor="text1"/>
          <w:sz w:val="24"/>
          <w:szCs w:val="24"/>
          <w:lang w:val="en-US"/>
        </w:rPr>
        <w:tab/>
        <w:t>0.07</w:t>
      </w:r>
      <w:r w:rsidR="00C96086" w:rsidRPr="00386539">
        <w:rPr>
          <w:rFonts w:ascii="Times New Roman" w:hAnsi="Times New Roman" w:cs="Times New Roman"/>
          <w:color w:val="000000" w:themeColor="text1"/>
          <w:sz w:val="24"/>
          <w:szCs w:val="24"/>
          <w:lang w:val="en-US"/>
        </w:rPr>
        <w:t>1</w:t>
      </w:r>
      <w:r w:rsidR="002B1FA7" w:rsidRPr="00386539">
        <w:rPr>
          <w:rFonts w:ascii="Times New Roman" w:hAnsi="Times New Roman" w:cs="Times New Roman"/>
          <w:color w:val="000000" w:themeColor="text1"/>
          <w:sz w:val="24"/>
          <w:szCs w:val="24"/>
          <w:lang w:val="en-US"/>
        </w:rPr>
        <w:tab/>
      </w:r>
      <w:r w:rsidR="002B1FA7" w:rsidRPr="00386539">
        <w:rPr>
          <w:rFonts w:ascii="Times New Roman" w:hAnsi="Times New Roman" w:cs="Times New Roman"/>
          <w:color w:val="000000" w:themeColor="text1"/>
          <w:sz w:val="24"/>
          <w:szCs w:val="24"/>
          <w:lang w:val="en-US"/>
        </w:rPr>
        <w:tab/>
        <w:t>0.0</w:t>
      </w:r>
      <w:r w:rsidR="00C96086" w:rsidRPr="00386539">
        <w:rPr>
          <w:rFonts w:ascii="Times New Roman" w:hAnsi="Times New Roman" w:cs="Times New Roman"/>
          <w:color w:val="000000" w:themeColor="text1"/>
          <w:sz w:val="24"/>
          <w:szCs w:val="24"/>
          <w:lang w:val="en-US"/>
        </w:rPr>
        <w:t>70</w:t>
      </w:r>
      <w:r w:rsidR="00AD0E3C" w:rsidRPr="00386539">
        <w:rPr>
          <w:rFonts w:ascii="Times New Roman" w:hAnsi="Times New Roman" w:cs="Times New Roman"/>
          <w:color w:val="000000" w:themeColor="text1"/>
          <w:sz w:val="24"/>
          <w:szCs w:val="24"/>
          <w:lang w:val="en-US"/>
        </w:rPr>
        <w:tab/>
      </w:r>
      <w:r w:rsidR="00AD0E3C" w:rsidRPr="00386539">
        <w:rPr>
          <w:rFonts w:ascii="Times New Roman" w:hAnsi="Times New Roman" w:cs="Times New Roman"/>
          <w:color w:val="000000" w:themeColor="text1"/>
          <w:sz w:val="24"/>
          <w:szCs w:val="24"/>
          <w:lang w:val="en-US"/>
        </w:rPr>
        <w:tab/>
        <w:t>0.0</w:t>
      </w:r>
      <w:r w:rsidR="00C96086" w:rsidRPr="00386539">
        <w:rPr>
          <w:rFonts w:ascii="Times New Roman" w:hAnsi="Times New Roman" w:cs="Times New Roman"/>
          <w:color w:val="000000" w:themeColor="text1"/>
          <w:sz w:val="24"/>
          <w:szCs w:val="24"/>
          <w:lang w:val="en-US"/>
        </w:rPr>
        <w:t>67</w:t>
      </w:r>
    </w:p>
    <w:p w14:paraId="247ED059" w14:textId="77777777" w:rsidR="002B1FA7" w:rsidRPr="00386539" w:rsidRDefault="002B1FA7"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00AD0E3C" w:rsidRPr="00386539">
        <w:rPr>
          <w:rFonts w:ascii="Times New Roman" w:hAnsi="Times New Roman" w:cs="Times New Roman"/>
          <w:color w:val="000000" w:themeColor="text1"/>
          <w:sz w:val="24"/>
          <w:szCs w:val="24"/>
          <w:lang w:val="en-US"/>
        </w:rPr>
        <w:tab/>
      </w:r>
      <w:r w:rsidR="00AD0E3C" w:rsidRPr="00386539">
        <w:rPr>
          <w:rFonts w:ascii="Times New Roman" w:hAnsi="Times New Roman" w:cs="Times New Roman"/>
          <w:color w:val="000000" w:themeColor="text1"/>
          <w:sz w:val="24"/>
          <w:szCs w:val="24"/>
          <w:lang w:val="en-US"/>
        </w:rPr>
        <w:tab/>
        <w:t>[0.00]</w:t>
      </w:r>
    </w:p>
    <w:p w14:paraId="300BA14D" w14:textId="33CD07D6" w:rsidR="00090F2B" w:rsidRPr="00386539" w:rsidRDefault="00090F2B"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pop</w:t>
      </w:r>
      <w:r w:rsidR="00E050AE" w:rsidRPr="00386539">
        <w:rPr>
          <w:rFonts w:ascii="Times New Roman" w:hAnsi="Times New Roman" w:cs="Times New Roman"/>
          <w:color w:val="000000" w:themeColor="text1"/>
          <w:sz w:val="24"/>
          <w:szCs w:val="24"/>
          <w:lang w:val="en-US"/>
        </w:rPr>
        <w:t>u</w:t>
      </w:r>
      <w:r w:rsidR="002B1FA7" w:rsidRPr="00386539">
        <w:rPr>
          <w:rFonts w:ascii="Times New Roman" w:hAnsi="Times New Roman" w:cs="Times New Roman"/>
          <w:color w:val="000000" w:themeColor="text1"/>
          <w:sz w:val="24"/>
          <w:szCs w:val="24"/>
          <w:lang w:val="en-US"/>
        </w:rPr>
        <w:t>l</w:t>
      </w:r>
      <w:r w:rsidR="00E050AE" w:rsidRPr="00386539">
        <w:rPr>
          <w:rFonts w:ascii="Times New Roman" w:hAnsi="Times New Roman" w:cs="Times New Roman"/>
          <w:color w:val="000000" w:themeColor="text1"/>
          <w:sz w:val="24"/>
          <w:szCs w:val="24"/>
          <w:lang w:val="en-US"/>
        </w:rPr>
        <w:t>ation</w:t>
      </w:r>
      <w:r w:rsidR="009F7E55" w:rsidRPr="00386539">
        <w:rPr>
          <w:rFonts w:ascii="Times New Roman" w:hAnsi="Times New Roman" w:cs="Times New Roman"/>
          <w:color w:val="000000" w:themeColor="text1"/>
          <w:sz w:val="24"/>
          <w:szCs w:val="24"/>
          <w:lang w:val="en-US"/>
        </w:rPr>
        <w:tab/>
      </w:r>
      <w:r w:rsidR="009F7E55" w:rsidRPr="00386539">
        <w:rPr>
          <w:rFonts w:ascii="Times New Roman" w:hAnsi="Times New Roman" w:cs="Times New Roman"/>
          <w:color w:val="000000" w:themeColor="text1"/>
          <w:sz w:val="24"/>
          <w:szCs w:val="24"/>
          <w:lang w:val="en-US"/>
        </w:rPr>
        <w:tab/>
        <w:t>0.0</w:t>
      </w:r>
      <w:r w:rsidR="00C96086" w:rsidRPr="00386539">
        <w:rPr>
          <w:rFonts w:ascii="Times New Roman" w:hAnsi="Times New Roman" w:cs="Times New Roman"/>
          <w:color w:val="000000" w:themeColor="text1"/>
          <w:sz w:val="24"/>
          <w:szCs w:val="24"/>
          <w:lang w:val="en-US"/>
        </w:rPr>
        <w:t>53</w:t>
      </w:r>
      <w:r w:rsidR="009F7E55" w:rsidRPr="00386539">
        <w:rPr>
          <w:rFonts w:ascii="Times New Roman" w:hAnsi="Times New Roman" w:cs="Times New Roman"/>
          <w:color w:val="000000" w:themeColor="text1"/>
          <w:sz w:val="24"/>
          <w:szCs w:val="24"/>
          <w:lang w:val="en-US"/>
        </w:rPr>
        <w:tab/>
      </w:r>
      <w:r w:rsidR="009F7E55" w:rsidRPr="00386539">
        <w:rPr>
          <w:rFonts w:ascii="Times New Roman" w:hAnsi="Times New Roman" w:cs="Times New Roman"/>
          <w:color w:val="000000" w:themeColor="text1"/>
          <w:sz w:val="24"/>
          <w:szCs w:val="24"/>
          <w:lang w:val="en-US"/>
        </w:rPr>
        <w:tab/>
        <w:t>0.0</w:t>
      </w:r>
      <w:r w:rsidR="002B1FA7" w:rsidRPr="00386539">
        <w:rPr>
          <w:rFonts w:ascii="Times New Roman" w:hAnsi="Times New Roman" w:cs="Times New Roman"/>
          <w:color w:val="000000" w:themeColor="text1"/>
          <w:sz w:val="24"/>
          <w:szCs w:val="24"/>
          <w:lang w:val="en-US"/>
        </w:rPr>
        <w:t>5</w:t>
      </w:r>
      <w:r w:rsidR="00C96086" w:rsidRPr="00386539">
        <w:rPr>
          <w:rFonts w:ascii="Times New Roman" w:hAnsi="Times New Roman" w:cs="Times New Roman"/>
          <w:color w:val="000000" w:themeColor="text1"/>
          <w:sz w:val="24"/>
          <w:szCs w:val="24"/>
          <w:lang w:val="en-US"/>
        </w:rPr>
        <w:t>2</w:t>
      </w:r>
      <w:r w:rsidR="002B1FA7" w:rsidRPr="00386539">
        <w:rPr>
          <w:rFonts w:ascii="Times New Roman" w:hAnsi="Times New Roman" w:cs="Times New Roman"/>
          <w:color w:val="000000" w:themeColor="text1"/>
          <w:sz w:val="24"/>
          <w:szCs w:val="24"/>
          <w:lang w:val="en-US"/>
        </w:rPr>
        <w:tab/>
      </w:r>
      <w:r w:rsidR="002B1FA7" w:rsidRPr="00386539">
        <w:rPr>
          <w:rFonts w:ascii="Times New Roman" w:hAnsi="Times New Roman" w:cs="Times New Roman"/>
          <w:color w:val="000000" w:themeColor="text1"/>
          <w:sz w:val="24"/>
          <w:szCs w:val="24"/>
          <w:lang w:val="en-US"/>
        </w:rPr>
        <w:tab/>
        <w:t>0.0</w:t>
      </w:r>
      <w:r w:rsidR="00C96086" w:rsidRPr="00386539">
        <w:rPr>
          <w:rFonts w:ascii="Times New Roman" w:hAnsi="Times New Roman" w:cs="Times New Roman"/>
          <w:color w:val="000000" w:themeColor="text1"/>
          <w:sz w:val="24"/>
          <w:szCs w:val="24"/>
          <w:lang w:val="en-US"/>
        </w:rPr>
        <w:t>55</w:t>
      </w:r>
      <w:r w:rsidR="00AD0E3C" w:rsidRPr="00386539">
        <w:rPr>
          <w:rFonts w:ascii="Times New Roman" w:hAnsi="Times New Roman" w:cs="Times New Roman"/>
          <w:color w:val="000000" w:themeColor="text1"/>
          <w:sz w:val="24"/>
          <w:szCs w:val="24"/>
          <w:lang w:val="en-US"/>
        </w:rPr>
        <w:tab/>
      </w:r>
      <w:r w:rsidR="00AD0E3C" w:rsidRPr="00386539">
        <w:rPr>
          <w:rFonts w:ascii="Times New Roman" w:hAnsi="Times New Roman" w:cs="Times New Roman"/>
          <w:color w:val="000000" w:themeColor="text1"/>
          <w:sz w:val="24"/>
          <w:szCs w:val="24"/>
          <w:lang w:val="en-US"/>
        </w:rPr>
        <w:tab/>
        <w:t>0.0</w:t>
      </w:r>
      <w:r w:rsidR="00C96086" w:rsidRPr="00386539">
        <w:rPr>
          <w:rFonts w:ascii="Times New Roman" w:hAnsi="Times New Roman" w:cs="Times New Roman"/>
          <w:color w:val="000000" w:themeColor="text1"/>
          <w:sz w:val="24"/>
          <w:szCs w:val="24"/>
          <w:lang w:val="en-US"/>
        </w:rPr>
        <w:t>51</w:t>
      </w:r>
    </w:p>
    <w:p w14:paraId="4937DEF0" w14:textId="3B805F1D" w:rsidR="002B1FA7" w:rsidRPr="00386539" w:rsidRDefault="002B1FA7"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00AD0E3C" w:rsidRPr="00386539">
        <w:rPr>
          <w:rFonts w:ascii="Times New Roman" w:hAnsi="Times New Roman" w:cs="Times New Roman"/>
          <w:color w:val="000000" w:themeColor="text1"/>
          <w:sz w:val="24"/>
          <w:szCs w:val="24"/>
          <w:lang w:val="en-US"/>
        </w:rPr>
        <w:tab/>
      </w:r>
      <w:r w:rsidR="00AD0E3C" w:rsidRPr="00386539">
        <w:rPr>
          <w:rFonts w:ascii="Times New Roman" w:hAnsi="Times New Roman" w:cs="Times New Roman"/>
          <w:color w:val="000000" w:themeColor="text1"/>
          <w:sz w:val="24"/>
          <w:szCs w:val="24"/>
          <w:lang w:val="en-US"/>
        </w:rPr>
        <w:tab/>
        <w:t>[0.00]</w:t>
      </w:r>
    </w:p>
    <w:p w14:paraId="5A3E7D55" w14:textId="7B3391BB" w:rsidR="00C96086" w:rsidRPr="00386539" w:rsidRDefault="00C96086"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life x drilling wells</w:t>
      </w:r>
      <w:r w:rsidRPr="00386539">
        <w:rPr>
          <w:rFonts w:ascii="Times New Roman" w:hAnsi="Times New Roman" w:cs="Times New Roman"/>
          <w:color w:val="000000" w:themeColor="text1"/>
          <w:sz w:val="24"/>
          <w:szCs w:val="24"/>
          <w:lang w:val="en-US"/>
        </w:rPr>
        <w:tab/>
        <w:t>-0.053</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-0.044</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-0.036</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-0.029</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p>
    <w:p w14:paraId="1F0E8AA1" w14:textId="2E2F0E6E" w:rsidR="00C96086" w:rsidRPr="00386539" w:rsidRDefault="00C96086"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[0.02]</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[0.03]</w:t>
      </w:r>
    </w:p>
    <w:p w14:paraId="1039100E" w14:textId="77777777" w:rsidR="00C96086" w:rsidRPr="00386539" w:rsidRDefault="00C96086"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mortality x drilling </w:t>
      </w:r>
    </w:p>
    <w:p w14:paraId="2A5B0B69" w14:textId="7ACD9C60" w:rsidR="00C96086" w:rsidRPr="00386539" w:rsidRDefault="00C96086"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wells</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w:t>
      </w:r>
      <w:r w:rsidR="001568B4" w:rsidRPr="00386539">
        <w:rPr>
          <w:rFonts w:ascii="Times New Roman" w:hAnsi="Times New Roman" w:cs="Times New Roman"/>
          <w:color w:val="000000" w:themeColor="text1"/>
          <w:sz w:val="24"/>
          <w:szCs w:val="24"/>
          <w:lang w:val="en-US"/>
        </w:rPr>
        <w:t>39</w:t>
      </w:r>
      <w:r w:rsidR="001568B4" w:rsidRPr="00386539">
        <w:rPr>
          <w:rFonts w:ascii="Times New Roman" w:hAnsi="Times New Roman" w:cs="Times New Roman"/>
          <w:color w:val="000000" w:themeColor="text1"/>
          <w:sz w:val="24"/>
          <w:szCs w:val="24"/>
          <w:lang w:val="en-US"/>
        </w:rPr>
        <w:tab/>
      </w:r>
      <w:r w:rsidR="001568B4" w:rsidRPr="00386539">
        <w:rPr>
          <w:rFonts w:ascii="Times New Roman" w:hAnsi="Times New Roman" w:cs="Times New Roman"/>
          <w:color w:val="000000" w:themeColor="text1"/>
          <w:sz w:val="24"/>
          <w:szCs w:val="24"/>
          <w:lang w:val="en-US"/>
        </w:rPr>
        <w:tab/>
        <w:t>-0.033</w:t>
      </w:r>
      <w:r w:rsidR="001568B4" w:rsidRPr="00386539">
        <w:rPr>
          <w:rFonts w:ascii="Times New Roman" w:hAnsi="Times New Roman" w:cs="Times New Roman"/>
          <w:color w:val="000000" w:themeColor="text1"/>
          <w:sz w:val="24"/>
          <w:szCs w:val="24"/>
          <w:lang w:val="en-US"/>
        </w:rPr>
        <w:tab/>
      </w:r>
      <w:r w:rsidR="001568B4" w:rsidRPr="00386539">
        <w:rPr>
          <w:rFonts w:ascii="Times New Roman" w:hAnsi="Times New Roman" w:cs="Times New Roman"/>
          <w:color w:val="000000" w:themeColor="text1"/>
          <w:sz w:val="24"/>
          <w:szCs w:val="24"/>
          <w:lang w:val="en-US"/>
        </w:rPr>
        <w:tab/>
        <w:t>-0.025</w:t>
      </w:r>
      <w:r w:rsidR="001568B4" w:rsidRPr="00386539">
        <w:rPr>
          <w:rFonts w:ascii="Times New Roman" w:hAnsi="Times New Roman" w:cs="Times New Roman"/>
          <w:color w:val="000000" w:themeColor="text1"/>
          <w:sz w:val="24"/>
          <w:szCs w:val="24"/>
          <w:lang w:val="en-US"/>
        </w:rPr>
        <w:tab/>
      </w:r>
      <w:r w:rsidR="001568B4" w:rsidRPr="00386539">
        <w:rPr>
          <w:rFonts w:ascii="Times New Roman" w:hAnsi="Times New Roman" w:cs="Times New Roman"/>
          <w:color w:val="000000" w:themeColor="text1"/>
          <w:sz w:val="24"/>
          <w:szCs w:val="24"/>
          <w:lang w:val="en-US"/>
        </w:rPr>
        <w:tab/>
        <w:t>-0.019</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p>
    <w:p w14:paraId="141A68A0" w14:textId="5C9F837B" w:rsidR="001568B4" w:rsidRPr="00386539" w:rsidRDefault="001568B4"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[0.01]</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[0.02]</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[0.04]</w:t>
      </w:r>
    </w:p>
    <w:p w14:paraId="544567CC" w14:textId="24B88748" w:rsidR="001568B4" w:rsidRPr="00386539" w:rsidRDefault="00C96086"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cancer x drilling wells</w:t>
      </w:r>
      <w:r w:rsidRPr="00386539">
        <w:rPr>
          <w:rFonts w:ascii="Times New Roman" w:hAnsi="Times New Roman" w:cs="Times New Roman"/>
          <w:color w:val="000000" w:themeColor="text1"/>
          <w:sz w:val="24"/>
          <w:szCs w:val="24"/>
          <w:lang w:val="en-US"/>
        </w:rPr>
        <w:tab/>
        <w:t>-0.0</w:t>
      </w:r>
      <w:r w:rsidR="001568B4" w:rsidRPr="00386539">
        <w:rPr>
          <w:rFonts w:ascii="Times New Roman" w:hAnsi="Times New Roman" w:cs="Times New Roman"/>
          <w:color w:val="000000" w:themeColor="text1"/>
          <w:sz w:val="24"/>
          <w:szCs w:val="24"/>
          <w:lang w:val="en-US"/>
        </w:rPr>
        <w:t>89</w:t>
      </w:r>
      <w:r w:rsidR="001568B4" w:rsidRPr="00386539">
        <w:rPr>
          <w:rFonts w:ascii="Times New Roman" w:hAnsi="Times New Roman" w:cs="Times New Roman"/>
          <w:color w:val="000000" w:themeColor="text1"/>
          <w:sz w:val="24"/>
          <w:szCs w:val="24"/>
          <w:lang w:val="en-US"/>
        </w:rPr>
        <w:tab/>
      </w:r>
      <w:r w:rsidR="001568B4" w:rsidRPr="00386539">
        <w:rPr>
          <w:rFonts w:ascii="Times New Roman" w:hAnsi="Times New Roman" w:cs="Times New Roman"/>
          <w:color w:val="000000" w:themeColor="text1"/>
          <w:sz w:val="24"/>
          <w:szCs w:val="24"/>
          <w:lang w:val="en-US"/>
        </w:rPr>
        <w:tab/>
        <w:t>-0.075</w:t>
      </w:r>
      <w:r w:rsidR="001568B4" w:rsidRPr="00386539">
        <w:rPr>
          <w:rFonts w:ascii="Times New Roman" w:hAnsi="Times New Roman" w:cs="Times New Roman"/>
          <w:color w:val="000000" w:themeColor="text1"/>
          <w:sz w:val="24"/>
          <w:szCs w:val="24"/>
          <w:lang w:val="en-US"/>
        </w:rPr>
        <w:tab/>
      </w:r>
      <w:r w:rsidR="001568B4" w:rsidRPr="00386539">
        <w:rPr>
          <w:rFonts w:ascii="Times New Roman" w:hAnsi="Times New Roman" w:cs="Times New Roman"/>
          <w:color w:val="000000" w:themeColor="text1"/>
          <w:sz w:val="24"/>
          <w:szCs w:val="24"/>
          <w:lang w:val="en-US"/>
        </w:rPr>
        <w:tab/>
        <w:t>-0.068</w:t>
      </w:r>
      <w:r w:rsidR="001568B4" w:rsidRPr="00386539">
        <w:rPr>
          <w:rFonts w:ascii="Times New Roman" w:hAnsi="Times New Roman" w:cs="Times New Roman"/>
          <w:color w:val="000000" w:themeColor="text1"/>
          <w:sz w:val="24"/>
          <w:szCs w:val="24"/>
          <w:lang w:val="en-US"/>
        </w:rPr>
        <w:tab/>
      </w:r>
      <w:r w:rsidR="001568B4" w:rsidRPr="00386539">
        <w:rPr>
          <w:rFonts w:ascii="Times New Roman" w:hAnsi="Times New Roman" w:cs="Times New Roman"/>
          <w:color w:val="000000" w:themeColor="text1"/>
          <w:sz w:val="24"/>
          <w:szCs w:val="24"/>
          <w:lang w:val="en-US"/>
        </w:rPr>
        <w:tab/>
        <w:t>-0.049</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p>
    <w:p w14:paraId="58C3A14E" w14:textId="5D6923C8" w:rsidR="001568B4" w:rsidRPr="00386539" w:rsidRDefault="001568B4"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[0.01]</w:t>
      </w:r>
    </w:p>
    <w:p w14:paraId="6E655D9F" w14:textId="77777777" w:rsidR="00C96086" w:rsidRPr="00386539" w:rsidRDefault="00C96086" w:rsidP="00390585">
      <w:pPr>
        <w:spacing w:line="360" w:lineRule="auto"/>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 xml:space="preserve">cardiovascular diseases </w:t>
      </w:r>
    </w:p>
    <w:p w14:paraId="5E673D42" w14:textId="6D73B80F" w:rsidR="001568B4" w:rsidRPr="00386539" w:rsidRDefault="00C96086" w:rsidP="00390585">
      <w:pPr>
        <w:spacing w:line="360" w:lineRule="auto"/>
        <w:jc w:val="both"/>
        <w:rPr>
          <w:rFonts w:asciiTheme="majorBidi" w:hAnsiTheme="majorBidi" w:cstheme="majorBidi"/>
          <w:bCs/>
          <w:color w:val="000000" w:themeColor="text1"/>
          <w:sz w:val="24"/>
          <w:szCs w:val="24"/>
          <w:lang w:val="en-US"/>
        </w:rPr>
      </w:pPr>
      <w:r w:rsidRPr="00386539">
        <w:rPr>
          <w:rFonts w:asciiTheme="majorBidi" w:hAnsiTheme="majorBidi" w:cstheme="majorBidi"/>
          <w:bCs/>
          <w:color w:val="000000" w:themeColor="text1"/>
          <w:sz w:val="24"/>
          <w:szCs w:val="24"/>
          <w:lang w:val="en-US"/>
        </w:rPr>
        <w:t>x drilling wells</w:t>
      </w:r>
      <w:r w:rsidRPr="00386539">
        <w:rPr>
          <w:rFonts w:asciiTheme="majorBidi" w:hAnsiTheme="majorBidi" w:cstheme="majorBidi"/>
          <w:bCs/>
          <w:color w:val="000000" w:themeColor="text1"/>
          <w:sz w:val="24"/>
          <w:szCs w:val="24"/>
          <w:lang w:val="en-US"/>
        </w:rPr>
        <w:tab/>
        <w:t>-0.05</w:t>
      </w:r>
      <w:r w:rsidR="001568B4" w:rsidRPr="00386539">
        <w:rPr>
          <w:rFonts w:asciiTheme="majorBidi" w:hAnsiTheme="majorBidi" w:cstheme="majorBidi"/>
          <w:bCs/>
          <w:color w:val="000000" w:themeColor="text1"/>
          <w:sz w:val="24"/>
          <w:szCs w:val="24"/>
          <w:lang w:val="en-US"/>
        </w:rPr>
        <w:t>9</w:t>
      </w:r>
      <w:r w:rsidR="001568B4" w:rsidRPr="00386539">
        <w:rPr>
          <w:rFonts w:asciiTheme="majorBidi" w:hAnsiTheme="majorBidi" w:cstheme="majorBidi"/>
          <w:bCs/>
          <w:color w:val="000000" w:themeColor="text1"/>
          <w:sz w:val="24"/>
          <w:szCs w:val="24"/>
          <w:lang w:val="en-US"/>
        </w:rPr>
        <w:tab/>
      </w:r>
      <w:r w:rsidR="001568B4" w:rsidRPr="00386539">
        <w:rPr>
          <w:rFonts w:asciiTheme="majorBidi" w:hAnsiTheme="majorBidi" w:cstheme="majorBidi"/>
          <w:bCs/>
          <w:color w:val="000000" w:themeColor="text1"/>
          <w:sz w:val="24"/>
          <w:szCs w:val="24"/>
          <w:lang w:val="en-US"/>
        </w:rPr>
        <w:tab/>
        <w:t>-0.051</w:t>
      </w:r>
      <w:r w:rsidR="001568B4" w:rsidRPr="00386539">
        <w:rPr>
          <w:rFonts w:asciiTheme="majorBidi" w:hAnsiTheme="majorBidi" w:cstheme="majorBidi"/>
          <w:bCs/>
          <w:color w:val="000000" w:themeColor="text1"/>
          <w:sz w:val="24"/>
          <w:szCs w:val="24"/>
          <w:lang w:val="en-US"/>
        </w:rPr>
        <w:tab/>
      </w:r>
      <w:r w:rsidR="001568B4" w:rsidRPr="00386539">
        <w:rPr>
          <w:rFonts w:asciiTheme="majorBidi" w:hAnsiTheme="majorBidi" w:cstheme="majorBidi"/>
          <w:bCs/>
          <w:color w:val="000000" w:themeColor="text1"/>
          <w:sz w:val="24"/>
          <w:szCs w:val="24"/>
          <w:lang w:val="en-US"/>
        </w:rPr>
        <w:tab/>
        <w:t>-0.040</w:t>
      </w:r>
      <w:r w:rsidR="001568B4" w:rsidRPr="00386539">
        <w:rPr>
          <w:rFonts w:asciiTheme="majorBidi" w:hAnsiTheme="majorBidi" w:cstheme="majorBidi"/>
          <w:bCs/>
          <w:color w:val="000000" w:themeColor="text1"/>
          <w:sz w:val="24"/>
          <w:szCs w:val="24"/>
          <w:lang w:val="en-US"/>
        </w:rPr>
        <w:tab/>
      </w:r>
      <w:r w:rsidR="001568B4" w:rsidRPr="00386539">
        <w:rPr>
          <w:rFonts w:asciiTheme="majorBidi" w:hAnsiTheme="majorBidi" w:cstheme="majorBidi"/>
          <w:bCs/>
          <w:color w:val="000000" w:themeColor="text1"/>
          <w:sz w:val="24"/>
          <w:szCs w:val="24"/>
          <w:lang w:val="en-US"/>
        </w:rPr>
        <w:tab/>
        <w:t>-0.032</w:t>
      </w:r>
    </w:p>
    <w:p w14:paraId="5B42B349" w14:textId="01AE5119" w:rsidR="00C96086" w:rsidRPr="00386539" w:rsidRDefault="00C96086" w:rsidP="00390585">
      <w:pPr>
        <w:spacing w:line="360" w:lineRule="auto"/>
        <w:jc w:val="both"/>
        <w:rPr>
          <w:rFonts w:ascii="Times New Roman" w:hAnsi="Times New Roman" w:cs="Times New Roman"/>
          <w:color w:val="000000" w:themeColor="text1"/>
          <w:sz w:val="24"/>
          <w:szCs w:val="24"/>
          <w:lang w:val="en-US"/>
        </w:rPr>
      </w:pP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t xml:space="preserve"> </w:t>
      </w:r>
      <w:r w:rsidR="001568B4" w:rsidRPr="00386539">
        <w:rPr>
          <w:rFonts w:asciiTheme="majorBidi" w:hAnsiTheme="majorBidi" w:cstheme="majorBidi"/>
          <w:bCs/>
          <w:color w:val="000000" w:themeColor="text1"/>
          <w:sz w:val="24"/>
          <w:szCs w:val="24"/>
          <w:lang w:val="en-US"/>
        </w:rPr>
        <w:tab/>
        <w:t>[0.00]</w:t>
      </w:r>
      <w:r w:rsidR="001568B4" w:rsidRPr="00386539">
        <w:rPr>
          <w:rFonts w:asciiTheme="majorBidi" w:hAnsiTheme="majorBidi" w:cstheme="majorBidi"/>
          <w:bCs/>
          <w:color w:val="000000" w:themeColor="text1"/>
          <w:sz w:val="24"/>
          <w:szCs w:val="24"/>
          <w:lang w:val="en-US"/>
        </w:rPr>
        <w:tab/>
      </w:r>
      <w:r w:rsidR="001568B4" w:rsidRPr="00386539">
        <w:rPr>
          <w:rFonts w:asciiTheme="majorBidi" w:hAnsiTheme="majorBidi" w:cstheme="majorBidi"/>
          <w:bCs/>
          <w:color w:val="000000" w:themeColor="text1"/>
          <w:sz w:val="24"/>
          <w:szCs w:val="24"/>
          <w:lang w:val="en-US"/>
        </w:rPr>
        <w:tab/>
        <w:t>[0.00]</w:t>
      </w:r>
      <w:r w:rsidR="001568B4" w:rsidRPr="00386539">
        <w:rPr>
          <w:rFonts w:asciiTheme="majorBidi" w:hAnsiTheme="majorBidi" w:cstheme="majorBidi"/>
          <w:bCs/>
          <w:color w:val="000000" w:themeColor="text1"/>
          <w:sz w:val="24"/>
          <w:szCs w:val="24"/>
          <w:lang w:val="en-US"/>
        </w:rPr>
        <w:tab/>
      </w:r>
      <w:r w:rsidR="001568B4" w:rsidRPr="00386539">
        <w:rPr>
          <w:rFonts w:asciiTheme="majorBidi" w:hAnsiTheme="majorBidi" w:cstheme="majorBidi"/>
          <w:bCs/>
          <w:color w:val="000000" w:themeColor="text1"/>
          <w:sz w:val="24"/>
          <w:szCs w:val="24"/>
          <w:lang w:val="en-US"/>
        </w:rPr>
        <w:tab/>
        <w:t>[0.00]</w:t>
      </w:r>
      <w:r w:rsidR="001568B4" w:rsidRPr="00386539">
        <w:rPr>
          <w:rFonts w:asciiTheme="majorBidi" w:hAnsiTheme="majorBidi" w:cstheme="majorBidi"/>
          <w:bCs/>
          <w:color w:val="000000" w:themeColor="text1"/>
          <w:sz w:val="24"/>
          <w:szCs w:val="24"/>
          <w:lang w:val="en-US"/>
        </w:rPr>
        <w:tab/>
      </w:r>
      <w:r w:rsidR="001568B4" w:rsidRPr="00386539">
        <w:rPr>
          <w:rFonts w:asciiTheme="majorBidi" w:hAnsiTheme="majorBidi" w:cstheme="majorBidi"/>
          <w:bCs/>
          <w:color w:val="000000" w:themeColor="text1"/>
          <w:sz w:val="24"/>
          <w:szCs w:val="24"/>
          <w:lang w:val="en-US"/>
        </w:rPr>
        <w:tab/>
        <w:t>[0.01]</w:t>
      </w:r>
    </w:p>
    <w:p w14:paraId="5329983D" w14:textId="77777777" w:rsidR="00C96086" w:rsidRPr="00386539" w:rsidRDefault="00C96086"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respiratory diseases </w:t>
      </w:r>
    </w:p>
    <w:p w14:paraId="28E4D9D4" w14:textId="67457A5B" w:rsidR="00C96086" w:rsidRPr="00386539" w:rsidRDefault="00C96086"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x drilling wells</w:t>
      </w:r>
      <w:r w:rsidRPr="00386539">
        <w:rPr>
          <w:rFonts w:ascii="Times New Roman" w:hAnsi="Times New Roman" w:cs="Times New Roman"/>
          <w:color w:val="000000" w:themeColor="text1"/>
          <w:sz w:val="24"/>
          <w:szCs w:val="24"/>
          <w:lang w:val="en-US"/>
        </w:rPr>
        <w:tab/>
        <w:t>-0.06</w:t>
      </w:r>
      <w:r w:rsidR="001568B4" w:rsidRPr="00386539">
        <w:rPr>
          <w:rFonts w:ascii="Times New Roman" w:hAnsi="Times New Roman" w:cs="Times New Roman"/>
          <w:color w:val="000000" w:themeColor="text1"/>
          <w:sz w:val="24"/>
          <w:szCs w:val="24"/>
          <w:lang w:val="en-US"/>
        </w:rPr>
        <w:t>8</w:t>
      </w:r>
      <w:r w:rsidR="001568B4" w:rsidRPr="00386539">
        <w:rPr>
          <w:rFonts w:ascii="Times New Roman" w:hAnsi="Times New Roman" w:cs="Times New Roman"/>
          <w:color w:val="000000" w:themeColor="text1"/>
          <w:sz w:val="24"/>
          <w:szCs w:val="24"/>
          <w:lang w:val="en-US"/>
        </w:rPr>
        <w:tab/>
      </w:r>
      <w:r w:rsidR="001568B4" w:rsidRPr="00386539">
        <w:rPr>
          <w:rFonts w:ascii="Times New Roman" w:hAnsi="Times New Roman" w:cs="Times New Roman"/>
          <w:color w:val="000000" w:themeColor="text1"/>
          <w:sz w:val="24"/>
          <w:szCs w:val="24"/>
          <w:lang w:val="en-US"/>
        </w:rPr>
        <w:tab/>
        <w:t>-0.060</w:t>
      </w:r>
      <w:r w:rsidR="001568B4" w:rsidRPr="00386539">
        <w:rPr>
          <w:rFonts w:ascii="Times New Roman" w:hAnsi="Times New Roman" w:cs="Times New Roman"/>
          <w:color w:val="000000" w:themeColor="text1"/>
          <w:sz w:val="24"/>
          <w:szCs w:val="24"/>
          <w:lang w:val="en-US"/>
        </w:rPr>
        <w:tab/>
      </w:r>
      <w:r w:rsidR="001568B4" w:rsidRPr="00386539">
        <w:rPr>
          <w:rFonts w:ascii="Times New Roman" w:hAnsi="Times New Roman" w:cs="Times New Roman"/>
          <w:color w:val="000000" w:themeColor="text1"/>
          <w:sz w:val="24"/>
          <w:szCs w:val="24"/>
          <w:lang w:val="en-US"/>
        </w:rPr>
        <w:tab/>
        <w:t>-0.048</w:t>
      </w:r>
      <w:r w:rsidR="001568B4" w:rsidRPr="00386539">
        <w:rPr>
          <w:rFonts w:ascii="Times New Roman" w:hAnsi="Times New Roman" w:cs="Times New Roman"/>
          <w:color w:val="000000" w:themeColor="text1"/>
          <w:sz w:val="24"/>
          <w:szCs w:val="24"/>
          <w:lang w:val="en-US"/>
        </w:rPr>
        <w:tab/>
      </w:r>
      <w:r w:rsidR="001568B4" w:rsidRPr="00386539">
        <w:rPr>
          <w:rFonts w:ascii="Times New Roman" w:hAnsi="Times New Roman" w:cs="Times New Roman"/>
          <w:color w:val="000000" w:themeColor="text1"/>
          <w:sz w:val="24"/>
          <w:szCs w:val="24"/>
          <w:lang w:val="en-US"/>
        </w:rPr>
        <w:tab/>
        <w:t>-0.042</w:t>
      </w:r>
      <w:r w:rsidRPr="00386539">
        <w:rPr>
          <w:rFonts w:ascii="Times New Roman" w:hAnsi="Times New Roman" w:cs="Times New Roman"/>
          <w:color w:val="000000" w:themeColor="text1"/>
          <w:sz w:val="24"/>
          <w:szCs w:val="24"/>
          <w:lang w:val="en-US"/>
        </w:rPr>
        <w:tab/>
      </w:r>
    </w:p>
    <w:p w14:paraId="46CDA4F7" w14:textId="52B27F42" w:rsidR="00C96086" w:rsidRDefault="001568B4"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lastRenderedPageBreak/>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[0.01]</w:t>
      </w:r>
    </w:p>
    <w:p w14:paraId="24C8E2B1" w14:textId="26CB0E9E" w:rsidR="003A65A6" w:rsidRPr="00386539" w:rsidRDefault="003A65A6" w:rsidP="00390585">
      <w:pPr>
        <w:spacing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Marginal effect</w:t>
      </w:r>
      <w:r>
        <w:rPr>
          <w:rFonts w:ascii="Times New Roman" w:hAnsi="Times New Roman" w:cs="Times New Roman"/>
          <w:color w:val="000000" w:themeColor="text1"/>
          <w:sz w:val="24"/>
          <w:szCs w:val="24"/>
          <w:lang w:val="en-US"/>
        </w:rPr>
        <w:tab/>
        <w:t>-8.63</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-6.94</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-4.16</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-1.55</w:t>
      </w:r>
    </w:p>
    <w:p w14:paraId="7F708077" w14:textId="7332CC8D" w:rsidR="00090F2B" w:rsidRPr="00386539" w:rsidRDefault="00E050AE"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crisis dummy</w:t>
      </w:r>
      <w:r w:rsidR="009F7E55" w:rsidRPr="00386539">
        <w:rPr>
          <w:rFonts w:ascii="Times New Roman" w:hAnsi="Times New Roman" w:cs="Times New Roman"/>
          <w:color w:val="000000" w:themeColor="text1"/>
          <w:sz w:val="24"/>
          <w:szCs w:val="24"/>
          <w:lang w:val="en-US"/>
        </w:rPr>
        <w:tab/>
        <w:t xml:space="preserve">           -0.6</w:t>
      </w:r>
      <w:r w:rsidR="001568B4" w:rsidRPr="00386539">
        <w:rPr>
          <w:rFonts w:ascii="Times New Roman" w:hAnsi="Times New Roman" w:cs="Times New Roman"/>
          <w:color w:val="000000" w:themeColor="text1"/>
          <w:sz w:val="24"/>
          <w:szCs w:val="24"/>
          <w:lang w:val="en-US"/>
        </w:rPr>
        <w:t>14</w:t>
      </w:r>
      <w:r w:rsidR="009F7E55" w:rsidRPr="00386539">
        <w:rPr>
          <w:rFonts w:ascii="Times New Roman" w:hAnsi="Times New Roman" w:cs="Times New Roman"/>
          <w:color w:val="000000" w:themeColor="text1"/>
          <w:sz w:val="24"/>
          <w:szCs w:val="24"/>
          <w:lang w:val="en-US"/>
        </w:rPr>
        <w:tab/>
      </w:r>
      <w:r w:rsidR="009F7E55" w:rsidRPr="00386539">
        <w:rPr>
          <w:rFonts w:ascii="Times New Roman" w:hAnsi="Times New Roman" w:cs="Times New Roman"/>
          <w:color w:val="000000" w:themeColor="text1"/>
          <w:sz w:val="24"/>
          <w:szCs w:val="24"/>
          <w:lang w:val="en-US"/>
        </w:rPr>
        <w:tab/>
      </w:r>
      <w:r w:rsidR="002B1FA7" w:rsidRPr="00386539">
        <w:rPr>
          <w:rFonts w:ascii="Times New Roman" w:hAnsi="Times New Roman" w:cs="Times New Roman"/>
          <w:color w:val="000000" w:themeColor="text1"/>
          <w:sz w:val="24"/>
          <w:szCs w:val="24"/>
          <w:lang w:val="en-US"/>
        </w:rPr>
        <w:t>-</w:t>
      </w:r>
      <w:r w:rsidR="009F7E55" w:rsidRPr="00386539">
        <w:rPr>
          <w:rFonts w:ascii="Times New Roman" w:hAnsi="Times New Roman" w:cs="Times New Roman"/>
          <w:color w:val="000000" w:themeColor="text1"/>
          <w:sz w:val="24"/>
          <w:szCs w:val="24"/>
          <w:lang w:val="en-US"/>
        </w:rPr>
        <w:t>0.</w:t>
      </w:r>
      <w:r w:rsidR="001568B4" w:rsidRPr="00386539">
        <w:rPr>
          <w:rFonts w:ascii="Times New Roman" w:hAnsi="Times New Roman" w:cs="Times New Roman"/>
          <w:color w:val="000000" w:themeColor="text1"/>
          <w:sz w:val="24"/>
          <w:szCs w:val="24"/>
          <w:lang w:val="en-US"/>
        </w:rPr>
        <w:t>5</w:t>
      </w:r>
      <w:r w:rsidR="002B1FA7" w:rsidRPr="00386539">
        <w:rPr>
          <w:rFonts w:ascii="Times New Roman" w:hAnsi="Times New Roman" w:cs="Times New Roman"/>
          <w:color w:val="000000" w:themeColor="text1"/>
          <w:sz w:val="24"/>
          <w:szCs w:val="24"/>
          <w:lang w:val="en-US"/>
        </w:rPr>
        <w:t>9</w:t>
      </w:r>
      <w:r w:rsidR="001568B4" w:rsidRPr="00386539">
        <w:rPr>
          <w:rFonts w:ascii="Times New Roman" w:hAnsi="Times New Roman" w:cs="Times New Roman"/>
          <w:color w:val="000000" w:themeColor="text1"/>
          <w:sz w:val="24"/>
          <w:szCs w:val="24"/>
          <w:lang w:val="en-US"/>
        </w:rPr>
        <w:t>6</w:t>
      </w:r>
      <w:r w:rsidR="00AD0E3C" w:rsidRPr="00386539">
        <w:rPr>
          <w:rFonts w:ascii="Times New Roman" w:hAnsi="Times New Roman" w:cs="Times New Roman"/>
          <w:color w:val="000000" w:themeColor="text1"/>
          <w:sz w:val="24"/>
          <w:szCs w:val="24"/>
          <w:lang w:val="en-US"/>
        </w:rPr>
        <w:tab/>
      </w:r>
      <w:r w:rsidR="00AD0E3C" w:rsidRPr="00386539">
        <w:rPr>
          <w:rFonts w:ascii="Times New Roman" w:hAnsi="Times New Roman" w:cs="Times New Roman"/>
          <w:color w:val="000000" w:themeColor="text1"/>
          <w:sz w:val="24"/>
          <w:szCs w:val="24"/>
          <w:lang w:val="en-US"/>
        </w:rPr>
        <w:tab/>
        <w:t>-0.6</w:t>
      </w:r>
      <w:r w:rsidR="001568B4" w:rsidRPr="00386539">
        <w:rPr>
          <w:rFonts w:ascii="Times New Roman" w:hAnsi="Times New Roman" w:cs="Times New Roman"/>
          <w:color w:val="000000" w:themeColor="text1"/>
          <w:sz w:val="24"/>
          <w:szCs w:val="24"/>
          <w:lang w:val="en-US"/>
        </w:rPr>
        <w:t>09</w:t>
      </w:r>
      <w:r w:rsidR="00AD0E3C" w:rsidRPr="00386539">
        <w:rPr>
          <w:rFonts w:ascii="Times New Roman" w:hAnsi="Times New Roman" w:cs="Times New Roman"/>
          <w:color w:val="000000" w:themeColor="text1"/>
          <w:sz w:val="24"/>
          <w:szCs w:val="24"/>
          <w:lang w:val="en-US"/>
        </w:rPr>
        <w:tab/>
      </w:r>
      <w:r w:rsidR="00AD0E3C" w:rsidRPr="00386539">
        <w:rPr>
          <w:rFonts w:ascii="Times New Roman" w:hAnsi="Times New Roman" w:cs="Times New Roman"/>
          <w:color w:val="000000" w:themeColor="text1"/>
          <w:sz w:val="24"/>
          <w:szCs w:val="24"/>
          <w:lang w:val="en-US"/>
        </w:rPr>
        <w:tab/>
        <w:t>-0.6</w:t>
      </w:r>
      <w:r w:rsidR="001568B4" w:rsidRPr="00386539">
        <w:rPr>
          <w:rFonts w:ascii="Times New Roman" w:hAnsi="Times New Roman" w:cs="Times New Roman"/>
          <w:color w:val="000000" w:themeColor="text1"/>
          <w:sz w:val="24"/>
          <w:szCs w:val="24"/>
          <w:lang w:val="en-US"/>
        </w:rPr>
        <w:t>11</w:t>
      </w:r>
    </w:p>
    <w:p w14:paraId="19FD48EC" w14:textId="77777777" w:rsidR="002B1FA7" w:rsidRPr="00386539" w:rsidRDefault="002B1FA7"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00AD0E3C" w:rsidRPr="00386539">
        <w:rPr>
          <w:rFonts w:ascii="Times New Roman" w:hAnsi="Times New Roman" w:cs="Times New Roman"/>
          <w:color w:val="000000" w:themeColor="text1"/>
          <w:sz w:val="24"/>
          <w:szCs w:val="24"/>
          <w:lang w:val="en-US"/>
        </w:rPr>
        <w:tab/>
      </w:r>
      <w:r w:rsidR="00AD0E3C" w:rsidRPr="00386539">
        <w:rPr>
          <w:rFonts w:ascii="Times New Roman" w:hAnsi="Times New Roman" w:cs="Times New Roman"/>
          <w:color w:val="000000" w:themeColor="text1"/>
          <w:sz w:val="24"/>
          <w:szCs w:val="24"/>
          <w:lang w:val="en-US"/>
        </w:rPr>
        <w:tab/>
        <w:t>[0.00]</w:t>
      </w:r>
      <w:r w:rsidR="00AD0E3C" w:rsidRPr="00386539">
        <w:rPr>
          <w:rFonts w:ascii="Times New Roman" w:hAnsi="Times New Roman" w:cs="Times New Roman"/>
          <w:color w:val="000000" w:themeColor="text1"/>
          <w:sz w:val="24"/>
          <w:szCs w:val="24"/>
          <w:lang w:val="en-US"/>
        </w:rPr>
        <w:tab/>
      </w:r>
      <w:r w:rsidR="00AD0E3C" w:rsidRPr="00386539">
        <w:rPr>
          <w:rFonts w:ascii="Times New Roman" w:hAnsi="Times New Roman" w:cs="Times New Roman"/>
          <w:color w:val="000000" w:themeColor="text1"/>
          <w:sz w:val="24"/>
          <w:szCs w:val="24"/>
          <w:lang w:val="en-US"/>
        </w:rPr>
        <w:tab/>
        <w:t>[0.00]</w:t>
      </w:r>
    </w:p>
    <w:p w14:paraId="24E34A98" w14:textId="77777777" w:rsidR="00E050AE" w:rsidRPr="00386539" w:rsidRDefault="00E050AE"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underground</w:t>
      </w:r>
    </w:p>
    <w:p w14:paraId="3EB18049" w14:textId="72F58068" w:rsidR="009F7E55" w:rsidRPr="00386539" w:rsidRDefault="00E050AE"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water dummy</w:t>
      </w:r>
      <w:r w:rsidR="009F7E55" w:rsidRPr="00386539">
        <w:rPr>
          <w:rFonts w:ascii="Times New Roman" w:hAnsi="Times New Roman" w:cs="Times New Roman"/>
          <w:color w:val="000000" w:themeColor="text1"/>
          <w:sz w:val="24"/>
          <w:szCs w:val="24"/>
          <w:lang w:val="en-US"/>
        </w:rPr>
        <w:tab/>
        <w:t xml:space="preserve">           -0.3</w:t>
      </w:r>
      <w:r w:rsidR="001568B4" w:rsidRPr="00386539">
        <w:rPr>
          <w:rFonts w:ascii="Times New Roman" w:hAnsi="Times New Roman" w:cs="Times New Roman"/>
          <w:color w:val="000000" w:themeColor="text1"/>
          <w:sz w:val="24"/>
          <w:szCs w:val="24"/>
          <w:lang w:val="en-US"/>
        </w:rPr>
        <w:t>09</w:t>
      </w:r>
      <w:r w:rsidR="009F7E55" w:rsidRPr="00386539">
        <w:rPr>
          <w:rFonts w:ascii="Times New Roman" w:hAnsi="Times New Roman" w:cs="Times New Roman"/>
          <w:color w:val="000000" w:themeColor="text1"/>
          <w:sz w:val="24"/>
          <w:szCs w:val="24"/>
          <w:lang w:val="en-US"/>
        </w:rPr>
        <w:tab/>
      </w:r>
      <w:r w:rsidR="009F7E55" w:rsidRPr="00386539">
        <w:rPr>
          <w:rFonts w:ascii="Times New Roman" w:hAnsi="Times New Roman" w:cs="Times New Roman"/>
          <w:color w:val="000000" w:themeColor="text1"/>
          <w:sz w:val="24"/>
          <w:szCs w:val="24"/>
          <w:lang w:val="en-US"/>
        </w:rPr>
        <w:tab/>
      </w:r>
      <w:r w:rsidR="002B1FA7" w:rsidRPr="00386539">
        <w:rPr>
          <w:rFonts w:ascii="Times New Roman" w:hAnsi="Times New Roman" w:cs="Times New Roman"/>
          <w:color w:val="000000" w:themeColor="text1"/>
          <w:sz w:val="24"/>
          <w:szCs w:val="24"/>
          <w:lang w:val="en-US"/>
        </w:rPr>
        <w:t>-</w:t>
      </w:r>
      <w:r w:rsidR="009F7E55" w:rsidRPr="00386539">
        <w:rPr>
          <w:rFonts w:ascii="Times New Roman" w:hAnsi="Times New Roman" w:cs="Times New Roman"/>
          <w:color w:val="000000" w:themeColor="text1"/>
          <w:sz w:val="24"/>
          <w:szCs w:val="24"/>
          <w:lang w:val="en-US"/>
        </w:rPr>
        <w:t>0.</w:t>
      </w:r>
      <w:r w:rsidR="002B1FA7" w:rsidRPr="00386539">
        <w:rPr>
          <w:rFonts w:ascii="Times New Roman" w:hAnsi="Times New Roman" w:cs="Times New Roman"/>
          <w:color w:val="000000" w:themeColor="text1"/>
          <w:sz w:val="24"/>
          <w:szCs w:val="24"/>
          <w:lang w:val="en-US"/>
        </w:rPr>
        <w:t>3</w:t>
      </w:r>
      <w:r w:rsidR="001568B4" w:rsidRPr="00386539">
        <w:rPr>
          <w:rFonts w:ascii="Times New Roman" w:hAnsi="Times New Roman" w:cs="Times New Roman"/>
          <w:color w:val="000000" w:themeColor="text1"/>
          <w:sz w:val="24"/>
          <w:szCs w:val="24"/>
          <w:lang w:val="en-US"/>
        </w:rPr>
        <w:t>12</w:t>
      </w:r>
      <w:r w:rsidR="00AD0E3C" w:rsidRPr="00386539">
        <w:rPr>
          <w:rFonts w:ascii="Times New Roman" w:hAnsi="Times New Roman" w:cs="Times New Roman"/>
          <w:color w:val="000000" w:themeColor="text1"/>
          <w:sz w:val="24"/>
          <w:szCs w:val="24"/>
          <w:lang w:val="en-US"/>
        </w:rPr>
        <w:tab/>
      </w:r>
      <w:r w:rsidR="00AD0E3C" w:rsidRPr="00386539">
        <w:rPr>
          <w:rFonts w:ascii="Times New Roman" w:hAnsi="Times New Roman" w:cs="Times New Roman"/>
          <w:color w:val="000000" w:themeColor="text1"/>
          <w:sz w:val="24"/>
          <w:szCs w:val="24"/>
          <w:lang w:val="en-US"/>
        </w:rPr>
        <w:tab/>
        <w:t>-0.31</w:t>
      </w:r>
      <w:r w:rsidR="001568B4" w:rsidRPr="00386539">
        <w:rPr>
          <w:rFonts w:ascii="Times New Roman" w:hAnsi="Times New Roman" w:cs="Times New Roman"/>
          <w:color w:val="000000" w:themeColor="text1"/>
          <w:sz w:val="24"/>
          <w:szCs w:val="24"/>
          <w:lang w:val="en-US"/>
        </w:rPr>
        <w:t>9</w:t>
      </w:r>
      <w:r w:rsidR="00AD0E3C" w:rsidRPr="00386539">
        <w:rPr>
          <w:rFonts w:ascii="Times New Roman" w:hAnsi="Times New Roman" w:cs="Times New Roman"/>
          <w:color w:val="000000" w:themeColor="text1"/>
          <w:sz w:val="24"/>
          <w:szCs w:val="24"/>
          <w:lang w:val="en-US"/>
        </w:rPr>
        <w:tab/>
      </w:r>
      <w:r w:rsidR="00AD0E3C" w:rsidRPr="00386539">
        <w:rPr>
          <w:rFonts w:ascii="Times New Roman" w:hAnsi="Times New Roman" w:cs="Times New Roman"/>
          <w:color w:val="000000" w:themeColor="text1"/>
          <w:sz w:val="24"/>
          <w:szCs w:val="24"/>
          <w:lang w:val="en-US"/>
        </w:rPr>
        <w:tab/>
        <w:t>-0.3</w:t>
      </w:r>
      <w:r w:rsidR="001568B4" w:rsidRPr="00386539">
        <w:rPr>
          <w:rFonts w:ascii="Times New Roman" w:hAnsi="Times New Roman" w:cs="Times New Roman"/>
          <w:color w:val="000000" w:themeColor="text1"/>
          <w:sz w:val="24"/>
          <w:szCs w:val="24"/>
          <w:lang w:val="en-US"/>
        </w:rPr>
        <w:t>15</w:t>
      </w:r>
    </w:p>
    <w:p w14:paraId="21E3A622" w14:textId="4F4C1B74" w:rsidR="00C96086" w:rsidRPr="00386539" w:rsidRDefault="002B1FA7" w:rsidP="00390585">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r w:rsidR="00AD0E3C" w:rsidRPr="00386539">
        <w:rPr>
          <w:rFonts w:ascii="Times New Roman" w:hAnsi="Times New Roman" w:cs="Times New Roman"/>
          <w:color w:val="000000" w:themeColor="text1"/>
          <w:sz w:val="24"/>
          <w:szCs w:val="24"/>
          <w:lang w:val="en-US"/>
        </w:rPr>
        <w:tab/>
      </w:r>
      <w:r w:rsidR="00AD0E3C" w:rsidRPr="00386539">
        <w:rPr>
          <w:rFonts w:ascii="Times New Roman" w:hAnsi="Times New Roman" w:cs="Times New Roman"/>
          <w:color w:val="000000" w:themeColor="text1"/>
          <w:sz w:val="24"/>
          <w:szCs w:val="24"/>
          <w:lang w:val="en-US"/>
        </w:rPr>
        <w:tab/>
        <w:t>[0.00]</w:t>
      </w:r>
      <w:r w:rsidR="00AD0E3C" w:rsidRPr="00386539">
        <w:rPr>
          <w:rFonts w:ascii="Times New Roman" w:hAnsi="Times New Roman" w:cs="Times New Roman"/>
          <w:color w:val="000000" w:themeColor="text1"/>
          <w:sz w:val="24"/>
          <w:szCs w:val="24"/>
          <w:lang w:val="en-US"/>
        </w:rPr>
        <w:tab/>
      </w:r>
      <w:r w:rsidR="00AD0E3C" w:rsidRPr="00386539">
        <w:rPr>
          <w:rFonts w:ascii="Times New Roman" w:hAnsi="Times New Roman" w:cs="Times New Roman"/>
          <w:color w:val="000000" w:themeColor="text1"/>
          <w:sz w:val="24"/>
          <w:szCs w:val="24"/>
          <w:lang w:val="en-US"/>
        </w:rPr>
        <w:tab/>
        <w:t>[0.00]</w:t>
      </w:r>
    </w:p>
    <w:p w14:paraId="3FFA38B2" w14:textId="7086FA51" w:rsidR="008123E8" w:rsidRPr="00386539" w:rsidRDefault="009F7E55" w:rsidP="00390585">
      <w:pPr>
        <w:pBdr>
          <w:bottom w:val="single" w:sz="12" w:space="1" w:color="auto"/>
        </w:pBd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Adjusted R-squared    0.</w:t>
      </w:r>
      <w:r w:rsidR="001568B4" w:rsidRPr="00386539">
        <w:rPr>
          <w:rFonts w:ascii="Times New Roman" w:hAnsi="Times New Roman" w:cs="Times New Roman"/>
          <w:color w:val="000000" w:themeColor="text1"/>
          <w:sz w:val="24"/>
          <w:szCs w:val="24"/>
          <w:lang w:val="en-US"/>
        </w:rPr>
        <w:t>74</w:t>
      </w:r>
      <w:r w:rsidR="002B1FA7" w:rsidRPr="00386539">
        <w:rPr>
          <w:rFonts w:ascii="Times New Roman" w:hAnsi="Times New Roman" w:cs="Times New Roman"/>
          <w:color w:val="000000" w:themeColor="text1"/>
          <w:sz w:val="24"/>
          <w:szCs w:val="24"/>
          <w:lang w:val="en-US"/>
        </w:rPr>
        <w:tab/>
      </w:r>
      <w:r w:rsidR="002B1FA7" w:rsidRPr="00386539">
        <w:rPr>
          <w:rFonts w:ascii="Times New Roman" w:hAnsi="Times New Roman" w:cs="Times New Roman"/>
          <w:color w:val="000000" w:themeColor="text1"/>
          <w:sz w:val="24"/>
          <w:szCs w:val="24"/>
          <w:lang w:val="en-US"/>
        </w:rPr>
        <w:tab/>
        <w:t>0.</w:t>
      </w:r>
      <w:r w:rsidR="001568B4" w:rsidRPr="00386539">
        <w:rPr>
          <w:rFonts w:ascii="Times New Roman" w:hAnsi="Times New Roman" w:cs="Times New Roman"/>
          <w:color w:val="000000" w:themeColor="text1"/>
          <w:sz w:val="24"/>
          <w:szCs w:val="24"/>
          <w:lang w:val="en-US"/>
        </w:rPr>
        <w:t>72</w:t>
      </w:r>
      <w:r w:rsidR="00AD0E3C" w:rsidRPr="00386539">
        <w:rPr>
          <w:rFonts w:ascii="Times New Roman" w:hAnsi="Times New Roman" w:cs="Times New Roman"/>
          <w:color w:val="000000" w:themeColor="text1"/>
          <w:sz w:val="24"/>
          <w:szCs w:val="24"/>
          <w:lang w:val="en-US"/>
        </w:rPr>
        <w:tab/>
      </w:r>
      <w:r w:rsidR="00AD0E3C" w:rsidRPr="00386539">
        <w:rPr>
          <w:rFonts w:ascii="Times New Roman" w:hAnsi="Times New Roman" w:cs="Times New Roman"/>
          <w:color w:val="000000" w:themeColor="text1"/>
          <w:sz w:val="24"/>
          <w:szCs w:val="24"/>
          <w:lang w:val="en-US"/>
        </w:rPr>
        <w:tab/>
        <w:t>0.6</w:t>
      </w:r>
      <w:r w:rsidR="001568B4" w:rsidRPr="00386539">
        <w:rPr>
          <w:rFonts w:ascii="Times New Roman" w:hAnsi="Times New Roman" w:cs="Times New Roman"/>
          <w:color w:val="000000" w:themeColor="text1"/>
          <w:sz w:val="24"/>
          <w:szCs w:val="24"/>
          <w:lang w:val="en-US"/>
        </w:rPr>
        <w:t>5</w:t>
      </w:r>
      <w:r w:rsidR="00AD0E3C" w:rsidRPr="00386539">
        <w:rPr>
          <w:rFonts w:ascii="Times New Roman" w:hAnsi="Times New Roman" w:cs="Times New Roman"/>
          <w:color w:val="000000" w:themeColor="text1"/>
          <w:sz w:val="24"/>
          <w:szCs w:val="24"/>
          <w:lang w:val="en-US"/>
        </w:rPr>
        <w:tab/>
      </w:r>
      <w:r w:rsidR="00AD0E3C" w:rsidRPr="00386539">
        <w:rPr>
          <w:rFonts w:ascii="Times New Roman" w:hAnsi="Times New Roman" w:cs="Times New Roman"/>
          <w:color w:val="000000" w:themeColor="text1"/>
          <w:sz w:val="24"/>
          <w:szCs w:val="24"/>
          <w:lang w:val="en-US"/>
        </w:rPr>
        <w:tab/>
        <w:t>0.6</w:t>
      </w:r>
      <w:r w:rsidR="001568B4" w:rsidRPr="00386539">
        <w:rPr>
          <w:rFonts w:ascii="Times New Roman" w:hAnsi="Times New Roman" w:cs="Times New Roman"/>
          <w:color w:val="000000" w:themeColor="text1"/>
          <w:sz w:val="24"/>
          <w:szCs w:val="24"/>
          <w:lang w:val="en-US"/>
        </w:rPr>
        <w:t>3</w:t>
      </w:r>
    </w:p>
    <w:p w14:paraId="7D5DEB63" w14:textId="59BDC04A" w:rsidR="00AD0E3C" w:rsidRPr="00386539" w:rsidRDefault="00AD0E3C" w:rsidP="00390585">
      <w:pPr>
        <w:spacing w:line="360" w:lineRule="auto"/>
        <w:jc w:val="both"/>
        <w:rPr>
          <w:rFonts w:ascii="Times New Roman" w:hAnsi="Times New Roman" w:cs="Times New Roman"/>
          <w:color w:val="000000" w:themeColor="text1"/>
          <w:sz w:val="20"/>
          <w:szCs w:val="20"/>
          <w:lang w:val="en-US"/>
        </w:rPr>
      </w:pPr>
      <w:r w:rsidRPr="00386539">
        <w:rPr>
          <w:rFonts w:ascii="Times New Roman" w:hAnsi="Times New Roman" w:cs="Times New Roman"/>
          <w:color w:val="000000" w:themeColor="text1"/>
          <w:sz w:val="20"/>
          <w:szCs w:val="20"/>
          <w:lang w:val="en-US"/>
        </w:rPr>
        <w:t>Figures in brackets denote p-values.</w:t>
      </w:r>
    </w:p>
    <w:p w14:paraId="171C364B" w14:textId="77777777" w:rsidR="00865009" w:rsidRPr="00386539" w:rsidRDefault="00865009" w:rsidP="00390585">
      <w:pPr>
        <w:spacing w:line="360" w:lineRule="auto"/>
        <w:jc w:val="both"/>
        <w:rPr>
          <w:rFonts w:ascii="Times New Roman" w:hAnsi="Times New Roman" w:cs="Times New Roman"/>
          <w:color w:val="000000" w:themeColor="text1"/>
          <w:sz w:val="24"/>
          <w:szCs w:val="24"/>
          <w:lang w:val="en-US"/>
        </w:rPr>
      </w:pPr>
    </w:p>
    <w:p w14:paraId="305BA281" w14:textId="77777777" w:rsidR="008626F3" w:rsidRPr="00386539" w:rsidRDefault="008626F3" w:rsidP="00390585">
      <w:pPr>
        <w:spacing w:line="360" w:lineRule="auto"/>
        <w:jc w:val="both"/>
        <w:rPr>
          <w:rFonts w:ascii="Times New Roman" w:hAnsi="Times New Roman" w:cs="Times New Roman"/>
          <w:color w:val="000000" w:themeColor="text1"/>
          <w:sz w:val="24"/>
          <w:szCs w:val="24"/>
          <w:lang w:val="en-US"/>
        </w:rPr>
      </w:pPr>
    </w:p>
    <w:p w14:paraId="52FE5C26" w14:textId="77777777" w:rsidR="00865009" w:rsidRPr="00386539" w:rsidRDefault="00865009" w:rsidP="00390585">
      <w:pPr>
        <w:spacing w:line="360" w:lineRule="auto"/>
        <w:contextualSpacing/>
        <w:jc w:val="both"/>
        <w:rPr>
          <w:rFonts w:asciiTheme="majorBidi" w:hAnsiTheme="majorBidi" w:cstheme="majorBidi"/>
          <w:bCs/>
          <w:color w:val="000000" w:themeColor="text1"/>
          <w:sz w:val="24"/>
          <w:szCs w:val="24"/>
          <w:lang w:val="en-US"/>
        </w:rPr>
      </w:pPr>
    </w:p>
    <w:p w14:paraId="0321F194" w14:textId="5109B25A" w:rsidR="00865009" w:rsidRPr="00386539" w:rsidRDefault="00865009" w:rsidP="00390585">
      <w:pPr>
        <w:spacing w:line="360" w:lineRule="auto"/>
        <w:jc w:val="both"/>
        <w:rPr>
          <w:rFonts w:ascii="Times New Roman" w:hAnsi="Times New Roman" w:cs="Times New Roman"/>
          <w:color w:val="000000" w:themeColor="text1"/>
          <w:sz w:val="24"/>
          <w:szCs w:val="24"/>
          <w:lang w:val="en-US"/>
        </w:rPr>
      </w:pPr>
    </w:p>
    <w:p w14:paraId="7C0C0B78" w14:textId="7521068F"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0F05817B" w14:textId="614503F4"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2FB5914A" w14:textId="6393A211"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31BD4C61" w14:textId="4627F5C9"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060D03FA" w14:textId="3C5E4D23"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08C1FDDA" w14:textId="15344846"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11C56220" w14:textId="5C521E0B"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55578395" w14:textId="195FC113"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097EB67F" w14:textId="5D2BC947"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73D589E6" w14:textId="621825FA"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5375D78A" w14:textId="6ADA9C4D"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11FE3C3F" w14:textId="25FB8D95" w:rsidR="000A577F" w:rsidRPr="00386539" w:rsidRDefault="000A577F" w:rsidP="000A577F">
      <w:pPr>
        <w:spacing w:line="360" w:lineRule="auto"/>
        <w:rPr>
          <w:rFonts w:ascii="Times New Roman" w:hAnsi="Times New Roman" w:cs="Times New Roman"/>
          <w:color w:val="000000" w:themeColor="text1"/>
          <w:sz w:val="24"/>
          <w:szCs w:val="24"/>
          <w:lang w:val="en-US"/>
        </w:rPr>
      </w:pPr>
      <w:r w:rsidRPr="00386539">
        <w:rPr>
          <w:rFonts w:ascii="Times New Roman" w:hAnsi="Times New Roman" w:cs="Times New Roman"/>
          <w:b/>
          <w:bCs/>
          <w:color w:val="000000" w:themeColor="text1"/>
          <w:sz w:val="24"/>
          <w:szCs w:val="24"/>
          <w:lang w:val="en-US"/>
        </w:rPr>
        <w:t xml:space="preserve">Table 10 </w:t>
      </w:r>
      <w:proofErr w:type="spellStart"/>
      <w:r w:rsidRPr="00386539">
        <w:rPr>
          <w:rFonts w:ascii="Times New Roman" w:hAnsi="Times New Roman" w:cs="Times New Roman"/>
          <w:color w:val="000000" w:themeColor="text1"/>
          <w:sz w:val="24"/>
          <w:szCs w:val="24"/>
          <w:lang w:val="en-US"/>
        </w:rPr>
        <w:t>Westerlund’s</w:t>
      </w:r>
      <w:proofErr w:type="spellEnd"/>
      <w:r w:rsidRPr="00386539">
        <w:rPr>
          <w:rFonts w:ascii="Times New Roman" w:hAnsi="Times New Roman" w:cs="Times New Roman"/>
          <w:color w:val="000000" w:themeColor="text1"/>
          <w:sz w:val="24"/>
          <w:szCs w:val="24"/>
          <w:lang w:val="en-US"/>
        </w:rPr>
        <w:t xml:space="preserve"> panel cointegration tests (Equation 6)</w:t>
      </w:r>
    </w:p>
    <w:p w14:paraId="6159ECFD" w14:textId="77777777" w:rsidR="000A577F" w:rsidRPr="00386539" w:rsidRDefault="000A577F" w:rsidP="000A577F">
      <w:pPr>
        <w:spacing w:after="120" w:line="360" w:lineRule="auto"/>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_____________________________________________________________________</w:t>
      </w:r>
    </w:p>
    <w:p w14:paraId="51E59747" w14:textId="39706FD3" w:rsidR="000A577F" w:rsidRPr="00386539" w:rsidRDefault="000A577F" w:rsidP="000A577F">
      <w:pPr>
        <w:spacing w:after="120" w:line="360" w:lineRule="auto"/>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g</w:t>
      </w:r>
      <w:proofErr w:type="spellEnd"/>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10.471[</w:t>
      </w:r>
      <w:proofErr w:type="gramStart"/>
      <w:r w:rsidRPr="00386539">
        <w:rPr>
          <w:rFonts w:ascii="Times New Roman" w:hAnsi="Times New Roman" w:cs="Times New Roman"/>
          <w:color w:val="000000" w:themeColor="text1"/>
          <w:sz w:val="24"/>
          <w:szCs w:val="24"/>
          <w:lang w:val="en-US"/>
        </w:rPr>
        <w:t>0.00]</w:t>
      </w:r>
      <w:r w:rsidRPr="00386539">
        <w:rPr>
          <w:rFonts w:ascii="Times New Roman" w:hAnsi="Times New Roman" w:cs="Times New Roman"/>
          <w:color w:val="000000" w:themeColor="text1"/>
          <w:sz w:val="24"/>
          <w:szCs w:val="24"/>
          <w:vertAlign w:val="superscript"/>
          <w:lang w:val="en-US"/>
        </w:rPr>
        <w:t>*</w:t>
      </w:r>
      <w:proofErr w:type="gramEnd"/>
      <w:r w:rsidRPr="00386539">
        <w:rPr>
          <w:rFonts w:ascii="Times New Roman" w:hAnsi="Times New Roman" w:cs="Times New Roman"/>
          <w:color w:val="000000" w:themeColor="text1"/>
          <w:sz w:val="24"/>
          <w:szCs w:val="24"/>
          <w:vertAlign w:val="superscript"/>
          <w:lang w:val="en-US"/>
        </w:rPr>
        <w:t>**</w:t>
      </w:r>
    </w:p>
    <w:p w14:paraId="6FE951D0" w14:textId="261E2CC0" w:rsidR="000A577F" w:rsidRPr="00386539" w:rsidRDefault="000A577F" w:rsidP="000A577F">
      <w:pPr>
        <w:spacing w:after="120" w:line="360" w:lineRule="auto"/>
        <w:rPr>
          <w:rFonts w:ascii="Times New Roman" w:hAnsi="Times New Roman" w:cs="Times New Roman"/>
          <w:color w:val="000000" w:themeColor="text1"/>
          <w:sz w:val="24"/>
          <w:szCs w:val="24"/>
          <w:lang w:val="en-US"/>
        </w:rPr>
      </w:pPr>
      <w:proofErr w:type="spellStart"/>
      <w:r w:rsidRPr="00386539">
        <w:rPr>
          <w:rFonts w:ascii="Times New Roman" w:hAnsi="Times New Roman" w:cs="Times New Roman"/>
          <w:color w:val="000000" w:themeColor="text1"/>
          <w:sz w:val="24"/>
          <w:szCs w:val="24"/>
          <w:lang w:val="en-US"/>
        </w:rPr>
        <w:t>DH</w:t>
      </w:r>
      <w:r w:rsidRPr="00386539">
        <w:rPr>
          <w:rFonts w:ascii="Times New Roman" w:hAnsi="Times New Roman" w:cs="Times New Roman"/>
          <w:color w:val="000000" w:themeColor="text1"/>
          <w:sz w:val="24"/>
          <w:szCs w:val="24"/>
          <w:vertAlign w:val="subscript"/>
          <w:lang w:val="en-US"/>
        </w:rPr>
        <w:t>p</w:t>
      </w:r>
      <w:proofErr w:type="spellEnd"/>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10.773[</w:t>
      </w:r>
      <w:proofErr w:type="gramStart"/>
      <w:r w:rsidRPr="00386539">
        <w:rPr>
          <w:rFonts w:ascii="Times New Roman" w:hAnsi="Times New Roman" w:cs="Times New Roman"/>
          <w:color w:val="000000" w:themeColor="text1"/>
          <w:sz w:val="24"/>
          <w:szCs w:val="24"/>
          <w:lang w:val="en-US"/>
        </w:rPr>
        <w:t>0.00]</w:t>
      </w:r>
      <w:r w:rsidRPr="00386539">
        <w:rPr>
          <w:rFonts w:ascii="Times New Roman" w:hAnsi="Times New Roman" w:cs="Times New Roman"/>
          <w:color w:val="000000" w:themeColor="text1"/>
          <w:sz w:val="24"/>
          <w:szCs w:val="24"/>
          <w:vertAlign w:val="superscript"/>
          <w:lang w:val="en-US"/>
        </w:rPr>
        <w:t>*</w:t>
      </w:r>
      <w:proofErr w:type="gramEnd"/>
      <w:r w:rsidRPr="00386539">
        <w:rPr>
          <w:rFonts w:ascii="Times New Roman" w:hAnsi="Times New Roman" w:cs="Times New Roman"/>
          <w:color w:val="000000" w:themeColor="text1"/>
          <w:sz w:val="24"/>
          <w:szCs w:val="24"/>
          <w:vertAlign w:val="superscript"/>
          <w:lang w:val="en-US"/>
        </w:rPr>
        <w:t>**</w:t>
      </w:r>
    </w:p>
    <w:p w14:paraId="64F47C4A" w14:textId="77777777" w:rsidR="000A577F" w:rsidRPr="00386539" w:rsidRDefault="000A577F" w:rsidP="000A577F">
      <w:pPr>
        <w:spacing w:after="120" w:line="360" w:lineRule="auto"/>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_____________________________________________________________________</w:t>
      </w:r>
    </w:p>
    <w:p w14:paraId="12511A19" w14:textId="3E7343C1" w:rsidR="000A577F" w:rsidRPr="00386539" w:rsidRDefault="000A577F" w:rsidP="000A577F">
      <w:pPr>
        <w:spacing w:line="360" w:lineRule="auto"/>
        <w:jc w:val="both"/>
        <w:rPr>
          <w:rFonts w:ascii="Times New Roman" w:hAnsi="Times New Roman" w:cs="Times New Roman"/>
          <w:color w:val="000000" w:themeColor="text1"/>
          <w:sz w:val="20"/>
          <w:szCs w:val="20"/>
          <w:lang w:val="en-US"/>
        </w:rPr>
      </w:pPr>
      <w:r w:rsidRPr="00386539">
        <w:rPr>
          <w:rFonts w:ascii="Times New Roman" w:hAnsi="Times New Roman" w:cs="Times New Roman"/>
          <w:color w:val="000000" w:themeColor="text1"/>
          <w:sz w:val="20"/>
          <w:szCs w:val="20"/>
          <w:lang w:val="en-US"/>
        </w:rPr>
        <w:t xml:space="preserve">As in Table 2. </w:t>
      </w:r>
    </w:p>
    <w:p w14:paraId="5FAB27A3" w14:textId="441C872F"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157AF04A" w14:textId="32841293"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0FC9560A" w14:textId="39F67FCC"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4091777F" w14:textId="27A21A6E"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10DCB8E4" w14:textId="7EADCEE0"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6CE67596" w14:textId="6039F267"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2A153D73" w14:textId="0BE32B10"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24F7C6D4" w14:textId="50936777"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41F51FC4" w14:textId="73D06C61"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1DDABEB3" w14:textId="6BD29D6F"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09EEA550" w14:textId="23489673"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32C08FF2" w14:textId="205F0C69"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796BD548" w14:textId="38E233C0"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58E82BAF" w14:textId="5DE0B7BB"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10F57500" w14:textId="33964257"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267BC612" w14:textId="756A586F" w:rsidR="000A577F" w:rsidRPr="00386539" w:rsidRDefault="000A577F" w:rsidP="00390585">
      <w:pPr>
        <w:spacing w:line="360" w:lineRule="auto"/>
        <w:jc w:val="both"/>
        <w:rPr>
          <w:rFonts w:ascii="Times New Roman" w:hAnsi="Times New Roman" w:cs="Times New Roman"/>
          <w:color w:val="000000" w:themeColor="text1"/>
          <w:sz w:val="24"/>
          <w:szCs w:val="24"/>
          <w:lang w:val="en-US"/>
        </w:rPr>
      </w:pPr>
    </w:p>
    <w:p w14:paraId="258C192D" w14:textId="77777777" w:rsidR="00DA72B8" w:rsidRPr="00386539" w:rsidRDefault="00DA72B8" w:rsidP="000A577F">
      <w:pPr>
        <w:spacing w:line="360" w:lineRule="auto"/>
        <w:jc w:val="both"/>
        <w:rPr>
          <w:rFonts w:ascii="Times New Roman" w:hAnsi="Times New Roman" w:cs="Times New Roman"/>
          <w:color w:val="000000" w:themeColor="text1"/>
          <w:sz w:val="24"/>
          <w:szCs w:val="24"/>
          <w:lang w:val="en-US"/>
        </w:rPr>
      </w:pPr>
    </w:p>
    <w:p w14:paraId="46B19109" w14:textId="7D6EFA7A" w:rsidR="000A577F" w:rsidRPr="00386539" w:rsidRDefault="000A577F" w:rsidP="000A577F">
      <w:pPr>
        <w:spacing w:line="360" w:lineRule="auto"/>
        <w:jc w:val="both"/>
        <w:rPr>
          <w:rFonts w:ascii="Times New Roman" w:hAnsi="Times New Roman" w:cs="Times New Roman"/>
          <w:bCs/>
          <w:color w:val="000000" w:themeColor="text1"/>
          <w:sz w:val="24"/>
          <w:szCs w:val="24"/>
          <w:lang w:val="en-US"/>
        </w:rPr>
      </w:pPr>
      <w:r w:rsidRPr="00386539">
        <w:rPr>
          <w:rFonts w:ascii="Times New Roman" w:hAnsi="Times New Roman" w:cs="Times New Roman"/>
          <w:b/>
          <w:bCs/>
          <w:color w:val="000000" w:themeColor="text1"/>
          <w:sz w:val="24"/>
          <w:szCs w:val="24"/>
          <w:lang w:val="en-US"/>
        </w:rPr>
        <w:t xml:space="preserve">Table 11 </w:t>
      </w:r>
      <w:r w:rsidRPr="00386539">
        <w:rPr>
          <w:rFonts w:ascii="Times New Roman" w:hAnsi="Times New Roman" w:cs="Times New Roman"/>
          <w:bCs/>
          <w:color w:val="000000" w:themeColor="text1"/>
          <w:sz w:val="24"/>
          <w:szCs w:val="24"/>
          <w:lang w:val="en-US"/>
        </w:rPr>
        <w:t>Common correlated effects mean group (CCE-MG) estimates (Equation 6)</w:t>
      </w:r>
    </w:p>
    <w:p w14:paraId="2515F17E" w14:textId="77777777" w:rsidR="000A577F" w:rsidRPr="00386539" w:rsidRDefault="000A577F" w:rsidP="000A577F">
      <w:pPr>
        <w:spacing w:line="360" w:lineRule="auto"/>
        <w:jc w:val="both"/>
        <w:rPr>
          <w:rFonts w:ascii="Times New Roman" w:hAnsi="Times New Roman" w:cs="Times New Roman"/>
          <w:bCs/>
          <w:color w:val="000000" w:themeColor="text1"/>
          <w:sz w:val="24"/>
          <w:szCs w:val="24"/>
          <w:lang w:val="en-US"/>
        </w:rPr>
      </w:pP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bCs/>
          <w:color w:val="000000" w:themeColor="text1"/>
          <w:sz w:val="24"/>
          <w:szCs w:val="24"/>
          <w:lang w:val="en-US"/>
        </w:rPr>
        <w:softHyphen/>
      </w:r>
      <w:r w:rsidRPr="00386539">
        <w:rPr>
          <w:rFonts w:ascii="Times New Roman" w:hAnsi="Times New Roman" w:cs="Times New Roman"/>
          <w:bCs/>
          <w:color w:val="000000" w:themeColor="text1"/>
          <w:sz w:val="24"/>
          <w:szCs w:val="24"/>
          <w:lang w:val="en-US"/>
        </w:rPr>
        <w:softHyphen/>
        <w:t>_____________________________________________________________________</w:t>
      </w:r>
    </w:p>
    <w:p w14:paraId="55DE45D7" w14:textId="77777777" w:rsidR="000A577F" w:rsidRPr="00386539" w:rsidRDefault="000A577F" w:rsidP="000A577F">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Variables</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Coefficient</w:t>
      </w:r>
      <w:r w:rsidRPr="00386539">
        <w:rPr>
          <w:rFonts w:ascii="Times New Roman" w:hAnsi="Times New Roman" w:cs="Times New Roman"/>
          <w:color w:val="000000" w:themeColor="text1"/>
          <w:sz w:val="24"/>
          <w:szCs w:val="24"/>
          <w:lang w:val="en-US"/>
        </w:rPr>
        <w:tab/>
        <w:t xml:space="preserve">         p-value</w:t>
      </w:r>
    </w:p>
    <w:p w14:paraId="4B2A257E" w14:textId="77777777" w:rsidR="000A577F" w:rsidRPr="00386539" w:rsidRDefault="000A577F" w:rsidP="000A577F">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_____________________________________________________________________</w:t>
      </w:r>
    </w:p>
    <w:p w14:paraId="2AED2B31" w14:textId="0254E063" w:rsidR="000A577F" w:rsidRPr="00386539" w:rsidRDefault="000A577F" w:rsidP="000A577F">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drilling wells</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0.017</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0.10</w:t>
      </w:r>
    </w:p>
    <w:p w14:paraId="679EB729" w14:textId="2AF0C946" w:rsidR="000A577F" w:rsidRPr="00386539" w:rsidRDefault="000A577F" w:rsidP="000A577F">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income</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0.054</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4EE5A138" w14:textId="5BAC1BBD" w:rsidR="000A577F" w:rsidRPr="00386539" w:rsidRDefault="000A577F" w:rsidP="000A577F">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population</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0.046</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5A66CED0" w14:textId="3E1A44B1" w:rsidR="000A577F" w:rsidRPr="00386539" w:rsidRDefault="000A577F" w:rsidP="000A577F">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crisis dummy</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-0.542</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3518E9DD" w14:textId="536CA8FA" w:rsidR="000A577F" w:rsidRPr="00386539" w:rsidRDefault="000A577F" w:rsidP="000A577F">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life </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0.059</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0.01</w:t>
      </w:r>
    </w:p>
    <w:p w14:paraId="17D09722" w14:textId="1A092285" w:rsidR="000A577F" w:rsidRPr="00386539" w:rsidRDefault="000A577F" w:rsidP="000A577F">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mortality </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-0.072</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3842B0A5" w14:textId="79CE473A" w:rsidR="000A577F" w:rsidRPr="00386539" w:rsidRDefault="000A577F" w:rsidP="000A577F">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cancer </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-0.158</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717F73BE" w14:textId="1EEF7523" w:rsidR="000A577F" w:rsidRPr="00386539" w:rsidRDefault="000A577F" w:rsidP="000A577F">
      <w:pPr>
        <w:spacing w:line="360" w:lineRule="auto"/>
        <w:jc w:val="both"/>
        <w:rPr>
          <w:rFonts w:ascii="Times New Roman" w:hAnsi="Times New Roman" w:cs="Times New Roman"/>
          <w:color w:val="000000" w:themeColor="text1"/>
          <w:sz w:val="24"/>
          <w:szCs w:val="24"/>
          <w:lang w:val="en-US"/>
        </w:rPr>
      </w:pPr>
      <w:r w:rsidRPr="00386539">
        <w:rPr>
          <w:rFonts w:asciiTheme="majorBidi" w:hAnsiTheme="majorBidi" w:cstheme="majorBidi"/>
          <w:bCs/>
          <w:color w:val="000000" w:themeColor="text1"/>
          <w:sz w:val="24"/>
          <w:szCs w:val="24"/>
          <w:lang w:val="en-US"/>
        </w:rPr>
        <w:t xml:space="preserve">cardiovascular diseases </w:t>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t>-0.126</w:t>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t>0.00</w:t>
      </w:r>
      <w:r w:rsidRPr="00386539">
        <w:rPr>
          <w:rFonts w:asciiTheme="majorBidi" w:hAnsiTheme="majorBidi" w:cstheme="majorBidi"/>
          <w:bCs/>
          <w:color w:val="000000" w:themeColor="text1"/>
          <w:sz w:val="24"/>
          <w:szCs w:val="24"/>
          <w:lang w:val="en-US"/>
        </w:rPr>
        <w:tab/>
      </w:r>
      <w:r w:rsidRPr="00386539">
        <w:rPr>
          <w:rFonts w:asciiTheme="majorBidi" w:hAnsiTheme="majorBidi" w:cstheme="majorBidi"/>
          <w:bCs/>
          <w:color w:val="000000" w:themeColor="text1"/>
          <w:sz w:val="24"/>
          <w:szCs w:val="24"/>
          <w:lang w:val="en-US"/>
        </w:rPr>
        <w:tab/>
        <w:t xml:space="preserve"> </w:t>
      </w:r>
    </w:p>
    <w:p w14:paraId="41883D01" w14:textId="34DE2679" w:rsidR="000A577F" w:rsidRPr="00386539" w:rsidRDefault="000A577F" w:rsidP="000A577F">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 xml:space="preserve">respiratory diseases </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-0.298</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0.00</w:t>
      </w:r>
    </w:p>
    <w:p w14:paraId="2299284E" w14:textId="5B730BB7" w:rsidR="000A577F" w:rsidRPr="00386539" w:rsidRDefault="000A577F" w:rsidP="000A577F">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Adjusted R-squared</w:t>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r>
      <w:r w:rsidRPr="00386539">
        <w:rPr>
          <w:rFonts w:ascii="Times New Roman" w:hAnsi="Times New Roman" w:cs="Times New Roman"/>
          <w:color w:val="000000" w:themeColor="text1"/>
          <w:sz w:val="24"/>
          <w:szCs w:val="24"/>
          <w:lang w:val="en-US"/>
        </w:rPr>
        <w:tab/>
        <w:t xml:space="preserve"> 0.68</w:t>
      </w:r>
    </w:p>
    <w:p w14:paraId="68AC031D" w14:textId="77777777" w:rsidR="000A577F" w:rsidRPr="00752A63" w:rsidRDefault="000A577F" w:rsidP="000A577F">
      <w:pPr>
        <w:spacing w:line="360" w:lineRule="auto"/>
        <w:jc w:val="both"/>
        <w:rPr>
          <w:rFonts w:ascii="Times New Roman" w:hAnsi="Times New Roman" w:cs="Times New Roman"/>
          <w:color w:val="000000" w:themeColor="text1"/>
          <w:sz w:val="24"/>
          <w:szCs w:val="24"/>
          <w:lang w:val="en-US"/>
        </w:rPr>
      </w:pPr>
      <w:r w:rsidRPr="00386539">
        <w:rPr>
          <w:rFonts w:ascii="Times New Roman" w:hAnsi="Times New Roman" w:cs="Times New Roman"/>
          <w:color w:val="000000" w:themeColor="text1"/>
          <w:sz w:val="24"/>
          <w:szCs w:val="24"/>
          <w:lang w:val="en-US"/>
        </w:rPr>
        <w:t>_____________________________________________________________________</w:t>
      </w:r>
    </w:p>
    <w:p w14:paraId="2A005404" w14:textId="77777777" w:rsidR="000A577F" w:rsidRPr="00752A63" w:rsidRDefault="000A577F" w:rsidP="000A577F">
      <w:pPr>
        <w:spacing w:line="360" w:lineRule="auto"/>
        <w:rPr>
          <w:color w:val="000000" w:themeColor="text1"/>
          <w:sz w:val="24"/>
          <w:szCs w:val="24"/>
          <w:lang w:val="en-US"/>
        </w:rPr>
      </w:pPr>
    </w:p>
    <w:p w14:paraId="69A3E72E" w14:textId="77777777" w:rsidR="000A577F" w:rsidRPr="00752A63" w:rsidRDefault="000A577F" w:rsidP="000A577F">
      <w:pPr>
        <w:spacing w:line="360" w:lineRule="auto"/>
        <w:jc w:val="both"/>
        <w:rPr>
          <w:rFonts w:ascii="Times New Roman" w:hAnsi="Times New Roman" w:cs="Times New Roman"/>
          <w:color w:val="000000" w:themeColor="text1"/>
          <w:sz w:val="24"/>
          <w:szCs w:val="24"/>
          <w:lang w:val="en-US"/>
        </w:rPr>
      </w:pPr>
    </w:p>
    <w:p w14:paraId="4FE8C5B9" w14:textId="77777777" w:rsidR="000A577F" w:rsidRPr="00752A63" w:rsidRDefault="000A577F" w:rsidP="000A577F">
      <w:pPr>
        <w:spacing w:line="360" w:lineRule="auto"/>
        <w:jc w:val="both"/>
        <w:rPr>
          <w:rFonts w:ascii="Times New Roman" w:hAnsi="Times New Roman" w:cs="Times New Roman"/>
          <w:color w:val="000000" w:themeColor="text1"/>
          <w:sz w:val="24"/>
          <w:szCs w:val="24"/>
          <w:lang w:val="en-US"/>
        </w:rPr>
      </w:pPr>
    </w:p>
    <w:p w14:paraId="2FF62745" w14:textId="77777777" w:rsidR="000A577F" w:rsidRPr="00752A63" w:rsidRDefault="000A577F" w:rsidP="000A577F">
      <w:pPr>
        <w:spacing w:line="360" w:lineRule="auto"/>
        <w:jc w:val="both"/>
        <w:rPr>
          <w:rFonts w:ascii="Times New Roman" w:hAnsi="Times New Roman" w:cs="Times New Roman"/>
          <w:color w:val="000000" w:themeColor="text1"/>
          <w:sz w:val="24"/>
          <w:szCs w:val="24"/>
          <w:lang w:val="en-US"/>
        </w:rPr>
      </w:pPr>
    </w:p>
    <w:p w14:paraId="2BBC56DF" w14:textId="735D725D" w:rsidR="000A577F" w:rsidRPr="00752A63" w:rsidRDefault="000A577F" w:rsidP="00390585">
      <w:pPr>
        <w:spacing w:line="360" w:lineRule="auto"/>
        <w:jc w:val="both"/>
        <w:rPr>
          <w:rFonts w:ascii="Times New Roman" w:hAnsi="Times New Roman" w:cs="Times New Roman"/>
          <w:color w:val="000000" w:themeColor="text1"/>
          <w:sz w:val="24"/>
          <w:szCs w:val="24"/>
          <w:lang w:val="en-US"/>
        </w:rPr>
      </w:pPr>
    </w:p>
    <w:p w14:paraId="62F95351" w14:textId="77777777" w:rsidR="000A577F" w:rsidRPr="00752A63" w:rsidRDefault="000A577F" w:rsidP="00390585">
      <w:pPr>
        <w:spacing w:line="360" w:lineRule="auto"/>
        <w:jc w:val="both"/>
        <w:rPr>
          <w:rFonts w:ascii="Times New Roman" w:hAnsi="Times New Roman" w:cs="Times New Roman"/>
          <w:color w:val="000000" w:themeColor="text1"/>
          <w:sz w:val="24"/>
          <w:szCs w:val="24"/>
          <w:lang w:val="en-US"/>
        </w:rPr>
      </w:pPr>
    </w:p>
    <w:sectPr w:rsidR="000A577F" w:rsidRPr="00752A63" w:rsidSect="004E652F">
      <w:headerReference w:type="even" r:id="rId38"/>
      <w:headerReference w:type="default" r:id="rId39"/>
      <w:footerReference w:type="even" r:id="rId40"/>
      <w:footerReference w:type="default" r:id="rId41"/>
      <w:headerReference w:type="first" r:id="rId42"/>
      <w:footerReference w:type="first" r:id="rId4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9D85C" w14:textId="77777777" w:rsidR="00E63796" w:rsidRDefault="00E63796" w:rsidP="003B0C88">
      <w:pPr>
        <w:spacing w:after="0" w:line="240" w:lineRule="auto"/>
      </w:pPr>
      <w:r>
        <w:separator/>
      </w:r>
    </w:p>
  </w:endnote>
  <w:endnote w:type="continuationSeparator" w:id="0">
    <w:p w14:paraId="58E3C2EB" w14:textId="77777777" w:rsidR="00E63796" w:rsidRDefault="00E63796" w:rsidP="003B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9534" w14:textId="77777777" w:rsidR="00EB60A8" w:rsidRDefault="00EB6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2066" w14:textId="79351CD5" w:rsidR="00EB60A8" w:rsidRDefault="00EB60A8">
    <w:pPr>
      <w:pStyle w:val="Footer"/>
    </w:pPr>
    <w:r>
      <w:rPr>
        <w:noProof/>
        <w:lang w:val="en-GB" w:eastAsia="en-GB"/>
      </w:rPr>
      <mc:AlternateContent>
        <mc:Choice Requires="wps">
          <w:drawing>
            <wp:anchor distT="0" distB="0" distL="114300" distR="114300" simplePos="0" relativeHeight="251659264" behindDoc="0" locked="0" layoutInCell="0" allowOverlap="1" wp14:anchorId="05A013B0" wp14:editId="6632BEE4">
              <wp:simplePos x="0" y="0"/>
              <wp:positionH relativeFrom="page">
                <wp:posOffset>0</wp:posOffset>
              </wp:positionH>
              <wp:positionV relativeFrom="page">
                <wp:posOffset>10234930</wp:posOffset>
              </wp:positionV>
              <wp:extent cx="7560310" cy="266700"/>
              <wp:effectExtent l="0" t="0" r="0" b="0"/>
              <wp:wrapNone/>
              <wp:docPr id="1" name="MSIPCMa0cc4c75a11d5dc422f3f9e4"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8E509" w14:textId="32233D00" w:rsidR="00EB60A8" w:rsidRPr="00651641" w:rsidRDefault="00EB60A8" w:rsidP="00651641">
                          <w:pPr>
                            <w:spacing w:after="0"/>
                            <w:rPr>
                              <w:rFonts w:ascii="Calibri" w:hAnsi="Calibri" w:cs="Calibri"/>
                              <w:color w:val="000000"/>
                              <w:sz w:val="24"/>
                            </w:rPr>
                          </w:pPr>
                          <w:r w:rsidRPr="00651641">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A013B0" id="_x0000_t202" coordsize="21600,21600" o:spt="202" path="m,l,21600r21600,l21600,xe">
              <v:stroke joinstyle="miter"/>
              <v:path gradientshapeok="t" o:connecttype="rect"/>
            </v:shapetype>
            <v:shape id="MSIPCMa0cc4c75a11d5dc422f3f9e4"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V4f6VrACAABGBQAADgAA&#10;AAAAAAAAAAAAAAAuAgAAZHJzL2Uyb0RvYy54bWxQSwECLQAUAAYACAAAACEAYBHGJt4AAAALAQAA&#10;DwAAAAAAAAAAAAAAAAAKBQAAZHJzL2Rvd25yZXYueG1sUEsFBgAAAAAEAAQA8wAAABUGAAAAAA==&#10;" o:allowincell="f" filled="f" stroked="f" strokeweight=".5pt">
              <v:textbox inset="20pt,0,,0">
                <w:txbxContent>
                  <w:p w14:paraId="3B38E509" w14:textId="32233D00" w:rsidR="00DD7EAC" w:rsidRPr="00651641" w:rsidRDefault="00DD7EAC" w:rsidP="00651641">
                    <w:pPr>
                      <w:spacing w:after="0"/>
                      <w:rPr>
                        <w:rFonts w:ascii="Calibri" w:hAnsi="Calibri" w:cs="Calibri"/>
                        <w:color w:val="000000"/>
                        <w:sz w:val="24"/>
                      </w:rPr>
                    </w:pPr>
                    <w:r w:rsidRPr="00651641">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B931" w14:textId="77777777" w:rsidR="00EB60A8" w:rsidRDefault="00EB6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38758" w14:textId="77777777" w:rsidR="00E63796" w:rsidRDefault="00E63796" w:rsidP="003B0C88">
      <w:pPr>
        <w:spacing w:after="0" w:line="240" w:lineRule="auto"/>
      </w:pPr>
      <w:r>
        <w:separator/>
      </w:r>
    </w:p>
  </w:footnote>
  <w:footnote w:type="continuationSeparator" w:id="0">
    <w:p w14:paraId="6572F15F" w14:textId="77777777" w:rsidR="00E63796" w:rsidRDefault="00E63796" w:rsidP="003B0C88">
      <w:pPr>
        <w:spacing w:after="0" w:line="240" w:lineRule="auto"/>
      </w:pPr>
      <w:r>
        <w:continuationSeparator/>
      </w:r>
    </w:p>
  </w:footnote>
  <w:footnote w:id="1">
    <w:p w14:paraId="4C72A95F" w14:textId="77777777" w:rsidR="00EB60A8" w:rsidRDefault="00EB60A8" w:rsidP="006F581C">
      <w:pPr>
        <w:pStyle w:val="FootnoteText"/>
      </w:pPr>
      <w:r>
        <w:rPr>
          <w:rStyle w:val="FootnoteReference"/>
        </w:rPr>
        <w:footnoteRef/>
      </w:r>
      <w:r>
        <w:t xml:space="preserve"> </w:t>
      </w:r>
      <w:r w:rsidRPr="00A85415">
        <w:rPr>
          <w:rFonts w:ascii="Times New Roman" w:hAnsi="Times New Roman" w:cs="Times New Roman"/>
          <w:sz w:val="18"/>
          <w:szCs w:val="22"/>
        </w:rPr>
        <w:t xml:space="preserve">Please see Marchand and Weber (2017) </w:t>
      </w:r>
      <w:r>
        <w:rPr>
          <w:rFonts w:ascii="Times New Roman" w:hAnsi="Times New Roman" w:cs="Times New Roman"/>
          <w:sz w:val="18"/>
          <w:szCs w:val="22"/>
        </w:rPr>
        <w:t>for a detailed survey on</w:t>
      </w:r>
      <w:r w:rsidRPr="00A85415">
        <w:rPr>
          <w:rFonts w:ascii="Times New Roman" w:hAnsi="Times New Roman" w:cs="Times New Roman"/>
          <w:sz w:val="18"/>
          <w:szCs w:val="22"/>
        </w:rPr>
        <w:t xml:space="preserve"> the local labor market effects of natural resources</w:t>
      </w:r>
      <w:r>
        <w:rPr>
          <w:rFonts w:ascii="Times New Roman" w:hAnsi="Times New Roman" w:cs="Times New Roman"/>
          <w:sz w:val="18"/>
          <w:szCs w:val="22"/>
        </w:rPr>
        <w:t>.</w:t>
      </w:r>
    </w:p>
  </w:footnote>
  <w:footnote w:id="2">
    <w:p w14:paraId="3DFC528A" w14:textId="2D162682" w:rsidR="00EB60A8" w:rsidRPr="002831C8" w:rsidRDefault="00EB60A8" w:rsidP="00627C5E">
      <w:pPr>
        <w:pStyle w:val="FootnoteText"/>
        <w:rPr>
          <w:rFonts w:ascii="Times New Roman" w:hAnsi="Times New Roman" w:cs="Times New Roman"/>
        </w:rPr>
      </w:pPr>
      <w:r>
        <w:rPr>
          <w:rStyle w:val="FootnoteReference"/>
        </w:rPr>
        <w:footnoteRef/>
      </w:r>
      <w:r>
        <w:t xml:space="preserve"> </w:t>
      </w:r>
      <w:r w:rsidRPr="002831C8">
        <w:rPr>
          <w:rFonts w:ascii="Times New Roman" w:hAnsi="Times New Roman" w:cs="Times New Roman"/>
        </w:rPr>
        <w:t xml:space="preserve">See Vaughan and Mason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8FE1A" w14:textId="77777777" w:rsidR="00EB60A8" w:rsidRDefault="00EB6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899796"/>
      <w:docPartObj>
        <w:docPartGallery w:val="Page Numbers (Top of Page)"/>
        <w:docPartUnique/>
      </w:docPartObj>
    </w:sdtPr>
    <w:sdtContent>
      <w:p w14:paraId="5934388A" w14:textId="4EB24F0F" w:rsidR="00EB60A8" w:rsidRDefault="00EB60A8">
        <w:pPr>
          <w:pStyle w:val="Head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369F0FB" w14:textId="77777777" w:rsidR="00EB60A8" w:rsidRDefault="00EB60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FF8B2" w14:textId="77777777" w:rsidR="00EB60A8" w:rsidRDefault="00EB6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B5E8F"/>
    <w:multiLevelType w:val="hybridMultilevel"/>
    <w:tmpl w:val="4CB41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66"/>
    <w:rsid w:val="0000021E"/>
    <w:rsid w:val="00004A4D"/>
    <w:rsid w:val="000069C5"/>
    <w:rsid w:val="00006D90"/>
    <w:rsid w:val="00011BAF"/>
    <w:rsid w:val="00012FA9"/>
    <w:rsid w:val="000170E8"/>
    <w:rsid w:val="00017501"/>
    <w:rsid w:val="000209E4"/>
    <w:rsid w:val="000256C6"/>
    <w:rsid w:val="000264AD"/>
    <w:rsid w:val="000318F8"/>
    <w:rsid w:val="00031FA6"/>
    <w:rsid w:val="0003292E"/>
    <w:rsid w:val="00034922"/>
    <w:rsid w:val="00034F6D"/>
    <w:rsid w:val="00035F16"/>
    <w:rsid w:val="00037AB1"/>
    <w:rsid w:val="00053A3C"/>
    <w:rsid w:val="00054986"/>
    <w:rsid w:val="000561E8"/>
    <w:rsid w:val="000568B6"/>
    <w:rsid w:val="0006249F"/>
    <w:rsid w:val="0007655F"/>
    <w:rsid w:val="00081518"/>
    <w:rsid w:val="00085D37"/>
    <w:rsid w:val="000864B4"/>
    <w:rsid w:val="00090F2B"/>
    <w:rsid w:val="00092239"/>
    <w:rsid w:val="00092252"/>
    <w:rsid w:val="00092B26"/>
    <w:rsid w:val="000931DE"/>
    <w:rsid w:val="000934D4"/>
    <w:rsid w:val="0009354B"/>
    <w:rsid w:val="0009526B"/>
    <w:rsid w:val="0009762F"/>
    <w:rsid w:val="000A3587"/>
    <w:rsid w:val="000A3A51"/>
    <w:rsid w:val="000A577F"/>
    <w:rsid w:val="000A5E4B"/>
    <w:rsid w:val="000B1B0A"/>
    <w:rsid w:val="000B2284"/>
    <w:rsid w:val="000C0876"/>
    <w:rsid w:val="000C2813"/>
    <w:rsid w:val="000C2D5F"/>
    <w:rsid w:val="000C3352"/>
    <w:rsid w:val="000C7F81"/>
    <w:rsid w:val="000D2564"/>
    <w:rsid w:val="000D2C8A"/>
    <w:rsid w:val="000D394F"/>
    <w:rsid w:val="000D5AFF"/>
    <w:rsid w:val="000E0BE7"/>
    <w:rsid w:val="000E0D20"/>
    <w:rsid w:val="000E4DBC"/>
    <w:rsid w:val="000E70CD"/>
    <w:rsid w:val="000E7A40"/>
    <w:rsid w:val="000F0C2B"/>
    <w:rsid w:val="000F0E25"/>
    <w:rsid w:val="000F1C74"/>
    <w:rsid w:val="0010133C"/>
    <w:rsid w:val="0010219F"/>
    <w:rsid w:val="0010667F"/>
    <w:rsid w:val="00122AC0"/>
    <w:rsid w:val="00123F92"/>
    <w:rsid w:val="001254D1"/>
    <w:rsid w:val="001339AB"/>
    <w:rsid w:val="001378FA"/>
    <w:rsid w:val="00141D18"/>
    <w:rsid w:val="00141EE4"/>
    <w:rsid w:val="001421F6"/>
    <w:rsid w:val="001427A2"/>
    <w:rsid w:val="0014512F"/>
    <w:rsid w:val="00151C28"/>
    <w:rsid w:val="001568B4"/>
    <w:rsid w:val="00157481"/>
    <w:rsid w:val="00157D09"/>
    <w:rsid w:val="001608F8"/>
    <w:rsid w:val="001645F3"/>
    <w:rsid w:val="00164B94"/>
    <w:rsid w:val="00165475"/>
    <w:rsid w:val="00167C54"/>
    <w:rsid w:val="00171B11"/>
    <w:rsid w:val="001740CF"/>
    <w:rsid w:val="00174583"/>
    <w:rsid w:val="00174748"/>
    <w:rsid w:val="001808C1"/>
    <w:rsid w:val="00182117"/>
    <w:rsid w:val="00185649"/>
    <w:rsid w:val="0018605F"/>
    <w:rsid w:val="001918FC"/>
    <w:rsid w:val="00196819"/>
    <w:rsid w:val="00196D03"/>
    <w:rsid w:val="00197FCC"/>
    <w:rsid w:val="001A0E52"/>
    <w:rsid w:val="001A10EE"/>
    <w:rsid w:val="001A3FA7"/>
    <w:rsid w:val="001B0D57"/>
    <w:rsid w:val="001B0E60"/>
    <w:rsid w:val="001B3279"/>
    <w:rsid w:val="001C1469"/>
    <w:rsid w:val="001C5A62"/>
    <w:rsid w:val="001C62CF"/>
    <w:rsid w:val="001C70E8"/>
    <w:rsid w:val="001D3F9D"/>
    <w:rsid w:val="001D4B41"/>
    <w:rsid w:val="001D58D4"/>
    <w:rsid w:val="001D6DEA"/>
    <w:rsid w:val="001E69A1"/>
    <w:rsid w:val="001E7170"/>
    <w:rsid w:val="001E7E88"/>
    <w:rsid w:val="001F1C92"/>
    <w:rsid w:val="001F4E57"/>
    <w:rsid w:val="001F5F8E"/>
    <w:rsid w:val="00203275"/>
    <w:rsid w:val="00204B6B"/>
    <w:rsid w:val="00205DA2"/>
    <w:rsid w:val="002112BD"/>
    <w:rsid w:val="00214572"/>
    <w:rsid w:val="00214616"/>
    <w:rsid w:val="00216D77"/>
    <w:rsid w:val="00220B81"/>
    <w:rsid w:val="00222FFE"/>
    <w:rsid w:val="00235362"/>
    <w:rsid w:val="002368E0"/>
    <w:rsid w:val="00240F15"/>
    <w:rsid w:val="0026023B"/>
    <w:rsid w:val="00260375"/>
    <w:rsid w:val="0026505B"/>
    <w:rsid w:val="00265D3D"/>
    <w:rsid w:val="002670BD"/>
    <w:rsid w:val="00270747"/>
    <w:rsid w:val="0027252C"/>
    <w:rsid w:val="00277ADC"/>
    <w:rsid w:val="002831C8"/>
    <w:rsid w:val="00284295"/>
    <w:rsid w:val="002852DE"/>
    <w:rsid w:val="00286986"/>
    <w:rsid w:val="00297F24"/>
    <w:rsid w:val="002A2261"/>
    <w:rsid w:val="002A6073"/>
    <w:rsid w:val="002B1FA7"/>
    <w:rsid w:val="002B3ECD"/>
    <w:rsid w:val="002C10A9"/>
    <w:rsid w:val="002C1416"/>
    <w:rsid w:val="002C45B2"/>
    <w:rsid w:val="002C6C0E"/>
    <w:rsid w:val="002C6DC2"/>
    <w:rsid w:val="002D2130"/>
    <w:rsid w:val="002D4EC5"/>
    <w:rsid w:val="002D5657"/>
    <w:rsid w:val="002D689A"/>
    <w:rsid w:val="002D6B31"/>
    <w:rsid w:val="002E227F"/>
    <w:rsid w:val="002E47E1"/>
    <w:rsid w:val="002E5359"/>
    <w:rsid w:val="002E71AD"/>
    <w:rsid w:val="002F1542"/>
    <w:rsid w:val="002F1A5E"/>
    <w:rsid w:val="002F347B"/>
    <w:rsid w:val="002F5F98"/>
    <w:rsid w:val="00303CED"/>
    <w:rsid w:val="00306202"/>
    <w:rsid w:val="0030771C"/>
    <w:rsid w:val="00313BCD"/>
    <w:rsid w:val="00313C7B"/>
    <w:rsid w:val="00315E6E"/>
    <w:rsid w:val="00321156"/>
    <w:rsid w:val="0032412B"/>
    <w:rsid w:val="00325B31"/>
    <w:rsid w:val="00327B8B"/>
    <w:rsid w:val="003357F8"/>
    <w:rsid w:val="00341B8B"/>
    <w:rsid w:val="003442A9"/>
    <w:rsid w:val="00344C28"/>
    <w:rsid w:val="003550A1"/>
    <w:rsid w:val="00357034"/>
    <w:rsid w:val="00357BA7"/>
    <w:rsid w:val="00360A1A"/>
    <w:rsid w:val="00362723"/>
    <w:rsid w:val="0036364D"/>
    <w:rsid w:val="003643BE"/>
    <w:rsid w:val="00364DCE"/>
    <w:rsid w:val="003702A3"/>
    <w:rsid w:val="00372401"/>
    <w:rsid w:val="00374D60"/>
    <w:rsid w:val="0037571C"/>
    <w:rsid w:val="00375972"/>
    <w:rsid w:val="00381B75"/>
    <w:rsid w:val="003831AD"/>
    <w:rsid w:val="00385F7D"/>
    <w:rsid w:val="00386539"/>
    <w:rsid w:val="00386B9B"/>
    <w:rsid w:val="00386C5D"/>
    <w:rsid w:val="00387AA5"/>
    <w:rsid w:val="00390572"/>
    <w:rsid w:val="00390585"/>
    <w:rsid w:val="003927CA"/>
    <w:rsid w:val="0039549F"/>
    <w:rsid w:val="003A0C44"/>
    <w:rsid w:val="003A1B3A"/>
    <w:rsid w:val="003A2B6D"/>
    <w:rsid w:val="003A5107"/>
    <w:rsid w:val="003A65A6"/>
    <w:rsid w:val="003A738B"/>
    <w:rsid w:val="003B0C88"/>
    <w:rsid w:val="003B1023"/>
    <w:rsid w:val="003B27AA"/>
    <w:rsid w:val="003B3063"/>
    <w:rsid w:val="003B5A06"/>
    <w:rsid w:val="003B673C"/>
    <w:rsid w:val="003B79E0"/>
    <w:rsid w:val="003C5D4F"/>
    <w:rsid w:val="003C5F2F"/>
    <w:rsid w:val="003C68E7"/>
    <w:rsid w:val="003D3BF3"/>
    <w:rsid w:val="003E1607"/>
    <w:rsid w:val="003F15E4"/>
    <w:rsid w:val="00402B08"/>
    <w:rsid w:val="0040559C"/>
    <w:rsid w:val="00410335"/>
    <w:rsid w:val="00410C3A"/>
    <w:rsid w:val="00414D60"/>
    <w:rsid w:val="004160AE"/>
    <w:rsid w:val="00420B8F"/>
    <w:rsid w:val="00422BC2"/>
    <w:rsid w:val="00422C93"/>
    <w:rsid w:val="00426018"/>
    <w:rsid w:val="00426EB2"/>
    <w:rsid w:val="00432200"/>
    <w:rsid w:val="00433253"/>
    <w:rsid w:val="00433660"/>
    <w:rsid w:val="00441677"/>
    <w:rsid w:val="00443E9C"/>
    <w:rsid w:val="004449AC"/>
    <w:rsid w:val="00446D06"/>
    <w:rsid w:val="00451574"/>
    <w:rsid w:val="00451712"/>
    <w:rsid w:val="00451A75"/>
    <w:rsid w:val="004529EA"/>
    <w:rsid w:val="0045313E"/>
    <w:rsid w:val="00456C7F"/>
    <w:rsid w:val="004637CB"/>
    <w:rsid w:val="00465513"/>
    <w:rsid w:val="00465BF7"/>
    <w:rsid w:val="0047172D"/>
    <w:rsid w:val="00474FDC"/>
    <w:rsid w:val="0048434E"/>
    <w:rsid w:val="00486513"/>
    <w:rsid w:val="0048679F"/>
    <w:rsid w:val="00490278"/>
    <w:rsid w:val="00494F33"/>
    <w:rsid w:val="004B1703"/>
    <w:rsid w:val="004B2F60"/>
    <w:rsid w:val="004B4D49"/>
    <w:rsid w:val="004B7085"/>
    <w:rsid w:val="004B7DC9"/>
    <w:rsid w:val="004C1791"/>
    <w:rsid w:val="004C50FA"/>
    <w:rsid w:val="004C602F"/>
    <w:rsid w:val="004C63AA"/>
    <w:rsid w:val="004D1797"/>
    <w:rsid w:val="004D4114"/>
    <w:rsid w:val="004D4249"/>
    <w:rsid w:val="004D6211"/>
    <w:rsid w:val="004D646D"/>
    <w:rsid w:val="004E263D"/>
    <w:rsid w:val="004E27FB"/>
    <w:rsid w:val="004E4A05"/>
    <w:rsid w:val="004E652F"/>
    <w:rsid w:val="004E66EC"/>
    <w:rsid w:val="004F1D0F"/>
    <w:rsid w:val="004F2DB6"/>
    <w:rsid w:val="004F3CD6"/>
    <w:rsid w:val="0050030A"/>
    <w:rsid w:val="005025AF"/>
    <w:rsid w:val="005038B2"/>
    <w:rsid w:val="00503F23"/>
    <w:rsid w:val="00505348"/>
    <w:rsid w:val="00510253"/>
    <w:rsid w:val="0051032C"/>
    <w:rsid w:val="00513AC0"/>
    <w:rsid w:val="0051404D"/>
    <w:rsid w:val="00520746"/>
    <w:rsid w:val="00520BCB"/>
    <w:rsid w:val="00521AF2"/>
    <w:rsid w:val="005350D7"/>
    <w:rsid w:val="005361C4"/>
    <w:rsid w:val="00536FCF"/>
    <w:rsid w:val="0054398E"/>
    <w:rsid w:val="00553367"/>
    <w:rsid w:val="005557DE"/>
    <w:rsid w:val="00557A19"/>
    <w:rsid w:val="005603F7"/>
    <w:rsid w:val="00564974"/>
    <w:rsid w:val="00564EDF"/>
    <w:rsid w:val="005670A3"/>
    <w:rsid w:val="005675BA"/>
    <w:rsid w:val="0057450F"/>
    <w:rsid w:val="00577416"/>
    <w:rsid w:val="0058253F"/>
    <w:rsid w:val="0058444F"/>
    <w:rsid w:val="00590317"/>
    <w:rsid w:val="0059064D"/>
    <w:rsid w:val="005916DE"/>
    <w:rsid w:val="005935B9"/>
    <w:rsid w:val="0059588F"/>
    <w:rsid w:val="0059643E"/>
    <w:rsid w:val="005A0165"/>
    <w:rsid w:val="005A11A4"/>
    <w:rsid w:val="005A1404"/>
    <w:rsid w:val="005A2D66"/>
    <w:rsid w:val="005A4A50"/>
    <w:rsid w:val="005A525C"/>
    <w:rsid w:val="005A6066"/>
    <w:rsid w:val="005B1E50"/>
    <w:rsid w:val="005B24CA"/>
    <w:rsid w:val="005B27FA"/>
    <w:rsid w:val="005B32E6"/>
    <w:rsid w:val="005B604C"/>
    <w:rsid w:val="005C08BE"/>
    <w:rsid w:val="005C2734"/>
    <w:rsid w:val="005C3ABA"/>
    <w:rsid w:val="005D2D23"/>
    <w:rsid w:val="005D32EE"/>
    <w:rsid w:val="005D356C"/>
    <w:rsid w:val="005D4334"/>
    <w:rsid w:val="005D6170"/>
    <w:rsid w:val="005D71F8"/>
    <w:rsid w:val="005F4E44"/>
    <w:rsid w:val="005F77A2"/>
    <w:rsid w:val="006024CF"/>
    <w:rsid w:val="00604B32"/>
    <w:rsid w:val="00605E86"/>
    <w:rsid w:val="006077E4"/>
    <w:rsid w:val="00617C8B"/>
    <w:rsid w:val="00617F4A"/>
    <w:rsid w:val="00622FAA"/>
    <w:rsid w:val="00623324"/>
    <w:rsid w:val="006265DA"/>
    <w:rsid w:val="00627877"/>
    <w:rsid w:val="00627C5E"/>
    <w:rsid w:val="00630976"/>
    <w:rsid w:val="00632C6B"/>
    <w:rsid w:val="00636E79"/>
    <w:rsid w:val="0064183D"/>
    <w:rsid w:val="006510E6"/>
    <w:rsid w:val="00651641"/>
    <w:rsid w:val="00660584"/>
    <w:rsid w:val="0066251D"/>
    <w:rsid w:val="006672A4"/>
    <w:rsid w:val="00667A47"/>
    <w:rsid w:val="00672416"/>
    <w:rsid w:val="00673301"/>
    <w:rsid w:val="00675FC9"/>
    <w:rsid w:val="00676BEA"/>
    <w:rsid w:val="006819C5"/>
    <w:rsid w:val="006865BF"/>
    <w:rsid w:val="0068698A"/>
    <w:rsid w:val="00697310"/>
    <w:rsid w:val="006A2948"/>
    <w:rsid w:val="006B0E76"/>
    <w:rsid w:val="006B3E04"/>
    <w:rsid w:val="006B753B"/>
    <w:rsid w:val="006C484B"/>
    <w:rsid w:val="006C4DC9"/>
    <w:rsid w:val="006C4E6D"/>
    <w:rsid w:val="006C5375"/>
    <w:rsid w:val="006D6763"/>
    <w:rsid w:val="006E361E"/>
    <w:rsid w:val="006E67DC"/>
    <w:rsid w:val="006E783D"/>
    <w:rsid w:val="006F0777"/>
    <w:rsid w:val="006F3220"/>
    <w:rsid w:val="006F581C"/>
    <w:rsid w:val="00703E3F"/>
    <w:rsid w:val="0070655A"/>
    <w:rsid w:val="0071516B"/>
    <w:rsid w:val="00717604"/>
    <w:rsid w:val="00717BF9"/>
    <w:rsid w:val="0072268D"/>
    <w:rsid w:val="00725723"/>
    <w:rsid w:val="0072681E"/>
    <w:rsid w:val="00730D89"/>
    <w:rsid w:val="007326E3"/>
    <w:rsid w:val="00732A98"/>
    <w:rsid w:val="0073442D"/>
    <w:rsid w:val="00742E2D"/>
    <w:rsid w:val="00745977"/>
    <w:rsid w:val="0074645D"/>
    <w:rsid w:val="00750AF3"/>
    <w:rsid w:val="0075248E"/>
    <w:rsid w:val="00752A63"/>
    <w:rsid w:val="00753CE9"/>
    <w:rsid w:val="00754AA1"/>
    <w:rsid w:val="00757730"/>
    <w:rsid w:val="0076201C"/>
    <w:rsid w:val="007644D7"/>
    <w:rsid w:val="00766AFA"/>
    <w:rsid w:val="007710D9"/>
    <w:rsid w:val="00771467"/>
    <w:rsid w:val="00771A39"/>
    <w:rsid w:val="00771E8E"/>
    <w:rsid w:val="00771FD8"/>
    <w:rsid w:val="007748F7"/>
    <w:rsid w:val="007755BE"/>
    <w:rsid w:val="00777841"/>
    <w:rsid w:val="0078139E"/>
    <w:rsid w:val="00783328"/>
    <w:rsid w:val="007860C7"/>
    <w:rsid w:val="0079038E"/>
    <w:rsid w:val="00791866"/>
    <w:rsid w:val="00791A75"/>
    <w:rsid w:val="00792D79"/>
    <w:rsid w:val="007A18C3"/>
    <w:rsid w:val="007A1D3D"/>
    <w:rsid w:val="007A229E"/>
    <w:rsid w:val="007C2992"/>
    <w:rsid w:val="007C3A43"/>
    <w:rsid w:val="007C4B50"/>
    <w:rsid w:val="007C6199"/>
    <w:rsid w:val="007D207D"/>
    <w:rsid w:val="007D3E79"/>
    <w:rsid w:val="007D43C2"/>
    <w:rsid w:val="007D512E"/>
    <w:rsid w:val="007D582D"/>
    <w:rsid w:val="007D6859"/>
    <w:rsid w:val="007E72A0"/>
    <w:rsid w:val="007F029C"/>
    <w:rsid w:val="007F0469"/>
    <w:rsid w:val="007F0E02"/>
    <w:rsid w:val="007F24B8"/>
    <w:rsid w:val="007F7ED7"/>
    <w:rsid w:val="00801EBF"/>
    <w:rsid w:val="008032E6"/>
    <w:rsid w:val="00804544"/>
    <w:rsid w:val="008045BD"/>
    <w:rsid w:val="008049F4"/>
    <w:rsid w:val="00805698"/>
    <w:rsid w:val="0080705A"/>
    <w:rsid w:val="008123E8"/>
    <w:rsid w:val="008206F6"/>
    <w:rsid w:val="00820738"/>
    <w:rsid w:val="00820C07"/>
    <w:rsid w:val="0082288D"/>
    <w:rsid w:val="0082470C"/>
    <w:rsid w:val="00826C10"/>
    <w:rsid w:val="00834FCD"/>
    <w:rsid w:val="00836288"/>
    <w:rsid w:val="0084089F"/>
    <w:rsid w:val="00842237"/>
    <w:rsid w:val="00844ACF"/>
    <w:rsid w:val="00846DDF"/>
    <w:rsid w:val="008522D2"/>
    <w:rsid w:val="00853180"/>
    <w:rsid w:val="00854314"/>
    <w:rsid w:val="008545CC"/>
    <w:rsid w:val="00854AF9"/>
    <w:rsid w:val="00854F80"/>
    <w:rsid w:val="008559CE"/>
    <w:rsid w:val="008570B7"/>
    <w:rsid w:val="00857164"/>
    <w:rsid w:val="0085766C"/>
    <w:rsid w:val="00857D00"/>
    <w:rsid w:val="00861DC6"/>
    <w:rsid w:val="008626F3"/>
    <w:rsid w:val="00865009"/>
    <w:rsid w:val="00872B34"/>
    <w:rsid w:val="00875366"/>
    <w:rsid w:val="00876CD6"/>
    <w:rsid w:val="008773E9"/>
    <w:rsid w:val="00877EBD"/>
    <w:rsid w:val="00881BFF"/>
    <w:rsid w:val="00882577"/>
    <w:rsid w:val="00885254"/>
    <w:rsid w:val="008906A8"/>
    <w:rsid w:val="00891056"/>
    <w:rsid w:val="0089170F"/>
    <w:rsid w:val="008979CF"/>
    <w:rsid w:val="008A1EAF"/>
    <w:rsid w:val="008A4771"/>
    <w:rsid w:val="008B07A9"/>
    <w:rsid w:val="008B2E37"/>
    <w:rsid w:val="008B3721"/>
    <w:rsid w:val="008C0A03"/>
    <w:rsid w:val="008C3579"/>
    <w:rsid w:val="008C5E83"/>
    <w:rsid w:val="008C63E2"/>
    <w:rsid w:val="008C7B2A"/>
    <w:rsid w:val="008D0218"/>
    <w:rsid w:val="008D5F28"/>
    <w:rsid w:val="008D72CB"/>
    <w:rsid w:val="008D797E"/>
    <w:rsid w:val="008E3089"/>
    <w:rsid w:val="008E34B9"/>
    <w:rsid w:val="008F675D"/>
    <w:rsid w:val="008F7763"/>
    <w:rsid w:val="00902D04"/>
    <w:rsid w:val="00903D9D"/>
    <w:rsid w:val="009113E7"/>
    <w:rsid w:val="00912AA7"/>
    <w:rsid w:val="00912B77"/>
    <w:rsid w:val="0091440C"/>
    <w:rsid w:val="00915ABB"/>
    <w:rsid w:val="009178D5"/>
    <w:rsid w:val="00917F80"/>
    <w:rsid w:val="00920FAB"/>
    <w:rsid w:val="00924CEF"/>
    <w:rsid w:val="00925E8C"/>
    <w:rsid w:val="009315FA"/>
    <w:rsid w:val="00932DFA"/>
    <w:rsid w:val="00935E25"/>
    <w:rsid w:val="00936C65"/>
    <w:rsid w:val="0094115F"/>
    <w:rsid w:val="00944BE4"/>
    <w:rsid w:val="00944D56"/>
    <w:rsid w:val="00960F06"/>
    <w:rsid w:val="009617AC"/>
    <w:rsid w:val="00961DAF"/>
    <w:rsid w:val="00963D5F"/>
    <w:rsid w:val="00965A4D"/>
    <w:rsid w:val="00965D77"/>
    <w:rsid w:val="009663FA"/>
    <w:rsid w:val="0097130F"/>
    <w:rsid w:val="00974C65"/>
    <w:rsid w:val="0097516E"/>
    <w:rsid w:val="0097641B"/>
    <w:rsid w:val="00984542"/>
    <w:rsid w:val="00987A45"/>
    <w:rsid w:val="00990FED"/>
    <w:rsid w:val="00994C72"/>
    <w:rsid w:val="00996B9D"/>
    <w:rsid w:val="0099703A"/>
    <w:rsid w:val="009974B0"/>
    <w:rsid w:val="009A18E1"/>
    <w:rsid w:val="009A190B"/>
    <w:rsid w:val="009A7BBD"/>
    <w:rsid w:val="009A7BF7"/>
    <w:rsid w:val="009B01B8"/>
    <w:rsid w:val="009B157B"/>
    <w:rsid w:val="009B52C9"/>
    <w:rsid w:val="009B700C"/>
    <w:rsid w:val="009C53BC"/>
    <w:rsid w:val="009C6490"/>
    <w:rsid w:val="009C6F85"/>
    <w:rsid w:val="009D21A3"/>
    <w:rsid w:val="009D495D"/>
    <w:rsid w:val="009D4DFB"/>
    <w:rsid w:val="009D6D99"/>
    <w:rsid w:val="009D6FB2"/>
    <w:rsid w:val="009E2C1B"/>
    <w:rsid w:val="009E5721"/>
    <w:rsid w:val="009E7DCA"/>
    <w:rsid w:val="009F22DF"/>
    <w:rsid w:val="009F553C"/>
    <w:rsid w:val="009F5AAA"/>
    <w:rsid w:val="009F7E55"/>
    <w:rsid w:val="00A00384"/>
    <w:rsid w:val="00A066DB"/>
    <w:rsid w:val="00A07FED"/>
    <w:rsid w:val="00A1045F"/>
    <w:rsid w:val="00A16A1E"/>
    <w:rsid w:val="00A16CBD"/>
    <w:rsid w:val="00A2116E"/>
    <w:rsid w:val="00A31CBA"/>
    <w:rsid w:val="00A3365F"/>
    <w:rsid w:val="00A3629D"/>
    <w:rsid w:val="00A46ECD"/>
    <w:rsid w:val="00A50DFB"/>
    <w:rsid w:val="00A54BE8"/>
    <w:rsid w:val="00A564F9"/>
    <w:rsid w:val="00A57135"/>
    <w:rsid w:val="00A6167E"/>
    <w:rsid w:val="00A63B1B"/>
    <w:rsid w:val="00A65044"/>
    <w:rsid w:val="00A65F2E"/>
    <w:rsid w:val="00A72986"/>
    <w:rsid w:val="00A82ADD"/>
    <w:rsid w:val="00A83E29"/>
    <w:rsid w:val="00A8652B"/>
    <w:rsid w:val="00A90E85"/>
    <w:rsid w:val="00A91725"/>
    <w:rsid w:val="00A94848"/>
    <w:rsid w:val="00A977C9"/>
    <w:rsid w:val="00AA662F"/>
    <w:rsid w:val="00AA66C2"/>
    <w:rsid w:val="00AA7061"/>
    <w:rsid w:val="00AB4104"/>
    <w:rsid w:val="00AB5F40"/>
    <w:rsid w:val="00AB66F3"/>
    <w:rsid w:val="00AC1533"/>
    <w:rsid w:val="00AC396B"/>
    <w:rsid w:val="00AC6069"/>
    <w:rsid w:val="00AC6E6F"/>
    <w:rsid w:val="00AD0E3C"/>
    <w:rsid w:val="00AD5712"/>
    <w:rsid w:val="00AD7D17"/>
    <w:rsid w:val="00AE3171"/>
    <w:rsid w:val="00AE37BB"/>
    <w:rsid w:val="00AF2E7F"/>
    <w:rsid w:val="00AF4037"/>
    <w:rsid w:val="00AF50BE"/>
    <w:rsid w:val="00AF53BB"/>
    <w:rsid w:val="00B0002A"/>
    <w:rsid w:val="00B02A39"/>
    <w:rsid w:val="00B0367F"/>
    <w:rsid w:val="00B05E81"/>
    <w:rsid w:val="00B14A5B"/>
    <w:rsid w:val="00B15FCE"/>
    <w:rsid w:val="00B17D41"/>
    <w:rsid w:val="00B211E0"/>
    <w:rsid w:val="00B22C1B"/>
    <w:rsid w:val="00B23BDD"/>
    <w:rsid w:val="00B2614F"/>
    <w:rsid w:val="00B33170"/>
    <w:rsid w:val="00B33CDB"/>
    <w:rsid w:val="00B37430"/>
    <w:rsid w:val="00B37DBE"/>
    <w:rsid w:val="00B44B9D"/>
    <w:rsid w:val="00B51CD6"/>
    <w:rsid w:val="00B54D44"/>
    <w:rsid w:val="00B552C9"/>
    <w:rsid w:val="00B57E6F"/>
    <w:rsid w:val="00B611EC"/>
    <w:rsid w:val="00B63667"/>
    <w:rsid w:val="00B6467D"/>
    <w:rsid w:val="00B65B7D"/>
    <w:rsid w:val="00B66F56"/>
    <w:rsid w:val="00B67DFC"/>
    <w:rsid w:val="00B74230"/>
    <w:rsid w:val="00B83790"/>
    <w:rsid w:val="00B93A00"/>
    <w:rsid w:val="00B93EA9"/>
    <w:rsid w:val="00B940CA"/>
    <w:rsid w:val="00BA7015"/>
    <w:rsid w:val="00BB0A59"/>
    <w:rsid w:val="00BB2C53"/>
    <w:rsid w:val="00BB545B"/>
    <w:rsid w:val="00BB676F"/>
    <w:rsid w:val="00BC4564"/>
    <w:rsid w:val="00BC677C"/>
    <w:rsid w:val="00BD0905"/>
    <w:rsid w:val="00BD2123"/>
    <w:rsid w:val="00BD7554"/>
    <w:rsid w:val="00BE454A"/>
    <w:rsid w:val="00BE65BE"/>
    <w:rsid w:val="00BF10D4"/>
    <w:rsid w:val="00BF46F0"/>
    <w:rsid w:val="00BF537B"/>
    <w:rsid w:val="00C00277"/>
    <w:rsid w:val="00C01A09"/>
    <w:rsid w:val="00C04494"/>
    <w:rsid w:val="00C0782F"/>
    <w:rsid w:val="00C11CA3"/>
    <w:rsid w:val="00C159ED"/>
    <w:rsid w:val="00C17049"/>
    <w:rsid w:val="00C17AAE"/>
    <w:rsid w:val="00C201E7"/>
    <w:rsid w:val="00C22300"/>
    <w:rsid w:val="00C253DD"/>
    <w:rsid w:val="00C25691"/>
    <w:rsid w:val="00C32918"/>
    <w:rsid w:val="00C3710B"/>
    <w:rsid w:val="00C413C1"/>
    <w:rsid w:val="00C41A6D"/>
    <w:rsid w:val="00C41BA3"/>
    <w:rsid w:val="00C41FD4"/>
    <w:rsid w:val="00C43FAF"/>
    <w:rsid w:val="00C4623F"/>
    <w:rsid w:val="00C50011"/>
    <w:rsid w:val="00C534B8"/>
    <w:rsid w:val="00C54685"/>
    <w:rsid w:val="00C55207"/>
    <w:rsid w:val="00C6132A"/>
    <w:rsid w:val="00C668EA"/>
    <w:rsid w:val="00C70A59"/>
    <w:rsid w:val="00C743DF"/>
    <w:rsid w:val="00C7456E"/>
    <w:rsid w:val="00C7631D"/>
    <w:rsid w:val="00C768F9"/>
    <w:rsid w:val="00C77BDD"/>
    <w:rsid w:val="00C8231F"/>
    <w:rsid w:val="00C82953"/>
    <w:rsid w:val="00C83618"/>
    <w:rsid w:val="00C85FE8"/>
    <w:rsid w:val="00C86733"/>
    <w:rsid w:val="00C90D43"/>
    <w:rsid w:val="00C96086"/>
    <w:rsid w:val="00CA285C"/>
    <w:rsid w:val="00CA2934"/>
    <w:rsid w:val="00CB08C7"/>
    <w:rsid w:val="00CB183B"/>
    <w:rsid w:val="00CB42BC"/>
    <w:rsid w:val="00CC2093"/>
    <w:rsid w:val="00CC3DFB"/>
    <w:rsid w:val="00CC577F"/>
    <w:rsid w:val="00CD48AF"/>
    <w:rsid w:val="00CD59F2"/>
    <w:rsid w:val="00CD6BC0"/>
    <w:rsid w:val="00CD7060"/>
    <w:rsid w:val="00CD76F7"/>
    <w:rsid w:val="00CD7E5F"/>
    <w:rsid w:val="00CF1A19"/>
    <w:rsid w:val="00D02044"/>
    <w:rsid w:val="00D02B1B"/>
    <w:rsid w:val="00D05121"/>
    <w:rsid w:val="00D10E2A"/>
    <w:rsid w:val="00D12055"/>
    <w:rsid w:val="00D134F8"/>
    <w:rsid w:val="00D13AD8"/>
    <w:rsid w:val="00D14D55"/>
    <w:rsid w:val="00D163A7"/>
    <w:rsid w:val="00D20639"/>
    <w:rsid w:val="00D2262A"/>
    <w:rsid w:val="00D24AC8"/>
    <w:rsid w:val="00D276B8"/>
    <w:rsid w:val="00D4028E"/>
    <w:rsid w:val="00D414A0"/>
    <w:rsid w:val="00D42336"/>
    <w:rsid w:val="00D42507"/>
    <w:rsid w:val="00D45949"/>
    <w:rsid w:val="00D47FEB"/>
    <w:rsid w:val="00D53BD8"/>
    <w:rsid w:val="00D55C23"/>
    <w:rsid w:val="00D5729F"/>
    <w:rsid w:val="00D619D5"/>
    <w:rsid w:val="00D6296A"/>
    <w:rsid w:val="00D62E87"/>
    <w:rsid w:val="00D65FAF"/>
    <w:rsid w:val="00D666DF"/>
    <w:rsid w:val="00D7516D"/>
    <w:rsid w:val="00D760AA"/>
    <w:rsid w:val="00D77FFC"/>
    <w:rsid w:val="00D85F18"/>
    <w:rsid w:val="00D8662D"/>
    <w:rsid w:val="00D87024"/>
    <w:rsid w:val="00D918B6"/>
    <w:rsid w:val="00D91C67"/>
    <w:rsid w:val="00D93E97"/>
    <w:rsid w:val="00D948E5"/>
    <w:rsid w:val="00D96547"/>
    <w:rsid w:val="00D96EAA"/>
    <w:rsid w:val="00D97A2F"/>
    <w:rsid w:val="00DA0D18"/>
    <w:rsid w:val="00DA5F65"/>
    <w:rsid w:val="00DA72B8"/>
    <w:rsid w:val="00DB3260"/>
    <w:rsid w:val="00DC1311"/>
    <w:rsid w:val="00DC558A"/>
    <w:rsid w:val="00DC5A30"/>
    <w:rsid w:val="00DD1B3C"/>
    <w:rsid w:val="00DD45BE"/>
    <w:rsid w:val="00DD54AF"/>
    <w:rsid w:val="00DD7C89"/>
    <w:rsid w:val="00DD7EAC"/>
    <w:rsid w:val="00DE06C1"/>
    <w:rsid w:val="00DE6945"/>
    <w:rsid w:val="00DE7C29"/>
    <w:rsid w:val="00DF36C2"/>
    <w:rsid w:val="00DF3F1F"/>
    <w:rsid w:val="00DF4C2A"/>
    <w:rsid w:val="00E019A4"/>
    <w:rsid w:val="00E025E9"/>
    <w:rsid w:val="00E0276D"/>
    <w:rsid w:val="00E02F5E"/>
    <w:rsid w:val="00E050AE"/>
    <w:rsid w:val="00E06ADC"/>
    <w:rsid w:val="00E11A33"/>
    <w:rsid w:val="00E13BD5"/>
    <w:rsid w:val="00E146F7"/>
    <w:rsid w:val="00E152E5"/>
    <w:rsid w:val="00E21CAA"/>
    <w:rsid w:val="00E22BA7"/>
    <w:rsid w:val="00E2581F"/>
    <w:rsid w:val="00E25ED9"/>
    <w:rsid w:val="00E31D08"/>
    <w:rsid w:val="00E34061"/>
    <w:rsid w:val="00E3501D"/>
    <w:rsid w:val="00E41238"/>
    <w:rsid w:val="00E4126D"/>
    <w:rsid w:val="00E41612"/>
    <w:rsid w:val="00E529EF"/>
    <w:rsid w:val="00E52B3E"/>
    <w:rsid w:val="00E5345D"/>
    <w:rsid w:val="00E54F7A"/>
    <w:rsid w:val="00E57DB2"/>
    <w:rsid w:val="00E609A1"/>
    <w:rsid w:val="00E62E10"/>
    <w:rsid w:val="00E63796"/>
    <w:rsid w:val="00E63C32"/>
    <w:rsid w:val="00E653FB"/>
    <w:rsid w:val="00E74C9C"/>
    <w:rsid w:val="00E74DCF"/>
    <w:rsid w:val="00E75176"/>
    <w:rsid w:val="00E808F4"/>
    <w:rsid w:val="00E851B5"/>
    <w:rsid w:val="00E86203"/>
    <w:rsid w:val="00E93100"/>
    <w:rsid w:val="00E946FA"/>
    <w:rsid w:val="00E94D67"/>
    <w:rsid w:val="00EA4746"/>
    <w:rsid w:val="00EA48EA"/>
    <w:rsid w:val="00EB0228"/>
    <w:rsid w:val="00EB12B7"/>
    <w:rsid w:val="00EB26C7"/>
    <w:rsid w:val="00EB28E1"/>
    <w:rsid w:val="00EB2CC6"/>
    <w:rsid w:val="00EB5220"/>
    <w:rsid w:val="00EB60A8"/>
    <w:rsid w:val="00EC07A5"/>
    <w:rsid w:val="00EC2C4C"/>
    <w:rsid w:val="00EC2E5D"/>
    <w:rsid w:val="00EC6D1B"/>
    <w:rsid w:val="00ED5724"/>
    <w:rsid w:val="00ED6EAD"/>
    <w:rsid w:val="00ED7F10"/>
    <w:rsid w:val="00EE13E6"/>
    <w:rsid w:val="00EE193E"/>
    <w:rsid w:val="00EE5982"/>
    <w:rsid w:val="00EF0C4F"/>
    <w:rsid w:val="00EF4039"/>
    <w:rsid w:val="00F01C9D"/>
    <w:rsid w:val="00F059FC"/>
    <w:rsid w:val="00F062E7"/>
    <w:rsid w:val="00F06439"/>
    <w:rsid w:val="00F11714"/>
    <w:rsid w:val="00F12363"/>
    <w:rsid w:val="00F13355"/>
    <w:rsid w:val="00F16C4A"/>
    <w:rsid w:val="00F25888"/>
    <w:rsid w:val="00F26743"/>
    <w:rsid w:val="00F368E2"/>
    <w:rsid w:val="00F369D2"/>
    <w:rsid w:val="00F36E4E"/>
    <w:rsid w:val="00F401C1"/>
    <w:rsid w:val="00F439EA"/>
    <w:rsid w:val="00F44D89"/>
    <w:rsid w:val="00F50E40"/>
    <w:rsid w:val="00F6221D"/>
    <w:rsid w:val="00F73294"/>
    <w:rsid w:val="00F73BFD"/>
    <w:rsid w:val="00F82AC2"/>
    <w:rsid w:val="00F8352E"/>
    <w:rsid w:val="00F85626"/>
    <w:rsid w:val="00F902F8"/>
    <w:rsid w:val="00F9060F"/>
    <w:rsid w:val="00F91134"/>
    <w:rsid w:val="00F91F0E"/>
    <w:rsid w:val="00F97653"/>
    <w:rsid w:val="00F977BC"/>
    <w:rsid w:val="00FA0D49"/>
    <w:rsid w:val="00FA53BA"/>
    <w:rsid w:val="00FA5A53"/>
    <w:rsid w:val="00FA6690"/>
    <w:rsid w:val="00FA738F"/>
    <w:rsid w:val="00FB1339"/>
    <w:rsid w:val="00FB5DB3"/>
    <w:rsid w:val="00FB7456"/>
    <w:rsid w:val="00FC070F"/>
    <w:rsid w:val="00FC1C50"/>
    <w:rsid w:val="00FC5877"/>
    <w:rsid w:val="00FC5A70"/>
    <w:rsid w:val="00FC6D5A"/>
    <w:rsid w:val="00FD07D1"/>
    <w:rsid w:val="00FD28CE"/>
    <w:rsid w:val="00FD6AB7"/>
    <w:rsid w:val="00FE14E2"/>
    <w:rsid w:val="00FE311C"/>
    <w:rsid w:val="00FE7563"/>
    <w:rsid w:val="00FF0E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050BE"/>
  <w15:docId w15:val="{EA8742F2-B2DF-4621-8458-3D061806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4B8"/>
    <w:pPr>
      <w:ind w:left="720"/>
      <w:contextualSpacing/>
    </w:pPr>
  </w:style>
  <w:style w:type="paragraph" w:styleId="BalloonText">
    <w:name w:val="Balloon Text"/>
    <w:basedOn w:val="Normal"/>
    <w:link w:val="BalloonTextChar"/>
    <w:uiPriority w:val="99"/>
    <w:semiHidden/>
    <w:unhideWhenUsed/>
    <w:rsid w:val="000D5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AFF"/>
    <w:rPr>
      <w:rFonts w:ascii="Tahoma" w:hAnsi="Tahoma" w:cs="Tahoma"/>
      <w:sz w:val="16"/>
      <w:szCs w:val="16"/>
    </w:rPr>
  </w:style>
  <w:style w:type="character" w:styleId="Hyperlink">
    <w:name w:val="Hyperlink"/>
    <w:basedOn w:val="DefaultParagraphFont"/>
    <w:uiPriority w:val="99"/>
    <w:unhideWhenUsed/>
    <w:rsid w:val="0036364D"/>
    <w:rPr>
      <w:color w:val="0000FF" w:themeColor="hyperlink"/>
      <w:u w:val="single"/>
    </w:rPr>
  </w:style>
  <w:style w:type="paragraph" w:styleId="Header">
    <w:name w:val="header"/>
    <w:basedOn w:val="Normal"/>
    <w:link w:val="HeaderChar"/>
    <w:uiPriority w:val="99"/>
    <w:unhideWhenUsed/>
    <w:rsid w:val="003B0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0C88"/>
  </w:style>
  <w:style w:type="paragraph" w:styleId="Footer">
    <w:name w:val="footer"/>
    <w:basedOn w:val="Normal"/>
    <w:link w:val="FooterChar"/>
    <w:uiPriority w:val="99"/>
    <w:unhideWhenUsed/>
    <w:rsid w:val="003B0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0C88"/>
  </w:style>
  <w:style w:type="character" w:customStyle="1" w:styleId="UnresolvedMention1">
    <w:name w:val="Unresolved Mention1"/>
    <w:basedOn w:val="DefaultParagraphFont"/>
    <w:uiPriority w:val="99"/>
    <w:semiHidden/>
    <w:unhideWhenUsed/>
    <w:rsid w:val="00672416"/>
    <w:rPr>
      <w:color w:val="605E5C"/>
      <w:shd w:val="clear" w:color="auto" w:fill="E1DFDD"/>
    </w:rPr>
  </w:style>
  <w:style w:type="paragraph" w:styleId="FootnoteText">
    <w:name w:val="footnote text"/>
    <w:basedOn w:val="Normal"/>
    <w:link w:val="FootnoteTextChar"/>
    <w:uiPriority w:val="99"/>
    <w:semiHidden/>
    <w:unhideWhenUsed/>
    <w:rsid w:val="00C41BA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41BA3"/>
    <w:rPr>
      <w:sz w:val="20"/>
      <w:szCs w:val="20"/>
      <w:lang w:val="en-GB"/>
    </w:rPr>
  </w:style>
  <w:style w:type="character" w:styleId="FootnoteReference">
    <w:name w:val="footnote reference"/>
    <w:basedOn w:val="DefaultParagraphFont"/>
    <w:uiPriority w:val="99"/>
    <w:semiHidden/>
    <w:unhideWhenUsed/>
    <w:rsid w:val="00C41BA3"/>
    <w:rPr>
      <w:vertAlign w:val="superscript"/>
    </w:rPr>
  </w:style>
  <w:style w:type="character" w:customStyle="1" w:styleId="nlmyear">
    <w:name w:val="nlm_year"/>
    <w:basedOn w:val="DefaultParagraphFont"/>
    <w:rsid w:val="00341B8B"/>
  </w:style>
  <w:style w:type="character" w:customStyle="1" w:styleId="nlmarticle-title">
    <w:name w:val="nlm_article-title"/>
    <w:basedOn w:val="DefaultParagraphFont"/>
    <w:rsid w:val="00341B8B"/>
  </w:style>
  <w:style w:type="paragraph" w:styleId="NoSpacing">
    <w:name w:val="No Spacing"/>
    <w:uiPriority w:val="1"/>
    <w:qFormat/>
    <w:rsid w:val="00EC07A5"/>
    <w:pPr>
      <w:spacing w:after="0" w:line="240" w:lineRule="auto"/>
    </w:pPr>
  </w:style>
  <w:style w:type="character" w:styleId="UnresolvedMention">
    <w:name w:val="Unresolved Mention"/>
    <w:basedOn w:val="DefaultParagraphFont"/>
    <w:uiPriority w:val="99"/>
    <w:semiHidden/>
    <w:unhideWhenUsed/>
    <w:rsid w:val="009663FA"/>
    <w:rPr>
      <w:color w:val="605E5C"/>
      <w:shd w:val="clear" w:color="auto" w:fill="E1DFDD"/>
    </w:rPr>
  </w:style>
  <w:style w:type="character" w:styleId="CommentReference">
    <w:name w:val="annotation reference"/>
    <w:basedOn w:val="DefaultParagraphFont"/>
    <w:uiPriority w:val="99"/>
    <w:semiHidden/>
    <w:unhideWhenUsed/>
    <w:rsid w:val="006D6763"/>
    <w:rPr>
      <w:sz w:val="16"/>
      <w:szCs w:val="16"/>
    </w:rPr>
  </w:style>
  <w:style w:type="paragraph" w:styleId="CommentText">
    <w:name w:val="annotation text"/>
    <w:basedOn w:val="Normal"/>
    <w:link w:val="CommentTextChar"/>
    <w:uiPriority w:val="99"/>
    <w:semiHidden/>
    <w:unhideWhenUsed/>
    <w:rsid w:val="006D6763"/>
    <w:pPr>
      <w:spacing w:line="240" w:lineRule="auto"/>
    </w:pPr>
    <w:rPr>
      <w:sz w:val="20"/>
      <w:szCs w:val="20"/>
    </w:rPr>
  </w:style>
  <w:style w:type="character" w:customStyle="1" w:styleId="CommentTextChar">
    <w:name w:val="Comment Text Char"/>
    <w:basedOn w:val="DefaultParagraphFont"/>
    <w:link w:val="CommentText"/>
    <w:uiPriority w:val="99"/>
    <w:semiHidden/>
    <w:rsid w:val="006D6763"/>
    <w:rPr>
      <w:sz w:val="20"/>
      <w:szCs w:val="20"/>
    </w:rPr>
  </w:style>
  <w:style w:type="paragraph" w:styleId="CommentSubject">
    <w:name w:val="annotation subject"/>
    <w:basedOn w:val="CommentText"/>
    <w:next w:val="CommentText"/>
    <w:link w:val="CommentSubjectChar"/>
    <w:uiPriority w:val="99"/>
    <w:semiHidden/>
    <w:unhideWhenUsed/>
    <w:rsid w:val="006D6763"/>
    <w:rPr>
      <w:b/>
      <w:bCs/>
    </w:rPr>
  </w:style>
  <w:style w:type="character" w:customStyle="1" w:styleId="CommentSubjectChar">
    <w:name w:val="Comment Subject Char"/>
    <w:basedOn w:val="CommentTextChar"/>
    <w:link w:val="CommentSubject"/>
    <w:uiPriority w:val="99"/>
    <w:semiHidden/>
    <w:rsid w:val="006D6763"/>
    <w:rPr>
      <w:b/>
      <w:bCs/>
      <w:sz w:val="20"/>
      <w:szCs w:val="20"/>
    </w:rPr>
  </w:style>
  <w:style w:type="paragraph" w:styleId="Revision">
    <w:name w:val="Revision"/>
    <w:hidden/>
    <w:uiPriority w:val="99"/>
    <w:semiHidden/>
    <w:rsid w:val="00804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3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mustafa@derby.ac.uk" TargetMode="External"/><Relationship Id="rId18" Type="http://schemas.openxmlformats.org/officeDocument/2006/relationships/hyperlink" Target="https://t.co/mii16ytcdY" TargetMode="External"/><Relationship Id="rId26" Type="http://schemas.openxmlformats.org/officeDocument/2006/relationships/hyperlink" Target="https://doi.org/10.1038/s41598-018-29747-2" TargetMode="External"/><Relationship Id="rId39" Type="http://schemas.openxmlformats.org/officeDocument/2006/relationships/header" Target="header2.xml"/><Relationship Id="rId21" Type="http://schemas.openxmlformats.org/officeDocument/2006/relationships/image" Target="media/image2.wmf"/><Relationship Id="rId34" Type="http://schemas.openxmlformats.org/officeDocument/2006/relationships/hyperlink" Target="https://www.nrdc.org/stories/we-could-do-lot-more-regulate-fracking"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ciencedirect.com/topics/social-sciences/endocrine-systems" TargetMode="External"/><Relationship Id="rId29" Type="http://schemas.openxmlformats.org/officeDocument/2006/relationships/hyperlink" Target="https://www.nber.org/papers/w211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pergis@unipi.gr" TargetMode="External"/><Relationship Id="rId24" Type="http://schemas.openxmlformats.org/officeDocument/2006/relationships/oleObject" Target="embeddings/oleObject3.bin"/><Relationship Id="rId32" Type="http://schemas.openxmlformats.org/officeDocument/2006/relationships/hyperlink" Target="https://media.rff.org/documents/RFF-DP-14-42.pdf" TargetMode="External"/><Relationship Id="rId37" Type="http://schemas.openxmlformats.org/officeDocument/2006/relationships/hyperlink" Target="https://www.theguardian.com/environment/2015/jul/01/fracking-could-hurt-house-prices-health-and-environment-official-report-say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ciencedirect.com/topics/medicine-and-dentistry/gastrointestinal-system" TargetMode="External"/><Relationship Id="rId23" Type="http://schemas.openxmlformats.org/officeDocument/2006/relationships/image" Target="media/image3.wmf"/><Relationship Id="rId28" Type="http://schemas.openxmlformats.org/officeDocument/2006/relationships/hyperlink" Target="http://cep.lse.ac.uk/pubs/download/cp487.pdf" TargetMode="External"/><Relationship Id="rId36" Type="http://schemas.openxmlformats.org/officeDocument/2006/relationships/hyperlink" Target="https://orca.cf.ac.uk/88463/1/M4ShaleGas%20%20D18.1%20%20Public%20perceptions%20of%20shale%20gas%20operations%20in%20North%20America.pdf" TargetMode="External"/><Relationship Id="rId10" Type="http://schemas.openxmlformats.org/officeDocument/2006/relationships/endnotes" Target="endnotes.xml"/><Relationship Id="rId19" Type="http://schemas.openxmlformats.org/officeDocument/2006/relationships/image" Target="media/image1.wmf"/><Relationship Id="rId31" Type="http://schemas.openxmlformats.org/officeDocument/2006/relationships/hyperlink" Target="https://media.rff.org/archive/files/sharepoint/WorkImages/Download/RFF-DP-14-19.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encedirect.com/topics/social-sciences/geographical-information-systems" TargetMode="External"/><Relationship Id="rId22" Type="http://schemas.openxmlformats.org/officeDocument/2006/relationships/oleObject" Target="embeddings/oleObject2.bin"/><Relationship Id="rId27" Type="http://schemas.openxmlformats.org/officeDocument/2006/relationships/hyperlink" Target="URL:http://www.cnbc.com/id/100669644" TargetMode="External"/><Relationship Id="rId30" Type="http://schemas.openxmlformats.org/officeDocument/2006/relationships/hyperlink" Target="https://media.rff.org/documents/RFF-Rpt-ShaleReviews_Housing_0.pdf" TargetMode="External"/><Relationship Id="rId35" Type="http://schemas.openxmlformats.org/officeDocument/2006/relationships/hyperlink" Target="http://www.chathamhouse.org/sites/default/files/public/Research/Energy,%20Environment%20and%20Development/bp0812_stevens.pdf" TargetMode="External"/><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dastidar@derby.ac.uk" TargetMode="External"/><Relationship Id="rId17" Type="http://schemas.openxmlformats.org/officeDocument/2006/relationships/hyperlink" Target="https://www.sciencedirect.com/topics/social-sciences/mutation" TargetMode="External"/><Relationship Id="rId25" Type="http://schemas.openxmlformats.org/officeDocument/2006/relationships/hyperlink" Target="http://works.bepress.com/corey_lang/18/" TargetMode="External"/><Relationship Id="rId33" Type="http://schemas.openxmlformats.org/officeDocument/2006/relationships/hyperlink" Target="https://www.nber.org/papers/w19796.pdf" TargetMode="External"/><Relationship Id="rId38" Type="http://schemas.openxmlformats.org/officeDocument/2006/relationships/header" Target="header1.xml"/><Relationship Id="rId20" Type="http://schemas.openxmlformats.org/officeDocument/2006/relationships/oleObject" Target="embeddings/oleObject1.bin"/><Relationship Id="rId41"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3607DEA311034B8CA07848A0557C90" ma:contentTypeVersion="13" ma:contentTypeDescription="Create a new document." ma:contentTypeScope="" ma:versionID="dd8f72c76cbf12b4a9e3c05e232110f5">
  <xsd:schema xmlns:xsd="http://www.w3.org/2001/XMLSchema" xmlns:xs="http://www.w3.org/2001/XMLSchema" xmlns:p="http://schemas.microsoft.com/office/2006/metadata/properties" xmlns:ns3="1628da1c-086d-4d57-9eca-d396d0ef14d4" xmlns:ns4="0fa64cac-1fd6-4d76-96e6-4bfd2510325d" targetNamespace="http://schemas.microsoft.com/office/2006/metadata/properties" ma:root="true" ma:fieldsID="efb15f8078162be08a9e560e89082c74" ns3:_="" ns4:_="">
    <xsd:import namespace="1628da1c-086d-4d57-9eca-d396d0ef14d4"/>
    <xsd:import namespace="0fa64cac-1fd6-4d76-96e6-4bfd251032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8da1c-086d-4d57-9eca-d396d0ef14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64cac-1fd6-4d76-96e6-4bfd251032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E673F-562F-4A14-B7AC-653D6B3DD9FB}">
  <ds:schemaRefs>
    <ds:schemaRef ds:uri="http://schemas.microsoft.com/sharepoint/v3/contenttype/forms"/>
  </ds:schemaRefs>
</ds:datastoreItem>
</file>

<file path=customXml/itemProps2.xml><?xml version="1.0" encoding="utf-8"?>
<ds:datastoreItem xmlns:ds="http://schemas.openxmlformats.org/officeDocument/2006/customXml" ds:itemID="{B72D699E-D0DF-435B-91C1-23C44AC46DC5}">
  <ds:schemaRefs>
    <ds:schemaRef ds:uri="http://schemas.openxmlformats.org/officeDocument/2006/bibliography"/>
  </ds:schemaRefs>
</ds:datastoreItem>
</file>

<file path=customXml/itemProps3.xml><?xml version="1.0" encoding="utf-8"?>
<ds:datastoreItem xmlns:ds="http://schemas.openxmlformats.org/officeDocument/2006/customXml" ds:itemID="{13F6DD6B-D5B4-4E30-951E-6F8E6ADB85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A27625-4711-4C04-AB89-CEAD8D368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8da1c-086d-4d57-9eca-d396d0ef14d4"/>
    <ds:schemaRef ds:uri="0fa64cac-1fd6-4d76-96e6-4bfd25103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40</Pages>
  <Words>9797</Words>
  <Characters>55847</Characters>
  <Application>Microsoft Office Word</Application>
  <DocSecurity>0</DocSecurity>
  <Lines>465</Lines>
  <Paragraphs>131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dc:creator>
  <cp:lastModifiedBy>Nick Apergis</cp:lastModifiedBy>
  <cp:revision>11</cp:revision>
  <cp:lastPrinted>2019-11-21T13:46:00Z</cp:lastPrinted>
  <dcterms:created xsi:type="dcterms:W3CDTF">2020-09-20T09:14:00Z</dcterms:created>
  <dcterms:modified xsi:type="dcterms:W3CDTF">2020-10-18T16:35:00Z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786521@derby.ac.uk</vt:lpwstr>
  </property>
  <property fmtid="{D5CDD505-2E9C-101B-9397-08002B2CF9AE}" pid="5" name="MSIP_Label_b47d098f-2640-4837-b575-e0be04df0525_SetDate">
    <vt:lpwstr>2019-10-01T09:30:50.9115070Z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786521@derby.ac.uk</vt:lpwstr>
  </property>
  <property fmtid="{D5CDD505-2E9C-101B-9397-08002B2CF9AE}" pid="12" name="MSIP_Label_501a0944-9d81-4c75-b857-2ec7863455b7_SetDate">
    <vt:lpwstr>2019-10-01T09:30:50.9115070Z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0x0101002C3607DEA311034B8CA07848A0557C90</vt:lpwstr>
  </property>
</Properties>
</file>