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9C9" w14:textId="2F0447B8" w:rsidR="007021C8" w:rsidRPr="00B84A33" w:rsidRDefault="00B70C65" w:rsidP="00B84A33">
      <w:pPr>
        <w:spacing w:line="360" w:lineRule="auto"/>
        <w:jc w:val="center"/>
        <w:rPr>
          <w:rFonts w:ascii="Arial" w:hAnsi="Arial" w:cs="Arial"/>
          <w:b/>
          <w:bCs/>
          <w:sz w:val="24"/>
          <w:szCs w:val="24"/>
          <w:u w:val="single"/>
        </w:rPr>
      </w:pPr>
      <w:r w:rsidRPr="00B84A33">
        <w:rPr>
          <w:rFonts w:ascii="Arial" w:hAnsi="Arial" w:cs="Arial"/>
          <w:b/>
          <w:bCs/>
          <w:sz w:val="24"/>
          <w:szCs w:val="24"/>
          <w:u w:val="single"/>
        </w:rPr>
        <w:t>Renal and Ureteric Stones</w:t>
      </w:r>
    </w:p>
    <w:p w14:paraId="7023A104"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Abstract</w:t>
      </w:r>
    </w:p>
    <w:p w14:paraId="1A32A3A5" w14:textId="23F3F777" w:rsidR="00B84A33" w:rsidRDefault="00B84A33" w:rsidP="002A63E3">
      <w:pPr>
        <w:spacing w:line="360" w:lineRule="auto"/>
        <w:jc w:val="both"/>
        <w:rPr>
          <w:rFonts w:ascii="Arial" w:hAnsi="Arial" w:cs="Arial"/>
          <w:sz w:val="24"/>
          <w:szCs w:val="24"/>
        </w:rPr>
      </w:pPr>
      <w:r>
        <w:rPr>
          <w:rFonts w:ascii="Arial" w:hAnsi="Arial" w:cs="Arial"/>
          <w:sz w:val="24"/>
          <w:szCs w:val="24"/>
        </w:rPr>
        <w:t>This clinical review will focus on renal and ureteric stones</w:t>
      </w:r>
      <w:r w:rsidR="001A28D3">
        <w:rPr>
          <w:rFonts w:ascii="Arial" w:hAnsi="Arial" w:cs="Arial"/>
          <w:sz w:val="24"/>
          <w:szCs w:val="24"/>
        </w:rPr>
        <w:t xml:space="preserve"> and w</w:t>
      </w:r>
      <w:r>
        <w:rPr>
          <w:rFonts w:ascii="Arial" w:hAnsi="Arial" w:cs="Arial"/>
          <w:sz w:val="24"/>
          <w:szCs w:val="24"/>
        </w:rPr>
        <w:t>ill discuss how stones form, the incidence, risks</w:t>
      </w:r>
      <w:r w:rsidR="001A28D3">
        <w:rPr>
          <w:rFonts w:ascii="Arial" w:hAnsi="Arial" w:cs="Arial"/>
          <w:sz w:val="24"/>
          <w:szCs w:val="24"/>
        </w:rPr>
        <w:t>,</w:t>
      </w:r>
      <w:r>
        <w:rPr>
          <w:rFonts w:ascii="Arial" w:hAnsi="Arial" w:cs="Arial"/>
          <w:sz w:val="24"/>
          <w:szCs w:val="24"/>
        </w:rPr>
        <w:t xml:space="preserve"> and complications associated with calculi. </w:t>
      </w:r>
      <w:r w:rsidR="001A28D3">
        <w:rPr>
          <w:rFonts w:ascii="Arial" w:hAnsi="Arial" w:cs="Arial"/>
          <w:sz w:val="24"/>
          <w:szCs w:val="24"/>
        </w:rPr>
        <w:t>Additionally, i</w:t>
      </w:r>
      <w:r>
        <w:rPr>
          <w:rFonts w:ascii="Arial" w:hAnsi="Arial" w:cs="Arial"/>
          <w:sz w:val="24"/>
          <w:szCs w:val="24"/>
        </w:rPr>
        <w:t>t will reflect on the management and treatment options</w:t>
      </w:r>
      <w:r w:rsidR="001A28D3">
        <w:rPr>
          <w:rFonts w:ascii="Arial" w:hAnsi="Arial" w:cs="Arial"/>
          <w:sz w:val="24"/>
          <w:szCs w:val="24"/>
        </w:rPr>
        <w:t xml:space="preserve"> available</w:t>
      </w:r>
      <w:r w:rsidR="00BD2C42">
        <w:rPr>
          <w:rFonts w:ascii="Arial" w:hAnsi="Arial" w:cs="Arial"/>
          <w:sz w:val="24"/>
          <w:szCs w:val="24"/>
        </w:rPr>
        <w:t>,</w:t>
      </w:r>
      <w:r>
        <w:rPr>
          <w:rFonts w:ascii="Arial" w:hAnsi="Arial" w:cs="Arial"/>
          <w:sz w:val="24"/>
          <w:szCs w:val="24"/>
        </w:rPr>
        <w:t xml:space="preserve"> and highlight the importance of nurses and those working in advanced clinical practice roles </w:t>
      </w:r>
      <w:r w:rsidR="001A28D3">
        <w:rPr>
          <w:rFonts w:ascii="Arial" w:hAnsi="Arial" w:cs="Arial"/>
          <w:sz w:val="24"/>
          <w:szCs w:val="24"/>
        </w:rPr>
        <w:t xml:space="preserve">in utilising </w:t>
      </w:r>
      <w:r w:rsidRPr="00B84A33">
        <w:rPr>
          <w:rFonts w:ascii="Arial" w:hAnsi="Arial" w:cs="Arial"/>
          <w:sz w:val="24"/>
          <w:szCs w:val="24"/>
        </w:rPr>
        <w:t xml:space="preserve">their knowledge and rational </w:t>
      </w:r>
      <w:r w:rsidR="00287D82" w:rsidRPr="00B84A33">
        <w:rPr>
          <w:rFonts w:ascii="Arial" w:hAnsi="Arial" w:cs="Arial"/>
          <w:sz w:val="24"/>
          <w:szCs w:val="24"/>
        </w:rPr>
        <w:t>clinical decision</w:t>
      </w:r>
      <w:r w:rsidRPr="00B84A33">
        <w:rPr>
          <w:rFonts w:ascii="Arial" w:hAnsi="Arial" w:cs="Arial"/>
          <w:sz w:val="24"/>
          <w:szCs w:val="24"/>
        </w:rPr>
        <w:t xml:space="preserve"> making</w:t>
      </w:r>
      <w:r w:rsidR="001A28D3">
        <w:rPr>
          <w:rFonts w:ascii="Arial" w:hAnsi="Arial" w:cs="Arial"/>
          <w:sz w:val="24"/>
          <w:szCs w:val="24"/>
        </w:rPr>
        <w:t>,</w:t>
      </w:r>
      <w:r w:rsidRPr="00B84A33">
        <w:rPr>
          <w:rFonts w:ascii="Arial" w:hAnsi="Arial" w:cs="Arial"/>
          <w:sz w:val="24"/>
          <w:szCs w:val="24"/>
        </w:rPr>
        <w:t xml:space="preserve"> to ensure timely recognition, prompt investigation</w:t>
      </w:r>
      <w:r w:rsidR="001A28D3">
        <w:rPr>
          <w:rFonts w:ascii="Arial" w:hAnsi="Arial" w:cs="Arial"/>
          <w:sz w:val="24"/>
          <w:szCs w:val="24"/>
        </w:rPr>
        <w:t xml:space="preserve">, </w:t>
      </w:r>
      <w:r w:rsidRPr="00B84A33">
        <w:rPr>
          <w:rFonts w:ascii="Arial" w:hAnsi="Arial" w:cs="Arial"/>
          <w:sz w:val="24"/>
          <w:szCs w:val="24"/>
        </w:rPr>
        <w:t>management</w:t>
      </w:r>
      <w:r w:rsidR="001A28D3">
        <w:rPr>
          <w:rFonts w:ascii="Arial" w:hAnsi="Arial" w:cs="Arial"/>
          <w:sz w:val="24"/>
          <w:szCs w:val="24"/>
        </w:rPr>
        <w:t xml:space="preserve"> and ongoing health promotion</w:t>
      </w:r>
      <w:r w:rsidRPr="00B84A33">
        <w:rPr>
          <w:rFonts w:ascii="Arial" w:hAnsi="Arial" w:cs="Arial"/>
          <w:sz w:val="24"/>
          <w:szCs w:val="24"/>
        </w:rPr>
        <w:t>.</w:t>
      </w:r>
    </w:p>
    <w:p w14:paraId="3A5C3241" w14:textId="2714AF93" w:rsidR="00B84A33" w:rsidRPr="00B84A33" w:rsidRDefault="00B84A33" w:rsidP="002A63E3">
      <w:pPr>
        <w:spacing w:line="360" w:lineRule="auto"/>
        <w:jc w:val="both"/>
        <w:rPr>
          <w:rFonts w:ascii="Arial" w:hAnsi="Arial" w:cs="Arial"/>
          <w:b/>
          <w:bCs/>
          <w:sz w:val="24"/>
          <w:szCs w:val="24"/>
        </w:rPr>
      </w:pPr>
      <w:r w:rsidRPr="00B84A33">
        <w:rPr>
          <w:rFonts w:ascii="Arial" w:hAnsi="Arial" w:cs="Arial"/>
          <w:b/>
          <w:bCs/>
          <w:sz w:val="24"/>
          <w:szCs w:val="24"/>
        </w:rPr>
        <w:t>Incidence</w:t>
      </w:r>
      <w:r>
        <w:rPr>
          <w:rFonts w:ascii="Arial" w:hAnsi="Arial" w:cs="Arial"/>
          <w:b/>
          <w:bCs/>
          <w:sz w:val="24"/>
          <w:szCs w:val="24"/>
        </w:rPr>
        <w:t xml:space="preserve"> and risks</w:t>
      </w:r>
      <w:r w:rsidRPr="00B84A33">
        <w:rPr>
          <w:rFonts w:ascii="Arial" w:hAnsi="Arial" w:cs="Arial"/>
          <w:b/>
          <w:bCs/>
          <w:sz w:val="24"/>
          <w:szCs w:val="24"/>
        </w:rPr>
        <w:t xml:space="preserve"> of renal calculi</w:t>
      </w:r>
    </w:p>
    <w:p w14:paraId="64F1CF1D" w14:textId="41C583A3" w:rsidR="00B70C65" w:rsidRPr="002A63E3" w:rsidRDefault="00B70C65" w:rsidP="002A63E3">
      <w:pPr>
        <w:spacing w:line="360" w:lineRule="auto"/>
        <w:jc w:val="both"/>
        <w:rPr>
          <w:rFonts w:ascii="Arial" w:hAnsi="Arial" w:cs="Arial"/>
          <w:sz w:val="24"/>
          <w:szCs w:val="24"/>
        </w:rPr>
      </w:pPr>
      <w:r w:rsidRPr="002A63E3">
        <w:rPr>
          <w:rFonts w:ascii="Arial" w:hAnsi="Arial" w:cs="Arial"/>
          <w:sz w:val="24"/>
          <w:szCs w:val="24"/>
        </w:rPr>
        <w:t>The incidence of kidney stone disease is rising, with a lifetime risk of 10–15%</w:t>
      </w:r>
      <w:r w:rsidR="00095DD1" w:rsidRPr="002A63E3">
        <w:rPr>
          <w:rFonts w:ascii="Arial" w:hAnsi="Arial" w:cs="Arial"/>
          <w:sz w:val="24"/>
          <w:szCs w:val="24"/>
        </w:rPr>
        <w:t xml:space="preserve"> </w:t>
      </w:r>
      <w:r w:rsidR="00B724E4" w:rsidRPr="002A63E3">
        <w:rPr>
          <w:rFonts w:ascii="Arial" w:hAnsi="Arial" w:cs="Arial"/>
          <w:sz w:val="24"/>
          <w:szCs w:val="24"/>
        </w:rPr>
        <w:t>(</w:t>
      </w:r>
      <w:r w:rsidR="00803C41" w:rsidRPr="002A63E3">
        <w:rPr>
          <w:rFonts w:ascii="Arial" w:hAnsi="Arial" w:cs="Arial"/>
          <w:sz w:val="24"/>
          <w:szCs w:val="24"/>
        </w:rPr>
        <w:t>Khan et al. 2016)</w:t>
      </w:r>
      <w:r w:rsidR="004C6611" w:rsidRPr="002A63E3">
        <w:rPr>
          <w:rFonts w:ascii="Arial" w:hAnsi="Arial" w:cs="Arial"/>
          <w:sz w:val="24"/>
          <w:szCs w:val="24"/>
        </w:rPr>
        <w:t xml:space="preserve">. </w:t>
      </w:r>
      <w:r w:rsidR="00433282" w:rsidRPr="002A63E3">
        <w:rPr>
          <w:rFonts w:ascii="Arial" w:hAnsi="Arial" w:cs="Arial"/>
          <w:sz w:val="24"/>
          <w:szCs w:val="24"/>
        </w:rPr>
        <w:t>In 2019</w:t>
      </w:r>
      <w:r w:rsidR="00B84A33">
        <w:rPr>
          <w:rFonts w:ascii="Arial" w:hAnsi="Arial" w:cs="Arial"/>
          <w:sz w:val="24"/>
          <w:szCs w:val="24"/>
        </w:rPr>
        <w:t xml:space="preserve"> </w:t>
      </w:r>
      <w:r w:rsidR="00433282" w:rsidRPr="002A63E3">
        <w:rPr>
          <w:rFonts w:ascii="Arial" w:hAnsi="Arial" w:cs="Arial"/>
          <w:sz w:val="24"/>
          <w:szCs w:val="24"/>
        </w:rPr>
        <w:t>-</w:t>
      </w:r>
      <w:r w:rsidR="00B84A33">
        <w:rPr>
          <w:rFonts w:ascii="Arial" w:hAnsi="Arial" w:cs="Arial"/>
          <w:sz w:val="24"/>
          <w:szCs w:val="24"/>
        </w:rPr>
        <w:t xml:space="preserve"> </w:t>
      </w:r>
      <w:r w:rsidR="00433282" w:rsidRPr="002A63E3">
        <w:rPr>
          <w:rFonts w:ascii="Arial" w:hAnsi="Arial" w:cs="Arial"/>
          <w:sz w:val="24"/>
          <w:szCs w:val="24"/>
        </w:rPr>
        <w:t>2020 there was approximately 90,000 hospital admission</w:t>
      </w:r>
      <w:r w:rsidR="00EC7A0C" w:rsidRPr="002A63E3">
        <w:rPr>
          <w:rFonts w:ascii="Arial" w:hAnsi="Arial" w:cs="Arial"/>
          <w:sz w:val="24"/>
          <w:szCs w:val="24"/>
        </w:rPr>
        <w:t xml:space="preserve">s in the United Kingdom </w:t>
      </w:r>
      <w:r w:rsidR="00E079B4" w:rsidRPr="002A63E3">
        <w:rPr>
          <w:rFonts w:ascii="Arial" w:hAnsi="Arial" w:cs="Arial"/>
          <w:sz w:val="24"/>
          <w:szCs w:val="24"/>
        </w:rPr>
        <w:t xml:space="preserve">(UK) </w:t>
      </w:r>
      <w:r w:rsidR="00433282" w:rsidRPr="002A63E3">
        <w:rPr>
          <w:rFonts w:ascii="Arial" w:hAnsi="Arial" w:cs="Arial"/>
          <w:sz w:val="24"/>
          <w:szCs w:val="24"/>
        </w:rPr>
        <w:t>with kidney stone disease (N</w:t>
      </w:r>
      <w:r w:rsidR="00C25757" w:rsidRPr="002A63E3">
        <w:rPr>
          <w:rFonts w:ascii="Arial" w:hAnsi="Arial" w:cs="Arial"/>
          <w:sz w:val="24"/>
          <w:szCs w:val="24"/>
        </w:rPr>
        <w:t xml:space="preserve">ational </w:t>
      </w:r>
      <w:r w:rsidR="00433282" w:rsidRPr="002A63E3">
        <w:rPr>
          <w:rFonts w:ascii="Arial" w:hAnsi="Arial" w:cs="Arial"/>
          <w:sz w:val="24"/>
          <w:szCs w:val="24"/>
        </w:rPr>
        <w:t>H</w:t>
      </w:r>
      <w:r w:rsidR="00C25757" w:rsidRPr="002A63E3">
        <w:rPr>
          <w:rFonts w:ascii="Arial" w:hAnsi="Arial" w:cs="Arial"/>
          <w:sz w:val="24"/>
          <w:szCs w:val="24"/>
        </w:rPr>
        <w:t xml:space="preserve">ealth </w:t>
      </w:r>
      <w:r w:rsidR="00433282" w:rsidRPr="002A63E3">
        <w:rPr>
          <w:rFonts w:ascii="Arial" w:hAnsi="Arial" w:cs="Arial"/>
          <w:sz w:val="24"/>
          <w:szCs w:val="24"/>
        </w:rPr>
        <w:t>S</w:t>
      </w:r>
      <w:r w:rsidR="00C25757" w:rsidRPr="002A63E3">
        <w:rPr>
          <w:rFonts w:ascii="Arial" w:hAnsi="Arial" w:cs="Arial"/>
          <w:sz w:val="24"/>
          <w:szCs w:val="24"/>
        </w:rPr>
        <w:t xml:space="preserve">ervice </w:t>
      </w:r>
      <w:r w:rsidR="00B84A33">
        <w:rPr>
          <w:rFonts w:ascii="Arial" w:hAnsi="Arial" w:cs="Arial"/>
          <w:sz w:val="24"/>
          <w:szCs w:val="24"/>
        </w:rPr>
        <w:t>[</w:t>
      </w:r>
      <w:r w:rsidR="00C25757" w:rsidRPr="002A63E3">
        <w:rPr>
          <w:rFonts w:ascii="Arial" w:hAnsi="Arial" w:cs="Arial"/>
          <w:sz w:val="24"/>
          <w:szCs w:val="24"/>
        </w:rPr>
        <w:t>NHS</w:t>
      </w:r>
      <w:r w:rsidR="00B84A33">
        <w:rPr>
          <w:rFonts w:ascii="Arial" w:hAnsi="Arial" w:cs="Arial"/>
          <w:sz w:val="24"/>
          <w:szCs w:val="24"/>
        </w:rPr>
        <w:t>]</w:t>
      </w:r>
      <w:r w:rsidR="00C25757" w:rsidRPr="002A63E3">
        <w:rPr>
          <w:rFonts w:ascii="Arial" w:hAnsi="Arial" w:cs="Arial"/>
          <w:sz w:val="24"/>
          <w:szCs w:val="24"/>
        </w:rPr>
        <w:t>)</w:t>
      </w:r>
      <w:r w:rsidR="00433282" w:rsidRPr="002A63E3">
        <w:rPr>
          <w:rFonts w:ascii="Arial" w:hAnsi="Arial" w:cs="Arial"/>
          <w:sz w:val="24"/>
          <w:szCs w:val="24"/>
        </w:rPr>
        <w:t xml:space="preserve"> Digital 2020) equating to substantial</w:t>
      </w:r>
      <w:r w:rsidR="00910BAB" w:rsidRPr="002A63E3">
        <w:rPr>
          <w:rFonts w:ascii="Arial" w:hAnsi="Arial" w:cs="Arial"/>
          <w:sz w:val="24"/>
          <w:szCs w:val="24"/>
        </w:rPr>
        <w:t xml:space="preserve"> economic burden in excess of £324 million pounds (Geraghty et al. 2020).</w:t>
      </w:r>
      <w:r w:rsidR="008C14FF" w:rsidRPr="002A63E3">
        <w:rPr>
          <w:rFonts w:ascii="Arial" w:hAnsi="Arial" w:cs="Arial"/>
          <w:sz w:val="24"/>
          <w:szCs w:val="24"/>
        </w:rPr>
        <w:t xml:space="preserve">  </w:t>
      </w:r>
      <w:r w:rsidR="00A2156C" w:rsidRPr="002A63E3">
        <w:rPr>
          <w:rFonts w:ascii="Arial" w:hAnsi="Arial" w:cs="Arial"/>
          <w:sz w:val="24"/>
          <w:szCs w:val="24"/>
        </w:rPr>
        <w:t>Kidney stone disease encompasses stones, commonly referred to as calculi, located within the urinary tract which includes the kidneys, ureters, bladder</w:t>
      </w:r>
      <w:r w:rsidR="00EC7A0C" w:rsidRPr="002A63E3">
        <w:rPr>
          <w:rFonts w:ascii="Arial" w:hAnsi="Arial" w:cs="Arial"/>
          <w:sz w:val="24"/>
          <w:szCs w:val="24"/>
        </w:rPr>
        <w:t xml:space="preserve"> </w:t>
      </w:r>
      <w:r w:rsidR="00A2156C" w:rsidRPr="002A63E3">
        <w:rPr>
          <w:rFonts w:ascii="Arial" w:hAnsi="Arial" w:cs="Arial"/>
          <w:sz w:val="24"/>
          <w:szCs w:val="24"/>
        </w:rPr>
        <w:t xml:space="preserve">and the urethra (Kaisary, Ballaro and Pigott 2016).  </w:t>
      </w:r>
      <w:bookmarkStart w:id="0" w:name="_Hlk69472119"/>
      <w:r w:rsidR="00A439A9" w:rsidRPr="002A63E3">
        <w:rPr>
          <w:rFonts w:ascii="Arial" w:hAnsi="Arial" w:cs="Arial"/>
          <w:sz w:val="24"/>
          <w:szCs w:val="24"/>
        </w:rPr>
        <w:t>Urolithiasis</w:t>
      </w:r>
      <w:bookmarkEnd w:id="0"/>
      <w:r w:rsidR="00A439A9" w:rsidRPr="002A63E3">
        <w:rPr>
          <w:rFonts w:ascii="Arial" w:hAnsi="Arial" w:cs="Arial"/>
          <w:sz w:val="24"/>
          <w:szCs w:val="24"/>
        </w:rPr>
        <w:t xml:space="preserve"> refers to stones originating anywhere in the urinary </w:t>
      </w:r>
      <w:r w:rsidR="00EC7A0C" w:rsidRPr="002A63E3">
        <w:rPr>
          <w:rFonts w:ascii="Arial" w:hAnsi="Arial" w:cs="Arial"/>
          <w:sz w:val="24"/>
          <w:szCs w:val="24"/>
        </w:rPr>
        <w:t>tract</w:t>
      </w:r>
      <w:r w:rsidR="00A439A9" w:rsidRPr="002A63E3">
        <w:rPr>
          <w:rFonts w:ascii="Arial" w:hAnsi="Arial" w:cs="Arial"/>
          <w:sz w:val="24"/>
          <w:szCs w:val="24"/>
        </w:rPr>
        <w:t>,</w:t>
      </w:r>
      <w:r w:rsidR="00A2156C" w:rsidRPr="002A63E3">
        <w:rPr>
          <w:rFonts w:ascii="Arial" w:hAnsi="Arial" w:cs="Arial"/>
          <w:sz w:val="24"/>
          <w:szCs w:val="24"/>
        </w:rPr>
        <w:t xml:space="preserve"> n</w:t>
      </w:r>
      <w:r w:rsidR="00A439A9" w:rsidRPr="002A63E3">
        <w:rPr>
          <w:rFonts w:ascii="Arial" w:hAnsi="Arial" w:cs="Arial"/>
          <w:sz w:val="24"/>
          <w:szCs w:val="24"/>
        </w:rPr>
        <w:t xml:space="preserve">ephrolithiasis </w:t>
      </w:r>
      <w:r w:rsidR="00EC7A0C" w:rsidRPr="002A63E3">
        <w:rPr>
          <w:rFonts w:ascii="Arial" w:hAnsi="Arial" w:cs="Arial"/>
          <w:sz w:val="24"/>
          <w:szCs w:val="24"/>
        </w:rPr>
        <w:t>is</w:t>
      </w:r>
      <w:r w:rsidR="00A439A9" w:rsidRPr="002A63E3">
        <w:rPr>
          <w:rFonts w:ascii="Arial" w:hAnsi="Arial" w:cs="Arial"/>
          <w:sz w:val="24"/>
          <w:szCs w:val="24"/>
        </w:rPr>
        <w:t xml:space="preserve"> </w:t>
      </w:r>
      <w:r w:rsidR="00A2156C" w:rsidRPr="002A63E3">
        <w:rPr>
          <w:rFonts w:ascii="Arial" w:hAnsi="Arial" w:cs="Arial"/>
          <w:sz w:val="24"/>
          <w:szCs w:val="24"/>
        </w:rPr>
        <w:t xml:space="preserve">stone </w:t>
      </w:r>
      <w:r w:rsidR="00A439A9" w:rsidRPr="002A63E3">
        <w:rPr>
          <w:rFonts w:ascii="Arial" w:hAnsi="Arial" w:cs="Arial"/>
          <w:sz w:val="24"/>
          <w:szCs w:val="24"/>
        </w:rPr>
        <w:t>presence in the kidneys</w:t>
      </w:r>
      <w:r w:rsidR="00A2156C" w:rsidRPr="002A63E3">
        <w:rPr>
          <w:rFonts w:ascii="Arial" w:hAnsi="Arial" w:cs="Arial"/>
          <w:sz w:val="24"/>
          <w:szCs w:val="24"/>
        </w:rPr>
        <w:t xml:space="preserve"> and</w:t>
      </w:r>
      <w:r w:rsidR="00433282" w:rsidRPr="002A63E3">
        <w:rPr>
          <w:rFonts w:ascii="Arial" w:hAnsi="Arial" w:cs="Arial"/>
          <w:sz w:val="24"/>
          <w:szCs w:val="24"/>
        </w:rPr>
        <w:t xml:space="preserve"> ureterolithiasis </w:t>
      </w:r>
      <w:r w:rsidR="00A2156C" w:rsidRPr="002A63E3">
        <w:rPr>
          <w:rFonts w:ascii="Arial" w:hAnsi="Arial" w:cs="Arial"/>
          <w:sz w:val="24"/>
          <w:szCs w:val="24"/>
        </w:rPr>
        <w:t xml:space="preserve">stones </w:t>
      </w:r>
      <w:r w:rsidR="00433282" w:rsidRPr="002A63E3">
        <w:rPr>
          <w:rFonts w:ascii="Arial" w:hAnsi="Arial" w:cs="Arial"/>
          <w:sz w:val="24"/>
          <w:szCs w:val="24"/>
        </w:rPr>
        <w:t>located in the ureters</w:t>
      </w:r>
      <w:r w:rsidR="00A2156C" w:rsidRPr="002A63E3">
        <w:rPr>
          <w:rFonts w:ascii="Arial" w:hAnsi="Arial" w:cs="Arial"/>
          <w:sz w:val="24"/>
          <w:szCs w:val="24"/>
        </w:rPr>
        <w:t xml:space="preserve"> </w:t>
      </w:r>
      <w:r w:rsidR="000D008F" w:rsidRPr="002A63E3">
        <w:rPr>
          <w:rFonts w:ascii="Arial" w:hAnsi="Arial" w:cs="Arial"/>
          <w:sz w:val="24"/>
          <w:szCs w:val="24"/>
        </w:rPr>
        <w:t>(Khan et al. 2016</w:t>
      </w:r>
      <w:r w:rsidR="00A2156C" w:rsidRPr="002A63E3">
        <w:rPr>
          <w:rFonts w:ascii="Arial" w:hAnsi="Arial" w:cs="Arial"/>
          <w:sz w:val="24"/>
          <w:szCs w:val="24"/>
        </w:rPr>
        <w:t>).</w:t>
      </w:r>
    </w:p>
    <w:p w14:paraId="60A698AD" w14:textId="34A3A93B" w:rsidR="00D00931" w:rsidRPr="002A63E3" w:rsidRDefault="00E826F2" w:rsidP="002A63E3">
      <w:pPr>
        <w:spacing w:line="360" w:lineRule="auto"/>
        <w:jc w:val="both"/>
        <w:rPr>
          <w:rFonts w:ascii="Arial" w:hAnsi="Arial" w:cs="Arial"/>
          <w:sz w:val="24"/>
          <w:szCs w:val="24"/>
        </w:rPr>
      </w:pPr>
      <w:r w:rsidRPr="002A63E3">
        <w:rPr>
          <w:rFonts w:ascii="Arial" w:hAnsi="Arial" w:cs="Arial"/>
          <w:sz w:val="24"/>
          <w:szCs w:val="24"/>
        </w:rPr>
        <w:t xml:space="preserve">Risk </w:t>
      </w:r>
      <w:r w:rsidR="002E3B8A" w:rsidRPr="002A63E3">
        <w:rPr>
          <w:rFonts w:ascii="Arial" w:hAnsi="Arial" w:cs="Arial"/>
          <w:sz w:val="24"/>
          <w:szCs w:val="24"/>
        </w:rPr>
        <w:t xml:space="preserve">of stone formation is multifaceted </w:t>
      </w:r>
      <w:r w:rsidR="006261E7" w:rsidRPr="002A63E3">
        <w:rPr>
          <w:rFonts w:ascii="Arial" w:hAnsi="Arial" w:cs="Arial"/>
          <w:sz w:val="24"/>
          <w:szCs w:val="24"/>
        </w:rPr>
        <w:t>including intrinsic factors such as</w:t>
      </w:r>
      <w:r w:rsidR="00CA105E" w:rsidRPr="002A63E3">
        <w:rPr>
          <w:rFonts w:ascii="Arial" w:hAnsi="Arial" w:cs="Arial"/>
          <w:sz w:val="24"/>
          <w:szCs w:val="24"/>
        </w:rPr>
        <w:t xml:space="preserve"> ethnicity</w:t>
      </w:r>
      <w:r w:rsidR="00140EF8">
        <w:rPr>
          <w:rFonts w:ascii="Arial" w:hAnsi="Arial" w:cs="Arial"/>
          <w:sz w:val="24"/>
          <w:szCs w:val="24"/>
        </w:rPr>
        <w:t xml:space="preserve"> and</w:t>
      </w:r>
      <w:r w:rsidR="006261E7" w:rsidRPr="002A63E3">
        <w:rPr>
          <w:rFonts w:ascii="Arial" w:hAnsi="Arial" w:cs="Arial"/>
          <w:sz w:val="24"/>
          <w:szCs w:val="24"/>
        </w:rPr>
        <w:t xml:space="preserve"> gender</w:t>
      </w:r>
      <w:r w:rsidRPr="002A63E3">
        <w:rPr>
          <w:rFonts w:ascii="Arial" w:hAnsi="Arial" w:cs="Arial"/>
          <w:sz w:val="24"/>
          <w:szCs w:val="24"/>
        </w:rPr>
        <w:t>, with a 3:1 ratio of men to women (N</w:t>
      </w:r>
      <w:r w:rsidR="002A63E3">
        <w:rPr>
          <w:rFonts w:ascii="Arial" w:hAnsi="Arial" w:cs="Arial"/>
          <w:sz w:val="24"/>
          <w:szCs w:val="24"/>
        </w:rPr>
        <w:t xml:space="preserve">ational </w:t>
      </w:r>
      <w:r w:rsidR="002A63E3" w:rsidRPr="002A63E3">
        <w:rPr>
          <w:rFonts w:ascii="Arial" w:hAnsi="Arial" w:cs="Arial"/>
          <w:sz w:val="24"/>
          <w:szCs w:val="24"/>
        </w:rPr>
        <w:t>I</w:t>
      </w:r>
      <w:r w:rsidR="002A63E3">
        <w:rPr>
          <w:rFonts w:ascii="Arial" w:hAnsi="Arial" w:cs="Arial"/>
          <w:sz w:val="24"/>
          <w:szCs w:val="24"/>
        </w:rPr>
        <w:t>nstitute for Health and Care Excellence (NI</w:t>
      </w:r>
      <w:r w:rsidRPr="002A63E3">
        <w:rPr>
          <w:rFonts w:ascii="Arial" w:hAnsi="Arial" w:cs="Arial"/>
          <w:sz w:val="24"/>
          <w:szCs w:val="24"/>
        </w:rPr>
        <w:t>CE</w:t>
      </w:r>
      <w:r w:rsidR="002A63E3">
        <w:rPr>
          <w:rFonts w:ascii="Arial" w:hAnsi="Arial" w:cs="Arial"/>
          <w:sz w:val="24"/>
          <w:szCs w:val="24"/>
        </w:rPr>
        <w:t xml:space="preserve">) </w:t>
      </w:r>
      <w:r w:rsidRPr="002A63E3">
        <w:rPr>
          <w:rFonts w:ascii="Arial" w:hAnsi="Arial" w:cs="Arial"/>
          <w:sz w:val="24"/>
          <w:szCs w:val="24"/>
        </w:rPr>
        <w:t xml:space="preserve">2019) </w:t>
      </w:r>
      <w:r w:rsidR="006261E7" w:rsidRPr="002A63E3">
        <w:rPr>
          <w:rFonts w:ascii="Arial" w:hAnsi="Arial" w:cs="Arial"/>
          <w:sz w:val="24"/>
          <w:szCs w:val="24"/>
        </w:rPr>
        <w:t>and genetic</w:t>
      </w:r>
      <w:r w:rsidR="00CA105E" w:rsidRPr="002A63E3">
        <w:rPr>
          <w:rFonts w:ascii="Arial" w:hAnsi="Arial" w:cs="Arial"/>
          <w:sz w:val="24"/>
          <w:szCs w:val="24"/>
        </w:rPr>
        <w:t xml:space="preserve">al dispositions </w:t>
      </w:r>
      <w:r w:rsidR="006261E7" w:rsidRPr="002A63E3">
        <w:rPr>
          <w:rFonts w:ascii="Arial" w:hAnsi="Arial" w:cs="Arial"/>
          <w:sz w:val="24"/>
          <w:szCs w:val="24"/>
        </w:rPr>
        <w:t xml:space="preserve">paired with extrinsic factors such as climate, </w:t>
      </w:r>
      <w:r w:rsidR="009F2AFC" w:rsidRPr="002A63E3">
        <w:rPr>
          <w:rFonts w:ascii="Arial" w:hAnsi="Arial" w:cs="Arial"/>
          <w:sz w:val="24"/>
          <w:szCs w:val="24"/>
        </w:rPr>
        <w:t xml:space="preserve">lifestyle, </w:t>
      </w:r>
      <w:r w:rsidR="006261E7" w:rsidRPr="002A63E3">
        <w:rPr>
          <w:rFonts w:ascii="Arial" w:hAnsi="Arial" w:cs="Arial"/>
          <w:sz w:val="24"/>
          <w:szCs w:val="24"/>
        </w:rPr>
        <w:t>dietary and water intake (Alelign and Petros 2018).</w:t>
      </w:r>
      <w:r w:rsidR="009F2AFC" w:rsidRPr="002A63E3">
        <w:rPr>
          <w:rFonts w:ascii="Arial" w:hAnsi="Arial" w:cs="Arial"/>
          <w:sz w:val="24"/>
          <w:szCs w:val="24"/>
        </w:rPr>
        <w:t xml:space="preserve">  Aune et al</w:t>
      </w:r>
      <w:r w:rsidR="00140EF8">
        <w:rPr>
          <w:rFonts w:ascii="Arial" w:hAnsi="Arial" w:cs="Arial"/>
          <w:sz w:val="24"/>
          <w:szCs w:val="24"/>
        </w:rPr>
        <w:t>’s</w:t>
      </w:r>
      <w:r w:rsidR="009F2AFC" w:rsidRPr="002A63E3">
        <w:rPr>
          <w:rFonts w:ascii="Arial" w:hAnsi="Arial" w:cs="Arial"/>
          <w:sz w:val="24"/>
          <w:szCs w:val="24"/>
        </w:rPr>
        <w:t xml:space="preserve">. (2018) </w:t>
      </w:r>
      <w:r w:rsidR="00140EF8">
        <w:rPr>
          <w:rFonts w:ascii="Arial" w:hAnsi="Arial" w:cs="Arial"/>
          <w:sz w:val="24"/>
          <w:szCs w:val="24"/>
        </w:rPr>
        <w:t>m</w:t>
      </w:r>
      <w:r w:rsidR="009F2AFC" w:rsidRPr="002A63E3">
        <w:rPr>
          <w:rFonts w:ascii="Arial" w:hAnsi="Arial" w:cs="Arial"/>
          <w:sz w:val="24"/>
          <w:szCs w:val="24"/>
        </w:rPr>
        <w:t>eta-analysis concluded there is a 21% increase in risk of stones per 5 units increase in BMI</w:t>
      </w:r>
      <w:r w:rsidR="00D02BF8" w:rsidRPr="002A63E3">
        <w:rPr>
          <w:rFonts w:ascii="Arial" w:hAnsi="Arial" w:cs="Arial"/>
          <w:sz w:val="24"/>
          <w:szCs w:val="24"/>
        </w:rPr>
        <w:t xml:space="preserve">.  Poore et al. (2020) reiterate the association between obesity and stone formation suggesting the constituents involved in stone formation such as calcium, oxalate, and urate </w:t>
      </w:r>
      <w:r w:rsidR="004C6611" w:rsidRPr="002A63E3">
        <w:rPr>
          <w:rFonts w:ascii="Arial" w:hAnsi="Arial" w:cs="Arial"/>
          <w:sz w:val="24"/>
          <w:szCs w:val="24"/>
        </w:rPr>
        <w:t xml:space="preserve">levels </w:t>
      </w:r>
      <w:r w:rsidR="00D02BF8" w:rsidRPr="002A63E3">
        <w:rPr>
          <w:rFonts w:ascii="Arial" w:hAnsi="Arial" w:cs="Arial"/>
          <w:sz w:val="24"/>
          <w:szCs w:val="24"/>
        </w:rPr>
        <w:t>were much higher in obese subjects</w:t>
      </w:r>
      <w:r w:rsidR="005D7177" w:rsidRPr="002A63E3">
        <w:rPr>
          <w:rFonts w:ascii="Arial" w:hAnsi="Arial" w:cs="Arial"/>
          <w:sz w:val="24"/>
          <w:szCs w:val="24"/>
        </w:rPr>
        <w:t>;</w:t>
      </w:r>
      <w:r w:rsidR="00D02BF8" w:rsidRPr="002A63E3">
        <w:rPr>
          <w:rFonts w:ascii="Arial" w:hAnsi="Arial" w:cs="Arial"/>
          <w:sz w:val="24"/>
          <w:szCs w:val="24"/>
        </w:rPr>
        <w:t xml:space="preserve"> </w:t>
      </w:r>
      <w:r w:rsidR="005D7177" w:rsidRPr="002A63E3">
        <w:rPr>
          <w:rFonts w:ascii="Arial" w:hAnsi="Arial" w:cs="Arial"/>
          <w:sz w:val="24"/>
          <w:szCs w:val="24"/>
        </w:rPr>
        <w:t>furthermore,</w:t>
      </w:r>
      <w:r w:rsidR="00D02BF8" w:rsidRPr="002A63E3">
        <w:rPr>
          <w:rFonts w:ascii="Arial" w:hAnsi="Arial" w:cs="Arial"/>
          <w:sz w:val="24"/>
          <w:szCs w:val="24"/>
        </w:rPr>
        <w:t xml:space="preserve"> there is bidirectional associations with stone formation and co-morbidities commonly attached to obesity such as hypertension and diabetes.  </w:t>
      </w:r>
    </w:p>
    <w:p w14:paraId="583DA705"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Stone formation</w:t>
      </w:r>
    </w:p>
    <w:p w14:paraId="1610934A" w14:textId="194DC9A6" w:rsidR="00B828D0" w:rsidRPr="002A63E3" w:rsidRDefault="005D7177" w:rsidP="002A63E3">
      <w:pPr>
        <w:spacing w:line="360" w:lineRule="auto"/>
        <w:jc w:val="both"/>
        <w:rPr>
          <w:rFonts w:ascii="Arial" w:hAnsi="Arial" w:cs="Arial"/>
          <w:sz w:val="24"/>
          <w:szCs w:val="24"/>
        </w:rPr>
      </w:pPr>
      <w:r w:rsidRPr="002A63E3">
        <w:rPr>
          <w:rFonts w:ascii="Arial" w:hAnsi="Arial" w:cs="Arial"/>
          <w:sz w:val="24"/>
          <w:szCs w:val="24"/>
        </w:rPr>
        <w:lastRenderedPageBreak/>
        <w:t>Stones form in the presence of</w:t>
      </w:r>
      <w:r w:rsidR="006261E7" w:rsidRPr="002A63E3">
        <w:rPr>
          <w:rFonts w:ascii="Arial" w:hAnsi="Arial" w:cs="Arial"/>
          <w:sz w:val="24"/>
          <w:szCs w:val="24"/>
        </w:rPr>
        <w:t xml:space="preserve"> </w:t>
      </w:r>
      <w:r w:rsidR="002E3B8A" w:rsidRPr="002A63E3">
        <w:rPr>
          <w:rFonts w:ascii="Arial" w:hAnsi="Arial" w:cs="Arial"/>
          <w:sz w:val="24"/>
          <w:szCs w:val="24"/>
        </w:rPr>
        <w:t>increased urinary supersaturation</w:t>
      </w:r>
      <w:r w:rsidR="000D008F" w:rsidRPr="002A63E3">
        <w:rPr>
          <w:rFonts w:ascii="Arial" w:hAnsi="Arial" w:cs="Arial"/>
          <w:sz w:val="24"/>
          <w:szCs w:val="24"/>
        </w:rPr>
        <w:t xml:space="preserve"> which</w:t>
      </w:r>
      <w:r w:rsidR="00D073B8" w:rsidRPr="002A63E3">
        <w:rPr>
          <w:rFonts w:ascii="Arial" w:hAnsi="Arial" w:cs="Arial"/>
          <w:sz w:val="24"/>
          <w:szCs w:val="24"/>
        </w:rPr>
        <w:t xml:space="preserve"> occurs when the urine solvent contains more solutes than it can hold in solution (</w:t>
      </w:r>
      <w:r w:rsidR="000D008F" w:rsidRPr="002A63E3">
        <w:rPr>
          <w:rFonts w:ascii="Arial" w:hAnsi="Arial" w:cs="Arial"/>
          <w:sz w:val="24"/>
          <w:szCs w:val="24"/>
        </w:rPr>
        <w:t>Khan et al. 2016</w:t>
      </w:r>
      <w:r w:rsidR="00D073B8" w:rsidRPr="002A63E3">
        <w:rPr>
          <w:rFonts w:ascii="Arial" w:hAnsi="Arial" w:cs="Arial"/>
          <w:sz w:val="24"/>
          <w:szCs w:val="24"/>
        </w:rPr>
        <w:t>).  Supersaturation results in an imbalance of</w:t>
      </w:r>
      <w:r w:rsidR="002E3B8A" w:rsidRPr="002A63E3">
        <w:rPr>
          <w:rFonts w:ascii="Arial" w:hAnsi="Arial" w:cs="Arial"/>
          <w:sz w:val="24"/>
          <w:szCs w:val="24"/>
        </w:rPr>
        <w:t xml:space="preserve"> stone-forming </w:t>
      </w:r>
      <w:r w:rsidR="00D073B8" w:rsidRPr="002A63E3">
        <w:rPr>
          <w:rFonts w:ascii="Arial" w:hAnsi="Arial" w:cs="Arial"/>
          <w:sz w:val="24"/>
          <w:szCs w:val="24"/>
        </w:rPr>
        <w:t>constituents, subsequently forming crystalline particles a preface to stone formation</w:t>
      </w:r>
      <w:r w:rsidR="002E3B8A" w:rsidRPr="002A63E3">
        <w:rPr>
          <w:rFonts w:ascii="Arial" w:hAnsi="Arial" w:cs="Arial"/>
          <w:sz w:val="24"/>
          <w:szCs w:val="24"/>
        </w:rPr>
        <w:t xml:space="preserve">.  </w:t>
      </w:r>
      <w:r w:rsidR="00554A69" w:rsidRPr="002A63E3">
        <w:rPr>
          <w:rFonts w:ascii="Arial" w:hAnsi="Arial" w:cs="Arial"/>
          <w:sz w:val="24"/>
          <w:szCs w:val="24"/>
        </w:rPr>
        <w:t xml:space="preserve">Other formation factors include </w:t>
      </w:r>
      <w:r w:rsidR="006D4DE8" w:rsidRPr="002A63E3">
        <w:rPr>
          <w:rFonts w:ascii="Arial" w:hAnsi="Arial" w:cs="Arial"/>
          <w:sz w:val="24"/>
          <w:szCs w:val="24"/>
        </w:rPr>
        <w:t xml:space="preserve">crystal nucleation, aggregation of ion particles, </w:t>
      </w:r>
      <w:r w:rsidR="00B828D0" w:rsidRPr="002A63E3">
        <w:rPr>
          <w:rFonts w:ascii="Arial" w:hAnsi="Arial" w:cs="Arial"/>
          <w:sz w:val="24"/>
          <w:szCs w:val="24"/>
        </w:rPr>
        <w:t>cell surface molecules which favour or inhibit crystal adhesion</w:t>
      </w:r>
      <w:r w:rsidR="00554A69" w:rsidRPr="002A63E3">
        <w:rPr>
          <w:rFonts w:ascii="Arial" w:hAnsi="Arial" w:cs="Arial"/>
          <w:sz w:val="24"/>
          <w:szCs w:val="24"/>
        </w:rPr>
        <w:t>, stagnancy of substrate (urine)</w:t>
      </w:r>
      <w:r w:rsidR="006D4DE8" w:rsidRPr="002A63E3">
        <w:rPr>
          <w:rFonts w:ascii="Arial" w:hAnsi="Arial" w:cs="Arial"/>
          <w:sz w:val="24"/>
          <w:szCs w:val="24"/>
        </w:rPr>
        <w:t xml:space="preserve"> (</w:t>
      </w:r>
      <w:r w:rsidR="000D008F" w:rsidRPr="002A63E3">
        <w:rPr>
          <w:rFonts w:ascii="Arial" w:hAnsi="Arial" w:cs="Arial"/>
          <w:sz w:val="24"/>
          <w:szCs w:val="24"/>
        </w:rPr>
        <w:t>Kaisary, Ballaro and Pigott 2016,</w:t>
      </w:r>
      <w:r w:rsidR="00236CB1" w:rsidRPr="002A63E3">
        <w:rPr>
          <w:rFonts w:ascii="Arial" w:hAnsi="Arial" w:cs="Arial"/>
          <w:sz w:val="24"/>
          <w:szCs w:val="24"/>
        </w:rPr>
        <w:t xml:space="preserve"> Reynard, Brewster and Biers 2013</w:t>
      </w:r>
      <w:r w:rsidR="000D008F" w:rsidRPr="002A63E3">
        <w:rPr>
          <w:rFonts w:ascii="Arial" w:hAnsi="Arial" w:cs="Arial"/>
          <w:sz w:val="24"/>
          <w:szCs w:val="24"/>
        </w:rPr>
        <w:t>).</w:t>
      </w:r>
    </w:p>
    <w:p w14:paraId="1D3FB0D8" w14:textId="05826B66" w:rsidR="00B70C65" w:rsidRPr="002A63E3" w:rsidRDefault="00B70C65" w:rsidP="002A63E3">
      <w:pPr>
        <w:spacing w:line="360" w:lineRule="auto"/>
        <w:jc w:val="both"/>
        <w:rPr>
          <w:rFonts w:ascii="Arial" w:hAnsi="Arial" w:cs="Arial"/>
          <w:sz w:val="24"/>
          <w:szCs w:val="24"/>
        </w:rPr>
      </w:pPr>
      <w:r w:rsidRPr="002A63E3">
        <w:rPr>
          <w:rFonts w:ascii="Arial" w:hAnsi="Arial" w:cs="Arial"/>
          <w:sz w:val="24"/>
          <w:szCs w:val="24"/>
        </w:rPr>
        <w:t>There are several types of stone, grouped according to their biochemical composition</w:t>
      </w:r>
      <w:r w:rsidR="00DF2DDD" w:rsidRPr="002A63E3">
        <w:rPr>
          <w:rFonts w:ascii="Arial" w:hAnsi="Arial" w:cs="Arial"/>
          <w:sz w:val="24"/>
          <w:szCs w:val="24"/>
        </w:rPr>
        <w:t xml:space="preserve">.  Calcium-based stones account for 60-80% and include </w:t>
      </w:r>
      <w:r w:rsidRPr="002A63E3">
        <w:rPr>
          <w:rFonts w:ascii="Arial" w:hAnsi="Arial" w:cs="Arial"/>
          <w:sz w:val="24"/>
          <w:szCs w:val="24"/>
        </w:rPr>
        <w:t>calcium oxalate and calcium phosphate stones</w:t>
      </w:r>
      <w:r w:rsidR="00DF2DDD" w:rsidRPr="002A63E3">
        <w:rPr>
          <w:rFonts w:ascii="Arial" w:hAnsi="Arial" w:cs="Arial"/>
          <w:sz w:val="24"/>
          <w:szCs w:val="24"/>
        </w:rPr>
        <w:t>, usually a mixture of both</w:t>
      </w:r>
      <w:r w:rsidR="00FE3518" w:rsidRPr="002A63E3">
        <w:rPr>
          <w:rFonts w:ascii="Arial" w:hAnsi="Arial" w:cs="Arial"/>
          <w:sz w:val="24"/>
          <w:szCs w:val="24"/>
        </w:rPr>
        <w:t xml:space="preserve"> (B</w:t>
      </w:r>
      <w:r w:rsidR="004C6611" w:rsidRPr="002A63E3">
        <w:rPr>
          <w:rFonts w:ascii="Arial" w:hAnsi="Arial" w:cs="Arial"/>
          <w:sz w:val="24"/>
          <w:szCs w:val="24"/>
        </w:rPr>
        <w:t xml:space="preserve">ritish </w:t>
      </w:r>
      <w:r w:rsidR="00FE3518" w:rsidRPr="002A63E3">
        <w:rPr>
          <w:rFonts w:ascii="Arial" w:hAnsi="Arial" w:cs="Arial"/>
          <w:sz w:val="24"/>
          <w:szCs w:val="24"/>
        </w:rPr>
        <w:t>A</w:t>
      </w:r>
      <w:r w:rsidR="004C6611" w:rsidRPr="002A63E3">
        <w:rPr>
          <w:rFonts w:ascii="Arial" w:hAnsi="Arial" w:cs="Arial"/>
          <w:sz w:val="24"/>
          <w:szCs w:val="24"/>
        </w:rPr>
        <w:t>ssociation of Urological Surgeons (BA</w:t>
      </w:r>
      <w:r w:rsidR="00FE3518" w:rsidRPr="002A63E3">
        <w:rPr>
          <w:rFonts w:ascii="Arial" w:hAnsi="Arial" w:cs="Arial"/>
          <w:sz w:val="24"/>
          <w:szCs w:val="24"/>
        </w:rPr>
        <w:t>US</w:t>
      </w:r>
      <w:r w:rsidR="004C6611" w:rsidRPr="002A63E3">
        <w:rPr>
          <w:rFonts w:ascii="Arial" w:hAnsi="Arial" w:cs="Arial"/>
          <w:sz w:val="24"/>
          <w:szCs w:val="24"/>
        </w:rPr>
        <w:t>)</w:t>
      </w:r>
      <w:r w:rsidR="00FE3518" w:rsidRPr="002A63E3">
        <w:rPr>
          <w:rFonts w:ascii="Arial" w:hAnsi="Arial" w:cs="Arial"/>
          <w:sz w:val="24"/>
          <w:szCs w:val="24"/>
        </w:rPr>
        <w:t xml:space="preserve"> 2021)</w:t>
      </w:r>
      <w:r w:rsidR="00DF2DDD" w:rsidRPr="002A63E3">
        <w:rPr>
          <w:rFonts w:ascii="Arial" w:hAnsi="Arial" w:cs="Arial"/>
          <w:sz w:val="24"/>
          <w:szCs w:val="24"/>
        </w:rPr>
        <w:t xml:space="preserve">.  </w:t>
      </w:r>
      <w:r w:rsidR="00FE3518" w:rsidRPr="002A63E3">
        <w:rPr>
          <w:rFonts w:ascii="Arial" w:hAnsi="Arial" w:cs="Arial"/>
          <w:sz w:val="24"/>
          <w:szCs w:val="24"/>
        </w:rPr>
        <w:t>Formation predominately stems from</w:t>
      </w:r>
      <w:r w:rsidR="00117945" w:rsidRPr="002A63E3">
        <w:rPr>
          <w:rFonts w:ascii="Arial" w:hAnsi="Arial" w:cs="Arial"/>
          <w:sz w:val="24"/>
          <w:szCs w:val="24"/>
        </w:rPr>
        <w:t xml:space="preserve"> </w:t>
      </w:r>
      <w:r w:rsidR="00FE3518" w:rsidRPr="002A63E3">
        <w:rPr>
          <w:rFonts w:ascii="Arial" w:hAnsi="Arial" w:cs="Arial"/>
          <w:sz w:val="24"/>
          <w:szCs w:val="24"/>
        </w:rPr>
        <w:t>elevated calcium in the urine</w:t>
      </w:r>
      <w:r w:rsidR="00EC7A0C" w:rsidRPr="002A63E3">
        <w:rPr>
          <w:rFonts w:ascii="Arial" w:hAnsi="Arial" w:cs="Arial"/>
          <w:sz w:val="24"/>
          <w:szCs w:val="24"/>
        </w:rPr>
        <w:t xml:space="preserve"> known as hypercalciuria</w:t>
      </w:r>
      <w:r w:rsidR="00FE3518" w:rsidRPr="002A63E3">
        <w:rPr>
          <w:rFonts w:ascii="Arial" w:hAnsi="Arial" w:cs="Arial"/>
          <w:sz w:val="24"/>
          <w:szCs w:val="24"/>
        </w:rPr>
        <w:t>, of which there are three types</w:t>
      </w:r>
      <w:r w:rsidR="00117945" w:rsidRPr="002A63E3">
        <w:rPr>
          <w:rFonts w:ascii="Arial" w:hAnsi="Arial" w:cs="Arial"/>
          <w:sz w:val="24"/>
          <w:szCs w:val="24"/>
        </w:rPr>
        <w:t xml:space="preserve"> (</w:t>
      </w:r>
      <w:r w:rsidR="00640EA3" w:rsidRPr="002A63E3">
        <w:rPr>
          <w:rFonts w:ascii="Arial" w:hAnsi="Arial" w:cs="Arial"/>
          <w:sz w:val="24"/>
          <w:szCs w:val="24"/>
        </w:rPr>
        <w:t>Kumar and Clark 2017</w:t>
      </w:r>
      <w:r w:rsidR="00117945" w:rsidRPr="002A63E3">
        <w:rPr>
          <w:rFonts w:ascii="Arial" w:hAnsi="Arial" w:cs="Arial"/>
          <w:sz w:val="24"/>
          <w:szCs w:val="24"/>
        </w:rPr>
        <w:t>).</w:t>
      </w:r>
      <w:r w:rsidR="00FE3518" w:rsidRPr="002A63E3">
        <w:rPr>
          <w:rFonts w:ascii="Arial" w:hAnsi="Arial" w:cs="Arial"/>
          <w:sz w:val="24"/>
          <w:szCs w:val="24"/>
        </w:rPr>
        <w:t xml:space="preserve">  Absorptive</w:t>
      </w:r>
      <w:r w:rsidR="00640EA3" w:rsidRPr="002A63E3">
        <w:rPr>
          <w:rFonts w:ascii="Arial" w:hAnsi="Arial" w:cs="Arial"/>
          <w:sz w:val="24"/>
          <w:szCs w:val="24"/>
        </w:rPr>
        <w:t xml:space="preserve"> which refers to increased intestinal absorption of dietary calcium,</w:t>
      </w:r>
      <w:r w:rsidR="00FE3518" w:rsidRPr="002A63E3">
        <w:rPr>
          <w:rFonts w:ascii="Arial" w:hAnsi="Arial" w:cs="Arial"/>
          <w:sz w:val="24"/>
          <w:szCs w:val="24"/>
        </w:rPr>
        <w:t xml:space="preserve"> renal</w:t>
      </w:r>
      <w:r w:rsidR="00640EA3" w:rsidRPr="002A63E3">
        <w:rPr>
          <w:rFonts w:ascii="Arial" w:hAnsi="Arial" w:cs="Arial"/>
          <w:sz w:val="24"/>
          <w:szCs w:val="24"/>
        </w:rPr>
        <w:t xml:space="preserve"> where there is impaired renal reabsorption equating to increased urinary levels and</w:t>
      </w:r>
      <w:r w:rsidR="00FE3518" w:rsidRPr="002A63E3">
        <w:rPr>
          <w:rFonts w:ascii="Arial" w:hAnsi="Arial" w:cs="Arial"/>
          <w:sz w:val="24"/>
          <w:szCs w:val="24"/>
        </w:rPr>
        <w:t xml:space="preserve"> resorptive</w:t>
      </w:r>
      <w:r w:rsidR="00640EA3" w:rsidRPr="002A63E3">
        <w:rPr>
          <w:rFonts w:ascii="Arial" w:hAnsi="Arial" w:cs="Arial"/>
          <w:sz w:val="24"/>
          <w:szCs w:val="24"/>
        </w:rPr>
        <w:t xml:space="preserve"> referring to an excessive skeletal resorption of calcium </w:t>
      </w:r>
      <w:r w:rsidR="00FE3518" w:rsidRPr="002A63E3">
        <w:rPr>
          <w:rFonts w:ascii="Arial" w:hAnsi="Arial" w:cs="Arial"/>
          <w:sz w:val="24"/>
          <w:szCs w:val="24"/>
        </w:rPr>
        <w:t>(Kaisary, Ballaro and Pigott 2016)</w:t>
      </w:r>
      <w:r w:rsidR="00640EA3" w:rsidRPr="002A63E3">
        <w:rPr>
          <w:rFonts w:ascii="Arial" w:hAnsi="Arial" w:cs="Arial"/>
          <w:sz w:val="24"/>
          <w:szCs w:val="24"/>
        </w:rPr>
        <w:t>.</w:t>
      </w:r>
    </w:p>
    <w:p w14:paraId="7E616FC7" w14:textId="1CF47E83" w:rsidR="00640EA3" w:rsidRPr="002A63E3" w:rsidRDefault="00B70C65" w:rsidP="002A63E3">
      <w:pPr>
        <w:spacing w:line="360" w:lineRule="auto"/>
        <w:jc w:val="both"/>
        <w:rPr>
          <w:rFonts w:ascii="Arial" w:hAnsi="Arial" w:cs="Arial"/>
          <w:sz w:val="24"/>
          <w:szCs w:val="24"/>
        </w:rPr>
      </w:pPr>
      <w:r w:rsidRPr="002A63E3">
        <w:rPr>
          <w:rFonts w:ascii="Arial" w:hAnsi="Arial" w:cs="Arial"/>
          <w:sz w:val="24"/>
          <w:szCs w:val="24"/>
        </w:rPr>
        <w:t>Struvite stones</w:t>
      </w:r>
      <w:r w:rsidR="00DA457D" w:rsidRPr="002A63E3">
        <w:rPr>
          <w:rFonts w:ascii="Arial" w:hAnsi="Arial" w:cs="Arial"/>
          <w:sz w:val="24"/>
          <w:szCs w:val="24"/>
        </w:rPr>
        <w:t>, often the composition of staghorn calculi,</w:t>
      </w:r>
      <w:r w:rsidR="00CB5D47" w:rsidRPr="002A63E3">
        <w:rPr>
          <w:rFonts w:ascii="Arial" w:hAnsi="Arial" w:cs="Arial"/>
          <w:sz w:val="24"/>
          <w:szCs w:val="24"/>
        </w:rPr>
        <w:t xml:space="preserve"> </w:t>
      </w:r>
      <w:r w:rsidR="00DF2DDD" w:rsidRPr="002A63E3">
        <w:rPr>
          <w:rFonts w:ascii="Arial" w:hAnsi="Arial" w:cs="Arial"/>
          <w:sz w:val="24"/>
          <w:szCs w:val="24"/>
        </w:rPr>
        <w:t>account for 10-15%</w:t>
      </w:r>
      <w:r w:rsidR="00A21BE9" w:rsidRPr="002A63E3">
        <w:rPr>
          <w:rFonts w:ascii="Arial" w:hAnsi="Arial" w:cs="Arial"/>
          <w:sz w:val="24"/>
          <w:szCs w:val="24"/>
        </w:rPr>
        <w:t xml:space="preserve"> and </w:t>
      </w:r>
      <w:r w:rsidRPr="002A63E3">
        <w:rPr>
          <w:rFonts w:ascii="Arial" w:hAnsi="Arial" w:cs="Arial"/>
          <w:sz w:val="24"/>
          <w:szCs w:val="24"/>
        </w:rPr>
        <w:t>are made of calcium, magnesium and ammonium phosphate</w:t>
      </w:r>
      <w:r w:rsidR="00640EA3" w:rsidRPr="002A63E3">
        <w:rPr>
          <w:rFonts w:ascii="Arial" w:hAnsi="Arial" w:cs="Arial"/>
          <w:sz w:val="24"/>
          <w:szCs w:val="24"/>
        </w:rPr>
        <w:t xml:space="preserve"> (BAUS 2021</w:t>
      </w:r>
      <w:r w:rsidRPr="002A63E3">
        <w:rPr>
          <w:rFonts w:ascii="Arial" w:hAnsi="Arial" w:cs="Arial"/>
          <w:sz w:val="24"/>
          <w:szCs w:val="24"/>
        </w:rPr>
        <w:t>).</w:t>
      </w:r>
      <w:r w:rsidR="00640EA3" w:rsidRPr="002A63E3">
        <w:rPr>
          <w:rFonts w:ascii="Arial" w:hAnsi="Arial" w:cs="Arial"/>
          <w:sz w:val="24"/>
          <w:szCs w:val="24"/>
        </w:rPr>
        <w:t xml:space="preserve">  </w:t>
      </w:r>
      <w:r w:rsidR="00CB5D47" w:rsidRPr="002A63E3">
        <w:rPr>
          <w:rFonts w:ascii="Arial" w:hAnsi="Arial" w:cs="Arial"/>
          <w:sz w:val="24"/>
          <w:szCs w:val="24"/>
        </w:rPr>
        <w:t>Struvite stone formation occurs in the presence of infection</w:t>
      </w:r>
      <w:r w:rsidR="00F2365D" w:rsidRPr="002A63E3">
        <w:rPr>
          <w:rFonts w:ascii="Arial" w:hAnsi="Arial" w:cs="Arial"/>
          <w:sz w:val="24"/>
          <w:szCs w:val="24"/>
        </w:rPr>
        <w:t xml:space="preserve">, associated with </w:t>
      </w:r>
      <w:r w:rsidR="00DA457D" w:rsidRPr="002A63E3">
        <w:rPr>
          <w:rFonts w:ascii="Arial" w:hAnsi="Arial" w:cs="Arial"/>
          <w:sz w:val="24"/>
          <w:szCs w:val="24"/>
        </w:rPr>
        <w:t>bacteria</w:t>
      </w:r>
      <w:r w:rsidR="00CB5D47" w:rsidRPr="002A63E3">
        <w:rPr>
          <w:rFonts w:ascii="Arial" w:hAnsi="Arial" w:cs="Arial"/>
          <w:sz w:val="24"/>
          <w:szCs w:val="24"/>
        </w:rPr>
        <w:t xml:space="preserve"> that produce the enzyme urease, </w:t>
      </w:r>
      <w:r w:rsidR="00F2365D" w:rsidRPr="002A63E3">
        <w:rPr>
          <w:rFonts w:ascii="Arial" w:hAnsi="Arial" w:cs="Arial"/>
          <w:sz w:val="24"/>
          <w:szCs w:val="24"/>
        </w:rPr>
        <w:t>urease hydrolyses urinary urea producing ammonia (</w:t>
      </w:r>
      <w:r w:rsidR="00DA457D" w:rsidRPr="002A63E3">
        <w:rPr>
          <w:rFonts w:ascii="Arial" w:hAnsi="Arial" w:cs="Arial"/>
          <w:sz w:val="24"/>
          <w:szCs w:val="24"/>
        </w:rPr>
        <w:t>Flannigan et al. 2014</w:t>
      </w:r>
      <w:r w:rsidR="00AD0249" w:rsidRPr="002A63E3">
        <w:rPr>
          <w:rFonts w:ascii="Arial" w:hAnsi="Arial" w:cs="Arial"/>
          <w:sz w:val="24"/>
          <w:szCs w:val="24"/>
        </w:rPr>
        <w:t>, Alelign and Petros 2018</w:t>
      </w:r>
      <w:r w:rsidR="00DA457D" w:rsidRPr="002A63E3">
        <w:rPr>
          <w:rFonts w:ascii="Arial" w:hAnsi="Arial" w:cs="Arial"/>
          <w:sz w:val="24"/>
          <w:szCs w:val="24"/>
        </w:rPr>
        <w:t>)</w:t>
      </w:r>
      <w:r w:rsidR="00F2365D" w:rsidRPr="002A63E3">
        <w:rPr>
          <w:rFonts w:ascii="Arial" w:hAnsi="Arial" w:cs="Arial"/>
          <w:sz w:val="24"/>
          <w:szCs w:val="24"/>
        </w:rPr>
        <w:t xml:space="preserve">.  </w:t>
      </w:r>
      <w:r w:rsidR="00DA457D" w:rsidRPr="002A63E3">
        <w:rPr>
          <w:rFonts w:ascii="Arial" w:hAnsi="Arial" w:cs="Arial"/>
          <w:sz w:val="24"/>
          <w:szCs w:val="24"/>
        </w:rPr>
        <w:t xml:space="preserve">As ammonia production increases urine </w:t>
      </w:r>
      <w:r w:rsidR="00140EF8">
        <w:rPr>
          <w:rFonts w:ascii="Arial" w:hAnsi="Arial" w:cs="Arial"/>
          <w:sz w:val="24"/>
          <w:szCs w:val="24"/>
        </w:rPr>
        <w:t>pH</w:t>
      </w:r>
      <w:r w:rsidR="00DA457D" w:rsidRPr="002A63E3">
        <w:rPr>
          <w:rFonts w:ascii="Arial" w:hAnsi="Arial" w:cs="Arial"/>
          <w:sz w:val="24"/>
          <w:szCs w:val="24"/>
        </w:rPr>
        <w:t xml:space="preserve"> elevates, t</w:t>
      </w:r>
      <w:r w:rsidR="00F2365D" w:rsidRPr="002A63E3">
        <w:rPr>
          <w:rFonts w:ascii="Arial" w:hAnsi="Arial" w:cs="Arial"/>
          <w:sz w:val="24"/>
          <w:szCs w:val="24"/>
        </w:rPr>
        <w:t xml:space="preserve">he </w:t>
      </w:r>
      <w:r w:rsidR="00DA457D" w:rsidRPr="002A63E3">
        <w:rPr>
          <w:rFonts w:ascii="Arial" w:hAnsi="Arial" w:cs="Arial"/>
          <w:sz w:val="24"/>
          <w:szCs w:val="24"/>
        </w:rPr>
        <w:t>alkalisation</w:t>
      </w:r>
      <w:r w:rsidR="00F2365D" w:rsidRPr="002A63E3">
        <w:rPr>
          <w:rFonts w:ascii="Arial" w:hAnsi="Arial" w:cs="Arial"/>
          <w:sz w:val="24"/>
          <w:szCs w:val="24"/>
        </w:rPr>
        <w:t xml:space="preserve"> of urine paired with increased </w:t>
      </w:r>
      <w:r w:rsidR="00DA457D" w:rsidRPr="002A63E3">
        <w:rPr>
          <w:rFonts w:ascii="Arial" w:hAnsi="Arial" w:cs="Arial"/>
          <w:sz w:val="24"/>
          <w:szCs w:val="24"/>
        </w:rPr>
        <w:t>ammonium</w:t>
      </w:r>
      <w:r w:rsidR="00F2365D" w:rsidRPr="002A63E3">
        <w:rPr>
          <w:rFonts w:ascii="Arial" w:hAnsi="Arial" w:cs="Arial"/>
          <w:sz w:val="24"/>
          <w:szCs w:val="24"/>
        </w:rPr>
        <w:t xml:space="preserve"> ion</w:t>
      </w:r>
      <w:r w:rsidR="00DA457D" w:rsidRPr="002A63E3">
        <w:rPr>
          <w:rFonts w:ascii="Arial" w:hAnsi="Arial" w:cs="Arial"/>
          <w:sz w:val="24"/>
          <w:szCs w:val="24"/>
        </w:rPr>
        <w:t xml:space="preserve"> availability</w:t>
      </w:r>
      <w:r w:rsidR="00F2365D" w:rsidRPr="002A63E3">
        <w:rPr>
          <w:rFonts w:ascii="Arial" w:hAnsi="Arial" w:cs="Arial"/>
          <w:sz w:val="24"/>
          <w:szCs w:val="24"/>
        </w:rPr>
        <w:t xml:space="preserve"> </w:t>
      </w:r>
      <w:r w:rsidR="00DA457D" w:rsidRPr="002A63E3">
        <w:rPr>
          <w:rFonts w:ascii="Arial" w:hAnsi="Arial" w:cs="Arial"/>
          <w:sz w:val="24"/>
          <w:szCs w:val="24"/>
        </w:rPr>
        <w:t xml:space="preserve">promotes crystallisation (Kumar and Clark 2017).  </w:t>
      </w:r>
    </w:p>
    <w:p w14:paraId="78116CDF" w14:textId="3820A3E2" w:rsidR="00B70C65" w:rsidRPr="002A63E3" w:rsidRDefault="00B70C65" w:rsidP="002A63E3">
      <w:pPr>
        <w:spacing w:line="360" w:lineRule="auto"/>
        <w:jc w:val="both"/>
        <w:rPr>
          <w:rFonts w:ascii="Arial" w:hAnsi="Arial" w:cs="Arial"/>
          <w:sz w:val="24"/>
          <w:szCs w:val="24"/>
        </w:rPr>
      </w:pPr>
      <w:r w:rsidRPr="002A63E3">
        <w:rPr>
          <w:rFonts w:ascii="Arial" w:hAnsi="Arial" w:cs="Arial"/>
          <w:sz w:val="24"/>
          <w:szCs w:val="24"/>
        </w:rPr>
        <w:t>Uric acid stones</w:t>
      </w:r>
      <w:r w:rsidR="00753439" w:rsidRPr="002A63E3">
        <w:rPr>
          <w:rFonts w:ascii="Arial" w:hAnsi="Arial" w:cs="Arial"/>
          <w:sz w:val="24"/>
          <w:szCs w:val="24"/>
        </w:rPr>
        <w:t xml:space="preserve"> account for 10%</w:t>
      </w:r>
      <w:r w:rsidR="00EC7A0C" w:rsidRPr="002A63E3">
        <w:rPr>
          <w:rFonts w:ascii="Arial" w:hAnsi="Arial" w:cs="Arial"/>
          <w:sz w:val="24"/>
          <w:szCs w:val="24"/>
        </w:rPr>
        <w:t xml:space="preserve"> in the UK, the primary causative factors are low urinary </w:t>
      </w:r>
      <w:r w:rsidR="00140EF8">
        <w:rPr>
          <w:rFonts w:ascii="Arial" w:hAnsi="Arial" w:cs="Arial"/>
          <w:sz w:val="24"/>
          <w:szCs w:val="24"/>
        </w:rPr>
        <w:t>pH</w:t>
      </w:r>
      <w:r w:rsidR="00EC7A0C" w:rsidRPr="002A63E3">
        <w:rPr>
          <w:rFonts w:ascii="Arial" w:hAnsi="Arial" w:cs="Arial"/>
          <w:sz w:val="24"/>
          <w:szCs w:val="24"/>
        </w:rPr>
        <w:t xml:space="preserve">, low urine volume and increased uric acid production.  Uric acid is the end breakdown </w:t>
      </w:r>
      <w:r w:rsidR="00A21BE9" w:rsidRPr="002A63E3">
        <w:rPr>
          <w:rFonts w:ascii="Arial" w:hAnsi="Arial" w:cs="Arial"/>
          <w:sz w:val="24"/>
          <w:szCs w:val="24"/>
        </w:rPr>
        <w:t xml:space="preserve">product of purine metabolism, some causes of hyperuricosuria include increased cellular breakdown, protein catabolism and inherited metabolic disorders (Sakhaee 2014, Kaisary, Ballaro and Pigott 2016).  </w:t>
      </w:r>
      <w:r w:rsidRPr="002A63E3">
        <w:rPr>
          <w:rFonts w:ascii="Arial" w:hAnsi="Arial" w:cs="Arial"/>
          <w:sz w:val="24"/>
          <w:szCs w:val="24"/>
        </w:rPr>
        <w:t>Other types of stone are rare</w:t>
      </w:r>
      <w:r w:rsidR="00753439" w:rsidRPr="002A63E3">
        <w:rPr>
          <w:rFonts w:ascii="Arial" w:hAnsi="Arial" w:cs="Arial"/>
          <w:sz w:val="24"/>
          <w:szCs w:val="24"/>
        </w:rPr>
        <w:t xml:space="preserve"> and include</w:t>
      </w:r>
      <w:r w:rsidR="00480EE0" w:rsidRPr="002A63E3">
        <w:rPr>
          <w:rFonts w:ascii="Arial" w:hAnsi="Arial" w:cs="Arial"/>
          <w:sz w:val="24"/>
          <w:szCs w:val="24"/>
        </w:rPr>
        <w:t xml:space="preserve"> formation from underlying</w:t>
      </w:r>
      <w:r w:rsidR="00753439" w:rsidRPr="002A63E3">
        <w:rPr>
          <w:rFonts w:ascii="Arial" w:hAnsi="Arial" w:cs="Arial"/>
          <w:sz w:val="24"/>
          <w:szCs w:val="24"/>
        </w:rPr>
        <w:t xml:space="preserve"> inherited enzyme deficiencies, genetic defects for example cystinuria and some medications result in </w:t>
      </w:r>
      <w:r w:rsidR="00480EE0" w:rsidRPr="002A63E3">
        <w:rPr>
          <w:rFonts w:ascii="Arial" w:hAnsi="Arial" w:cs="Arial"/>
          <w:sz w:val="24"/>
          <w:szCs w:val="24"/>
        </w:rPr>
        <w:t xml:space="preserve">increased risk of </w:t>
      </w:r>
      <w:r w:rsidRPr="002A63E3">
        <w:rPr>
          <w:rFonts w:ascii="Arial" w:hAnsi="Arial" w:cs="Arial"/>
          <w:sz w:val="24"/>
          <w:szCs w:val="24"/>
        </w:rPr>
        <w:t>crystal</w:t>
      </w:r>
      <w:r w:rsidR="00753439" w:rsidRPr="002A63E3">
        <w:rPr>
          <w:rFonts w:ascii="Arial" w:hAnsi="Arial" w:cs="Arial"/>
          <w:sz w:val="24"/>
          <w:szCs w:val="24"/>
        </w:rPr>
        <w:t xml:space="preserve"> growt</w:t>
      </w:r>
      <w:r w:rsidR="00480EE0" w:rsidRPr="002A63E3">
        <w:rPr>
          <w:rFonts w:ascii="Arial" w:hAnsi="Arial" w:cs="Arial"/>
          <w:sz w:val="24"/>
          <w:szCs w:val="24"/>
        </w:rPr>
        <w:t>h</w:t>
      </w:r>
      <w:r w:rsidR="00201B5C" w:rsidRPr="002A63E3">
        <w:rPr>
          <w:rFonts w:ascii="Arial" w:hAnsi="Arial" w:cs="Arial"/>
          <w:sz w:val="24"/>
          <w:szCs w:val="24"/>
        </w:rPr>
        <w:t xml:space="preserve"> (BAUS 2021).</w:t>
      </w:r>
    </w:p>
    <w:p w14:paraId="4D5F11FC"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Symptoms</w:t>
      </w:r>
    </w:p>
    <w:p w14:paraId="346E9BBC" w14:textId="5A0A0498" w:rsidR="00B717D0" w:rsidRPr="002A63E3" w:rsidRDefault="00C35FC8" w:rsidP="002A63E3">
      <w:pPr>
        <w:spacing w:line="360" w:lineRule="auto"/>
        <w:jc w:val="both"/>
        <w:rPr>
          <w:rFonts w:ascii="Arial" w:hAnsi="Arial" w:cs="Arial"/>
          <w:sz w:val="24"/>
          <w:szCs w:val="24"/>
        </w:rPr>
      </w:pPr>
      <w:r w:rsidRPr="002A63E3">
        <w:rPr>
          <w:rFonts w:ascii="Arial" w:hAnsi="Arial" w:cs="Arial"/>
          <w:sz w:val="24"/>
          <w:szCs w:val="24"/>
        </w:rPr>
        <w:lastRenderedPageBreak/>
        <w:t xml:space="preserve">A </w:t>
      </w:r>
      <w:r w:rsidR="00CA105E" w:rsidRPr="002A63E3">
        <w:rPr>
          <w:rFonts w:ascii="Arial" w:hAnsi="Arial" w:cs="Arial"/>
          <w:sz w:val="24"/>
          <w:szCs w:val="24"/>
        </w:rPr>
        <w:t xml:space="preserve">substantial </w:t>
      </w:r>
      <w:r w:rsidRPr="002A63E3">
        <w:rPr>
          <w:rFonts w:ascii="Arial" w:hAnsi="Arial" w:cs="Arial"/>
          <w:sz w:val="24"/>
          <w:szCs w:val="24"/>
        </w:rPr>
        <w:t xml:space="preserve">proportion of </w:t>
      </w:r>
      <w:r w:rsidR="00E51478" w:rsidRPr="002A63E3">
        <w:rPr>
          <w:rFonts w:ascii="Arial" w:hAnsi="Arial" w:cs="Arial"/>
          <w:sz w:val="24"/>
          <w:szCs w:val="24"/>
        </w:rPr>
        <w:t xml:space="preserve">urolithiasis </w:t>
      </w:r>
      <w:r w:rsidRPr="002A63E3">
        <w:rPr>
          <w:rFonts w:ascii="Arial" w:hAnsi="Arial" w:cs="Arial"/>
          <w:sz w:val="24"/>
          <w:szCs w:val="24"/>
        </w:rPr>
        <w:t>can be asymptomatic</w:t>
      </w:r>
      <w:r w:rsidR="00CA105E" w:rsidRPr="002A63E3">
        <w:rPr>
          <w:rFonts w:ascii="Arial" w:hAnsi="Arial" w:cs="Arial"/>
          <w:sz w:val="24"/>
          <w:szCs w:val="24"/>
        </w:rPr>
        <w:t>;</w:t>
      </w:r>
      <w:r w:rsidRPr="002A63E3">
        <w:rPr>
          <w:rFonts w:ascii="Arial" w:hAnsi="Arial" w:cs="Arial"/>
          <w:sz w:val="24"/>
          <w:szCs w:val="24"/>
        </w:rPr>
        <w:t xml:space="preserve"> stone movement within the </w:t>
      </w:r>
      <w:r w:rsidR="00BE43EE" w:rsidRPr="002A63E3">
        <w:rPr>
          <w:rFonts w:ascii="Arial" w:hAnsi="Arial" w:cs="Arial"/>
          <w:sz w:val="24"/>
          <w:szCs w:val="24"/>
        </w:rPr>
        <w:t>ureters</w:t>
      </w:r>
      <w:r w:rsidR="00E51478" w:rsidRPr="002A63E3">
        <w:rPr>
          <w:rFonts w:ascii="Arial" w:hAnsi="Arial" w:cs="Arial"/>
          <w:sz w:val="24"/>
          <w:szCs w:val="24"/>
        </w:rPr>
        <w:t xml:space="preserve"> often </w:t>
      </w:r>
      <w:r w:rsidR="00BE43EE" w:rsidRPr="002A63E3">
        <w:rPr>
          <w:rFonts w:ascii="Arial" w:hAnsi="Arial" w:cs="Arial"/>
          <w:sz w:val="24"/>
          <w:szCs w:val="24"/>
        </w:rPr>
        <w:t xml:space="preserve">is the </w:t>
      </w:r>
      <w:r w:rsidR="004C6611" w:rsidRPr="002A63E3">
        <w:rPr>
          <w:rFonts w:ascii="Arial" w:hAnsi="Arial" w:cs="Arial"/>
          <w:sz w:val="24"/>
          <w:szCs w:val="24"/>
        </w:rPr>
        <w:t>predisposing factor</w:t>
      </w:r>
      <w:r w:rsidR="00BE43EE" w:rsidRPr="002A63E3">
        <w:rPr>
          <w:rFonts w:ascii="Arial" w:hAnsi="Arial" w:cs="Arial"/>
          <w:sz w:val="24"/>
          <w:szCs w:val="24"/>
        </w:rPr>
        <w:t xml:space="preserve"> to</w:t>
      </w:r>
      <w:r w:rsidR="00E51478" w:rsidRPr="002A63E3">
        <w:rPr>
          <w:rFonts w:ascii="Arial" w:hAnsi="Arial" w:cs="Arial"/>
          <w:sz w:val="24"/>
          <w:szCs w:val="24"/>
        </w:rPr>
        <w:t xml:space="preserve"> acute symptoms (BAUS 2021).</w:t>
      </w:r>
      <w:r w:rsidR="008C14FF" w:rsidRPr="002A63E3">
        <w:rPr>
          <w:rFonts w:ascii="Arial" w:hAnsi="Arial" w:cs="Arial"/>
          <w:sz w:val="24"/>
          <w:szCs w:val="24"/>
        </w:rPr>
        <w:t xml:space="preserve">  </w:t>
      </w:r>
      <w:r w:rsidR="00E51478" w:rsidRPr="002A63E3">
        <w:rPr>
          <w:rFonts w:ascii="Arial" w:hAnsi="Arial" w:cs="Arial"/>
          <w:sz w:val="24"/>
          <w:szCs w:val="24"/>
        </w:rPr>
        <w:t>Severe colicky loin to groin pain known as renal colic is the classical presentation of urolithiasis (</w:t>
      </w:r>
      <w:r w:rsidR="00BC0D5F" w:rsidRPr="002A63E3">
        <w:rPr>
          <w:rFonts w:ascii="Arial" w:hAnsi="Arial" w:cs="Arial"/>
          <w:sz w:val="24"/>
          <w:szCs w:val="24"/>
        </w:rPr>
        <w:t>NICE 2020, BAUS 2021</w:t>
      </w:r>
      <w:r w:rsidR="00E51478" w:rsidRPr="002A63E3">
        <w:rPr>
          <w:rFonts w:ascii="Arial" w:hAnsi="Arial" w:cs="Arial"/>
          <w:sz w:val="24"/>
          <w:szCs w:val="24"/>
        </w:rPr>
        <w:t xml:space="preserve">).  </w:t>
      </w:r>
      <w:r w:rsidR="004C6611" w:rsidRPr="002A63E3">
        <w:rPr>
          <w:rFonts w:ascii="Arial" w:hAnsi="Arial" w:cs="Arial"/>
          <w:sz w:val="24"/>
          <w:szCs w:val="24"/>
        </w:rPr>
        <w:t>Renal colic</w:t>
      </w:r>
      <w:r w:rsidR="00E51478" w:rsidRPr="002A63E3">
        <w:rPr>
          <w:rFonts w:ascii="Arial" w:hAnsi="Arial" w:cs="Arial"/>
          <w:sz w:val="24"/>
          <w:szCs w:val="24"/>
        </w:rPr>
        <w:t xml:space="preserve"> is caused by a </w:t>
      </w:r>
      <w:r w:rsidR="001F1892" w:rsidRPr="002A63E3">
        <w:rPr>
          <w:rFonts w:ascii="Arial" w:hAnsi="Arial" w:cs="Arial"/>
          <w:sz w:val="24"/>
          <w:szCs w:val="24"/>
        </w:rPr>
        <w:t xml:space="preserve">combination </w:t>
      </w:r>
      <w:r w:rsidR="004C6611" w:rsidRPr="002A63E3">
        <w:rPr>
          <w:rFonts w:ascii="Arial" w:hAnsi="Arial" w:cs="Arial"/>
          <w:sz w:val="24"/>
          <w:szCs w:val="24"/>
        </w:rPr>
        <w:t>physiological factors including</w:t>
      </w:r>
      <w:r w:rsidR="001F1892" w:rsidRPr="002A63E3">
        <w:rPr>
          <w:rFonts w:ascii="Arial" w:hAnsi="Arial" w:cs="Arial"/>
          <w:sz w:val="24"/>
          <w:szCs w:val="24"/>
        </w:rPr>
        <w:t xml:space="preserve"> ureteral muscle spasms, increased proximal peristalsis, stone-induced locali</w:t>
      </w:r>
      <w:r w:rsidR="00E51478" w:rsidRPr="002A63E3">
        <w:rPr>
          <w:rFonts w:ascii="Arial" w:hAnsi="Arial" w:cs="Arial"/>
          <w:sz w:val="24"/>
          <w:szCs w:val="24"/>
        </w:rPr>
        <w:t>s</w:t>
      </w:r>
      <w:r w:rsidR="001F1892" w:rsidRPr="002A63E3">
        <w:rPr>
          <w:rFonts w:ascii="Arial" w:hAnsi="Arial" w:cs="Arial"/>
          <w:sz w:val="24"/>
          <w:szCs w:val="24"/>
        </w:rPr>
        <w:t xml:space="preserve">ed inflammatory changes, renal </w:t>
      </w:r>
      <w:r w:rsidR="00BC0D5F" w:rsidRPr="002A63E3">
        <w:rPr>
          <w:rFonts w:ascii="Arial" w:hAnsi="Arial" w:cs="Arial"/>
          <w:sz w:val="24"/>
          <w:szCs w:val="24"/>
        </w:rPr>
        <w:t>oedema</w:t>
      </w:r>
      <w:r w:rsidR="001F1892" w:rsidRPr="002A63E3">
        <w:rPr>
          <w:rFonts w:ascii="Arial" w:hAnsi="Arial" w:cs="Arial"/>
          <w:sz w:val="24"/>
          <w:szCs w:val="24"/>
        </w:rPr>
        <w:t xml:space="preserve"> and</w:t>
      </w:r>
      <w:r w:rsidR="00E51478" w:rsidRPr="002A63E3">
        <w:rPr>
          <w:rFonts w:ascii="Arial" w:hAnsi="Arial" w:cs="Arial"/>
          <w:sz w:val="24"/>
          <w:szCs w:val="24"/>
        </w:rPr>
        <w:t xml:space="preserve"> </w:t>
      </w:r>
      <w:r w:rsidR="005C212F" w:rsidRPr="002A63E3">
        <w:rPr>
          <w:rFonts w:ascii="Arial" w:hAnsi="Arial" w:cs="Arial"/>
          <w:sz w:val="24"/>
          <w:szCs w:val="24"/>
        </w:rPr>
        <w:t>generalised</w:t>
      </w:r>
      <w:r w:rsidR="001F1892" w:rsidRPr="002A63E3">
        <w:rPr>
          <w:rFonts w:ascii="Arial" w:hAnsi="Arial" w:cs="Arial"/>
          <w:sz w:val="24"/>
          <w:szCs w:val="24"/>
        </w:rPr>
        <w:t xml:space="preserve"> irritation</w:t>
      </w:r>
      <w:r w:rsidR="00E51478" w:rsidRPr="002A63E3">
        <w:rPr>
          <w:rFonts w:ascii="Arial" w:hAnsi="Arial" w:cs="Arial"/>
          <w:sz w:val="24"/>
          <w:szCs w:val="24"/>
        </w:rPr>
        <w:t xml:space="preserve"> (</w:t>
      </w:r>
      <w:r w:rsidR="00EE7155" w:rsidRPr="002A63E3">
        <w:rPr>
          <w:rFonts w:ascii="Arial" w:hAnsi="Arial" w:cs="Arial"/>
          <w:sz w:val="24"/>
          <w:szCs w:val="24"/>
        </w:rPr>
        <w:t>Reynard, Brewster and Biers 2013</w:t>
      </w:r>
      <w:r w:rsidR="00E51478" w:rsidRPr="002A63E3">
        <w:rPr>
          <w:rFonts w:ascii="Arial" w:hAnsi="Arial" w:cs="Arial"/>
          <w:sz w:val="24"/>
          <w:szCs w:val="24"/>
        </w:rPr>
        <w:t>).  The mainstay analgesic recommend</w:t>
      </w:r>
      <w:r w:rsidR="004C6611" w:rsidRPr="002A63E3">
        <w:rPr>
          <w:rFonts w:ascii="Arial" w:hAnsi="Arial" w:cs="Arial"/>
          <w:sz w:val="24"/>
          <w:szCs w:val="24"/>
        </w:rPr>
        <w:t>ation</w:t>
      </w:r>
      <w:r w:rsidR="00E51478" w:rsidRPr="002A63E3">
        <w:rPr>
          <w:rFonts w:ascii="Arial" w:hAnsi="Arial" w:cs="Arial"/>
          <w:sz w:val="24"/>
          <w:szCs w:val="24"/>
        </w:rPr>
        <w:t xml:space="preserve"> is </w:t>
      </w:r>
      <w:r w:rsidR="005C212F" w:rsidRPr="002A63E3">
        <w:rPr>
          <w:rFonts w:ascii="Arial" w:hAnsi="Arial" w:cs="Arial"/>
          <w:sz w:val="24"/>
          <w:szCs w:val="24"/>
        </w:rPr>
        <w:t>non-steroidal anti-inflammatories (NSAIDs) (NICE 2019</w:t>
      </w:r>
      <w:r w:rsidR="004C6611" w:rsidRPr="002A63E3">
        <w:rPr>
          <w:rFonts w:ascii="Arial" w:hAnsi="Arial" w:cs="Arial"/>
          <w:sz w:val="24"/>
          <w:szCs w:val="24"/>
        </w:rPr>
        <w:t>, BAUS 2021</w:t>
      </w:r>
      <w:r w:rsidR="00E51478" w:rsidRPr="002A63E3">
        <w:rPr>
          <w:rFonts w:ascii="Arial" w:hAnsi="Arial" w:cs="Arial"/>
          <w:sz w:val="24"/>
          <w:szCs w:val="24"/>
        </w:rPr>
        <w:t>).</w:t>
      </w:r>
      <w:r w:rsidR="005C212F" w:rsidRPr="002A63E3">
        <w:rPr>
          <w:rFonts w:ascii="Arial" w:hAnsi="Arial" w:cs="Arial"/>
          <w:sz w:val="24"/>
          <w:szCs w:val="24"/>
        </w:rPr>
        <w:t xml:space="preserve">  Afshar et al. (2015) Cochrane review concluded </w:t>
      </w:r>
      <w:r w:rsidR="00082B3D" w:rsidRPr="002A63E3">
        <w:rPr>
          <w:rFonts w:ascii="Arial" w:hAnsi="Arial" w:cs="Arial"/>
          <w:sz w:val="24"/>
          <w:szCs w:val="24"/>
        </w:rPr>
        <w:t xml:space="preserve">NSAIDs were significantly more effective </w:t>
      </w:r>
      <w:r w:rsidR="004C6611" w:rsidRPr="002A63E3">
        <w:rPr>
          <w:rFonts w:ascii="Arial" w:hAnsi="Arial" w:cs="Arial"/>
          <w:sz w:val="24"/>
          <w:szCs w:val="24"/>
        </w:rPr>
        <w:t xml:space="preserve">in reducing pain by 50% within the first hour </w:t>
      </w:r>
      <w:r w:rsidR="00082B3D" w:rsidRPr="002A63E3">
        <w:rPr>
          <w:rFonts w:ascii="Arial" w:hAnsi="Arial" w:cs="Arial"/>
          <w:sz w:val="24"/>
          <w:szCs w:val="24"/>
        </w:rPr>
        <w:t xml:space="preserve">than </w:t>
      </w:r>
      <w:r w:rsidR="005C212F" w:rsidRPr="002A63E3">
        <w:rPr>
          <w:rFonts w:ascii="Arial" w:hAnsi="Arial" w:cs="Arial"/>
          <w:sz w:val="24"/>
          <w:szCs w:val="24"/>
        </w:rPr>
        <w:t xml:space="preserve">alternative non-opioid medications and </w:t>
      </w:r>
      <w:r w:rsidR="00082B3D" w:rsidRPr="002A63E3">
        <w:rPr>
          <w:rFonts w:ascii="Arial" w:hAnsi="Arial" w:cs="Arial"/>
          <w:sz w:val="24"/>
          <w:szCs w:val="24"/>
        </w:rPr>
        <w:t>placebo</w:t>
      </w:r>
      <w:r w:rsidR="007021C8" w:rsidRPr="002A63E3">
        <w:rPr>
          <w:rFonts w:ascii="Arial" w:hAnsi="Arial" w:cs="Arial"/>
          <w:sz w:val="24"/>
          <w:szCs w:val="24"/>
        </w:rPr>
        <w:t xml:space="preserve">.  Pathan, Mitra and Cameron </w:t>
      </w:r>
      <w:r w:rsidR="00946277" w:rsidRPr="002A63E3">
        <w:rPr>
          <w:rFonts w:ascii="Arial" w:hAnsi="Arial" w:cs="Arial"/>
          <w:sz w:val="24"/>
          <w:szCs w:val="24"/>
        </w:rPr>
        <w:t>(</w:t>
      </w:r>
      <w:r w:rsidR="007021C8" w:rsidRPr="002A63E3">
        <w:rPr>
          <w:rFonts w:ascii="Arial" w:hAnsi="Arial" w:cs="Arial"/>
          <w:sz w:val="24"/>
          <w:szCs w:val="24"/>
        </w:rPr>
        <w:t>2017</w:t>
      </w:r>
      <w:r w:rsidR="00946277" w:rsidRPr="002A63E3">
        <w:rPr>
          <w:rFonts w:ascii="Arial" w:hAnsi="Arial" w:cs="Arial"/>
          <w:sz w:val="24"/>
          <w:szCs w:val="24"/>
        </w:rPr>
        <w:t>)</w:t>
      </w:r>
      <w:r w:rsidR="007021C8" w:rsidRPr="002A63E3">
        <w:rPr>
          <w:rFonts w:ascii="Arial" w:hAnsi="Arial" w:cs="Arial"/>
          <w:sz w:val="24"/>
          <w:szCs w:val="24"/>
        </w:rPr>
        <w:t xml:space="preserve"> support NSAID’s effectiveness concluding NSAID’s reduced the requirement of rescue medication and lowered rates of side-effects compared with opioids.</w:t>
      </w:r>
    </w:p>
    <w:p w14:paraId="260CC461" w14:textId="3AE4BB1B" w:rsidR="009F5BCD" w:rsidRPr="002A63E3" w:rsidRDefault="006C1F83" w:rsidP="002A63E3">
      <w:pPr>
        <w:spacing w:line="360" w:lineRule="auto"/>
        <w:jc w:val="both"/>
        <w:rPr>
          <w:rFonts w:ascii="Arial" w:hAnsi="Arial" w:cs="Arial"/>
          <w:sz w:val="24"/>
          <w:szCs w:val="24"/>
        </w:rPr>
      </w:pPr>
      <w:r w:rsidRPr="002A63E3">
        <w:rPr>
          <w:rFonts w:ascii="Arial" w:hAnsi="Arial" w:cs="Arial"/>
          <w:sz w:val="24"/>
          <w:szCs w:val="24"/>
        </w:rPr>
        <w:t>Haematuria</w:t>
      </w:r>
      <w:r w:rsidR="00B717D0" w:rsidRPr="002A63E3">
        <w:rPr>
          <w:rFonts w:ascii="Arial" w:hAnsi="Arial" w:cs="Arial"/>
          <w:sz w:val="24"/>
          <w:szCs w:val="24"/>
        </w:rPr>
        <w:t>, the pre</w:t>
      </w:r>
      <w:r w:rsidRPr="002A63E3">
        <w:rPr>
          <w:rFonts w:ascii="Arial" w:hAnsi="Arial" w:cs="Arial"/>
          <w:sz w:val="24"/>
          <w:szCs w:val="24"/>
        </w:rPr>
        <w:t>se</w:t>
      </w:r>
      <w:r w:rsidR="00B717D0" w:rsidRPr="002A63E3">
        <w:rPr>
          <w:rFonts w:ascii="Arial" w:hAnsi="Arial" w:cs="Arial"/>
          <w:sz w:val="24"/>
          <w:szCs w:val="24"/>
        </w:rPr>
        <w:t xml:space="preserve">nce of blood in the urine, which can be established by </w:t>
      </w:r>
      <w:r w:rsidRPr="002A63E3">
        <w:rPr>
          <w:rFonts w:ascii="Arial" w:hAnsi="Arial" w:cs="Arial"/>
          <w:sz w:val="24"/>
          <w:szCs w:val="24"/>
        </w:rPr>
        <w:t>performing</w:t>
      </w:r>
      <w:r w:rsidR="00B717D0" w:rsidRPr="002A63E3">
        <w:rPr>
          <w:rFonts w:ascii="Arial" w:hAnsi="Arial" w:cs="Arial"/>
          <w:sz w:val="24"/>
          <w:szCs w:val="24"/>
        </w:rPr>
        <w:t xml:space="preserve"> urine analysis is also a positive predictor for urolithiasis (</w:t>
      </w:r>
      <w:r w:rsidR="00BC0D5F" w:rsidRPr="002A63E3">
        <w:rPr>
          <w:rFonts w:ascii="Arial" w:hAnsi="Arial" w:cs="Arial"/>
          <w:sz w:val="24"/>
          <w:szCs w:val="24"/>
        </w:rPr>
        <w:t>Turk et al. 2021, NICE 2020</w:t>
      </w:r>
      <w:r w:rsidR="00B717D0" w:rsidRPr="002A63E3">
        <w:rPr>
          <w:rFonts w:ascii="Arial" w:hAnsi="Arial" w:cs="Arial"/>
          <w:sz w:val="24"/>
          <w:szCs w:val="24"/>
        </w:rPr>
        <w:t xml:space="preserve">).  Urine </w:t>
      </w:r>
      <w:r w:rsidRPr="002A63E3">
        <w:rPr>
          <w:rFonts w:ascii="Arial" w:hAnsi="Arial" w:cs="Arial"/>
          <w:sz w:val="24"/>
          <w:szCs w:val="24"/>
        </w:rPr>
        <w:t>analysis</w:t>
      </w:r>
      <w:r w:rsidR="00B717D0" w:rsidRPr="002A63E3">
        <w:rPr>
          <w:rFonts w:ascii="Arial" w:hAnsi="Arial" w:cs="Arial"/>
          <w:sz w:val="24"/>
          <w:szCs w:val="24"/>
        </w:rPr>
        <w:t xml:space="preserve"> is </w:t>
      </w:r>
      <w:r w:rsidRPr="002A63E3">
        <w:rPr>
          <w:rFonts w:ascii="Arial" w:hAnsi="Arial" w:cs="Arial"/>
          <w:sz w:val="24"/>
          <w:szCs w:val="24"/>
        </w:rPr>
        <w:t xml:space="preserve">a quick, easy, cost-efficient screening tool utilised in the work up of </w:t>
      </w:r>
      <w:r w:rsidR="004C6611" w:rsidRPr="002A63E3">
        <w:rPr>
          <w:rFonts w:ascii="Arial" w:hAnsi="Arial" w:cs="Arial"/>
          <w:sz w:val="24"/>
          <w:szCs w:val="24"/>
        </w:rPr>
        <w:t xml:space="preserve">many clinical presentations including </w:t>
      </w:r>
      <w:r w:rsidRPr="002A63E3">
        <w:rPr>
          <w:rFonts w:ascii="Arial" w:hAnsi="Arial" w:cs="Arial"/>
          <w:sz w:val="24"/>
          <w:szCs w:val="24"/>
        </w:rPr>
        <w:t>suspected renal colic</w:t>
      </w:r>
      <w:r w:rsidR="004C6611" w:rsidRPr="002A63E3">
        <w:rPr>
          <w:rFonts w:ascii="Arial" w:hAnsi="Arial" w:cs="Arial"/>
          <w:sz w:val="24"/>
          <w:szCs w:val="24"/>
        </w:rPr>
        <w:t xml:space="preserve">, with relatively high </w:t>
      </w:r>
      <w:r w:rsidRPr="002A63E3">
        <w:rPr>
          <w:rFonts w:ascii="Arial" w:hAnsi="Arial" w:cs="Arial"/>
          <w:sz w:val="24"/>
          <w:szCs w:val="24"/>
        </w:rPr>
        <w:t>sensitivity</w:t>
      </w:r>
      <w:r w:rsidR="004C6611" w:rsidRPr="002A63E3">
        <w:rPr>
          <w:rFonts w:ascii="Arial" w:hAnsi="Arial" w:cs="Arial"/>
          <w:sz w:val="24"/>
          <w:szCs w:val="24"/>
        </w:rPr>
        <w:t>, approximately</w:t>
      </w:r>
      <w:r w:rsidRPr="002A63E3">
        <w:rPr>
          <w:rFonts w:ascii="Arial" w:hAnsi="Arial" w:cs="Arial"/>
          <w:sz w:val="24"/>
          <w:szCs w:val="24"/>
        </w:rPr>
        <w:t xml:space="preserve"> 84% (Minotti et al. 2020).  </w:t>
      </w:r>
      <w:r w:rsidR="00BE43EE" w:rsidRPr="002A63E3">
        <w:rPr>
          <w:rFonts w:ascii="Arial" w:hAnsi="Arial" w:cs="Arial"/>
          <w:sz w:val="24"/>
          <w:szCs w:val="24"/>
        </w:rPr>
        <w:t>However,</w:t>
      </w:r>
      <w:r w:rsidRPr="002A63E3">
        <w:rPr>
          <w:rFonts w:ascii="Arial" w:hAnsi="Arial" w:cs="Arial"/>
          <w:sz w:val="24"/>
          <w:szCs w:val="24"/>
        </w:rPr>
        <w:t xml:space="preserve"> absence of haematuria does not exclude renal colic as a differential diagnosis as an estimated 10–20% of patients with urolithiasis can present without microscopic haematuria (Me</w:t>
      </w:r>
      <w:r w:rsidR="00FE5E0D" w:rsidRPr="002A63E3">
        <w:rPr>
          <w:rFonts w:ascii="Arial" w:hAnsi="Arial" w:cs="Arial"/>
          <w:sz w:val="24"/>
          <w:szCs w:val="24"/>
        </w:rPr>
        <w:t>f</w:t>
      </w:r>
      <w:r w:rsidRPr="002A63E3">
        <w:rPr>
          <w:rFonts w:ascii="Arial" w:hAnsi="Arial" w:cs="Arial"/>
          <w:sz w:val="24"/>
          <w:szCs w:val="24"/>
        </w:rPr>
        <w:t>ford et al. 2017).</w:t>
      </w:r>
      <w:r w:rsidR="00BE43EE" w:rsidRPr="002A63E3">
        <w:rPr>
          <w:rFonts w:ascii="Arial" w:hAnsi="Arial" w:cs="Arial"/>
          <w:sz w:val="24"/>
          <w:szCs w:val="24"/>
        </w:rPr>
        <w:t xml:space="preserve">  </w:t>
      </w:r>
      <w:r w:rsidR="00F14D84" w:rsidRPr="002A63E3">
        <w:rPr>
          <w:rFonts w:ascii="Arial" w:hAnsi="Arial" w:cs="Arial"/>
          <w:sz w:val="24"/>
          <w:szCs w:val="24"/>
        </w:rPr>
        <w:t xml:space="preserve">Attention should also be paid to the presence or absence of leukocytes, </w:t>
      </w:r>
      <w:r w:rsidR="00BC0D5F" w:rsidRPr="002A63E3">
        <w:rPr>
          <w:rFonts w:ascii="Arial" w:hAnsi="Arial" w:cs="Arial"/>
          <w:sz w:val="24"/>
          <w:szCs w:val="24"/>
        </w:rPr>
        <w:t>nitrates</w:t>
      </w:r>
      <w:r w:rsidR="00F14D84" w:rsidRPr="002A63E3">
        <w:rPr>
          <w:rFonts w:ascii="Arial" w:hAnsi="Arial" w:cs="Arial"/>
          <w:sz w:val="24"/>
          <w:szCs w:val="24"/>
        </w:rPr>
        <w:t xml:space="preserve"> and to the urinary pH.</w:t>
      </w:r>
      <w:r w:rsidR="004C6611" w:rsidRPr="002A63E3">
        <w:rPr>
          <w:rFonts w:ascii="Arial" w:hAnsi="Arial" w:cs="Arial"/>
          <w:sz w:val="24"/>
          <w:szCs w:val="24"/>
        </w:rPr>
        <w:t xml:space="preserve">  </w:t>
      </w:r>
      <w:r w:rsidR="00F14D84" w:rsidRPr="002A63E3">
        <w:rPr>
          <w:rFonts w:ascii="Arial" w:hAnsi="Arial" w:cs="Arial"/>
          <w:sz w:val="24"/>
          <w:szCs w:val="24"/>
        </w:rPr>
        <w:t xml:space="preserve">Pyuria, the presence of white blood cells in urine, is a fairly common response to irritation caused by a stone, however may be </w:t>
      </w:r>
      <w:r w:rsidR="00BC0D5F" w:rsidRPr="002A63E3">
        <w:rPr>
          <w:rFonts w:ascii="Arial" w:hAnsi="Arial" w:cs="Arial"/>
          <w:sz w:val="24"/>
          <w:szCs w:val="24"/>
        </w:rPr>
        <w:t>indicative</w:t>
      </w:r>
      <w:r w:rsidR="00F14D84" w:rsidRPr="002A63E3">
        <w:rPr>
          <w:rFonts w:ascii="Arial" w:hAnsi="Arial" w:cs="Arial"/>
          <w:sz w:val="24"/>
          <w:szCs w:val="24"/>
        </w:rPr>
        <w:t xml:space="preserve"> of a</w:t>
      </w:r>
      <w:r w:rsidR="00BE43EE" w:rsidRPr="002A63E3">
        <w:rPr>
          <w:rFonts w:ascii="Arial" w:hAnsi="Arial" w:cs="Arial"/>
          <w:sz w:val="24"/>
          <w:szCs w:val="24"/>
        </w:rPr>
        <w:t xml:space="preserve"> more serious </w:t>
      </w:r>
      <w:r w:rsidR="00F14D84" w:rsidRPr="002A63E3">
        <w:rPr>
          <w:rFonts w:ascii="Arial" w:hAnsi="Arial" w:cs="Arial"/>
          <w:sz w:val="24"/>
          <w:szCs w:val="24"/>
        </w:rPr>
        <w:t xml:space="preserve">infective </w:t>
      </w:r>
      <w:r w:rsidR="00BC0D5F" w:rsidRPr="002A63E3">
        <w:rPr>
          <w:rFonts w:ascii="Arial" w:hAnsi="Arial" w:cs="Arial"/>
          <w:sz w:val="24"/>
          <w:szCs w:val="24"/>
        </w:rPr>
        <w:t>urolithiasis complication (Dorfman et al. 2016).</w:t>
      </w:r>
    </w:p>
    <w:p w14:paraId="72627151"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Investigations</w:t>
      </w:r>
    </w:p>
    <w:p w14:paraId="5C233277" w14:textId="75A5BD77" w:rsidR="003D6456" w:rsidRPr="002A63E3" w:rsidRDefault="006C1F83" w:rsidP="002A63E3">
      <w:pPr>
        <w:spacing w:line="360" w:lineRule="auto"/>
        <w:jc w:val="both"/>
        <w:rPr>
          <w:rFonts w:ascii="Arial" w:hAnsi="Arial" w:cs="Arial"/>
          <w:sz w:val="24"/>
          <w:szCs w:val="24"/>
        </w:rPr>
      </w:pPr>
      <w:r w:rsidRPr="002A63E3">
        <w:rPr>
          <w:rFonts w:ascii="Arial" w:hAnsi="Arial" w:cs="Arial"/>
          <w:sz w:val="24"/>
          <w:szCs w:val="24"/>
        </w:rPr>
        <w:t xml:space="preserve">Alongside urine analysis </w:t>
      </w:r>
      <w:r w:rsidR="00BE43EE" w:rsidRPr="002A63E3">
        <w:rPr>
          <w:rFonts w:ascii="Arial" w:hAnsi="Arial" w:cs="Arial"/>
          <w:sz w:val="24"/>
          <w:szCs w:val="24"/>
        </w:rPr>
        <w:t>initial</w:t>
      </w:r>
      <w:r w:rsidRPr="002A63E3">
        <w:rPr>
          <w:rFonts w:ascii="Arial" w:hAnsi="Arial" w:cs="Arial"/>
          <w:sz w:val="24"/>
          <w:szCs w:val="24"/>
        </w:rPr>
        <w:t xml:space="preserve"> </w:t>
      </w:r>
      <w:r w:rsidR="00BE43EE" w:rsidRPr="002A63E3">
        <w:rPr>
          <w:rFonts w:ascii="Arial" w:hAnsi="Arial" w:cs="Arial"/>
          <w:sz w:val="24"/>
          <w:szCs w:val="24"/>
        </w:rPr>
        <w:t>investigations</w:t>
      </w:r>
      <w:r w:rsidRPr="002A63E3">
        <w:rPr>
          <w:rFonts w:ascii="Arial" w:hAnsi="Arial" w:cs="Arial"/>
          <w:sz w:val="24"/>
          <w:szCs w:val="24"/>
        </w:rPr>
        <w:t xml:space="preserve"> of suspected urolithiasis should include full blood count (FBC), C-reactive </w:t>
      </w:r>
      <w:r w:rsidR="00BE43EE" w:rsidRPr="002A63E3">
        <w:rPr>
          <w:rFonts w:ascii="Arial" w:hAnsi="Arial" w:cs="Arial"/>
          <w:sz w:val="24"/>
          <w:szCs w:val="24"/>
        </w:rPr>
        <w:t>protein</w:t>
      </w:r>
      <w:r w:rsidRPr="002A63E3">
        <w:rPr>
          <w:rFonts w:ascii="Arial" w:hAnsi="Arial" w:cs="Arial"/>
          <w:sz w:val="24"/>
          <w:szCs w:val="24"/>
        </w:rPr>
        <w:t xml:space="preserve"> (CRP), </w:t>
      </w:r>
      <w:r w:rsidR="006F178D" w:rsidRPr="002A63E3">
        <w:rPr>
          <w:rFonts w:ascii="Arial" w:hAnsi="Arial" w:cs="Arial"/>
          <w:sz w:val="24"/>
          <w:szCs w:val="24"/>
        </w:rPr>
        <w:t>Serum creatinine and electrolytes</w:t>
      </w:r>
      <w:r w:rsidR="004C6611" w:rsidRPr="002A63E3">
        <w:rPr>
          <w:rFonts w:ascii="Arial" w:hAnsi="Arial" w:cs="Arial"/>
          <w:sz w:val="24"/>
          <w:szCs w:val="24"/>
        </w:rPr>
        <w:t xml:space="preserve"> and</w:t>
      </w:r>
      <w:r w:rsidR="006F178D" w:rsidRPr="002A63E3">
        <w:rPr>
          <w:rFonts w:ascii="Arial" w:hAnsi="Arial" w:cs="Arial"/>
          <w:sz w:val="24"/>
          <w:szCs w:val="24"/>
        </w:rPr>
        <w:t xml:space="preserve"> calcium</w:t>
      </w:r>
      <w:r w:rsidR="004C6611" w:rsidRPr="002A63E3">
        <w:rPr>
          <w:rFonts w:ascii="Arial" w:hAnsi="Arial" w:cs="Arial"/>
          <w:sz w:val="24"/>
          <w:szCs w:val="24"/>
        </w:rPr>
        <w:t xml:space="preserve">.  </w:t>
      </w:r>
      <w:r w:rsidR="003C75A4" w:rsidRPr="002A63E3">
        <w:rPr>
          <w:rFonts w:ascii="Arial" w:hAnsi="Arial" w:cs="Arial"/>
          <w:sz w:val="24"/>
          <w:szCs w:val="24"/>
        </w:rPr>
        <w:t>A</w:t>
      </w:r>
      <w:r w:rsidR="006F178D" w:rsidRPr="002A63E3">
        <w:rPr>
          <w:rFonts w:ascii="Arial" w:hAnsi="Arial" w:cs="Arial"/>
          <w:sz w:val="24"/>
          <w:szCs w:val="24"/>
        </w:rPr>
        <w:t xml:space="preserve"> clotting screen </w:t>
      </w:r>
      <w:r w:rsidR="00F14D84" w:rsidRPr="002A63E3">
        <w:rPr>
          <w:rFonts w:ascii="Arial" w:hAnsi="Arial" w:cs="Arial"/>
          <w:sz w:val="24"/>
          <w:szCs w:val="24"/>
        </w:rPr>
        <w:t xml:space="preserve">as a baseline if </w:t>
      </w:r>
      <w:r w:rsidR="006F178D" w:rsidRPr="002A63E3">
        <w:rPr>
          <w:rFonts w:ascii="Arial" w:hAnsi="Arial" w:cs="Arial"/>
          <w:sz w:val="24"/>
          <w:szCs w:val="24"/>
        </w:rPr>
        <w:t xml:space="preserve">percutaneous intervention is </w:t>
      </w:r>
      <w:r w:rsidR="00F14D84" w:rsidRPr="002A63E3">
        <w:rPr>
          <w:rFonts w:ascii="Arial" w:hAnsi="Arial" w:cs="Arial"/>
          <w:sz w:val="24"/>
          <w:szCs w:val="24"/>
        </w:rPr>
        <w:t>l</w:t>
      </w:r>
      <w:r w:rsidR="006F178D" w:rsidRPr="002A63E3">
        <w:rPr>
          <w:rFonts w:ascii="Arial" w:hAnsi="Arial" w:cs="Arial"/>
          <w:sz w:val="24"/>
          <w:szCs w:val="24"/>
        </w:rPr>
        <w:t>ikely</w:t>
      </w:r>
      <w:r w:rsidR="00F14D84" w:rsidRPr="002A63E3">
        <w:rPr>
          <w:rFonts w:ascii="Arial" w:hAnsi="Arial" w:cs="Arial"/>
          <w:sz w:val="24"/>
          <w:szCs w:val="24"/>
        </w:rPr>
        <w:t xml:space="preserve"> and </w:t>
      </w:r>
      <w:r w:rsidR="00140EF8">
        <w:rPr>
          <w:rFonts w:ascii="Arial" w:hAnsi="Arial" w:cs="Arial"/>
          <w:sz w:val="24"/>
          <w:szCs w:val="24"/>
        </w:rPr>
        <w:t>b</w:t>
      </w:r>
      <w:r w:rsidR="006F178D" w:rsidRPr="002A63E3">
        <w:rPr>
          <w:rFonts w:ascii="Arial" w:hAnsi="Arial" w:cs="Arial"/>
          <w:sz w:val="24"/>
          <w:szCs w:val="24"/>
        </w:rPr>
        <w:t xml:space="preserve">lood cultures if the patient is pyrexial or </w:t>
      </w:r>
      <w:r w:rsidR="00F14D84" w:rsidRPr="002A63E3">
        <w:rPr>
          <w:rFonts w:ascii="Arial" w:hAnsi="Arial" w:cs="Arial"/>
          <w:sz w:val="24"/>
          <w:szCs w:val="24"/>
        </w:rPr>
        <w:t xml:space="preserve">displaying signs of infection </w:t>
      </w:r>
      <w:r w:rsidR="004C6611" w:rsidRPr="002A63E3">
        <w:rPr>
          <w:rFonts w:ascii="Arial" w:hAnsi="Arial" w:cs="Arial"/>
          <w:sz w:val="24"/>
          <w:szCs w:val="24"/>
        </w:rPr>
        <w:t>are</w:t>
      </w:r>
      <w:r w:rsidR="003C75A4" w:rsidRPr="002A63E3">
        <w:rPr>
          <w:rFonts w:ascii="Arial" w:hAnsi="Arial" w:cs="Arial"/>
          <w:sz w:val="24"/>
          <w:szCs w:val="24"/>
        </w:rPr>
        <w:t xml:space="preserve"> also recommended </w:t>
      </w:r>
      <w:r w:rsidR="00F14D84" w:rsidRPr="002A63E3">
        <w:rPr>
          <w:rFonts w:ascii="Arial" w:hAnsi="Arial" w:cs="Arial"/>
          <w:sz w:val="24"/>
          <w:szCs w:val="24"/>
        </w:rPr>
        <w:t xml:space="preserve">(Tsiotras et al. 2018, Wright, Rukin, and Somani 2014).  </w:t>
      </w:r>
      <w:r w:rsidR="00EA1536" w:rsidRPr="002A63E3">
        <w:rPr>
          <w:rFonts w:ascii="Arial" w:hAnsi="Arial" w:cs="Arial"/>
          <w:sz w:val="24"/>
          <w:szCs w:val="24"/>
        </w:rPr>
        <w:t xml:space="preserve">Timely </w:t>
      </w:r>
      <w:r w:rsidR="006F178D" w:rsidRPr="002A63E3">
        <w:rPr>
          <w:rFonts w:ascii="Arial" w:hAnsi="Arial" w:cs="Arial"/>
          <w:sz w:val="24"/>
          <w:szCs w:val="24"/>
        </w:rPr>
        <w:t>thorough</w:t>
      </w:r>
      <w:r w:rsidR="00EA1536" w:rsidRPr="002A63E3">
        <w:rPr>
          <w:rFonts w:ascii="Arial" w:hAnsi="Arial" w:cs="Arial"/>
          <w:sz w:val="24"/>
          <w:szCs w:val="24"/>
        </w:rPr>
        <w:t xml:space="preserve"> assessment </w:t>
      </w:r>
      <w:r w:rsidR="006F178D" w:rsidRPr="002A63E3">
        <w:rPr>
          <w:rFonts w:ascii="Arial" w:hAnsi="Arial" w:cs="Arial"/>
          <w:sz w:val="24"/>
          <w:szCs w:val="24"/>
        </w:rPr>
        <w:t xml:space="preserve">is vital </w:t>
      </w:r>
      <w:r w:rsidR="00EA1536" w:rsidRPr="002A63E3">
        <w:rPr>
          <w:rFonts w:ascii="Arial" w:hAnsi="Arial" w:cs="Arial"/>
          <w:sz w:val="24"/>
          <w:szCs w:val="24"/>
        </w:rPr>
        <w:t xml:space="preserve">to </w:t>
      </w:r>
      <w:r w:rsidR="00236CB1" w:rsidRPr="002A63E3">
        <w:rPr>
          <w:rFonts w:ascii="Arial" w:hAnsi="Arial" w:cs="Arial"/>
          <w:sz w:val="24"/>
          <w:szCs w:val="24"/>
        </w:rPr>
        <w:t>acknowledge</w:t>
      </w:r>
      <w:r w:rsidR="00EA1536" w:rsidRPr="002A63E3">
        <w:rPr>
          <w:rFonts w:ascii="Arial" w:hAnsi="Arial" w:cs="Arial"/>
          <w:sz w:val="24"/>
          <w:szCs w:val="24"/>
        </w:rPr>
        <w:t xml:space="preserve"> and respond to any </w:t>
      </w:r>
      <w:r w:rsidR="00236CB1" w:rsidRPr="002A63E3">
        <w:rPr>
          <w:rFonts w:ascii="Arial" w:hAnsi="Arial" w:cs="Arial"/>
          <w:sz w:val="24"/>
          <w:szCs w:val="24"/>
        </w:rPr>
        <w:t>systematic</w:t>
      </w:r>
      <w:r w:rsidR="00EA1536" w:rsidRPr="002A63E3">
        <w:rPr>
          <w:rFonts w:ascii="Arial" w:hAnsi="Arial" w:cs="Arial"/>
          <w:sz w:val="24"/>
          <w:szCs w:val="24"/>
        </w:rPr>
        <w:t xml:space="preserve"> stone complications.</w:t>
      </w:r>
      <w:r w:rsidR="0057159A" w:rsidRPr="002A63E3">
        <w:rPr>
          <w:rFonts w:ascii="Arial" w:hAnsi="Arial" w:cs="Arial"/>
          <w:sz w:val="24"/>
          <w:szCs w:val="24"/>
        </w:rPr>
        <w:t xml:space="preserve">  Complications of urolithiasis increase risk of morbidity and </w:t>
      </w:r>
      <w:r w:rsidR="006F178D" w:rsidRPr="002A63E3">
        <w:rPr>
          <w:rFonts w:ascii="Arial" w:hAnsi="Arial" w:cs="Arial"/>
          <w:sz w:val="24"/>
          <w:szCs w:val="24"/>
        </w:rPr>
        <w:t>mortality</w:t>
      </w:r>
      <w:r w:rsidR="0057159A" w:rsidRPr="002A63E3">
        <w:rPr>
          <w:rFonts w:ascii="Arial" w:hAnsi="Arial" w:cs="Arial"/>
          <w:sz w:val="24"/>
          <w:szCs w:val="24"/>
        </w:rPr>
        <w:t xml:space="preserve"> </w:t>
      </w:r>
      <w:r w:rsidR="0057159A" w:rsidRPr="002A63E3">
        <w:rPr>
          <w:rFonts w:ascii="Arial" w:hAnsi="Arial" w:cs="Arial"/>
          <w:sz w:val="24"/>
          <w:szCs w:val="24"/>
        </w:rPr>
        <w:lastRenderedPageBreak/>
        <w:t>ten-fold (Kum et al. 2016).</w:t>
      </w:r>
      <w:r w:rsidR="00EA1536" w:rsidRPr="002A63E3">
        <w:rPr>
          <w:rFonts w:ascii="Arial" w:hAnsi="Arial" w:cs="Arial"/>
          <w:sz w:val="24"/>
          <w:szCs w:val="24"/>
        </w:rPr>
        <w:t xml:space="preserve">  A</w:t>
      </w:r>
      <w:r w:rsidR="00CA105E" w:rsidRPr="002A63E3">
        <w:rPr>
          <w:rFonts w:ascii="Arial" w:hAnsi="Arial" w:cs="Arial"/>
          <w:sz w:val="24"/>
          <w:szCs w:val="24"/>
        </w:rPr>
        <w:t xml:space="preserve">dvanced </w:t>
      </w:r>
      <w:r w:rsidR="0074724A" w:rsidRPr="002A63E3">
        <w:rPr>
          <w:rFonts w:ascii="Arial" w:hAnsi="Arial" w:cs="Arial"/>
          <w:sz w:val="24"/>
          <w:szCs w:val="24"/>
        </w:rPr>
        <w:t>C</w:t>
      </w:r>
      <w:r w:rsidR="00CA105E" w:rsidRPr="002A63E3">
        <w:rPr>
          <w:rFonts w:ascii="Arial" w:hAnsi="Arial" w:cs="Arial"/>
          <w:sz w:val="24"/>
          <w:szCs w:val="24"/>
        </w:rPr>
        <w:t xml:space="preserve">linical </w:t>
      </w:r>
      <w:r w:rsidR="0074724A" w:rsidRPr="002A63E3">
        <w:rPr>
          <w:rFonts w:ascii="Arial" w:hAnsi="Arial" w:cs="Arial"/>
          <w:sz w:val="24"/>
          <w:szCs w:val="24"/>
        </w:rPr>
        <w:t>P</w:t>
      </w:r>
      <w:r w:rsidR="00CA105E" w:rsidRPr="002A63E3">
        <w:rPr>
          <w:rFonts w:ascii="Arial" w:hAnsi="Arial" w:cs="Arial"/>
          <w:sz w:val="24"/>
          <w:szCs w:val="24"/>
        </w:rPr>
        <w:t>ractitioners (ACP’s)</w:t>
      </w:r>
      <w:r w:rsidR="0074724A" w:rsidRPr="002A63E3">
        <w:rPr>
          <w:rFonts w:ascii="Arial" w:hAnsi="Arial" w:cs="Arial"/>
          <w:sz w:val="24"/>
          <w:szCs w:val="24"/>
        </w:rPr>
        <w:t xml:space="preserve"> are optimally place</w:t>
      </w:r>
      <w:r w:rsidR="00BE43EE" w:rsidRPr="002A63E3">
        <w:rPr>
          <w:rFonts w:ascii="Arial" w:hAnsi="Arial" w:cs="Arial"/>
          <w:sz w:val="24"/>
          <w:szCs w:val="24"/>
        </w:rPr>
        <w:t>d</w:t>
      </w:r>
      <w:r w:rsidR="003C75A4" w:rsidRPr="002A63E3">
        <w:rPr>
          <w:rFonts w:ascii="Arial" w:hAnsi="Arial" w:cs="Arial"/>
          <w:sz w:val="24"/>
          <w:szCs w:val="24"/>
        </w:rPr>
        <w:t>,</w:t>
      </w:r>
      <w:r w:rsidR="00BE43EE" w:rsidRPr="002A63E3">
        <w:rPr>
          <w:rFonts w:ascii="Arial" w:hAnsi="Arial" w:cs="Arial"/>
          <w:sz w:val="24"/>
          <w:szCs w:val="24"/>
        </w:rPr>
        <w:t xml:space="preserve"> by practi</w:t>
      </w:r>
      <w:r w:rsidR="00140EF8">
        <w:rPr>
          <w:rFonts w:ascii="Arial" w:hAnsi="Arial" w:cs="Arial"/>
          <w:sz w:val="24"/>
          <w:szCs w:val="24"/>
        </w:rPr>
        <w:t>s</w:t>
      </w:r>
      <w:r w:rsidR="00BE43EE" w:rsidRPr="002A63E3">
        <w:rPr>
          <w:rFonts w:ascii="Arial" w:hAnsi="Arial" w:cs="Arial"/>
          <w:sz w:val="24"/>
          <w:szCs w:val="24"/>
        </w:rPr>
        <w:t xml:space="preserve">ing in accordance </w:t>
      </w:r>
      <w:r w:rsidR="00140EF8">
        <w:rPr>
          <w:rFonts w:ascii="Arial" w:hAnsi="Arial" w:cs="Arial"/>
          <w:sz w:val="24"/>
          <w:szCs w:val="24"/>
        </w:rPr>
        <w:t>with</w:t>
      </w:r>
      <w:r w:rsidR="00BE43EE" w:rsidRPr="002A63E3">
        <w:rPr>
          <w:rFonts w:ascii="Arial" w:hAnsi="Arial" w:cs="Arial"/>
          <w:sz w:val="24"/>
          <w:szCs w:val="24"/>
        </w:rPr>
        <w:t xml:space="preserve"> the four pillars of advanced practice (Health Education England (HEE) 2017)</w:t>
      </w:r>
      <w:r w:rsidR="00140EF8">
        <w:rPr>
          <w:rFonts w:ascii="Arial" w:hAnsi="Arial" w:cs="Arial"/>
          <w:sz w:val="24"/>
          <w:szCs w:val="24"/>
        </w:rPr>
        <w:t xml:space="preserve">.  </w:t>
      </w:r>
      <w:r w:rsidR="00BE43EE" w:rsidRPr="002A63E3">
        <w:rPr>
          <w:rFonts w:ascii="Arial" w:hAnsi="Arial" w:cs="Arial"/>
          <w:sz w:val="24"/>
          <w:szCs w:val="24"/>
        </w:rPr>
        <w:t xml:space="preserve">ACPs high level of critical thinking and rational clinical-decision making can improve timely recognition and management.  </w:t>
      </w:r>
      <w:r w:rsidR="003D6456" w:rsidRPr="002A63E3">
        <w:rPr>
          <w:rFonts w:ascii="Arial" w:hAnsi="Arial" w:cs="Arial"/>
          <w:sz w:val="24"/>
          <w:szCs w:val="24"/>
        </w:rPr>
        <w:t>Furthermore, evidence has provided overwhelmingly positive conclusions that ACPs provide equivalent quality of care</w:t>
      </w:r>
      <w:r w:rsidR="003C75A4" w:rsidRPr="002A63E3">
        <w:rPr>
          <w:rFonts w:ascii="Arial" w:hAnsi="Arial" w:cs="Arial"/>
          <w:sz w:val="24"/>
          <w:szCs w:val="24"/>
        </w:rPr>
        <w:t xml:space="preserve"> to medical colleagues</w:t>
      </w:r>
      <w:r w:rsidR="003D6456" w:rsidRPr="002A63E3">
        <w:rPr>
          <w:rFonts w:ascii="Arial" w:hAnsi="Arial" w:cs="Arial"/>
          <w:sz w:val="24"/>
          <w:szCs w:val="24"/>
        </w:rPr>
        <w:t>, enhance patient satisfaction, improve departmental efficiency and cost-efficiency and provide a service that supplements and compliments care delivery (</w:t>
      </w:r>
      <w:r w:rsidR="00B23609" w:rsidRPr="002A63E3">
        <w:rPr>
          <w:rFonts w:ascii="Arial" w:hAnsi="Arial" w:cs="Arial"/>
          <w:sz w:val="24"/>
          <w:szCs w:val="24"/>
        </w:rPr>
        <w:t>Martinez-Gonzalez et al. 2014</w:t>
      </w:r>
      <w:r w:rsidR="003D6456" w:rsidRPr="002A63E3">
        <w:rPr>
          <w:rFonts w:ascii="Arial" w:hAnsi="Arial" w:cs="Arial"/>
          <w:sz w:val="24"/>
          <w:szCs w:val="24"/>
        </w:rPr>
        <w:t>, Li et al. 2013, Royal College of Nursing 2018).</w:t>
      </w:r>
    </w:p>
    <w:p w14:paraId="029F5573"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Complications</w:t>
      </w:r>
    </w:p>
    <w:p w14:paraId="5E0E7613" w14:textId="08D8DCE8" w:rsidR="00D94CC5" w:rsidRPr="002A63E3" w:rsidRDefault="00B612E0" w:rsidP="002A63E3">
      <w:pPr>
        <w:spacing w:line="360" w:lineRule="auto"/>
        <w:jc w:val="both"/>
        <w:rPr>
          <w:rFonts w:ascii="Arial" w:hAnsi="Arial" w:cs="Arial"/>
          <w:sz w:val="24"/>
          <w:szCs w:val="24"/>
        </w:rPr>
      </w:pPr>
      <w:r w:rsidRPr="002A63E3">
        <w:rPr>
          <w:rFonts w:ascii="Arial" w:hAnsi="Arial" w:cs="Arial"/>
          <w:sz w:val="24"/>
          <w:szCs w:val="24"/>
        </w:rPr>
        <w:t>The main complications of renal and ureteric stones are obstruction of urinary flow</w:t>
      </w:r>
      <w:r w:rsidR="00D94CC5" w:rsidRPr="002A63E3">
        <w:rPr>
          <w:rFonts w:ascii="Arial" w:hAnsi="Arial" w:cs="Arial"/>
          <w:sz w:val="24"/>
          <w:szCs w:val="24"/>
        </w:rPr>
        <w:t xml:space="preserve"> equating to hydronephrosis</w:t>
      </w:r>
      <w:r w:rsidRPr="002A63E3">
        <w:rPr>
          <w:rFonts w:ascii="Arial" w:hAnsi="Arial" w:cs="Arial"/>
          <w:sz w:val="24"/>
          <w:szCs w:val="24"/>
        </w:rPr>
        <w:t xml:space="preserve"> and infection</w:t>
      </w:r>
      <w:r w:rsidR="00EA1536" w:rsidRPr="002A63E3">
        <w:rPr>
          <w:rFonts w:ascii="Arial" w:hAnsi="Arial" w:cs="Arial"/>
          <w:sz w:val="24"/>
          <w:szCs w:val="24"/>
        </w:rPr>
        <w:t xml:space="preserve"> which occur in an estimated 8.5% of acute presentations (</w:t>
      </w:r>
      <w:r w:rsidR="00236CB1" w:rsidRPr="002A63E3">
        <w:rPr>
          <w:rFonts w:ascii="Arial" w:hAnsi="Arial" w:cs="Arial"/>
          <w:sz w:val="24"/>
          <w:szCs w:val="24"/>
        </w:rPr>
        <w:t>Turk et al. 2021)</w:t>
      </w:r>
      <w:r w:rsidR="0057159A" w:rsidRPr="002A63E3">
        <w:rPr>
          <w:rFonts w:ascii="Arial" w:hAnsi="Arial" w:cs="Arial"/>
          <w:sz w:val="24"/>
          <w:szCs w:val="24"/>
        </w:rPr>
        <w:t xml:space="preserve">.  </w:t>
      </w:r>
      <w:r w:rsidR="00D7094B" w:rsidRPr="002A63E3">
        <w:rPr>
          <w:rFonts w:ascii="Arial" w:hAnsi="Arial" w:cs="Arial"/>
          <w:sz w:val="24"/>
          <w:szCs w:val="24"/>
        </w:rPr>
        <w:t>Ureteral</w:t>
      </w:r>
      <w:r w:rsidR="0057159A" w:rsidRPr="002A63E3">
        <w:rPr>
          <w:rFonts w:ascii="Arial" w:hAnsi="Arial" w:cs="Arial"/>
          <w:sz w:val="24"/>
          <w:szCs w:val="24"/>
        </w:rPr>
        <w:t xml:space="preserve"> obstruction in the form of a calculi prevent homeostatic urinary flow, in turn increasing intratubular pressures equating to intense renal </w:t>
      </w:r>
      <w:r w:rsidR="00C46363" w:rsidRPr="002A63E3">
        <w:rPr>
          <w:rFonts w:ascii="Arial" w:hAnsi="Arial" w:cs="Arial"/>
          <w:sz w:val="24"/>
          <w:szCs w:val="24"/>
        </w:rPr>
        <w:t>v</w:t>
      </w:r>
      <w:r w:rsidR="0057159A" w:rsidRPr="002A63E3">
        <w:rPr>
          <w:rFonts w:ascii="Arial" w:hAnsi="Arial" w:cs="Arial"/>
          <w:sz w:val="24"/>
          <w:szCs w:val="24"/>
        </w:rPr>
        <w:t>asoconstriction and a rapid fall in renal blood flow alongside a decline in the glomerular filtration rate</w:t>
      </w:r>
      <w:r w:rsidR="003C75A4" w:rsidRPr="002A63E3">
        <w:rPr>
          <w:rFonts w:ascii="Arial" w:hAnsi="Arial" w:cs="Arial"/>
          <w:sz w:val="24"/>
          <w:szCs w:val="24"/>
        </w:rPr>
        <w:t>;</w:t>
      </w:r>
      <w:r w:rsidR="0057159A" w:rsidRPr="002A63E3">
        <w:rPr>
          <w:rFonts w:ascii="Arial" w:hAnsi="Arial" w:cs="Arial"/>
          <w:sz w:val="24"/>
          <w:szCs w:val="24"/>
        </w:rPr>
        <w:t xml:space="preserve"> if prolonged fibrosis</w:t>
      </w:r>
      <w:r w:rsidR="00C46363" w:rsidRPr="002A63E3">
        <w:rPr>
          <w:rFonts w:ascii="Arial" w:hAnsi="Arial" w:cs="Arial"/>
          <w:sz w:val="24"/>
          <w:szCs w:val="24"/>
        </w:rPr>
        <w:t>, cellular toxicity</w:t>
      </w:r>
      <w:r w:rsidR="0057159A" w:rsidRPr="002A63E3">
        <w:rPr>
          <w:rFonts w:ascii="Arial" w:hAnsi="Arial" w:cs="Arial"/>
          <w:sz w:val="24"/>
          <w:szCs w:val="24"/>
        </w:rPr>
        <w:t xml:space="preserve"> and nephron damage ensue (</w:t>
      </w:r>
      <w:r w:rsidR="00960CC7" w:rsidRPr="002A63E3">
        <w:rPr>
          <w:rFonts w:ascii="Arial" w:hAnsi="Arial" w:cs="Arial"/>
          <w:sz w:val="24"/>
          <w:szCs w:val="24"/>
        </w:rPr>
        <w:t>Reynard, Brewster and Biers 2013, Keddis and Rule 2013</w:t>
      </w:r>
      <w:r w:rsidR="0057159A" w:rsidRPr="002A63E3">
        <w:rPr>
          <w:rFonts w:ascii="Arial" w:hAnsi="Arial" w:cs="Arial"/>
          <w:sz w:val="24"/>
          <w:szCs w:val="24"/>
        </w:rPr>
        <w:t xml:space="preserve">).  </w:t>
      </w:r>
      <w:r w:rsidR="00E32715" w:rsidRPr="002A63E3">
        <w:rPr>
          <w:rFonts w:ascii="Arial" w:hAnsi="Arial" w:cs="Arial"/>
          <w:sz w:val="24"/>
          <w:szCs w:val="24"/>
        </w:rPr>
        <w:t xml:space="preserve">Obstructing </w:t>
      </w:r>
      <w:r w:rsidR="00946277" w:rsidRPr="002A63E3">
        <w:rPr>
          <w:rFonts w:ascii="Arial" w:hAnsi="Arial" w:cs="Arial"/>
          <w:sz w:val="24"/>
          <w:szCs w:val="24"/>
        </w:rPr>
        <w:t>urolithiasis</w:t>
      </w:r>
      <w:r w:rsidR="00E32715" w:rsidRPr="002A63E3">
        <w:rPr>
          <w:rFonts w:ascii="Arial" w:hAnsi="Arial" w:cs="Arial"/>
          <w:sz w:val="24"/>
          <w:szCs w:val="24"/>
        </w:rPr>
        <w:t xml:space="preserve"> is one of the main causes of post-renal acute kidney injury (</w:t>
      </w:r>
      <w:r w:rsidR="00D94CC5" w:rsidRPr="002A63E3">
        <w:rPr>
          <w:rFonts w:ascii="Arial" w:hAnsi="Arial" w:cs="Arial"/>
          <w:sz w:val="24"/>
          <w:szCs w:val="24"/>
        </w:rPr>
        <w:t>AKI</w:t>
      </w:r>
      <w:r w:rsidR="00E32715" w:rsidRPr="002A63E3">
        <w:rPr>
          <w:rFonts w:ascii="Arial" w:hAnsi="Arial" w:cs="Arial"/>
          <w:sz w:val="24"/>
          <w:szCs w:val="24"/>
        </w:rPr>
        <w:t xml:space="preserve">) characterised by a decline in renal excretory function resulting in failure to maintain fluid, electrolyte, and acid-base homeostasis (NICE </w:t>
      </w:r>
      <w:r w:rsidR="00CF5549" w:rsidRPr="002A63E3">
        <w:rPr>
          <w:rFonts w:ascii="Arial" w:hAnsi="Arial" w:cs="Arial"/>
          <w:sz w:val="24"/>
          <w:szCs w:val="24"/>
        </w:rPr>
        <w:t>2018</w:t>
      </w:r>
      <w:r w:rsidR="00E32715" w:rsidRPr="002A63E3">
        <w:rPr>
          <w:rFonts w:ascii="Arial" w:hAnsi="Arial" w:cs="Arial"/>
          <w:sz w:val="24"/>
          <w:szCs w:val="24"/>
        </w:rPr>
        <w:t xml:space="preserve">).  </w:t>
      </w:r>
    </w:p>
    <w:p w14:paraId="3951F16A" w14:textId="742BB7EF" w:rsidR="00D94CC5" w:rsidRPr="002A63E3" w:rsidRDefault="00E32715" w:rsidP="002A63E3">
      <w:pPr>
        <w:spacing w:line="360" w:lineRule="auto"/>
        <w:jc w:val="both"/>
        <w:rPr>
          <w:rFonts w:ascii="Arial" w:hAnsi="Arial" w:cs="Arial"/>
          <w:sz w:val="24"/>
          <w:szCs w:val="24"/>
        </w:rPr>
      </w:pPr>
      <w:r w:rsidRPr="002A63E3">
        <w:rPr>
          <w:rFonts w:ascii="Arial" w:hAnsi="Arial" w:cs="Arial"/>
          <w:sz w:val="24"/>
          <w:szCs w:val="24"/>
        </w:rPr>
        <w:t>AK</w:t>
      </w:r>
      <w:r w:rsidR="00CF5549" w:rsidRPr="002A63E3">
        <w:rPr>
          <w:rFonts w:ascii="Arial" w:hAnsi="Arial" w:cs="Arial"/>
          <w:sz w:val="24"/>
          <w:szCs w:val="24"/>
        </w:rPr>
        <w:t xml:space="preserve">I is associated with significant </w:t>
      </w:r>
      <w:r w:rsidR="009541AC" w:rsidRPr="002A63E3">
        <w:rPr>
          <w:rFonts w:ascii="Arial" w:hAnsi="Arial" w:cs="Arial"/>
          <w:sz w:val="24"/>
          <w:szCs w:val="24"/>
        </w:rPr>
        <w:t>mortality</w:t>
      </w:r>
      <w:r w:rsidR="00597908" w:rsidRPr="002A63E3">
        <w:rPr>
          <w:rFonts w:ascii="Arial" w:hAnsi="Arial" w:cs="Arial"/>
          <w:sz w:val="24"/>
          <w:szCs w:val="24"/>
        </w:rPr>
        <w:t xml:space="preserve"> as high as 20-30% (NICE 2018) paired with extensive and potentially deliberating </w:t>
      </w:r>
      <w:r w:rsidR="00315E04" w:rsidRPr="002A63E3">
        <w:rPr>
          <w:rFonts w:ascii="Arial" w:hAnsi="Arial" w:cs="Arial"/>
          <w:sz w:val="24"/>
          <w:szCs w:val="24"/>
        </w:rPr>
        <w:t>long-term</w:t>
      </w:r>
      <w:r w:rsidR="00597908" w:rsidRPr="002A63E3">
        <w:rPr>
          <w:rFonts w:ascii="Arial" w:hAnsi="Arial" w:cs="Arial"/>
          <w:sz w:val="24"/>
          <w:szCs w:val="24"/>
        </w:rPr>
        <w:t xml:space="preserve"> consequences for </w:t>
      </w:r>
      <w:r w:rsidR="00315E04" w:rsidRPr="002A63E3">
        <w:rPr>
          <w:rFonts w:ascii="Arial" w:hAnsi="Arial" w:cs="Arial"/>
          <w:sz w:val="24"/>
          <w:szCs w:val="24"/>
        </w:rPr>
        <w:t xml:space="preserve">the </w:t>
      </w:r>
      <w:r w:rsidR="00597908" w:rsidRPr="002A63E3">
        <w:rPr>
          <w:rFonts w:ascii="Arial" w:hAnsi="Arial" w:cs="Arial"/>
          <w:sz w:val="24"/>
          <w:szCs w:val="24"/>
        </w:rPr>
        <w:t>patient, care providers and the economy (Caskey and Dreyer 2018).  E</w:t>
      </w:r>
      <w:r w:rsidR="00CF5549" w:rsidRPr="002A63E3">
        <w:rPr>
          <w:rFonts w:ascii="Arial" w:hAnsi="Arial" w:cs="Arial"/>
          <w:sz w:val="24"/>
          <w:szCs w:val="24"/>
        </w:rPr>
        <w:t xml:space="preserve">arly recognition and treatment </w:t>
      </w:r>
      <w:r w:rsidR="00597908" w:rsidRPr="002A63E3">
        <w:rPr>
          <w:rFonts w:ascii="Arial" w:hAnsi="Arial" w:cs="Arial"/>
          <w:sz w:val="24"/>
          <w:szCs w:val="24"/>
        </w:rPr>
        <w:t>are paramount</w:t>
      </w:r>
      <w:r w:rsidR="00CF5549" w:rsidRPr="002A63E3">
        <w:rPr>
          <w:rFonts w:ascii="Arial" w:hAnsi="Arial" w:cs="Arial"/>
          <w:sz w:val="24"/>
          <w:szCs w:val="24"/>
        </w:rPr>
        <w:t xml:space="preserve"> in preventing deaths and reducing complications (NICE 2018).</w:t>
      </w:r>
      <w:r w:rsidR="00597908" w:rsidRPr="002A63E3">
        <w:rPr>
          <w:rFonts w:ascii="Arial" w:hAnsi="Arial" w:cs="Arial"/>
          <w:sz w:val="24"/>
          <w:szCs w:val="24"/>
        </w:rPr>
        <w:t xml:space="preserve">  Local guidelines suggest management </w:t>
      </w:r>
      <w:r w:rsidR="00315E04" w:rsidRPr="002A63E3">
        <w:rPr>
          <w:rFonts w:ascii="Arial" w:hAnsi="Arial" w:cs="Arial"/>
          <w:sz w:val="24"/>
          <w:szCs w:val="24"/>
        </w:rPr>
        <w:t>strategies</w:t>
      </w:r>
      <w:r w:rsidR="00597908" w:rsidRPr="002A63E3">
        <w:rPr>
          <w:rFonts w:ascii="Arial" w:hAnsi="Arial" w:cs="Arial"/>
          <w:sz w:val="24"/>
          <w:szCs w:val="24"/>
        </w:rPr>
        <w:t xml:space="preserve"> are guided by consideration of four domains.  Perfusion considers volume status</w:t>
      </w:r>
      <w:r w:rsidR="00315E04" w:rsidRPr="002A63E3">
        <w:rPr>
          <w:rFonts w:ascii="Arial" w:hAnsi="Arial" w:cs="Arial"/>
          <w:sz w:val="24"/>
          <w:szCs w:val="24"/>
        </w:rPr>
        <w:t xml:space="preserve">, strict fluid balance </w:t>
      </w:r>
      <w:r w:rsidR="00597908" w:rsidRPr="002A63E3">
        <w:rPr>
          <w:rFonts w:ascii="Arial" w:hAnsi="Arial" w:cs="Arial"/>
          <w:sz w:val="24"/>
          <w:szCs w:val="24"/>
        </w:rPr>
        <w:t xml:space="preserve">and the </w:t>
      </w:r>
      <w:r w:rsidR="00315E04" w:rsidRPr="002A63E3">
        <w:rPr>
          <w:rFonts w:ascii="Arial" w:hAnsi="Arial" w:cs="Arial"/>
          <w:sz w:val="24"/>
          <w:szCs w:val="24"/>
        </w:rPr>
        <w:t>appropriate</w:t>
      </w:r>
      <w:r w:rsidR="00597908" w:rsidRPr="002A63E3">
        <w:rPr>
          <w:rFonts w:ascii="Arial" w:hAnsi="Arial" w:cs="Arial"/>
          <w:sz w:val="24"/>
          <w:szCs w:val="24"/>
        </w:rPr>
        <w:t xml:space="preserve"> administration of intravenous fluids and conjuncts such as vasodepressors. </w:t>
      </w:r>
      <w:r w:rsidR="00315E04" w:rsidRPr="002A63E3">
        <w:rPr>
          <w:rFonts w:ascii="Arial" w:hAnsi="Arial" w:cs="Arial"/>
          <w:sz w:val="24"/>
          <w:szCs w:val="24"/>
        </w:rPr>
        <w:t>Underlying</w:t>
      </w:r>
      <w:r w:rsidR="00597908" w:rsidRPr="002A63E3">
        <w:rPr>
          <w:rFonts w:ascii="Arial" w:hAnsi="Arial" w:cs="Arial"/>
          <w:sz w:val="24"/>
          <w:szCs w:val="24"/>
        </w:rPr>
        <w:t xml:space="preserve"> cause and the management of cause, Monitoring and medication</w:t>
      </w:r>
      <w:r w:rsidR="00315E04" w:rsidRPr="002A63E3">
        <w:rPr>
          <w:rFonts w:ascii="Arial" w:hAnsi="Arial" w:cs="Arial"/>
          <w:sz w:val="24"/>
          <w:szCs w:val="24"/>
        </w:rPr>
        <w:t xml:space="preserve"> optimisation of nephrotoxic drugs, finally prevent and treat complications (University </w:t>
      </w:r>
      <w:r w:rsidR="00946277" w:rsidRPr="002A63E3">
        <w:rPr>
          <w:rFonts w:ascii="Arial" w:hAnsi="Arial" w:cs="Arial"/>
          <w:sz w:val="24"/>
          <w:szCs w:val="24"/>
        </w:rPr>
        <w:t xml:space="preserve">Hospitals </w:t>
      </w:r>
      <w:r w:rsidR="00315E04" w:rsidRPr="002A63E3">
        <w:rPr>
          <w:rFonts w:ascii="Arial" w:hAnsi="Arial" w:cs="Arial"/>
          <w:sz w:val="24"/>
          <w:szCs w:val="24"/>
        </w:rPr>
        <w:t>of Derby and Burton 2019).</w:t>
      </w:r>
      <w:r w:rsidR="009541AC" w:rsidRPr="002A63E3">
        <w:rPr>
          <w:rFonts w:ascii="Arial" w:hAnsi="Arial" w:cs="Arial"/>
          <w:sz w:val="24"/>
          <w:szCs w:val="24"/>
        </w:rPr>
        <w:t xml:space="preserve">  Considering medicine </w:t>
      </w:r>
      <w:r w:rsidR="006B586F" w:rsidRPr="002A63E3">
        <w:rPr>
          <w:rFonts w:ascii="Arial" w:hAnsi="Arial" w:cs="Arial"/>
          <w:sz w:val="24"/>
          <w:szCs w:val="24"/>
        </w:rPr>
        <w:t>optimisation</w:t>
      </w:r>
      <w:r w:rsidR="009541AC" w:rsidRPr="002A63E3">
        <w:rPr>
          <w:rFonts w:ascii="Arial" w:hAnsi="Arial" w:cs="Arial"/>
          <w:sz w:val="24"/>
          <w:szCs w:val="24"/>
        </w:rPr>
        <w:t xml:space="preserve"> in </w:t>
      </w:r>
      <w:r w:rsidR="006B586F" w:rsidRPr="002A63E3">
        <w:rPr>
          <w:rFonts w:ascii="Arial" w:hAnsi="Arial" w:cs="Arial"/>
          <w:sz w:val="24"/>
          <w:szCs w:val="24"/>
        </w:rPr>
        <w:t>specific</w:t>
      </w:r>
      <w:r w:rsidR="009541AC" w:rsidRPr="002A63E3">
        <w:rPr>
          <w:rFonts w:ascii="Arial" w:hAnsi="Arial" w:cs="Arial"/>
          <w:sz w:val="24"/>
          <w:szCs w:val="24"/>
        </w:rPr>
        <w:t xml:space="preserve"> </w:t>
      </w:r>
      <w:r w:rsidR="006B586F" w:rsidRPr="002A63E3">
        <w:rPr>
          <w:rFonts w:ascii="Arial" w:hAnsi="Arial" w:cs="Arial"/>
          <w:sz w:val="24"/>
          <w:szCs w:val="24"/>
        </w:rPr>
        <w:t>relation</w:t>
      </w:r>
      <w:r w:rsidR="009541AC" w:rsidRPr="002A63E3">
        <w:rPr>
          <w:rFonts w:ascii="Arial" w:hAnsi="Arial" w:cs="Arial"/>
          <w:sz w:val="24"/>
          <w:szCs w:val="24"/>
        </w:rPr>
        <w:t xml:space="preserve"> to the topic</w:t>
      </w:r>
      <w:r w:rsidR="006B586F" w:rsidRPr="002A63E3">
        <w:rPr>
          <w:rFonts w:ascii="Arial" w:hAnsi="Arial" w:cs="Arial"/>
          <w:sz w:val="24"/>
          <w:szCs w:val="24"/>
        </w:rPr>
        <w:t xml:space="preserve">, NSAIDS have been discussed as the gold standard analgesia for renal colic but NSAIDs are also nephrotoxic.  The Medicines and </w:t>
      </w:r>
      <w:r w:rsidR="006B586F" w:rsidRPr="002A63E3">
        <w:rPr>
          <w:rFonts w:ascii="Arial" w:hAnsi="Arial" w:cs="Arial"/>
          <w:sz w:val="24"/>
          <w:szCs w:val="24"/>
        </w:rPr>
        <w:lastRenderedPageBreak/>
        <w:t>Health</w:t>
      </w:r>
      <w:r w:rsidR="00F8714B" w:rsidRPr="002A63E3">
        <w:rPr>
          <w:rFonts w:ascii="Arial" w:hAnsi="Arial" w:cs="Arial"/>
          <w:sz w:val="24"/>
          <w:szCs w:val="24"/>
        </w:rPr>
        <w:t xml:space="preserve">care products </w:t>
      </w:r>
      <w:r w:rsidR="006B586F" w:rsidRPr="002A63E3">
        <w:rPr>
          <w:rFonts w:ascii="Arial" w:hAnsi="Arial" w:cs="Arial"/>
          <w:sz w:val="24"/>
          <w:szCs w:val="24"/>
        </w:rPr>
        <w:t xml:space="preserve">Regulatory Authority (MHRA) released a safety alert recommending NSAID’s should be avoided in patients at risk of renal impairment, a known risk with urolithiasis (MHRA 2014).  Hence prescribing NSAID’s in the acute phase of renal colic should be with a high degree of caution and careful balance of risk and benefit until a patient’s renal function is obtained.  </w:t>
      </w:r>
    </w:p>
    <w:p w14:paraId="0294C450" w14:textId="3D0452FF" w:rsidR="007170B2" w:rsidRPr="002A63E3" w:rsidRDefault="00D94CC5" w:rsidP="002A63E3">
      <w:pPr>
        <w:spacing w:line="360" w:lineRule="auto"/>
        <w:jc w:val="both"/>
        <w:rPr>
          <w:rFonts w:ascii="Arial" w:hAnsi="Arial" w:cs="Arial"/>
          <w:sz w:val="24"/>
          <w:szCs w:val="24"/>
        </w:rPr>
      </w:pPr>
      <w:r w:rsidRPr="002A63E3">
        <w:rPr>
          <w:rFonts w:ascii="Arial" w:hAnsi="Arial" w:cs="Arial"/>
          <w:sz w:val="24"/>
          <w:szCs w:val="24"/>
        </w:rPr>
        <w:t>Prolonged obstruction</w:t>
      </w:r>
      <w:r w:rsidR="00C46363" w:rsidRPr="002A63E3">
        <w:rPr>
          <w:rFonts w:ascii="Arial" w:hAnsi="Arial" w:cs="Arial"/>
          <w:sz w:val="24"/>
          <w:szCs w:val="24"/>
        </w:rPr>
        <w:t xml:space="preserve"> consequently </w:t>
      </w:r>
      <w:r w:rsidR="00E32715" w:rsidRPr="002A63E3">
        <w:rPr>
          <w:rFonts w:ascii="Arial" w:hAnsi="Arial" w:cs="Arial"/>
          <w:sz w:val="24"/>
          <w:szCs w:val="24"/>
        </w:rPr>
        <w:t xml:space="preserve">can </w:t>
      </w:r>
      <w:r w:rsidR="00C46363" w:rsidRPr="002A63E3">
        <w:rPr>
          <w:rFonts w:ascii="Arial" w:hAnsi="Arial" w:cs="Arial"/>
          <w:sz w:val="24"/>
          <w:szCs w:val="24"/>
        </w:rPr>
        <w:t>result</w:t>
      </w:r>
      <w:r w:rsidR="0057159A" w:rsidRPr="002A63E3">
        <w:rPr>
          <w:rFonts w:ascii="Arial" w:hAnsi="Arial" w:cs="Arial"/>
          <w:sz w:val="24"/>
          <w:szCs w:val="24"/>
        </w:rPr>
        <w:t xml:space="preserve"> in </w:t>
      </w:r>
      <w:r w:rsidR="00E32715" w:rsidRPr="002A63E3">
        <w:rPr>
          <w:rFonts w:ascii="Arial" w:hAnsi="Arial" w:cs="Arial"/>
          <w:sz w:val="24"/>
          <w:szCs w:val="24"/>
        </w:rPr>
        <w:t xml:space="preserve">an inability to filter metabolic waste products causing </w:t>
      </w:r>
      <w:r w:rsidR="0057159A" w:rsidRPr="002A63E3">
        <w:rPr>
          <w:rFonts w:ascii="Arial" w:hAnsi="Arial" w:cs="Arial"/>
          <w:sz w:val="24"/>
          <w:szCs w:val="24"/>
        </w:rPr>
        <w:t>retention of n</w:t>
      </w:r>
      <w:r w:rsidR="00D7094B" w:rsidRPr="002A63E3">
        <w:rPr>
          <w:rFonts w:ascii="Arial" w:hAnsi="Arial" w:cs="Arial"/>
          <w:sz w:val="24"/>
          <w:szCs w:val="24"/>
        </w:rPr>
        <w:t>i</w:t>
      </w:r>
      <w:r w:rsidR="0057159A" w:rsidRPr="002A63E3">
        <w:rPr>
          <w:rFonts w:ascii="Arial" w:hAnsi="Arial" w:cs="Arial"/>
          <w:sz w:val="24"/>
          <w:szCs w:val="24"/>
        </w:rPr>
        <w:t xml:space="preserve">trogenous wastes which act as a </w:t>
      </w:r>
      <w:r w:rsidR="00C36D38" w:rsidRPr="002A63E3">
        <w:rPr>
          <w:rFonts w:ascii="Arial" w:hAnsi="Arial" w:cs="Arial"/>
          <w:sz w:val="24"/>
          <w:szCs w:val="24"/>
        </w:rPr>
        <w:t xml:space="preserve">reservoir for bacterial culture, </w:t>
      </w:r>
      <w:r w:rsidR="0057159A" w:rsidRPr="002A63E3">
        <w:rPr>
          <w:rFonts w:ascii="Arial" w:hAnsi="Arial" w:cs="Arial"/>
          <w:sz w:val="24"/>
          <w:szCs w:val="24"/>
        </w:rPr>
        <w:t>urinary statis enables bacteria</w:t>
      </w:r>
      <w:r w:rsidR="00C46363" w:rsidRPr="002A63E3">
        <w:rPr>
          <w:rFonts w:ascii="Arial" w:hAnsi="Arial" w:cs="Arial"/>
          <w:sz w:val="24"/>
          <w:szCs w:val="24"/>
        </w:rPr>
        <w:t xml:space="preserve"> to adhere to the urothelium mediating the production of pro-inflammatory cytokines that induce cellular and humoral cascades (</w:t>
      </w:r>
      <w:r w:rsidR="00960CC7" w:rsidRPr="002A63E3">
        <w:rPr>
          <w:rFonts w:ascii="Arial" w:hAnsi="Arial" w:cs="Arial"/>
          <w:sz w:val="24"/>
          <w:szCs w:val="24"/>
        </w:rPr>
        <w:t>Wagenlehne</w:t>
      </w:r>
      <w:r w:rsidR="00C46363" w:rsidRPr="002A63E3">
        <w:rPr>
          <w:rFonts w:ascii="Arial" w:hAnsi="Arial" w:cs="Arial"/>
          <w:sz w:val="24"/>
          <w:szCs w:val="24"/>
        </w:rPr>
        <w:t xml:space="preserve"> </w:t>
      </w:r>
      <w:r w:rsidR="00960CC7" w:rsidRPr="002A63E3">
        <w:rPr>
          <w:rFonts w:ascii="Arial" w:hAnsi="Arial" w:cs="Arial"/>
          <w:sz w:val="24"/>
          <w:szCs w:val="24"/>
        </w:rPr>
        <w:t>et al. 2013</w:t>
      </w:r>
      <w:r w:rsidR="00C46363" w:rsidRPr="002A63E3">
        <w:rPr>
          <w:rFonts w:ascii="Arial" w:hAnsi="Arial" w:cs="Arial"/>
          <w:sz w:val="24"/>
          <w:szCs w:val="24"/>
        </w:rPr>
        <w:t>).  This complex amplified pro-inflammatory and anti-inflammatory response induces widespread dysregulation of innate homeostatic systems and ultimately multi organ failure</w:t>
      </w:r>
      <w:r w:rsidR="003C75A4" w:rsidRPr="002A63E3">
        <w:rPr>
          <w:rFonts w:ascii="Arial" w:hAnsi="Arial" w:cs="Arial"/>
          <w:sz w:val="24"/>
          <w:szCs w:val="24"/>
        </w:rPr>
        <w:t xml:space="preserve"> (</w:t>
      </w:r>
      <w:r w:rsidR="00DA284C" w:rsidRPr="002A63E3">
        <w:rPr>
          <w:rFonts w:ascii="Arial" w:hAnsi="Arial" w:cs="Arial"/>
          <w:sz w:val="24"/>
          <w:szCs w:val="24"/>
        </w:rPr>
        <w:t>Kumar and Clark 2017</w:t>
      </w:r>
      <w:r w:rsidR="003C75A4" w:rsidRPr="002A63E3">
        <w:rPr>
          <w:rFonts w:ascii="Arial" w:hAnsi="Arial" w:cs="Arial"/>
          <w:sz w:val="24"/>
          <w:szCs w:val="24"/>
        </w:rPr>
        <w:t>).</w:t>
      </w:r>
      <w:r w:rsidRPr="002A63E3">
        <w:rPr>
          <w:rFonts w:ascii="Arial" w:hAnsi="Arial" w:cs="Arial"/>
          <w:sz w:val="24"/>
          <w:szCs w:val="24"/>
        </w:rPr>
        <w:t xml:space="preserve">  </w:t>
      </w:r>
      <w:r w:rsidR="00B612E0" w:rsidRPr="002A63E3">
        <w:rPr>
          <w:rFonts w:ascii="Arial" w:hAnsi="Arial" w:cs="Arial"/>
          <w:sz w:val="24"/>
          <w:szCs w:val="24"/>
        </w:rPr>
        <w:t>Management of sepsis and</w:t>
      </w:r>
      <w:r w:rsidR="00236CB1" w:rsidRPr="002A63E3">
        <w:rPr>
          <w:rFonts w:ascii="Arial" w:hAnsi="Arial" w:cs="Arial"/>
          <w:sz w:val="24"/>
          <w:szCs w:val="24"/>
        </w:rPr>
        <w:t xml:space="preserve"> </w:t>
      </w:r>
      <w:r w:rsidR="00B612E0" w:rsidRPr="002A63E3">
        <w:rPr>
          <w:rFonts w:ascii="Arial" w:hAnsi="Arial" w:cs="Arial"/>
          <w:sz w:val="24"/>
          <w:szCs w:val="24"/>
        </w:rPr>
        <w:t xml:space="preserve">or anuria in </w:t>
      </w:r>
      <w:r w:rsidR="003C75A4" w:rsidRPr="002A63E3">
        <w:rPr>
          <w:rFonts w:ascii="Arial" w:hAnsi="Arial" w:cs="Arial"/>
          <w:sz w:val="24"/>
          <w:szCs w:val="24"/>
        </w:rPr>
        <w:t xml:space="preserve">an </w:t>
      </w:r>
      <w:r w:rsidR="00B612E0" w:rsidRPr="002A63E3">
        <w:rPr>
          <w:rFonts w:ascii="Arial" w:hAnsi="Arial" w:cs="Arial"/>
          <w:sz w:val="24"/>
          <w:szCs w:val="24"/>
        </w:rPr>
        <w:t>obstructed kidney is a urological emergency</w:t>
      </w:r>
      <w:r w:rsidR="00B56C8A" w:rsidRPr="002A63E3">
        <w:rPr>
          <w:rFonts w:ascii="Arial" w:hAnsi="Arial" w:cs="Arial"/>
          <w:sz w:val="24"/>
          <w:szCs w:val="24"/>
        </w:rPr>
        <w:t>.</w:t>
      </w:r>
      <w:r w:rsidR="006F178D" w:rsidRPr="002A63E3">
        <w:rPr>
          <w:rFonts w:ascii="Arial" w:hAnsi="Arial" w:cs="Arial"/>
          <w:sz w:val="24"/>
          <w:szCs w:val="24"/>
        </w:rPr>
        <w:t xml:space="preserve">  Initial care should mirror that of any acutely unwell patient, a comprehensive </w:t>
      </w:r>
      <w:r w:rsidR="006A06AF" w:rsidRPr="002A63E3">
        <w:rPr>
          <w:rFonts w:ascii="Arial" w:hAnsi="Arial" w:cs="Arial"/>
          <w:sz w:val="24"/>
          <w:szCs w:val="24"/>
        </w:rPr>
        <w:t xml:space="preserve">airway, breathing, circulation, disability, exposure </w:t>
      </w:r>
      <w:r w:rsidR="006F178D" w:rsidRPr="002A63E3">
        <w:rPr>
          <w:rFonts w:ascii="Arial" w:hAnsi="Arial" w:cs="Arial"/>
          <w:sz w:val="24"/>
          <w:szCs w:val="24"/>
        </w:rPr>
        <w:t xml:space="preserve">assessment, appropriate fluid resuscitation, timely antibiotic administration and source control </w:t>
      </w:r>
      <w:r w:rsidR="006A06AF" w:rsidRPr="002A63E3">
        <w:rPr>
          <w:rFonts w:ascii="Arial" w:hAnsi="Arial" w:cs="Arial"/>
          <w:sz w:val="24"/>
          <w:szCs w:val="24"/>
        </w:rPr>
        <w:t>(Reynard, Brewster and Biers 2013</w:t>
      </w:r>
      <w:r w:rsidR="006F178D" w:rsidRPr="002A63E3">
        <w:rPr>
          <w:rFonts w:ascii="Arial" w:hAnsi="Arial" w:cs="Arial"/>
          <w:sz w:val="24"/>
          <w:szCs w:val="24"/>
        </w:rPr>
        <w:t xml:space="preserve">).  </w:t>
      </w:r>
      <w:r w:rsidR="007170B2" w:rsidRPr="002A63E3">
        <w:rPr>
          <w:rFonts w:ascii="Arial" w:hAnsi="Arial" w:cs="Arial"/>
          <w:sz w:val="24"/>
          <w:szCs w:val="24"/>
        </w:rPr>
        <w:t xml:space="preserve">Given the potential devastating impacts of sepsis, the Surviving Sepsis Campaign was introduced providing international recommendations including the sepsis-6 bundle which is utilised locally (UK Sepsis Trust 2019).  This care bundle has six components, three baseline measurements and three treatment interventions, which when instigated within the first hour of suspected sepsis has been demonstrated to reduce relative-risk of mortality by up to 46% (NHS England 2014).  </w:t>
      </w:r>
    </w:p>
    <w:p w14:paraId="02D51915" w14:textId="004996E8" w:rsidR="00B84A33" w:rsidRDefault="00B56C8A" w:rsidP="002A63E3">
      <w:pPr>
        <w:spacing w:line="360" w:lineRule="auto"/>
        <w:jc w:val="both"/>
        <w:rPr>
          <w:rFonts w:ascii="Arial" w:hAnsi="Arial" w:cs="Arial"/>
          <w:sz w:val="24"/>
          <w:szCs w:val="24"/>
        </w:rPr>
      </w:pPr>
      <w:r w:rsidRPr="002A63E3">
        <w:rPr>
          <w:rFonts w:ascii="Arial" w:hAnsi="Arial" w:cs="Arial"/>
          <w:sz w:val="24"/>
          <w:szCs w:val="24"/>
        </w:rPr>
        <w:t>U</w:t>
      </w:r>
      <w:r w:rsidR="00236CB1" w:rsidRPr="002A63E3">
        <w:rPr>
          <w:rFonts w:ascii="Arial" w:hAnsi="Arial" w:cs="Arial"/>
          <w:sz w:val="24"/>
          <w:szCs w:val="24"/>
        </w:rPr>
        <w:t>rgent decompression</w:t>
      </w:r>
      <w:r w:rsidRPr="002A63E3">
        <w:rPr>
          <w:rFonts w:ascii="Arial" w:hAnsi="Arial" w:cs="Arial"/>
          <w:sz w:val="24"/>
          <w:szCs w:val="24"/>
        </w:rPr>
        <w:t xml:space="preserve"> is required</w:t>
      </w:r>
      <w:r w:rsidR="00236CB1" w:rsidRPr="002A63E3">
        <w:rPr>
          <w:rFonts w:ascii="Arial" w:hAnsi="Arial" w:cs="Arial"/>
          <w:sz w:val="24"/>
          <w:szCs w:val="24"/>
        </w:rPr>
        <w:t xml:space="preserve"> in the means of placement of a</w:t>
      </w:r>
      <w:r w:rsidR="00C46363" w:rsidRPr="002A63E3">
        <w:rPr>
          <w:rFonts w:ascii="Arial" w:hAnsi="Arial" w:cs="Arial"/>
          <w:sz w:val="24"/>
          <w:szCs w:val="24"/>
        </w:rPr>
        <w:t>n</w:t>
      </w:r>
      <w:r w:rsidR="00236CB1" w:rsidRPr="002A63E3">
        <w:rPr>
          <w:rFonts w:ascii="Arial" w:hAnsi="Arial" w:cs="Arial"/>
          <w:sz w:val="24"/>
          <w:szCs w:val="24"/>
        </w:rPr>
        <w:t xml:space="preserve"> indwelling ureteral stent or percutaneous placement of nephrostomy tube</w:t>
      </w:r>
      <w:r w:rsidR="0026561F" w:rsidRPr="002A63E3">
        <w:rPr>
          <w:rFonts w:ascii="Arial" w:hAnsi="Arial" w:cs="Arial"/>
          <w:sz w:val="24"/>
          <w:szCs w:val="24"/>
        </w:rPr>
        <w:t xml:space="preserve"> (PCN)</w:t>
      </w:r>
      <w:r w:rsidR="00236CB1" w:rsidRPr="002A63E3">
        <w:rPr>
          <w:rFonts w:ascii="Arial" w:hAnsi="Arial" w:cs="Arial"/>
          <w:sz w:val="24"/>
          <w:szCs w:val="24"/>
        </w:rPr>
        <w:t xml:space="preserve"> (</w:t>
      </w:r>
      <w:r w:rsidR="004B5478" w:rsidRPr="002A63E3">
        <w:rPr>
          <w:rFonts w:ascii="Arial" w:hAnsi="Arial" w:cs="Arial"/>
          <w:sz w:val="24"/>
          <w:szCs w:val="24"/>
        </w:rPr>
        <w:t>Tsiotras et al. 2018</w:t>
      </w:r>
      <w:r w:rsidR="003C75A4" w:rsidRPr="002A63E3">
        <w:rPr>
          <w:rFonts w:ascii="Arial" w:hAnsi="Arial" w:cs="Arial"/>
          <w:sz w:val="24"/>
          <w:szCs w:val="24"/>
        </w:rPr>
        <w:t>, Turk et al. 2021</w:t>
      </w:r>
      <w:r w:rsidR="004B5478" w:rsidRPr="002A63E3">
        <w:rPr>
          <w:rFonts w:ascii="Arial" w:hAnsi="Arial" w:cs="Arial"/>
          <w:sz w:val="24"/>
          <w:szCs w:val="24"/>
        </w:rPr>
        <w:t xml:space="preserve">).  </w:t>
      </w:r>
      <w:r w:rsidR="0026561F" w:rsidRPr="002A63E3">
        <w:rPr>
          <w:rFonts w:ascii="Arial" w:hAnsi="Arial" w:cs="Arial"/>
          <w:sz w:val="24"/>
          <w:szCs w:val="24"/>
        </w:rPr>
        <w:t xml:space="preserve">Borofsky et al. (2013) </w:t>
      </w:r>
      <w:r w:rsidR="00140EF8">
        <w:rPr>
          <w:rFonts w:ascii="Arial" w:hAnsi="Arial" w:cs="Arial"/>
          <w:sz w:val="24"/>
          <w:szCs w:val="24"/>
        </w:rPr>
        <w:t>rein</w:t>
      </w:r>
      <w:r w:rsidR="0026561F" w:rsidRPr="002A63E3">
        <w:rPr>
          <w:rFonts w:ascii="Arial" w:hAnsi="Arial" w:cs="Arial"/>
          <w:sz w:val="24"/>
          <w:szCs w:val="24"/>
        </w:rPr>
        <w:t xml:space="preserve">forces urgent decompression </w:t>
      </w:r>
      <w:r w:rsidR="00140EF8">
        <w:rPr>
          <w:rFonts w:ascii="Arial" w:hAnsi="Arial" w:cs="Arial"/>
          <w:sz w:val="24"/>
          <w:szCs w:val="24"/>
        </w:rPr>
        <w:t xml:space="preserve">which </w:t>
      </w:r>
      <w:r w:rsidR="0026561F" w:rsidRPr="002A63E3">
        <w:rPr>
          <w:rFonts w:ascii="Arial" w:hAnsi="Arial" w:cs="Arial"/>
          <w:sz w:val="24"/>
          <w:szCs w:val="24"/>
        </w:rPr>
        <w:t>directly increases chance of survival</w:t>
      </w:r>
      <w:r w:rsidR="00140EF8">
        <w:rPr>
          <w:rFonts w:ascii="Arial" w:hAnsi="Arial" w:cs="Arial"/>
          <w:sz w:val="24"/>
          <w:szCs w:val="24"/>
        </w:rPr>
        <w:t>.  I</w:t>
      </w:r>
      <w:r w:rsidR="0026561F" w:rsidRPr="002A63E3">
        <w:rPr>
          <w:rFonts w:ascii="Arial" w:hAnsi="Arial" w:cs="Arial"/>
          <w:sz w:val="24"/>
          <w:szCs w:val="24"/>
        </w:rPr>
        <w:t xml:space="preserve">n their trial mortality rate was 8.82% compared to 19.2% in the absence of decompression.  </w:t>
      </w:r>
      <w:r w:rsidR="004B5478" w:rsidRPr="002A63E3">
        <w:rPr>
          <w:rFonts w:ascii="Arial" w:hAnsi="Arial" w:cs="Arial"/>
          <w:sz w:val="24"/>
          <w:szCs w:val="24"/>
        </w:rPr>
        <w:t xml:space="preserve">PCN and stenting display </w:t>
      </w:r>
      <w:r w:rsidR="006F178D" w:rsidRPr="002A63E3">
        <w:rPr>
          <w:rFonts w:ascii="Arial" w:hAnsi="Arial" w:cs="Arial"/>
          <w:sz w:val="24"/>
          <w:szCs w:val="24"/>
        </w:rPr>
        <w:t>indistinguishable</w:t>
      </w:r>
      <w:r w:rsidR="004B5478" w:rsidRPr="002A63E3">
        <w:rPr>
          <w:rFonts w:ascii="Arial" w:hAnsi="Arial" w:cs="Arial"/>
          <w:sz w:val="24"/>
          <w:szCs w:val="24"/>
        </w:rPr>
        <w:t xml:space="preserve"> superiority, the choice of mode of drainage is </w:t>
      </w:r>
      <w:r w:rsidR="006F178D" w:rsidRPr="002A63E3">
        <w:rPr>
          <w:rFonts w:ascii="Arial" w:hAnsi="Arial" w:cs="Arial"/>
          <w:sz w:val="24"/>
          <w:szCs w:val="24"/>
        </w:rPr>
        <w:t>predominantly</w:t>
      </w:r>
      <w:r w:rsidR="004B5478" w:rsidRPr="002A63E3">
        <w:rPr>
          <w:rFonts w:ascii="Arial" w:hAnsi="Arial" w:cs="Arial"/>
          <w:sz w:val="24"/>
          <w:szCs w:val="24"/>
        </w:rPr>
        <w:t xml:space="preserve"> guided by logistical factors to prevent any delays, patient </w:t>
      </w:r>
      <w:r w:rsidR="006F178D" w:rsidRPr="002A63E3">
        <w:rPr>
          <w:rFonts w:ascii="Arial" w:hAnsi="Arial" w:cs="Arial"/>
          <w:sz w:val="24"/>
          <w:szCs w:val="24"/>
        </w:rPr>
        <w:t>stability</w:t>
      </w:r>
      <w:r w:rsidR="004B5478" w:rsidRPr="002A63E3">
        <w:rPr>
          <w:rFonts w:ascii="Arial" w:hAnsi="Arial" w:cs="Arial"/>
          <w:sz w:val="24"/>
          <w:szCs w:val="24"/>
        </w:rPr>
        <w:t xml:space="preserve">, surgeon preference and patient choice (Reynard, Brewster and Biers 2013, Tsiotras et al. 2018).  </w:t>
      </w:r>
      <w:r w:rsidR="003C75A4" w:rsidRPr="002A63E3">
        <w:rPr>
          <w:rFonts w:ascii="Arial" w:hAnsi="Arial" w:cs="Arial"/>
          <w:sz w:val="24"/>
          <w:szCs w:val="24"/>
        </w:rPr>
        <w:t>However, m</w:t>
      </w:r>
      <w:r w:rsidR="004B5478" w:rsidRPr="002A63E3">
        <w:rPr>
          <w:rFonts w:ascii="Arial" w:hAnsi="Arial" w:cs="Arial"/>
          <w:sz w:val="24"/>
          <w:szCs w:val="24"/>
        </w:rPr>
        <w:t xml:space="preserve">ode of decompression can potentially impact of long-term quality of life, Shoshany et al. (2019) suggests PCN significantly favourable for symptom relief and overall </w:t>
      </w:r>
      <w:r w:rsidR="004B5478" w:rsidRPr="002A63E3">
        <w:rPr>
          <w:rFonts w:ascii="Arial" w:hAnsi="Arial" w:cs="Arial"/>
          <w:sz w:val="24"/>
          <w:szCs w:val="24"/>
        </w:rPr>
        <w:lastRenderedPageBreak/>
        <w:t>quality of life compared to stenting where higher proportion</w:t>
      </w:r>
      <w:r w:rsidR="006F178D" w:rsidRPr="002A63E3">
        <w:rPr>
          <w:rFonts w:ascii="Arial" w:hAnsi="Arial" w:cs="Arial"/>
          <w:sz w:val="24"/>
          <w:szCs w:val="24"/>
        </w:rPr>
        <w:t>s</w:t>
      </w:r>
      <w:r w:rsidR="004B5478" w:rsidRPr="002A63E3">
        <w:rPr>
          <w:rFonts w:ascii="Arial" w:hAnsi="Arial" w:cs="Arial"/>
          <w:sz w:val="24"/>
          <w:szCs w:val="24"/>
        </w:rPr>
        <w:t xml:space="preserve"> of patient</w:t>
      </w:r>
      <w:r w:rsidR="00140EF8">
        <w:rPr>
          <w:rFonts w:ascii="Arial" w:hAnsi="Arial" w:cs="Arial"/>
          <w:sz w:val="24"/>
          <w:szCs w:val="24"/>
        </w:rPr>
        <w:t xml:space="preserve">s </w:t>
      </w:r>
      <w:r w:rsidR="004B5478" w:rsidRPr="002A63E3">
        <w:rPr>
          <w:rFonts w:ascii="Arial" w:hAnsi="Arial" w:cs="Arial"/>
          <w:sz w:val="24"/>
          <w:szCs w:val="24"/>
        </w:rPr>
        <w:t>suffer persisting sy</w:t>
      </w:r>
      <w:r w:rsidR="006F178D" w:rsidRPr="002A63E3">
        <w:rPr>
          <w:rFonts w:ascii="Arial" w:hAnsi="Arial" w:cs="Arial"/>
          <w:sz w:val="24"/>
          <w:szCs w:val="24"/>
        </w:rPr>
        <w:t>mp</w:t>
      </w:r>
      <w:r w:rsidR="004B5478" w:rsidRPr="002A63E3">
        <w:rPr>
          <w:rFonts w:ascii="Arial" w:hAnsi="Arial" w:cs="Arial"/>
          <w:sz w:val="24"/>
          <w:szCs w:val="24"/>
        </w:rPr>
        <w:t xml:space="preserve">toms and reduced quality of life. </w:t>
      </w:r>
    </w:p>
    <w:p w14:paraId="222EEFEA" w14:textId="2DAE8895" w:rsidR="00B84A33" w:rsidRPr="00B84A33" w:rsidRDefault="00B84A33" w:rsidP="002A63E3">
      <w:pPr>
        <w:spacing w:line="360" w:lineRule="auto"/>
        <w:jc w:val="both"/>
        <w:rPr>
          <w:rFonts w:ascii="Arial" w:hAnsi="Arial" w:cs="Arial"/>
          <w:b/>
          <w:bCs/>
          <w:sz w:val="24"/>
          <w:szCs w:val="24"/>
        </w:rPr>
      </w:pPr>
      <w:r>
        <w:rPr>
          <w:rFonts w:ascii="Arial" w:hAnsi="Arial" w:cs="Arial"/>
          <w:b/>
          <w:bCs/>
          <w:sz w:val="24"/>
          <w:szCs w:val="24"/>
        </w:rPr>
        <w:t>Imaging</w:t>
      </w:r>
    </w:p>
    <w:p w14:paraId="6083C0B7" w14:textId="29086ECD" w:rsidR="00095DD1" w:rsidRPr="002A63E3" w:rsidRDefault="00F10DD4" w:rsidP="002A63E3">
      <w:pPr>
        <w:spacing w:line="360" w:lineRule="auto"/>
        <w:jc w:val="both"/>
        <w:rPr>
          <w:rFonts w:ascii="Arial" w:hAnsi="Arial" w:cs="Arial"/>
          <w:sz w:val="24"/>
          <w:szCs w:val="24"/>
        </w:rPr>
      </w:pPr>
      <w:r w:rsidRPr="002A63E3">
        <w:rPr>
          <w:rFonts w:ascii="Arial" w:hAnsi="Arial" w:cs="Arial"/>
          <w:sz w:val="24"/>
          <w:szCs w:val="24"/>
        </w:rPr>
        <w:t>Imaging to provide accurate diagnosis is essential (NICE 2019)</w:t>
      </w:r>
      <w:r w:rsidR="003C75A4" w:rsidRPr="002A63E3">
        <w:rPr>
          <w:rFonts w:ascii="Arial" w:hAnsi="Arial" w:cs="Arial"/>
          <w:sz w:val="24"/>
          <w:szCs w:val="24"/>
        </w:rPr>
        <w:t xml:space="preserve"> being </w:t>
      </w:r>
      <w:r w:rsidRPr="002A63E3">
        <w:rPr>
          <w:rFonts w:ascii="Arial" w:hAnsi="Arial" w:cs="Arial"/>
          <w:sz w:val="24"/>
          <w:szCs w:val="24"/>
        </w:rPr>
        <w:t xml:space="preserve">recommended </w:t>
      </w:r>
      <w:r w:rsidR="003C75A4" w:rsidRPr="002A63E3">
        <w:rPr>
          <w:rFonts w:ascii="Arial" w:hAnsi="Arial" w:cs="Arial"/>
          <w:sz w:val="24"/>
          <w:szCs w:val="24"/>
        </w:rPr>
        <w:t>to</w:t>
      </w:r>
      <w:r w:rsidRPr="002A63E3">
        <w:rPr>
          <w:rFonts w:ascii="Arial" w:hAnsi="Arial" w:cs="Arial"/>
          <w:sz w:val="24"/>
          <w:szCs w:val="24"/>
        </w:rPr>
        <w:t xml:space="preserve"> occur within 14 hours of presentation (Tsiotras et al. 2018).</w:t>
      </w:r>
      <w:r w:rsidR="00D7565C" w:rsidRPr="002A63E3">
        <w:rPr>
          <w:rFonts w:ascii="Arial" w:hAnsi="Arial" w:cs="Arial"/>
          <w:sz w:val="24"/>
          <w:szCs w:val="24"/>
        </w:rPr>
        <w:t xml:space="preserve">  </w:t>
      </w:r>
      <w:r w:rsidR="00CA105E" w:rsidRPr="002A63E3">
        <w:rPr>
          <w:rFonts w:ascii="Arial" w:hAnsi="Arial" w:cs="Arial"/>
          <w:sz w:val="24"/>
          <w:szCs w:val="24"/>
        </w:rPr>
        <w:t>ACPs often</w:t>
      </w:r>
      <w:r w:rsidR="00D7565C" w:rsidRPr="002A63E3">
        <w:rPr>
          <w:rFonts w:ascii="Arial" w:hAnsi="Arial" w:cs="Arial"/>
          <w:sz w:val="24"/>
          <w:szCs w:val="24"/>
        </w:rPr>
        <w:t xml:space="preserve"> are the static workforce member in </w:t>
      </w:r>
      <w:r w:rsidR="00EA1536" w:rsidRPr="002A63E3">
        <w:rPr>
          <w:rFonts w:ascii="Arial" w:hAnsi="Arial" w:cs="Arial"/>
          <w:sz w:val="24"/>
          <w:szCs w:val="24"/>
        </w:rPr>
        <w:t>an</w:t>
      </w:r>
      <w:r w:rsidR="00D7565C" w:rsidRPr="002A63E3">
        <w:rPr>
          <w:rFonts w:ascii="Arial" w:hAnsi="Arial" w:cs="Arial"/>
          <w:sz w:val="24"/>
          <w:szCs w:val="24"/>
        </w:rPr>
        <w:t xml:space="preserve"> </w:t>
      </w:r>
      <w:r w:rsidR="00CA105E" w:rsidRPr="002A63E3">
        <w:rPr>
          <w:rFonts w:ascii="Arial" w:hAnsi="Arial" w:cs="Arial"/>
          <w:sz w:val="24"/>
          <w:szCs w:val="24"/>
        </w:rPr>
        <w:t>ever-changing</w:t>
      </w:r>
      <w:r w:rsidR="00EA1536" w:rsidRPr="002A63E3">
        <w:rPr>
          <w:rFonts w:ascii="Arial" w:hAnsi="Arial" w:cs="Arial"/>
          <w:sz w:val="24"/>
          <w:szCs w:val="24"/>
        </w:rPr>
        <w:t xml:space="preserve"> medical workforce, this awareness to local hospital policy, treatment pathways and processes can </w:t>
      </w:r>
      <w:r w:rsidR="003D6456" w:rsidRPr="002A63E3">
        <w:rPr>
          <w:rFonts w:ascii="Arial" w:hAnsi="Arial" w:cs="Arial"/>
          <w:sz w:val="24"/>
          <w:szCs w:val="24"/>
        </w:rPr>
        <w:t>enhance efficiency of patient journeys</w:t>
      </w:r>
      <w:r w:rsidR="003C75A4" w:rsidRPr="002A63E3">
        <w:rPr>
          <w:rFonts w:ascii="Arial" w:hAnsi="Arial" w:cs="Arial"/>
          <w:sz w:val="24"/>
          <w:szCs w:val="24"/>
        </w:rPr>
        <w:t xml:space="preserve"> (Li et al. 2013)</w:t>
      </w:r>
      <w:r w:rsidR="003D6456" w:rsidRPr="002A63E3">
        <w:rPr>
          <w:rFonts w:ascii="Arial" w:hAnsi="Arial" w:cs="Arial"/>
          <w:sz w:val="24"/>
          <w:szCs w:val="24"/>
        </w:rPr>
        <w:t xml:space="preserve"> </w:t>
      </w:r>
      <w:r w:rsidR="003C75A4" w:rsidRPr="002A63E3">
        <w:rPr>
          <w:rFonts w:ascii="Arial" w:hAnsi="Arial" w:cs="Arial"/>
          <w:sz w:val="24"/>
          <w:szCs w:val="24"/>
        </w:rPr>
        <w:t>enabling</w:t>
      </w:r>
      <w:r w:rsidR="00EA1536" w:rsidRPr="002A63E3">
        <w:rPr>
          <w:rFonts w:ascii="Arial" w:hAnsi="Arial" w:cs="Arial"/>
          <w:sz w:val="24"/>
          <w:szCs w:val="24"/>
        </w:rPr>
        <w:t xml:space="preserve"> targets such as the above to be achieved. </w:t>
      </w:r>
    </w:p>
    <w:p w14:paraId="57B53EB7" w14:textId="1BBA8EED" w:rsidR="00975BFF" w:rsidRDefault="00975BFF" w:rsidP="002A63E3">
      <w:pPr>
        <w:spacing w:line="360" w:lineRule="auto"/>
        <w:jc w:val="both"/>
        <w:rPr>
          <w:rFonts w:ascii="Arial" w:hAnsi="Arial" w:cs="Arial"/>
          <w:sz w:val="24"/>
          <w:szCs w:val="24"/>
        </w:rPr>
      </w:pPr>
      <w:r w:rsidRPr="002A63E3">
        <w:rPr>
          <w:rFonts w:ascii="Arial" w:hAnsi="Arial" w:cs="Arial"/>
          <w:sz w:val="24"/>
          <w:szCs w:val="24"/>
        </w:rPr>
        <w:t>In the acute phase computed tomography</w:t>
      </w:r>
      <w:r w:rsidR="00770240" w:rsidRPr="002A63E3">
        <w:rPr>
          <w:rFonts w:ascii="Arial" w:hAnsi="Arial" w:cs="Arial"/>
          <w:sz w:val="24"/>
          <w:szCs w:val="24"/>
        </w:rPr>
        <w:t xml:space="preserve"> (CT)</w:t>
      </w:r>
      <w:r w:rsidRPr="002A63E3">
        <w:rPr>
          <w:rFonts w:ascii="Arial" w:hAnsi="Arial" w:cs="Arial"/>
          <w:sz w:val="24"/>
          <w:szCs w:val="24"/>
        </w:rPr>
        <w:t xml:space="preserve"> of the kidneys, ureter and bladder </w:t>
      </w:r>
      <w:r w:rsidR="00770240" w:rsidRPr="002A63E3">
        <w:rPr>
          <w:rFonts w:ascii="Arial" w:hAnsi="Arial" w:cs="Arial"/>
          <w:sz w:val="24"/>
          <w:szCs w:val="24"/>
        </w:rPr>
        <w:t>(</w:t>
      </w:r>
      <w:r w:rsidRPr="002A63E3">
        <w:rPr>
          <w:rFonts w:ascii="Arial" w:hAnsi="Arial" w:cs="Arial"/>
          <w:sz w:val="24"/>
          <w:szCs w:val="24"/>
        </w:rPr>
        <w:t>KUB) is the gold standard imaging modality given high sensitivity and specificity of 95-97% (Tsiotras et al. 2018, NICE 2019)</w:t>
      </w:r>
      <w:r w:rsidR="00770240" w:rsidRPr="002A63E3">
        <w:rPr>
          <w:rFonts w:ascii="Arial" w:hAnsi="Arial" w:cs="Arial"/>
          <w:sz w:val="24"/>
          <w:szCs w:val="24"/>
        </w:rPr>
        <w:t xml:space="preserve">.  </w:t>
      </w:r>
      <w:r w:rsidRPr="002A63E3">
        <w:rPr>
          <w:rFonts w:ascii="Arial" w:hAnsi="Arial" w:cs="Arial"/>
          <w:sz w:val="24"/>
          <w:szCs w:val="24"/>
        </w:rPr>
        <w:t xml:space="preserve"> </w:t>
      </w:r>
      <w:r w:rsidR="00770240" w:rsidRPr="002A63E3">
        <w:rPr>
          <w:rFonts w:ascii="Arial" w:hAnsi="Arial" w:cs="Arial"/>
          <w:sz w:val="24"/>
          <w:szCs w:val="24"/>
        </w:rPr>
        <w:t xml:space="preserve">However, there is radiation risk with CTKUB, hence in specific cohorts for example pregnant females and known stone formers who have had multiple CTKUB’s an </w:t>
      </w:r>
      <w:r w:rsidR="00140EF8">
        <w:rPr>
          <w:rFonts w:ascii="Arial" w:hAnsi="Arial" w:cs="Arial"/>
          <w:sz w:val="24"/>
          <w:szCs w:val="24"/>
        </w:rPr>
        <w:t>u</w:t>
      </w:r>
      <w:r w:rsidR="00770240" w:rsidRPr="002A63E3">
        <w:rPr>
          <w:rFonts w:ascii="Arial" w:hAnsi="Arial" w:cs="Arial"/>
          <w:sz w:val="24"/>
          <w:szCs w:val="24"/>
        </w:rPr>
        <w:t xml:space="preserve">ltra-sound </w:t>
      </w:r>
      <w:r w:rsidR="003C75A4" w:rsidRPr="002A63E3">
        <w:rPr>
          <w:rFonts w:ascii="Arial" w:hAnsi="Arial" w:cs="Arial"/>
          <w:sz w:val="24"/>
          <w:szCs w:val="24"/>
        </w:rPr>
        <w:t xml:space="preserve">(US) </w:t>
      </w:r>
      <w:r w:rsidR="00770240" w:rsidRPr="002A63E3">
        <w:rPr>
          <w:rFonts w:ascii="Arial" w:hAnsi="Arial" w:cs="Arial"/>
          <w:sz w:val="24"/>
          <w:szCs w:val="24"/>
        </w:rPr>
        <w:t xml:space="preserve">KUB is the recommended alternative (NICE 2019).  </w:t>
      </w:r>
      <w:r w:rsidR="002C31FD" w:rsidRPr="002A63E3">
        <w:rPr>
          <w:rFonts w:ascii="Arial" w:hAnsi="Arial" w:cs="Arial"/>
          <w:sz w:val="24"/>
          <w:szCs w:val="24"/>
        </w:rPr>
        <w:t>Smith-Bindman</w:t>
      </w:r>
      <w:r w:rsidR="00770240" w:rsidRPr="002A63E3">
        <w:rPr>
          <w:rFonts w:ascii="Arial" w:hAnsi="Arial" w:cs="Arial"/>
          <w:sz w:val="24"/>
          <w:szCs w:val="24"/>
        </w:rPr>
        <w:t xml:space="preserve"> et al. (201</w:t>
      </w:r>
      <w:r w:rsidR="002C31FD" w:rsidRPr="002A63E3">
        <w:rPr>
          <w:rFonts w:ascii="Arial" w:hAnsi="Arial" w:cs="Arial"/>
          <w:sz w:val="24"/>
          <w:szCs w:val="24"/>
        </w:rPr>
        <w:t>4</w:t>
      </w:r>
      <w:r w:rsidR="00770240" w:rsidRPr="002A63E3">
        <w:rPr>
          <w:rFonts w:ascii="Arial" w:hAnsi="Arial" w:cs="Arial"/>
          <w:sz w:val="24"/>
          <w:szCs w:val="24"/>
        </w:rPr>
        <w:t>) supports utilising USKUB reiterating it is a non-invasive, cost-effective technique, achieving accurate diagnosis in most cases without the need for radiation.</w:t>
      </w:r>
    </w:p>
    <w:p w14:paraId="5F09E8EC" w14:textId="738DEC02" w:rsidR="00B84A33" w:rsidRPr="00B84A33" w:rsidRDefault="00B84A33" w:rsidP="002A63E3">
      <w:pPr>
        <w:spacing w:line="360" w:lineRule="auto"/>
        <w:jc w:val="both"/>
        <w:rPr>
          <w:rFonts w:ascii="Arial" w:hAnsi="Arial" w:cs="Arial"/>
          <w:b/>
          <w:bCs/>
          <w:sz w:val="24"/>
          <w:szCs w:val="24"/>
        </w:rPr>
      </w:pPr>
      <w:r>
        <w:rPr>
          <w:rFonts w:ascii="Arial" w:hAnsi="Arial" w:cs="Arial"/>
          <w:b/>
          <w:bCs/>
          <w:sz w:val="24"/>
          <w:szCs w:val="24"/>
        </w:rPr>
        <w:t>Treatment options</w:t>
      </w:r>
    </w:p>
    <w:p w14:paraId="7C7CF2FE" w14:textId="075FC042" w:rsidR="00D50FE0" w:rsidRPr="002A63E3" w:rsidRDefault="00C578ED" w:rsidP="002A63E3">
      <w:pPr>
        <w:spacing w:line="360" w:lineRule="auto"/>
        <w:jc w:val="both"/>
        <w:rPr>
          <w:rFonts w:ascii="Arial" w:hAnsi="Arial" w:cs="Arial"/>
          <w:sz w:val="24"/>
          <w:szCs w:val="24"/>
        </w:rPr>
      </w:pPr>
      <w:r w:rsidRPr="002A63E3">
        <w:rPr>
          <w:rFonts w:ascii="Arial" w:hAnsi="Arial" w:cs="Arial"/>
          <w:sz w:val="24"/>
          <w:szCs w:val="24"/>
        </w:rPr>
        <w:t xml:space="preserve">Treatment decisions for are based on several general aspects such as stone composition, stone size, anatomical location and </w:t>
      </w:r>
      <w:r w:rsidR="00410765" w:rsidRPr="002A63E3">
        <w:rPr>
          <w:rFonts w:ascii="Arial" w:hAnsi="Arial" w:cs="Arial"/>
          <w:sz w:val="24"/>
          <w:szCs w:val="24"/>
        </w:rPr>
        <w:t xml:space="preserve">patient </w:t>
      </w:r>
      <w:r w:rsidRPr="002A63E3">
        <w:rPr>
          <w:rFonts w:ascii="Arial" w:hAnsi="Arial" w:cs="Arial"/>
          <w:sz w:val="24"/>
          <w:szCs w:val="24"/>
        </w:rPr>
        <w:t>symptoms</w:t>
      </w:r>
      <w:r w:rsidR="00410765" w:rsidRPr="002A63E3">
        <w:rPr>
          <w:rFonts w:ascii="Arial" w:hAnsi="Arial" w:cs="Arial"/>
          <w:sz w:val="24"/>
          <w:szCs w:val="24"/>
        </w:rPr>
        <w:t xml:space="preserve"> (NICE 2019, Turk et al.</w:t>
      </w:r>
      <w:r w:rsidR="00956976" w:rsidRPr="002A63E3">
        <w:rPr>
          <w:rFonts w:ascii="Arial" w:hAnsi="Arial" w:cs="Arial"/>
          <w:sz w:val="24"/>
          <w:szCs w:val="24"/>
        </w:rPr>
        <w:t xml:space="preserve"> 2021</w:t>
      </w:r>
      <w:r w:rsidR="00410765" w:rsidRPr="002A63E3">
        <w:rPr>
          <w:rFonts w:ascii="Arial" w:hAnsi="Arial" w:cs="Arial"/>
          <w:sz w:val="24"/>
          <w:szCs w:val="24"/>
        </w:rPr>
        <w:t>).  In the clinically stable patient</w:t>
      </w:r>
      <w:r w:rsidR="00956976" w:rsidRPr="002A63E3">
        <w:rPr>
          <w:rFonts w:ascii="Arial" w:hAnsi="Arial" w:cs="Arial"/>
          <w:sz w:val="24"/>
          <w:szCs w:val="24"/>
        </w:rPr>
        <w:t>, with stones less than 5 millimetres (</w:t>
      </w:r>
      <w:r w:rsidR="003C75A4" w:rsidRPr="002A63E3">
        <w:rPr>
          <w:rFonts w:ascii="Arial" w:hAnsi="Arial" w:cs="Arial"/>
          <w:sz w:val="24"/>
          <w:szCs w:val="24"/>
        </w:rPr>
        <w:t>mm</w:t>
      </w:r>
      <w:r w:rsidR="00956976" w:rsidRPr="002A63E3">
        <w:rPr>
          <w:rFonts w:ascii="Arial" w:hAnsi="Arial" w:cs="Arial"/>
          <w:sz w:val="24"/>
          <w:szCs w:val="24"/>
        </w:rPr>
        <w:t xml:space="preserve">) in size </w:t>
      </w:r>
      <w:r w:rsidR="003D672D" w:rsidRPr="002A63E3">
        <w:rPr>
          <w:rFonts w:ascii="Arial" w:hAnsi="Arial" w:cs="Arial"/>
          <w:sz w:val="24"/>
          <w:szCs w:val="24"/>
        </w:rPr>
        <w:t xml:space="preserve">watchful waiting </w:t>
      </w:r>
      <w:r w:rsidR="00956976" w:rsidRPr="002A63E3">
        <w:rPr>
          <w:rFonts w:ascii="Arial" w:hAnsi="Arial" w:cs="Arial"/>
          <w:sz w:val="24"/>
          <w:szCs w:val="24"/>
        </w:rPr>
        <w:t xml:space="preserve">is recommended (NICE 2019) as stones of </w:t>
      </w:r>
      <w:r w:rsidR="002E3B8A" w:rsidRPr="002A63E3">
        <w:rPr>
          <w:rFonts w:ascii="Arial" w:hAnsi="Arial" w:cs="Arial"/>
          <w:sz w:val="24"/>
          <w:szCs w:val="24"/>
        </w:rPr>
        <w:t xml:space="preserve">4 mm </w:t>
      </w:r>
      <w:r w:rsidR="00956976" w:rsidRPr="002A63E3">
        <w:rPr>
          <w:rFonts w:ascii="Arial" w:hAnsi="Arial" w:cs="Arial"/>
          <w:sz w:val="24"/>
          <w:szCs w:val="24"/>
        </w:rPr>
        <w:t xml:space="preserve">or less </w:t>
      </w:r>
      <w:r w:rsidR="002E3B8A" w:rsidRPr="002A63E3">
        <w:rPr>
          <w:rFonts w:ascii="Arial" w:hAnsi="Arial" w:cs="Arial"/>
          <w:sz w:val="24"/>
          <w:szCs w:val="24"/>
        </w:rPr>
        <w:t xml:space="preserve">have a 95% chance of spontaneous passage within 40 days (Turk et al </w:t>
      </w:r>
      <w:r w:rsidR="00956976" w:rsidRPr="002A63E3">
        <w:rPr>
          <w:rFonts w:ascii="Arial" w:hAnsi="Arial" w:cs="Arial"/>
          <w:sz w:val="24"/>
          <w:szCs w:val="24"/>
        </w:rPr>
        <w:t>2021</w:t>
      </w:r>
      <w:r w:rsidR="002E3B8A" w:rsidRPr="002A63E3">
        <w:rPr>
          <w:rFonts w:ascii="Arial" w:hAnsi="Arial" w:cs="Arial"/>
          <w:sz w:val="24"/>
          <w:szCs w:val="24"/>
        </w:rPr>
        <w:t>)</w:t>
      </w:r>
      <w:r w:rsidR="00956976" w:rsidRPr="002A63E3">
        <w:rPr>
          <w:rFonts w:ascii="Arial" w:hAnsi="Arial" w:cs="Arial"/>
          <w:sz w:val="24"/>
          <w:szCs w:val="24"/>
        </w:rPr>
        <w:t>.</w:t>
      </w:r>
    </w:p>
    <w:p w14:paraId="065FA2C9" w14:textId="5FFF3930" w:rsidR="001B1AD6" w:rsidRPr="002A63E3" w:rsidRDefault="00410765" w:rsidP="002A63E3">
      <w:pPr>
        <w:spacing w:line="360" w:lineRule="auto"/>
        <w:jc w:val="both"/>
        <w:rPr>
          <w:rFonts w:ascii="Arial" w:hAnsi="Arial" w:cs="Arial"/>
          <w:sz w:val="24"/>
          <w:szCs w:val="24"/>
        </w:rPr>
      </w:pPr>
      <w:r w:rsidRPr="002A63E3">
        <w:rPr>
          <w:rFonts w:ascii="Arial" w:hAnsi="Arial" w:cs="Arial"/>
          <w:sz w:val="24"/>
          <w:szCs w:val="24"/>
        </w:rPr>
        <w:t>Medical expulsive therapy</w:t>
      </w:r>
      <w:r w:rsidR="003D672D" w:rsidRPr="002A63E3">
        <w:rPr>
          <w:rFonts w:ascii="Arial" w:hAnsi="Arial" w:cs="Arial"/>
          <w:sz w:val="24"/>
          <w:szCs w:val="24"/>
        </w:rPr>
        <w:t xml:space="preserve"> (MET) in the form of </w:t>
      </w:r>
      <w:r w:rsidR="00140EF8">
        <w:rPr>
          <w:rFonts w:ascii="Arial" w:hAnsi="Arial" w:cs="Arial"/>
          <w:sz w:val="24"/>
          <w:szCs w:val="24"/>
        </w:rPr>
        <w:t>a</w:t>
      </w:r>
      <w:r w:rsidR="003D672D" w:rsidRPr="002A63E3">
        <w:rPr>
          <w:rFonts w:ascii="Arial" w:hAnsi="Arial" w:cs="Arial"/>
          <w:sz w:val="24"/>
          <w:szCs w:val="24"/>
        </w:rPr>
        <w:t>lpha-</w:t>
      </w:r>
      <w:r w:rsidR="00140EF8">
        <w:rPr>
          <w:rFonts w:ascii="Arial" w:hAnsi="Arial" w:cs="Arial"/>
          <w:sz w:val="24"/>
          <w:szCs w:val="24"/>
        </w:rPr>
        <w:t>b</w:t>
      </w:r>
      <w:r w:rsidR="003D672D" w:rsidRPr="002A63E3">
        <w:rPr>
          <w:rFonts w:ascii="Arial" w:hAnsi="Arial" w:cs="Arial"/>
          <w:sz w:val="24"/>
          <w:szCs w:val="24"/>
        </w:rPr>
        <w:t xml:space="preserve">lockers such as Tamsulosin remains controversial and widely debated.  NICE (2019) guidelines recommend consideration of </w:t>
      </w:r>
      <w:r w:rsidR="00140EF8">
        <w:rPr>
          <w:rFonts w:ascii="Arial" w:hAnsi="Arial" w:cs="Arial"/>
          <w:sz w:val="24"/>
          <w:szCs w:val="24"/>
        </w:rPr>
        <w:t>a</w:t>
      </w:r>
      <w:r w:rsidR="003D672D" w:rsidRPr="002A63E3">
        <w:rPr>
          <w:rFonts w:ascii="Arial" w:hAnsi="Arial" w:cs="Arial"/>
          <w:sz w:val="24"/>
          <w:szCs w:val="24"/>
        </w:rPr>
        <w:t>lpha-</w:t>
      </w:r>
      <w:r w:rsidR="00140EF8">
        <w:rPr>
          <w:rFonts w:ascii="Arial" w:hAnsi="Arial" w:cs="Arial"/>
          <w:sz w:val="24"/>
          <w:szCs w:val="24"/>
        </w:rPr>
        <w:t>b</w:t>
      </w:r>
      <w:r w:rsidR="003D672D" w:rsidRPr="002A63E3">
        <w:rPr>
          <w:rFonts w:ascii="Arial" w:hAnsi="Arial" w:cs="Arial"/>
          <w:sz w:val="24"/>
          <w:szCs w:val="24"/>
        </w:rPr>
        <w:t>lockers in stones less than 10mm.  Whereas in direct contrast the BAUS suggest patients should not be routinely commenced on MET (Tsiotras et al. 2018).</w:t>
      </w:r>
      <w:r w:rsidR="001B1AD6" w:rsidRPr="002A63E3">
        <w:rPr>
          <w:rFonts w:ascii="Arial" w:hAnsi="Arial" w:cs="Arial"/>
          <w:sz w:val="24"/>
          <w:szCs w:val="24"/>
        </w:rPr>
        <w:t xml:space="preserve">  Pickard et al. (2015)</w:t>
      </w:r>
      <w:r w:rsidR="00DA284C" w:rsidRPr="002A63E3">
        <w:rPr>
          <w:rFonts w:ascii="Arial" w:hAnsi="Arial" w:cs="Arial"/>
          <w:sz w:val="24"/>
          <w:szCs w:val="24"/>
        </w:rPr>
        <w:t xml:space="preserve"> a</w:t>
      </w:r>
      <w:r w:rsidR="001B1AD6" w:rsidRPr="002A63E3">
        <w:rPr>
          <w:rFonts w:ascii="Arial" w:hAnsi="Arial" w:cs="Arial"/>
          <w:sz w:val="24"/>
          <w:szCs w:val="24"/>
        </w:rPr>
        <w:t xml:space="preserve">dvocates not administering alpha-blockers, finding the percentage of subjects not requiring further intervention was mirrored in the treatment and placebo group, 80% and 81%, overall concluding alpha-blockers are not effective at decreasing the need for further treatment, likelihood of spontaneous passage or analgesia requirement.  </w:t>
      </w:r>
      <w:r w:rsidR="00046608" w:rsidRPr="002A63E3">
        <w:rPr>
          <w:rFonts w:ascii="Arial" w:hAnsi="Arial" w:cs="Arial"/>
          <w:sz w:val="24"/>
          <w:szCs w:val="24"/>
        </w:rPr>
        <w:t xml:space="preserve">Considering this is a large, </w:t>
      </w:r>
      <w:r w:rsidR="0006728D" w:rsidRPr="002A63E3">
        <w:rPr>
          <w:rFonts w:ascii="Arial" w:hAnsi="Arial" w:cs="Arial"/>
          <w:sz w:val="24"/>
          <w:szCs w:val="24"/>
        </w:rPr>
        <w:t xml:space="preserve">blinded, </w:t>
      </w:r>
      <w:r w:rsidR="00046608" w:rsidRPr="002A63E3">
        <w:rPr>
          <w:rFonts w:ascii="Arial" w:hAnsi="Arial" w:cs="Arial"/>
          <w:sz w:val="24"/>
          <w:szCs w:val="24"/>
        </w:rPr>
        <w:t xml:space="preserve">multi-centre </w:t>
      </w:r>
      <w:r w:rsidR="00046608" w:rsidRPr="002A63E3">
        <w:rPr>
          <w:rFonts w:ascii="Arial" w:hAnsi="Arial" w:cs="Arial"/>
          <w:sz w:val="24"/>
          <w:szCs w:val="24"/>
        </w:rPr>
        <w:lastRenderedPageBreak/>
        <w:t xml:space="preserve">randomised control trial </w:t>
      </w:r>
      <w:r w:rsidR="0006728D" w:rsidRPr="002A63E3">
        <w:rPr>
          <w:rFonts w:ascii="Arial" w:hAnsi="Arial" w:cs="Arial"/>
          <w:sz w:val="24"/>
          <w:szCs w:val="24"/>
        </w:rPr>
        <w:t>which are considered gold standard in the realms of health care implying the conclusions drawn are highly reliable and generalisable (Denscombe 2014) but o</w:t>
      </w:r>
      <w:r w:rsidR="001B1AD6" w:rsidRPr="002A63E3">
        <w:rPr>
          <w:rFonts w:ascii="Arial" w:hAnsi="Arial" w:cs="Arial"/>
          <w:sz w:val="24"/>
          <w:szCs w:val="24"/>
        </w:rPr>
        <w:t>n the contrary t</w:t>
      </w:r>
      <w:r w:rsidR="003D672D" w:rsidRPr="002A63E3">
        <w:rPr>
          <w:rFonts w:ascii="Arial" w:hAnsi="Arial" w:cs="Arial"/>
          <w:sz w:val="24"/>
          <w:szCs w:val="24"/>
        </w:rPr>
        <w:t>he use of alpha-bl</w:t>
      </w:r>
      <w:r w:rsidR="001B1AD6" w:rsidRPr="002A63E3">
        <w:rPr>
          <w:rFonts w:ascii="Arial" w:hAnsi="Arial" w:cs="Arial"/>
          <w:sz w:val="24"/>
          <w:szCs w:val="24"/>
        </w:rPr>
        <w:t>o</w:t>
      </w:r>
      <w:r w:rsidR="003D672D" w:rsidRPr="002A63E3">
        <w:rPr>
          <w:rFonts w:ascii="Arial" w:hAnsi="Arial" w:cs="Arial"/>
          <w:sz w:val="24"/>
          <w:szCs w:val="24"/>
        </w:rPr>
        <w:t>ckers is supported in a large Cochrane review</w:t>
      </w:r>
      <w:r w:rsidR="0006728D" w:rsidRPr="002A63E3">
        <w:rPr>
          <w:rFonts w:ascii="Arial" w:hAnsi="Arial" w:cs="Arial"/>
          <w:sz w:val="24"/>
          <w:szCs w:val="24"/>
        </w:rPr>
        <w:t>, which is at the top of the quantitative research hierarchy</w:t>
      </w:r>
      <w:r w:rsidR="00140EF8">
        <w:rPr>
          <w:rFonts w:ascii="Arial" w:hAnsi="Arial" w:cs="Arial"/>
          <w:sz w:val="24"/>
          <w:szCs w:val="24"/>
        </w:rPr>
        <w:t xml:space="preserve"> (Bowling 2014)</w:t>
      </w:r>
      <w:r w:rsidR="0006728D" w:rsidRPr="002A63E3">
        <w:rPr>
          <w:rFonts w:ascii="Arial" w:hAnsi="Arial" w:cs="Arial"/>
          <w:sz w:val="24"/>
          <w:szCs w:val="24"/>
        </w:rPr>
        <w:t>.</w:t>
      </w:r>
      <w:r w:rsidR="005003CE">
        <w:rPr>
          <w:rFonts w:ascii="Arial" w:hAnsi="Arial" w:cs="Arial"/>
          <w:sz w:val="24"/>
          <w:szCs w:val="24"/>
        </w:rPr>
        <w:t xml:space="preserve"> In contrast </w:t>
      </w:r>
      <w:r w:rsidR="00082B3D" w:rsidRPr="002A63E3">
        <w:rPr>
          <w:rFonts w:ascii="Arial" w:hAnsi="Arial" w:cs="Arial"/>
          <w:sz w:val="24"/>
          <w:szCs w:val="24"/>
        </w:rPr>
        <w:t>Campschroer et al</w:t>
      </w:r>
      <w:r w:rsidR="003D672D" w:rsidRPr="002A63E3">
        <w:rPr>
          <w:rFonts w:ascii="Arial" w:hAnsi="Arial" w:cs="Arial"/>
          <w:sz w:val="24"/>
          <w:szCs w:val="24"/>
        </w:rPr>
        <w:t>. (2018)</w:t>
      </w:r>
      <w:r w:rsidR="005003CE">
        <w:rPr>
          <w:rFonts w:ascii="Arial" w:hAnsi="Arial" w:cs="Arial"/>
          <w:sz w:val="24"/>
          <w:szCs w:val="24"/>
        </w:rPr>
        <w:t xml:space="preserve"> results are supportive of alpha-blockers finding</w:t>
      </w:r>
      <w:r w:rsidR="003D672D" w:rsidRPr="002A63E3">
        <w:rPr>
          <w:rFonts w:ascii="Arial" w:hAnsi="Arial" w:cs="Arial"/>
          <w:sz w:val="24"/>
          <w:szCs w:val="24"/>
        </w:rPr>
        <w:t xml:space="preserve"> reduced episodes of pain, significantly higher stone-free rates and stone expulsion reduced by 2.91 days in the alpha-blocker group.  </w:t>
      </w:r>
      <w:r w:rsidR="001B1AD6" w:rsidRPr="002A63E3">
        <w:rPr>
          <w:rFonts w:ascii="Arial" w:hAnsi="Arial" w:cs="Arial"/>
          <w:sz w:val="24"/>
          <w:szCs w:val="24"/>
        </w:rPr>
        <w:t>However,</w:t>
      </w:r>
      <w:r w:rsidR="003D672D" w:rsidRPr="002A63E3">
        <w:rPr>
          <w:rFonts w:ascii="Arial" w:hAnsi="Arial" w:cs="Arial"/>
          <w:sz w:val="24"/>
          <w:szCs w:val="24"/>
        </w:rPr>
        <w:t xml:space="preserve"> they did also conclude that patients using alpha</w:t>
      </w:r>
      <w:r w:rsidR="003D672D" w:rsidRPr="002A63E3">
        <w:rPr>
          <w:rFonts w:ascii="Cambria Math" w:hAnsi="Cambria Math" w:cs="Cambria Math"/>
          <w:sz w:val="24"/>
          <w:szCs w:val="24"/>
        </w:rPr>
        <w:t>‐</w:t>
      </w:r>
      <w:r w:rsidR="003D672D" w:rsidRPr="002A63E3">
        <w:rPr>
          <w:rFonts w:ascii="Arial" w:hAnsi="Arial" w:cs="Arial"/>
          <w:sz w:val="24"/>
          <w:szCs w:val="24"/>
        </w:rPr>
        <w:t xml:space="preserve">blockers were more likely to experience adverse effects.  </w:t>
      </w:r>
      <w:r w:rsidR="00233CA9" w:rsidRPr="002A63E3">
        <w:rPr>
          <w:rFonts w:ascii="Arial" w:hAnsi="Arial" w:cs="Arial"/>
          <w:sz w:val="24"/>
          <w:szCs w:val="24"/>
        </w:rPr>
        <w:t>There is clear controversy within the evidence on the use of alpha-blockers, it is vital to acknowledge that recommendations are only based on the evidence available, whilst it can be informative evidence-based medicine does not replace a clinician's expertise or individualised holistic judgment (Fernandez et al. 2015).</w:t>
      </w:r>
    </w:p>
    <w:p w14:paraId="0E08D6BC" w14:textId="17515476" w:rsidR="001B1AD6" w:rsidRPr="002A63E3" w:rsidRDefault="0024715D" w:rsidP="002A63E3">
      <w:pPr>
        <w:spacing w:line="360" w:lineRule="auto"/>
        <w:jc w:val="both"/>
        <w:rPr>
          <w:rFonts w:ascii="Arial" w:hAnsi="Arial" w:cs="Arial"/>
          <w:sz w:val="24"/>
          <w:szCs w:val="24"/>
        </w:rPr>
      </w:pPr>
      <w:r w:rsidRPr="002A63E3">
        <w:rPr>
          <w:rFonts w:ascii="Arial" w:hAnsi="Arial" w:cs="Arial"/>
          <w:sz w:val="24"/>
          <w:szCs w:val="24"/>
        </w:rPr>
        <w:t>Definit</w:t>
      </w:r>
      <w:r w:rsidR="002A63E3">
        <w:rPr>
          <w:rFonts w:ascii="Arial" w:hAnsi="Arial" w:cs="Arial"/>
          <w:sz w:val="24"/>
          <w:szCs w:val="24"/>
        </w:rPr>
        <w:t>ive</w:t>
      </w:r>
      <w:r w:rsidRPr="002A63E3">
        <w:rPr>
          <w:rFonts w:ascii="Arial" w:hAnsi="Arial" w:cs="Arial"/>
          <w:sz w:val="24"/>
          <w:szCs w:val="24"/>
        </w:rPr>
        <w:t xml:space="preserve"> surgical management </w:t>
      </w:r>
      <w:r w:rsidR="00956976" w:rsidRPr="002A63E3">
        <w:rPr>
          <w:rFonts w:ascii="Arial" w:hAnsi="Arial" w:cs="Arial"/>
          <w:sz w:val="24"/>
          <w:szCs w:val="24"/>
        </w:rPr>
        <w:t>is gold standard for symptomatic stones greater than 5mm</w:t>
      </w:r>
      <w:r w:rsidR="002B1AAD" w:rsidRPr="002A63E3">
        <w:rPr>
          <w:rFonts w:ascii="Arial" w:hAnsi="Arial" w:cs="Arial"/>
          <w:sz w:val="24"/>
          <w:szCs w:val="24"/>
        </w:rPr>
        <w:t xml:space="preserve"> (NICE 2019, Tsiotras et al. 2018).  </w:t>
      </w:r>
      <w:r w:rsidRPr="002A63E3">
        <w:rPr>
          <w:rFonts w:ascii="Arial" w:hAnsi="Arial" w:cs="Arial"/>
          <w:sz w:val="24"/>
          <w:szCs w:val="24"/>
        </w:rPr>
        <w:t>Extracorporeal shock wave lithotripsy (ESWL), Ureteroscopy and Percutaneous nephrolithotomy</w:t>
      </w:r>
      <w:r w:rsidR="002B1AAD" w:rsidRPr="002A63E3">
        <w:rPr>
          <w:rFonts w:ascii="Arial" w:hAnsi="Arial" w:cs="Arial"/>
          <w:sz w:val="24"/>
          <w:szCs w:val="24"/>
        </w:rPr>
        <w:t xml:space="preserve"> (PCNL) are the </w:t>
      </w:r>
      <w:r w:rsidR="0074724A" w:rsidRPr="002A63E3">
        <w:rPr>
          <w:rFonts w:ascii="Arial" w:hAnsi="Arial" w:cs="Arial"/>
          <w:sz w:val="24"/>
          <w:szCs w:val="24"/>
        </w:rPr>
        <w:t>mainstay treatment</w:t>
      </w:r>
      <w:r w:rsidR="002B1AAD" w:rsidRPr="002A63E3">
        <w:rPr>
          <w:rFonts w:ascii="Arial" w:hAnsi="Arial" w:cs="Arial"/>
          <w:sz w:val="24"/>
          <w:szCs w:val="24"/>
        </w:rPr>
        <w:t xml:space="preserve"> modalities for renal stones.  Treatment choice is </w:t>
      </w:r>
      <w:r w:rsidR="0074724A" w:rsidRPr="002A63E3">
        <w:rPr>
          <w:rFonts w:ascii="Arial" w:hAnsi="Arial" w:cs="Arial"/>
          <w:sz w:val="24"/>
          <w:szCs w:val="24"/>
        </w:rPr>
        <w:t>multifactorial</w:t>
      </w:r>
      <w:r w:rsidR="002B1AAD" w:rsidRPr="002A63E3">
        <w:rPr>
          <w:rFonts w:ascii="Arial" w:hAnsi="Arial" w:cs="Arial"/>
          <w:sz w:val="24"/>
          <w:szCs w:val="24"/>
        </w:rPr>
        <w:t xml:space="preserve"> including </w:t>
      </w:r>
      <w:r w:rsidR="0074724A" w:rsidRPr="002A63E3">
        <w:rPr>
          <w:rFonts w:ascii="Arial" w:hAnsi="Arial" w:cs="Arial"/>
          <w:sz w:val="24"/>
          <w:szCs w:val="24"/>
        </w:rPr>
        <w:t>clinician</w:t>
      </w:r>
      <w:r w:rsidR="002B1AAD" w:rsidRPr="002A63E3">
        <w:rPr>
          <w:rFonts w:ascii="Arial" w:hAnsi="Arial" w:cs="Arial"/>
          <w:sz w:val="24"/>
          <w:szCs w:val="24"/>
        </w:rPr>
        <w:t xml:space="preserve"> factors, patient factors s</w:t>
      </w:r>
      <w:r w:rsidR="0074724A" w:rsidRPr="002A63E3">
        <w:rPr>
          <w:rFonts w:ascii="Arial" w:hAnsi="Arial" w:cs="Arial"/>
          <w:sz w:val="24"/>
          <w:szCs w:val="24"/>
        </w:rPr>
        <w:t>u</w:t>
      </w:r>
      <w:r w:rsidR="002B1AAD" w:rsidRPr="002A63E3">
        <w:rPr>
          <w:rFonts w:ascii="Arial" w:hAnsi="Arial" w:cs="Arial"/>
          <w:sz w:val="24"/>
          <w:szCs w:val="24"/>
        </w:rPr>
        <w:t>ch as body habitus and medical co-morbidities a</w:t>
      </w:r>
      <w:r w:rsidR="0074724A" w:rsidRPr="002A63E3">
        <w:rPr>
          <w:rFonts w:ascii="Arial" w:hAnsi="Arial" w:cs="Arial"/>
          <w:sz w:val="24"/>
          <w:szCs w:val="24"/>
        </w:rPr>
        <w:t xml:space="preserve">longside </w:t>
      </w:r>
      <w:r w:rsidR="002B1AAD" w:rsidRPr="002A63E3">
        <w:rPr>
          <w:rFonts w:ascii="Arial" w:hAnsi="Arial" w:cs="Arial"/>
          <w:sz w:val="24"/>
          <w:szCs w:val="24"/>
        </w:rPr>
        <w:t xml:space="preserve">stone factors including size and anatomical location (Khan et al. 2016).  </w:t>
      </w:r>
    </w:p>
    <w:p w14:paraId="17369867" w14:textId="2E92F4A6" w:rsidR="002B1AAD" w:rsidRPr="002A63E3" w:rsidRDefault="002B1AAD" w:rsidP="002A63E3">
      <w:pPr>
        <w:spacing w:line="360" w:lineRule="auto"/>
        <w:jc w:val="both"/>
        <w:rPr>
          <w:rFonts w:ascii="Arial" w:hAnsi="Arial" w:cs="Arial"/>
          <w:sz w:val="24"/>
          <w:szCs w:val="24"/>
        </w:rPr>
      </w:pPr>
      <w:r w:rsidRPr="002A63E3">
        <w:rPr>
          <w:rFonts w:ascii="Arial" w:hAnsi="Arial" w:cs="Arial"/>
          <w:sz w:val="24"/>
          <w:szCs w:val="24"/>
        </w:rPr>
        <w:t>ESW</w:t>
      </w:r>
      <w:r w:rsidR="001C3EA7" w:rsidRPr="002A63E3">
        <w:rPr>
          <w:rFonts w:ascii="Arial" w:hAnsi="Arial" w:cs="Arial"/>
          <w:sz w:val="24"/>
          <w:szCs w:val="24"/>
        </w:rPr>
        <w:t xml:space="preserve">L </w:t>
      </w:r>
      <w:r w:rsidRPr="002A63E3">
        <w:rPr>
          <w:rFonts w:ascii="Arial" w:hAnsi="Arial" w:cs="Arial"/>
          <w:sz w:val="24"/>
          <w:szCs w:val="24"/>
        </w:rPr>
        <w:t>involves the non-invasive delivery of high-energy acoustic waves that fragment a kidney stone into smaller particles that will pass spontaneously (</w:t>
      </w:r>
      <w:r w:rsidR="00441A83" w:rsidRPr="002A63E3">
        <w:rPr>
          <w:rFonts w:ascii="Arial" w:hAnsi="Arial" w:cs="Arial"/>
          <w:sz w:val="24"/>
          <w:szCs w:val="24"/>
        </w:rPr>
        <w:t>Kaisary, Ballaro and Pigott 2016</w:t>
      </w:r>
      <w:r w:rsidRPr="002A63E3">
        <w:rPr>
          <w:rFonts w:ascii="Arial" w:hAnsi="Arial" w:cs="Arial"/>
          <w:sz w:val="24"/>
          <w:szCs w:val="24"/>
        </w:rPr>
        <w:t xml:space="preserve">).  </w:t>
      </w:r>
      <w:r w:rsidR="00F96E9B" w:rsidRPr="002A63E3">
        <w:rPr>
          <w:rFonts w:ascii="Arial" w:hAnsi="Arial" w:cs="Arial"/>
          <w:sz w:val="24"/>
          <w:szCs w:val="24"/>
        </w:rPr>
        <w:t>ESWL is non-invasive, has a low risk of complications, and does not require anaesthesia equating to</w:t>
      </w:r>
      <w:r w:rsidR="001C3EA7" w:rsidRPr="002A63E3">
        <w:rPr>
          <w:rFonts w:ascii="Arial" w:hAnsi="Arial" w:cs="Arial"/>
          <w:sz w:val="24"/>
          <w:szCs w:val="24"/>
        </w:rPr>
        <w:t xml:space="preserve"> </w:t>
      </w:r>
      <w:r w:rsidR="00F96E9B" w:rsidRPr="002A63E3">
        <w:rPr>
          <w:rFonts w:ascii="Arial" w:hAnsi="Arial" w:cs="Arial"/>
          <w:sz w:val="24"/>
          <w:szCs w:val="24"/>
        </w:rPr>
        <w:t>reduced hospital stay</w:t>
      </w:r>
      <w:r w:rsidR="001C3EA7" w:rsidRPr="002A63E3">
        <w:rPr>
          <w:rFonts w:ascii="Arial" w:hAnsi="Arial" w:cs="Arial"/>
          <w:sz w:val="24"/>
          <w:szCs w:val="24"/>
        </w:rPr>
        <w:t xml:space="preserve"> and cost effectiveness</w:t>
      </w:r>
      <w:r w:rsidR="00F96E9B" w:rsidRPr="002A63E3">
        <w:rPr>
          <w:rFonts w:ascii="Arial" w:hAnsi="Arial" w:cs="Arial"/>
          <w:sz w:val="24"/>
          <w:szCs w:val="24"/>
        </w:rPr>
        <w:t xml:space="preserve"> (McClinton et al. 202</w:t>
      </w:r>
      <w:r w:rsidR="0006728D" w:rsidRPr="002A63E3">
        <w:rPr>
          <w:rFonts w:ascii="Arial" w:hAnsi="Arial" w:cs="Arial"/>
          <w:sz w:val="24"/>
          <w:szCs w:val="24"/>
        </w:rPr>
        <w:t>0</w:t>
      </w:r>
      <w:r w:rsidR="00F96E9B" w:rsidRPr="002A63E3">
        <w:rPr>
          <w:rFonts w:ascii="Arial" w:hAnsi="Arial" w:cs="Arial"/>
          <w:sz w:val="24"/>
          <w:szCs w:val="24"/>
        </w:rPr>
        <w:t>).  However</w:t>
      </w:r>
      <w:r w:rsidR="001C3EA7" w:rsidRPr="002A63E3">
        <w:rPr>
          <w:rFonts w:ascii="Arial" w:hAnsi="Arial" w:cs="Arial"/>
          <w:sz w:val="24"/>
          <w:szCs w:val="24"/>
        </w:rPr>
        <w:t>,</w:t>
      </w:r>
      <w:r w:rsidR="00F96E9B" w:rsidRPr="002A63E3">
        <w:rPr>
          <w:rFonts w:ascii="Arial" w:hAnsi="Arial" w:cs="Arial"/>
          <w:sz w:val="24"/>
          <w:szCs w:val="24"/>
        </w:rPr>
        <w:t xml:space="preserve"> effic</w:t>
      </w:r>
      <w:r w:rsidR="001C3EA7" w:rsidRPr="002A63E3">
        <w:rPr>
          <w:rFonts w:ascii="Arial" w:hAnsi="Arial" w:cs="Arial"/>
          <w:sz w:val="24"/>
          <w:szCs w:val="24"/>
        </w:rPr>
        <w:t>ac</w:t>
      </w:r>
      <w:r w:rsidR="00F96E9B" w:rsidRPr="002A63E3">
        <w:rPr>
          <w:rFonts w:ascii="Arial" w:hAnsi="Arial" w:cs="Arial"/>
          <w:sz w:val="24"/>
          <w:szCs w:val="24"/>
        </w:rPr>
        <w:t xml:space="preserve">y of stone clearance in larger stones and lower-pole stones appears </w:t>
      </w:r>
      <w:r w:rsidR="001C3EA7" w:rsidRPr="002A63E3">
        <w:rPr>
          <w:rFonts w:ascii="Arial" w:hAnsi="Arial" w:cs="Arial"/>
          <w:sz w:val="24"/>
          <w:szCs w:val="24"/>
        </w:rPr>
        <w:t>relatively</w:t>
      </w:r>
      <w:r w:rsidR="00F96E9B" w:rsidRPr="002A63E3">
        <w:rPr>
          <w:rFonts w:ascii="Arial" w:hAnsi="Arial" w:cs="Arial"/>
          <w:sz w:val="24"/>
          <w:szCs w:val="24"/>
        </w:rPr>
        <w:t xml:space="preserve"> low and may require repeated treatments to match the effectiveness of its counterparts</w:t>
      </w:r>
      <w:r w:rsidR="001C3EA7" w:rsidRPr="002A63E3">
        <w:rPr>
          <w:rFonts w:ascii="Arial" w:hAnsi="Arial" w:cs="Arial"/>
          <w:sz w:val="24"/>
          <w:szCs w:val="24"/>
        </w:rPr>
        <w:t xml:space="preserve"> and residual fragment increase risk of stone re-formation</w:t>
      </w:r>
      <w:r w:rsidR="00F96E9B" w:rsidRPr="002A63E3">
        <w:rPr>
          <w:rFonts w:ascii="Arial" w:hAnsi="Arial" w:cs="Arial"/>
          <w:sz w:val="24"/>
          <w:szCs w:val="24"/>
        </w:rPr>
        <w:t xml:space="preserve"> (Khan et al. 2016).  </w:t>
      </w:r>
      <w:r w:rsidR="001C3EA7" w:rsidRPr="002A63E3">
        <w:rPr>
          <w:rFonts w:ascii="Arial" w:hAnsi="Arial" w:cs="Arial"/>
          <w:sz w:val="24"/>
          <w:szCs w:val="24"/>
        </w:rPr>
        <w:t>Broadly</w:t>
      </w:r>
      <w:r w:rsidR="00F96E9B" w:rsidRPr="002A63E3">
        <w:rPr>
          <w:rFonts w:ascii="Arial" w:hAnsi="Arial" w:cs="Arial"/>
          <w:sz w:val="24"/>
          <w:szCs w:val="24"/>
        </w:rPr>
        <w:t xml:space="preserve"> speaking ESWL is a favourable option in </w:t>
      </w:r>
      <w:r w:rsidR="001C3EA7" w:rsidRPr="002A63E3">
        <w:rPr>
          <w:rFonts w:ascii="Arial" w:hAnsi="Arial" w:cs="Arial"/>
          <w:sz w:val="24"/>
          <w:szCs w:val="24"/>
        </w:rPr>
        <w:t>s</w:t>
      </w:r>
      <w:r w:rsidR="00F96E9B" w:rsidRPr="002A63E3">
        <w:rPr>
          <w:rFonts w:ascii="Arial" w:hAnsi="Arial" w:cs="Arial"/>
          <w:sz w:val="24"/>
          <w:szCs w:val="24"/>
        </w:rPr>
        <w:t>tones less than 10mm</w:t>
      </w:r>
      <w:r w:rsidR="001C3EA7" w:rsidRPr="002A63E3">
        <w:rPr>
          <w:rFonts w:ascii="Arial" w:hAnsi="Arial" w:cs="Arial"/>
          <w:sz w:val="24"/>
          <w:szCs w:val="24"/>
        </w:rPr>
        <w:t xml:space="preserve"> located in the upper pole, middle pole and renal pelvis (Tsiotras et al. 2018, Turk et al. 2021, NICE 2019).</w:t>
      </w:r>
    </w:p>
    <w:p w14:paraId="08FA8E53" w14:textId="193FE9C4" w:rsidR="002B1AAD" w:rsidRPr="002A63E3" w:rsidRDefault="002B1AAD" w:rsidP="002A63E3">
      <w:pPr>
        <w:spacing w:line="360" w:lineRule="auto"/>
        <w:jc w:val="both"/>
        <w:rPr>
          <w:rFonts w:ascii="Arial" w:hAnsi="Arial" w:cs="Arial"/>
          <w:sz w:val="24"/>
          <w:szCs w:val="24"/>
        </w:rPr>
      </w:pPr>
      <w:r w:rsidRPr="002A63E3">
        <w:rPr>
          <w:rFonts w:ascii="Arial" w:hAnsi="Arial" w:cs="Arial"/>
          <w:sz w:val="24"/>
          <w:szCs w:val="24"/>
        </w:rPr>
        <w:t>Ureteroscop</w:t>
      </w:r>
      <w:r w:rsidR="0087049D" w:rsidRPr="002A63E3">
        <w:rPr>
          <w:rFonts w:ascii="Arial" w:hAnsi="Arial" w:cs="Arial"/>
          <w:sz w:val="24"/>
          <w:szCs w:val="24"/>
        </w:rPr>
        <w:t>y involves the passage of a small telescope through the urethra and bladder, up the ureter to the location of the stone</w:t>
      </w:r>
      <w:r w:rsidR="00D34D2D" w:rsidRPr="002A63E3">
        <w:rPr>
          <w:rFonts w:ascii="Arial" w:hAnsi="Arial" w:cs="Arial"/>
          <w:sz w:val="24"/>
          <w:szCs w:val="24"/>
        </w:rPr>
        <w:t xml:space="preserve"> allowing</w:t>
      </w:r>
      <w:r w:rsidR="0087049D" w:rsidRPr="002A63E3">
        <w:rPr>
          <w:rFonts w:ascii="Arial" w:hAnsi="Arial" w:cs="Arial"/>
          <w:sz w:val="24"/>
          <w:szCs w:val="24"/>
        </w:rPr>
        <w:t xml:space="preserve"> </w:t>
      </w:r>
      <w:r w:rsidR="00D34D2D" w:rsidRPr="002A63E3">
        <w:rPr>
          <w:rFonts w:ascii="Arial" w:hAnsi="Arial" w:cs="Arial"/>
          <w:sz w:val="24"/>
          <w:szCs w:val="24"/>
        </w:rPr>
        <w:t>delivery of instruments, such as laser fibres and baskets</w:t>
      </w:r>
      <w:r w:rsidR="00DD7025" w:rsidRPr="002A63E3">
        <w:rPr>
          <w:rFonts w:ascii="Arial" w:hAnsi="Arial" w:cs="Arial"/>
          <w:sz w:val="24"/>
          <w:szCs w:val="24"/>
        </w:rPr>
        <w:t xml:space="preserve"> (BAUS 2017</w:t>
      </w:r>
      <w:r w:rsidR="00BB7AC0" w:rsidRPr="002A63E3">
        <w:rPr>
          <w:rFonts w:ascii="Arial" w:hAnsi="Arial" w:cs="Arial"/>
          <w:sz w:val="24"/>
          <w:szCs w:val="24"/>
        </w:rPr>
        <w:t>b</w:t>
      </w:r>
      <w:r w:rsidR="00DD7025" w:rsidRPr="002A63E3">
        <w:rPr>
          <w:rFonts w:ascii="Arial" w:hAnsi="Arial" w:cs="Arial"/>
          <w:sz w:val="24"/>
          <w:szCs w:val="24"/>
        </w:rPr>
        <w:t>)</w:t>
      </w:r>
      <w:r w:rsidR="00D34D2D" w:rsidRPr="002A63E3">
        <w:rPr>
          <w:rFonts w:ascii="Arial" w:hAnsi="Arial" w:cs="Arial"/>
          <w:sz w:val="24"/>
          <w:szCs w:val="24"/>
        </w:rPr>
        <w:t>.  Ureteroscopy requires anaesthesia to minimi</w:t>
      </w:r>
      <w:r w:rsidR="00DD7025" w:rsidRPr="002A63E3">
        <w:rPr>
          <w:rFonts w:ascii="Arial" w:hAnsi="Arial" w:cs="Arial"/>
          <w:sz w:val="24"/>
          <w:szCs w:val="24"/>
        </w:rPr>
        <w:t>s</w:t>
      </w:r>
      <w:r w:rsidR="00D34D2D" w:rsidRPr="002A63E3">
        <w:rPr>
          <w:rFonts w:ascii="Arial" w:hAnsi="Arial" w:cs="Arial"/>
          <w:sz w:val="24"/>
          <w:szCs w:val="24"/>
        </w:rPr>
        <w:t xml:space="preserve">e pain and the visceral response to ureteral and renal dilation </w:t>
      </w:r>
      <w:r w:rsidR="0087049D" w:rsidRPr="002A63E3">
        <w:rPr>
          <w:rFonts w:ascii="Arial" w:hAnsi="Arial" w:cs="Arial"/>
          <w:sz w:val="24"/>
          <w:szCs w:val="24"/>
        </w:rPr>
        <w:t>(</w:t>
      </w:r>
      <w:r w:rsidR="00DD7025" w:rsidRPr="002A63E3">
        <w:rPr>
          <w:rFonts w:ascii="Arial" w:hAnsi="Arial" w:cs="Arial"/>
          <w:sz w:val="24"/>
          <w:szCs w:val="24"/>
        </w:rPr>
        <w:t xml:space="preserve">Khan et al. </w:t>
      </w:r>
      <w:r w:rsidR="00DD7025" w:rsidRPr="002A63E3">
        <w:rPr>
          <w:rFonts w:ascii="Arial" w:hAnsi="Arial" w:cs="Arial"/>
          <w:sz w:val="24"/>
          <w:szCs w:val="24"/>
        </w:rPr>
        <w:lastRenderedPageBreak/>
        <w:t>2016)</w:t>
      </w:r>
      <w:r w:rsidR="0087049D" w:rsidRPr="002A63E3">
        <w:rPr>
          <w:rFonts w:ascii="Arial" w:hAnsi="Arial" w:cs="Arial"/>
          <w:sz w:val="24"/>
          <w:szCs w:val="24"/>
        </w:rPr>
        <w:t xml:space="preserve">.  </w:t>
      </w:r>
      <w:r w:rsidR="004A5D02" w:rsidRPr="002A63E3">
        <w:rPr>
          <w:rFonts w:ascii="Arial" w:hAnsi="Arial" w:cs="Arial"/>
          <w:sz w:val="24"/>
          <w:szCs w:val="24"/>
        </w:rPr>
        <w:t xml:space="preserve">As technologies have progressed with availability of </w:t>
      </w:r>
      <w:r w:rsidR="00DD7025" w:rsidRPr="002A63E3">
        <w:rPr>
          <w:rFonts w:ascii="Arial" w:hAnsi="Arial" w:cs="Arial"/>
          <w:sz w:val="24"/>
          <w:szCs w:val="24"/>
        </w:rPr>
        <w:t>high-definition</w:t>
      </w:r>
      <w:r w:rsidR="00D34D2D" w:rsidRPr="002A63E3">
        <w:rPr>
          <w:rFonts w:ascii="Arial" w:hAnsi="Arial" w:cs="Arial"/>
          <w:sz w:val="24"/>
          <w:szCs w:val="24"/>
        </w:rPr>
        <w:t xml:space="preserve"> </w:t>
      </w:r>
      <w:r w:rsidR="004A5D02" w:rsidRPr="002A63E3">
        <w:rPr>
          <w:rFonts w:ascii="Arial" w:hAnsi="Arial" w:cs="Arial"/>
          <w:sz w:val="24"/>
          <w:szCs w:val="24"/>
        </w:rPr>
        <w:t xml:space="preserve">rigid and flexible ureteroscopies </w:t>
      </w:r>
      <w:r w:rsidR="00DD7025" w:rsidRPr="002A63E3">
        <w:rPr>
          <w:rFonts w:ascii="Arial" w:hAnsi="Arial" w:cs="Arial"/>
          <w:sz w:val="24"/>
          <w:szCs w:val="24"/>
        </w:rPr>
        <w:t>ureteroscopy</w:t>
      </w:r>
      <w:r w:rsidR="00D34D2D" w:rsidRPr="002A63E3">
        <w:rPr>
          <w:rFonts w:ascii="Arial" w:hAnsi="Arial" w:cs="Arial"/>
          <w:sz w:val="24"/>
          <w:szCs w:val="24"/>
        </w:rPr>
        <w:t xml:space="preserve"> is suitable for </w:t>
      </w:r>
      <w:r w:rsidR="004A5D02" w:rsidRPr="002A63E3">
        <w:rPr>
          <w:rFonts w:ascii="Arial" w:hAnsi="Arial" w:cs="Arial"/>
          <w:sz w:val="24"/>
          <w:szCs w:val="24"/>
        </w:rPr>
        <w:t>nearly</w:t>
      </w:r>
      <w:r w:rsidR="00D34D2D" w:rsidRPr="002A63E3">
        <w:rPr>
          <w:rFonts w:ascii="Arial" w:hAnsi="Arial" w:cs="Arial"/>
          <w:sz w:val="24"/>
          <w:szCs w:val="24"/>
        </w:rPr>
        <w:t xml:space="preserve"> all size stones and in any anatomical location given the majority of</w:t>
      </w:r>
      <w:r w:rsidR="004A5D02" w:rsidRPr="002A63E3">
        <w:rPr>
          <w:rFonts w:ascii="Arial" w:hAnsi="Arial" w:cs="Arial"/>
          <w:sz w:val="24"/>
          <w:szCs w:val="24"/>
        </w:rPr>
        <w:t xml:space="preserve"> areas in the urinary tract can be readily accessed </w:t>
      </w:r>
      <w:r w:rsidR="00D34D2D" w:rsidRPr="002A63E3">
        <w:rPr>
          <w:rFonts w:ascii="Arial" w:hAnsi="Arial" w:cs="Arial"/>
          <w:sz w:val="24"/>
          <w:szCs w:val="24"/>
        </w:rPr>
        <w:t>(</w:t>
      </w:r>
      <w:r w:rsidR="00DD7025" w:rsidRPr="002A63E3">
        <w:rPr>
          <w:rFonts w:ascii="Arial" w:hAnsi="Arial" w:cs="Arial"/>
          <w:sz w:val="24"/>
          <w:szCs w:val="24"/>
        </w:rPr>
        <w:t xml:space="preserve">Khan et al. 2016, </w:t>
      </w:r>
      <w:r w:rsidR="00D34D2D" w:rsidRPr="002A63E3">
        <w:rPr>
          <w:rFonts w:ascii="Arial" w:hAnsi="Arial" w:cs="Arial"/>
          <w:sz w:val="24"/>
          <w:szCs w:val="24"/>
        </w:rPr>
        <w:t>Turk et al. 20</w:t>
      </w:r>
      <w:r w:rsidR="00DD7025" w:rsidRPr="002A63E3">
        <w:rPr>
          <w:rFonts w:ascii="Arial" w:hAnsi="Arial" w:cs="Arial"/>
          <w:sz w:val="24"/>
          <w:szCs w:val="24"/>
        </w:rPr>
        <w:t>21).</w:t>
      </w:r>
      <w:r w:rsidR="004A5D02" w:rsidRPr="002A63E3">
        <w:rPr>
          <w:rFonts w:ascii="Arial" w:hAnsi="Arial" w:cs="Arial"/>
          <w:sz w:val="24"/>
          <w:szCs w:val="24"/>
        </w:rPr>
        <w:t xml:space="preserve"> Benefits include it is minimally invasive</w:t>
      </w:r>
      <w:r w:rsidR="0087049D" w:rsidRPr="002A63E3">
        <w:rPr>
          <w:rFonts w:ascii="Arial" w:hAnsi="Arial" w:cs="Arial"/>
          <w:sz w:val="24"/>
          <w:szCs w:val="24"/>
        </w:rPr>
        <w:t xml:space="preserve"> with</w:t>
      </w:r>
      <w:r w:rsidR="004A5D02" w:rsidRPr="002A63E3">
        <w:rPr>
          <w:rFonts w:ascii="Arial" w:hAnsi="Arial" w:cs="Arial"/>
          <w:sz w:val="24"/>
          <w:szCs w:val="24"/>
        </w:rPr>
        <w:t xml:space="preserve"> high accuracy of stone assessment and low complication rates of approximately 3.5% which are mostly minor (Wright, Rukin, and Somani 2014).</w:t>
      </w:r>
      <w:r w:rsidR="0087049D" w:rsidRPr="002A63E3">
        <w:rPr>
          <w:rFonts w:ascii="Arial" w:hAnsi="Arial" w:cs="Arial"/>
          <w:sz w:val="24"/>
          <w:szCs w:val="24"/>
        </w:rPr>
        <w:t xml:space="preserve">  </w:t>
      </w:r>
      <w:r w:rsidR="00DD7025" w:rsidRPr="002A63E3">
        <w:rPr>
          <w:rFonts w:ascii="Arial" w:hAnsi="Arial" w:cs="Arial"/>
          <w:sz w:val="24"/>
          <w:szCs w:val="24"/>
        </w:rPr>
        <w:t>Furthermore,</w:t>
      </w:r>
      <w:r w:rsidR="0087049D" w:rsidRPr="002A63E3">
        <w:rPr>
          <w:rFonts w:ascii="Arial" w:hAnsi="Arial" w:cs="Arial"/>
          <w:sz w:val="24"/>
          <w:szCs w:val="24"/>
        </w:rPr>
        <w:t xml:space="preserve"> it has minimal contra-indications and it suitable for specific </w:t>
      </w:r>
      <w:r w:rsidR="00DD7025" w:rsidRPr="002A63E3">
        <w:rPr>
          <w:rFonts w:ascii="Arial" w:hAnsi="Arial" w:cs="Arial"/>
          <w:sz w:val="24"/>
          <w:szCs w:val="24"/>
        </w:rPr>
        <w:t>high-risk</w:t>
      </w:r>
      <w:r w:rsidR="0087049D" w:rsidRPr="002A63E3">
        <w:rPr>
          <w:rFonts w:ascii="Arial" w:hAnsi="Arial" w:cs="Arial"/>
          <w:sz w:val="24"/>
          <w:szCs w:val="24"/>
        </w:rPr>
        <w:t xml:space="preserve"> cohorts such as those anticoagulated and pregnant</w:t>
      </w:r>
      <w:r w:rsidR="00D34D2D" w:rsidRPr="002A63E3">
        <w:rPr>
          <w:rFonts w:ascii="Arial" w:hAnsi="Arial" w:cs="Arial"/>
          <w:sz w:val="24"/>
          <w:szCs w:val="24"/>
        </w:rPr>
        <w:t xml:space="preserve"> (Turk et al. 2021)</w:t>
      </w:r>
      <w:r w:rsidR="0087049D" w:rsidRPr="002A63E3">
        <w:rPr>
          <w:rFonts w:ascii="Arial" w:hAnsi="Arial" w:cs="Arial"/>
          <w:sz w:val="24"/>
          <w:szCs w:val="24"/>
        </w:rPr>
        <w:t xml:space="preserve">.  </w:t>
      </w:r>
      <w:r w:rsidR="00DD7025" w:rsidRPr="002A63E3">
        <w:rPr>
          <w:rFonts w:ascii="Arial" w:hAnsi="Arial" w:cs="Arial"/>
          <w:sz w:val="24"/>
          <w:szCs w:val="24"/>
        </w:rPr>
        <w:t>Aboumarzouk</w:t>
      </w:r>
      <w:r w:rsidR="00231E59" w:rsidRPr="002A63E3">
        <w:rPr>
          <w:rFonts w:ascii="Arial" w:hAnsi="Arial" w:cs="Arial"/>
          <w:sz w:val="24"/>
          <w:szCs w:val="24"/>
        </w:rPr>
        <w:t xml:space="preserve"> et al. </w:t>
      </w:r>
      <w:r w:rsidR="00DD7025" w:rsidRPr="002A63E3">
        <w:rPr>
          <w:rFonts w:ascii="Arial" w:hAnsi="Arial" w:cs="Arial"/>
          <w:sz w:val="24"/>
          <w:szCs w:val="24"/>
        </w:rPr>
        <w:t xml:space="preserve">(2012) </w:t>
      </w:r>
      <w:r w:rsidR="00D34D2D" w:rsidRPr="002A63E3">
        <w:rPr>
          <w:rFonts w:ascii="Arial" w:hAnsi="Arial" w:cs="Arial"/>
          <w:sz w:val="24"/>
          <w:szCs w:val="24"/>
        </w:rPr>
        <w:t xml:space="preserve">Cochrane </w:t>
      </w:r>
      <w:r w:rsidR="00DD7025" w:rsidRPr="002A63E3">
        <w:rPr>
          <w:rFonts w:ascii="Arial" w:hAnsi="Arial" w:cs="Arial"/>
          <w:sz w:val="24"/>
          <w:szCs w:val="24"/>
        </w:rPr>
        <w:t>review</w:t>
      </w:r>
      <w:r w:rsidR="00D34D2D" w:rsidRPr="002A63E3">
        <w:rPr>
          <w:rFonts w:ascii="Arial" w:hAnsi="Arial" w:cs="Arial"/>
          <w:sz w:val="24"/>
          <w:szCs w:val="24"/>
        </w:rPr>
        <w:t xml:space="preserve"> concluded ureteroscopy favourable in terms of stone-</w:t>
      </w:r>
      <w:r w:rsidR="00DD7025" w:rsidRPr="002A63E3">
        <w:rPr>
          <w:rFonts w:ascii="Arial" w:hAnsi="Arial" w:cs="Arial"/>
          <w:sz w:val="24"/>
          <w:szCs w:val="24"/>
        </w:rPr>
        <w:t>free</w:t>
      </w:r>
      <w:r w:rsidR="00D34D2D" w:rsidRPr="002A63E3">
        <w:rPr>
          <w:rFonts w:ascii="Arial" w:hAnsi="Arial" w:cs="Arial"/>
          <w:sz w:val="24"/>
          <w:szCs w:val="24"/>
        </w:rPr>
        <w:t xml:space="preserve"> rates and rate of need for re-treatment directly compared with ESWL; although further finding higher complication rates and longer hospital stays.  </w:t>
      </w:r>
    </w:p>
    <w:p w14:paraId="4D9623A8" w14:textId="2B2EB5E5" w:rsidR="002B1AAD" w:rsidRPr="002A63E3" w:rsidRDefault="002B1AAD" w:rsidP="002A63E3">
      <w:pPr>
        <w:spacing w:line="360" w:lineRule="auto"/>
        <w:jc w:val="both"/>
        <w:rPr>
          <w:rFonts w:ascii="Arial" w:hAnsi="Arial" w:cs="Arial"/>
          <w:sz w:val="24"/>
          <w:szCs w:val="24"/>
        </w:rPr>
      </w:pPr>
      <w:r w:rsidRPr="002A63E3">
        <w:rPr>
          <w:rFonts w:ascii="Arial" w:hAnsi="Arial" w:cs="Arial"/>
          <w:sz w:val="24"/>
          <w:szCs w:val="24"/>
        </w:rPr>
        <w:t>PCNL</w:t>
      </w:r>
      <w:r w:rsidR="00DD7025" w:rsidRPr="002A63E3">
        <w:rPr>
          <w:rFonts w:ascii="Arial" w:hAnsi="Arial" w:cs="Arial"/>
          <w:sz w:val="24"/>
          <w:szCs w:val="24"/>
        </w:rPr>
        <w:t xml:space="preserve"> is considered the treatment of choice for large and staghorn calculi, it involve</w:t>
      </w:r>
      <w:r w:rsidRPr="002A63E3">
        <w:rPr>
          <w:rFonts w:ascii="Arial" w:hAnsi="Arial" w:cs="Arial"/>
          <w:sz w:val="24"/>
          <w:szCs w:val="24"/>
        </w:rPr>
        <w:t>s the direct passage of an endoscope percutaneously through skin, muscle and perirenal fat, and into the kidney</w:t>
      </w:r>
      <w:r w:rsidR="00DD7025" w:rsidRPr="002A63E3">
        <w:rPr>
          <w:rFonts w:ascii="Arial" w:hAnsi="Arial" w:cs="Arial"/>
          <w:sz w:val="24"/>
          <w:szCs w:val="24"/>
        </w:rPr>
        <w:t xml:space="preserve"> making it the most invasive of the three </w:t>
      </w:r>
      <w:r w:rsidR="00DB0B70" w:rsidRPr="002A63E3">
        <w:rPr>
          <w:rFonts w:ascii="Arial" w:hAnsi="Arial" w:cs="Arial"/>
          <w:sz w:val="24"/>
          <w:szCs w:val="24"/>
        </w:rPr>
        <w:t>procedures</w:t>
      </w:r>
      <w:r w:rsidR="00DD7025" w:rsidRPr="002A63E3">
        <w:rPr>
          <w:rFonts w:ascii="Arial" w:hAnsi="Arial" w:cs="Arial"/>
          <w:sz w:val="24"/>
          <w:szCs w:val="24"/>
        </w:rPr>
        <w:t xml:space="preserve"> (Khan et al. 2016, Turk et al. 2021).  </w:t>
      </w:r>
      <w:r w:rsidR="00DB0B70" w:rsidRPr="002A63E3">
        <w:rPr>
          <w:rFonts w:ascii="Arial" w:hAnsi="Arial" w:cs="Arial"/>
          <w:sz w:val="24"/>
          <w:szCs w:val="24"/>
        </w:rPr>
        <w:t xml:space="preserve">PCNL has high rates of stone clearance, attaining stone free rates of up to 95% and can be successful treating even the most challenging staghorn calculi (Ganpule et al. 2016).  PCNL is however associated with higher risk of complication, </w:t>
      </w:r>
      <w:r w:rsidR="00DD7025" w:rsidRPr="002A63E3">
        <w:rPr>
          <w:rFonts w:ascii="Arial" w:hAnsi="Arial" w:cs="Arial"/>
          <w:sz w:val="24"/>
          <w:szCs w:val="24"/>
        </w:rPr>
        <w:t>in</w:t>
      </w:r>
      <w:r w:rsidR="00DB0B70" w:rsidRPr="002A63E3">
        <w:rPr>
          <w:rFonts w:ascii="Arial" w:hAnsi="Arial" w:cs="Arial"/>
          <w:sz w:val="24"/>
          <w:szCs w:val="24"/>
        </w:rPr>
        <w:t xml:space="preserve">cluding </w:t>
      </w:r>
      <w:r w:rsidR="00DD7025" w:rsidRPr="002A63E3">
        <w:rPr>
          <w:rFonts w:ascii="Arial" w:hAnsi="Arial" w:cs="Arial"/>
          <w:sz w:val="24"/>
          <w:szCs w:val="24"/>
        </w:rPr>
        <w:t xml:space="preserve">infection, bleeding and damage to surrounding </w:t>
      </w:r>
      <w:r w:rsidR="00DB0B70" w:rsidRPr="002A63E3">
        <w:rPr>
          <w:rFonts w:ascii="Arial" w:hAnsi="Arial" w:cs="Arial"/>
          <w:sz w:val="24"/>
          <w:szCs w:val="24"/>
        </w:rPr>
        <w:t>structures</w:t>
      </w:r>
      <w:r w:rsidR="00DD7025" w:rsidRPr="002A63E3">
        <w:rPr>
          <w:rFonts w:ascii="Arial" w:hAnsi="Arial" w:cs="Arial"/>
          <w:sz w:val="24"/>
          <w:szCs w:val="24"/>
        </w:rPr>
        <w:t xml:space="preserve">, with rates reported of approximately 10% (Turk et al. 2021).  </w:t>
      </w:r>
    </w:p>
    <w:p w14:paraId="222669D4"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Preventative strategies</w:t>
      </w:r>
    </w:p>
    <w:p w14:paraId="59DCEB9B" w14:textId="1CE1EBF9" w:rsidR="00A439A9" w:rsidRPr="002A63E3" w:rsidRDefault="002C4EB3" w:rsidP="002A63E3">
      <w:pPr>
        <w:spacing w:line="360" w:lineRule="auto"/>
        <w:jc w:val="both"/>
        <w:rPr>
          <w:rFonts w:ascii="Arial" w:hAnsi="Arial" w:cs="Arial"/>
          <w:sz w:val="24"/>
          <w:szCs w:val="24"/>
        </w:rPr>
      </w:pPr>
      <w:r w:rsidRPr="002A63E3">
        <w:rPr>
          <w:rFonts w:ascii="Arial" w:hAnsi="Arial" w:cs="Arial"/>
          <w:sz w:val="24"/>
          <w:szCs w:val="24"/>
        </w:rPr>
        <w:t xml:space="preserve">Following the initial management long term preventative strategies are paramount given a </w:t>
      </w:r>
      <w:r w:rsidR="00095DD1" w:rsidRPr="002A63E3">
        <w:rPr>
          <w:rFonts w:ascii="Arial" w:hAnsi="Arial" w:cs="Arial"/>
          <w:sz w:val="24"/>
          <w:szCs w:val="24"/>
        </w:rPr>
        <w:t>recurrence rate of 50% within 10 years (</w:t>
      </w:r>
      <w:r w:rsidR="002E3B8A" w:rsidRPr="002A63E3">
        <w:rPr>
          <w:rFonts w:ascii="Arial" w:hAnsi="Arial" w:cs="Arial"/>
          <w:sz w:val="24"/>
          <w:szCs w:val="24"/>
        </w:rPr>
        <w:t xml:space="preserve">Kumar and Clark </w:t>
      </w:r>
      <w:r w:rsidRPr="002A63E3">
        <w:rPr>
          <w:rFonts w:ascii="Arial" w:hAnsi="Arial" w:cs="Arial"/>
          <w:sz w:val="24"/>
          <w:szCs w:val="24"/>
        </w:rPr>
        <w:t>2017</w:t>
      </w:r>
      <w:r w:rsidR="00095DD1" w:rsidRPr="002A63E3">
        <w:rPr>
          <w:rFonts w:ascii="Arial" w:hAnsi="Arial" w:cs="Arial"/>
          <w:sz w:val="24"/>
          <w:szCs w:val="24"/>
        </w:rPr>
        <w:t>)</w:t>
      </w:r>
      <w:r w:rsidRPr="002A63E3">
        <w:rPr>
          <w:rFonts w:ascii="Arial" w:hAnsi="Arial" w:cs="Arial"/>
          <w:sz w:val="24"/>
          <w:szCs w:val="24"/>
        </w:rPr>
        <w:t>.</w:t>
      </w:r>
      <w:r w:rsidR="006A06AF" w:rsidRPr="002A63E3">
        <w:rPr>
          <w:rFonts w:ascii="Arial" w:hAnsi="Arial" w:cs="Arial"/>
          <w:sz w:val="24"/>
          <w:szCs w:val="24"/>
        </w:rPr>
        <w:t xml:space="preserve">  </w:t>
      </w:r>
      <w:r w:rsidR="0021618F" w:rsidRPr="002A63E3">
        <w:rPr>
          <w:rFonts w:ascii="Arial" w:hAnsi="Arial" w:cs="Arial"/>
          <w:sz w:val="24"/>
          <w:szCs w:val="24"/>
        </w:rPr>
        <w:t>Providing</w:t>
      </w:r>
      <w:r w:rsidR="006A06AF" w:rsidRPr="002A63E3">
        <w:rPr>
          <w:rFonts w:ascii="Arial" w:hAnsi="Arial" w:cs="Arial"/>
          <w:sz w:val="24"/>
          <w:szCs w:val="24"/>
        </w:rPr>
        <w:t xml:space="preserve"> health promotion is part of all health </w:t>
      </w:r>
      <w:r w:rsidR="0021618F" w:rsidRPr="002A63E3">
        <w:rPr>
          <w:rFonts w:ascii="Arial" w:hAnsi="Arial" w:cs="Arial"/>
          <w:sz w:val="24"/>
          <w:szCs w:val="24"/>
        </w:rPr>
        <w:t>professional’s</w:t>
      </w:r>
      <w:r w:rsidR="006A06AF" w:rsidRPr="002A63E3">
        <w:rPr>
          <w:rFonts w:ascii="Arial" w:hAnsi="Arial" w:cs="Arial"/>
          <w:sz w:val="24"/>
          <w:szCs w:val="24"/>
        </w:rPr>
        <w:t xml:space="preserve"> duty of care</w:t>
      </w:r>
      <w:r w:rsidR="00DA284C" w:rsidRPr="002A63E3">
        <w:rPr>
          <w:rFonts w:ascii="Arial" w:hAnsi="Arial" w:cs="Arial"/>
          <w:sz w:val="24"/>
          <w:szCs w:val="24"/>
        </w:rPr>
        <w:t xml:space="preserve">, working </w:t>
      </w:r>
      <w:r w:rsidR="0021618F" w:rsidRPr="002A63E3">
        <w:rPr>
          <w:rFonts w:ascii="Arial" w:hAnsi="Arial" w:cs="Arial"/>
          <w:sz w:val="24"/>
          <w:szCs w:val="24"/>
        </w:rPr>
        <w:t>collaboratively to improve the health of our population</w:t>
      </w:r>
      <w:r w:rsidR="00DA284C" w:rsidRPr="002A63E3">
        <w:rPr>
          <w:rFonts w:ascii="Arial" w:hAnsi="Arial" w:cs="Arial"/>
          <w:sz w:val="24"/>
          <w:szCs w:val="24"/>
        </w:rPr>
        <w:t xml:space="preserve"> (HEE 2017, Nursing and Midwifery Council 2020).  Health promotion</w:t>
      </w:r>
      <w:r w:rsidR="006A06AF" w:rsidRPr="002A63E3">
        <w:rPr>
          <w:rFonts w:ascii="Arial" w:hAnsi="Arial" w:cs="Arial"/>
          <w:sz w:val="24"/>
          <w:szCs w:val="24"/>
        </w:rPr>
        <w:t xml:space="preserve"> is essential to reduce health inequalities and sustain the NHS for future generations (</w:t>
      </w:r>
      <w:r w:rsidR="0021618F" w:rsidRPr="002A63E3">
        <w:rPr>
          <w:rFonts w:ascii="Arial" w:hAnsi="Arial" w:cs="Arial"/>
          <w:sz w:val="24"/>
          <w:szCs w:val="24"/>
        </w:rPr>
        <w:t xml:space="preserve">NHS </w:t>
      </w:r>
      <w:r w:rsidR="00876CD5" w:rsidRPr="002A63E3">
        <w:rPr>
          <w:rFonts w:ascii="Arial" w:hAnsi="Arial" w:cs="Arial"/>
          <w:sz w:val="24"/>
          <w:szCs w:val="24"/>
        </w:rPr>
        <w:t xml:space="preserve">England </w:t>
      </w:r>
      <w:r w:rsidR="0021618F" w:rsidRPr="002A63E3">
        <w:rPr>
          <w:rFonts w:ascii="Arial" w:hAnsi="Arial" w:cs="Arial"/>
          <w:sz w:val="24"/>
          <w:szCs w:val="24"/>
        </w:rPr>
        <w:t>2016</w:t>
      </w:r>
      <w:r w:rsidR="006A06AF" w:rsidRPr="002A63E3">
        <w:rPr>
          <w:rFonts w:ascii="Arial" w:hAnsi="Arial" w:cs="Arial"/>
          <w:sz w:val="24"/>
          <w:szCs w:val="24"/>
        </w:rPr>
        <w:t>)</w:t>
      </w:r>
      <w:r w:rsidR="0021618F" w:rsidRPr="002A63E3">
        <w:rPr>
          <w:rFonts w:ascii="Arial" w:hAnsi="Arial" w:cs="Arial"/>
          <w:sz w:val="24"/>
          <w:szCs w:val="24"/>
        </w:rPr>
        <w:t xml:space="preserve">.  </w:t>
      </w:r>
      <w:r w:rsidR="006A06AF" w:rsidRPr="002A63E3">
        <w:rPr>
          <w:rFonts w:ascii="Arial" w:hAnsi="Arial" w:cs="Arial"/>
          <w:sz w:val="24"/>
          <w:szCs w:val="24"/>
        </w:rPr>
        <w:t>ACPs can utilise their dual-approach gained from their diverse and experience</w:t>
      </w:r>
      <w:r w:rsidR="00DA284C" w:rsidRPr="002A63E3">
        <w:rPr>
          <w:rFonts w:ascii="Arial" w:hAnsi="Arial" w:cs="Arial"/>
          <w:sz w:val="24"/>
          <w:szCs w:val="24"/>
        </w:rPr>
        <w:t xml:space="preserve">d </w:t>
      </w:r>
      <w:r w:rsidR="006A06AF" w:rsidRPr="002A63E3">
        <w:rPr>
          <w:rFonts w:ascii="Arial" w:hAnsi="Arial" w:cs="Arial"/>
          <w:sz w:val="24"/>
          <w:szCs w:val="24"/>
        </w:rPr>
        <w:t xml:space="preserve">clinical backgrounds to make every </w:t>
      </w:r>
      <w:r w:rsidR="0021618F" w:rsidRPr="002A63E3">
        <w:rPr>
          <w:rFonts w:ascii="Arial" w:hAnsi="Arial" w:cs="Arial"/>
          <w:sz w:val="24"/>
          <w:szCs w:val="24"/>
        </w:rPr>
        <w:t xml:space="preserve">contact </w:t>
      </w:r>
      <w:r w:rsidR="006A06AF" w:rsidRPr="002A63E3">
        <w:rPr>
          <w:rFonts w:ascii="Arial" w:hAnsi="Arial" w:cs="Arial"/>
          <w:sz w:val="24"/>
          <w:szCs w:val="24"/>
        </w:rPr>
        <w:t xml:space="preserve">count.  </w:t>
      </w:r>
    </w:p>
    <w:p w14:paraId="3D055DD5" w14:textId="5F2DD97F" w:rsidR="0021618F" w:rsidRPr="002A63E3" w:rsidRDefault="0021618F" w:rsidP="002A63E3">
      <w:pPr>
        <w:spacing w:line="360" w:lineRule="auto"/>
        <w:jc w:val="both"/>
        <w:rPr>
          <w:rFonts w:ascii="Arial" w:hAnsi="Arial" w:cs="Arial"/>
          <w:sz w:val="24"/>
          <w:szCs w:val="24"/>
        </w:rPr>
      </w:pPr>
      <w:r w:rsidRPr="002A63E3">
        <w:rPr>
          <w:rFonts w:ascii="Arial" w:hAnsi="Arial" w:cs="Arial"/>
          <w:sz w:val="24"/>
          <w:szCs w:val="24"/>
        </w:rPr>
        <w:t>All stone formers, independent of their individual risk, should be given fluid intake, diet and lifes</w:t>
      </w:r>
      <w:r w:rsidR="001965B7" w:rsidRPr="002A63E3">
        <w:rPr>
          <w:rFonts w:ascii="Arial" w:hAnsi="Arial" w:cs="Arial"/>
          <w:sz w:val="24"/>
          <w:szCs w:val="24"/>
        </w:rPr>
        <w:t>tyle advice (</w:t>
      </w:r>
      <w:r w:rsidR="00117714" w:rsidRPr="002A63E3">
        <w:rPr>
          <w:rFonts w:ascii="Arial" w:hAnsi="Arial" w:cs="Arial"/>
          <w:sz w:val="24"/>
          <w:szCs w:val="24"/>
        </w:rPr>
        <w:t>NICE 2019, Turk et al. 2021</w:t>
      </w:r>
      <w:r w:rsidR="001965B7" w:rsidRPr="002A63E3">
        <w:rPr>
          <w:rFonts w:ascii="Arial" w:hAnsi="Arial" w:cs="Arial"/>
          <w:sz w:val="24"/>
          <w:szCs w:val="24"/>
        </w:rPr>
        <w:t xml:space="preserve">).  Relationship between low fluid intake and increased stone formation has been repeatedly demonstrated, </w:t>
      </w:r>
      <w:r w:rsidR="00117714" w:rsidRPr="002A63E3">
        <w:rPr>
          <w:rFonts w:ascii="Arial" w:hAnsi="Arial" w:cs="Arial"/>
          <w:sz w:val="24"/>
          <w:szCs w:val="24"/>
        </w:rPr>
        <w:t xml:space="preserve">hence drinking adequate amounts of fluid can independently reduce the likelihood of stone </w:t>
      </w:r>
      <w:r w:rsidR="00117714" w:rsidRPr="002A63E3">
        <w:rPr>
          <w:rFonts w:ascii="Arial" w:hAnsi="Arial" w:cs="Arial"/>
          <w:sz w:val="24"/>
          <w:szCs w:val="24"/>
        </w:rPr>
        <w:lastRenderedPageBreak/>
        <w:t>recurrence by 30-40% (BAUS 2017</w:t>
      </w:r>
      <w:r w:rsidR="00BB7AC0" w:rsidRPr="002A63E3">
        <w:rPr>
          <w:rFonts w:ascii="Arial" w:hAnsi="Arial" w:cs="Arial"/>
          <w:sz w:val="24"/>
          <w:szCs w:val="24"/>
        </w:rPr>
        <w:t>a</w:t>
      </w:r>
      <w:r w:rsidR="00117714" w:rsidRPr="002A63E3">
        <w:rPr>
          <w:rFonts w:ascii="Arial" w:hAnsi="Arial" w:cs="Arial"/>
          <w:sz w:val="24"/>
          <w:szCs w:val="24"/>
        </w:rPr>
        <w:t xml:space="preserve">).  NICE (2019) recommend adults to drink 2.5 to 3 litres of water per day.  </w:t>
      </w:r>
      <w:r w:rsidR="001965B7" w:rsidRPr="002A63E3">
        <w:rPr>
          <w:rFonts w:ascii="Arial" w:hAnsi="Arial" w:cs="Arial"/>
          <w:sz w:val="24"/>
          <w:szCs w:val="24"/>
        </w:rPr>
        <w:t>A common-sense approach to diet should be taken, that is, a mixed, balanced diet with contributions from all food groups, without any excesses</w:t>
      </w:r>
      <w:r w:rsidR="004B4030" w:rsidRPr="002A63E3">
        <w:rPr>
          <w:rFonts w:ascii="Arial" w:hAnsi="Arial" w:cs="Arial"/>
          <w:sz w:val="24"/>
          <w:szCs w:val="24"/>
        </w:rPr>
        <w:t xml:space="preserve"> a</w:t>
      </w:r>
      <w:r w:rsidR="00DA284C" w:rsidRPr="002A63E3">
        <w:rPr>
          <w:rFonts w:ascii="Arial" w:hAnsi="Arial" w:cs="Arial"/>
          <w:sz w:val="24"/>
          <w:szCs w:val="24"/>
        </w:rPr>
        <w:t>longside</w:t>
      </w:r>
      <w:r w:rsidR="004B4030" w:rsidRPr="002A63E3">
        <w:rPr>
          <w:rFonts w:ascii="Arial" w:hAnsi="Arial" w:cs="Arial"/>
          <w:sz w:val="24"/>
          <w:szCs w:val="24"/>
        </w:rPr>
        <w:t xml:space="preserve"> a cautioned usage of salt </w:t>
      </w:r>
      <w:r w:rsidR="001965B7" w:rsidRPr="002A63E3">
        <w:rPr>
          <w:rFonts w:ascii="Arial" w:hAnsi="Arial" w:cs="Arial"/>
          <w:sz w:val="24"/>
          <w:szCs w:val="24"/>
        </w:rPr>
        <w:t>(</w:t>
      </w:r>
      <w:r w:rsidR="004B4030" w:rsidRPr="002A63E3">
        <w:rPr>
          <w:rFonts w:ascii="Arial" w:hAnsi="Arial" w:cs="Arial"/>
          <w:sz w:val="24"/>
          <w:szCs w:val="24"/>
        </w:rPr>
        <w:t>BAUS 2017</w:t>
      </w:r>
      <w:r w:rsidR="00BB7AC0" w:rsidRPr="002A63E3">
        <w:rPr>
          <w:rFonts w:ascii="Arial" w:hAnsi="Arial" w:cs="Arial"/>
          <w:sz w:val="24"/>
          <w:szCs w:val="24"/>
        </w:rPr>
        <w:t>a</w:t>
      </w:r>
      <w:r w:rsidR="004B4030" w:rsidRPr="002A63E3">
        <w:rPr>
          <w:rFonts w:ascii="Arial" w:hAnsi="Arial" w:cs="Arial"/>
          <w:sz w:val="24"/>
          <w:szCs w:val="24"/>
        </w:rPr>
        <w:t>, Turk et al. 2021</w:t>
      </w:r>
      <w:r w:rsidR="001965B7" w:rsidRPr="002A63E3">
        <w:rPr>
          <w:rFonts w:ascii="Arial" w:hAnsi="Arial" w:cs="Arial"/>
          <w:sz w:val="24"/>
          <w:szCs w:val="24"/>
        </w:rPr>
        <w:t>).</w:t>
      </w:r>
      <w:r w:rsidR="004B4030" w:rsidRPr="002A63E3">
        <w:rPr>
          <w:rFonts w:ascii="Arial" w:hAnsi="Arial" w:cs="Arial"/>
          <w:sz w:val="24"/>
          <w:szCs w:val="24"/>
        </w:rPr>
        <w:t xml:space="preserve">  NICE (2019) suggest adults have a daily salt intake of no more than 6g, Sorens</w:t>
      </w:r>
      <w:r w:rsidR="00705851" w:rsidRPr="002A63E3">
        <w:rPr>
          <w:rFonts w:ascii="Arial" w:hAnsi="Arial" w:cs="Arial"/>
          <w:sz w:val="24"/>
          <w:szCs w:val="24"/>
        </w:rPr>
        <w:t>e</w:t>
      </w:r>
      <w:r w:rsidR="004B4030" w:rsidRPr="002A63E3">
        <w:rPr>
          <w:rFonts w:ascii="Arial" w:hAnsi="Arial" w:cs="Arial"/>
          <w:sz w:val="24"/>
          <w:szCs w:val="24"/>
        </w:rPr>
        <w:t>n et al. (2012) found that a higher dietary sodium intake increased the risk of nephrolithiasis by 11% to 61%.  More specific dietary advice</w:t>
      </w:r>
      <w:r w:rsidR="00DA284C" w:rsidRPr="002A63E3">
        <w:rPr>
          <w:rFonts w:ascii="Arial" w:hAnsi="Arial" w:cs="Arial"/>
          <w:sz w:val="24"/>
          <w:szCs w:val="24"/>
        </w:rPr>
        <w:t xml:space="preserve"> can be</w:t>
      </w:r>
      <w:r w:rsidR="004B4030" w:rsidRPr="002A63E3">
        <w:rPr>
          <w:rFonts w:ascii="Arial" w:hAnsi="Arial" w:cs="Arial"/>
          <w:sz w:val="24"/>
          <w:szCs w:val="24"/>
        </w:rPr>
        <w:t xml:space="preserve"> tailored dependant on the chemical composition of the stone (Turk et al. 2021).  </w:t>
      </w:r>
    </w:p>
    <w:p w14:paraId="3DC9CC48" w14:textId="07F6639E" w:rsidR="002A63E3" w:rsidRDefault="00BB7AC0" w:rsidP="002A63E3">
      <w:pPr>
        <w:spacing w:line="360" w:lineRule="auto"/>
        <w:jc w:val="both"/>
        <w:rPr>
          <w:rFonts w:ascii="Arial" w:hAnsi="Arial" w:cs="Arial"/>
          <w:sz w:val="24"/>
          <w:szCs w:val="24"/>
        </w:rPr>
      </w:pPr>
      <w:r w:rsidRPr="002A63E3">
        <w:rPr>
          <w:rFonts w:ascii="Arial" w:hAnsi="Arial" w:cs="Arial"/>
          <w:sz w:val="24"/>
          <w:szCs w:val="24"/>
        </w:rPr>
        <w:t xml:space="preserve">Individual risk including potential underlying </w:t>
      </w:r>
      <w:r w:rsidR="005142FB" w:rsidRPr="002A63E3">
        <w:rPr>
          <w:rFonts w:ascii="Arial" w:hAnsi="Arial" w:cs="Arial"/>
          <w:sz w:val="24"/>
          <w:szCs w:val="24"/>
        </w:rPr>
        <w:t>genetical</w:t>
      </w:r>
      <w:r w:rsidRPr="002A63E3">
        <w:rPr>
          <w:rFonts w:ascii="Arial" w:hAnsi="Arial" w:cs="Arial"/>
          <w:sz w:val="24"/>
          <w:szCs w:val="24"/>
        </w:rPr>
        <w:t xml:space="preserve"> dispositions and causative medical conditions such be investigated and treated where able </w:t>
      </w:r>
      <w:r w:rsidR="005142FB" w:rsidRPr="002A63E3">
        <w:rPr>
          <w:rFonts w:ascii="Arial" w:hAnsi="Arial" w:cs="Arial"/>
          <w:sz w:val="24"/>
          <w:szCs w:val="24"/>
        </w:rPr>
        <w:t>(</w:t>
      </w:r>
      <w:r w:rsidR="0065421C" w:rsidRPr="002A63E3">
        <w:rPr>
          <w:rFonts w:ascii="Arial" w:hAnsi="Arial" w:cs="Arial"/>
          <w:sz w:val="24"/>
          <w:szCs w:val="24"/>
        </w:rPr>
        <w:t>Kaisary, Ballaro and Pigott 2016</w:t>
      </w:r>
      <w:r w:rsidRPr="002A63E3">
        <w:rPr>
          <w:rFonts w:ascii="Arial" w:hAnsi="Arial" w:cs="Arial"/>
          <w:sz w:val="24"/>
          <w:szCs w:val="24"/>
        </w:rPr>
        <w:t>).</w:t>
      </w:r>
      <w:r w:rsidR="0065421C" w:rsidRPr="002A63E3">
        <w:rPr>
          <w:rFonts w:ascii="Arial" w:hAnsi="Arial" w:cs="Arial"/>
          <w:sz w:val="24"/>
          <w:szCs w:val="24"/>
        </w:rPr>
        <w:t xml:space="preserve">  </w:t>
      </w:r>
      <w:r w:rsidR="0021618F" w:rsidRPr="002A63E3">
        <w:rPr>
          <w:rFonts w:ascii="Arial" w:hAnsi="Arial" w:cs="Arial"/>
          <w:sz w:val="24"/>
          <w:szCs w:val="24"/>
        </w:rPr>
        <w:t>Targeted medical therapy can be an effective preventative method following biochemical analysis of stone</w:t>
      </w:r>
      <w:r w:rsidRPr="002A63E3">
        <w:rPr>
          <w:rFonts w:ascii="Arial" w:hAnsi="Arial" w:cs="Arial"/>
          <w:sz w:val="24"/>
          <w:szCs w:val="24"/>
        </w:rPr>
        <w:t xml:space="preserve">, the drug should halt stone formation with minimal side effects to achieve good compliance (Turk et al. 2021).  </w:t>
      </w:r>
      <w:r w:rsidR="000F76EC" w:rsidRPr="002A63E3">
        <w:rPr>
          <w:rFonts w:ascii="Arial" w:hAnsi="Arial" w:cs="Arial"/>
          <w:sz w:val="24"/>
          <w:szCs w:val="24"/>
        </w:rPr>
        <w:t>Most ACPs are non-medical prescribers</w:t>
      </w:r>
      <w:r w:rsidR="00DA284C" w:rsidRPr="002A63E3">
        <w:rPr>
          <w:rFonts w:ascii="Arial" w:hAnsi="Arial" w:cs="Arial"/>
          <w:sz w:val="24"/>
          <w:szCs w:val="24"/>
        </w:rPr>
        <w:t>,</w:t>
      </w:r>
      <w:r w:rsidR="000F76EC" w:rsidRPr="002A63E3">
        <w:rPr>
          <w:rFonts w:ascii="Arial" w:hAnsi="Arial" w:cs="Arial"/>
          <w:sz w:val="24"/>
          <w:szCs w:val="24"/>
        </w:rPr>
        <w:t xml:space="preserve"> enabling holistic autonomous care.  NMPs are accountable to ensure prior to any prescribing decision is reached they have assessed the patient, considered the options and reached a shared-decision to maintain safe, effective, patient-centred prescribing (Royal Pharmaceutical Society (RPS) 2016).  </w:t>
      </w:r>
    </w:p>
    <w:p w14:paraId="12584A3E" w14:textId="77777777" w:rsidR="00B84A33" w:rsidRDefault="00B84A33" w:rsidP="002A63E3">
      <w:pPr>
        <w:spacing w:line="360" w:lineRule="auto"/>
        <w:jc w:val="both"/>
        <w:rPr>
          <w:rFonts w:ascii="Arial" w:hAnsi="Arial" w:cs="Arial"/>
          <w:sz w:val="24"/>
          <w:szCs w:val="24"/>
          <w:u w:val="single"/>
        </w:rPr>
      </w:pPr>
    </w:p>
    <w:p w14:paraId="7BFF0360" w14:textId="68988240" w:rsidR="0021618F" w:rsidRPr="002A63E3" w:rsidRDefault="00BB7AC0" w:rsidP="002A63E3">
      <w:pPr>
        <w:spacing w:line="360" w:lineRule="auto"/>
        <w:jc w:val="both"/>
        <w:rPr>
          <w:rFonts w:ascii="Arial" w:hAnsi="Arial" w:cs="Arial"/>
          <w:sz w:val="24"/>
          <w:szCs w:val="24"/>
          <w:u w:val="single"/>
        </w:rPr>
      </w:pPr>
      <w:r w:rsidRPr="002A63E3">
        <w:rPr>
          <w:rFonts w:ascii="Arial" w:hAnsi="Arial" w:cs="Arial"/>
          <w:sz w:val="24"/>
          <w:szCs w:val="24"/>
        </w:rPr>
        <w:t>Medication suitability is dependent on underlying metabolic abnormalities</w:t>
      </w:r>
      <w:r w:rsidR="003D0E32" w:rsidRPr="002A63E3">
        <w:rPr>
          <w:rFonts w:ascii="Arial" w:hAnsi="Arial" w:cs="Arial"/>
          <w:sz w:val="24"/>
          <w:szCs w:val="24"/>
        </w:rPr>
        <w:t xml:space="preserve"> and stone composition (Turk e </w:t>
      </w:r>
      <w:r w:rsidR="005142FB" w:rsidRPr="002A63E3">
        <w:rPr>
          <w:rFonts w:ascii="Arial" w:hAnsi="Arial" w:cs="Arial"/>
          <w:sz w:val="24"/>
          <w:szCs w:val="24"/>
        </w:rPr>
        <w:t>al. 2021)</w:t>
      </w:r>
      <w:r w:rsidR="00763F01" w:rsidRPr="002A63E3">
        <w:rPr>
          <w:rFonts w:ascii="Arial" w:hAnsi="Arial" w:cs="Arial"/>
          <w:sz w:val="24"/>
          <w:szCs w:val="24"/>
        </w:rPr>
        <w:t xml:space="preserve">.  </w:t>
      </w:r>
      <w:r w:rsidR="003D0E32" w:rsidRPr="002A63E3">
        <w:rPr>
          <w:rFonts w:ascii="Arial" w:hAnsi="Arial" w:cs="Arial"/>
          <w:sz w:val="24"/>
          <w:szCs w:val="24"/>
        </w:rPr>
        <w:t xml:space="preserve">Considering the most prevalent calcium-based stones </w:t>
      </w:r>
      <w:r w:rsidR="00763F01" w:rsidRPr="002A63E3">
        <w:rPr>
          <w:rFonts w:ascii="Arial" w:hAnsi="Arial" w:cs="Arial"/>
          <w:sz w:val="24"/>
          <w:szCs w:val="24"/>
        </w:rPr>
        <w:t xml:space="preserve">Thiazide diuretics </w:t>
      </w:r>
      <w:r w:rsidR="003D0E32" w:rsidRPr="002A63E3">
        <w:rPr>
          <w:rFonts w:ascii="Arial" w:hAnsi="Arial" w:cs="Arial"/>
          <w:sz w:val="24"/>
          <w:szCs w:val="24"/>
        </w:rPr>
        <w:t xml:space="preserve">or Potassium citrate </w:t>
      </w:r>
      <w:r w:rsidR="00763F01" w:rsidRPr="002A63E3">
        <w:rPr>
          <w:rFonts w:ascii="Arial" w:hAnsi="Arial" w:cs="Arial"/>
          <w:sz w:val="24"/>
          <w:szCs w:val="24"/>
        </w:rPr>
        <w:t xml:space="preserve">can be </w:t>
      </w:r>
      <w:r w:rsidR="003D0E32" w:rsidRPr="002A63E3">
        <w:rPr>
          <w:rFonts w:ascii="Arial" w:hAnsi="Arial" w:cs="Arial"/>
          <w:sz w:val="24"/>
          <w:szCs w:val="24"/>
        </w:rPr>
        <w:t>considered (NICE 2019).  Thiazides</w:t>
      </w:r>
      <w:r w:rsidR="00763F01" w:rsidRPr="002A63E3">
        <w:rPr>
          <w:rFonts w:ascii="Arial" w:hAnsi="Arial" w:cs="Arial"/>
          <w:sz w:val="24"/>
          <w:szCs w:val="24"/>
        </w:rPr>
        <w:t xml:space="preserve"> stimulate calcium reabsorption in the distal renal tubule and decrease extracellular fluid volume increasing proximal renal tubular calcium reabsorption (</w:t>
      </w:r>
      <w:r w:rsidR="00CA105E" w:rsidRPr="002A63E3">
        <w:rPr>
          <w:rFonts w:ascii="Arial" w:hAnsi="Arial" w:cs="Arial"/>
          <w:sz w:val="24"/>
          <w:szCs w:val="24"/>
        </w:rPr>
        <w:t>Turk et al. 2021).</w:t>
      </w:r>
      <w:r w:rsidR="003D0E32" w:rsidRPr="002A63E3">
        <w:rPr>
          <w:rFonts w:ascii="Arial" w:hAnsi="Arial" w:cs="Arial"/>
          <w:sz w:val="24"/>
          <w:szCs w:val="24"/>
        </w:rPr>
        <w:t xml:space="preserve">  Potassium citrate binds with urinary calcium, thereby reducing the supersaturation of urine</w:t>
      </w:r>
      <w:r w:rsidR="00BE5F0F" w:rsidRPr="002A63E3">
        <w:rPr>
          <w:rFonts w:ascii="Arial" w:hAnsi="Arial" w:cs="Arial"/>
          <w:sz w:val="24"/>
          <w:szCs w:val="24"/>
        </w:rPr>
        <w:t xml:space="preserve"> and</w:t>
      </w:r>
      <w:r w:rsidR="003D0E32" w:rsidRPr="002A63E3">
        <w:rPr>
          <w:rFonts w:ascii="Arial" w:hAnsi="Arial" w:cs="Arial"/>
          <w:sz w:val="24"/>
          <w:szCs w:val="24"/>
        </w:rPr>
        <w:t xml:space="preserve"> binds calcium oxalate crystals</w:t>
      </w:r>
      <w:r w:rsidR="00DA284C" w:rsidRPr="002A63E3">
        <w:rPr>
          <w:rFonts w:ascii="Arial" w:hAnsi="Arial" w:cs="Arial"/>
          <w:sz w:val="24"/>
          <w:szCs w:val="24"/>
        </w:rPr>
        <w:t xml:space="preserve"> further preventing</w:t>
      </w:r>
      <w:r w:rsidR="003D0E32" w:rsidRPr="002A63E3">
        <w:rPr>
          <w:rFonts w:ascii="Arial" w:hAnsi="Arial" w:cs="Arial"/>
          <w:sz w:val="24"/>
          <w:szCs w:val="24"/>
        </w:rPr>
        <w:t xml:space="preserve"> crystal growth</w:t>
      </w:r>
      <w:r w:rsidR="00BE5F0F" w:rsidRPr="002A63E3">
        <w:rPr>
          <w:rFonts w:ascii="Arial" w:hAnsi="Arial" w:cs="Arial"/>
          <w:sz w:val="24"/>
          <w:szCs w:val="24"/>
        </w:rPr>
        <w:t xml:space="preserve"> (Krieger et al. 2015).</w:t>
      </w:r>
      <w:r w:rsidR="000F76EC" w:rsidRPr="002A63E3">
        <w:rPr>
          <w:rFonts w:ascii="Arial" w:hAnsi="Arial" w:cs="Arial"/>
          <w:sz w:val="24"/>
          <w:szCs w:val="24"/>
        </w:rPr>
        <w:t xml:space="preserve">   Phillips et al. (2015) Meta-</w:t>
      </w:r>
      <w:r w:rsidR="0065421C" w:rsidRPr="002A63E3">
        <w:rPr>
          <w:rFonts w:ascii="Arial" w:hAnsi="Arial" w:cs="Arial"/>
          <w:sz w:val="24"/>
          <w:szCs w:val="24"/>
        </w:rPr>
        <w:t>analysis</w:t>
      </w:r>
      <w:r w:rsidR="000F76EC" w:rsidRPr="002A63E3">
        <w:rPr>
          <w:rFonts w:ascii="Arial" w:hAnsi="Arial" w:cs="Arial"/>
          <w:sz w:val="24"/>
          <w:szCs w:val="24"/>
        </w:rPr>
        <w:t xml:space="preserve"> concluded potassium citrate significantly reduce stone size</w:t>
      </w:r>
      <w:r w:rsidR="00DA284C" w:rsidRPr="002A63E3">
        <w:rPr>
          <w:rFonts w:ascii="Arial" w:hAnsi="Arial" w:cs="Arial"/>
          <w:sz w:val="24"/>
          <w:szCs w:val="24"/>
        </w:rPr>
        <w:t xml:space="preserve"> and prevented</w:t>
      </w:r>
      <w:r w:rsidR="000F76EC" w:rsidRPr="002A63E3">
        <w:rPr>
          <w:rFonts w:ascii="Arial" w:hAnsi="Arial" w:cs="Arial"/>
          <w:sz w:val="24"/>
          <w:szCs w:val="24"/>
        </w:rPr>
        <w:t xml:space="preserve"> new stone formation by up to 75%.</w:t>
      </w:r>
      <w:r w:rsidR="00046608" w:rsidRPr="002A63E3">
        <w:rPr>
          <w:rFonts w:ascii="Arial" w:hAnsi="Arial" w:cs="Arial"/>
          <w:sz w:val="24"/>
          <w:szCs w:val="24"/>
        </w:rPr>
        <w:t xml:space="preserve">  </w:t>
      </w:r>
    </w:p>
    <w:p w14:paraId="0D177D64" w14:textId="77777777" w:rsidR="00B84A33" w:rsidRDefault="00B84A33" w:rsidP="002A63E3">
      <w:pPr>
        <w:spacing w:line="360" w:lineRule="auto"/>
        <w:jc w:val="both"/>
        <w:rPr>
          <w:rFonts w:ascii="Arial" w:hAnsi="Arial" w:cs="Arial"/>
          <w:b/>
          <w:bCs/>
          <w:sz w:val="24"/>
          <w:szCs w:val="24"/>
        </w:rPr>
      </w:pPr>
      <w:r>
        <w:rPr>
          <w:rFonts w:ascii="Arial" w:hAnsi="Arial" w:cs="Arial"/>
          <w:b/>
          <w:bCs/>
          <w:sz w:val="24"/>
          <w:szCs w:val="24"/>
        </w:rPr>
        <w:t>Conclusion</w:t>
      </w:r>
    </w:p>
    <w:p w14:paraId="293177A2" w14:textId="7A09C22A" w:rsidR="009B60EC" w:rsidRDefault="00B84A33" w:rsidP="00B84A33">
      <w:pPr>
        <w:spacing w:line="360" w:lineRule="auto"/>
        <w:jc w:val="both"/>
        <w:rPr>
          <w:rFonts w:ascii="Arial" w:hAnsi="Arial" w:cs="Arial"/>
          <w:sz w:val="24"/>
          <w:szCs w:val="24"/>
        </w:rPr>
      </w:pPr>
      <w:r>
        <w:rPr>
          <w:rFonts w:ascii="Arial" w:hAnsi="Arial" w:cs="Arial"/>
          <w:sz w:val="24"/>
          <w:szCs w:val="24"/>
        </w:rPr>
        <w:t>T</w:t>
      </w:r>
      <w:r w:rsidR="007170B2" w:rsidRPr="002A63E3">
        <w:rPr>
          <w:rFonts w:ascii="Arial" w:hAnsi="Arial" w:cs="Arial"/>
          <w:sz w:val="24"/>
          <w:szCs w:val="24"/>
        </w:rPr>
        <w:t xml:space="preserve">he incidence of </w:t>
      </w:r>
      <w:r w:rsidR="00F67AD3" w:rsidRPr="002A63E3">
        <w:rPr>
          <w:rFonts w:ascii="Arial" w:hAnsi="Arial" w:cs="Arial"/>
          <w:sz w:val="24"/>
          <w:szCs w:val="24"/>
        </w:rPr>
        <w:t>urolithiasis</w:t>
      </w:r>
      <w:r w:rsidR="007170B2" w:rsidRPr="002A63E3">
        <w:rPr>
          <w:rFonts w:ascii="Arial" w:hAnsi="Arial" w:cs="Arial"/>
          <w:sz w:val="24"/>
          <w:szCs w:val="24"/>
        </w:rPr>
        <w:t xml:space="preserve"> is on the increase</w:t>
      </w:r>
      <w:r w:rsidR="00F67AD3" w:rsidRPr="002A63E3">
        <w:rPr>
          <w:rFonts w:ascii="Arial" w:hAnsi="Arial" w:cs="Arial"/>
          <w:sz w:val="24"/>
          <w:szCs w:val="24"/>
        </w:rPr>
        <w:t>, subsequently is frequently encountered in the acute urological setting.  The text book symptoms are renal colic and haematuria in the acute presentation</w:t>
      </w:r>
      <w:r w:rsidR="009B60EC">
        <w:rPr>
          <w:rFonts w:ascii="Arial" w:hAnsi="Arial" w:cs="Arial"/>
          <w:sz w:val="24"/>
          <w:szCs w:val="24"/>
        </w:rPr>
        <w:t xml:space="preserve">; </w:t>
      </w:r>
      <w:r w:rsidR="00F67AD3" w:rsidRPr="002A63E3">
        <w:rPr>
          <w:rFonts w:ascii="Arial" w:hAnsi="Arial" w:cs="Arial"/>
          <w:sz w:val="24"/>
          <w:szCs w:val="24"/>
        </w:rPr>
        <w:t xml:space="preserve">a detailed synthesis of history of presenting complaint and clinical examination should occur to rule out potential differential </w:t>
      </w:r>
      <w:r w:rsidR="00F67AD3" w:rsidRPr="002A63E3">
        <w:rPr>
          <w:rFonts w:ascii="Arial" w:hAnsi="Arial" w:cs="Arial"/>
          <w:sz w:val="24"/>
          <w:szCs w:val="24"/>
        </w:rPr>
        <w:lastRenderedPageBreak/>
        <w:t>diagnosis.</w:t>
      </w:r>
      <w:r w:rsidR="00315E04" w:rsidRPr="002A63E3">
        <w:rPr>
          <w:rFonts w:ascii="Arial" w:hAnsi="Arial" w:cs="Arial"/>
          <w:sz w:val="24"/>
          <w:szCs w:val="24"/>
        </w:rPr>
        <w:t xml:space="preserve">  </w:t>
      </w:r>
      <w:bookmarkStart w:id="1" w:name="_Hlk95907433"/>
      <w:r w:rsidR="00315E04" w:rsidRPr="002A63E3">
        <w:rPr>
          <w:rFonts w:ascii="Arial" w:hAnsi="Arial" w:cs="Arial"/>
          <w:sz w:val="24"/>
          <w:szCs w:val="24"/>
        </w:rPr>
        <w:t xml:space="preserve">ACPs are in the ideal position to utilise their knowledge and rational clinical-decision making </w:t>
      </w:r>
      <w:r w:rsidR="009541AC" w:rsidRPr="002A63E3">
        <w:rPr>
          <w:rFonts w:ascii="Arial" w:hAnsi="Arial" w:cs="Arial"/>
          <w:sz w:val="24"/>
          <w:szCs w:val="24"/>
        </w:rPr>
        <w:t>to ensure timely recognition</w:t>
      </w:r>
      <w:r w:rsidR="009B60EC">
        <w:rPr>
          <w:rFonts w:ascii="Arial" w:hAnsi="Arial" w:cs="Arial"/>
          <w:sz w:val="24"/>
          <w:szCs w:val="24"/>
        </w:rPr>
        <w:t>, prompt investigation</w:t>
      </w:r>
      <w:r w:rsidR="009541AC" w:rsidRPr="002A63E3">
        <w:rPr>
          <w:rFonts w:ascii="Arial" w:hAnsi="Arial" w:cs="Arial"/>
          <w:sz w:val="24"/>
          <w:szCs w:val="24"/>
        </w:rPr>
        <w:t xml:space="preserve"> and initial management. </w:t>
      </w:r>
      <w:bookmarkEnd w:id="1"/>
      <w:r w:rsidR="009541AC" w:rsidRPr="002A63E3">
        <w:rPr>
          <w:rFonts w:ascii="Arial" w:hAnsi="Arial" w:cs="Arial"/>
          <w:sz w:val="24"/>
          <w:szCs w:val="24"/>
        </w:rPr>
        <w:t xml:space="preserve"> </w:t>
      </w:r>
      <w:r w:rsidR="00F67AD3" w:rsidRPr="002A63E3">
        <w:rPr>
          <w:rFonts w:ascii="Arial" w:hAnsi="Arial" w:cs="Arial"/>
          <w:sz w:val="24"/>
          <w:szCs w:val="24"/>
        </w:rPr>
        <w:t>Once a diagnosis is confirmed treatment decisions for are based on several aspects such as stone composition, stone size, anatomical location and patient symptoms</w:t>
      </w:r>
      <w:r w:rsidR="009B60EC">
        <w:rPr>
          <w:rFonts w:ascii="Arial" w:hAnsi="Arial" w:cs="Arial"/>
          <w:sz w:val="24"/>
          <w:szCs w:val="24"/>
        </w:rPr>
        <w:t>,</w:t>
      </w:r>
      <w:r w:rsidR="00F67AD3" w:rsidRPr="002A63E3">
        <w:rPr>
          <w:rFonts w:ascii="Arial" w:hAnsi="Arial" w:cs="Arial"/>
          <w:sz w:val="24"/>
          <w:szCs w:val="24"/>
        </w:rPr>
        <w:t xml:space="preserve"> utilising conservative, medical and surgical management strategies.  </w:t>
      </w:r>
    </w:p>
    <w:p w14:paraId="0BA6CFDD" w14:textId="77777777" w:rsidR="00B84A33" w:rsidRPr="00B84A33" w:rsidRDefault="00B84A33" w:rsidP="00B84A33">
      <w:pPr>
        <w:spacing w:line="360" w:lineRule="auto"/>
        <w:jc w:val="both"/>
        <w:rPr>
          <w:rFonts w:ascii="Arial" w:hAnsi="Arial" w:cs="Arial"/>
          <w:sz w:val="24"/>
          <w:szCs w:val="24"/>
        </w:rPr>
      </w:pPr>
    </w:p>
    <w:p w14:paraId="4B32E2C9" w14:textId="62DEB400" w:rsidR="00A439A9" w:rsidRPr="00B84A33" w:rsidRDefault="00A439A9" w:rsidP="002A63E3">
      <w:pPr>
        <w:spacing w:line="360" w:lineRule="auto"/>
        <w:jc w:val="center"/>
        <w:rPr>
          <w:rFonts w:ascii="Arial" w:hAnsi="Arial" w:cs="Arial"/>
          <w:b/>
          <w:bCs/>
          <w:sz w:val="24"/>
          <w:szCs w:val="24"/>
          <w:u w:val="single"/>
        </w:rPr>
      </w:pPr>
      <w:r w:rsidRPr="00B84A33">
        <w:rPr>
          <w:rFonts w:ascii="Arial" w:hAnsi="Arial" w:cs="Arial"/>
          <w:b/>
          <w:bCs/>
          <w:sz w:val="24"/>
          <w:szCs w:val="24"/>
          <w:u w:val="single"/>
        </w:rPr>
        <w:t>References</w:t>
      </w:r>
    </w:p>
    <w:p w14:paraId="7F48A7FB" w14:textId="388AE3CD"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Aboumarzouk, O.  Kata, S.  Keeley, F.  McClinton, S.  and Nabi, G.  (2012) Extracorporeal shock wave lithotripsy (ESWL) versus ureteroscopic management for ureteric calculi.   </w:t>
      </w:r>
      <w:r w:rsidRPr="009B60EC">
        <w:rPr>
          <w:rFonts w:ascii="Arial" w:hAnsi="Arial" w:cs="Arial"/>
          <w:b/>
          <w:bCs/>
          <w:i/>
          <w:iCs/>
          <w:sz w:val="24"/>
          <w:szCs w:val="24"/>
        </w:rPr>
        <w:t>Cochrane Database of Systematic Reviews</w:t>
      </w:r>
      <w:r w:rsidRPr="002A63E3">
        <w:rPr>
          <w:rFonts w:ascii="Arial" w:hAnsi="Arial" w:cs="Arial"/>
          <w:sz w:val="24"/>
          <w:szCs w:val="24"/>
        </w:rPr>
        <w:t xml:space="preserve">, Issue 5: CD006029.  Available at: </w:t>
      </w:r>
      <w:hyperlink r:id="rId6" w:history="1">
        <w:r w:rsidRPr="002A63E3">
          <w:rPr>
            <w:rStyle w:val="Hyperlink"/>
            <w:rFonts w:ascii="Arial" w:hAnsi="Arial" w:cs="Arial"/>
            <w:sz w:val="24"/>
            <w:szCs w:val="24"/>
          </w:rPr>
          <w:t>https://doi.org/10.1002/14651858.CD006029.pub4</w:t>
        </w:r>
      </w:hyperlink>
    </w:p>
    <w:p w14:paraId="55D294CC" w14:textId="2127D3D6"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Afshar, K.  Jafari, S.  Marks, A.  Eftekhari, A.  and MacNeily, A.  (2015) Nonsteroidal anti</w:t>
      </w:r>
      <w:r w:rsidRPr="002A63E3">
        <w:rPr>
          <w:rFonts w:ascii="Cambria Math" w:hAnsi="Cambria Math" w:cs="Cambria Math"/>
          <w:sz w:val="24"/>
          <w:szCs w:val="24"/>
        </w:rPr>
        <w:t>‐</w:t>
      </w:r>
      <w:r w:rsidRPr="002A63E3">
        <w:rPr>
          <w:rFonts w:ascii="Arial" w:hAnsi="Arial" w:cs="Arial"/>
          <w:sz w:val="24"/>
          <w:szCs w:val="24"/>
        </w:rPr>
        <w:t>inflammatory drugs (NSAIDs) and non</w:t>
      </w:r>
      <w:r w:rsidRPr="002A63E3">
        <w:rPr>
          <w:rFonts w:ascii="Cambria Math" w:hAnsi="Cambria Math" w:cs="Cambria Math"/>
          <w:sz w:val="24"/>
          <w:szCs w:val="24"/>
        </w:rPr>
        <w:t>‐</w:t>
      </w:r>
      <w:r w:rsidRPr="002A63E3">
        <w:rPr>
          <w:rFonts w:ascii="Arial" w:hAnsi="Arial" w:cs="Arial"/>
          <w:sz w:val="24"/>
          <w:szCs w:val="24"/>
        </w:rPr>
        <w:t xml:space="preserve">opioids for acute renal colic.  </w:t>
      </w:r>
      <w:r w:rsidRPr="009B60EC">
        <w:rPr>
          <w:rFonts w:ascii="Arial" w:hAnsi="Arial" w:cs="Arial"/>
          <w:b/>
          <w:bCs/>
          <w:i/>
          <w:iCs/>
          <w:sz w:val="24"/>
          <w:szCs w:val="24"/>
        </w:rPr>
        <w:t>Cochrane Database of Systematic Reviews,</w:t>
      </w:r>
      <w:r w:rsidRPr="002A63E3">
        <w:rPr>
          <w:rFonts w:ascii="Arial" w:hAnsi="Arial" w:cs="Arial"/>
          <w:sz w:val="24"/>
          <w:szCs w:val="24"/>
        </w:rPr>
        <w:t xml:space="preserve"> Issue 6: CD006027.  Available at: </w:t>
      </w:r>
      <w:hyperlink r:id="rId7" w:history="1">
        <w:r w:rsidRPr="002A63E3">
          <w:rPr>
            <w:rStyle w:val="Hyperlink"/>
            <w:rFonts w:ascii="Arial" w:hAnsi="Arial" w:cs="Arial"/>
            <w:sz w:val="24"/>
            <w:szCs w:val="24"/>
          </w:rPr>
          <w:t>https://doi.org/10.1002/14651858.CD006027.pub2</w:t>
        </w:r>
      </w:hyperlink>
    </w:p>
    <w:p w14:paraId="13B51B9D" w14:textId="079F6CF2" w:rsidR="00A439A9" w:rsidRPr="002A63E3" w:rsidRDefault="00AD0249" w:rsidP="002A63E3">
      <w:pPr>
        <w:spacing w:line="360" w:lineRule="auto"/>
        <w:rPr>
          <w:rFonts w:ascii="Arial" w:hAnsi="Arial" w:cs="Arial"/>
          <w:sz w:val="24"/>
          <w:szCs w:val="24"/>
        </w:rPr>
      </w:pPr>
      <w:r w:rsidRPr="002A63E3">
        <w:rPr>
          <w:rFonts w:ascii="Arial" w:hAnsi="Arial" w:cs="Arial"/>
          <w:sz w:val="24"/>
          <w:szCs w:val="24"/>
        </w:rPr>
        <w:t xml:space="preserve">Alelign, T.  and Petros, B.  (2018) Kidney Stone Disease: An Update on Current Concepts.  </w:t>
      </w:r>
      <w:r w:rsidRPr="009B60EC">
        <w:rPr>
          <w:rFonts w:ascii="Arial" w:hAnsi="Arial" w:cs="Arial"/>
          <w:b/>
          <w:bCs/>
          <w:i/>
          <w:iCs/>
          <w:sz w:val="24"/>
          <w:szCs w:val="24"/>
        </w:rPr>
        <w:t>Advances in Urology</w:t>
      </w:r>
      <w:r w:rsidRPr="002A63E3">
        <w:rPr>
          <w:rFonts w:ascii="Arial" w:hAnsi="Arial" w:cs="Arial"/>
          <w:sz w:val="24"/>
          <w:szCs w:val="24"/>
        </w:rPr>
        <w:t xml:space="preserve"> 4(1): pp.1-12.  Available at: </w:t>
      </w:r>
      <w:hyperlink r:id="rId8" w:history="1">
        <w:r w:rsidRPr="002A63E3">
          <w:rPr>
            <w:rStyle w:val="Hyperlink"/>
            <w:rFonts w:ascii="Arial" w:hAnsi="Arial" w:cs="Arial"/>
            <w:sz w:val="24"/>
            <w:szCs w:val="24"/>
          </w:rPr>
          <w:t>https://doi.org/10.1155/2018/3068365</w:t>
        </w:r>
      </w:hyperlink>
    </w:p>
    <w:p w14:paraId="44E206E1" w14:textId="74D45BCF" w:rsidR="00AD0249" w:rsidRPr="002A63E3" w:rsidRDefault="00AD0249" w:rsidP="002A63E3">
      <w:pPr>
        <w:spacing w:line="360" w:lineRule="auto"/>
        <w:rPr>
          <w:rStyle w:val="Hyperlink"/>
          <w:rFonts w:ascii="Arial" w:hAnsi="Arial" w:cs="Arial"/>
          <w:sz w:val="24"/>
          <w:szCs w:val="24"/>
        </w:rPr>
      </w:pPr>
      <w:r w:rsidRPr="002A63E3">
        <w:rPr>
          <w:rFonts w:ascii="Arial" w:hAnsi="Arial" w:cs="Arial"/>
          <w:sz w:val="24"/>
          <w:szCs w:val="24"/>
        </w:rPr>
        <w:t xml:space="preserve">Aune, D.  Mahamat-Saleh, Y.  Norat, T.  and Riboli, E.  (2018) Body fatness, diabetes, physical activity and risk of kidney stones: a systematic review and meta-analysis of cohort studies.  </w:t>
      </w:r>
      <w:r w:rsidRPr="009B60EC">
        <w:rPr>
          <w:rFonts w:ascii="Arial" w:hAnsi="Arial" w:cs="Arial"/>
          <w:b/>
          <w:bCs/>
          <w:i/>
          <w:iCs/>
          <w:sz w:val="24"/>
          <w:szCs w:val="24"/>
        </w:rPr>
        <w:t>European Journal of Epidemiology</w:t>
      </w:r>
      <w:r w:rsidRPr="002A63E3">
        <w:rPr>
          <w:rFonts w:ascii="Arial" w:hAnsi="Arial" w:cs="Arial"/>
          <w:sz w:val="24"/>
          <w:szCs w:val="24"/>
        </w:rPr>
        <w:t xml:space="preserve"> 33(1): pp.1033–1047.  Available at: </w:t>
      </w:r>
      <w:hyperlink r:id="rId9" w:history="1">
        <w:r w:rsidRPr="002A63E3">
          <w:rPr>
            <w:rStyle w:val="Hyperlink"/>
            <w:rFonts w:ascii="Arial" w:hAnsi="Arial" w:cs="Arial"/>
            <w:sz w:val="24"/>
            <w:szCs w:val="24"/>
          </w:rPr>
          <w:t>https://doi.org/10.1007/s10654-018-0426-4</w:t>
        </w:r>
      </w:hyperlink>
    </w:p>
    <w:p w14:paraId="45D49425" w14:textId="5D41CBE4" w:rsidR="0065037D" w:rsidRDefault="0065037D" w:rsidP="002A63E3">
      <w:pPr>
        <w:spacing w:line="360" w:lineRule="auto"/>
        <w:rPr>
          <w:rStyle w:val="Hyperlink"/>
          <w:rFonts w:ascii="Arial" w:hAnsi="Arial" w:cs="Arial"/>
          <w:sz w:val="24"/>
          <w:szCs w:val="24"/>
        </w:rPr>
      </w:pPr>
      <w:r w:rsidRPr="002A63E3">
        <w:rPr>
          <w:rFonts w:ascii="Arial" w:hAnsi="Arial" w:cs="Arial"/>
          <w:sz w:val="24"/>
          <w:szCs w:val="24"/>
        </w:rPr>
        <w:t xml:space="preserve">Borofsky, M.  Walter, D.  Shah, O.  Goldfarb, D.  Mues, A.  and Makarov, D.  (2013) Surgical decompression is associated with decreased mortality in patients with sepsis and ureteral calculi.  </w:t>
      </w:r>
      <w:r w:rsidRPr="009B60EC">
        <w:rPr>
          <w:rFonts w:ascii="Arial" w:hAnsi="Arial" w:cs="Arial"/>
          <w:b/>
          <w:bCs/>
          <w:i/>
          <w:iCs/>
          <w:sz w:val="24"/>
          <w:szCs w:val="24"/>
        </w:rPr>
        <w:t>The Journal of Urology</w:t>
      </w:r>
      <w:r w:rsidRPr="002A63E3">
        <w:rPr>
          <w:rFonts w:ascii="Arial" w:hAnsi="Arial" w:cs="Arial"/>
          <w:sz w:val="24"/>
          <w:szCs w:val="24"/>
        </w:rPr>
        <w:t xml:space="preserve"> 89(3): pp.946-951.  Available at: </w:t>
      </w:r>
      <w:hyperlink r:id="rId10" w:history="1">
        <w:r w:rsidRPr="002A63E3">
          <w:rPr>
            <w:rStyle w:val="Hyperlink"/>
            <w:rFonts w:ascii="Arial" w:hAnsi="Arial" w:cs="Arial"/>
            <w:sz w:val="24"/>
            <w:szCs w:val="24"/>
          </w:rPr>
          <w:t>https://doi.org/10.1016/j.juro.2012.09.088</w:t>
        </w:r>
      </w:hyperlink>
    </w:p>
    <w:p w14:paraId="1584B94C" w14:textId="77777777" w:rsidR="005003CE" w:rsidRPr="00981604" w:rsidRDefault="005003CE" w:rsidP="005003CE">
      <w:pPr>
        <w:spacing w:line="360" w:lineRule="auto"/>
        <w:rPr>
          <w:rFonts w:ascii="Arial" w:hAnsi="Arial" w:cs="Arial"/>
          <w:sz w:val="24"/>
          <w:szCs w:val="24"/>
        </w:rPr>
      </w:pPr>
      <w:r w:rsidRPr="00981604">
        <w:rPr>
          <w:rFonts w:ascii="Arial" w:hAnsi="Arial" w:cs="Arial"/>
          <w:sz w:val="24"/>
          <w:szCs w:val="24"/>
        </w:rPr>
        <w:t xml:space="preserve">Bowling, A.  (2014) </w:t>
      </w:r>
      <w:r w:rsidRPr="00981604">
        <w:rPr>
          <w:rFonts w:ascii="Arial" w:hAnsi="Arial" w:cs="Arial"/>
          <w:b/>
          <w:i/>
          <w:sz w:val="24"/>
          <w:szCs w:val="24"/>
        </w:rPr>
        <w:t>Research Methods in Health: Investigating Health and Health Services.</w:t>
      </w:r>
      <w:r w:rsidRPr="00981604">
        <w:rPr>
          <w:rFonts w:ascii="Arial" w:hAnsi="Arial" w:cs="Arial"/>
          <w:sz w:val="24"/>
          <w:szCs w:val="24"/>
        </w:rPr>
        <w:t xml:space="preserve">  4</w:t>
      </w:r>
      <w:r w:rsidRPr="00981604">
        <w:rPr>
          <w:rFonts w:ascii="Arial" w:hAnsi="Arial" w:cs="Arial"/>
          <w:sz w:val="24"/>
          <w:szCs w:val="24"/>
          <w:vertAlign w:val="superscript"/>
        </w:rPr>
        <w:t>th</w:t>
      </w:r>
      <w:r w:rsidRPr="00981604">
        <w:rPr>
          <w:rFonts w:ascii="Arial" w:hAnsi="Arial" w:cs="Arial"/>
          <w:sz w:val="24"/>
          <w:szCs w:val="24"/>
        </w:rPr>
        <w:t xml:space="preserve"> Edition.  Berkshire: Open University Press.</w:t>
      </w:r>
    </w:p>
    <w:p w14:paraId="28730387" w14:textId="3CBA8301" w:rsidR="005003CE" w:rsidRDefault="007A2546" w:rsidP="002A63E3">
      <w:pPr>
        <w:spacing w:line="360" w:lineRule="auto"/>
        <w:rPr>
          <w:rFonts w:ascii="Arial" w:hAnsi="Arial" w:cs="Arial"/>
          <w:sz w:val="24"/>
          <w:szCs w:val="24"/>
        </w:rPr>
      </w:pPr>
      <w:r w:rsidRPr="002A63E3">
        <w:rPr>
          <w:rFonts w:ascii="Arial" w:hAnsi="Arial" w:cs="Arial"/>
          <w:sz w:val="24"/>
          <w:szCs w:val="24"/>
        </w:rPr>
        <w:lastRenderedPageBreak/>
        <w:t xml:space="preserve">British Association of Urological Surgeons (BAUS) (2017a) </w:t>
      </w:r>
      <w:r w:rsidRPr="009B60EC">
        <w:rPr>
          <w:rFonts w:ascii="Arial" w:hAnsi="Arial" w:cs="Arial"/>
          <w:b/>
          <w:bCs/>
          <w:i/>
          <w:iCs/>
          <w:sz w:val="24"/>
          <w:szCs w:val="24"/>
        </w:rPr>
        <w:t>Dietary advice for stone formers.</w:t>
      </w:r>
      <w:r w:rsidRPr="002A63E3">
        <w:rPr>
          <w:rFonts w:ascii="Arial" w:hAnsi="Arial" w:cs="Arial"/>
          <w:sz w:val="24"/>
          <w:szCs w:val="24"/>
        </w:rPr>
        <w:t xml:space="preserve"> Available at: </w:t>
      </w:r>
      <w:hyperlink r:id="rId11" w:history="1">
        <w:r w:rsidRPr="002A63E3">
          <w:rPr>
            <w:rStyle w:val="Hyperlink"/>
            <w:rFonts w:ascii="Arial" w:hAnsi="Arial" w:cs="Arial"/>
            <w:sz w:val="24"/>
            <w:szCs w:val="24"/>
          </w:rPr>
          <w:t>https://www.baus.org.uk/_userfiles/pages/files/Patients/Leaflets/Stone%20diet.pdf</w:t>
        </w:r>
      </w:hyperlink>
      <w:r w:rsidRPr="002A63E3">
        <w:rPr>
          <w:rFonts w:ascii="Arial" w:hAnsi="Arial" w:cs="Arial"/>
          <w:sz w:val="24"/>
          <w:szCs w:val="24"/>
        </w:rPr>
        <w:t xml:space="preserve"> [Accessed 20 May 2021].</w:t>
      </w:r>
    </w:p>
    <w:p w14:paraId="7AD69204" w14:textId="4ACCA8C2"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British Association of Urological Surgeons (BAUS) (2017b) </w:t>
      </w:r>
      <w:r w:rsidRPr="009B60EC">
        <w:rPr>
          <w:rFonts w:ascii="Arial" w:hAnsi="Arial" w:cs="Arial"/>
          <w:b/>
          <w:bCs/>
          <w:i/>
          <w:iCs/>
          <w:sz w:val="24"/>
          <w:szCs w:val="24"/>
        </w:rPr>
        <w:t>Ureteroscopy (telescopic surgery) for stone removal: Information about your procedure.</w:t>
      </w:r>
      <w:r w:rsidRPr="002A63E3">
        <w:rPr>
          <w:rFonts w:ascii="Arial" w:hAnsi="Arial" w:cs="Arial"/>
          <w:sz w:val="24"/>
          <w:szCs w:val="24"/>
        </w:rPr>
        <w:t xml:space="preserve">  Available at: </w:t>
      </w:r>
      <w:hyperlink r:id="rId12" w:history="1">
        <w:r w:rsidRPr="002A63E3">
          <w:rPr>
            <w:rStyle w:val="Hyperlink"/>
            <w:rFonts w:ascii="Arial" w:hAnsi="Arial" w:cs="Arial"/>
            <w:sz w:val="24"/>
            <w:szCs w:val="24"/>
          </w:rPr>
          <w:t>https://www.baus.org.uk/_userfiles/pages/files/Patients/Leaflets/Ureteroscopy%20for%20stone.pdf</w:t>
        </w:r>
      </w:hyperlink>
      <w:r w:rsidRPr="002A63E3">
        <w:rPr>
          <w:rFonts w:ascii="Arial" w:hAnsi="Arial" w:cs="Arial"/>
          <w:sz w:val="24"/>
          <w:szCs w:val="24"/>
        </w:rPr>
        <w:t xml:space="preserve"> [Accessed 18 May 2021].</w:t>
      </w:r>
    </w:p>
    <w:p w14:paraId="16E61888"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British Association of Urological Surgeons (BAUS) (2021) </w:t>
      </w:r>
      <w:r w:rsidRPr="009B60EC">
        <w:rPr>
          <w:rFonts w:ascii="Arial" w:hAnsi="Arial" w:cs="Arial"/>
          <w:b/>
          <w:bCs/>
          <w:i/>
          <w:iCs/>
          <w:sz w:val="24"/>
          <w:szCs w:val="24"/>
        </w:rPr>
        <w:t>Kidney Stones.</w:t>
      </w:r>
      <w:r w:rsidRPr="002A63E3">
        <w:rPr>
          <w:rFonts w:ascii="Arial" w:hAnsi="Arial" w:cs="Arial"/>
          <w:sz w:val="24"/>
          <w:szCs w:val="24"/>
        </w:rPr>
        <w:t xml:space="preserve">  Available at: </w:t>
      </w:r>
      <w:hyperlink r:id="rId13" w:history="1">
        <w:r w:rsidRPr="002A63E3">
          <w:rPr>
            <w:rStyle w:val="Hyperlink"/>
            <w:rFonts w:ascii="Arial" w:hAnsi="Arial" w:cs="Arial"/>
            <w:sz w:val="24"/>
            <w:szCs w:val="24"/>
          </w:rPr>
          <w:t>https://www.baus.org.uk/patients/conditions/6/kidney_stones/</w:t>
        </w:r>
      </w:hyperlink>
      <w:r w:rsidRPr="002A63E3">
        <w:rPr>
          <w:rFonts w:ascii="Arial" w:hAnsi="Arial" w:cs="Arial"/>
          <w:sz w:val="24"/>
          <w:szCs w:val="24"/>
        </w:rPr>
        <w:t xml:space="preserve"> [Accessed 1 May 2021]. </w:t>
      </w:r>
    </w:p>
    <w:p w14:paraId="56506727" w14:textId="14D37291"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Campschroer, T.  Zhu, X.  Vernooij, R.  and Lock, M.  (2018) Alpha-blockers as medical expulsive therapy for ureteral stones.  </w:t>
      </w:r>
      <w:r w:rsidRPr="009B60EC">
        <w:rPr>
          <w:rFonts w:ascii="Arial" w:hAnsi="Arial" w:cs="Arial"/>
          <w:b/>
          <w:bCs/>
          <w:i/>
          <w:iCs/>
          <w:sz w:val="24"/>
          <w:szCs w:val="24"/>
        </w:rPr>
        <w:t>Cochrane Database of Systematic Reviews</w:t>
      </w:r>
      <w:r w:rsidRPr="002A63E3">
        <w:rPr>
          <w:rFonts w:ascii="Arial" w:hAnsi="Arial" w:cs="Arial"/>
          <w:sz w:val="24"/>
          <w:szCs w:val="24"/>
        </w:rPr>
        <w:t xml:space="preserve">, Issue 4: CD008509.  Available at: </w:t>
      </w:r>
      <w:hyperlink r:id="rId14" w:history="1">
        <w:r w:rsidRPr="002A63E3">
          <w:rPr>
            <w:rStyle w:val="Hyperlink"/>
            <w:rFonts w:ascii="Arial" w:hAnsi="Arial" w:cs="Arial"/>
            <w:sz w:val="24"/>
            <w:szCs w:val="24"/>
          </w:rPr>
          <w:t>https://doi.org/10.1002/14651858.CD008509.pub3</w:t>
        </w:r>
      </w:hyperlink>
    </w:p>
    <w:p w14:paraId="3A15767B"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Caskey, F.  and Dreyer, G.  (2018) </w:t>
      </w:r>
      <w:r w:rsidRPr="009B60EC">
        <w:rPr>
          <w:rFonts w:ascii="Arial" w:hAnsi="Arial" w:cs="Arial"/>
          <w:b/>
          <w:bCs/>
          <w:i/>
          <w:iCs/>
          <w:sz w:val="24"/>
          <w:szCs w:val="24"/>
        </w:rPr>
        <w:t>Kidney health inequalities in the UK: An agenda for change.</w:t>
      </w:r>
      <w:r w:rsidRPr="002A63E3">
        <w:rPr>
          <w:rFonts w:ascii="Arial" w:hAnsi="Arial" w:cs="Arial"/>
          <w:sz w:val="24"/>
          <w:szCs w:val="24"/>
        </w:rPr>
        <w:t xml:space="preserve">  Available at: </w:t>
      </w:r>
      <w:hyperlink r:id="rId15" w:history="1">
        <w:r w:rsidRPr="002A63E3">
          <w:rPr>
            <w:rStyle w:val="Hyperlink"/>
            <w:rFonts w:ascii="Arial" w:hAnsi="Arial" w:cs="Arial"/>
            <w:sz w:val="24"/>
            <w:szCs w:val="24"/>
          </w:rPr>
          <w:t>https://kidneyresearchuk.org/wp-content/uploads/2019/09/Health_Inequalities_lay_report_FINAL_WEB_20190311.pdf</w:t>
        </w:r>
      </w:hyperlink>
      <w:r w:rsidRPr="002A63E3">
        <w:rPr>
          <w:rFonts w:ascii="Arial" w:hAnsi="Arial" w:cs="Arial"/>
          <w:sz w:val="24"/>
          <w:szCs w:val="24"/>
        </w:rPr>
        <w:t xml:space="preserve"> [Accessed 14 May 2021]. </w:t>
      </w:r>
    </w:p>
    <w:p w14:paraId="072B73F6" w14:textId="0E4E82D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Denscombe, M.  (2014) </w:t>
      </w:r>
      <w:r w:rsidRPr="009B60EC">
        <w:rPr>
          <w:rFonts w:ascii="Arial" w:hAnsi="Arial" w:cs="Arial"/>
          <w:b/>
          <w:bCs/>
          <w:i/>
          <w:iCs/>
          <w:sz w:val="24"/>
          <w:szCs w:val="24"/>
        </w:rPr>
        <w:t>The Good Research Guide</w:t>
      </w:r>
      <w:r w:rsidRPr="002A63E3">
        <w:rPr>
          <w:rFonts w:ascii="Arial" w:hAnsi="Arial" w:cs="Arial"/>
          <w:sz w:val="24"/>
          <w:szCs w:val="24"/>
        </w:rPr>
        <w:t>.  5th Edition.  Berkshire: Open University Press.</w:t>
      </w:r>
    </w:p>
    <w:p w14:paraId="1A7FA461"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Dorfman, M.  Chan, S.  Hayek, K.  and Hill, C.  (2016) Pyuria and Urine Cultures in Patients with Acute Renal Colic.  </w:t>
      </w:r>
      <w:r w:rsidRPr="009B60EC">
        <w:rPr>
          <w:rFonts w:ascii="Arial" w:hAnsi="Arial" w:cs="Arial"/>
          <w:b/>
          <w:bCs/>
          <w:i/>
          <w:iCs/>
          <w:sz w:val="24"/>
          <w:szCs w:val="24"/>
        </w:rPr>
        <w:t>The Journal of Emergency Medicine</w:t>
      </w:r>
      <w:r w:rsidRPr="002A63E3">
        <w:rPr>
          <w:rFonts w:ascii="Arial" w:hAnsi="Arial" w:cs="Arial"/>
          <w:sz w:val="24"/>
          <w:szCs w:val="24"/>
        </w:rPr>
        <w:t xml:space="preserve"> 51(4): pp.358-364.  Available at: </w:t>
      </w:r>
      <w:hyperlink r:id="rId16" w:history="1">
        <w:r w:rsidRPr="002A63E3">
          <w:rPr>
            <w:rStyle w:val="Hyperlink"/>
            <w:rFonts w:ascii="Arial" w:hAnsi="Arial" w:cs="Arial"/>
            <w:sz w:val="24"/>
            <w:szCs w:val="24"/>
          </w:rPr>
          <w:t>https://doi.org/10.1016/j.jemermed.2015.10.043</w:t>
        </w:r>
      </w:hyperlink>
    </w:p>
    <w:p w14:paraId="498F8068"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Fernandez, A.  Sturmberg, J.  Lukersmith, S.  Madden, R.  Torkfar, G.  Colagiuri, R.  and Salvador-Carulla, L.  (2015) Evidence-based medicine: is it a bridge too far?  </w:t>
      </w:r>
      <w:r w:rsidRPr="009B60EC">
        <w:rPr>
          <w:rFonts w:ascii="Arial" w:hAnsi="Arial" w:cs="Arial"/>
          <w:b/>
          <w:bCs/>
          <w:i/>
          <w:iCs/>
          <w:sz w:val="24"/>
          <w:szCs w:val="24"/>
        </w:rPr>
        <w:t>Health Research Policy and Systems</w:t>
      </w:r>
      <w:r w:rsidRPr="002A63E3">
        <w:rPr>
          <w:rFonts w:ascii="Arial" w:hAnsi="Arial" w:cs="Arial"/>
          <w:sz w:val="24"/>
          <w:szCs w:val="24"/>
        </w:rPr>
        <w:t xml:space="preserve"> 13(66) pp.1-9.  Available at: </w:t>
      </w:r>
      <w:hyperlink r:id="rId17" w:history="1">
        <w:r w:rsidRPr="002A63E3">
          <w:rPr>
            <w:rStyle w:val="Hyperlink"/>
            <w:rFonts w:ascii="Arial" w:hAnsi="Arial" w:cs="Arial"/>
            <w:sz w:val="24"/>
            <w:szCs w:val="24"/>
          </w:rPr>
          <w:t>https://doi.org/10.1186/s12961-015-0057-0</w:t>
        </w:r>
      </w:hyperlink>
    </w:p>
    <w:p w14:paraId="01197ED9"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lastRenderedPageBreak/>
        <w:t xml:space="preserve">Flannigan, R.  Choy, W.  Chew, B.  and Lange, D.  (2014) Renal struvite stones--pathogenesis, microbiology, and management strategies.  </w:t>
      </w:r>
      <w:r w:rsidRPr="009B60EC">
        <w:rPr>
          <w:rFonts w:ascii="Arial" w:hAnsi="Arial" w:cs="Arial"/>
          <w:b/>
          <w:bCs/>
          <w:i/>
          <w:iCs/>
          <w:sz w:val="24"/>
          <w:szCs w:val="24"/>
        </w:rPr>
        <w:t>Nature Reviews: Urology</w:t>
      </w:r>
      <w:r w:rsidRPr="002A63E3">
        <w:rPr>
          <w:rFonts w:ascii="Arial" w:hAnsi="Arial" w:cs="Arial"/>
          <w:sz w:val="24"/>
          <w:szCs w:val="24"/>
        </w:rPr>
        <w:t xml:space="preserve"> 11(6): pp.333-41.  Available at: </w:t>
      </w:r>
      <w:hyperlink r:id="rId18" w:history="1">
        <w:r w:rsidRPr="002A63E3">
          <w:rPr>
            <w:rStyle w:val="Hyperlink"/>
            <w:rFonts w:ascii="Arial" w:hAnsi="Arial" w:cs="Arial"/>
            <w:sz w:val="24"/>
            <w:szCs w:val="24"/>
          </w:rPr>
          <w:t>https://doi.org/10.1038/nrurol.2014.99</w:t>
        </w:r>
      </w:hyperlink>
    </w:p>
    <w:p w14:paraId="6604C104" w14:textId="2BFEA28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Ganpule, A.  Vijayakumar, M.  Malpani, A.  and Desai, M.  (2016) Percutaneous nephrolithotomy (PCNL) a critical review.  </w:t>
      </w:r>
      <w:r w:rsidRPr="009B60EC">
        <w:rPr>
          <w:rFonts w:ascii="Arial" w:hAnsi="Arial" w:cs="Arial"/>
          <w:b/>
          <w:bCs/>
          <w:i/>
          <w:iCs/>
          <w:sz w:val="24"/>
          <w:szCs w:val="24"/>
        </w:rPr>
        <w:t>International Journal of Surgery</w:t>
      </w:r>
      <w:r w:rsidRPr="002A63E3">
        <w:rPr>
          <w:rFonts w:ascii="Arial" w:hAnsi="Arial" w:cs="Arial"/>
          <w:sz w:val="24"/>
          <w:szCs w:val="24"/>
        </w:rPr>
        <w:t xml:space="preserve"> 36(4): pp.660-664.  Available at: </w:t>
      </w:r>
      <w:hyperlink r:id="rId19" w:history="1">
        <w:r w:rsidRPr="002A63E3">
          <w:rPr>
            <w:rStyle w:val="Hyperlink"/>
            <w:rFonts w:ascii="Arial" w:hAnsi="Arial" w:cs="Arial"/>
            <w:sz w:val="24"/>
            <w:szCs w:val="24"/>
          </w:rPr>
          <w:t>https://doi.org/10.1016/j.ijsu.2016.11.028</w:t>
        </w:r>
      </w:hyperlink>
    </w:p>
    <w:p w14:paraId="0E0F5CE5" w14:textId="69FEA169" w:rsidR="007A2546" w:rsidRPr="002A63E3" w:rsidRDefault="007A2546" w:rsidP="002A63E3">
      <w:pPr>
        <w:spacing w:line="360" w:lineRule="auto"/>
        <w:rPr>
          <w:rStyle w:val="Hyperlink"/>
          <w:rFonts w:ascii="Arial" w:hAnsi="Arial" w:cs="Arial"/>
          <w:sz w:val="24"/>
          <w:szCs w:val="24"/>
        </w:rPr>
      </w:pPr>
      <w:r w:rsidRPr="002A63E3">
        <w:rPr>
          <w:rFonts w:ascii="Arial" w:hAnsi="Arial" w:cs="Arial"/>
          <w:sz w:val="24"/>
          <w:szCs w:val="24"/>
        </w:rPr>
        <w:t>Geraghty, R.  Cook, P.  Walker, V.  and Somani, B.  (2020) Evaluation of the economic burden of kidney stone disease in the UK: a retrospective cohort study with a mean follow</w:t>
      </w:r>
      <w:r w:rsidRPr="002A63E3">
        <w:rPr>
          <w:rFonts w:ascii="Cambria Math" w:hAnsi="Cambria Math" w:cs="Cambria Math"/>
          <w:sz w:val="24"/>
          <w:szCs w:val="24"/>
        </w:rPr>
        <w:t>‐</w:t>
      </w:r>
      <w:r w:rsidRPr="002A63E3">
        <w:rPr>
          <w:rFonts w:ascii="Arial" w:hAnsi="Arial" w:cs="Arial"/>
          <w:sz w:val="24"/>
          <w:szCs w:val="24"/>
        </w:rPr>
        <w:t xml:space="preserve">up of 19 years.  </w:t>
      </w:r>
      <w:r w:rsidRPr="009B60EC">
        <w:rPr>
          <w:rFonts w:ascii="Arial" w:hAnsi="Arial" w:cs="Arial"/>
          <w:b/>
          <w:bCs/>
          <w:i/>
          <w:iCs/>
          <w:sz w:val="24"/>
          <w:szCs w:val="24"/>
        </w:rPr>
        <w:t>BJU International</w:t>
      </w:r>
      <w:r w:rsidRPr="002A63E3">
        <w:rPr>
          <w:rFonts w:ascii="Arial" w:hAnsi="Arial" w:cs="Arial"/>
          <w:sz w:val="24"/>
          <w:szCs w:val="24"/>
        </w:rPr>
        <w:t xml:space="preserve"> 125(4): pp.586-594.  Available at: </w:t>
      </w:r>
      <w:hyperlink r:id="rId20" w:history="1">
        <w:r w:rsidRPr="002A63E3">
          <w:rPr>
            <w:rStyle w:val="Hyperlink"/>
            <w:rFonts w:ascii="Arial" w:hAnsi="Arial" w:cs="Arial"/>
            <w:sz w:val="24"/>
            <w:szCs w:val="24"/>
          </w:rPr>
          <w:t>https://doi.org/10.1111/bju.14991</w:t>
        </w:r>
      </w:hyperlink>
    </w:p>
    <w:p w14:paraId="5FCAD2F2"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Health Education England (2017) </w:t>
      </w:r>
      <w:r w:rsidRPr="009B60EC">
        <w:rPr>
          <w:rFonts w:ascii="Arial" w:hAnsi="Arial" w:cs="Arial"/>
          <w:b/>
          <w:bCs/>
          <w:i/>
          <w:iCs/>
          <w:sz w:val="24"/>
          <w:szCs w:val="24"/>
        </w:rPr>
        <w:t>Multi-professional framework for advanced clinical practice in England.</w:t>
      </w:r>
      <w:r w:rsidRPr="002A63E3">
        <w:rPr>
          <w:rFonts w:ascii="Arial" w:hAnsi="Arial" w:cs="Arial"/>
          <w:sz w:val="24"/>
          <w:szCs w:val="24"/>
        </w:rPr>
        <w:t xml:space="preserve">  Available at: </w:t>
      </w:r>
      <w:hyperlink r:id="rId21" w:history="1">
        <w:r w:rsidRPr="002A63E3">
          <w:rPr>
            <w:rStyle w:val="Hyperlink"/>
            <w:rFonts w:ascii="Arial" w:hAnsi="Arial" w:cs="Arial"/>
            <w:sz w:val="24"/>
            <w:szCs w:val="24"/>
          </w:rPr>
          <w:t>https://www.hee.nhs.uk/our-work/advanced-clinical-practice/multi-professional-framework</w:t>
        </w:r>
      </w:hyperlink>
      <w:r w:rsidRPr="002A63E3">
        <w:rPr>
          <w:rFonts w:ascii="Arial" w:hAnsi="Arial" w:cs="Arial"/>
          <w:sz w:val="24"/>
          <w:szCs w:val="24"/>
        </w:rPr>
        <w:t xml:space="preserve"> [Accessed 6 May 2021].</w:t>
      </w:r>
    </w:p>
    <w:p w14:paraId="7BFF593C" w14:textId="766E9B72"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Kaisary, A.  Ballaro, A.  and Pigott, K.  (2016) </w:t>
      </w:r>
      <w:r w:rsidRPr="009B60EC">
        <w:rPr>
          <w:rFonts w:ascii="Arial" w:hAnsi="Arial" w:cs="Arial"/>
          <w:b/>
          <w:bCs/>
          <w:i/>
          <w:iCs/>
          <w:sz w:val="24"/>
          <w:szCs w:val="24"/>
        </w:rPr>
        <w:t>Urology (Lecture Notes) Book 85.</w:t>
      </w:r>
      <w:r w:rsidRPr="002A63E3">
        <w:rPr>
          <w:rFonts w:ascii="Arial" w:hAnsi="Arial" w:cs="Arial"/>
          <w:sz w:val="24"/>
          <w:szCs w:val="24"/>
        </w:rPr>
        <w:t xml:space="preserve">  7th Edition.  Oxford: Wiley Blackwell.</w:t>
      </w:r>
    </w:p>
    <w:p w14:paraId="1B2B059E" w14:textId="5C83461A"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Keddis, M.  and Rule, A.  (2013) Nephrolithiasis and loss of kidney function.  </w:t>
      </w:r>
      <w:r w:rsidRPr="009B60EC">
        <w:rPr>
          <w:rFonts w:ascii="Arial" w:hAnsi="Arial" w:cs="Arial"/>
          <w:b/>
          <w:bCs/>
          <w:i/>
          <w:iCs/>
          <w:sz w:val="24"/>
          <w:szCs w:val="24"/>
        </w:rPr>
        <w:t xml:space="preserve">Current Opinion in Nephrology and Hypertension </w:t>
      </w:r>
      <w:r w:rsidRPr="002A63E3">
        <w:rPr>
          <w:rFonts w:ascii="Arial" w:hAnsi="Arial" w:cs="Arial"/>
          <w:sz w:val="24"/>
          <w:szCs w:val="24"/>
        </w:rPr>
        <w:t xml:space="preserve">22(4): pp.390-396.  Available at: </w:t>
      </w:r>
      <w:hyperlink r:id="rId22" w:history="1">
        <w:r w:rsidRPr="002A63E3">
          <w:rPr>
            <w:rStyle w:val="Hyperlink"/>
            <w:rFonts w:ascii="Arial" w:hAnsi="Arial" w:cs="Arial"/>
            <w:sz w:val="24"/>
            <w:szCs w:val="24"/>
          </w:rPr>
          <w:t>https://doi.org/10.1097/MNH.0b013e32836214b9</w:t>
        </w:r>
      </w:hyperlink>
    </w:p>
    <w:p w14:paraId="20F995CC" w14:textId="699D7D38"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Khan, S.  Pearle, M.  Robertson, W.  Gambaro, G.  Canales, B.  Doizi, S.  Traxer, O.  and Tiselius, H.  (2016) Kidney stones.  </w:t>
      </w:r>
      <w:r w:rsidRPr="009B60EC">
        <w:rPr>
          <w:rFonts w:ascii="Arial" w:hAnsi="Arial" w:cs="Arial"/>
          <w:b/>
          <w:bCs/>
          <w:i/>
          <w:iCs/>
          <w:sz w:val="24"/>
          <w:szCs w:val="24"/>
        </w:rPr>
        <w:t>Nature Reviews Disease Primers</w:t>
      </w:r>
      <w:r w:rsidRPr="002A63E3">
        <w:rPr>
          <w:rFonts w:ascii="Arial" w:hAnsi="Arial" w:cs="Arial"/>
          <w:sz w:val="24"/>
          <w:szCs w:val="24"/>
        </w:rPr>
        <w:t xml:space="preserve"> 25(2): pp.1-50.  Available at: </w:t>
      </w:r>
      <w:hyperlink r:id="rId23" w:history="1">
        <w:r w:rsidRPr="002A63E3">
          <w:rPr>
            <w:rStyle w:val="Hyperlink"/>
            <w:rFonts w:ascii="Arial" w:hAnsi="Arial" w:cs="Arial"/>
            <w:sz w:val="24"/>
            <w:szCs w:val="24"/>
          </w:rPr>
          <w:t>https://doi.org/10.1038/nrdp.2016.8</w:t>
        </w:r>
      </w:hyperlink>
    </w:p>
    <w:p w14:paraId="25B3BFA1"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Krieger, N.  Asplin, J.  Frick, K.  Granja, I.  Culbertson, C.  Ng, A.  Grynpas, M.  and Bushinsky, D.  (2015) Effect of Potassium Citrate on Calcium Phosphate Stones in a Model of Hypercalciuria.  </w:t>
      </w:r>
      <w:r w:rsidRPr="009B60EC">
        <w:rPr>
          <w:rFonts w:ascii="Arial" w:hAnsi="Arial" w:cs="Arial"/>
          <w:b/>
          <w:bCs/>
          <w:i/>
          <w:iCs/>
          <w:sz w:val="24"/>
          <w:szCs w:val="24"/>
        </w:rPr>
        <w:t>Journal of the American Society of Nephrology</w:t>
      </w:r>
      <w:r w:rsidRPr="002A63E3">
        <w:rPr>
          <w:rFonts w:ascii="Arial" w:hAnsi="Arial" w:cs="Arial"/>
          <w:sz w:val="24"/>
          <w:szCs w:val="24"/>
        </w:rPr>
        <w:t xml:space="preserve"> 26(12): pp.3001-3008.  Available at: </w:t>
      </w:r>
      <w:hyperlink r:id="rId24" w:history="1">
        <w:r w:rsidRPr="002A63E3">
          <w:rPr>
            <w:rStyle w:val="Hyperlink"/>
            <w:rFonts w:ascii="Arial" w:hAnsi="Arial" w:cs="Arial"/>
            <w:sz w:val="24"/>
            <w:szCs w:val="24"/>
          </w:rPr>
          <w:t>https://doi.org/10.1681/asn.2014121223</w:t>
        </w:r>
      </w:hyperlink>
    </w:p>
    <w:p w14:paraId="154C6F1E" w14:textId="304FA179"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Kum, F.  Mahmalji, W.  Hale, J.  Thomas, K.  Bultitude, M.  and Glass, J.  (2016) Do stones still kill? An analysis of death from stone disease 1999–2013 in England and Wales.  </w:t>
      </w:r>
      <w:r w:rsidRPr="009B60EC">
        <w:rPr>
          <w:rFonts w:ascii="Arial" w:hAnsi="Arial" w:cs="Arial"/>
          <w:b/>
          <w:bCs/>
          <w:i/>
          <w:iCs/>
          <w:sz w:val="24"/>
          <w:szCs w:val="24"/>
        </w:rPr>
        <w:t>BJU International</w:t>
      </w:r>
      <w:r w:rsidRPr="002A63E3">
        <w:rPr>
          <w:rFonts w:ascii="Arial" w:hAnsi="Arial" w:cs="Arial"/>
          <w:sz w:val="24"/>
          <w:szCs w:val="24"/>
        </w:rPr>
        <w:t xml:space="preserve"> 118(1): pp.140-144.  Available at: </w:t>
      </w:r>
      <w:hyperlink r:id="rId25" w:history="1">
        <w:r w:rsidRPr="002A63E3">
          <w:rPr>
            <w:rStyle w:val="Hyperlink"/>
            <w:rFonts w:ascii="Arial" w:hAnsi="Arial" w:cs="Arial"/>
            <w:sz w:val="24"/>
            <w:szCs w:val="24"/>
          </w:rPr>
          <w:t>https://doi.org/10.1111/bju.13409</w:t>
        </w:r>
      </w:hyperlink>
    </w:p>
    <w:p w14:paraId="505514D2" w14:textId="11F8F0CC" w:rsidR="00AD0249" w:rsidRPr="002A63E3" w:rsidRDefault="007A2546" w:rsidP="002A63E3">
      <w:pPr>
        <w:spacing w:line="360" w:lineRule="auto"/>
        <w:rPr>
          <w:rFonts w:ascii="Arial" w:hAnsi="Arial" w:cs="Arial"/>
          <w:sz w:val="24"/>
          <w:szCs w:val="24"/>
        </w:rPr>
      </w:pPr>
      <w:r w:rsidRPr="002A63E3">
        <w:rPr>
          <w:rFonts w:ascii="Arial" w:hAnsi="Arial" w:cs="Arial"/>
          <w:sz w:val="24"/>
          <w:szCs w:val="24"/>
        </w:rPr>
        <w:lastRenderedPageBreak/>
        <w:t xml:space="preserve">Kumar, P.  and Clark, M.  (Eds.) (2017) </w:t>
      </w:r>
      <w:r w:rsidRPr="009B60EC">
        <w:rPr>
          <w:rFonts w:ascii="Arial" w:hAnsi="Arial" w:cs="Arial"/>
          <w:b/>
          <w:bCs/>
          <w:i/>
          <w:iCs/>
          <w:sz w:val="24"/>
          <w:szCs w:val="24"/>
        </w:rPr>
        <w:t>Clinical Medicine.</w:t>
      </w:r>
      <w:r w:rsidRPr="002A63E3">
        <w:rPr>
          <w:rFonts w:ascii="Arial" w:hAnsi="Arial" w:cs="Arial"/>
          <w:sz w:val="24"/>
          <w:szCs w:val="24"/>
        </w:rPr>
        <w:t xml:space="preserve">  9th Edition.  Edinburgh: Elsevier.</w:t>
      </w:r>
    </w:p>
    <w:p w14:paraId="335B22E9"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Li, J.  Westbrook, J.  Callen, J.  Georgiou, A.  and Braithwaite, J.  (2013) The impact of nurse practitioners on care delivery in the emergency department: a multiple perspectives qualitative study.  </w:t>
      </w:r>
      <w:r w:rsidRPr="009B60EC">
        <w:rPr>
          <w:rFonts w:ascii="Arial" w:hAnsi="Arial" w:cs="Arial"/>
          <w:b/>
          <w:bCs/>
          <w:i/>
          <w:iCs/>
          <w:sz w:val="24"/>
          <w:szCs w:val="24"/>
        </w:rPr>
        <w:t>BMC Health Services Research</w:t>
      </w:r>
      <w:r w:rsidRPr="002A63E3">
        <w:rPr>
          <w:rFonts w:ascii="Arial" w:hAnsi="Arial" w:cs="Arial"/>
          <w:sz w:val="24"/>
          <w:szCs w:val="24"/>
        </w:rPr>
        <w:t xml:space="preserve"> 13(356): pp.1-8.  Available at: </w:t>
      </w:r>
      <w:hyperlink r:id="rId26" w:history="1">
        <w:r w:rsidRPr="002A63E3">
          <w:rPr>
            <w:rStyle w:val="Hyperlink"/>
            <w:rFonts w:ascii="Arial" w:hAnsi="Arial" w:cs="Arial"/>
            <w:sz w:val="24"/>
            <w:szCs w:val="24"/>
          </w:rPr>
          <w:t>https://doi.org/10.1186/1472-6963-13-356</w:t>
        </w:r>
      </w:hyperlink>
    </w:p>
    <w:p w14:paraId="38396929" w14:textId="77777777" w:rsidR="009B60EC" w:rsidRDefault="007A2546" w:rsidP="002A63E3">
      <w:pPr>
        <w:spacing w:line="360" w:lineRule="auto"/>
        <w:rPr>
          <w:rFonts w:ascii="Arial" w:hAnsi="Arial" w:cs="Arial"/>
          <w:sz w:val="24"/>
          <w:szCs w:val="24"/>
        </w:rPr>
      </w:pPr>
      <w:r w:rsidRPr="002A63E3">
        <w:rPr>
          <w:rFonts w:ascii="Arial" w:hAnsi="Arial" w:cs="Arial"/>
          <w:sz w:val="24"/>
          <w:szCs w:val="24"/>
        </w:rPr>
        <w:t xml:space="preserve">Martinez-Gonzalez, N.  Tandjung, R.  Djalali, S.  Huber-Geismann, F.  Markun, S.  and Rosemann, T.  (2014) Effects of physician-nurse substitution on clinical parameters: a systematic review and meta-analysis.  </w:t>
      </w:r>
      <w:r w:rsidRPr="009B60EC">
        <w:rPr>
          <w:rFonts w:ascii="Arial" w:hAnsi="Arial" w:cs="Arial"/>
          <w:b/>
          <w:bCs/>
          <w:i/>
          <w:iCs/>
          <w:sz w:val="24"/>
          <w:szCs w:val="24"/>
        </w:rPr>
        <w:t>PLoS One</w:t>
      </w:r>
      <w:r w:rsidRPr="002A63E3">
        <w:rPr>
          <w:rFonts w:ascii="Arial" w:hAnsi="Arial" w:cs="Arial"/>
          <w:sz w:val="24"/>
          <w:szCs w:val="24"/>
        </w:rPr>
        <w:t xml:space="preserve"> 9(2): e89181.  Available at: </w:t>
      </w:r>
      <w:hyperlink r:id="rId27" w:history="1">
        <w:r w:rsidRPr="002A63E3">
          <w:rPr>
            <w:rStyle w:val="Hyperlink"/>
            <w:rFonts w:ascii="Arial" w:hAnsi="Arial" w:cs="Arial"/>
            <w:sz w:val="24"/>
            <w:szCs w:val="24"/>
          </w:rPr>
          <w:t>https://dx.doi.org/10.1371%2Fjournal.pone.0089181</w:t>
        </w:r>
      </w:hyperlink>
    </w:p>
    <w:p w14:paraId="2EC10D54" w14:textId="29EE5B83" w:rsidR="00A439A9" w:rsidRPr="009B60EC" w:rsidRDefault="00AD0249" w:rsidP="002A63E3">
      <w:pPr>
        <w:spacing w:line="360" w:lineRule="auto"/>
        <w:rPr>
          <w:rStyle w:val="Hyperlink"/>
          <w:rFonts w:ascii="Arial" w:hAnsi="Arial" w:cs="Arial"/>
          <w:color w:val="auto"/>
          <w:sz w:val="24"/>
          <w:szCs w:val="24"/>
          <w:u w:val="none"/>
        </w:rPr>
      </w:pPr>
      <w:r w:rsidRPr="002A63E3">
        <w:rPr>
          <w:rFonts w:ascii="Arial" w:hAnsi="Arial" w:cs="Arial"/>
          <w:sz w:val="24"/>
          <w:szCs w:val="24"/>
        </w:rPr>
        <w:t xml:space="preserve">McClinton, S.  Starr, K.  Thomas, R.  MacLennan, G.  Lam, T.  Hernandez, R.  Pickard, R.  Anson, K.  Clark, T.  MacLennan, S.  Thomas, D.  Smith, D.  Turney, B.  McDonald, A.  Cameron, S.  and Wiseman, O.  (2020) The clinical and cost effectiveness of surgical interventions for stones in the lower pole of the kidney: the percutaneous nephrolithotomy, flexible ureterorenoscopy and extracorporeal shockwave lithotripsy for lower pole kidney stones randomised controlled trial (PUrE RCT) protocol.  </w:t>
      </w:r>
      <w:r w:rsidRPr="009B60EC">
        <w:rPr>
          <w:rFonts w:ascii="Arial" w:hAnsi="Arial" w:cs="Arial"/>
          <w:b/>
          <w:bCs/>
          <w:i/>
          <w:iCs/>
          <w:sz w:val="24"/>
          <w:szCs w:val="24"/>
        </w:rPr>
        <w:t>BMC Trials</w:t>
      </w:r>
      <w:r w:rsidRPr="002A63E3">
        <w:rPr>
          <w:rFonts w:ascii="Arial" w:hAnsi="Arial" w:cs="Arial"/>
          <w:sz w:val="24"/>
          <w:szCs w:val="24"/>
        </w:rPr>
        <w:t xml:space="preserve"> 21(479): pp.1-15.  Available at: </w:t>
      </w:r>
      <w:hyperlink r:id="rId28" w:history="1">
        <w:r w:rsidRPr="002A63E3">
          <w:rPr>
            <w:rStyle w:val="Hyperlink"/>
            <w:rFonts w:ascii="Arial" w:hAnsi="Arial" w:cs="Arial"/>
            <w:sz w:val="24"/>
            <w:szCs w:val="24"/>
          </w:rPr>
          <w:t>https://doi.org/10.1186/s13063-020-04326-x</w:t>
        </w:r>
      </w:hyperlink>
    </w:p>
    <w:p w14:paraId="71FE80A4"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Medicines and Healthcare products Regulatory Agency (MHRA) (2014) </w:t>
      </w:r>
      <w:r w:rsidRPr="009B60EC">
        <w:rPr>
          <w:rFonts w:ascii="Arial" w:hAnsi="Arial" w:cs="Arial"/>
          <w:b/>
          <w:bCs/>
          <w:i/>
          <w:iCs/>
          <w:sz w:val="24"/>
          <w:szCs w:val="24"/>
        </w:rPr>
        <w:t>Non-steroidal anti-inflammatory drugs (NSAIDs): reminder on renal failure and impairment.</w:t>
      </w:r>
      <w:r w:rsidRPr="002A63E3">
        <w:rPr>
          <w:rFonts w:ascii="Arial" w:hAnsi="Arial" w:cs="Arial"/>
          <w:sz w:val="24"/>
          <w:szCs w:val="24"/>
        </w:rPr>
        <w:t xml:space="preserve">  Available at: </w:t>
      </w:r>
      <w:hyperlink r:id="rId29" w:history="1">
        <w:r w:rsidRPr="002A63E3">
          <w:rPr>
            <w:rStyle w:val="Hyperlink"/>
            <w:rFonts w:ascii="Arial" w:hAnsi="Arial" w:cs="Arial"/>
            <w:sz w:val="24"/>
            <w:szCs w:val="24"/>
          </w:rPr>
          <w:t>https://www.gov.uk/drug-safety-update/non-steroidal-anti-inflammatory-drugs-nsaids-reminder-on-renal-failure-and-impairment</w:t>
        </w:r>
      </w:hyperlink>
      <w:r w:rsidRPr="002A63E3">
        <w:rPr>
          <w:rFonts w:ascii="Arial" w:hAnsi="Arial" w:cs="Arial"/>
          <w:sz w:val="24"/>
          <w:szCs w:val="24"/>
        </w:rPr>
        <w:t xml:space="preserve"> [Accessed 14 May 2021]. </w:t>
      </w:r>
    </w:p>
    <w:p w14:paraId="75D986B6"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Mefford, J.  Tungate, R.  Amini, L.  Suh, D.  Anderson, C.  Rudkin, S.  and Boysen-Osborn, M.  (2017) A Comparison of Urolithiasis in the Presence and Absence of Microscopic Haematuria in the Emergency Department.  </w:t>
      </w:r>
      <w:r w:rsidRPr="009B60EC">
        <w:rPr>
          <w:rFonts w:ascii="Arial" w:hAnsi="Arial" w:cs="Arial"/>
          <w:b/>
          <w:bCs/>
          <w:i/>
          <w:iCs/>
          <w:sz w:val="24"/>
          <w:szCs w:val="24"/>
        </w:rPr>
        <w:t>The Western Journal of Emergency Medicine</w:t>
      </w:r>
      <w:r w:rsidRPr="002A63E3">
        <w:rPr>
          <w:rFonts w:ascii="Arial" w:hAnsi="Arial" w:cs="Arial"/>
          <w:sz w:val="24"/>
          <w:szCs w:val="24"/>
        </w:rPr>
        <w:t xml:space="preserve"> 18(4): pp.775–779.  Available at: </w:t>
      </w:r>
      <w:hyperlink r:id="rId30" w:history="1">
        <w:r w:rsidRPr="002A63E3">
          <w:rPr>
            <w:rStyle w:val="Hyperlink"/>
            <w:rFonts w:ascii="Arial" w:hAnsi="Arial" w:cs="Arial"/>
            <w:sz w:val="24"/>
            <w:szCs w:val="24"/>
          </w:rPr>
          <w:t>https://dx.doi.org/10.5811%2Fwestjem.2017.4.33018</w:t>
        </w:r>
      </w:hyperlink>
    </w:p>
    <w:p w14:paraId="4E093D15"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Minotti, B.  Treglia, G.  Pascale, M.  Ceruti, S.  Cantini, L.  Anselmi, L.  and Saporito, A.  (2020) Prevalence of microhematuria in renal colic and urolithiasis: a systematic </w:t>
      </w:r>
      <w:r w:rsidRPr="002A63E3">
        <w:rPr>
          <w:rFonts w:ascii="Arial" w:hAnsi="Arial" w:cs="Arial"/>
          <w:sz w:val="24"/>
          <w:szCs w:val="24"/>
        </w:rPr>
        <w:lastRenderedPageBreak/>
        <w:t xml:space="preserve">review and meta-analysis.  </w:t>
      </w:r>
      <w:r w:rsidRPr="009B60EC">
        <w:rPr>
          <w:rFonts w:ascii="Arial" w:hAnsi="Arial" w:cs="Arial"/>
          <w:b/>
          <w:bCs/>
          <w:i/>
          <w:iCs/>
          <w:sz w:val="24"/>
          <w:szCs w:val="24"/>
        </w:rPr>
        <w:t>BMC Urology</w:t>
      </w:r>
      <w:r w:rsidRPr="002A63E3">
        <w:rPr>
          <w:rFonts w:ascii="Arial" w:hAnsi="Arial" w:cs="Arial"/>
          <w:sz w:val="24"/>
          <w:szCs w:val="24"/>
        </w:rPr>
        <w:t xml:space="preserve"> 20(119): pp.1-12.  Available at: </w:t>
      </w:r>
      <w:hyperlink r:id="rId31" w:history="1">
        <w:r w:rsidRPr="002A63E3">
          <w:rPr>
            <w:rStyle w:val="Hyperlink"/>
            <w:rFonts w:ascii="Arial" w:hAnsi="Arial" w:cs="Arial"/>
            <w:sz w:val="24"/>
            <w:szCs w:val="24"/>
          </w:rPr>
          <w:t>https://doi.org/10.1186/s12894-020-00690-7</w:t>
        </w:r>
      </w:hyperlink>
    </w:p>
    <w:p w14:paraId="2343021C"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National Health Service (NHS) Digital (2020) </w:t>
      </w:r>
      <w:r w:rsidRPr="009B60EC">
        <w:rPr>
          <w:rFonts w:ascii="Arial" w:hAnsi="Arial" w:cs="Arial"/>
          <w:b/>
          <w:bCs/>
          <w:i/>
          <w:iCs/>
          <w:sz w:val="24"/>
          <w:szCs w:val="24"/>
        </w:rPr>
        <w:t>Hospital Admitted Patient Care Activity 2019-20.</w:t>
      </w:r>
      <w:r w:rsidRPr="002A63E3">
        <w:rPr>
          <w:rFonts w:ascii="Arial" w:hAnsi="Arial" w:cs="Arial"/>
          <w:sz w:val="24"/>
          <w:szCs w:val="24"/>
        </w:rPr>
        <w:t xml:space="preserve"> Available at: </w:t>
      </w:r>
      <w:hyperlink r:id="rId32" w:history="1">
        <w:r w:rsidRPr="002A63E3">
          <w:rPr>
            <w:rStyle w:val="Hyperlink"/>
            <w:rFonts w:ascii="Arial" w:hAnsi="Arial" w:cs="Arial"/>
            <w:sz w:val="24"/>
            <w:szCs w:val="24"/>
          </w:rPr>
          <w:t>https://digital.nhs.uk/data-and-information/publications/statistical/hospital-admitted-patient-care-activity/2019-20</w:t>
        </w:r>
      </w:hyperlink>
      <w:r w:rsidRPr="002A63E3">
        <w:rPr>
          <w:rFonts w:ascii="Arial" w:hAnsi="Arial" w:cs="Arial"/>
          <w:sz w:val="24"/>
          <w:szCs w:val="24"/>
        </w:rPr>
        <w:t xml:space="preserve"> [Accessed 7 May 2021].</w:t>
      </w:r>
    </w:p>
    <w:p w14:paraId="7F09225F" w14:textId="7503155A"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National Health Service (NHS) England (2014) </w:t>
      </w:r>
      <w:r w:rsidRPr="009B60EC">
        <w:rPr>
          <w:rFonts w:ascii="Arial" w:hAnsi="Arial" w:cs="Arial"/>
          <w:b/>
          <w:bCs/>
          <w:i/>
          <w:iCs/>
          <w:sz w:val="24"/>
          <w:szCs w:val="24"/>
        </w:rPr>
        <w:t>Factsheet: Implementation of the ‘Sepsis Six’ care bundle.</w:t>
      </w:r>
      <w:r w:rsidRPr="002A63E3">
        <w:rPr>
          <w:rFonts w:ascii="Arial" w:hAnsi="Arial" w:cs="Arial"/>
          <w:sz w:val="24"/>
          <w:szCs w:val="24"/>
        </w:rPr>
        <w:t xml:space="preserve">  Available at: </w:t>
      </w:r>
      <w:hyperlink r:id="rId33" w:history="1">
        <w:r w:rsidRPr="002A63E3">
          <w:rPr>
            <w:rStyle w:val="Hyperlink"/>
            <w:rFonts w:ascii="Arial" w:hAnsi="Arial" w:cs="Arial"/>
            <w:sz w:val="24"/>
            <w:szCs w:val="24"/>
          </w:rPr>
          <w:t>https://www.england.nhs.uk/wp-content/uploads/2014/02/rm-fs-10-1.pdf</w:t>
        </w:r>
      </w:hyperlink>
      <w:r w:rsidRPr="002A63E3">
        <w:rPr>
          <w:rFonts w:ascii="Arial" w:hAnsi="Arial" w:cs="Arial"/>
          <w:sz w:val="24"/>
          <w:szCs w:val="24"/>
        </w:rPr>
        <w:t xml:space="preserve"> [Accessed 16 May 2021]. </w:t>
      </w:r>
    </w:p>
    <w:p w14:paraId="55F361FD"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National Health Service (NHS) England (2016) </w:t>
      </w:r>
      <w:r w:rsidRPr="009B60EC">
        <w:rPr>
          <w:rFonts w:ascii="Arial" w:hAnsi="Arial" w:cs="Arial"/>
          <w:b/>
          <w:bCs/>
          <w:i/>
          <w:iCs/>
          <w:sz w:val="24"/>
          <w:szCs w:val="24"/>
        </w:rPr>
        <w:t>Making Every Contact Count (MECC): Consensus statement.</w:t>
      </w:r>
      <w:r w:rsidRPr="002A63E3">
        <w:rPr>
          <w:rFonts w:ascii="Arial" w:hAnsi="Arial" w:cs="Arial"/>
          <w:sz w:val="24"/>
          <w:szCs w:val="24"/>
        </w:rPr>
        <w:t xml:space="preserve">  Available at: </w:t>
      </w:r>
      <w:hyperlink r:id="rId34" w:history="1">
        <w:r w:rsidRPr="002A63E3">
          <w:rPr>
            <w:rStyle w:val="Hyperlink"/>
            <w:rFonts w:ascii="Arial" w:hAnsi="Arial" w:cs="Arial"/>
            <w:sz w:val="24"/>
            <w:szCs w:val="24"/>
          </w:rPr>
          <w:t>https://www.england.nhs.uk/wp-content/uploads/2016/04/making-every-contact-count.pdf</w:t>
        </w:r>
      </w:hyperlink>
      <w:r w:rsidRPr="002A63E3">
        <w:rPr>
          <w:rFonts w:ascii="Arial" w:hAnsi="Arial" w:cs="Arial"/>
          <w:sz w:val="24"/>
          <w:szCs w:val="24"/>
        </w:rPr>
        <w:t xml:space="preserve"> [Accessed 26 May 2021]. </w:t>
      </w:r>
    </w:p>
    <w:p w14:paraId="13D079D3" w14:textId="1693CA52"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National Institute for Health and Care Excellence (NICE) (2018) </w:t>
      </w:r>
      <w:r w:rsidR="009B60EC" w:rsidRPr="009B60EC">
        <w:rPr>
          <w:rFonts w:ascii="Arial" w:hAnsi="Arial" w:cs="Arial"/>
          <w:b/>
          <w:bCs/>
          <w:i/>
          <w:iCs/>
          <w:sz w:val="24"/>
          <w:szCs w:val="24"/>
        </w:rPr>
        <w:t>A</w:t>
      </w:r>
      <w:r w:rsidRPr="009B60EC">
        <w:rPr>
          <w:rFonts w:ascii="Arial" w:hAnsi="Arial" w:cs="Arial"/>
          <w:b/>
          <w:bCs/>
          <w:i/>
          <w:iCs/>
          <w:sz w:val="24"/>
          <w:szCs w:val="24"/>
        </w:rPr>
        <w:t>cute Kidney Injury.</w:t>
      </w:r>
      <w:r w:rsidRPr="002A63E3">
        <w:rPr>
          <w:rFonts w:ascii="Arial" w:hAnsi="Arial" w:cs="Arial"/>
          <w:sz w:val="24"/>
          <w:szCs w:val="24"/>
        </w:rPr>
        <w:t xml:space="preserve">  Available at: </w:t>
      </w:r>
      <w:hyperlink r:id="rId35" w:history="1">
        <w:r w:rsidRPr="002A63E3">
          <w:rPr>
            <w:rStyle w:val="Hyperlink"/>
            <w:rFonts w:ascii="Arial" w:hAnsi="Arial" w:cs="Arial"/>
            <w:sz w:val="24"/>
            <w:szCs w:val="24"/>
          </w:rPr>
          <w:t>https://cks.nice.org.uk/topics/acute-kidney-injury</w:t>
        </w:r>
      </w:hyperlink>
      <w:r w:rsidRPr="002A63E3">
        <w:rPr>
          <w:rFonts w:ascii="Arial" w:hAnsi="Arial" w:cs="Arial"/>
          <w:sz w:val="24"/>
          <w:szCs w:val="24"/>
        </w:rPr>
        <w:t xml:space="preserve"> [Accessed 14 May 2021]. </w:t>
      </w:r>
    </w:p>
    <w:p w14:paraId="01CE10D1" w14:textId="3F65682A"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National Institute for Health and Care Excellence (NICE) (2019) </w:t>
      </w:r>
      <w:r w:rsidRPr="009B60EC">
        <w:rPr>
          <w:rFonts w:ascii="Arial" w:hAnsi="Arial" w:cs="Arial"/>
          <w:b/>
          <w:bCs/>
          <w:i/>
          <w:iCs/>
          <w:sz w:val="24"/>
          <w:szCs w:val="24"/>
        </w:rPr>
        <w:t xml:space="preserve">Renal and ureteric stones.  NG118.  </w:t>
      </w:r>
      <w:r w:rsidRPr="002A63E3">
        <w:rPr>
          <w:rFonts w:ascii="Arial" w:hAnsi="Arial" w:cs="Arial"/>
          <w:sz w:val="24"/>
          <w:szCs w:val="24"/>
        </w:rPr>
        <w:t xml:space="preserve">Available at: </w:t>
      </w:r>
      <w:hyperlink r:id="rId36" w:history="1">
        <w:r w:rsidRPr="002A63E3">
          <w:rPr>
            <w:rStyle w:val="Hyperlink"/>
            <w:rFonts w:ascii="Arial" w:hAnsi="Arial" w:cs="Arial"/>
            <w:sz w:val="24"/>
            <w:szCs w:val="24"/>
          </w:rPr>
          <w:t>https://www.nice.org.uk/guidance/ng118</w:t>
        </w:r>
      </w:hyperlink>
      <w:r w:rsidRPr="002A63E3">
        <w:rPr>
          <w:rFonts w:ascii="Arial" w:hAnsi="Arial" w:cs="Arial"/>
          <w:sz w:val="24"/>
          <w:szCs w:val="24"/>
        </w:rPr>
        <w:t xml:space="preserve"> [Accessed </w:t>
      </w:r>
      <w:r w:rsidR="009B60EC">
        <w:rPr>
          <w:rFonts w:ascii="Arial" w:hAnsi="Arial" w:cs="Arial"/>
          <w:sz w:val="24"/>
          <w:szCs w:val="24"/>
        </w:rPr>
        <w:t>1 M</w:t>
      </w:r>
      <w:r w:rsidRPr="002A63E3">
        <w:rPr>
          <w:rFonts w:ascii="Arial" w:hAnsi="Arial" w:cs="Arial"/>
          <w:sz w:val="24"/>
          <w:szCs w:val="24"/>
        </w:rPr>
        <w:t>ay 2021].</w:t>
      </w:r>
    </w:p>
    <w:p w14:paraId="01416D46" w14:textId="5976F071"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National Institute for Health and Care Excellence (NICE) (2020) </w:t>
      </w:r>
      <w:r w:rsidRPr="009B60EC">
        <w:rPr>
          <w:rFonts w:ascii="Arial" w:hAnsi="Arial" w:cs="Arial"/>
          <w:b/>
          <w:bCs/>
          <w:i/>
          <w:iCs/>
          <w:sz w:val="24"/>
          <w:szCs w:val="24"/>
        </w:rPr>
        <w:t>Renal or ureteric colic – acute.</w:t>
      </w:r>
      <w:r w:rsidRPr="002A63E3">
        <w:rPr>
          <w:rFonts w:ascii="Arial" w:hAnsi="Arial" w:cs="Arial"/>
          <w:sz w:val="24"/>
          <w:szCs w:val="24"/>
        </w:rPr>
        <w:t xml:space="preserve">  Available at: </w:t>
      </w:r>
      <w:hyperlink r:id="rId37" w:history="1">
        <w:r w:rsidRPr="002A63E3">
          <w:rPr>
            <w:rStyle w:val="Hyperlink"/>
            <w:rFonts w:ascii="Arial" w:hAnsi="Arial" w:cs="Arial"/>
            <w:sz w:val="24"/>
            <w:szCs w:val="24"/>
          </w:rPr>
          <w:t>https://cks.nice.org.uk/topics/renal-or-ureteric-colic-acute/</w:t>
        </w:r>
      </w:hyperlink>
      <w:r w:rsidRPr="002A63E3">
        <w:rPr>
          <w:rFonts w:ascii="Arial" w:hAnsi="Arial" w:cs="Arial"/>
          <w:sz w:val="24"/>
          <w:szCs w:val="24"/>
        </w:rPr>
        <w:t xml:space="preserve"> [Accessed </w:t>
      </w:r>
      <w:r w:rsidR="009B60EC">
        <w:rPr>
          <w:rFonts w:ascii="Arial" w:hAnsi="Arial" w:cs="Arial"/>
          <w:sz w:val="24"/>
          <w:szCs w:val="24"/>
        </w:rPr>
        <w:t>1</w:t>
      </w:r>
      <w:r w:rsidRPr="002A63E3">
        <w:rPr>
          <w:rFonts w:ascii="Arial" w:hAnsi="Arial" w:cs="Arial"/>
          <w:sz w:val="24"/>
          <w:szCs w:val="24"/>
        </w:rPr>
        <w:t xml:space="preserve"> May 2021].</w:t>
      </w:r>
    </w:p>
    <w:p w14:paraId="6C82C14D"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Nursing and Midwifery Council (NMC) (2020) </w:t>
      </w:r>
      <w:r w:rsidRPr="009B60EC">
        <w:rPr>
          <w:rFonts w:ascii="Arial" w:hAnsi="Arial" w:cs="Arial"/>
          <w:b/>
          <w:bCs/>
          <w:i/>
          <w:iCs/>
          <w:sz w:val="24"/>
          <w:szCs w:val="24"/>
        </w:rPr>
        <w:t>The Code.</w:t>
      </w:r>
      <w:r w:rsidRPr="002A63E3">
        <w:rPr>
          <w:rFonts w:ascii="Arial" w:hAnsi="Arial" w:cs="Arial"/>
          <w:sz w:val="24"/>
          <w:szCs w:val="24"/>
        </w:rPr>
        <w:t xml:space="preserve">  Available at: </w:t>
      </w:r>
      <w:hyperlink r:id="rId38" w:history="1">
        <w:r w:rsidRPr="002A63E3">
          <w:rPr>
            <w:rStyle w:val="Hyperlink"/>
            <w:rFonts w:ascii="Arial" w:hAnsi="Arial" w:cs="Arial"/>
            <w:sz w:val="24"/>
            <w:szCs w:val="24"/>
          </w:rPr>
          <w:t>https://www.nmc.org.uk/standards/code/</w:t>
        </w:r>
      </w:hyperlink>
      <w:r w:rsidRPr="002A63E3">
        <w:rPr>
          <w:rFonts w:ascii="Arial" w:hAnsi="Arial" w:cs="Arial"/>
          <w:sz w:val="24"/>
          <w:szCs w:val="24"/>
        </w:rPr>
        <w:t xml:space="preserve"> [Accessed 16 May 2021]. </w:t>
      </w:r>
    </w:p>
    <w:p w14:paraId="717E2C31" w14:textId="1072453F"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Pathan, S.  Mitra, B.  and Cameron, P.  (2017) A Systematic Review and Meta-analysis Comparing the Efficacy of Nonsteroidal Anti-inflammatory Drugs, Opioids, and Paracetamol in the Treatment of Acute Renal Colic.  </w:t>
      </w:r>
      <w:r w:rsidRPr="009B60EC">
        <w:rPr>
          <w:rFonts w:ascii="Arial" w:hAnsi="Arial" w:cs="Arial"/>
          <w:b/>
          <w:bCs/>
          <w:i/>
          <w:iCs/>
          <w:sz w:val="24"/>
          <w:szCs w:val="24"/>
        </w:rPr>
        <w:t>European Urology</w:t>
      </w:r>
      <w:r w:rsidRPr="002A63E3">
        <w:rPr>
          <w:rFonts w:ascii="Arial" w:hAnsi="Arial" w:cs="Arial"/>
          <w:sz w:val="24"/>
          <w:szCs w:val="24"/>
        </w:rPr>
        <w:t xml:space="preserve"> 7(4) pp.583-595.  Available at: </w:t>
      </w:r>
      <w:hyperlink r:id="rId39" w:history="1">
        <w:r w:rsidRPr="002A63E3">
          <w:rPr>
            <w:rStyle w:val="Hyperlink"/>
            <w:rFonts w:ascii="Arial" w:hAnsi="Arial" w:cs="Arial"/>
            <w:sz w:val="24"/>
            <w:szCs w:val="24"/>
          </w:rPr>
          <w:t>https://doi.org/10.1016/j.eururo.2017.11.001</w:t>
        </w:r>
      </w:hyperlink>
    </w:p>
    <w:p w14:paraId="7D8C321D" w14:textId="77777777"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Phillips, R.  Hanchanale, V.  Myatt, A.  Somani, B.  Nabi, G.  and Biyani, S. (2015) Citrate salts for preventing and treating calcium containing kidney stones in adults.  </w:t>
      </w:r>
      <w:r w:rsidRPr="009B60EC">
        <w:rPr>
          <w:rFonts w:ascii="Arial" w:hAnsi="Arial" w:cs="Arial"/>
          <w:b/>
          <w:bCs/>
          <w:i/>
          <w:iCs/>
          <w:sz w:val="24"/>
          <w:szCs w:val="24"/>
        </w:rPr>
        <w:lastRenderedPageBreak/>
        <w:t>Cochrane Database of Systematic Reviews</w:t>
      </w:r>
      <w:r w:rsidRPr="002A63E3">
        <w:rPr>
          <w:rFonts w:ascii="Arial" w:hAnsi="Arial" w:cs="Arial"/>
          <w:sz w:val="24"/>
          <w:szCs w:val="24"/>
        </w:rPr>
        <w:t xml:space="preserve">, Issue 10: CD010057.  Available at: </w:t>
      </w:r>
      <w:hyperlink r:id="rId40" w:history="1">
        <w:r w:rsidRPr="002A63E3">
          <w:rPr>
            <w:rStyle w:val="Hyperlink"/>
            <w:rFonts w:ascii="Arial" w:hAnsi="Arial" w:cs="Arial"/>
            <w:sz w:val="24"/>
            <w:szCs w:val="24"/>
          </w:rPr>
          <w:t>https://doi.org/10.1002/14651858.CD010057.pub2</w:t>
        </w:r>
      </w:hyperlink>
    </w:p>
    <w:p w14:paraId="2213A88E" w14:textId="27D167C0"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Pickard, R.  Starr, K.  MacLennan, G.  Lam, T.  Thomas, R.  Burr, J.  McPherson, G.  McDonald, A.  Anson, K.  N'Dow, J.  Burgess, N.  Clark, T.  Kilonzo, M.  Gillies, K.  Shearer, K.  Boachie, C.  Cameron, S.  Norrie, J.  and McClinton, S.  (2015) Medical expulsive therapy in adults with ureteric colic: a multicentre, randomised, placebo-controlled trial.  </w:t>
      </w:r>
      <w:r w:rsidRPr="009B60EC">
        <w:rPr>
          <w:rFonts w:ascii="Arial" w:hAnsi="Arial" w:cs="Arial"/>
          <w:b/>
          <w:bCs/>
          <w:i/>
          <w:iCs/>
          <w:sz w:val="24"/>
          <w:szCs w:val="24"/>
        </w:rPr>
        <w:t>The Lancet</w:t>
      </w:r>
      <w:r w:rsidRPr="002A63E3">
        <w:rPr>
          <w:rFonts w:ascii="Arial" w:hAnsi="Arial" w:cs="Arial"/>
          <w:sz w:val="24"/>
          <w:szCs w:val="24"/>
        </w:rPr>
        <w:t xml:space="preserve"> 386(9991): pp.341-349.  Available at: https://doi.org/10.1016/S0140-6736(15)60933-3</w:t>
      </w:r>
    </w:p>
    <w:p w14:paraId="0BE49D5B" w14:textId="26516FB2" w:rsidR="00AD0249"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Poore, W.  Boyd, C.  Singh, N.  Wood, K.  Gower, B.  and Assimos, D.  (2020) Obesity and Its Impact on Kidney Stone Formation.  </w:t>
      </w:r>
      <w:r w:rsidRPr="009B60EC">
        <w:rPr>
          <w:rFonts w:ascii="Arial" w:hAnsi="Arial" w:cs="Arial"/>
          <w:b/>
          <w:bCs/>
          <w:i/>
          <w:iCs/>
          <w:sz w:val="24"/>
          <w:szCs w:val="24"/>
        </w:rPr>
        <w:t>Reviews in Urology</w:t>
      </w:r>
      <w:r w:rsidRPr="002A63E3">
        <w:rPr>
          <w:rFonts w:ascii="Arial" w:hAnsi="Arial" w:cs="Arial"/>
          <w:sz w:val="24"/>
          <w:szCs w:val="24"/>
        </w:rPr>
        <w:t xml:space="preserve"> 22(1): pp.17–23.  Available at: </w:t>
      </w:r>
      <w:hyperlink r:id="rId41" w:history="1">
        <w:r w:rsidRPr="002A63E3">
          <w:rPr>
            <w:rStyle w:val="Hyperlink"/>
            <w:rFonts w:ascii="Arial" w:hAnsi="Arial" w:cs="Arial"/>
            <w:sz w:val="24"/>
            <w:szCs w:val="24"/>
          </w:rPr>
          <w:t>https://www.ncbi.nlm.nih.gov/pmc/articles/PMC7265184</w:t>
        </w:r>
      </w:hyperlink>
      <w:r w:rsidRPr="002A63E3">
        <w:rPr>
          <w:rFonts w:ascii="Arial" w:hAnsi="Arial" w:cs="Arial"/>
          <w:sz w:val="24"/>
          <w:szCs w:val="24"/>
        </w:rPr>
        <w:t xml:space="preserve"> [Accessed 8 May 2021].</w:t>
      </w:r>
    </w:p>
    <w:p w14:paraId="5F4F8C5C" w14:textId="614FE79F" w:rsidR="00AD0249" w:rsidRPr="002A63E3" w:rsidRDefault="00757056" w:rsidP="002A63E3">
      <w:pPr>
        <w:spacing w:line="360" w:lineRule="auto"/>
        <w:rPr>
          <w:rFonts w:ascii="Arial" w:hAnsi="Arial" w:cs="Arial"/>
          <w:sz w:val="24"/>
          <w:szCs w:val="24"/>
        </w:rPr>
      </w:pPr>
      <w:r w:rsidRPr="002A63E3">
        <w:rPr>
          <w:rFonts w:ascii="Arial" w:hAnsi="Arial" w:cs="Arial"/>
          <w:sz w:val="24"/>
          <w:szCs w:val="24"/>
        </w:rPr>
        <w:t xml:space="preserve">Reynard, J.  Brewster, S.  and Biers, S.  (2013) </w:t>
      </w:r>
      <w:r w:rsidRPr="009B60EC">
        <w:rPr>
          <w:rFonts w:ascii="Arial" w:hAnsi="Arial" w:cs="Arial"/>
          <w:b/>
          <w:bCs/>
          <w:i/>
          <w:iCs/>
          <w:sz w:val="24"/>
          <w:szCs w:val="24"/>
        </w:rPr>
        <w:t>Oxford Handbook of Urology.</w:t>
      </w:r>
      <w:r w:rsidRPr="002A63E3">
        <w:rPr>
          <w:rFonts w:ascii="Arial" w:hAnsi="Arial" w:cs="Arial"/>
          <w:sz w:val="24"/>
          <w:szCs w:val="24"/>
        </w:rPr>
        <w:t xml:space="preserve">  </w:t>
      </w:r>
      <w:r w:rsidR="00236CB1" w:rsidRPr="002A63E3">
        <w:rPr>
          <w:rFonts w:ascii="Arial" w:hAnsi="Arial" w:cs="Arial"/>
          <w:sz w:val="24"/>
          <w:szCs w:val="24"/>
        </w:rPr>
        <w:t>Oxford: Oxford University Press.</w:t>
      </w:r>
    </w:p>
    <w:p w14:paraId="36830268" w14:textId="3732B79A"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Royal College of Nursing (RCN) (2018) </w:t>
      </w:r>
      <w:r w:rsidRPr="009B60EC">
        <w:rPr>
          <w:rFonts w:ascii="Arial" w:hAnsi="Arial" w:cs="Arial"/>
          <w:b/>
          <w:bCs/>
          <w:i/>
          <w:iCs/>
          <w:sz w:val="24"/>
          <w:szCs w:val="24"/>
        </w:rPr>
        <w:t>Advanced Level Nursing Practice- Section 1: The registered nurse working at an advanced level of practice</w:t>
      </w:r>
      <w:r w:rsidRPr="002A63E3">
        <w:rPr>
          <w:rFonts w:ascii="Arial" w:hAnsi="Arial" w:cs="Arial"/>
          <w:sz w:val="24"/>
          <w:szCs w:val="24"/>
        </w:rPr>
        <w:t xml:space="preserve">.  Available at: </w:t>
      </w:r>
      <w:hyperlink r:id="rId42" w:history="1">
        <w:r w:rsidRPr="002A63E3">
          <w:rPr>
            <w:rStyle w:val="Hyperlink"/>
            <w:rFonts w:ascii="Arial" w:hAnsi="Arial" w:cs="Arial"/>
            <w:sz w:val="24"/>
            <w:szCs w:val="24"/>
          </w:rPr>
          <w:t>www.rcn.org.uk/publications/july/pdf-006895</w:t>
        </w:r>
      </w:hyperlink>
      <w:r w:rsidRPr="002A63E3">
        <w:rPr>
          <w:rFonts w:ascii="Arial" w:hAnsi="Arial" w:cs="Arial"/>
          <w:sz w:val="24"/>
          <w:szCs w:val="24"/>
        </w:rPr>
        <w:t xml:space="preserve"> [Accessed 11 May 2021]. </w:t>
      </w:r>
    </w:p>
    <w:p w14:paraId="7156D63A" w14:textId="2B655CD8"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Royal Pharmaceutical Society (RPS) (2016) </w:t>
      </w:r>
      <w:r w:rsidRPr="009B60EC">
        <w:rPr>
          <w:rFonts w:ascii="Arial" w:hAnsi="Arial" w:cs="Arial"/>
          <w:b/>
          <w:bCs/>
          <w:i/>
          <w:iCs/>
          <w:sz w:val="24"/>
          <w:szCs w:val="24"/>
        </w:rPr>
        <w:t>A Competency Framework for all Prescribers.</w:t>
      </w:r>
      <w:r w:rsidRPr="002A63E3">
        <w:rPr>
          <w:rFonts w:ascii="Arial" w:hAnsi="Arial" w:cs="Arial"/>
          <w:sz w:val="24"/>
          <w:szCs w:val="24"/>
        </w:rPr>
        <w:t xml:space="preserve">  Available at: </w:t>
      </w:r>
      <w:hyperlink r:id="rId43" w:history="1">
        <w:r w:rsidRPr="002A63E3">
          <w:rPr>
            <w:rStyle w:val="Hyperlink"/>
            <w:rFonts w:ascii="Arial" w:hAnsi="Arial" w:cs="Arial"/>
            <w:sz w:val="24"/>
            <w:szCs w:val="24"/>
          </w:rPr>
          <w:t>https://www.rpharms.com/resources/frameworks/prescribers-competency-framework</w:t>
        </w:r>
      </w:hyperlink>
      <w:r w:rsidRPr="002A63E3">
        <w:rPr>
          <w:rFonts w:ascii="Arial" w:hAnsi="Arial" w:cs="Arial"/>
          <w:sz w:val="24"/>
          <w:szCs w:val="24"/>
        </w:rPr>
        <w:t xml:space="preserve"> [Accessed 18 May 2021].</w:t>
      </w:r>
    </w:p>
    <w:p w14:paraId="20289F9D" w14:textId="0DECC14E" w:rsidR="00EE7155" w:rsidRPr="002A63E3" w:rsidRDefault="00EE7155" w:rsidP="002A63E3">
      <w:pPr>
        <w:spacing w:line="360" w:lineRule="auto"/>
        <w:rPr>
          <w:rFonts w:ascii="Arial" w:hAnsi="Arial" w:cs="Arial"/>
          <w:sz w:val="24"/>
          <w:szCs w:val="24"/>
        </w:rPr>
      </w:pPr>
      <w:r w:rsidRPr="002A63E3">
        <w:rPr>
          <w:rFonts w:ascii="Arial" w:hAnsi="Arial" w:cs="Arial"/>
          <w:sz w:val="24"/>
          <w:szCs w:val="24"/>
        </w:rPr>
        <w:t xml:space="preserve">Sakhaee, K.  (2014) Epidemiology and clinical pathophysiology of uric acid kidney stones.  </w:t>
      </w:r>
      <w:r w:rsidRPr="009B60EC">
        <w:rPr>
          <w:rFonts w:ascii="Arial" w:hAnsi="Arial" w:cs="Arial"/>
          <w:b/>
          <w:bCs/>
          <w:i/>
          <w:iCs/>
          <w:sz w:val="24"/>
          <w:szCs w:val="24"/>
        </w:rPr>
        <w:t>Journal of Nephrology</w:t>
      </w:r>
      <w:r w:rsidRPr="002A63E3">
        <w:rPr>
          <w:rFonts w:ascii="Arial" w:hAnsi="Arial" w:cs="Arial"/>
          <w:sz w:val="24"/>
          <w:szCs w:val="24"/>
        </w:rPr>
        <w:t xml:space="preserve"> 27(1): pp.241–245.  Available at: </w:t>
      </w:r>
      <w:hyperlink r:id="rId44" w:history="1">
        <w:r w:rsidRPr="002A63E3">
          <w:rPr>
            <w:rStyle w:val="Hyperlink"/>
            <w:rFonts w:ascii="Arial" w:hAnsi="Arial" w:cs="Arial"/>
            <w:sz w:val="24"/>
            <w:szCs w:val="24"/>
          </w:rPr>
          <w:t>https://doi.org/10.1007/s40620-013-0034-z</w:t>
        </w:r>
      </w:hyperlink>
    </w:p>
    <w:p w14:paraId="24866DEA"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Shoshany, O.  Erlich, T.  Golan, S.  Kleinmann, N.  Baniel, J.  Rosenzweig, B.  Eisner, A.  Mor, Y.  Ramon, J.  Winkler, H.  and Lifshitz, D.  (2019) Ureteric stent versus percutaneous nephrostomy for acute ureteral obstruction - clinical outcome and quality of life: a bi-centre prospective study.  </w:t>
      </w:r>
      <w:r w:rsidRPr="009B60EC">
        <w:rPr>
          <w:rFonts w:ascii="Arial" w:hAnsi="Arial" w:cs="Arial"/>
          <w:b/>
          <w:bCs/>
          <w:i/>
          <w:iCs/>
          <w:sz w:val="24"/>
          <w:szCs w:val="24"/>
        </w:rPr>
        <w:t>BMC Urology</w:t>
      </w:r>
      <w:r w:rsidRPr="002A63E3">
        <w:rPr>
          <w:rFonts w:ascii="Arial" w:hAnsi="Arial" w:cs="Arial"/>
          <w:sz w:val="24"/>
          <w:szCs w:val="24"/>
        </w:rPr>
        <w:t xml:space="preserve"> 19(79): pp.1-7.  Available at: </w:t>
      </w:r>
      <w:hyperlink r:id="rId45" w:history="1">
        <w:r w:rsidRPr="002A63E3">
          <w:rPr>
            <w:rStyle w:val="Hyperlink"/>
            <w:rFonts w:ascii="Arial" w:hAnsi="Arial" w:cs="Arial"/>
            <w:sz w:val="24"/>
            <w:szCs w:val="24"/>
          </w:rPr>
          <w:t>https://doi.org/10.1186/s12894-019-0510-4</w:t>
        </w:r>
      </w:hyperlink>
    </w:p>
    <w:p w14:paraId="5B946637" w14:textId="77777777" w:rsidR="005003CE" w:rsidRDefault="005003CE" w:rsidP="002A63E3">
      <w:pPr>
        <w:spacing w:line="360" w:lineRule="auto"/>
        <w:rPr>
          <w:rFonts w:ascii="Arial" w:hAnsi="Arial" w:cs="Arial"/>
          <w:sz w:val="24"/>
          <w:szCs w:val="24"/>
        </w:rPr>
      </w:pPr>
    </w:p>
    <w:p w14:paraId="2522CEAD" w14:textId="77777777" w:rsidR="005003CE" w:rsidRDefault="005003CE" w:rsidP="002A63E3">
      <w:pPr>
        <w:spacing w:line="360" w:lineRule="auto"/>
        <w:rPr>
          <w:rFonts w:ascii="Arial" w:hAnsi="Arial" w:cs="Arial"/>
          <w:sz w:val="24"/>
          <w:szCs w:val="24"/>
        </w:rPr>
      </w:pPr>
    </w:p>
    <w:p w14:paraId="0B3B0BFB" w14:textId="67222CF0"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Smith-Bindman, R.  Aubin, C.  Bailitz, J.  Bengiamin, R.  Camargo-Jr, C.  Corbo, J.  Dean, A.  Goldstein, R.  Griffey, R.  Jay, G.  Kang, T.  Kriesel, D.  Ma, O.  Mallin, M.  Manson, W.  Melnikow, J.  Miglioretti, D.  Miller, S.  Mills, L.  Miner, J.  Moghadassi, M.  Noble, V.  Press, G.  Stoller, M.  Valencia, V.  Wang, J.  Wang, R.  and Cummings, S.  (2014) Ultrasonography versus computed tomography for suspected nephrolithiasis.  </w:t>
      </w:r>
      <w:r w:rsidRPr="009B60EC">
        <w:rPr>
          <w:rFonts w:ascii="Arial" w:hAnsi="Arial" w:cs="Arial"/>
          <w:b/>
          <w:bCs/>
          <w:i/>
          <w:iCs/>
          <w:sz w:val="24"/>
          <w:szCs w:val="24"/>
        </w:rPr>
        <w:t>The New England Journal of Medicine</w:t>
      </w:r>
      <w:r w:rsidRPr="002A63E3">
        <w:rPr>
          <w:rFonts w:ascii="Arial" w:hAnsi="Arial" w:cs="Arial"/>
          <w:sz w:val="24"/>
          <w:szCs w:val="24"/>
        </w:rPr>
        <w:t xml:space="preserve"> 371(12): pp.1100-10.  Available at: </w:t>
      </w:r>
      <w:hyperlink r:id="rId46" w:history="1">
        <w:r w:rsidRPr="002A63E3">
          <w:rPr>
            <w:rStyle w:val="Hyperlink"/>
            <w:rFonts w:ascii="Arial" w:hAnsi="Arial" w:cs="Arial"/>
            <w:sz w:val="24"/>
            <w:szCs w:val="24"/>
          </w:rPr>
          <w:t>https://doi.org/10.1056/nejmoa1404446</w:t>
        </w:r>
      </w:hyperlink>
    </w:p>
    <w:p w14:paraId="36548A51" w14:textId="6C5154D4"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Sorensen, M.  Kahn, A.  Reiner, A.  Tseng, T.  Shikany, J.  Wallace, R.  Chi, T.  Wactawski-Wende, J.  Jackson, R.  O’Sullivan, M.  Sadetsky, N.  Stoller, M.  and WHI Working Group (2012) Impact of Nutritional Factors on Incident Kidney Stone Formation: A Report </w:t>
      </w:r>
      <w:r w:rsidR="009B60EC">
        <w:rPr>
          <w:rFonts w:ascii="Arial" w:hAnsi="Arial" w:cs="Arial"/>
          <w:sz w:val="24"/>
          <w:szCs w:val="24"/>
        </w:rPr>
        <w:t>f</w:t>
      </w:r>
      <w:r w:rsidRPr="002A63E3">
        <w:rPr>
          <w:rFonts w:ascii="Arial" w:hAnsi="Arial" w:cs="Arial"/>
          <w:sz w:val="24"/>
          <w:szCs w:val="24"/>
        </w:rPr>
        <w:t xml:space="preserve">rom the WHI OS.  </w:t>
      </w:r>
      <w:r w:rsidRPr="009B60EC">
        <w:rPr>
          <w:rFonts w:ascii="Arial" w:hAnsi="Arial" w:cs="Arial"/>
          <w:b/>
          <w:bCs/>
          <w:i/>
          <w:iCs/>
          <w:sz w:val="24"/>
          <w:szCs w:val="24"/>
        </w:rPr>
        <w:t>The Journal of Urology</w:t>
      </w:r>
      <w:r w:rsidRPr="002A63E3">
        <w:rPr>
          <w:rFonts w:ascii="Arial" w:hAnsi="Arial" w:cs="Arial"/>
          <w:sz w:val="24"/>
          <w:szCs w:val="24"/>
        </w:rPr>
        <w:t xml:space="preserve"> 187(5): pp.1645–1649.  Available at: </w:t>
      </w:r>
      <w:hyperlink r:id="rId47" w:history="1">
        <w:r w:rsidRPr="002A63E3">
          <w:rPr>
            <w:rStyle w:val="Hyperlink"/>
            <w:rFonts w:ascii="Arial" w:hAnsi="Arial" w:cs="Arial"/>
            <w:sz w:val="24"/>
            <w:szCs w:val="24"/>
          </w:rPr>
          <w:t>https://dx.doi.org/10.1016%2Fj.juro.2011.12.077</w:t>
        </w:r>
      </w:hyperlink>
    </w:p>
    <w:p w14:paraId="1F55A168" w14:textId="77777777"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Tsiotras, A.  Smith, D.  Pearce, I.  O’Flynn, K.  and Wiseman, O.  (2018) British Association of Urological Surgeons standards for management of acute ureteric colic.  </w:t>
      </w:r>
      <w:r w:rsidRPr="009B60EC">
        <w:rPr>
          <w:rFonts w:ascii="Arial" w:hAnsi="Arial" w:cs="Arial"/>
          <w:b/>
          <w:bCs/>
          <w:i/>
          <w:iCs/>
          <w:sz w:val="24"/>
          <w:szCs w:val="24"/>
        </w:rPr>
        <w:t>Journal of Clinical Urology</w:t>
      </w:r>
      <w:r w:rsidRPr="002A63E3">
        <w:rPr>
          <w:rFonts w:ascii="Arial" w:hAnsi="Arial" w:cs="Arial"/>
          <w:sz w:val="24"/>
          <w:szCs w:val="24"/>
        </w:rPr>
        <w:t xml:space="preserve"> 11(1): pp.58-61.  Available at: </w:t>
      </w:r>
      <w:hyperlink r:id="rId48" w:history="1">
        <w:r w:rsidRPr="002A63E3">
          <w:rPr>
            <w:rStyle w:val="Hyperlink"/>
            <w:rFonts w:ascii="Arial" w:hAnsi="Arial" w:cs="Arial"/>
            <w:sz w:val="24"/>
            <w:szCs w:val="24"/>
          </w:rPr>
          <w:t>https://doi.org/10.1177/2051415817740492</w:t>
        </w:r>
      </w:hyperlink>
    </w:p>
    <w:p w14:paraId="29E192C1" w14:textId="6FA4E0BE"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Turk, C.  Neisius, A.  Petrik, A.  Seitz, C.  Skolarikos, A.  Somani, B.  Thomas, K.  Gambaro, G.  Davis, N.  Donaldson, J.  Lombardo, R.  and Tzelves, L.  (2021) </w:t>
      </w:r>
      <w:r w:rsidRPr="009B60EC">
        <w:rPr>
          <w:rFonts w:ascii="Arial" w:hAnsi="Arial" w:cs="Arial"/>
          <w:b/>
          <w:bCs/>
          <w:i/>
          <w:iCs/>
          <w:sz w:val="24"/>
          <w:szCs w:val="24"/>
        </w:rPr>
        <w:t>European Associate of Urology Guidelines on Urolithiasis.</w:t>
      </w:r>
      <w:r w:rsidRPr="002A63E3">
        <w:rPr>
          <w:rFonts w:ascii="Arial" w:hAnsi="Arial" w:cs="Arial"/>
          <w:sz w:val="24"/>
          <w:szCs w:val="24"/>
        </w:rPr>
        <w:t xml:space="preserve">  Available at: </w:t>
      </w:r>
      <w:hyperlink r:id="rId49" w:history="1">
        <w:r w:rsidRPr="002A63E3">
          <w:rPr>
            <w:rStyle w:val="Hyperlink"/>
            <w:rFonts w:ascii="Arial" w:hAnsi="Arial" w:cs="Arial"/>
            <w:sz w:val="24"/>
            <w:szCs w:val="24"/>
          </w:rPr>
          <w:t>https://uroweb.org/wp-content/uploads/EAU-Guidelines-on-Urolithiasis-2021.pdf</w:t>
        </w:r>
      </w:hyperlink>
      <w:r w:rsidRPr="002A63E3">
        <w:rPr>
          <w:rFonts w:ascii="Arial" w:hAnsi="Arial" w:cs="Arial"/>
          <w:sz w:val="24"/>
          <w:szCs w:val="24"/>
        </w:rPr>
        <w:t xml:space="preserve"> [Accessed 28 April 2021]. </w:t>
      </w:r>
    </w:p>
    <w:p w14:paraId="32FA80A1" w14:textId="4F2568AE"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United Kingdom (UK) Sepsis Trust (2019) </w:t>
      </w:r>
      <w:r w:rsidRPr="009B60EC">
        <w:rPr>
          <w:rFonts w:ascii="Arial" w:hAnsi="Arial" w:cs="Arial"/>
          <w:b/>
          <w:bCs/>
          <w:i/>
          <w:iCs/>
          <w:sz w:val="24"/>
          <w:szCs w:val="24"/>
        </w:rPr>
        <w:t>The Sepsis Manual 5th Edition</w:t>
      </w:r>
      <w:r w:rsidRPr="002A63E3">
        <w:rPr>
          <w:rFonts w:ascii="Arial" w:hAnsi="Arial" w:cs="Arial"/>
          <w:sz w:val="24"/>
          <w:szCs w:val="24"/>
        </w:rPr>
        <w:t xml:space="preserve">.  Available at: </w:t>
      </w:r>
      <w:hyperlink r:id="rId50" w:history="1">
        <w:r w:rsidRPr="002A63E3">
          <w:rPr>
            <w:rStyle w:val="Hyperlink"/>
            <w:rFonts w:ascii="Arial" w:hAnsi="Arial" w:cs="Arial"/>
            <w:sz w:val="24"/>
            <w:szCs w:val="24"/>
          </w:rPr>
          <w:t>https://sepsistrust.org/wp-content/uploads/2020/01/5th-Edition-manual-080120.pdf</w:t>
        </w:r>
      </w:hyperlink>
      <w:r w:rsidRPr="002A63E3">
        <w:rPr>
          <w:rFonts w:ascii="Arial" w:hAnsi="Arial" w:cs="Arial"/>
          <w:sz w:val="24"/>
          <w:szCs w:val="24"/>
        </w:rPr>
        <w:t xml:space="preserve"> [Accessed 16 May 2021].</w:t>
      </w:r>
    </w:p>
    <w:p w14:paraId="258E4770" w14:textId="5E5756F9" w:rsidR="007A2546" w:rsidRPr="002A63E3" w:rsidRDefault="007A2546" w:rsidP="002A63E3">
      <w:pPr>
        <w:spacing w:line="360" w:lineRule="auto"/>
        <w:rPr>
          <w:rFonts w:ascii="Arial" w:hAnsi="Arial" w:cs="Arial"/>
          <w:sz w:val="24"/>
          <w:szCs w:val="24"/>
        </w:rPr>
      </w:pPr>
      <w:r w:rsidRPr="002A63E3">
        <w:rPr>
          <w:rFonts w:ascii="Arial" w:hAnsi="Arial" w:cs="Arial"/>
          <w:sz w:val="24"/>
          <w:szCs w:val="24"/>
        </w:rPr>
        <w:t xml:space="preserve">University Hospitals of Derby and Burton (UHDB) (2019) </w:t>
      </w:r>
      <w:r w:rsidRPr="009B60EC">
        <w:rPr>
          <w:rFonts w:ascii="Arial" w:hAnsi="Arial" w:cs="Arial"/>
          <w:b/>
          <w:bCs/>
          <w:i/>
          <w:iCs/>
          <w:sz w:val="24"/>
          <w:szCs w:val="24"/>
        </w:rPr>
        <w:t>Acute Kidney Injury (AKI) - Summary Clinical Guideline.</w:t>
      </w:r>
      <w:r w:rsidRPr="002A63E3">
        <w:rPr>
          <w:rFonts w:ascii="Arial" w:hAnsi="Arial" w:cs="Arial"/>
          <w:sz w:val="24"/>
          <w:szCs w:val="24"/>
        </w:rPr>
        <w:t xml:space="preserve">  Available at: </w:t>
      </w:r>
      <w:hyperlink r:id="rId51" w:history="1">
        <w:r w:rsidRPr="002A63E3">
          <w:rPr>
            <w:rStyle w:val="Hyperlink"/>
            <w:rFonts w:ascii="Arial" w:hAnsi="Arial" w:cs="Arial"/>
            <w:sz w:val="24"/>
            <w:szCs w:val="24"/>
          </w:rPr>
          <w:t>https://derby.koha-ptfs.co.uk/cgi-bin/koha/opac-retrieve-file.pl?id=0585e5b7b54720e71524f5a8298bb76b</w:t>
        </w:r>
      </w:hyperlink>
      <w:r w:rsidRPr="002A63E3">
        <w:rPr>
          <w:rFonts w:ascii="Arial" w:hAnsi="Arial" w:cs="Arial"/>
          <w:sz w:val="24"/>
          <w:szCs w:val="24"/>
        </w:rPr>
        <w:t xml:space="preserve"> [Accessed 16 May 2021]. </w:t>
      </w:r>
    </w:p>
    <w:p w14:paraId="506E0488" w14:textId="77777777" w:rsidR="005003CE" w:rsidRDefault="005003CE" w:rsidP="002A63E3">
      <w:pPr>
        <w:spacing w:line="360" w:lineRule="auto"/>
        <w:rPr>
          <w:rFonts w:ascii="Arial" w:hAnsi="Arial" w:cs="Arial"/>
          <w:sz w:val="24"/>
          <w:szCs w:val="24"/>
        </w:rPr>
      </w:pPr>
    </w:p>
    <w:p w14:paraId="3F3A4154" w14:textId="77777777" w:rsidR="005003CE" w:rsidRDefault="005003CE" w:rsidP="002A63E3">
      <w:pPr>
        <w:spacing w:line="360" w:lineRule="auto"/>
        <w:rPr>
          <w:rFonts w:ascii="Arial" w:hAnsi="Arial" w:cs="Arial"/>
          <w:sz w:val="24"/>
          <w:szCs w:val="24"/>
        </w:rPr>
      </w:pPr>
    </w:p>
    <w:p w14:paraId="037B2274" w14:textId="27B0A86E" w:rsidR="0065037D" w:rsidRPr="002A63E3" w:rsidRDefault="0065037D" w:rsidP="002A63E3">
      <w:pPr>
        <w:spacing w:line="360" w:lineRule="auto"/>
        <w:rPr>
          <w:rFonts w:ascii="Arial" w:hAnsi="Arial" w:cs="Arial"/>
          <w:sz w:val="24"/>
          <w:szCs w:val="24"/>
        </w:rPr>
      </w:pPr>
      <w:r w:rsidRPr="002A63E3">
        <w:rPr>
          <w:rFonts w:ascii="Arial" w:hAnsi="Arial" w:cs="Arial"/>
          <w:sz w:val="24"/>
          <w:szCs w:val="24"/>
        </w:rPr>
        <w:t xml:space="preserve">Wagenlehner, F.  Lichtenstern, C.  Rolfes, C.  Mayer, K.  Uhle, F.  Weidner, W.  and Weigand, M.  (2013) Diagnosis and management for urosepsis.  </w:t>
      </w:r>
      <w:r w:rsidRPr="00AE1B6D">
        <w:rPr>
          <w:rFonts w:ascii="Arial" w:hAnsi="Arial" w:cs="Arial"/>
          <w:b/>
          <w:bCs/>
          <w:i/>
          <w:iCs/>
          <w:sz w:val="24"/>
          <w:szCs w:val="24"/>
        </w:rPr>
        <w:t>International Journal of Urology</w:t>
      </w:r>
      <w:r w:rsidRPr="002A63E3">
        <w:rPr>
          <w:rFonts w:ascii="Arial" w:hAnsi="Arial" w:cs="Arial"/>
          <w:sz w:val="24"/>
          <w:szCs w:val="24"/>
        </w:rPr>
        <w:t xml:space="preserve"> 20(10): pp.963-970.  Available at: </w:t>
      </w:r>
      <w:hyperlink r:id="rId52" w:history="1">
        <w:r w:rsidRPr="002A63E3">
          <w:rPr>
            <w:rStyle w:val="Hyperlink"/>
            <w:rFonts w:ascii="Arial" w:hAnsi="Arial" w:cs="Arial"/>
            <w:sz w:val="24"/>
            <w:szCs w:val="24"/>
          </w:rPr>
          <w:t>https://doi.org/10.1111/iju.12200</w:t>
        </w:r>
      </w:hyperlink>
    </w:p>
    <w:p w14:paraId="6DC61C35" w14:textId="467BF7DF" w:rsidR="00FE5E0D" w:rsidRPr="002A63E3" w:rsidRDefault="00FE5E0D" w:rsidP="002A63E3">
      <w:pPr>
        <w:spacing w:line="360" w:lineRule="auto"/>
        <w:rPr>
          <w:rFonts w:ascii="Arial" w:hAnsi="Arial" w:cs="Arial"/>
          <w:sz w:val="24"/>
          <w:szCs w:val="24"/>
        </w:rPr>
      </w:pPr>
      <w:r w:rsidRPr="002A63E3">
        <w:rPr>
          <w:rFonts w:ascii="Arial" w:hAnsi="Arial" w:cs="Arial"/>
          <w:sz w:val="24"/>
          <w:szCs w:val="24"/>
        </w:rPr>
        <w:t xml:space="preserve">Wright, A.  Rukin, N.  and Somani, B.  (2014) Ureteroscopy and stones: Current status and future expectations.  </w:t>
      </w:r>
      <w:r w:rsidRPr="00AE1B6D">
        <w:rPr>
          <w:rFonts w:ascii="Arial" w:hAnsi="Arial" w:cs="Arial"/>
          <w:b/>
          <w:bCs/>
          <w:i/>
          <w:iCs/>
          <w:sz w:val="24"/>
          <w:szCs w:val="24"/>
        </w:rPr>
        <w:t>World Journal of Nephrology</w:t>
      </w:r>
      <w:r w:rsidRPr="002A63E3">
        <w:rPr>
          <w:rFonts w:ascii="Arial" w:hAnsi="Arial" w:cs="Arial"/>
          <w:sz w:val="24"/>
          <w:szCs w:val="24"/>
        </w:rPr>
        <w:t xml:space="preserve"> 3(4): pp.243-248.  Available at: </w:t>
      </w:r>
      <w:hyperlink r:id="rId53" w:history="1">
        <w:r w:rsidRPr="002A63E3">
          <w:rPr>
            <w:rStyle w:val="Hyperlink"/>
            <w:rFonts w:ascii="Arial" w:hAnsi="Arial" w:cs="Arial"/>
            <w:sz w:val="24"/>
            <w:szCs w:val="24"/>
          </w:rPr>
          <w:t>https://doi.org/10.5527/wjn.v3.i4.243</w:t>
        </w:r>
      </w:hyperlink>
    </w:p>
    <w:p w14:paraId="646B4595" w14:textId="77777777" w:rsidR="00FE5E0D" w:rsidRPr="002A63E3" w:rsidRDefault="00FE5E0D" w:rsidP="00FE5E0D">
      <w:pPr>
        <w:rPr>
          <w:rFonts w:ascii="Arial" w:hAnsi="Arial" w:cs="Arial"/>
          <w:sz w:val="24"/>
          <w:szCs w:val="24"/>
        </w:rPr>
      </w:pPr>
    </w:p>
    <w:p w14:paraId="1B8A0D0B" w14:textId="38E9044A" w:rsidR="00C25757" w:rsidRDefault="00C25757" w:rsidP="00F8714B">
      <w:pPr>
        <w:rPr>
          <w:rFonts w:ascii="Arial" w:hAnsi="Arial" w:cs="Arial"/>
          <w:sz w:val="24"/>
          <w:szCs w:val="24"/>
        </w:rPr>
      </w:pPr>
    </w:p>
    <w:p w14:paraId="5E565D61" w14:textId="32492B8E" w:rsidR="005003CE" w:rsidRDefault="005003CE" w:rsidP="00F8714B">
      <w:pPr>
        <w:rPr>
          <w:rFonts w:ascii="Arial" w:hAnsi="Arial" w:cs="Arial"/>
          <w:sz w:val="24"/>
          <w:szCs w:val="24"/>
        </w:rPr>
      </w:pPr>
    </w:p>
    <w:p w14:paraId="3C18ADD8" w14:textId="19D20758" w:rsidR="005003CE" w:rsidRDefault="005003CE" w:rsidP="00F8714B">
      <w:pPr>
        <w:rPr>
          <w:rFonts w:ascii="Arial" w:hAnsi="Arial" w:cs="Arial"/>
          <w:sz w:val="24"/>
          <w:szCs w:val="24"/>
        </w:rPr>
      </w:pPr>
    </w:p>
    <w:p w14:paraId="29708693" w14:textId="5CE77371" w:rsidR="005003CE" w:rsidRDefault="005003CE" w:rsidP="00F8714B">
      <w:pPr>
        <w:rPr>
          <w:rFonts w:ascii="Arial" w:hAnsi="Arial" w:cs="Arial"/>
          <w:sz w:val="24"/>
          <w:szCs w:val="24"/>
        </w:rPr>
      </w:pPr>
    </w:p>
    <w:p w14:paraId="36449F2D" w14:textId="019B551F" w:rsidR="005003CE" w:rsidRDefault="005003CE" w:rsidP="00F8714B">
      <w:pPr>
        <w:rPr>
          <w:rFonts w:ascii="Arial" w:hAnsi="Arial" w:cs="Arial"/>
          <w:sz w:val="24"/>
          <w:szCs w:val="24"/>
        </w:rPr>
      </w:pPr>
    </w:p>
    <w:p w14:paraId="3F1D3C96" w14:textId="5FAA146B" w:rsidR="005003CE" w:rsidRDefault="005003CE" w:rsidP="00F8714B">
      <w:pPr>
        <w:rPr>
          <w:rFonts w:ascii="Arial" w:hAnsi="Arial" w:cs="Arial"/>
          <w:sz w:val="24"/>
          <w:szCs w:val="24"/>
        </w:rPr>
      </w:pPr>
    </w:p>
    <w:p w14:paraId="1ADE2E95" w14:textId="58ADB835" w:rsidR="005003CE" w:rsidRDefault="005003CE" w:rsidP="00F8714B">
      <w:pPr>
        <w:rPr>
          <w:rFonts w:ascii="Arial" w:hAnsi="Arial" w:cs="Arial"/>
          <w:sz w:val="24"/>
          <w:szCs w:val="24"/>
        </w:rPr>
      </w:pPr>
    </w:p>
    <w:p w14:paraId="1B80BE4B" w14:textId="35111272" w:rsidR="005003CE" w:rsidRDefault="005003CE" w:rsidP="00F8714B">
      <w:pPr>
        <w:rPr>
          <w:rFonts w:ascii="Arial" w:hAnsi="Arial" w:cs="Arial"/>
          <w:sz w:val="24"/>
          <w:szCs w:val="24"/>
        </w:rPr>
      </w:pPr>
    </w:p>
    <w:p w14:paraId="6AFD7907" w14:textId="1918E4AD" w:rsidR="005003CE" w:rsidRDefault="005003CE" w:rsidP="00F8714B">
      <w:pPr>
        <w:rPr>
          <w:rFonts w:ascii="Arial" w:hAnsi="Arial" w:cs="Arial"/>
          <w:sz w:val="24"/>
          <w:szCs w:val="24"/>
        </w:rPr>
      </w:pPr>
    </w:p>
    <w:p w14:paraId="6B09804F" w14:textId="668C5121" w:rsidR="005003CE" w:rsidRDefault="005003CE" w:rsidP="00F8714B">
      <w:pPr>
        <w:rPr>
          <w:rFonts w:ascii="Arial" w:hAnsi="Arial" w:cs="Arial"/>
          <w:sz w:val="24"/>
          <w:szCs w:val="24"/>
        </w:rPr>
      </w:pPr>
    </w:p>
    <w:p w14:paraId="301157B3" w14:textId="245E3968" w:rsidR="005003CE" w:rsidRDefault="005003CE" w:rsidP="00F8714B">
      <w:pPr>
        <w:rPr>
          <w:rFonts w:ascii="Arial" w:hAnsi="Arial" w:cs="Arial"/>
          <w:sz w:val="24"/>
          <w:szCs w:val="24"/>
        </w:rPr>
      </w:pPr>
    </w:p>
    <w:p w14:paraId="4DCD1A48" w14:textId="50760B48" w:rsidR="005003CE" w:rsidRDefault="005003CE" w:rsidP="00F8714B">
      <w:pPr>
        <w:rPr>
          <w:rFonts w:ascii="Arial" w:hAnsi="Arial" w:cs="Arial"/>
          <w:sz w:val="24"/>
          <w:szCs w:val="24"/>
        </w:rPr>
      </w:pPr>
    </w:p>
    <w:p w14:paraId="5B9B9BCD" w14:textId="7BB4EEB8" w:rsidR="005003CE" w:rsidRDefault="005003CE" w:rsidP="00F8714B">
      <w:pPr>
        <w:rPr>
          <w:rFonts w:ascii="Arial" w:hAnsi="Arial" w:cs="Arial"/>
          <w:sz w:val="24"/>
          <w:szCs w:val="24"/>
        </w:rPr>
      </w:pPr>
    </w:p>
    <w:p w14:paraId="67371495" w14:textId="471D8F31" w:rsidR="005003CE" w:rsidRDefault="005003CE" w:rsidP="00F8714B">
      <w:pPr>
        <w:rPr>
          <w:rFonts w:ascii="Arial" w:hAnsi="Arial" w:cs="Arial"/>
          <w:sz w:val="24"/>
          <w:szCs w:val="24"/>
        </w:rPr>
      </w:pPr>
    </w:p>
    <w:p w14:paraId="540B1654" w14:textId="486471F3" w:rsidR="005003CE" w:rsidRDefault="005003CE" w:rsidP="00F8714B">
      <w:pPr>
        <w:rPr>
          <w:rFonts w:ascii="Arial" w:hAnsi="Arial" w:cs="Arial"/>
          <w:sz w:val="24"/>
          <w:szCs w:val="24"/>
        </w:rPr>
      </w:pPr>
    </w:p>
    <w:p w14:paraId="50746486" w14:textId="1C413C14" w:rsidR="005003CE" w:rsidRDefault="005003CE" w:rsidP="00F8714B">
      <w:pPr>
        <w:rPr>
          <w:rFonts w:ascii="Arial" w:hAnsi="Arial" w:cs="Arial"/>
          <w:sz w:val="24"/>
          <w:szCs w:val="24"/>
        </w:rPr>
      </w:pPr>
    </w:p>
    <w:p w14:paraId="0DAA851D" w14:textId="61C165B3" w:rsidR="005003CE" w:rsidRDefault="005003CE" w:rsidP="00F8714B">
      <w:pPr>
        <w:rPr>
          <w:rFonts w:ascii="Arial" w:hAnsi="Arial" w:cs="Arial"/>
          <w:sz w:val="24"/>
          <w:szCs w:val="24"/>
        </w:rPr>
      </w:pPr>
    </w:p>
    <w:p w14:paraId="53677EC2" w14:textId="4476C68C" w:rsidR="005003CE" w:rsidRDefault="005003CE" w:rsidP="00F8714B">
      <w:pPr>
        <w:rPr>
          <w:rFonts w:ascii="Arial" w:hAnsi="Arial" w:cs="Arial"/>
          <w:sz w:val="24"/>
          <w:szCs w:val="24"/>
        </w:rPr>
      </w:pPr>
    </w:p>
    <w:p w14:paraId="1BABBC2F" w14:textId="265F09F4" w:rsidR="005003CE" w:rsidRDefault="005003CE" w:rsidP="00F8714B">
      <w:pPr>
        <w:rPr>
          <w:rFonts w:ascii="Arial" w:hAnsi="Arial" w:cs="Arial"/>
          <w:sz w:val="24"/>
          <w:szCs w:val="24"/>
        </w:rPr>
      </w:pPr>
    </w:p>
    <w:p w14:paraId="270D95EE" w14:textId="4F3D9F74" w:rsidR="005003CE" w:rsidRDefault="005003CE" w:rsidP="00F8714B">
      <w:pPr>
        <w:rPr>
          <w:rFonts w:ascii="Arial" w:hAnsi="Arial" w:cs="Arial"/>
          <w:sz w:val="24"/>
          <w:szCs w:val="24"/>
        </w:rPr>
      </w:pPr>
    </w:p>
    <w:p w14:paraId="0A1B16BC" w14:textId="77777777" w:rsidR="005003CE" w:rsidRPr="002A63E3" w:rsidRDefault="005003CE" w:rsidP="00F8714B">
      <w:pPr>
        <w:rPr>
          <w:rFonts w:ascii="Arial" w:hAnsi="Arial" w:cs="Arial"/>
          <w:sz w:val="24"/>
          <w:szCs w:val="24"/>
        </w:rPr>
      </w:pPr>
    </w:p>
    <w:p w14:paraId="0336151B" w14:textId="20B791F2" w:rsidR="00C25757" w:rsidRDefault="00C25757" w:rsidP="00C25757">
      <w:pPr>
        <w:rPr>
          <w:rFonts w:ascii="Arial" w:hAnsi="Arial" w:cs="Arial"/>
          <w:sz w:val="24"/>
          <w:szCs w:val="24"/>
        </w:rPr>
      </w:pPr>
    </w:p>
    <w:p w14:paraId="0EA5AAC1" w14:textId="77777777" w:rsidR="00AE1B6D" w:rsidRPr="00934EBF" w:rsidRDefault="00AE1B6D" w:rsidP="00AE1B6D">
      <w:pPr>
        <w:jc w:val="center"/>
        <w:rPr>
          <w:rFonts w:ascii="Arial" w:hAnsi="Arial" w:cs="Arial"/>
          <w:sz w:val="24"/>
          <w:szCs w:val="24"/>
          <w:u w:val="single"/>
        </w:rPr>
      </w:pPr>
      <w:r w:rsidRPr="00934EBF">
        <w:rPr>
          <w:rFonts w:ascii="Arial" w:hAnsi="Arial" w:cs="Arial"/>
          <w:sz w:val="24"/>
          <w:szCs w:val="24"/>
          <w:u w:val="single"/>
        </w:rPr>
        <w:t>Appendix 1</w:t>
      </w:r>
    </w:p>
    <w:p w14:paraId="049474A0" w14:textId="77777777" w:rsidR="00AE1B6D" w:rsidRDefault="00AE1B6D" w:rsidP="00AE1B6D">
      <w:pPr>
        <w:jc w:val="center"/>
        <w:rPr>
          <w:rFonts w:ascii="Arial" w:hAnsi="Arial" w:cs="Arial"/>
          <w:sz w:val="24"/>
          <w:szCs w:val="24"/>
          <w:u w:val="single"/>
        </w:rPr>
      </w:pPr>
      <w:r w:rsidRPr="00934EBF">
        <w:rPr>
          <w:rFonts w:ascii="Arial" w:hAnsi="Arial" w:cs="Arial"/>
          <w:sz w:val="24"/>
          <w:szCs w:val="24"/>
          <w:u w:val="single"/>
        </w:rPr>
        <w:t>Competency Mapping</w:t>
      </w:r>
    </w:p>
    <w:p w14:paraId="4E4ACEAE" w14:textId="77777777" w:rsidR="00AE1B6D" w:rsidRDefault="00AE1B6D" w:rsidP="00AE1B6D">
      <w:pPr>
        <w:jc w:val="center"/>
        <w:rPr>
          <w:rFonts w:ascii="Arial" w:hAnsi="Arial" w:cs="Arial"/>
          <w:sz w:val="24"/>
          <w:szCs w:val="24"/>
          <w:u w:val="single"/>
        </w:rPr>
      </w:pPr>
    </w:p>
    <w:p w14:paraId="26E7B7AA" w14:textId="77777777" w:rsidR="00AE1B6D" w:rsidRPr="00934EBF" w:rsidRDefault="00AE1B6D" w:rsidP="00AE1B6D">
      <w:pPr>
        <w:rPr>
          <w:rFonts w:ascii="Arial" w:hAnsi="Arial" w:cs="Arial"/>
          <w:sz w:val="24"/>
          <w:szCs w:val="24"/>
        </w:rPr>
      </w:pPr>
      <w:r w:rsidRPr="00934EBF">
        <w:rPr>
          <w:rFonts w:ascii="Arial" w:hAnsi="Arial" w:cs="Arial"/>
          <w:sz w:val="24"/>
          <w:szCs w:val="24"/>
        </w:rPr>
        <w:t>Health Education England</w:t>
      </w:r>
    </w:p>
    <w:p w14:paraId="227DAF0E" w14:textId="77777777" w:rsidR="00AE1B6D" w:rsidRPr="00934EBF" w:rsidRDefault="00AE1B6D" w:rsidP="00AE1B6D">
      <w:pPr>
        <w:rPr>
          <w:rFonts w:ascii="Arial" w:hAnsi="Arial" w:cs="Arial"/>
          <w:sz w:val="24"/>
          <w:szCs w:val="24"/>
        </w:rPr>
      </w:pPr>
      <w:r w:rsidRPr="00934EBF">
        <w:rPr>
          <w:rFonts w:ascii="Arial" w:hAnsi="Arial" w:cs="Arial"/>
          <w:sz w:val="24"/>
          <w:szCs w:val="24"/>
        </w:rPr>
        <w:t>Multi-professional framework for advanced clinical practice in England</w:t>
      </w:r>
    </w:p>
    <w:p w14:paraId="4AB16BB3" w14:textId="77777777" w:rsidR="00AE1B6D" w:rsidRDefault="00AE1B6D" w:rsidP="00AE1B6D">
      <w:pPr>
        <w:rPr>
          <w:rFonts w:ascii="Arial" w:hAnsi="Arial" w:cs="Arial"/>
          <w:sz w:val="24"/>
          <w:szCs w:val="24"/>
          <w:u w:val="single"/>
        </w:rPr>
      </w:pPr>
    </w:p>
    <w:tbl>
      <w:tblPr>
        <w:tblStyle w:val="TableGrid"/>
        <w:tblW w:w="0" w:type="auto"/>
        <w:tblInd w:w="0" w:type="dxa"/>
        <w:tblLook w:val="04A0" w:firstRow="1" w:lastRow="0" w:firstColumn="1" w:lastColumn="0" w:noHBand="0" w:noVBand="1"/>
      </w:tblPr>
      <w:tblGrid>
        <w:gridCol w:w="3397"/>
        <w:gridCol w:w="5619"/>
      </w:tblGrid>
      <w:tr w:rsidR="00AE1B6D" w14:paraId="78475A42" w14:textId="77777777" w:rsidTr="00C30E3F">
        <w:tc>
          <w:tcPr>
            <w:tcW w:w="9016" w:type="dxa"/>
            <w:gridSpan w:val="2"/>
            <w:tcBorders>
              <w:top w:val="single" w:sz="4" w:space="0" w:color="auto"/>
              <w:left w:val="single" w:sz="4" w:space="0" w:color="auto"/>
              <w:bottom w:val="single" w:sz="4" w:space="0" w:color="auto"/>
              <w:right w:val="single" w:sz="4" w:space="0" w:color="auto"/>
            </w:tcBorders>
          </w:tcPr>
          <w:p w14:paraId="137D9409" w14:textId="77777777" w:rsidR="00AE1B6D" w:rsidRDefault="00AE1B6D" w:rsidP="00C30E3F">
            <w:pPr>
              <w:spacing w:line="360" w:lineRule="auto"/>
              <w:jc w:val="center"/>
              <w:rPr>
                <w:rFonts w:ascii="Arial" w:hAnsi="Arial" w:cs="Arial"/>
                <w:sz w:val="24"/>
                <w:szCs w:val="24"/>
                <w:u w:val="single"/>
              </w:rPr>
            </w:pPr>
            <w:r>
              <w:rPr>
                <w:rFonts w:ascii="Arial" w:hAnsi="Arial" w:cs="Arial"/>
                <w:sz w:val="24"/>
                <w:szCs w:val="24"/>
                <w:u w:val="single"/>
              </w:rPr>
              <w:t>Competencies</w:t>
            </w:r>
          </w:p>
          <w:p w14:paraId="53A4E739" w14:textId="77777777" w:rsidR="00AE1B6D" w:rsidRDefault="00AE1B6D" w:rsidP="00C30E3F">
            <w:pPr>
              <w:spacing w:line="360" w:lineRule="auto"/>
              <w:jc w:val="center"/>
              <w:rPr>
                <w:rFonts w:ascii="Arial" w:hAnsi="Arial" w:cs="Arial"/>
                <w:sz w:val="24"/>
                <w:szCs w:val="24"/>
                <w:u w:val="single"/>
              </w:rPr>
            </w:pPr>
          </w:p>
        </w:tc>
      </w:tr>
      <w:tr w:rsidR="00AE1B6D" w14:paraId="5DBED633"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645E8D09" w14:textId="77777777" w:rsidR="00AE1B6D" w:rsidRDefault="00AE1B6D" w:rsidP="00C30E3F">
            <w:pPr>
              <w:spacing w:line="360" w:lineRule="auto"/>
              <w:rPr>
                <w:rFonts w:ascii="Arial" w:hAnsi="Arial" w:cs="Arial"/>
                <w:sz w:val="24"/>
                <w:szCs w:val="24"/>
              </w:rPr>
            </w:pPr>
            <w:r>
              <w:rPr>
                <w:rFonts w:ascii="Arial" w:hAnsi="Arial" w:cs="Arial"/>
                <w:sz w:val="24"/>
                <w:szCs w:val="24"/>
              </w:rPr>
              <w:t>Clinical Practice</w:t>
            </w:r>
          </w:p>
        </w:tc>
        <w:tc>
          <w:tcPr>
            <w:tcW w:w="5619" w:type="dxa"/>
            <w:tcBorders>
              <w:top w:val="single" w:sz="4" w:space="0" w:color="auto"/>
              <w:left w:val="single" w:sz="4" w:space="0" w:color="auto"/>
              <w:bottom w:val="single" w:sz="4" w:space="0" w:color="auto"/>
              <w:right w:val="single" w:sz="4" w:space="0" w:color="auto"/>
            </w:tcBorders>
          </w:tcPr>
          <w:p w14:paraId="1A55843D" w14:textId="158742BC" w:rsidR="00AE1B6D" w:rsidRDefault="002D5E8F" w:rsidP="00C30E3F">
            <w:pPr>
              <w:spacing w:line="360" w:lineRule="auto"/>
              <w:rPr>
                <w:rFonts w:ascii="Arial" w:hAnsi="Arial" w:cs="Arial"/>
                <w:sz w:val="24"/>
                <w:szCs w:val="24"/>
              </w:rPr>
            </w:pPr>
            <w:r>
              <w:rPr>
                <w:rFonts w:ascii="Arial" w:hAnsi="Arial" w:cs="Arial"/>
                <w:sz w:val="24"/>
                <w:szCs w:val="24"/>
              </w:rPr>
              <w:t>1.4, 1.6, 1.7, 1.8, 1.11</w:t>
            </w:r>
          </w:p>
        </w:tc>
      </w:tr>
      <w:tr w:rsidR="00AE1B6D" w14:paraId="065FBA87"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7D2C4BA6" w14:textId="77777777" w:rsidR="00AE1B6D" w:rsidRDefault="00AE1B6D" w:rsidP="00C30E3F">
            <w:pPr>
              <w:spacing w:line="360" w:lineRule="auto"/>
              <w:rPr>
                <w:rFonts w:ascii="Arial" w:hAnsi="Arial" w:cs="Arial"/>
                <w:sz w:val="24"/>
                <w:szCs w:val="24"/>
              </w:rPr>
            </w:pPr>
            <w:r>
              <w:rPr>
                <w:rFonts w:ascii="Arial" w:hAnsi="Arial" w:cs="Arial"/>
                <w:sz w:val="24"/>
                <w:szCs w:val="24"/>
              </w:rPr>
              <w:t>Leadership and Management</w:t>
            </w:r>
          </w:p>
        </w:tc>
        <w:tc>
          <w:tcPr>
            <w:tcW w:w="5619" w:type="dxa"/>
            <w:tcBorders>
              <w:top w:val="single" w:sz="4" w:space="0" w:color="auto"/>
              <w:left w:val="single" w:sz="4" w:space="0" w:color="auto"/>
              <w:bottom w:val="single" w:sz="4" w:space="0" w:color="auto"/>
              <w:right w:val="single" w:sz="4" w:space="0" w:color="auto"/>
            </w:tcBorders>
          </w:tcPr>
          <w:p w14:paraId="275F1971" w14:textId="76185289" w:rsidR="00AE1B6D" w:rsidRDefault="002D5E8F" w:rsidP="00C30E3F">
            <w:pPr>
              <w:spacing w:line="360" w:lineRule="auto"/>
              <w:rPr>
                <w:rFonts w:ascii="Arial" w:hAnsi="Arial" w:cs="Arial"/>
                <w:sz w:val="24"/>
                <w:szCs w:val="24"/>
              </w:rPr>
            </w:pPr>
            <w:r>
              <w:rPr>
                <w:rFonts w:ascii="Arial" w:hAnsi="Arial" w:cs="Arial"/>
                <w:sz w:val="24"/>
                <w:szCs w:val="24"/>
              </w:rPr>
              <w:t>2.7, 2.11</w:t>
            </w:r>
          </w:p>
        </w:tc>
      </w:tr>
      <w:tr w:rsidR="00AE1B6D" w14:paraId="599ED159"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2183828B" w14:textId="77777777" w:rsidR="00AE1B6D" w:rsidRDefault="00AE1B6D" w:rsidP="00C30E3F">
            <w:pPr>
              <w:spacing w:line="360" w:lineRule="auto"/>
              <w:rPr>
                <w:rFonts w:ascii="Arial" w:hAnsi="Arial" w:cs="Arial"/>
                <w:sz w:val="24"/>
                <w:szCs w:val="24"/>
              </w:rPr>
            </w:pPr>
            <w:r>
              <w:rPr>
                <w:rFonts w:ascii="Arial" w:hAnsi="Arial" w:cs="Arial"/>
                <w:sz w:val="24"/>
                <w:szCs w:val="24"/>
              </w:rPr>
              <w:t>Education</w:t>
            </w:r>
          </w:p>
        </w:tc>
        <w:tc>
          <w:tcPr>
            <w:tcW w:w="5619" w:type="dxa"/>
            <w:tcBorders>
              <w:top w:val="single" w:sz="4" w:space="0" w:color="auto"/>
              <w:left w:val="single" w:sz="4" w:space="0" w:color="auto"/>
              <w:bottom w:val="single" w:sz="4" w:space="0" w:color="auto"/>
              <w:right w:val="single" w:sz="4" w:space="0" w:color="auto"/>
            </w:tcBorders>
          </w:tcPr>
          <w:p w14:paraId="4D33DC7F" w14:textId="540B41DA" w:rsidR="00AE1B6D" w:rsidRDefault="002D5E8F" w:rsidP="00C30E3F">
            <w:pPr>
              <w:spacing w:line="360" w:lineRule="auto"/>
              <w:rPr>
                <w:rFonts w:ascii="Arial" w:hAnsi="Arial" w:cs="Arial"/>
                <w:sz w:val="24"/>
                <w:szCs w:val="24"/>
              </w:rPr>
            </w:pPr>
            <w:r>
              <w:rPr>
                <w:rFonts w:ascii="Arial" w:hAnsi="Arial" w:cs="Arial"/>
                <w:sz w:val="24"/>
                <w:szCs w:val="24"/>
              </w:rPr>
              <w:t>3.2, 3.7</w:t>
            </w:r>
          </w:p>
        </w:tc>
      </w:tr>
      <w:tr w:rsidR="00AE1B6D" w14:paraId="38AAAA9C"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3CD21BAC" w14:textId="77777777" w:rsidR="00AE1B6D" w:rsidRDefault="00AE1B6D" w:rsidP="00C30E3F">
            <w:pPr>
              <w:spacing w:line="360" w:lineRule="auto"/>
              <w:rPr>
                <w:rFonts w:ascii="Arial" w:hAnsi="Arial" w:cs="Arial"/>
                <w:sz w:val="24"/>
                <w:szCs w:val="24"/>
              </w:rPr>
            </w:pPr>
            <w:r>
              <w:rPr>
                <w:rFonts w:ascii="Arial" w:hAnsi="Arial" w:cs="Arial"/>
                <w:sz w:val="24"/>
                <w:szCs w:val="24"/>
              </w:rPr>
              <w:t>Research</w:t>
            </w:r>
          </w:p>
        </w:tc>
        <w:tc>
          <w:tcPr>
            <w:tcW w:w="5619" w:type="dxa"/>
            <w:tcBorders>
              <w:top w:val="single" w:sz="4" w:space="0" w:color="auto"/>
              <w:left w:val="single" w:sz="4" w:space="0" w:color="auto"/>
              <w:bottom w:val="single" w:sz="4" w:space="0" w:color="auto"/>
              <w:right w:val="single" w:sz="4" w:space="0" w:color="auto"/>
            </w:tcBorders>
          </w:tcPr>
          <w:p w14:paraId="637C753E" w14:textId="300B8EF0" w:rsidR="00AE1B6D" w:rsidRDefault="002D5E8F" w:rsidP="00C30E3F">
            <w:pPr>
              <w:spacing w:line="360" w:lineRule="auto"/>
              <w:rPr>
                <w:rFonts w:ascii="Arial" w:hAnsi="Arial" w:cs="Arial"/>
                <w:sz w:val="24"/>
                <w:szCs w:val="24"/>
              </w:rPr>
            </w:pPr>
            <w:r>
              <w:rPr>
                <w:rFonts w:ascii="Arial" w:hAnsi="Arial" w:cs="Arial"/>
                <w:sz w:val="24"/>
                <w:szCs w:val="24"/>
              </w:rPr>
              <w:t>4.3</w:t>
            </w:r>
          </w:p>
        </w:tc>
      </w:tr>
    </w:tbl>
    <w:p w14:paraId="065FE968" w14:textId="77777777" w:rsidR="00AE1B6D" w:rsidRPr="00934EBF" w:rsidRDefault="00AE1B6D" w:rsidP="00AE1B6D">
      <w:pPr>
        <w:rPr>
          <w:rFonts w:ascii="Arial" w:hAnsi="Arial" w:cs="Arial"/>
          <w:sz w:val="24"/>
          <w:szCs w:val="24"/>
          <w:u w:val="single"/>
        </w:rPr>
      </w:pPr>
    </w:p>
    <w:p w14:paraId="288A003E" w14:textId="77777777" w:rsidR="00AE1B6D" w:rsidRDefault="00AE1B6D" w:rsidP="00AE1B6D">
      <w:pPr>
        <w:rPr>
          <w:rFonts w:ascii="Arial" w:hAnsi="Arial" w:cs="Arial"/>
          <w:sz w:val="24"/>
          <w:szCs w:val="24"/>
        </w:rPr>
      </w:pPr>
    </w:p>
    <w:p w14:paraId="51380C9C" w14:textId="77777777" w:rsidR="00AE1B6D" w:rsidRDefault="00AE1B6D" w:rsidP="00AE1B6D">
      <w:pPr>
        <w:rPr>
          <w:rFonts w:ascii="Arial" w:hAnsi="Arial" w:cs="Arial"/>
          <w:sz w:val="24"/>
          <w:szCs w:val="24"/>
        </w:rPr>
      </w:pPr>
      <w:r w:rsidRPr="00934EBF">
        <w:rPr>
          <w:rFonts w:ascii="Arial" w:hAnsi="Arial" w:cs="Arial"/>
          <w:sz w:val="24"/>
          <w:szCs w:val="24"/>
        </w:rPr>
        <w:t>Derbyshire School of Advanced Clinical Practice: Core Competency Framework</w:t>
      </w:r>
      <w:r w:rsidRPr="00934EBF">
        <w:rPr>
          <w:rFonts w:ascii="Arial" w:hAnsi="Arial" w:cs="Arial"/>
          <w:sz w:val="24"/>
          <w:szCs w:val="24"/>
        </w:rPr>
        <w:cr/>
      </w:r>
    </w:p>
    <w:tbl>
      <w:tblPr>
        <w:tblStyle w:val="TableGrid"/>
        <w:tblW w:w="0" w:type="auto"/>
        <w:tblInd w:w="0" w:type="dxa"/>
        <w:tblLook w:val="04A0" w:firstRow="1" w:lastRow="0" w:firstColumn="1" w:lastColumn="0" w:noHBand="0" w:noVBand="1"/>
      </w:tblPr>
      <w:tblGrid>
        <w:gridCol w:w="3397"/>
        <w:gridCol w:w="5619"/>
      </w:tblGrid>
      <w:tr w:rsidR="00AE1B6D" w14:paraId="07D64925" w14:textId="77777777" w:rsidTr="00C30E3F">
        <w:tc>
          <w:tcPr>
            <w:tcW w:w="9016" w:type="dxa"/>
            <w:gridSpan w:val="2"/>
            <w:tcBorders>
              <w:top w:val="single" w:sz="4" w:space="0" w:color="auto"/>
              <w:left w:val="single" w:sz="4" w:space="0" w:color="auto"/>
              <w:bottom w:val="single" w:sz="4" w:space="0" w:color="auto"/>
              <w:right w:val="single" w:sz="4" w:space="0" w:color="auto"/>
            </w:tcBorders>
          </w:tcPr>
          <w:p w14:paraId="6E489E73" w14:textId="77777777" w:rsidR="00AE1B6D" w:rsidRDefault="00AE1B6D" w:rsidP="00C30E3F">
            <w:pPr>
              <w:spacing w:line="360" w:lineRule="auto"/>
              <w:jc w:val="center"/>
              <w:rPr>
                <w:rFonts w:ascii="Arial" w:hAnsi="Arial" w:cs="Arial"/>
                <w:sz w:val="24"/>
                <w:szCs w:val="24"/>
                <w:u w:val="single"/>
              </w:rPr>
            </w:pPr>
            <w:r>
              <w:rPr>
                <w:rFonts w:ascii="Arial" w:hAnsi="Arial" w:cs="Arial"/>
                <w:sz w:val="24"/>
                <w:szCs w:val="24"/>
                <w:u w:val="single"/>
              </w:rPr>
              <w:t>Competencies</w:t>
            </w:r>
          </w:p>
          <w:p w14:paraId="72F3A38D" w14:textId="77777777" w:rsidR="00AE1B6D" w:rsidRDefault="00AE1B6D" w:rsidP="00C30E3F">
            <w:pPr>
              <w:spacing w:line="360" w:lineRule="auto"/>
              <w:jc w:val="center"/>
              <w:rPr>
                <w:rFonts w:ascii="Arial" w:hAnsi="Arial" w:cs="Arial"/>
                <w:sz w:val="24"/>
                <w:szCs w:val="24"/>
                <w:u w:val="single"/>
              </w:rPr>
            </w:pPr>
          </w:p>
        </w:tc>
      </w:tr>
      <w:tr w:rsidR="002D5E8F" w14:paraId="3DBF9E41"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42C0B9BA" w14:textId="77777777" w:rsidR="002D5E8F" w:rsidRDefault="002D5E8F" w:rsidP="002D5E8F">
            <w:pPr>
              <w:spacing w:line="360" w:lineRule="auto"/>
              <w:rPr>
                <w:rFonts w:ascii="Arial" w:hAnsi="Arial" w:cs="Arial"/>
                <w:sz w:val="24"/>
                <w:szCs w:val="24"/>
              </w:rPr>
            </w:pPr>
            <w:r>
              <w:rPr>
                <w:rFonts w:ascii="Arial" w:hAnsi="Arial" w:cs="Arial"/>
                <w:sz w:val="24"/>
                <w:szCs w:val="24"/>
              </w:rPr>
              <w:t xml:space="preserve">Generic </w:t>
            </w:r>
          </w:p>
        </w:tc>
        <w:tc>
          <w:tcPr>
            <w:tcW w:w="5619" w:type="dxa"/>
            <w:tcBorders>
              <w:top w:val="single" w:sz="4" w:space="0" w:color="auto"/>
              <w:left w:val="single" w:sz="4" w:space="0" w:color="auto"/>
              <w:bottom w:val="single" w:sz="4" w:space="0" w:color="auto"/>
              <w:right w:val="single" w:sz="4" w:space="0" w:color="auto"/>
            </w:tcBorders>
          </w:tcPr>
          <w:p w14:paraId="76A1F1A1" w14:textId="02F2F201" w:rsidR="002D5E8F" w:rsidRDefault="002D5E8F" w:rsidP="002D5E8F">
            <w:pPr>
              <w:spacing w:line="360" w:lineRule="auto"/>
              <w:rPr>
                <w:rFonts w:ascii="Arial" w:hAnsi="Arial" w:cs="Arial"/>
                <w:sz w:val="24"/>
                <w:szCs w:val="24"/>
              </w:rPr>
            </w:pPr>
            <w:r>
              <w:rPr>
                <w:rFonts w:ascii="Arial" w:hAnsi="Arial" w:cs="Arial"/>
                <w:sz w:val="24"/>
                <w:szCs w:val="24"/>
              </w:rPr>
              <w:t>GC1, GC2, GC3, GC5, GC6, GC7, GC11, GC16, GC21</w:t>
            </w:r>
          </w:p>
        </w:tc>
      </w:tr>
      <w:tr w:rsidR="002D5E8F" w14:paraId="065EC82F" w14:textId="77777777" w:rsidTr="00C30E3F">
        <w:tc>
          <w:tcPr>
            <w:tcW w:w="3397" w:type="dxa"/>
            <w:tcBorders>
              <w:top w:val="single" w:sz="4" w:space="0" w:color="auto"/>
              <w:left w:val="single" w:sz="4" w:space="0" w:color="auto"/>
              <w:bottom w:val="single" w:sz="4" w:space="0" w:color="auto"/>
              <w:right w:val="single" w:sz="4" w:space="0" w:color="auto"/>
            </w:tcBorders>
            <w:hideMark/>
          </w:tcPr>
          <w:p w14:paraId="7B270BAF" w14:textId="77777777" w:rsidR="002D5E8F" w:rsidRDefault="002D5E8F" w:rsidP="002D5E8F">
            <w:pPr>
              <w:spacing w:line="360" w:lineRule="auto"/>
              <w:rPr>
                <w:rFonts w:ascii="Arial" w:hAnsi="Arial" w:cs="Arial"/>
                <w:sz w:val="24"/>
                <w:szCs w:val="24"/>
              </w:rPr>
            </w:pPr>
            <w:r>
              <w:rPr>
                <w:rFonts w:ascii="Arial" w:hAnsi="Arial" w:cs="Arial"/>
                <w:sz w:val="24"/>
                <w:szCs w:val="24"/>
              </w:rPr>
              <w:t xml:space="preserve">Core Clinical </w:t>
            </w:r>
          </w:p>
        </w:tc>
        <w:tc>
          <w:tcPr>
            <w:tcW w:w="5619" w:type="dxa"/>
            <w:tcBorders>
              <w:top w:val="single" w:sz="4" w:space="0" w:color="auto"/>
              <w:left w:val="single" w:sz="4" w:space="0" w:color="auto"/>
              <w:bottom w:val="single" w:sz="4" w:space="0" w:color="auto"/>
              <w:right w:val="single" w:sz="4" w:space="0" w:color="auto"/>
            </w:tcBorders>
          </w:tcPr>
          <w:p w14:paraId="23F8443E" w14:textId="2926F3B2" w:rsidR="002D5E8F" w:rsidRDefault="002D5E8F" w:rsidP="002D5E8F">
            <w:pPr>
              <w:spacing w:line="360" w:lineRule="auto"/>
              <w:rPr>
                <w:rFonts w:ascii="Arial" w:hAnsi="Arial" w:cs="Arial"/>
                <w:sz w:val="24"/>
                <w:szCs w:val="24"/>
              </w:rPr>
            </w:pPr>
            <w:r>
              <w:rPr>
                <w:rFonts w:ascii="Arial" w:hAnsi="Arial" w:cs="Arial"/>
                <w:sz w:val="24"/>
                <w:szCs w:val="24"/>
              </w:rPr>
              <w:t>CC1, CC2, CC4i, CC4ii, CC4xviii</w:t>
            </w:r>
          </w:p>
        </w:tc>
      </w:tr>
    </w:tbl>
    <w:p w14:paraId="7D325563" w14:textId="77777777" w:rsidR="00AE1B6D" w:rsidRPr="00934EBF" w:rsidRDefault="00AE1B6D" w:rsidP="00AE1B6D">
      <w:pPr>
        <w:rPr>
          <w:rFonts w:ascii="Arial" w:hAnsi="Arial" w:cs="Arial"/>
          <w:sz w:val="24"/>
          <w:szCs w:val="24"/>
        </w:rPr>
      </w:pPr>
    </w:p>
    <w:p w14:paraId="0F02BE83" w14:textId="77777777" w:rsidR="00AE1B6D" w:rsidRPr="00B67AE9" w:rsidRDefault="00AE1B6D" w:rsidP="00AE1B6D">
      <w:pPr>
        <w:spacing w:line="360" w:lineRule="auto"/>
        <w:rPr>
          <w:rFonts w:ascii="Arial" w:hAnsi="Arial" w:cs="Arial"/>
          <w:sz w:val="24"/>
          <w:szCs w:val="24"/>
        </w:rPr>
      </w:pPr>
    </w:p>
    <w:p w14:paraId="3D66BF70" w14:textId="77777777" w:rsidR="00AE1B6D" w:rsidRPr="002A63E3" w:rsidRDefault="00AE1B6D" w:rsidP="00C25757">
      <w:pPr>
        <w:rPr>
          <w:rFonts w:ascii="Arial" w:hAnsi="Arial" w:cs="Arial"/>
          <w:sz w:val="24"/>
          <w:szCs w:val="24"/>
        </w:rPr>
      </w:pPr>
    </w:p>
    <w:p w14:paraId="635C2A95" w14:textId="61DA7104" w:rsidR="00C25757" w:rsidRPr="002A63E3" w:rsidRDefault="00C25757" w:rsidP="00C25757">
      <w:pPr>
        <w:rPr>
          <w:rFonts w:ascii="Arial" w:hAnsi="Arial" w:cs="Arial"/>
          <w:sz w:val="24"/>
          <w:szCs w:val="24"/>
        </w:rPr>
      </w:pPr>
    </w:p>
    <w:p w14:paraId="6232518B" w14:textId="77777777" w:rsidR="002A63E3" w:rsidRPr="002A63E3" w:rsidRDefault="002A63E3">
      <w:pPr>
        <w:rPr>
          <w:rFonts w:ascii="Arial" w:hAnsi="Arial" w:cs="Arial"/>
          <w:sz w:val="24"/>
          <w:szCs w:val="24"/>
        </w:rPr>
      </w:pPr>
    </w:p>
    <w:sectPr w:rsidR="002A63E3" w:rsidRPr="002A63E3">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4C60" w14:textId="77777777" w:rsidR="00876CD5" w:rsidRDefault="00876CD5" w:rsidP="00946277">
      <w:pPr>
        <w:spacing w:after="0" w:line="240" w:lineRule="auto"/>
      </w:pPr>
      <w:r>
        <w:separator/>
      </w:r>
    </w:p>
  </w:endnote>
  <w:endnote w:type="continuationSeparator" w:id="0">
    <w:p w14:paraId="1032BE8D" w14:textId="77777777" w:rsidR="00876CD5" w:rsidRDefault="00876CD5" w:rsidP="0094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5E3B" w14:textId="77777777" w:rsidR="007952D5" w:rsidRDefault="0079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5315" w14:textId="1F2CF020" w:rsidR="00876CD5" w:rsidRDefault="001A28D3">
    <w:pPr>
      <w:pStyle w:val="Footer"/>
      <w:jc w:val="right"/>
    </w:pPr>
    <w:r>
      <w:rPr>
        <w:noProof/>
      </w:rPr>
      <mc:AlternateContent>
        <mc:Choice Requires="wps">
          <w:drawing>
            <wp:anchor distT="0" distB="0" distL="114300" distR="114300" simplePos="0" relativeHeight="251659264" behindDoc="0" locked="0" layoutInCell="0" allowOverlap="1" wp14:anchorId="1A04B373" wp14:editId="7AA40FB1">
              <wp:simplePos x="0" y="0"/>
              <wp:positionH relativeFrom="page">
                <wp:posOffset>0</wp:posOffset>
              </wp:positionH>
              <wp:positionV relativeFrom="page">
                <wp:posOffset>10234930</wp:posOffset>
              </wp:positionV>
              <wp:extent cx="7560310" cy="266700"/>
              <wp:effectExtent l="0" t="0" r="0" b="0"/>
              <wp:wrapNone/>
              <wp:docPr id="1" name="MSIPCMe4d7407bbbd959e80b66fa3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B8454" w14:textId="69D6F4DB" w:rsidR="001A28D3" w:rsidRPr="001A28D3" w:rsidRDefault="001A28D3" w:rsidP="001A28D3">
                          <w:pPr>
                            <w:spacing w:after="0"/>
                            <w:rPr>
                              <w:rFonts w:ascii="Calibri" w:hAnsi="Calibri" w:cs="Calibri"/>
                              <w:color w:val="000000"/>
                              <w:sz w:val="24"/>
                            </w:rPr>
                          </w:pPr>
                          <w:r w:rsidRPr="001A28D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04B373" id="_x0000_t202" coordsize="21600,21600" o:spt="202" path="m,l,21600r21600,l21600,xe">
              <v:stroke joinstyle="miter"/>
              <v:path gradientshapeok="t" o:connecttype="rect"/>
            </v:shapetype>
            <v:shape id="MSIPCMe4d7407bbbd959e80b66fa3f"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fill o:detectmouseclick="t"/>
              <v:textbox inset="20pt,0,,0">
                <w:txbxContent>
                  <w:p w14:paraId="214B8454" w14:textId="69D6F4DB" w:rsidR="001A28D3" w:rsidRPr="001A28D3" w:rsidRDefault="001A28D3" w:rsidP="001A28D3">
                    <w:pPr>
                      <w:spacing w:after="0"/>
                      <w:rPr>
                        <w:rFonts w:ascii="Calibri" w:hAnsi="Calibri" w:cs="Calibri"/>
                        <w:color w:val="000000"/>
                        <w:sz w:val="24"/>
                      </w:rPr>
                    </w:pPr>
                    <w:r w:rsidRPr="001A28D3">
                      <w:rPr>
                        <w:rFonts w:ascii="Calibri" w:hAnsi="Calibri" w:cs="Calibri"/>
                        <w:color w:val="000000"/>
                        <w:sz w:val="24"/>
                      </w:rPr>
                      <w:t>Sensitivity: Internal</w:t>
                    </w:r>
                  </w:p>
                </w:txbxContent>
              </v:textbox>
              <w10:wrap anchorx="page" anchory="page"/>
            </v:shape>
          </w:pict>
        </mc:Fallback>
      </mc:AlternateContent>
    </w:r>
    <w:sdt>
      <w:sdtPr>
        <w:id w:val="958152531"/>
        <w:docPartObj>
          <w:docPartGallery w:val="Page Numbers (Bottom of Page)"/>
          <w:docPartUnique/>
        </w:docPartObj>
      </w:sdtPr>
      <w:sdtEndPr>
        <w:rPr>
          <w:noProof/>
        </w:rPr>
      </w:sdtEndPr>
      <w:sdtContent>
        <w:r w:rsidR="00876CD5">
          <w:fldChar w:fldCharType="begin"/>
        </w:r>
        <w:r w:rsidR="00876CD5">
          <w:instrText xml:space="preserve"> PAGE   \* MERGEFORMAT </w:instrText>
        </w:r>
        <w:r w:rsidR="00876CD5">
          <w:fldChar w:fldCharType="separate"/>
        </w:r>
        <w:r w:rsidR="00876CD5">
          <w:rPr>
            <w:noProof/>
          </w:rPr>
          <w:t>2</w:t>
        </w:r>
        <w:r w:rsidR="00876CD5">
          <w:rPr>
            <w:noProof/>
          </w:rPr>
          <w:fldChar w:fldCharType="end"/>
        </w:r>
      </w:sdtContent>
    </w:sdt>
  </w:p>
  <w:p w14:paraId="05466A17" w14:textId="77777777" w:rsidR="00876CD5" w:rsidRDefault="00876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BC3A" w14:textId="77777777" w:rsidR="007952D5" w:rsidRDefault="0079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021C" w14:textId="77777777" w:rsidR="00876CD5" w:rsidRDefault="00876CD5" w:rsidP="00946277">
      <w:pPr>
        <w:spacing w:after="0" w:line="240" w:lineRule="auto"/>
      </w:pPr>
      <w:r>
        <w:separator/>
      </w:r>
    </w:p>
  </w:footnote>
  <w:footnote w:type="continuationSeparator" w:id="0">
    <w:p w14:paraId="7979035A" w14:textId="77777777" w:rsidR="00876CD5" w:rsidRDefault="00876CD5" w:rsidP="0094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633C" w14:textId="77777777" w:rsidR="007952D5" w:rsidRDefault="0079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64FB" w14:textId="77777777" w:rsidR="007952D5" w:rsidRDefault="0079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3F84" w14:textId="77777777" w:rsidR="007952D5" w:rsidRDefault="00795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65"/>
    <w:rsid w:val="00046608"/>
    <w:rsid w:val="0006728D"/>
    <w:rsid w:val="00082B3D"/>
    <w:rsid w:val="00095DD1"/>
    <w:rsid w:val="000D008F"/>
    <w:rsid w:val="000F76EC"/>
    <w:rsid w:val="00117714"/>
    <w:rsid w:val="00117945"/>
    <w:rsid w:val="00140EF8"/>
    <w:rsid w:val="001965B7"/>
    <w:rsid w:val="001A28D3"/>
    <w:rsid w:val="001B1AD6"/>
    <w:rsid w:val="001C3EA7"/>
    <w:rsid w:val="001F1892"/>
    <w:rsid w:val="00201B5C"/>
    <w:rsid w:val="0021618F"/>
    <w:rsid w:val="00231E59"/>
    <w:rsid w:val="00233CA9"/>
    <w:rsid w:val="00236CB1"/>
    <w:rsid w:val="0024715D"/>
    <w:rsid w:val="0026561F"/>
    <w:rsid w:val="00287D82"/>
    <w:rsid w:val="002A63E3"/>
    <w:rsid w:val="002B1AAD"/>
    <w:rsid w:val="002C31FD"/>
    <w:rsid w:val="002C4EB3"/>
    <w:rsid w:val="002D5E8F"/>
    <w:rsid w:val="002E3B8A"/>
    <w:rsid w:val="00315E04"/>
    <w:rsid w:val="003250DC"/>
    <w:rsid w:val="003C75A4"/>
    <w:rsid w:val="003D0E32"/>
    <w:rsid w:val="003D6456"/>
    <w:rsid w:val="003D672D"/>
    <w:rsid w:val="00410765"/>
    <w:rsid w:val="00433282"/>
    <w:rsid w:val="00441A83"/>
    <w:rsid w:val="004640E3"/>
    <w:rsid w:val="00480EE0"/>
    <w:rsid w:val="004856FF"/>
    <w:rsid w:val="004A5D02"/>
    <w:rsid w:val="004B0D9D"/>
    <w:rsid w:val="004B4030"/>
    <w:rsid w:val="004B5478"/>
    <w:rsid w:val="004C6611"/>
    <w:rsid w:val="005003CE"/>
    <w:rsid w:val="005142FB"/>
    <w:rsid w:val="00554A69"/>
    <w:rsid w:val="005644BC"/>
    <w:rsid w:val="0057159A"/>
    <w:rsid w:val="005828B3"/>
    <w:rsid w:val="00597908"/>
    <w:rsid w:val="005C212F"/>
    <w:rsid w:val="005D7177"/>
    <w:rsid w:val="00606E67"/>
    <w:rsid w:val="006261E7"/>
    <w:rsid w:val="00640EA3"/>
    <w:rsid w:val="0065037D"/>
    <w:rsid w:val="0065421C"/>
    <w:rsid w:val="006A06AF"/>
    <w:rsid w:val="006B586F"/>
    <w:rsid w:val="006C1F83"/>
    <w:rsid w:val="006D4DE8"/>
    <w:rsid w:val="006F178D"/>
    <w:rsid w:val="007021C8"/>
    <w:rsid w:val="00705851"/>
    <w:rsid w:val="007170B2"/>
    <w:rsid w:val="0074724A"/>
    <w:rsid w:val="00753439"/>
    <w:rsid w:val="00757056"/>
    <w:rsid w:val="00763F01"/>
    <w:rsid w:val="00770240"/>
    <w:rsid w:val="007952D5"/>
    <w:rsid w:val="007A2546"/>
    <w:rsid w:val="007E3C4E"/>
    <w:rsid w:val="00803C41"/>
    <w:rsid w:val="0087049D"/>
    <w:rsid w:val="00876CD5"/>
    <w:rsid w:val="008C14FF"/>
    <w:rsid w:val="00910BAB"/>
    <w:rsid w:val="00946277"/>
    <w:rsid w:val="009541AC"/>
    <w:rsid w:val="00956976"/>
    <w:rsid w:val="00960CC7"/>
    <w:rsid w:val="00975BFF"/>
    <w:rsid w:val="009B39FC"/>
    <w:rsid w:val="009B547E"/>
    <w:rsid w:val="009B60EC"/>
    <w:rsid w:val="009F2AFC"/>
    <w:rsid w:val="009F5BCD"/>
    <w:rsid w:val="00A2156C"/>
    <w:rsid w:val="00A21BE9"/>
    <w:rsid w:val="00A439A9"/>
    <w:rsid w:val="00AD0249"/>
    <w:rsid w:val="00AE1B6D"/>
    <w:rsid w:val="00B23609"/>
    <w:rsid w:val="00B56C8A"/>
    <w:rsid w:val="00B612E0"/>
    <w:rsid w:val="00B70C65"/>
    <w:rsid w:val="00B717D0"/>
    <w:rsid w:val="00B724E4"/>
    <w:rsid w:val="00B828D0"/>
    <w:rsid w:val="00B84A33"/>
    <w:rsid w:val="00BB7AC0"/>
    <w:rsid w:val="00BC0D5F"/>
    <w:rsid w:val="00BD2C42"/>
    <w:rsid w:val="00BE43EE"/>
    <w:rsid w:val="00BE5F0F"/>
    <w:rsid w:val="00C25757"/>
    <w:rsid w:val="00C35FC8"/>
    <w:rsid w:val="00C36D38"/>
    <w:rsid w:val="00C46363"/>
    <w:rsid w:val="00C578ED"/>
    <w:rsid w:val="00CA105E"/>
    <w:rsid w:val="00CB5D47"/>
    <w:rsid w:val="00CF5549"/>
    <w:rsid w:val="00D00931"/>
    <w:rsid w:val="00D02BF8"/>
    <w:rsid w:val="00D03806"/>
    <w:rsid w:val="00D073B8"/>
    <w:rsid w:val="00D34D2D"/>
    <w:rsid w:val="00D40BF3"/>
    <w:rsid w:val="00D50FE0"/>
    <w:rsid w:val="00D7094B"/>
    <w:rsid w:val="00D7565C"/>
    <w:rsid w:val="00D94CC5"/>
    <w:rsid w:val="00DA284C"/>
    <w:rsid w:val="00DA457D"/>
    <w:rsid w:val="00DB0B70"/>
    <w:rsid w:val="00DD7025"/>
    <w:rsid w:val="00DF2DDD"/>
    <w:rsid w:val="00E079B4"/>
    <w:rsid w:val="00E32715"/>
    <w:rsid w:val="00E51478"/>
    <w:rsid w:val="00E826F2"/>
    <w:rsid w:val="00EA1536"/>
    <w:rsid w:val="00EC7A0C"/>
    <w:rsid w:val="00EE7155"/>
    <w:rsid w:val="00F10DD4"/>
    <w:rsid w:val="00F14D84"/>
    <w:rsid w:val="00F2365D"/>
    <w:rsid w:val="00F67AD3"/>
    <w:rsid w:val="00F8714B"/>
    <w:rsid w:val="00F96E9B"/>
    <w:rsid w:val="00FE3518"/>
    <w:rsid w:val="00FE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BB0B"/>
  <w15:chartTrackingRefBased/>
  <w15:docId w15:val="{44F553E7-4D92-4904-8932-6BFA4A4E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41"/>
    <w:rPr>
      <w:color w:val="0563C1" w:themeColor="hyperlink"/>
      <w:u w:val="single"/>
    </w:rPr>
  </w:style>
  <w:style w:type="character" w:styleId="UnresolvedMention">
    <w:name w:val="Unresolved Mention"/>
    <w:basedOn w:val="DefaultParagraphFont"/>
    <w:uiPriority w:val="99"/>
    <w:semiHidden/>
    <w:unhideWhenUsed/>
    <w:rsid w:val="00803C41"/>
    <w:rPr>
      <w:color w:val="605E5C"/>
      <w:shd w:val="clear" w:color="auto" w:fill="E1DFDD"/>
    </w:rPr>
  </w:style>
  <w:style w:type="paragraph" w:styleId="Header">
    <w:name w:val="header"/>
    <w:basedOn w:val="Normal"/>
    <w:link w:val="HeaderChar"/>
    <w:uiPriority w:val="99"/>
    <w:unhideWhenUsed/>
    <w:rsid w:val="0094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77"/>
  </w:style>
  <w:style w:type="paragraph" w:styleId="Footer">
    <w:name w:val="footer"/>
    <w:basedOn w:val="Normal"/>
    <w:link w:val="FooterChar"/>
    <w:uiPriority w:val="99"/>
    <w:unhideWhenUsed/>
    <w:rsid w:val="0094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77"/>
  </w:style>
  <w:style w:type="table" w:styleId="TableGrid">
    <w:name w:val="Table Grid"/>
    <w:basedOn w:val="TableNormal"/>
    <w:uiPriority w:val="39"/>
    <w:rsid w:val="00AE1B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us.org.uk/patients/conditions/6/kidney_stones/" TargetMode="External"/><Relationship Id="rId18" Type="http://schemas.openxmlformats.org/officeDocument/2006/relationships/hyperlink" Target="https://doi.org/10.1038/nrurol.2014.99" TargetMode="External"/><Relationship Id="rId26" Type="http://schemas.openxmlformats.org/officeDocument/2006/relationships/hyperlink" Target="https://doi.org/10.1186/1472-6963-13-356" TargetMode="External"/><Relationship Id="rId39" Type="http://schemas.openxmlformats.org/officeDocument/2006/relationships/hyperlink" Target="https://doi.org/10.1016/j.eururo.2017.11.001" TargetMode="External"/><Relationship Id="rId21" Type="http://schemas.openxmlformats.org/officeDocument/2006/relationships/hyperlink" Target="https://www.hee.nhs.uk/our-work/advanced-clinical-practice/multi-professional-framework" TargetMode="External"/><Relationship Id="rId34" Type="http://schemas.openxmlformats.org/officeDocument/2006/relationships/hyperlink" Target="https://www.england.nhs.uk/wp-content/uploads/2016/04/making-every-contact-count.pdf" TargetMode="External"/><Relationship Id="rId42" Type="http://schemas.openxmlformats.org/officeDocument/2006/relationships/hyperlink" Target="http://www.rcn.org.uk/publications/july/pdf-006895" TargetMode="External"/><Relationship Id="rId47" Type="http://schemas.openxmlformats.org/officeDocument/2006/relationships/hyperlink" Target="https://dx.doi.org/10.1016%2Fj.juro.2011.12.077" TargetMode="External"/><Relationship Id="rId50" Type="http://schemas.openxmlformats.org/officeDocument/2006/relationships/hyperlink" Target="https://sepsistrust.org/wp-content/uploads/2020/01/5th-Edition-manual-080120.pdf" TargetMode="External"/><Relationship Id="rId55" Type="http://schemas.openxmlformats.org/officeDocument/2006/relationships/header" Target="header2.xml"/><Relationship Id="rId7" Type="http://schemas.openxmlformats.org/officeDocument/2006/relationships/hyperlink" Target="https://doi.org/10.1002/14651858.CD006027.pub2" TargetMode="External"/><Relationship Id="rId2" Type="http://schemas.openxmlformats.org/officeDocument/2006/relationships/settings" Target="settings.xml"/><Relationship Id="rId16" Type="http://schemas.openxmlformats.org/officeDocument/2006/relationships/hyperlink" Target="https://doi.org/10.1016/j.jemermed.2015.10.043" TargetMode="External"/><Relationship Id="rId20" Type="http://schemas.openxmlformats.org/officeDocument/2006/relationships/hyperlink" Target="https://doi.org/10.1111/bju.14991" TargetMode="External"/><Relationship Id="rId29" Type="http://schemas.openxmlformats.org/officeDocument/2006/relationships/hyperlink" Target="https://www.gov.uk/drug-safety-update/non-steroidal-anti-inflammatory-drugs-nsaids-reminder-on-renal-failure-and-impairment" TargetMode="External"/><Relationship Id="rId41" Type="http://schemas.openxmlformats.org/officeDocument/2006/relationships/hyperlink" Target="https://www.ncbi.nlm.nih.gov/pmc/articles/PMC7265184"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i.org/10.1002/14651858.CD006029.pub4" TargetMode="External"/><Relationship Id="rId11" Type="http://schemas.openxmlformats.org/officeDocument/2006/relationships/hyperlink" Target="https://www.baus.org.uk/_userfiles/pages/files/Patients/Leaflets/Stone%20diet.pdf" TargetMode="External"/><Relationship Id="rId24" Type="http://schemas.openxmlformats.org/officeDocument/2006/relationships/hyperlink" Target="https://doi.org/10.1681/asn.2014121223" TargetMode="External"/><Relationship Id="rId32" Type="http://schemas.openxmlformats.org/officeDocument/2006/relationships/hyperlink" Target="https://digital.nhs.uk/data-and-information/publications/statistical/hospital-admitted-patient-care-activity/2019-20" TargetMode="External"/><Relationship Id="rId37" Type="http://schemas.openxmlformats.org/officeDocument/2006/relationships/hyperlink" Target="https://cks.nice.org.uk/topics/renal-or-ureteric-colic-acute/" TargetMode="External"/><Relationship Id="rId40" Type="http://schemas.openxmlformats.org/officeDocument/2006/relationships/hyperlink" Target="https://doi.org/10.1002/14651858.CD010057.pub2" TargetMode="External"/><Relationship Id="rId45" Type="http://schemas.openxmlformats.org/officeDocument/2006/relationships/hyperlink" Target="https://doi.org/10.1186/s12894-019-0510-4" TargetMode="External"/><Relationship Id="rId53" Type="http://schemas.openxmlformats.org/officeDocument/2006/relationships/hyperlink" Target="https://doi.org/10.5527/wjn.v3.i4.243" TargetMode="External"/><Relationship Id="rId58"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kidneyresearchuk.org/wp-content/uploads/2019/09/Health_Inequalities_lay_report_FINAL_WEB_20190311.pdf" TargetMode="External"/><Relationship Id="rId23" Type="http://schemas.openxmlformats.org/officeDocument/2006/relationships/hyperlink" Target="https://doi.org/10.1038/nrdp.2016.8" TargetMode="External"/><Relationship Id="rId28" Type="http://schemas.openxmlformats.org/officeDocument/2006/relationships/hyperlink" Target="https://doi.org/10.1186/s13063-020-04326-x" TargetMode="External"/><Relationship Id="rId36" Type="http://schemas.openxmlformats.org/officeDocument/2006/relationships/hyperlink" Target="https://www.nice.org.uk/guidance/ng118" TargetMode="External"/><Relationship Id="rId49" Type="http://schemas.openxmlformats.org/officeDocument/2006/relationships/hyperlink" Target="https://uroweb.org/wp-content/uploads/EAU-Guidelines-on-Urolithiasis-2021.pdf"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doi.org/10.1016/j.juro.2012.09.088" TargetMode="External"/><Relationship Id="rId19" Type="http://schemas.openxmlformats.org/officeDocument/2006/relationships/hyperlink" Target="https://doi.org/10.1016/j.ijsu.2016.11.028" TargetMode="External"/><Relationship Id="rId31" Type="http://schemas.openxmlformats.org/officeDocument/2006/relationships/hyperlink" Target="https://doi.org/10.1186/s12894-020-00690-7" TargetMode="External"/><Relationship Id="rId44" Type="http://schemas.openxmlformats.org/officeDocument/2006/relationships/hyperlink" Target="https://doi.org/10.1007/s40620-013-0034-z" TargetMode="External"/><Relationship Id="rId52" Type="http://schemas.openxmlformats.org/officeDocument/2006/relationships/hyperlink" Target="https://doi.org/10.1111/iju.12200"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07/s10654-018-0426-4" TargetMode="External"/><Relationship Id="rId14" Type="http://schemas.openxmlformats.org/officeDocument/2006/relationships/hyperlink" Target="https://doi.org/10.1002/14651858.CD008509.pub3" TargetMode="External"/><Relationship Id="rId22" Type="http://schemas.openxmlformats.org/officeDocument/2006/relationships/hyperlink" Target="https://doi.org/10.1097/MNH.0b013e32836214b9" TargetMode="External"/><Relationship Id="rId27" Type="http://schemas.openxmlformats.org/officeDocument/2006/relationships/hyperlink" Target="https://dx.doi.org/10.1371%2Fjournal.pone.0089181" TargetMode="External"/><Relationship Id="rId30" Type="http://schemas.openxmlformats.org/officeDocument/2006/relationships/hyperlink" Target="https://dx.doi.org/10.5811%2Fwestjem.2017.4.33018" TargetMode="External"/><Relationship Id="rId35" Type="http://schemas.openxmlformats.org/officeDocument/2006/relationships/hyperlink" Target="https://cks.nice.org.uk/topics/acute-kidney-injury" TargetMode="External"/><Relationship Id="rId43" Type="http://schemas.openxmlformats.org/officeDocument/2006/relationships/hyperlink" Target="https://www.rpharms.com/resources/frameworks/prescribers-competency-framework" TargetMode="External"/><Relationship Id="rId48" Type="http://schemas.openxmlformats.org/officeDocument/2006/relationships/hyperlink" Target="https://doi.org/10.1177/2051415817740492" TargetMode="External"/><Relationship Id="rId56" Type="http://schemas.openxmlformats.org/officeDocument/2006/relationships/footer" Target="footer1.xml"/><Relationship Id="rId8" Type="http://schemas.openxmlformats.org/officeDocument/2006/relationships/hyperlink" Target="https://doi.org/10.1155/2018/3068365" TargetMode="External"/><Relationship Id="rId51" Type="http://schemas.openxmlformats.org/officeDocument/2006/relationships/hyperlink" Target="https://derby.koha-ptfs.co.uk/cgi-bin/koha/opac-retrieve-file.pl?id=0585e5b7b54720e71524f5a8298bb76b" TargetMode="External"/><Relationship Id="rId3" Type="http://schemas.openxmlformats.org/officeDocument/2006/relationships/webSettings" Target="webSettings.xml"/><Relationship Id="rId12" Type="http://schemas.openxmlformats.org/officeDocument/2006/relationships/hyperlink" Target="https://www.baus.org.uk/_userfiles/pages/files/Patients/Leaflets/Ureteroscopy%20for%20stone.pdf" TargetMode="External"/><Relationship Id="rId17" Type="http://schemas.openxmlformats.org/officeDocument/2006/relationships/hyperlink" Target="https://doi.org/10.1186/s12961-015-0057-0" TargetMode="External"/><Relationship Id="rId25" Type="http://schemas.openxmlformats.org/officeDocument/2006/relationships/hyperlink" Target="https://doi.org/10.1111/bju.13409" TargetMode="External"/><Relationship Id="rId33" Type="http://schemas.openxmlformats.org/officeDocument/2006/relationships/hyperlink" Target="https://www.england.nhs.uk/wp-content/uploads/2014/02/rm-fs-10-1.pdf" TargetMode="External"/><Relationship Id="rId38" Type="http://schemas.openxmlformats.org/officeDocument/2006/relationships/hyperlink" Target="https://www.nmc.org.uk/standards/code/" TargetMode="External"/><Relationship Id="rId46" Type="http://schemas.openxmlformats.org/officeDocument/2006/relationships/hyperlink" Target="https://doi.org/10.1056/nejmoa1404446"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6029</Words>
  <Characters>34370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Gerri Mortimore</cp:lastModifiedBy>
  <cp:revision>2</cp:revision>
  <dcterms:created xsi:type="dcterms:W3CDTF">2022-02-16T13:07:00Z</dcterms:created>
  <dcterms:modified xsi:type="dcterms:W3CDTF">2022-02-16T13:07:00Z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2022-02-16T12:47:44.5221295Z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2022-02-16T12:47:44.5221295Z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