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FB055" w14:textId="1AFC96F4" w:rsidR="007061E6" w:rsidRDefault="007061E6" w:rsidP="00772E3B">
      <w:pPr>
        <w:rPr>
          <w:rFonts w:eastAsia="Arial" w:cs="Arial"/>
          <w:sz w:val="36"/>
        </w:rPr>
      </w:pPr>
    </w:p>
    <w:p w14:paraId="433C3ABB" w14:textId="77777777" w:rsidR="00935526" w:rsidRDefault="00935526" w:rsidP="009C3E3D">
      <w:pPr>
        <w:jc w:val="center"/>
        <w:rPr>
          <w:rFonts w:eastAsia="Arial" w:cs="Arial"/>
          <w:sz w:val="36"/>
        </w:rPr>
      </w:pPr>
    </w:p>
    <w:p w14:paraId="4EBC70FD" w14:textId="77777777" w:rsidR="007061E6" w:rsidRDefault="007061E6" w:rsidP="009C3E3D">
      <w:pPr>
        <w:jc w:val="center"/>
        <w:rPr>
          <w:rFonts w:eastAsia="Arial" w:cs="Arial"/>
          <w:sz w:val="36"/>
        </w:rPr>
      </w:pPr>
    </w:p>
    <w:p w14:paraId="2E477806" w14:textId="77777777" w:rsidR="007061E6" w:rsidRDefault="007061E6" w:rsidP="009C3E3D">
      <w:pPr>
        <w:jc w:val="center"/>
        <w:rPr>
          <w:rFonts w:eastAsia="Arial" w:cs="Arial"/>
          <w:sz w:val="36"/>
        </w:rPr>
      </w:pPr>
    </w:p>
    <w:p w14:paraId="06D4370E" w14:textId="77777777" w:rsidR="007061E6" w:rsidRDefault="007061E6" w:rsidP="009C3E3D">
      <w:pPr>
        <w:jc w:val="center"/>
        <w:rPr>
          <w:rFonts w:eastAsia="Arial" w:cs="Arial"/>
          <w:sz w:val="36"/>
        </w:rPr>
      </w:pPr>
    </w:p>
    <w:p w14:paraId="1650C265" w14:textId="301ABFD9" w:rsidR="007061E6" w:rsidRDefault="00060796" w:rsidP="009C3E3D">
      <w:pPr>
        <w:jc w:val="center"/>
        <w:rPr>
          <w:rFonts w:eastAsia="Arial" w:cs="Arial"/>
          <w:sz w:val="36"/>
        </w:rPr>
      </w:pPr>
      <w:r>
        <w:rPr>
          <w:rFonts w:eastAsia="Arial" w:cs="Arial"/>
          <w:sz w:val="36"/>
        </w:rPr>
        <w:t>UNIVERSITY OF DERBY</w:t>
      </w:r>
    </w:p>
    <w:p w14:paraId="333E59E9" w14:textId="77777777" w:rsidR="007061E6" w:rsidRDefault="007061E6" w:rsidP="009C3E3D">
      <w:pPr>
        <w:jc w:val="center"/>
        <w:rPr>
          <w:rFonts w:eastAsia="Arial" w:cs="Arial"/>
          <w:sz w:val="36"/>
        </w:rPr>
      </w:pPr>
    </w:p>
    <w:p w14:paraId="5026A830" w14:textId="77777777" w:rsidR="00060796" w:rsidRDefault="00060796" w:rsidP="00060796">
      <w:pPr>
        <w:rPr>
          <w:rFonts w:eastAsia="Arial" w:cs="Arial"/>
          <w:sz w:val="36"/>
        </w:rPr>
      </w:pPr>
    </w:p>
    <w:p w14:paraId="7A0C027A" w14:textId="59CB6A59" w:rsidR="009C3E3D" w:rsidRDefault="009C3E3D" w:rsidP="00060796">
      <w:pPr>
        <w:rPr>
          <w:rFonts w:eastAsia="Arial" w:cs="Arial"/>
          <w:sz w:val="36"/>
        </w:rPr>
      </w:pPr>
      <w:r>
        <w:rPr>
          <w:rFonts w:eastAsia="Arial" w:cs="Arial"/>
          <w:sz w:val="36"/>
        </w:rPr>
        <w:t>Advanced Clinical Practice Education: designing an academic model to support the reality of practice: A Case Study</w:t>
      </w:r>
      <w:r w:rsidR="0066043F">
        <w:rPr>
          <w:rFonts w:eastAsia="Arial" w:cs="Arial"/>
          <w:sz w:val="36"/>
        </w:rPr>
        <w:t>.</w:t>
      </w:r>
    </w:p>
    <w:p w14:paraId="39C8036C" w14:textId="77777777" w:rsidR="009C3E3D" w:rsidRDefault="009C3E3D" w:rsidP="009C3E3D">
      <w:pPr>
        <w:jc w:val="center"/>
        <w:rPr>
          <w:rFonts w:eastAsia="Arial" w:cs="Arial"/>
          <w:sz w:val="36"/>
        </w:rPr>
      </w:pPr>
    </w:p>
    <w:p w14:paraId="49381EE0" w14:textId="77777777" w:rsidR="009C3E3D" w:rsidRDefault="009C3E3D" w:rsidP="009C3E3D">
      <w:pPr>
        <w:jc w:val="center"/>
        <w:rPr>
          <w:rFonts w:eastAsia="Arial" w:cs="Arial"/>
          <w:sz w:val="36"/>
        </w:rPr>
      </w:pPr>
    </w:p>
    <w:p w14:paraId="09054CA6" w14:textId="77777777" w:rsidR="009C3E3D" w:rsidRDefault="009C3E3D" w:rsidP="009C3E3D">
      <w:pPr>
        <w:jc w:val="center"/>
        <w:rPr>
          <w:rFonts w:eastAsia="Arial" w:cs="Arial"/>
          <w:sz w:val="32"/>
        </w:rPr>
      </w:pPr>
      <w:r>
        <w:rPr>
          <w:rFonts w:eastAsia="Arial" w:cs="Arial"/>
          <w:sz w:val="32"/>
        </w:rPr>
        <w:t>Julie Reynolds</w:t>
      </w:r>
    </w:p>
    <w:p w14:paraId="2B5A248B" w14:textId="77777777" w:rsidR="009C3E3D" w:rsidRDefault="009C3E3D" w:rsidP="009C3E3D">
      <w:pPr>
        <w:jc w:val="center"/>
        <w:rPr>
          <w:rFonts w:eastAsia="Arial" w:cs="Arial"/>
          <w:sz w:val="32"/>
        </w:rPr>
      </w:pPr>
    </w:p>
    <w:p w14:paraId="3C38B0BA" w14:textId="5CB43B38" w:rsidR="009C3E3D" w:rsidRDefault="009C3E3D" w:rsidP="009C3E3D">
      <w:pPr>
        <w:jc w:val="center"/>
        <w:rPr>
          <w:rFonts w:eastAsia="Arial" w:cs="Arial"/>
          <w:sz w:val="48"/>
        </w:rPr>
      </w:pPr>
    </w:p>
    <w:p w14:paraId="3B1FFA97" w14:textId="4A99B9BE" w:rsidR="001D45BB" w:rsidRDefault="009C3E3D" w:rsidP="009C3E3D">
      <w:pPr>
        <w:jc w:val="center"/>
        <w:rPr>
          <w:rFonts w:eastAsia="Arial" w:cs="Arial"/>
        </w:rPr>
      </w:pPr>
      <w:r>
        <w:rPr>
          <w:rFonts w:eastAsia="Arial" w:cs="Arial"/>
        </w:rPr>
        <w:t>Word</w:t>
      </w:r>
      <w:r w:rsidR="00377D2C">
        <w:rPr>
          <w:rFonts w:eastAsia="Arial" w:cs="Arial"/>
        </w:rPr>
        <w:t xml:space="preserve"> Count</w:t>
      </w:r>
      <w:r w:rsidR="001A06E4">
        <w:rPr>
          <w:rFonts w:eastAsia="Arial" w:cs="Arial"/>
        </w:rPr>
        <w:t xml:space="preserve"> </w:t>
      </w:r>
      <w:r w:rsidR="00E0128E">
        <w:rPr>
          <w:rFonts w:eastAsia="Arial" w:cs="Arial"/>
        </w:rPr>
        <w:t>63,243</w:t>
      </w:r>
      <w:r w:rsidR="001A06E4">
        <w:rPr>
          <w:rFonts w:eastAsia="Arial" w:cs="Arial"/>
        </w:rPr>
        <w:t xml:space="preserve"> </w:t>
      </w:r>
    </w:p>
    <w:p w14:paraId="24D0972C" w14:textId="38109504" w:rsidR="00060796" w:rsidRDefault="00060796" w:rsidP="009C3E3D">
      <w:pPr>
        <w:jc w:val="center"/>
        <w:rPr>
          <w:rFonts w:eastAsia="Arial" w:cs="Arial"/>
        </w:rPr>
      </w:pPr>
    </w:p>
    <w:p w14:paraId="6F317DBC" w14:textId="58B199D8" w:rsidR="00A42CB6" w:rsidRDefault="00A42CB6" w:rsidP="009C3E3D">
      <w:pPr>
        <w:jc w:val="center"/>
        <w:rPr>
          <w:rFonts w:eastAsia="Arial" w:cs="Arial"/>
        </w:rPr>
      </w:pPr>
    </w:p>
    <w:p w14:paraId="3067D9BF" w14:textId="1B194BE8" w:rsidR="00A42CB6" w:rsidRDefault="00A42CB6" w:rsidP="009C3E3D">
      <w:pPr>
        <w:jc w:val="center"/>
        <w:rPr>
          <w:rFonts w:eastAsia="Arial" w:cs="Arial"/>
        </w:rPr>
      </w:pPr>
    </w:p>
    <w:p w14:paraId="3481BCC1" w14:textId="7032F7CD" w:rsidR="00A42CB6" w:rsidRDefault="00A42CB6" w:rsidP="009C3E3D">
      <w:pPr>
        <w:jc w:val="center"/>
        <w:rPr>
          <w:rFonts w:eastAsia="Arial" w:cs="Arial"/>
        </w:rPr>
      </w:pPr>
    </w:p>
    <w:p w14:paraId="6E595C72" w14:textId="753C6DAF" w:rsidR="00A42CB6" w:rsidRDefault="00A42CB6" w:rsidP="009C3E3D">
      <w:pPr>
        <w:jc w:val="center"/>
        <w:rPr>
          <w:rFonts w:eastAsia="Arial" w:cs="Arial"/>
        </w:rPr>
      </w:pPr>
    </w:p>
    <w:p w14:paraId="23D72783" w14:textId="77777777" w:rsidR="00A42CB6" w:rsidRDefault="00A42CB6" w:rsidP="009C3E3D">
      <w:pPr>
        <w:jc w:val="center"/>
        <w:rPr>
          <w:rFonts w:eastAsia="Arial" w:cs="Arial"/>
        </w:rPr>
      </w:pPr>
    </w:p>
    <w:p w14:paraId="2CC25B96" w14:textId="77777777" w:rsidR="00A42CB6" w:rsidRPr="00A42CB6" w:rsidRDefault="00A42CB6" w:rsidP="00A42CB6">
      <w:pPr>
        <w:jc w:val="center"/>
        <w:rPr>
          <w:rFonts w:eastAsia="Arial" w:cs="Arial"/>
          <w:sz w:val="36"/>
          <w:szCs w:val="32"/>
        </w:rPr>
      </w:pPr>
    </w:p>
    <w:p w14:paraId="4CA04F74" w14:textId="1013A4A2" w:rsidR="00A42CB6" w:rsidRPr="00A42CB6" w:rsidRDefault="00A42CB6" w:rsidP="00A42CB6">
      <w:pPr>
        <w:jc w:val="center"/>
        <w:rPr>
          <w:rFonts w:eastAsia="Arial" w:cs="Arial"/>
          <w:sz w:val="36"/>
          <w:szCs w:val="32"/>
        </w:rPr>
      </w:pPr>
      <w:r w:rsidRPr="00A42CB6">
        <w:rPr>
          <w:rFonts w:eastAsia="Arial" w:cs="Arial"/>
          <w:sz w:val="36"/>
          <w:szCs w:val="32"/>
        </w:rPr>
        <w:t>Doctor of Education                                           2020</w:t>
      </w:r>
    </w:p>
    <w:p w14:paraId="1D677EA9" w14:textId="77777777" w:rsidR="00A42CB6" w:rsidRDefault="00A42CB6" w:rsidP="00060796">
      <w:pPr>
        <w:rPr>
          <w:rFonts w:eastAsia="Arial" w:cs="Arial"/>
          <w:sz w:val="36"/>
          <w:szCs w:val="36"/>
        </w:rPr>
        <w:sectPr w:rsidR="00A42CB6" w:rsidSect="00895596">
          <w:footerReference w:type="default" r:id="rId11"/>
          <w:pgSz w:w="11906" w:h="16838"/>
          <w:pgMar w:top="1440" w:right="1440" w:bottom="1440" w:left="1440" w:header="708" w:footer="708" w:gutter="0"/>
          <w:pgNumType w:start="1"/>
          <w:cols w:space="708"/>
          <w:docGrid w:linePitch="360"/>
        </w:sectPr>
      </w:pPr>
    </w:p>
    <w:p w14:paraId="23700916" w14:textId="28FBCA28" w:rsidR="009C3E3D" w:rsidRDefault="009C3E3D" w:rsidP="00D953F0">
      <w:pPr>
        <w:pStyle w:val="Heading1"/>
        <w:rPr>
          <w:rFonts w:eastAsia="Arial"/>
        </w:rPr>
      </w:pPr>
      <w:bookmarkStart w:id="0" w:name="_Toc105686795"/>
      <w:r>
        <w:rPr>
          <w:rFonts w:eastAsia="Arial"/>
        </w:rPr>
        <w:lastRenderedPageBreak/>
        <w:t>Abstract</w:t>
      </w:r>
      <w:r w:rsidR="003E0623">
        <w:rPr>
          <w:rFonts w:eastAsia="Arial"/>
        </w:rPr>
        <w:t>.</w:t>
      </w:r>
      <w:bookmarkEnd w:id="0"/>
    </w:p>
    <w:p w14:paraId="1C1960F1" w14:textId="5E871C9F" w:rsidR="009C3E3D" w:rsidRDefault="009C3E3D" w:rsidP="00D953F0">
      <w:pPr>
        <w:pStyle w:val="Heading2"/>
        <w:rPr>
          <w:rFonts w:eastAsia="Arial"/>
        </w:rPr>
      </w:pPr>
      <w:bookmarkStart w:id="1" w:name="_Toc105686796"/>
      <w:r>
        <w:rPr>
          <w:rFonts w:eastAsia="Arial"/>
        </w:rPr>
        <w:t>Aim</w:t>
      </w:r>
      <w:r w:rsidR="003E0623">
        <w:rPr>
          <w:rFonts w:eastAsia="Arial"/>
        </w:rPr>
        <w:t>.</w:t>
      </w:r>
      <w:bookmarkEnd w:id="1"/>
    </w:p>
    <w:p w14:paraId="14A8D020" w14:textId="3A0D1D5A" w:rsidR="009C3E3D" w:rsidRDefault="007061E6" w:rsidP="009C3E3D">
      <w:pPr>
        <w:spacing w:line="360" w:lineRule="auto"/>
        <w:jc w:val="both"/>
        <w:rPr>
          <w:rFonts w:eastAsia="Arial" w:cs="Arial"/>
        </w:rPr>
      </w:pPr>
      <w:r>
        <w:rPr>
          <w:rFonts w:eastAsia="Arial" w:cs="Arial"/>
        </w:rPr>
        <w:t>There</w:t>
      </w:r>
      <w:r w:rsidR="009C3E3D">
        <w:rPr>
          <w:rFonts w:eastAsia="Arial" w:cs="Arial"/>
        </w:rPr>
        <w:t xml:space="preserve"> is</w:t>
      </w:r>
      <w:r>
        <w:rPr>
          <w:rFonts w:eastAsia="Arial" w:cs="Arial"/>
        </w:rPr>
        <w:t xml:space="preserve"> </w:t>
      </w:r>
      <w:r w:rsidR="00A27F44">
        <w:rPr>
          <w:rFonts w:eastAsia="Arial" w:cs="Arial"/>
        </w:rPr>
        <w:t xml:space="preserve">a </w:t>
      </w:r>
      <w:r>
        <w:rPr>
          <w:rFonts w:eastAsia="Arial" w:cs="Arial"/>
        </w:rPr>
        <w:t>considerable</w:t>
      </w:r>
      <w:r w:rsidR="00A27F44">
        <w:rPr>
          <w:rFonts w:eastAsia="Arial" w:cs="Arial"/>
        </w:rPr>
        <w:t xml:space="preserve"> amount of evidence within the literature relating</w:t>
      </w:r>
      <w:r w:rsidR="009C3E3D">
        <w:rPr>
          <w:rFonts w:eastAsia="Arial" w:cs="Arial"/>
        </w:rPr>
        <w:t xml:space="preserve"> to advanced clinical practice in nursing, its impact on service provision, </w:t>
      </w:r>
      <w:r w:rsidR="001A06E4">
        <w:rPr>
          <w:rFonts w:eastAsia="Arial" w:cs="Arial"/>
        </w:rPr>
        <w:t xml:space="preserve">challenges to </w:t>
      </w:r>
      <w:r w:rsidR="009C3E3D">
        <w:rPr>
          <w:rFonts w:eastAsia="Arial" w:cs="Arial"/>
        </w:rPr>
        <w:t>role identity and</w:t>
      </w:r>
      <w:r w:rsidR="001A06E4">
        <w:rPr>
          <w:rFonts w:eastAsia="Arial" w:cs="Arial"/>
        </w:rPr>
        <w:t xml:space="preserve"> the</w:t>
      </w:r>
      <w:r w:rsidR="009C3E3D">
        <w:rPr>
          <w:rFonts w:eastAsia="Arial" w:cs="Arial"/>
        </w:rPr>
        <w:t xml:space="preserve"> </w:t>
      </w:r>
      <w:r w:rsidR="00600011">
        <w:rPr>
          <w:rFonts w:eastAsia="Arial" w:cs="Arial"/>
        </w:rPr>
        <w:t>introduction of</w:t>
      </w:r>
      <w:r w:rsidR="009C3E3D">
        <w:rPr>
          <w:rFonts w:eastAsia="Arial" w:cs="Arial"/>
        </w:rPr>
        <w:t xml:space="preserve"> advanced practice roles into clinical environments</w:t>
      </w:r>
      <w:r w:rsidR="00A27F44">
        <w:rPr>
          <w:rFonts w:eastAsia="Arial" w:cs="Arial"/>
        </w:rPr>
        <w:t>. However,</w:t>
      </w:r>
      <w:r w:rsidR="009C3E3D">
        <w:rPr>
          <w:rFonts w:eastAsia="Arial" w:cs="Arial"/>
        </w:rPr>
        <w:t xml:space="preserve"> there is </w:t>
      </w:r>
      <w:r>
        <w:rPr>
          <w:rFonts w:eastAsia="Arial" w:cs="Arial"/>
        </w:rPr>
        <w:t xml:space="preserve">little </w:t>
      </w:r>
      <w:r w:rsidR="00A27F44">
        <w:rPr>
          <w:rFonts w:eastAsia="Arial" w:cs="Arial"/>
        </w:rPr>
        <w:t>evidence in relation to</w:t>
      </w:r>
      <w:r>
        <w:rPr>
          <w:rFonts w:eastAsia="Arial" w:cs="Arial"/>
        </w:rPr>
        <w:t xml:space="preserve"> </w:t>
      </w:r>
      <w:r w:rsidRPr="00D50883">
        <w:rPr>
          <w:rFonts w:eastAsia="Arial" w:cs="Arial"/>
        </w:rPr>
        <w:t>curricul</w:t>
      </w:r>
      <w:r w:rsidR="00D50883" w:rsidRPr="00D50883">
        <w:rPr>
          <w:rFonts w:eastAsia="Arial" w:cs="Arial"/>
        </w:rPr>
        <w:t>um</w:t>
      </w:r>
      <w:r w:rsidR="009C3E3D">
        <w:rPr>
          <w:rFonts w:eastAsia="Arial" w:cs="Arial"/>
        </w:rPr>
        <w:t xml:space="preserve"> design to support such development. </w:t>
      </w:r>
      <w:bookmarkStart w:id="2" w:name="_Hlk53485791"/>
      <w:r w:rsidR="009C3E3D">
        <w:rPr>
          <w:rFonts w:eastAsia="Arial" w:cs="Arial"/>
        </w:rPr>
        <w:t>This study aims to develop an understanding of the educational and clinical needs of nurses in their professional development towards advanced nursing practice and utilises educational theory and proposed models to offer insight into advanced practice programme design.</w:t>
      </w:r>
    </w:p>
    <w:p w14:paraId="2B45158C" w14:textId="0061F388" w:rsidR="009C3E3D" w:rsidRDefault="009C3E3D" w:rsidP="00D953F0">
      <w:pPr>
        <w:pStyle w:val="Heading2"/>
        <w:rPr>
          <w:rFonts w:eastAsia="Arial"/>
        </w:rPr>
      </w:pPr>
      <w:bookmarkStart w:id="3" w:name="_Toc105686797"/>
      <w:bookmarkEnd w:id="2"/>
      <w:r>
        <w:rPr>
          <w:rFonts w:eastAsia="Arial"/>
        </w:rPr>
        <w:t>Methodology</w:t>
      </w:r>
      <w:r w:rsidR="003E0623">
        <w:rPr>
          <w:rFonts w:eastAsia="Arial"/>
        </w:rPr>
        <w:t>.</w:t>
      </w:r>
      <w:bookmarkEnd w:id="3"/>
    </w:p>
    <w:p w14:paraId="14585F00" w14:textId="55C88950" w:rsidR="009C3E3D" w:rsidRDefault="009C3E3D" w:rsidP="009C3E3D">
      <w:pPr>
        <w:spacing w:line="360" w:lineRule="auto"/>
        <w:jc w:val="both"/>
        <w:rPr>
          <w:rFonts w:eastAsia="Arial" w:cs="Arial"/>
        </w:rPr>
      </w:pPr>
      <w:bookmarkStart w:id="4" w:name="_Hlk53485890"/>
      <w:r>
        <w:rPr>
          <w:rFonts w:eastAsia="Arial" w:cs="Arial"/>
        </w:rPr>
        <w:t xml:space="preserve">This is a qualitative case study using multiple embedded </w:t>
      </w:r>
      <w:r w:rsidR="00473EF9">
        <w:rPr>
          <w:rFonts w:eastAsia="Arial" w:cs="Arial"/>
        </w:rPr>
        <w:t>participants</w:t>
      </w:r>
      <w:r w:rsidR="00A27F44">
        <w:rPr>
          <w:rFonts w:eastAsia="Arial" w:cs="Arial"/>
        </w:rPr>
        <w:t xml:space="preserve"> of</w:t>
      </w:r>
      <w:r>
        <w:rPr>
          <w:rFonts w:eastAsia="Arial" w:cs="Arial"/>
        </w:rPr>
        <w:t xml:space="preserve"> </w:t>
      </w:r>
      <w:r w:rsidR="00A27F44">
        <w:rPr>
          <w:rFonts w:eastAsia="Arial" w:cs="Arial"/>
        </w:rPr>
        <w:t>student</w:t>
      </w:r>
      <w:r>
        <w:rPr>
          <w:rFonts w:eastAsia="Arial" w:cs="Arial"/>
        </w:rPr>
        <w:t xml:space="preserve"> advanced nurse practitioners and clinical medical supervisors. The data is captured through semi-structured individual interviews and </w:t>
      </w:r>
      <w:r w:rsidR="000427FE">
        <w:rPr>
          <w:rFonts w:eastAsia="Arial" w:cs="Arial"/>
        </w:rPr>
        <w:t>respondents’</w:t>
      </w:r>
      <w:r>
        <w:rPr>
          <w:rFonts w:eastAsia="Arial" w:cs="Arial"/>
        </w:rPr>
        <w:t xml:space="preserve"> diaries and analysed using thematic analysis.</w:t>
      </w:r>
    </w:p>
    <w:p w14:paraId="1D412CE3" w14:textId="48C84DDF" w:rsidR="009C3E3D" w:rsidRDefault="009C3E3D" w:rsidP="00D953F0">
      <w:pPr>
        <w:pStyle w:val="Heading2"/>
        <w:rPr>
          <w:rFonts w:eastAsia="Arial"/>
        </w:rPr>
      </w:pPr>
      <w:bookmarkStart w:id="5" w:name="_Toc105686798"/>
      <w:bookmarkEnd w:id="4"/>
      <w:r>
        <w:rPr>
          <w:rFonts w:eastAsia="Arial"/>
        </w:rPr>
        <w:t>Findings</w:t>
      </w:r>
      <w:r w:rsidR="003E0623">
        <w:rPr>
          <w:rFonts w:eastAsia="Arial"/>
        </w:rPr>
        <w:t>.</w:t>
      </w:r>
      <w:bookmarkEnd w:id="5"/>
    </w:p>
    <w:p w14:paraId="6863C88B" w14:textId="52324A24" w:rsidR="009C3E3D" w:rsidRDefault="009C3E3D" w:rsidP="009C3E3D">
      <w:pPr>
        <w:spacing w:line="360" w:lineRule="auto"/>
        <w:jc w:val="both"/>
        <w:rPr>
          <w:rFonts w:eastAsia="Arial" w:cs="Arial"/>
        </w:rPr>
      </w:pPr>
      <w:r>
        <w:rPr>
          <w:rFonts w:eastAsia="Arial" w:cs="Arial"/>
        </w:rPr>
        <w:t>Four key themes emerged from the data analysis</w:t>
      </w:r>
      <w:r w:rsidR="00AB4AAF">
        <w:rPr>
          <w:rFonts w:eastAsia="Arial" w:cs="Arial"/>
        </w:rPr>
        <w:t>:</w:t>
      </w:r>
      <w:r>
        <w:rPr>
          <w:rFonts w:eastAsia="Arial" w:cs="Arial"/>
        </w:rPr>
        <w:t xml:space="preserve"> Confirmation, Clinical, Academia/Education and Reflection. Analysis of the emerging themes and educational theory has allowed for the proposal of suggested models that reflect the reality of practice and will support future advan</w:t>
      </w:r>
      <w:r w:rsidR="007061E6">
        <w:rPr>
          <w:rFonts w:eastAsia="Arial" w:cs="Arial"/>
        </w:rPr>
        <w:t>ced clinical practice curricul</w:t>
      </w:r>
      <w:r w:rsidR="0029018B">
        <w:rPr>
          <w:rFonts w:eastAsia="Arial" w:cs="Arial"/>
        </w:rPr>
        <w:t>um</w:t>
      </w:r>
      <w:r>
        <w:rPr>
          <w:rFonts w:eastAsia="Arial" w:cs="Arial"/>
        </w:rPr>
        <w:t xml:space="preserve"> design.</w:t>
      </w:r>
    </w:p>
    <w:p w14:paraId="571172A8" w14:textId="476036F5" w:rsidR="009C3E3D" w:rsidRDefault="009C3E3D" w:rsidP="00D953F0">
      <w:pPr>
        <w:pStyle w:val="Heading2"/>
        <w:rPr>
          <w:rFonts w:eastAsia="Arial"/>
        </w:rPr>
      </w:pPr>
      <w:bookmarkStart w:id="6" w:name="_Toc105686799"/>
      <w:r>
        <w:rPr>
          <w:rFonts w:eastAsia="Arial"/>
        </w:rPr>
        <w:t>Conclusion</w:t>
      </w:r>
      <w:r w:rsidR="003E0623">
        <w:rPr>
          <w:rFonts w:eastAsia="Arial"/>
        </w:rPr>
        <w:t>.</w:t>
      </w:r>
      <w:bookmarkEnd w:id="6"/>
    </w:p>
    <w:p w14:paraId="53688207" w14:textId="755E4587" w:rsidR="009C3E3D" w:rsidRDefault="009C3E3D" w:rsidP="009C3E3D">
      <w:pPr>
        <w:spacing w:line="360" w:lineRule="auto"/>
        <w:jc w:val="both"/>
        <w:rPr>
          <w:rFonts w:eastAsia="Arial" w:cs="Arial"/>
        </w:rPr>
      </w:pPr>
      <w:r>
        <w:rPr>
          <w:rFonts w:eastAsia="Arial" w:cs="Arial"/>
        </w:rPr>
        <w:t xml:space="preserve">Education providers </w:t>
      </w:r>
      <w:r w:rsidR="00D41991">
        <w:rPr>
          <w:rFonts w:eastAsia="Arial" w:cs="Arial"/>
        </w:rPr>
        <w:t xml:space="preserve">should </w:t>
      </w:r>
      <w:r>
        <w:rPr>
          <w:rFonts w:eastAsia="Arial" w:cs="Arial"/>
        </w:rPr>
        <w:t>collaborate with health care</w:t>
      </w:r>
      <w:r w:rsidR="007061E6">
        <w:rPr>
          <w:rFonts w:eastAsia="Arial" w:cs="Arial"/>
        </w:rPr>
        <w:t xml:space="preserve"> providers and create </w:t>
      </w:r>
      <w:r w:rsidR="007061E6" w:rsidRPr="00D50883">
        <w:rPr>
          <w:rFonts w:eastAsia="Arial" w:cs="Arial"/>
        </w:rPr>
        <w:t>curricul</w:t>
      </w:r>
      <w:r w:rsidR="009B3143" w:rsidRPr="00D50883">
        <w:rPr>
          <w:rFonts w:eastAsia="Arial" w:cs="Arial"/>
        </w:rPr>
        <w:t>a</w:t>
      </w:r>
      <w:r>
        <w:rPr>
          <w:rFonts w:eastAsia="Arial" w:cs="Arial"/>
        </w:rPr>
        <w:t xml:space="preserve"> that </w:t>
      </w:r>
      <w:r w:rsidR="002977A4">
        <w:rPr>
          <w:rFonts w:eastAsia="Arial" w:cs="Arial"/>
        </w:rPr>
        <w:t>are</w:t>
      </w:r>
      <w:r w:rsidR="00E66228">
        <w:rPr>
          <w:rFonts w:eastAsia="Arial" w:cs="Arial"/>
        </w:rPr>
        <w:t xml:space="preserve"> </w:t>
      </w:r>
      <w:r>
        <w:rPr>
          <w:rFonts w:eastAsia="Arial" w:cs="Arial"/>
        </w:rPr>
        <w:t xml:space="preserve">focused upon the clinical need of </w:t>
      </w:r>
      <w:r w:rsidR="00A27F44">
        <w:rPr>
          <w:rFonts w:eastAsia="Arial" w:cs="Arial"/>
        </w:rPr>
        <w:t>student</w:t>
      </w:r>
      <w:r>
        <w:rPr>
          <w:rFonts w:eastAsia="Arial" w:cs="Arial"/>
        </w:rPr>
        <w:t xml:space="preserve"> advanced practitioners. Learning within clinical practice,</w:t>
      </w:r>
      <w:r w:rsidR="00B47295">
        <w:rPr>
          <w:rFonts w:eastAsia="Arial" w:cs="Arial"/>
        </w:rPr>
        <w:t xml:space="preserve"> should be</w:t>
      </w:r>
      <w:r>
        <w:rPr>
          <w:rFonts w:eastAsia="Arial" w:cs="Arial"/>
        </w:rPr>
        <w:t xml:space="preserve"> supported by</w:t>
      </w:r>
      <w:r w:rsidR="009746DE">
        <w:rPr>
          <w:rFonts w:eastAsia="Arial" w:cs="Arial"/>
        </w:rPr>
        <w:t xml:space="preserve"> an</w:t>
      </w:r>
      <w:r>
        <w:rPr>
          <w:rFonts w:eastAsia="Arial" w:cs="Arial"/>
        </w:rPr>
        <w:t xml:space="preserve"> educational programme content that relates t</w:t>
      </w:r>
      <w:r w:rsidR="0049574D">
        <w:rPr>
          <w:rFonts w:eastAsia="Arial" w:cs="Arial"/>
        </w:rPr>
        <w:t xml:space="preserve">o </w:t>
      </w:r>
      <w:r w:rsidR="00D41991">
        <w:rPr>
          <w:rFonts w:eastAsia="Arial" w:cs="Arial"/>
        </w:rPr>
        <w:t>the reality of practice</w:t>
      </w:r>
      <w:r w:rsidR="00600011">
        <w:rPr>
          <w:rFonts w:eastAsia="Arial" w:cs="Arial"/>
        </w:rPr>
        <w:t>,</w:t>
      </w:r>
      <w:r>
        <w:rPr>
          <w:rFonts w:eastAsia="Arial" w:cs="Arial"/>
        </w:rPr>
        <w:t xml:space="preserve"> keep</w:t>
      </w:r>
      <w:r w:rsidR="00B47295">
        <w:rPr>
          <w:rFonts w:eastAsia="Arial" w:cs="Arial"/>
        </w:rPr>
        <w:t>ing</w:t>
      </w:r>
      <w:r>
        <w:rPr>
          <w:rFonts w:eastAsia="Arial" w:cs="Arial"/>
        </w:rPr>
        <w:t xml:space="preserve"> the learning in context</w:t>
      </w:r>
      <w:r w:rsidR="00A27F44">
        <w:rPr>
          <w:rFonts w:eastAsia="Arial" w:cs="Arial"/>
        </w:rPr>
        <w:t xml:space="preserve"> and applicable.</w:t>
      </w:r>
    </w:p>
    <w:p w14:paraId="6B512F11" w14:textId="77777777" w:rsidR="009C3E3D" w:rsidRDefault="009C3E3D" w:rsidP="009C3E3D">
      <w:pPr>
        <w:rPr>
          <w:rFonts w:ascii="Calibri" w:eastAsia="Calibri" w:hAnsi="Calibri" w:cs="Calibri"/>
        </w:rPr>
      </w:pPr>
    </w:p>
    <w:p w14:paraId="7E766689" w14:textId="75A64EB3" w:rsidR="009C3E3D" w:rsidRPr="002D6F69" w:rsidRDefault="009C3E3D" w:rsidP="009B3143">
      <w:pPr>
        <w:pStyle w:val="Heading2"/>
        <w:rPr>
          <w:rFonts w:cs="Arial"/>
          <w:sz w:val="24"/>
          <w:szCs w:val="24"/>
        </w:rPr>
      </w:pPr>
      <w:bookmarkStart w:id="7" w:name="_Toc105686800"/>
      <w:r>
        <w:rPr>
          <w:rFonts w:eastAsia="Arial"/>
        </w:rPr>
        <w:t xml:space="preserve">Key </w:t>
      </w:r>
      <w:r w:rsidR="000427FE">
        <w:rPr>
          <w:rFonts w:eastAsia="Arial"/>
        </w:rPr>
        <w:t>Terms</w:t>
      </w:r>
      <w:r w:rsidR="003E0623">
        <w:rPr>
          <w:rFonts w:eastAsia="Arial"/>
        </w:rPr>
        <w:t>.</w:t>
      </w:r>
      <w:r w:rsidR="000427FE">
        <w:rPr>
          <w:rFonts w:eastAsia="Arial"/>
        </w:rPr>
        <w:t xml:space="preserve"> </w:t>
      </w:r>
      <w:r w:rsidR="00AB4AAF">
        <w:rPr>
          <w:rFonts w:cs="Arial"/>
          <w:sz w:val="24"/>
          <w:szCs w:val="24"/>
        </w:rPr>
        <w:t>A</w:t>
      </w:r>
      <w:r w:rsidR="000427FE" w:rsidRPr="00D953F0">
        <w:rPr>
          <w:rFonts w:cs="Arial"/>
          <w:sz w:val="24"/>
          <w:szCs w:val="24"/>
        </w:rPr>
        <w:t>dvanced</w:t>
      </w:r>
      <w:r w:rsidRPr="00D953F0">
        <w:rPr>
          <w:rFonts w:cs="Arial"/>
          <w:sz w:val="24"/>
          <w:szCs w:val="24"/>
        </w:rPr>
        <w:t xml:space="preserve"> practice, </w:t>
      </w:r>
      <w:r w:rsidR="00293516">
        <w:rPr>
          <w:rFonts w:cs="Arial"/>
          <w:sz w:val="24"/>
          <w:szCs w:val="24"/>
        </w:rPr>
        <w:t>advanced nursing practice</w:t>
      </w:r>
      <w:r w:rsidR="00133133">
        <w:rPr>
          <w:rFonts w:cs="Arial"/>
          <w:sz w:val="24"/>
          <w:szCs w:val="24"/>
        </w:rPr>
        <w:t xml:space="preserve">, </w:t>
      </w:r>
      <w:r w:rsidR="00293516">
        <w:rPr>
          <w:rFonts w:cs="Arial"/>
          <w:sz w:val="24"/>
          <w:szCs w:val="24"/>
        </w:rPr>
        <w:t>advanced nurse practitioner</w:t>
      </w:r>
      <w:r w:rsidRPr="00D953F0">
        <w:rPr>
          <w:rFonts w:cs="Arial"/>
          <w:sz w:val="24"/>
          <w:szCs w:val="24"/>
        </w:rPr>
        <w:t>, curricul</w:t>
      </w:r>
      <w:r w:rsidR="009746DE">
        <w:rPr>
          <w:rFonts w:cs="Arial"/>
          <w:sz w:val="24"/>
          <w:szCs w:val="24"/>
        </w:rPr>
        <w:t>um</w:t>
      </w:r>
      <w:r w:rsidRPr="00D953F0">
        <w:rPr>
          <w:rFonts w:cs="Arial"/>
          <w:sz w:val="24"/>
          <w:szCs w:val="24"/>
        </w:rPr>
        <w:t xml:space="preserve"> design</w:t>
      </w:r>
      <w:r w:rsidR="009B3143">
        <w:rPr>
          <w:rFonts w:eastAsia="Arial" w:cs="Arial"/>
          <w:sz w:val="24"/>
          <w:szCs w:val="24"/>
        </w:rPr>
        <w:t>, professional development.</w:t>
      </w:r>
      <w:bookmarkEnd w:id="7"/>
    </w:p>
    <w:p w14:paraId="73DCCE30" w14:textId="77777777" w:rsidR="00656D3B" w:rsidRDefault="00656D3B" w:rsidP="009C3E3D">
      <w:pPr>
        <w:rPr>
          <w:rFonts w:eastAsia="Calibri" w:cs="Arial"/>
          <w:szCs w:val="24"/>
          <w:u w:val="single"/>
        </w:rPr>
      </w:pPr>
    </w:p>
    <w:p w14:paraId="6A922ABC" w14:textId="77777777" w:rsidR="00083D45" w:rsidRDefault="00083D45" w:rsidP="00D953F0">
      <w:pPr>
        <w:pStyle w:val="Heading1"/>
        <w:rPr>
          <w:rFonts w:eastAsia="Calibri"/>
        </w:rPr>
      </w:pPr>
    </w:p>
    <w:p w14:paraId="21AA729C" w14:textId="027556DE" w:rsidR="009C3E3D" w:rsidRDefault="002F603E" w:rsidP="00D953F0">
      <w:pPr>
        <w:pStyle w:val="Heading1"/>
        <w:rPr>
          <w:rFonts w:eastAsia="Calibri"/>
        </w:rPr>
      </w:pPr>
      <w:bookmarkStart w:id="8" w:name="_Toc105686801"/>
      <w:r>
        <w:rPr>
          <w:rFonts w:eastAsia="Calibri"/>
        </w:rPr>
        <w:t>Acknowledgments</w:t>
      </w:r>
      <w:r w:rsidR="003E0623">
        <w:rPr>
          <w:rFonts w:eastAsia="Calibri"/>
        </w:rPr>
        <w:t>.</w:t>
      </w:r>
      <w:bookmarkEnd w:id="8"/>
    </w:p>
    <w:p w14:paraId="54BE949B" w14:textId="2E57E902" w:rsidR="002F603E" w:rsidRDefault="002F603E" w:rsidP="009C3E3D">
      <w:pPr>
        <w:rPr>
          <w:rFonts w:eastAsia="Calibri" w:cs="Arial"/>
          <w:szCs w:val="24"/>
          <w:u w:val="single"/>
        </w:rPr>
      </w:pPr>
    </w:p>
    <w:p w14:paraId="3426A21E" w14:textId="608BE5A5" w:rsidR="002F603E" w:rsidRDefault="0052111B" w:rsidP="004F09EA">
      <w:pPr>
        <w:spacing w:line="360" w:lineRule="auto"/>
        <w:jc w:val="both"/>
        <w:rPr>
          <w:rFonts w:eastAsia="Calibri" w:cs="Arial"/>
          <w:szCs w:val="24"/>
        </w:rPr>
      </w:pPr>
      <w:r>
        <w:rPr>
          <w:rFonts w:eastAsia="Calibri" w:cs="Arial"/>
          <w:szCs w:val="24"/>
        </w:rPr>
        <w:t>I would like to express my sincere thanks to Dr Wendy Wesson as</w:t>
      </w:r>
      <w:r w:rsidR="00656D3B">
        <w:rPr>
          <w:rFonts w:eastAsia="Calibri" w:cs="Arial"/>
          <w:szCs w:val="24"/>
        </w:rPr>
        <w:t xml:space="preserve"> my</w:t>
      </w:r>
      <w:r>
        <w:rPr>
          <w:rFonts w:eastAsia="Calibri" w:cs="Arial"/>
          <w:szCs w:val="24"/>
        </w:rPr>
        <w:t xml:space="preserve"> director of studies, </w:t>
      </w:r>
      <w:r w:rsidR="00656D3B">
        <w:rPr>
          <w:rFonts w:eastAsia="Calibri" w:cs="Arial"/>
          <w:szCs w:val="24"/>
        </w:rPr>
        <w:t>for her unwavering attention to detail and her constant support at every step of this research study.</w:t>
      </w:r>
    </w:p>
    <w:p w14:paraId="12D642D7" w14:textId="1DACE873" w:rsidR="00656D3B" w:rsidRDefault="00656D3B" w:rsidP="004F09EA">
      <w:pPr>
        <w:spacing w:line="360" w:lineRule="auto"/>
        <w:jc w:val="both"/>
        <w:rPr>
          <w:rFonts w:eastAsia="Calibri" w:cs="Arial"/>
          <w:szCs w:val="24"/>
        </w:rPr>
      </w:pPr>
      <w:r>
        <w:rPr>
          <w:rFonts w:eastAsia="Calibri" w:cs="Arial"/>
          <w:szCs w:val="24"/>
        </w:rPr>
        <w:t xml:space="preserve">I would also like to thank Dr Claire </w:t>
      </w:r>
      <w:proofErr w:type="spellStart"/>
      <w:r>
        <w:rPr>
          <w:rFonts w:eastAsia="Calibri" w:cs="Arial"/>
          <w:szCs w:val="24"/>
        </w:rPr>
        <w:t>Tupling</w:t>
      </w:r>
      <w:proofErr w:type="spellEnd"/>
      <w:r>
        <w:rPr>
          <w:rFonts w:eastAsia="Calibri" w:cs="Arial"/>
          <w:szCs w:val="24"/>
        </w:rPr>
        <w:t xml:space="preserve"> for her support, </w:t>
      </w:r>
      <w:proofErr w:type="gramStart"/>
      <w:r w:rsidR="00DA02FC">
        <w:rPr>
          <w:rFonts w:eastAsia="Calibri" w:cs="Arial"/>
          <w:szCs w:val="24"/>
        </w:rPr>
        <w:t>comments</w:t>
      </w:r>
      <w:proofErr w:type="gramEnd"/>
      <w:r>
        <w:rPr>
          <w:rFonts w:eastAsia="Calibri" w:cs="Arial"/>
          <w:szCs w:val="24"/>
        </w:rPr>
        <w:t xml:space="preserve"> and suggestions, which have helped me develop the study.</w:t>
      </w:r>
    </w:p>
    <w:p w14:paraId="12A97A3A" w14:textId="0286B316" w:rsidR="00656D3B" w:rsidRDefault="00656D3B" w:rsidP="004F09EA">
      <w:pPr>
        <w:spacing w:line="360" w:lineRule="auto"/>
        <w:jc w:val="both"/>
        <w:rPr>
          <w:rFonts w:eastAsia="Calibri" w:cs="Arial"/>
          <w:szCs w:val="24"/>
        </w:rPr>
      </w:pPr>
      <w:r>
        <w:rPr>
          <w:rFonts w:eastAsia="Calibri" w:cs="Arial"/>
          <w:szCs w:val="24"/>
        </w:rPr>
        <w:t>I am deeply grateful to my husband</w:t>
      </w:r>
      <w:r w:rsidR="00600011">
        <w:rPr>
          <w:rFonts w:eastAsia="Calibri" w:cs="Arial"/>
          <w:szCs w:val="24"/>
        </w:rPr>
        <w:t xml:space="preserve"> John</w:t>
      </w:r>
      <w:r w:rsidR="00AB4AAF">
        <w:rPr>
          <w:rFonts w:eastAsia="Calibri" w:cs="Arial"/>
          <w:szCs w:val="24"/>
        </w:rPr>
        <w:t>,</w:t>
      </w:r>
      <w:r>
        <w:rPr>
          <w:rFonts w:eastAsia="Calibri" w:cs="Arial"/>
          <w:szCs w:val="24"/>
        </w:rPr>
        <w:t xml:space="preserve"> </w:t>
      </w:r>
      <w:r w:rsidR="00600011">
        <w:rPr>
          <w:rFonts w:eastAsia="Calibri" w:cs="Arial"/>
          <w:szCs w:val="24"/>
        </w:rPr>
        <w:t xml:space="preserve">my </w:t>
      </w:r>
      <w:r w:rsidR="00AB4AAF">
        <w:rPr>
          <w:rFonts w:eastAsia="Calibri" w:cs="Arial"/>
          <w:szCs w:val="24"/>
        </w:rPr>
        <w:t>daughter</w:t>
      </w:r>
      <w:r w:rsidR="00600011">
        <w:rPr>
          <w:rFonts w:eastAsia="Calibri" w:cs="Arial"/>
          <w:szCs w:val="24"/>
        </w:rPr>
        <w:t xml:space="preserve"> Kathryn</w:t>
      </w:r>
      <w:r w:rsidR="00AB4AAF">
        <w:rPr>
          <w:rFonts w:eastAsia="Calibri" w:cs="Arial"/>
          <w:szCs w:val="24"/>
        </w:rPr>
        <w:t>, son</w:t>
      </w:r>
      <w:r w:rsidR="00600011">
        <w:rPr>
          <w:rFonts w:eastAsia="Calibri" w:cs="Arial"/>
          <w:szCs w:val="24"/>
        </w:rPr>
        <w:t xml:space="preserve"> James</w:t>
      </w:r>
      <w:r w:rsidR="00AB4AAF">
        <w:rPr>
          <w:rFonts w:eastAsia="Calibri" w:cs="Arial"/>
          <w:szCs w:val="24"/>
        </w:rPr>
        <w:t>,</w:t>
      </w:r>
      <w:r>
        <w:rPr>
          <w:rFonts w:eastAsia="Calibri" w:cs="Arial"/>
          <w:szCs w:val="24"/>
        </w:rPr>
        <w:t xml:space="preserve"> my</w:t>
      </w:r>
      <w:r w:rsidR="00600011">
        <w:rPr>
          <w:rFonts w:eastAsia="Calibri" w:cs="Arial"/>
          <w:szCs w:val="24"/>
        </w:rPr>
        <w:t xml:space="preserve"> father Jim </w:t>
      </w:r>
      <w:r w:rsidR="004F09EA">
        <w:rPr>
          <w:rFonts w:eastAsia="Calibri" w:cs="Arial"/>
          <w:szCs w:val="24"/>
        </w:rPr>
        <w:t>and late</w:t>
      </w:r>
      <w:r w:rsidR="00600011">
        <w:rPr>
          <w:rFonts w:eastAsia="Calibri" w:cs="Arial"/>
          <w:szCs w:val="24"/>
        </w:rPr>
        <w:t xml:space="preserve"> mother Pat</w:t>
      </w:r>
      <w:r>
        <w:rPr>
          <w:rFonts w:eastAsia="Calibri" w:cs="Arial"/>
          <w:szCs w:val="24"/>
        </w:rPr>
        <w:t xml:space="preserve"> for their patience, </w:t>
      </w:r>
      <w:proofErr w:type="gramStart"/>
      <w:r w:rsidR="00DA02FC">
        <w:rPr>
          <w:rFonts w:eastAsia="Calibri" w:cs="Arial"/>
          <w:szCs w:val="24"/>
        </w:rPr>
        <w:t>love</w:t>
      </w:r>
      <w:proofErr w:type="gramEnd"/>
      <w:r>
        <w:rPr>
          <w:rFonts w:eastAsia="Calibri" w:cs="Arial"/>
          <w:szCs w:val="24"/>
        </w:rPr>
        <w:t xml:space="preserve"> and belief in me.</w:t>
      </w:r>
    </w:p>
    <w:p w14:paraId="3C9F5962" w14:textId="6919B3BE" w:rsidR="00656D3B" w:rsidRDefault="00656D3B" w:rsidP="004F09EA">
      <w:pPr>
        <w:spacing w:line="360" w:lineRule="auto"/>
        <w:jc w:val="both"/>
        <w:rPr>
          <w:rFonts w:eastAsia="Calibri" w:cs="Arial"/>
          <w:szCs w:val="24"/>
        </w:rPr>
      </w:pPr>
      <w:r>
        <w:rPr>
          <w:rFonts w:eastAsia="Calibri" w:cs="Arial"/>
          <w:szCs w:val="24"/>
        </w:rPr>
        <w:t xml:space="preserve">I would also like to offer my sincere thanks to all the participants without </w:t>
      </w:r>
      <w:r w:rsidR="00AB4AAF">
        <w:rPr>
          <w:rFonts w:eastAsia="Calibri" w:cs="Arial"/>
          <w:szCs w:val="24"/>
        </w:rPr>
        <w:t>whom</w:t>
      </w:r>
      <w:r>
        <w:rPr>
          <w:rFonts w:eastAsia="Calibri" w:cs="Arial"/>
          <w:szCs w:val="24"/>
        </w:rPr>
        <w:t xml:space="preserve"> this study would not have been possible.</w:t>
      </w:r>
    </w:p>
    <w:p w14:paraId="566B38FB" w14:textId="45AFFD4E" w:rsidR="00656D3B" w:rsidRPr="002F603E" w:rsidRDefault="00656D3B" w:rsidP="004F09EA">
      <w:pPr>
        <w:spacing w:line="360" w:lineRule="auto"/>
        <w:jc w:val="both"/>
        <w:rPr>
          <w:rFonts w:eastAsia="Calibri" w:cs="Arial"/>
          <w:szCs w:val="24"/>
        </w:rPr>
      </w:pPr>
      <w:r>
        <w:rPr>
          <w:rFonts w:eastAsia="Calibri" w:cs="Arial"/>
          <w:szCs w:val="24"/>
        </w:rPr>
        <w:t>And finally</w:t>
      </w:r>
      <w:r w:rsidR="00DA02FC">
        <w:rPr>
          <w:rFonts w:eastAsia="Calibri" w:cs="Arial"/>
          <w:szCs w:val="24"/>
        </w:rPr>
        <w:t>,</w:t>
      </w:r>
      <w:r>
        <w:rPr>
          <w:rFonts w:eastAsia="Calibri" w:cs="Arial"/>
          <w:szCs w:val="24"/>
        </w:rPr>
        <w:t xml:space="preserve"> thank you to my colleagues</w:t>
      </w:r>
      <w:r w:rsidR="00600011">
        <w:rPr>
          <w:rFonts w:eastAsia="Calibri" w:cs="Arial"/>
          <w:szCs w:val="24"/>
        </w:rPr>
        <w:t xml:space="preserve">, especially Gerri </w:t>
      </w:r>
      <w:r w:rsidR="004F09EA">
        <w:rPr>
          <w:rFonts w:eastAsia="Calibri" w:cs="Arial"/>
          <w:szCs w:val="24"/>
        </w:rPr>
        <w:t>Mortimore,</w:t>
      </w:r>
      <w:r>
        <w:rPr>
          <w:rFonts w:eastAsia="Calibri" w:cs="Arial"/>
          <w:szCs w:val="24"/>
        </w:rPr>
        <w:t xml:space="preserve"> for their kindness, </w:t>
      </w:r>
      <w:proofErr w:type="gramStart"/>
      <w:r>
        <w:rPr>
          <w:rFonts w:eastAsia="Calibri" w:cs="Arial"/>
          <w:szCs w:val="24"/>
        </w:rPr>
        <w:t>encouragement</w:t>
      </w:r>
      <w:proofErr w:type="gramEnd"/>
      <w:r>
        <w:rPr>
          <w:rFonts w:eastAsia="Calibri" w:cs="Arial"/>
          <w:szCs w:val="24"/>
        </w:rPr>
        <w:t xml:space="preserve"> and endless cups of coffee</w:t>
      </w:r>
      <w:r w:rsidR="00DA02FC">
        <w:rPr>
          <w:rFonts w:eastAsia="Calibri" w:cs="Arial"/>
          <w:szCs w:val="24"/>
        </w:rPr>
        <w:t>,</w:t>
      </w:r>
      <w:r>
        <w:rPr>
          <w:rFonts w:eastAsia="Calibri" w:cs="Arial"/>
          <w:szCs w:val="24"/>
        </w:rPr>
        <w:t xml:space="preserve"> which have helped to keep me going.</w:t>
      </w:r>
    </w:p>
    <w:p w14:paraId="22FB9E98" w14:textId="77777777" w:rsidR="009C3E3D" w:rsidRDefault="009C3E3D" w:rsidP="004F09EA">
      <w:pPr>
        <w:jc w:val="both"/>
        <w:rPr>
          <w:rFonts w:ascii="Calibri" w:eastAsia="Calibri" w:hAnsi="Calibri" w:cs="Calibri"/>
        </w:rPr>
      </w:pPr>
    </w:p>
    <w:p w14:paraId="29FFF17B" w14:textId="77777777" w:rsidR="009C3E3D" w:rsidRDefault="009C3E3D" w:rsidP="009C3E3D">
      <w:pPr>
        <w:rPr>
          <w:rFonts w:ascii="Calibri" w:eastAsia="Calibri" w:hAnsi="Calibri" w:cs="Calibri"/>
        </w:rPr>
      </w:pPr>
    </w:p>
    <w:p w14:paraId="5ADFC15E" w14:textId="77777777" w:rsidR="009C3E3D" w:rsidRDefault="009C3E3D" w:rsidP="009C3E3D">
      <w:pPr>
        <w:rPr>
          <w:rFonts w:ascii="Calibri" w:eastAsia="Calibri" w:hAnsi="Calibri" w:cs="Calibri"/>
        </w:rPr>
      </w:pPr>
    </w:p>
    <w:p w14:paraId="550A0A24" w14:textId="77777777" w:rsidR="009C3E3D" w:rsidRDefault="009C3E3D" w:rsidP="009C3E3D">
      <w:pPr>
        <w:rPr>
          <w:rFonts w:ascii="Calibri" w:eastAsia="Calibri" w:hAnsi="Calibri" w:cs="Calibri"/>
        </w:rPr>
      </w:pPr>
    </w:p>
    <w:p w14:paraId="7D33DC7E" w14:textId="77777777" w:rsidR="009C3E3D" w:rsidRDefault="009C3E3D" w:rsidP="009C3E3D">
      <w:pPr>
        <w:rPr>
          <w:rFonts w:ascii="Calibri" w:eastAsia="Calibri" w:hAnsi="Calibri" w:cs="Calibri"/>
        </w:rPr>
      </w:pPr>
    </w:p>
    <w:p w14:paraId="499ED0AC" w14:textId="77777777" w:rsidR="009C3E3D" w:rsidRDefault="009C3E3D" w:rsidP="009C3E3D">
      <w:pPr>
        <w:rPr>
          <w:rFonts w:ascii="Calibri" w:eastAsia="Calibri" w:hAnsi="Calibri" w:cs="Calibri"/>
        </w:rPr>
      </w:pPr>
    </w:p>
    <w:p w14:paraId="6CB83CE9" w14:textId="77777777" w:rsidR="009C3E3D" w:rsidRDefault="009C3E3D" w:rsidP="009C3E3D">
      <w:pPr>
        <w:rPr>
          <w:rFonts w:ascii="Calibri" w:eastAsia="Calibri" w:hAnsi="Calibri" w:cs="Calibri"/>
        </w:rPr>
      </w:pPr>
    </w:p>
    <w:p w14:paraId="73059C18" w14:textId="77777777" w:rsidR="009C3E3D" w:rsidRDefault="009C3E3D" w:rsidP="009C3E3D">
      <w:pPr>
        <w:rPr>
          <w:rFonts w:ascii="Calibri" w:eastAsia="Calibri" w:hAnsi="Calibri" w:cs="Calibri"/>
        </w:rPr>
      </w:pPr>
    </w:p>
    <w:p w14:paraId="394242D3" w14:textId="77777777" w:rsidR="009C3E3D" w:rsidRDefault="009C3E3D" w:rsidP="009C3E3D">
      <w:pPr>
        <w:rPr>
          <w:rFonts w:ascii="Calibri" w:eastAsia="Calibri" w:hAnsi="Calibri" w:cs="Calibri"/>
        </w:rPr>
      </w:pPr>
    </w:p>
    <w:p w14:paraId="3E0A671A" w14:textId="77777777" w:rsidR="009C3E3D" w:rsidRDefault="009C3E3D" w:rsidP="009C3E3D">
      <w:pPr>
        <w:rPr>
          <w:rFonts w:ascii="Calibri" w:eastAsia="Calibri" w:hAnsi="Calibri" w:cs="Calibri"/>
        </w:rPr>
      </w:pPr>
    </w:p>
    <w:p w14:paraId="34F03F92" w14:textId="51921677" w:rsidR="00D953F0" w:rsidRDefault="00600011" w:rsidP="009C3E3D">
      <w:pPr>
        <w:rPr>
          <w:rFonts w:eastAsia="Calibri" w:cs="Arial"/>
          <w:szCs w:val="24"/>
          <w:u w:val="single"/>
        </w:rPr>
      </w:pPr>
      <w:r>
        <w:rPr>
          <w:rFonts w:eastAsia="Calibri" w:cs="Arial"/>
          <w:szCs w:val="24"/>
          <w:u w:val="single"/>
        </w:rPr>
        <w:t xml:space="preserve"> </w:t>
      </w:r>
    </w:p>
    <w:p w14:paraId="6C74B396" w14:textId="6351DAB1" w:rsidR="00D953F0" w:rsidRDefault="00D953F0">
      <w:pPr>
        <w:rPr>
          <w:rFonts w:eastAsia="Calibri" w:cs="Arial"/>
          <w:szCs w:val="24"/>
          <w:u w:val="single"/>
        </w:rPr>
      </w:pPr>
      <w:r>
        <w:rPr>
          <w:rFonts w:eastAsia="Calibri" w:cs="Arial"/>
          <w:szCs w:val="24"/>
          <w:u w:val="single"/>
        </w:rPr>
        <w:br w:type="page"/>
      </w:r>
    </w:p>
    <w:p w14:paraId="40D707D5" w14:textId="5E013FA5" w:rsidR="009C3E3D" w:rsidRDefault="009C3E3D" w:rsidP="00D953F0">
      <w:pPr>
        <w:pStyle w:val="Heading1"/>
        <w:rPr>
          <w:rFonts w:eastAsia="Calibri"/>
        </w:rPr>
      </w:pPr>
    </w:p>
    <w:tbl>
      <w:tblPr>
        <w:tblStyle w:val="TableGrid1"/>
        <w:tblW w:w="0" w:type="auto"/>
        <w:tblLook w:val="04A0" w:firstRow="1" w:lastRow="0" w:firstColumn="1" w:lastColumn="0" w:noHBand="0" w:noVBand="1"/>
      </w:tblPr>
      <w:tblGrid>
        <w:gridCol w:w="7366"/>
        <w:gridCol w:w="1650"/>
      </w:tblGrid>
      <w:tr w:rsidR="00377D2C" w:rsidRPr="00377D2C" w14:paraId="41202E7B" w14:textId="257741B6" w:rsidTr="00A42CB6">
        <w:tc>
          <w:tcPr>
            <w:tcW w:w="7366" w:type="dxa"/>
            <w:shd w:val="clear" w:color="auto" w:fill="D9E2F3" w:themeFill="accent5" w:themeFillTint="33"/>
          </w:tcPr>
          <w:p w14:paraId="07C23963" w14:textId="495D9108" w:rsidR="00377D2C" w:rsidRPr="00A42CB6" w:rsidRDefault="00A42CB6" w:rsidP="005150C6">
            <w:pPr>
              <w:rPr>
                <w:rFonts w:eastAsia="Calibri" w:cs="Arial"/>
                <w:szCs w:val="24"/>
              </w:rPr>
            </w:pPr>
            <w:r w:rsidRPr="00A42CB6">
              <w:rPr>
                <w:rFonts w:eastAsia="Calibri" w:cs="Arial"/>
                <w:sz w:val="36"/>
                <w:szCs w:val="36"/>
              </w:rPr>
              <w:t>Tables</w:t>
            </w:r>
            <w:r w:rsidR="00377D2C" w:rsidRPr="00A42CB6">
              <w:rPr>
                <w:rFonts w:eastAsia="Calibri" w:cs="Arial"/>
                <w:sz w:val="40"/>
                <w:szCs w:val="40"/>
              </w:rPr>
              <w:t xml:space="preserve">  </w:t>
            </w:r>
            <w:r w:rsidR="00377D2C" w:rsidRPr="00A42CB6">
              <w:rPr>
                <w:rFonts w:eastAsia="Calibri" w:cs="Arial"/>
                <w:szCs w:val="24"/>
              </w:rPr>
              <w:t xml:space="preserve">                                                                                                            </w:t>
            </w:r>
          </w:p>
        </w:tc>
        <w:tc>
          <w:tcPr>
            <w:tcW w:w="1650" w:type="dxa"/>
            <w:shd w:val="clear" w:color="auto" w:fill="D9E2F3" w:themeFill="accent5" w:themeFillTint="33"/>
          </w:tcPr>
          <w:p w14:paraId="1B883512" w14:textId="77777777" w:rsidR="00377D2C" w:rsidRDefault="00377D2C" w:rsidP="005150C6">
            <w:pPr>
              <w:jc w:val="center"/>
              <w:rPr>
                <w:rFonts w:eastAsia="Calibri" w:cs="Arial"/>
                <w:szCs w:val="24"/>
              </w:rPr>
            </w:pPr>
            <w:r w:rsidRPr="00377D2C">
              <w:rPr>
                <w:rFonts w:eastAsia="Calibri" w:cs="Arial"/>
                <w:szCs w:val="24"/>
              </w:rPr>
              <w:t>Page</w:t>
            </w:r>
          </w:p>
          <w:p w14:paraId="6B20AA39" w14:textId="7AD0137A" w:rsidR="005150C6" w:rsidRPr="00377D2C" w:rsidRDefault="005150C6" w:rsidP="005150C6">
            <w:pPr>
              <w:jc w:val="center"/>
              <w:rPr>
                <w:rFonts w:eastAsia="Calibri" w:cs="Arial"/>
                <w:szCs w:val="24"/>
              </w:rPr>
            </w:pPr>
          </w:p>
        </w:tc>
      </w:tr>
      <w:tr w:rsidR="00377D2C" w:rsidRPr="00377D2C" w14:paraId="50F7E5E2" w14:textId="5F2F3501" w:rsidTr="002D6F69">
        <w:tc>
          <w:tcPr>
            <w:tcW w:w="7366" w:type="dxa"/>
          </w:tcPr>
          <w:p w14:paraId="0AA40246" w14:textId="5AC8B4EF" w:rsidR="005150C6" w:rsidRPr="00377D2C" w:rsidRDefault="007C4EFD" w:rsidP="005150C6">
            <w:pPr>
              <w:rPr>
                <w:rFonts w:eastAsia="Calibri" w:cs="Arial"/>
                <w:szCs w:val="24"/>
              </w:rPr>
            </w:pPr>
            <w:r>
              <w:rPr>
                <w:rFonts w:eastAsia="Calibri" w:cs="Arial"/>
                <w:szCs w:val="24"/>
              </w:rPr>
              <w:t>Table 1</w:t>
            </w:r>
            <w:r w:rsidR="00377D2C" w:rsidRPr="00377D2C">
              <w:rPr>
                <w:rFonts w:eastAsia="Calibri" w:cs="Arial"/>
                <w:szCs w:val="24"/>
              </w:rPr>
              <w:t>.</w:t>
            </w:r>
            <w:r w:rsidR="006A371D">
              <w:rPr>
                <w:rFonts w:eastAsia="Calibri" w:cs="Arial"/>
                <w:szCs w:val="24"/>
              </w:rPr>
              <w:t xml:space="preserve"> </w:t>
            </w:r>
            <w:r w:rsidR="00377D2C" w:rsidRPr="00377D2C">
              <w:rPr>
                <w:rFonts w:eastAsia="Arial" w:cs="Arial"/>
              </w:rPr>
              <w:t>Table to identify key terms in qualitative studies using PICO.</w:t>
            </w:r>
            <w:r w:rsidR="00377D2C" w:rsidRPr="00377D2C">
              <w:rPr>
                <w:rFonts w:eastAsia="Calibri" w:cs="Arial"/>
                <w:szCs w:val="24"/>
              </w:rPr>
              <w:t xml:space="preserve"> </w:t>
            </w:r>
          </w:p>
        </w:tc>
        <w:tc>
          <w:tcPr>
            <w:tcW w:w="1650" w:type="dxa"/>
          </w:tcPr>
          <w:p w14:paraId="31116193" w14:textId="60D21063" w:rsidR="00377D2C" w:rsidRPr="00377D2C" w:rsidRDefault="00196E13" w:rsidP="00A42CB6">
            <w:pPr>
              <w:spacing w:line="600" w:lineRule="auto"/>
              <w:jc w:val="center"/>
              <w:rPr>
                <w:rFonts w:eastAsia="Calibri" w:cs="Arial"/>
                <w:szCs w:val="24"/>
              </w:rPr>
            </w:pPr>
            <w:r>
              <w:rPr>
                <w:rFonts w:eastAsia="Calibri" w:cs="Arial"/>
                <w:szCs w:val="24"/>
              </w:rPr>
              <w:t>1</w:t>
            </w:r>
            <w:r w:rsidR="006744C3">
              <w:rPr>
                <w:rFonts w:eastAsia="Calibri" w:cs="Arial"/>
                <w:szCs w:val="24"/>
              </w:rPr>
              <w:t>7</w:t>
            </w:r>
          </w:p>
        </w:tc>
      </w:tr>
      <w:tr w:rsidR="00377D2C" w:rsidRPr="00377D2C" w14:paraId="5F938E5B" w14:textId="02D901B3" w:rsidTr="002D6F69">
        <w:tc>
          <w:tcPr>
            <w:tcW w:w="7366" w:type="dxa"/>
          </w:tcPr>
          <w:p w14:paraId="513B009E" w14:textId="75CB7E74" w:rsidR="005150C6" w:rsidRPr="00377D2C" w:rsidRDefault="007C4EFD" w:rsidP="005150C6">
            <w:pPr>
              <w:rPr>
                <w:rFonts w:eastAsia="Arial" w:cs="Arial"/>
              </w:rPr>
            </w:pPr>
            <w:r>
              <w:rPr>
                <w:rFonts w:eastAsia="Calibri" w:cs="Arial"/>
                <w:szCs w:val="24"/>
              </w:rPr>
              <w:t>Table 2</w:t>
            </w:r>
            <w:r w:rsidR="00452F19">
              <w:rPr>
                <w:rFonts w:eastAsia="Calibri" w:cs="Arial"/>
                <w:szCs w:val="24"/>
              </w:rPr>
              <w:t>.</w:t>
            </w:r>
            <w:r w:rsidR="006A371D">
              <w:rPr>
                <w:rFonts w:eastAsia="Calibri" w:cs="Arial"/>
                <w:szCs w:val="24"/>
              </w:rPr>
              <w:t xml:space="preserve"> </w:t>
            </w:r>
            <w:r w:rsidR="00377D2C" w:rsidRPr="00377D2C">
              <w:rPr>
                <w:rFonts w:eastAsia="Arial" w:cs="Arial"/>
              </w:rPr>
              <w:t xml:space="preserve">Table to </w:t>
            </w:r>
            <w:r w:rsidR="00E218C1">
              <w:rPr>
                <w:rFonts w:eastAsia="Arial" w:cs="Arial"/>
              </w:rPr>
              <w:t>summarise the inclusion and exclusion criteria</w:t>
            </w:r>
            <w:r w:rsidR="00377D2C" w:rsidRPr="00377D2C">
              <w:rPr>
                <w:rFonts w:eastAsia="Arial" w:cs="Arial"/>
              </w:rPr>
              <w:t>.</w:t>
            </w:r>
          </w:p>
        </w:tc>
        <w:tc>
          <w:tcPr>
            <w:tcW w:w="1650" w:type="dxa"/>
          </w:tcPr>
          <w:p w14:paraId="5A22D378" w14:textId="24C4205B" w:rsidR="00377D2C" w:rsidRPr="00377D2C" w:rsidRDefault="0023340E" w:rsidP="00A42CB6">
            <w:pPr>
              <w:spacing w:line="600" w:lineRule="auto"/>
              <w:jc w:val="center"/>
              <w:rPr>
                <w:rFonts w:eastAsia="Calibri" w:cs="Arial"/>
                <w:szCs w:val="24"/>
              </w:rPr>
            </w:pPr>
            <w:r>
              <w:rPr>
                <w:rFonts w:eastAsia="Calibri" w:cs="Arial"/>
                <w:szCs w:val="24"/>
              </w:rPr>
              <w:t>2</w:t>
            </w:r>
            <w:r w:rsidR="001F2D16">
              <w:rPr>
                <w:rFonts w:eastAsia="Calibri" w:cs="Arial"/>
                <w:szCs w:val="24"/>
              </w:rPr>
              <w:t>1</w:t>
            </w:r>
          </w:p>
        </w:tc>
      </w:tr>
      <w:tr w:rsidR="00377D2C" w:rsidRPr="00377D2C" w14:paraId="02FF07AB" w14:textId="5AFCB739" w:rsidTr="002D6F69">
        <w:tc>
          <w:tcPr>
            <w:tcW w:w="7366" w:type="dxa"/>
            <w:tcBorders>
              <w:top w:val="nil"/>
            </w:tcBorders>
          </w:tcPr>
          <w:p w14:paraId="752E0EE9" w14:textId="4A0AAF10" w:rsidR="005150C6" w:rsidRPr="00377D2C" w:rsidRDefault="00A42CB6">
            <w:pPr>
              <w:rPr>
                <w:rFonts w:eastAsia="Calibri" w:cs="Arial"/>
                <w:szCs w:val="24"/>
              </w:rPr>
            </w:pPr>
            <w:r>
              <w:rPr>
                <w:rFonts w:eastAsia="Calibri" w:cs="Arial"/>
                <w:szCs w:val="24"/>
              </w:rPr>
              <w:t>Table 3</w:t>
            </w:r>
            <w:r w:rsidRPr="00377D2C">
              <w:rPr>
                <w:rFonts w:eastAsia="Calibri" w:cs="Arial"/>
                <w:szCs w:val="24"/>
              </w:rPr>
              <w:t xml:space="preserve">. </w:t>
            </w:r>
            <w:r>
              <w:rPr>
                <w:rFonts w:eastAsia="Calibri" w:cs="Arial"/>
                <w:szCs w:val="24"/>
              </w:rPr>
              <w:t>Table to summarise the results of the data base search following PICO key terms</w:t>
            </w:r>
            <w:r w:rsidR="006A371D">
              <w:rPr>
                <w:rFonts w:eastAsia="Calibri" w:cs="Arial"/>
                <w:szCs w:val="24"/>
              </w:rPr>
              <w:t>.</w:t>
            </w:r>
          </w:p>
        </w:tc>
        <w:tc>
          <w:tcPr>
            <w:tcW w:w="1650" w:type="dxa"/>
          </w:tcPr>
          <w:p w14:paraId="2C0DFA86" w14:textId="4609786D" w:rsidR="00377D2C" w:rsidRPr="00377D2C" w:rsidRDefault="00A42CB6" w:rsidP="00A42CB6">
            <w:pPr>
              <w:spacing w:line="600" w:lineRule="auto"/>
              <w:jc w:val="center"/>
              <w:rPr>
                <w:rFonts w:eastAsia="Calibri" w:cs="Arial"/>
                <w:szCs w:val="24"/>
              </w:rPr>
            </w:pPr>
            <w:r>
              <w:rPr>
                <w:rFonts w:eastAsia="Calibri" w:cs="Arial"/>
                <w:szCs w:val="24"/>
              </w:rPr>
              <w:t>22</w:t>
            </w:r>
          </w:p>
        </w:tc>
      </w:tr>
      <w:tr w:rsidR="003624F7" w:rsidRPr="00377D2C" w14:paraId="43A63058" w14:textId="77777777" w:rsidTr="003624F7">
        <w:tc>
          <w:tcPr>
            <w:tcW w:w="7366" w:type="dxa"/>
            <w:tcBorders>
              <w:top w:val="nil"/>
            </w:tcBorders>
          </w:tcPr>
          <w:p w14:paraId="2E942927" w14:textId="1ABF15D7" w:rsidR="003624F7" w:rsidRDefault="003624F7" w:rsidP="005150C6">
            <w:pPr>
              <w:rPr>
                <w:rFonts w:eastAsia="Calibri" w:cs="Arial"/>
                <w:szCs w:val="24"/>
              </w:rPr>
            </w:pPr>
            <w:r>
              <w:rPr>
                <w:rFonts w:eastAsia="Calibri" w:cs="Arial"/>
                <w:szCs w:val="24"/>
              </w:rPr>
              <w:t xml:space="preserve">Table 4. </w:t>
            </w:r>
            <w:r w:rsidRPr="00377D2C">
              <w:rPr>
                <w:rFonts w:eastAsia="Calibri" w:cs="Arial"/>
                <w:szCs w:val="24"/>
              </w:rPr>
              <w:t xml:space="preserve">Table to </w:t>
            </w:r>
            <w:r w:rsidRPr="00377D2C">
              <w:rPr>
                <w:rFonts w:eastAsiaTheme="minorHAnsi" w:cs="Arial"/>
                <w:szCs w:val="24"/>
                <w:lang w:eastAsia="en-US"/>
              </w:rPr>
              <w:t>summarise the data collection.</w:t>
            </w:r>
            <w:r>
              <w:rPr>
                <w:rFonts w:eastAsiaTheme="minorHAnsi" w:cs="Arial"/>
                <w:szCs w:val="24"/>
                <w:lang w:eastAsia="en-US"/>
              </w:rPr>
              <w:t xml:space="preserve">                                                                                                                </w:t>
            </w:r>
          </w:p>
        </w:tc>
        <w:tc>
          <w:tcPr>
            <w:tcW w:w="1650" w:type="dxa"/>
          </w:tcPr>
          <w:p w14:paraId="04FB9C42" w14:textId="2FB58996" w:rsidR="003624F7" w:rsidRDefault="003624F7" w:rsidP="00A42CB6">
            <w:pPr>
              <w:spacing w:line="600" w:lineRule="auto"/>
              <w:jc w:val="center"/>
              <w:rPr>
                <w:rFonts w:eastAsia="Calibri" w:cs="Arial"/>
                <w:szCs w:val="24"/>
              </w:rPr>
            </w:pPr>
            <w:r>
              <w:rPr>
                <w:rFonts w:eastAsia="Calibri" w:cs="Arial"/>
                <w:szCs w:val="24"/>
              </w:rPr>
              <w:t>5</w:t>
            </w:r>
            <w:r w:rsidR="006744C3">
              <w:rPr>
                <w:rFonts w:eastAsia="Calibri" w:cs="Arial"/>
                <w:szCs w:val="24"/>
              </w:rPr>
              <w:t>9</w:t>
            </w:r>
          </w:p>
        </w:tc>
      </w:tr>
      <w:tr w:rsidR="003624F7" w:rsidRPr="00377D2C" w14:paraId="4CB74929" w14:textId="77777777" w:rsidTr="003624F7">
        <w:tc>
          <w:tcPr>
            <w:tcW w:w="7366" w:type="dxa"/>
            <w:tcBorders>
              <w:top w:val="nil"/>
            </w:tcBorders>
          </w:tcPr>
          <w:p w14:paraId="59998BCA" w14:textId="626C06F9" w:rsidR="003624F7" w:rsidRDefault="003624F7" w:rsidP="005150C6">
            <w:pPr>
              <w:rPr>
                <w:rFonts w:eastAsia="Calibri" w:cs="Arial"/>
                <w:szCs w:val="24"/>
              </w:rPr>
            </w:pPr>
            <w:r>
              <w:rPr>
                <w:rFonts w:eastAsia="Calibri" w:cs="Arial"/>
                <w:szCs w:val="24"/>
              </w:rPr>
              <w:t>Table 5</w:t>
            </w:r>
            <w:r w:rsidRPr="00377D2C">
              <w:rPr>
                <w:rFonts w:eastAsia="Calibri" w:cs="Arial"/>
                <w:szCs w:val="24"/>
              </w:rPr>
              <w:t xml:space="preserve">. </w:t>
            </w:r>
            <w:r w:rsidRPr="00377D2C">
              <w:rPr>
                <w:rFonts w:eastAsiaTheme="minorHAnsi" w:cs="Arial"/>
                <w:szCs w:val="24"/>
                <w:lang w:eastAsia="en-US"/>
              </w:rPr>
              <w:t>Table to identify the data gathering timeline.</w:t>
            </w:r>
          </w:p>
        </w:tc>
        <w:tc>
          <w:tcPr>
            <w:tcW w:w="1650" w:type="dxa"/>
          </w:tcPr>
          <w:p w14:paraId="7294ACD5" w14:textId="6554633C" w:rsidR="003624F7" w:rsidRDefault="006744C3" w:rsidP="00A42CB6">
            <w:pPr>
              <w:spacing w:line="600" w:lineRule="auto"/>
              <w:jc w:val="center"/>
              <w:rPr>
                <w:rFonts w:eastAsia="Calibri" w:cs="Arial"/>
                <w:szCs w:val="24"/>
              </w:rPr>
            </w:pPr>
            <w:r>
              <w:rPr>
                <w:rFonts w:eastAsia="Calibri" w:cs="Arial"/>
                <w:szCs w:val="24"/>
              </w:rPr>
              <w:t>60</w:t>
            </w:r>
          </w:p>
        </w:tc>
      </w:tr>
      <w:tr w:rsidR="00377D2C" w:rsidRPr="00377D2C" w14:paraId="05A0D00D" w14:textId="2F50A0FA" w:rsidTr="002D6F69">
        <w:tc>
          <w:tcPr>
            <w:tcW w:w="7366" w:type="dxa"/>
          </w:tcPr>
          <w:p w14:paraId="0CD5EAE3" w14:textId="716FDA66" w:rsidR="005150C6" w:rsidRPr="00377D2C" w:rsidRDefault="00346032" w:rsidP="005150C6">
            <w:pPr>
              <w:rPr>
                <w:rFonts w:eastAsia="Calibri" w:cs="Arial"/>
                <w:szCs w:val="24"/>
              </w:rPr>
            </w:pPr>
            <w:r>
              <w:rPr>
                <w:rFonts w:eastAsia="Calibri" w:cs="Arial"/>
                <w:szCs w:val="24"/>
              </w:rPr>
              <w:t xml:space="preserve">Table </w:t>
            </w:r>
            <w:r w:rsidR="003D662F">
              <w:rPr>
                <w:rFonts w:eastAsia="Calibri" w:cs="Arial"/>
                <w:szCs w:val="24"/>
              </w:rPr>
              <w:t>6</w:t>
            </w:r>
            <w:r w:rsidR="00452F19">
              <w:rPr>
                <w:rFonts w:eastAsia="Calibri" w:cs="Arial"/>
                <w:szCs w:val="24"/>
              </w:rPr>
              <w:t>.</w:t>
            </w:r>
            <w:r w:rsidR="00377D2C" w:rsidRPr="00377D2C">
              <w:rPr>
                <w:rFonts w:eastAsia="Calibri" w:cs="Arial"/>
                <w:szCs w:val="24"/>
              </w:rPr>
              <w:t xml:space="preserve"> Table to summarise</w:t>
            </w:r>
            <w:r w:rsidR="00377D2C" w:rsidRPr="00377D2C">
              <w:rPr>
                <w:rFonts w:eastAsia="Arial" w:cs="Arial"/>
                <w:szCs w:val="24"/>
              </w:rPr>
              <w:t xml:space="preserve"> the data analysis process.</w:t>
            </w:r>
          </w:p>
        </w:tc>
        <w:tc>
          <w:tcPr>
            <w:tcW w:w="1650" w:type="dxa"/>
          </w:tcPr>
          <w:p w14:paraId="433C566F" w14:textId="6B1A6095" w:rsidR="00377D2C" w:rsidRPr="00377D2C" w:rsidRDefault="006744C3" w:rsidP="00A42CB6">
            <w:pPr>
              <w:spacing w:line="600" w:lineRule="auto"/>
              <w:jc w:val="center"/>
              <w:rPr>
                <w:rFonts w:eastAsia="Calibri" w:cs="Arial"/>
                <w:szCs w:val="24"/>
              </w:rPr>
            </w:pPr>
            <w:r>
              <w:rPr>
                <w:rFonts w:eastAsia="Calibri" w:cs="Arial"/>
                <w:szCs w:val="24"/>
              </w:rPr>
              <w:t>63</w:t>
            </w:r>
          </w:p>
        </w:tc>
      </w:tr>
      <w:tr w:rsidR="00377D2C" w:rsidRPr="00377D2C" w14:paraId="70B29A27" w14:textId="7CCCC254" w:rsidTr="002D6F69">
        <w:tc>
          <w:tcPr>
            <w:tcW w:w="7366" w:type="dxa"/>
          </w:tcPr>
          <w:p w14:paraId="055A3512" w14:textId="2CE0DD6A" w:rsidR="005150C6" w:rsidRPr="00377D2C" w:rsidRDefault="00346032" w:rsidP="005150C6">
            <w:pPr>
              <w:rPr>
                <w:rFonts w:eastAsia="Calibri" w:cs="Arial"/>
                <w:szCs w:val="24"/>
              </w:rPr>
            </w:pPr>
            <w:r>
              <w:rPr>
                <w:rFonts w:eastAsia="Calibri" w:cs="Arial"/>
                <w:szCs w:val="24"/>
              </w:rPr>
              <w:t xml:space="preserve">Table </w:t>
            </w:r>
            <w:r w:rsidR="003D662F">
              <w:rPr>
                <w:rFonts w:eastAsia="Calibri" w:cs="Arial"/>
                <w:szCs w:val="24"/>
              </w:rPr>
              <w:t>7</w:t>
            </w:r>
            <w:r w:rsidR="00452F19">
              <w:rPr>
                <w:rFonts w:eastAsia="Calibri" w:cs="Arial"/>
                <w:szCs w:val="24"/>
              </w:rPr>
              <w:t>.</w:t>
            </w:r>
            <w:r w:rsidR="00377D2C" w:rsidRPr="00377D2C">
              <w:rPr>
                <w:rFonts w:eastAsia="Calibri" w:cs="Arial"/>
                <w:szCs w:val="24"/>
              </w:rPr>
              <w:t xml:space="preserve"> Table to identify the </w:t>
            </w:r>
            <w:r w:rsidR="00377D2C" w:rsidRPr="00377D2C">
              <w:rPr>
                <w:rFonts w:eastAsia="Arial" w:cs="Arial"/>
              </w:rPr>
              <w:t>demographic data of the participants.</w:t>
            </w:r>
          </w:p>
        </w:tc>
        <w:tc>
          <w:tcPr>
            <w:tcW w:w="1650" w:type="dxa"/>
          </w:tcPr>
          <w:p w14:paraId="564800D5" w14:textId="6DF812C3" w:rsidR="00377D2C" w:rsidRPr="00377D2C" w:rsidRDefault="006744C3" w:rsidP="00A42CB6">
            <w:pPr>
              <w:spacing w:line="600" w:lineRule="auto"/>
              <w:jc w:val="center"/>
              <w:rPr>
                <w:rFonts w:eastAsia="Calibri" w:cs="Arial"/>
                <w:szCs w:val="24"/>
              </w:rPr>
            </w:pPr>
            <w:r>
              <w:rPr>
                <w:rFonts w:eastAsia="Calibri" w:cs="Arial"/>
                <w:szCs w:val="24"/>
              </w:rPr>
              <w:t>73</w:t>
            </w:r>
          </w:p>
        </w:tc>
      </w:tr>
      <w:tr w:rsidR="00377D2C" w:rsidRPr="00377D2C" w14:paraId="796EE593" w14:textId="2354D002" w:rsidTr="002D6F69">
        <w:tc>
          <w:tcPr>
            <w:tcW w:w="7366" w:type="dxa"/>
          </w:tcPr>
          <w:p w14:paraId="0ED0C053" w14:textId="51906843" w:rsidR="005150C6" w:rsidRPr="00377D2C" w:rsidRDefault="00346032" w:rsidP="005150C6">
            <w:pPr>
              <w:rPr>
                <w:rFonts w:eastAsia="Arial" w:cs="Arial"/>
              </w:rPr>
            </w:pPr>
            <w:r>
              <w:rPr>
                <w:rFonts w:eastAsia="Calibri" w:cs="Arial"/>
                <w:szCs w:val="24"/>
              </w:rPr>
              <w:t xml:space="preserve">Table </w:t>
            </w:r>
            <w:r w:rsidR="003D662F">
              <w:rPr>
                <w:rFonts w:eastAsia="Calibri" w:cs="Arial"/>
                <w:szCs w:val="24"/>
              </w:rPr>
              <w:t>8</w:t>
            </w:r>
            <w:r w:rsidR="00452F19">
              <w:rPr>
                <w:rFonts w:eastAsia="Calibri" w:cs="Arial"/>
                <w:szCs w:val="24"/>
              </w:rPr>
              <w:t>.</w:t>
            </w:r>
            <w:r w:rsidR="006A371D">
              <w:rPr>
                <w:rFonts w:eastAsia="Calibri" w:cs="Arial"/>
                <w:szCs w:val="24"/>
              </w:rPr>
              <w:t xml:space="preserve"> </w:t>
            </w:r>
            <w:r w:rsidR="00377D2C" w:rsidRPr="00377D2C">
              <w:rPr>
                <w:rFonts w:eastAsia="Arial" w:cs="Arial"/>
              </w:rPr>
              <w:t>Table to identify an extract of the combination of interview and diary</w:t>
            </w:r>
            <w:r w:rsidR="00377D2C">
              <w:rPr>
                <w:rFonts w:eastAsia="Arial" w:cs="Arial"/>
              </w:rPr>
              <w:t xml:space="preserve"> </w:t>
            </w:r>
            <w:r w:rsidR="00377D2C" w:rsidRPr="00377D2C">
              <w:rPr>
                <w:rFonts w:eastAsia="Arial" w:cs="Arial"/>
              </w:rPr>
              <w:t>data.</w:t>
            </w:r>
          </w:p>
        </w:tc>
        <w:tc>
          <w:tcPr>
            <w:tcW w:w="1650" w:type="dxa"/>
          </w:tcPr>
          <w:p w14:paraId="07BCB465" w14:textId="0FF5E780" w:rsidR="00377D2C" w:rsidRPr="00377D2C" w:rsidRDefault="001F2D16" w:rsidP="00A42CB6">
            <w:pPr>
              <w:spacing w:line="600" w:lineRule="auto"/>
              <w:jc w:val="center"/>
              <w:rPr>
                <w:rFonts w:eastAsia="Calibri" w:cs="Arial"/>
                <w:szCs w:val="24"/>
              </w:rPr>
            </w:pPr>
            <w:r>
              <w:rPr>
                <w:rFonts w:eastAsia="Calibri" w:cs="Arial"/>
                <w:szCs w:val="24"/>
              </w:rPr>
              <w:t>84</w:t>
            </w:r>
          </w:p>
        </w:tc>
      </w:tr>
      <w:tr w:rsidR="00377D2C" w:rsidRPr="00377D2C" w14:paraId="6A67CBBB" w14:textId="515BFE8D" w:rsidTr="002D6F69">
        <w:tc>
          <w:tcPr>
            <w:tcW w:w="7366" w:type="dxa"/>
          </w:tcPr>
          <w:p w14:paraId="56A09B04" w14:textId="34014F10" w:rsidR="001B2EB3" w:rsidRPr="00377D2C" w:rsidRDefault="00346032" w:rsidP="00A42CB6">
            <w:pPr>
              <w:rPr>
                <w:rFonts w:eastAsia="Arial" w:cs="Arial"/>
              </w:rPr>
            </w:pPr>
            <w:r>
              <w:rPr>
                <w:rFonts w:eastAsia="Calibri" w:cs="Arial"/>
                <w:szCs w:val="24"/>
              </w:rPr>
              <w:t xml:space="preserve">Table </w:t>
            </w:r>
            <w:r w:rsidR="003D662F">
              <w:rPr>
                <w:rFonts w:eastAsia="Calibri" w:cs="Arial"/>
                <w:szCs w:val="24"/>
              </w:rPr>
              <w:t>9</w:t>
            </w:r>
            <w:r w:rsidR="00452F19">
              <w:rPr>
                <w:rFonts w:eastAsia="Calibri" w:cs="Arial"/>
                <w:szCs w:val="24"/>
              </w:rPr>
              <w:t>.</w:t>
            </w:r>
            <w:r w:rsidR="00377D2C" w:rsidRPr="00377D2C">
              <w:rPr>
                <w:rFonts w:eastAsia="Calibri" w:cs="Arial"/>
                <w:szCs w:val="24"/>
              </w:rPr>
              <w:t xml:space="preserve"> </w:t>
            </w:r>
            <w:r w:rsidR="00377D2C" w:rsidRPr="00377D2C">
              <w:rPr>
                <w:rFonts w:eastAsia="Arial" w:cs="Arial"/>
              </w:rPr>
              <w:t>Table showing the emerging categories from the interview and diary codes.</w:t>
            </w:r>
          </w:p>
        </w:tc>
        <w:tc>
          <w:tcPr>
            <w:tcW w:w="1650" w:type="dxa"/>
          </w:tcPr>
          <w:p w14:paraId="51414C60" w14:textId="60F4AC90" w:rsidR="00377D2C" w:rsidRPr="00377D2C" w:rsidRDefault="006744C3" w:rsidP="00A42CB6">
            <w:pPr>
              <w:spacing w:line="600" w:lineRule="auto"/>
              <w:jc w:val="center"/>
              <w:rPr>
                <w:rFonts w:eastAsia="Calibri" w:cs="Arial"/>
                <w:szCs w:val="24"/>
              </w:rPr>
            </w:pPr>
            <w:r>
              <w:rPr>
                <w:rFonts w:eastAsia="Calibri" w:cs="Arial"/>
                <w:szCs w:val="24"/>
              </w:rPr>
              <w:t>92</w:t>
            </w:r>
          </w:p>
        </w:tc>
      </w:tr>
      <w:tr w:rsidR="00A42CB6" w:rsidRPr="00377D2C" w14:paraId="0284091C" w14:textId="77777777" w:rsidTr="00A42CB6">
        <w:tc>
          <w:tcPr>
            <w:tcW w:w="7366" w:type="dxa"/>
            <w:shd w:val="clear" w:color="auto" w:fill="D9E2F3" w:themeFill="accent5" w:themeFillTint="33"/>
          </w:tcPr>
          <w:p w14:paraId="04211D3D" w14:textId="25BF392E" w:rsidR="00A42CB6" w:rsidRPr="00A42CB6" w:rsidRDefault="00A42CB6" w:rsidP="005150C6">
            <w:pPr>
              <w:rPr>
                <w:rFonts w:eastAsia="Arial" w:cs="Arial"/>
                <w:szCs w:val="24"/>
              </w:rPr>
            </w:pPr>
            <w:r>
              <w:rPr>
                <w:rFonts w:eastAsia="Arial" w:cs="Arial"/>
                <w:sz w:val="36"/>
                <w:szCs w:val="36"/>
              </w:rPr>
              <w:t>Figures</w:t>
            </w:r>
          </w:p>
        </w:tc>
        <w:tc>
          <w:tcPr>
            <w:tcW w:w="1650" w:type="dxa"/>
            <w:shd w:val="clear" w:color="auto" w:fill="D9E2F3" w:themeFill="accent5" w:themeFillTint="33"/>
          </w:tcPr>
          <w:p w14:paraId="056B5AB8" w14:textId="73F766A8" w:rsidR="00A42CB6" w:rsidRDefault="00A42CB6" w:rsidP="00A42CB6">
            <w:pPr>
              <w:spacing w:line="600" w:lineRule="auto"/>
              <w:jc w:val="center"/>
              <w:rPr>
                <w:rFonts w:eastAsia="Calibri" w:cs="Arial"/>
                <w:szCs w:val="24"/>
              </w:rPr>
            </w:pPr>
          </w:p>
        </w:tc>
      </w:tr>
      <w:tr w:rsidR="003624F7" w:rsidRPr="00377D2C" w14:paraId="2CEF20EE" w14:textId="77777777" w:rsidTr="003624F7">
        <w:tc>
          <w:tcPr>
            <w:tcW w:w="7366" w:type="dxa"/>
          </w:tcPr>
          <w:p w14:paraId="3794B7C3" w14:textId="2BB4982F" w:rsidR="003624F7" w:rsidRDefault="003624F7" w:rsidP="005150C6">
            <w:pPr>
              <w:rPr>
                <w:rFonts w:eastAsia="Calibri" w:cs="Arial"/>
                <w:szCs w:val="24"/>
              </w:rPr>
            </w:pPr>
            <w:r w:rsidRPr="00377D2C">
              <w:rPr>
                <w:rFonts w:eastAsia="Calibri" w:cs="Arial"/>
                <w:szCs w:val="24"/>
              </w:rPr>
              <w:t xml:space="preserve">Fig. </w:t>
            </w:r>
            <w:r>
              <w:rPr>
                <w:rFonts w:eastAsia="Calibri" w:cs="Arial"/>
                <w:szCs w:val="24"/>
              </w:rPr>
              <w:t>1</w:t>
            </w:r>
            <w:r w:rsidRPr="00377D2C">
              <w:rPr>
                <w:rFonts w:eastAsia="Calibri" w:cs="Arial"/>
                <w:szCs w:val="24"/>
              </w:rPr>
              <w:t>.</w:t>
            </w:r>
            <w:r w:rsidR="006A371D">
              <w:rPr>
                <w:rFonts w:eastAsia="Calibri" w:cs="Arial"/>
                <w:szCs w:val="24"/>
              </w:rPr>
              <w:t xml:space="preserve"> </w:t>
            </w:r>
            <w:r w:rsidRPr="00377D2C">
              <w:rPr>
                <w:rFonts w:eastAsia="Calibri" w:cs="Arial"/>
                <w:szCs w:val="24"/>
              </w:rPr>
              <w:t xml:space="preserve">Diagram to identify </w:t>
            </w:r>
            <w:r>
              <w:rPr>
                <w:rFonts w:eastAsia="Calibri" w:cs="Arial"/>
                <w:szCs w:val="24"/>
              </w:rPr>
              <w:t>the ANP pathway</w:t>
            </w:r>
            <w:r w:rsidRPr="00377D2C">
              <w:rPr>
                <w:rFonts w:eastAsia="Calibri" w:cs="Arial"/>
                <w:szCs w:val="24"/>
              </w:rPr>
              <w:t>.</w:t>
            </w:r>
          </w:p>
        </w:tc>
        <w:tc>
          <w:tcPr>
            <w:tcW w:w="1650" w:type="dxa"/>
          </w:tcPr>
          <w:p w14:paraId="5F5A795F" w14:textId="4A3F0FE0" w:rsidR="003624F7" w:rsidRDefault="003624F7" w:rsidP="00A42CB6">
            <w:pPr>
              <w:spacing w:line="600" w:lineRule="auto"/>
              <w:jc w:val="center"/>
              <w:rPr>
                <w:rFonts w:eastAsia="Calibri" w:cs="Arial"/>
                <w:szCs w:val="24"/>
              </w:rPr>
            </w:pPr>
            <w:r>
              <w:rPr>
                <w:rFonts w:eastAsia="Calibri" w:cs="Arial"/>
                <w:szCs w:val="24"/>
              </w:rPr>
              <w:t>4</w:t>
            </w:r>
            <w:r w:rsidR="006744C3">
              <w:rPr>
                <w:rFonts w:eastAsia="Calibri" w:cs="Arial"/>
                <w:szCs w:val="24"/>
              </w:rPr>
              <w:t>6</w:t>
            </w:r>
          </w:p>
        </w:tc>
      </w:tr>
      <w:tr w:rsidR="003624F7" w:rsidRPr="00377D2C" w14:paraId="6D94A908" w14:textId="77777777" w:rsidTr="003624F7">
        <w:tc>
          <w:tcPr>
            <w:tcW w:w="7366" w:type="dxa"/>
          </w:tcPr>
          <w:p w14:paraId="075F6E66" w14:textId="6A75099F" w:rsidR="003624F7" w:rsidRDefault="003624F7" w:rsidP="005150C6">
            <w:pPr>
              <w:rPr>
                <w:rFonts w:eastAsia="Calibri" w:cs="Arial"/>
                <w:szCs w:val="24"/>
              </w:rPr>
            </w:pPr>
            <w:r>
              <w:rPr>
                <w:rFonts w:eastAsia="Calibri" w:cs="Arial"/>
                <w:szCs w:val="24"/>
              </w:rPr>
              <w:t>Fig. 2</w:t>
            </w:r>
            <w:r w:rsidR="006A371D">
              <w:rPr>
                <w:rFonts w:eastAsia="Calibri" w:cs="Arial"/>
                <w:szCs w:val="24"/>
              </w:rPr>
              <w:t>.</w:t>
            </w:r>
            <w:r>
              <w:rPr>
                <w:rFonts w:eastAsia="Calibri" w:cs="Arial"/>
                <w:szCs w:val="24"/>
              </w:rPr>
              <w:t xml:space="preserve"> A concept map/model showing the planning and managerial process of the data analysis</w:t>
            </w:r>
            <w:r w:rsidR="006A371D">
              <w:rPr>
                <w:rFonts w:eastAsia="Calibri" w:cs="Arial"/>
                <w:szCs w:val="24"/>
              </w:rPr>
              <w:t>.</w:t>
            </w:r>
          </w:p>
        </w:tc>
        <w:tc>
          <w:tcPr>
            <w:tcW w:w="1650" w:type="dxa"/>
          </w:tcPr>
          <w:p w14:paraId="731AFE24" w14:textId="26FF18F7" w:rsidR="003624F7" w:rsidRDefault="006744C3" w:rsidP="00A42CB6">
            <w:pPr>
              <w:spacing w:line="600" w:lineRule="auto"/>
              <w:jc w:val="center"/>
              <w:rPr>
                <w:rFonts w:eastAsia="Calibri" w:cs="Arial"/>
                <w:szCs w:val="24"/>
              </w:rPr>
            </w:pPr>
            <w:r>
              <w:rPr>
                <w:rFonts w:eastAsia="Calibri" w:cs="Arial"/>
                <w:szCs w:val="24"/>
              </w:rPr>
              <w:t>83</w:t>
            </w:r>
          </w:p>
        </w:tc>
      </w:tr>
      <w:tr w:rsidR="00377D2C" w:rsidRPr="00377D2C" w14:paraId="78401B6B" w14:textId="397B4F88" w:rsidTr="002D6F69">
        <w:tc>
          <w:tcPr>
            <w:tcW w:w="7366" w:type="dxa"/>
          </w:tcPr>
          <w:p w14:paraId="415F189D" w14:textId="5F9F0661" w:rsidR="005150C6" w:rsidRPr="00377D2C" w:rsidRDefault="00377D2C" w:rsidP="005150C6">
            <w:pPr>
              <w:rPr>
                <w:rFonts w:eastAsia="Arial" w:cs="Arial"/>
              </w:rPr>
            </w:pPr>
            <w:r w:rsidRPr="00377D2C">
              <w:rPr>
                <w:rFonts w:eastAsia="Calibri" w:cs="Arial"/>
                <w:szCs w:val="24"/>
              </w:rPr>
              <w:t xml:space="preserve">Fig. </w:t>
            </w:r>
            <w:r w:rsidR="00745EA3">
              <w:rPr>
                <w:rFonts w:eastAsia="Calibri" w:cs="Arial"/>
                <w:szCs w:val="24"/>
              </w:rPr>
              <w:t>3</w:t>
            </w:r>
            <w:r w:rsidRPr="00377D2C">
              <w:rPr>
                <w:rFonts w:eastAsia="Calibri" w:cs="Arial"/>
                <w:szCs w:val="24"/>
              </w:rPr>
              <w:t xml:space="preserve">. Diagram to </w:t>
            </w:r>
            <w:r w:rsidRPr="00377D2C">
              <w:rPr>
                <w:rFonts w:eastAsia="Arial" w:cs="Arial"/>
              </w:rPr>
              <w:t>Identify the link between the categories and the emerging themes.</w:t>
            </w:r>
          </w:p>
        </w:tc>
        <w:tc>
          <w:tcPr>
            <w:tcW w:w="1650" w:type="dxa"/>
          </w:tcPr>
          <w:p w14:paraId="4AA6E57A" w14:textId="236D8D68" w:rsidR="00377D2C" w:rsidRPr="00377D2C" w:rsidRDefault="006744C3" w:rsidP="00A42CB6">
            <w:pPr>
              <w:spacing w:line="600" w:lineRule="auto"/>
              <w:jc w:val="center"/>
              <w:rPr>
                <w:rFonts w:eastAsia="Calibri" w:cs="Arial"/>
                <w:szCs w:val="24"/>
              </w:rPr>
            </w:pPr>
            <w:r>
              <w:rPr>
                <w:rFonts w:eastAsia="Calibri" w:cs="Arial"/>
                <w:szCs w:val="24"/>
              </w:rPr>
              <w:t>89</w:t>
            </w:r>
          </w:p>
        </w:tc>
      </w:tr>
      <w:tr w:rsidR="00377D2C" w:rsidRPr="00377D2C" w14:paraId="0407581F" w14:textId="059D731C" w:rsidTr="002D6F69">
        <w:tc>
          <w:tcPr>
            <w:tcW w:w="7366" w:type="dxa"/>
          </w:tcPr>
          <w:p w14:paraId="339F5EDF" w14:textId="6433DC9B" w:rsidR="005150C6" w:rsidRPr="00377D2C" w:rsidRDefault="00377D2C" w:rsidP="00377D2C">
            <w:pPr>
              <w:rPr>
                <w:rFonts w:eastAsia="Arial" w:cs="Arial"/>
              </w:rPr>
            </w:pPr>
            <w:r w:rsidRPr="00377D2C">
              <w:rPr>
                <w:rFonts w:eastAsia="Calibri" w:cs="Arial"/>
                <w:szCs w:val="24"/>
              </w:rPr>
              <w:t xml:space="preserve">Fig. </w:t>
            </w:r>
            <w:r w:rsidR="00745EA3">
              <w:rPr>
                <w:rFonts w:eastAsia="Calibri" w:cs="Arial"/>
                <w:szCs w:val="24"/>
              </w:rPr>
              <w:t>4</w:t>
            </w:r>
            <w:r w:rsidRPr="00377D2C">
              <w:rPr>
                <w:rFonts w:eastAsia="Calibri" w:cs="Arial"/>
                <w:szCs w:val="24"/>
              </w:rPr>
              <w:t xml:space="preserve">. </w:t>
            </w:r>
            <w:r w:rsidRPr="00377D2C">
              <w:rPr>
                <w:rFonts w:eastAsia="Arial" w:cs="Arial"/>
              </w:rPr>
              <w:t>Diagram to indicate the challenges of curriculum design to meet generalist and specialist educational requirements.</w:t>
            </w:r>
          </w:p>
        </w:tc>
        <w:tc>
          <w:tcPr>
            <w:tcW w:w="1650" w:type="dxa"/>
          </w:tcPr>
          <w:p w14:paraId="0455BAF6" w14:textId="0C3EB06E" w:rsidR="00377D2C" w:rsidRPr="00377D2C" w:rsidRDefault="006744C3" w:rsidP="00A42CB6">
            <w:pPr>
              <w:spacing w:line="600" w:lineRule="auto"/>
              <w:jc w:val="center"/>
              <w:rPr>
                <w:rFonts w:eastAsia="Calibri" w:cs="Arial"/>
                <w:szCs w:val="24"/>
              </w:rPr>
            </w:pPr>
            <w:r>
              <w:rPr>
                <w:rFonts w:eastAsia="Calibri" w:cs="Arial"/>
                <w:szCs w:val="24"/>
              </w:rPr>
              <w:t>125</w:t>
            </w:r>
          </w:p>
        </w:tc>
      </w:tr>
      <w:tr w:rsidR="00377D2C" w:rsidRPr="00377D2C" w14:paraId="436CFB5F" w14:textId="67F23546" w:rsidTr="002D6F69">
        <w:tc>
          <w:tcPr>
            <w:tcW w:w="7366" w:type="dxa"/>
          </w:tcPr>
          <w:p w14:paraId="26B7F8CA" w14:textId="7CBD75AB" w:rsidR="005150C6" w:rsidRDefault="00377D2C" w:rsidP="00377D2C">
            <w:pPr>
              <w:rPr>
                <w:rFonts w:eastAsia="Arial" w:cs="Arial"/>
              </w:rPr>
            </w:pPr>
            <w:r w:rsidRPr="00377D2C">
              <w:rPr>
                <w:rFonts w:eastAsia="Calibri" w:cs="Arial"/>
                <w:szCs w:val="24"/>
              </w:rPr>
              <w:t xml:space="preserve">Fig. </w:t>
            </w:r>
            <w:r w:rsidR="00745EA3">
              <w:rPr>
                <w:rFonts w:eastAsia="Calibri" w:cs="Arial"/>
                <w:szCs w:val="24"/>
              </w:rPr>
              <w:t>5</w:t>
            </w:r>
            <w:r w:rsidRPr="00377D2C">
              <w:rPr>
                <w:rFonts w:eastAsia="Calibri" w:cs="Arial"/>
                <w:szCs w:val="24"/>
              </w:rPr>
              <w:t>.</w:t>
            </w:r>
            <w:r w:rsidR="006A371D">
              <w:rPr>
                <w:rFonts w:eastAsia="Calibri" w:cs="Arial"/>
                <w:szCs w:val="24"/>
              </w:rPr>
              <w:t xml:space="preserve"> </w:t>
            </w:r>
            <w:r w:rsidRPr="00377D2C">
              <w:rPr>
                <w:rFonts w:eastAsia="Arial" w:cs="Arial"/>
              </w:rPr>
              <w:t>The ART model: exploring the relationship between the themes.</w:t>
            </w:r>
            <w:r w:rsidR="006A371D">
              <w:rPr>
                <w:rFonts w:eastAsia="Arial" w:cs="Arial"/>
              </w:rPr>
              <w:t xml:space="preserve"> </w:t>
            </w:r>
          </w:p>
          <w:p w14:paraId="28CC5F33" w14:textId="0B58285F" w:rsidR="00377D2C" w:rsidRPr="00377D2C" w:rsidRDefault="006A371D" w:rsidP="00377D2C">
            <w:pPr>
              <w:rPr>
                <w:rFonts w:eastAsia="Arial" w:cs="Arial"/>
              </w:rPr>
            </w:pPr>
            <w:r>
              <w:rPr>
                <w:rFonts w:eastAsia="Arial" w:cs="Arial"/>
              </w:rPr>
              <w:t xml:space="preserve"> </w:t>
            </w:r>
          </w:p>
        </w:tc>
        <w:tc>
          <w:tcPr>
            <w:tcW w:w="1650" w:type="dxa"/>
          </w:tcPr>
          <w:p w14:paraId="51F2AA53" w14:textId="501172BE" w:rsidR="00377D2C" w:rsidRPr="00377D2C" w:rsidRDefault="005150C6" w:rsidP="00A42CB6">
            <w:pPr>
              <w:spacing w:line="600" w:lineRule="auto"/>
              <w:jc w:val="center"/>
              <w:rPr>
                <w:rFonts w:eastAsia="Arial" w:cs="Arial"/>
              </w:rPr>
            </w:pPr>
            <w:r>
              <w:rPr>
                <w:rFonts w:eastAsia="Arial" w:cs="Arial"/>
              </w:rPr>
              <w:t>1</w:t>
            </w:r>
            <w:r w:rsidR="006744C3">
              <w:rPr>
                <w:rFonts w:eastAsia="Arial" w:cs="Arial"/>
              </w:rPr>
              <w:t>32</w:t>
            </w:r>
          </w:p>
        </w:tc>
      </w:tr>
      <w:tr w:rsidR="00377D2C" w:rsidRPr="00377D2C" w14:paraId="258DEE6D" w14:textId="657D2192" w:rsidTr="002D6F69">
        <w:tc>
          <w:tcPr>
            <w:tcW w:w="7366" w:type="dxa"/>
          </w:tcPr>
          <w:p w14:paraId="46F44F2B" w14:textId="486BBFA2" w:rsidR="00377D2C" w:rsidRPr="00377D2C" w:rsidRDefault="00377D2C" w:rsidP="00377D2C">
            <w:pPr>
              <w:rPr>
                <w:rFonts w:eastAsia="Calibri" w:cs="Arial"/>
                <w:szCs w:val="24"/>
              </w:rPr>
            </w:pPr>
            <w:r w:rsidRPr="00377D2C">
              <w:rPr>
                <w:rFonts w:eastAsia="Calibri" w:cs="Arial"/>
                <w:szCs w:val="24"/>
              </w:rPr>
              <w:t xml:space="preserve">Fig. </w:t>
            </w:r>
            <w:r w:rsidR="00745EA3">
              <w:rPr>
                <w:rFonts w:eastAsia="Calibri" w:cs="Arial"/>
                <w:szCs w:val="24"/>
              </w:rPr>
              <w:t>6</w:t>
            </w:r>
            <w:r w:rsidRPr="00377D2C">
              <w:rPr>
                <w:rFonts w:eastAsia="Calibri" w:cs="Arial"/>
                <w:szCs w:val="24"/>
              </w:rPr>
              <w:t xml:space="preserve">. </w:t>
            </w:r>
            <w:r w:rsidRPr="00377D2C">
              <w:rPr>
                <w:rFonts w:eastAsia="Arial" w:cs="Arial"/>
                <w:szCs w:val="24"/>
              </w:rPr>
              <w:t>The Focus</w:t>
            </w:r>
            <w:r w:rsidR="00B26FC4">
              <w:rPr>
                <w:rFonts w:eastAsia="Arial" w:cs="Arial"/>
                <w:szCs w:val="24"/>
              </w:rPr>
              <w:t>ed</w:t>
            </w:r>
            <w:r w:rsidRPr="00377D2C">
              <w:rPr>
                <w:rFonts w:eastAsia="Arial" w:cs="Arial"/>
                <w:szCs w:val="24"/>
              </w:rPr>
              <w:t xml:space="preserve"> Thinking Model.</w:t>
            </w:r>
          </w:p>
        </w:tc>
        <w:tc>
          <w:tcPr>
            <w:tcW w:w="1650" w:type="dxa"/>
          </w:tcPr>
          <w:p w14:paraId="0C7DBBB4" w14:textId="68A3972B" w:rsidR="00377D2C" w:rsidRPr="00377D2C" w:rsidRDefault="005150C6" w:rsidP="00A42CB6">
            <w:pPr>
              <w:spacing w:line="600" w:lineRule="auto"/>
              <w:jc w:val="center"/>
              <w:rPr>
                <w:rFonts w:eastAsia="Calibri" w:cs="Arial"/>
                <w:szCs w:val="24"/>
              </w:rPr>
            </w:pPr>
            <w:r>
              <w:rPr>
                <w:rFonts w:eastAsia="Calibri" w:cs="Arial"/>
                <w:szCs w:val="24"/>
              </w:rPr>
              <w:t>1</w:t>
            </w:r>
            <w:r w:rsidR="001F2D16">
              <w:rPr>
                <w:rFonts w:eastAsia="Calibri" w:cs="Arial"/>
                <w:szCs w:val="24"/>
              </w:rPr>
              <w:t>4</w:t>
            </w:r>
            <w:r w:rsidR="006744C3">
              <w:rPr>
                <w:rFonts w:eastAsia="Calibri" w:cs="Arial"/>
                <w:szCs w:val="24"/>
              </w:rPr>
              <w:t>9</w:t>
            </w:r>
          </w:p>
        </w:tc>
      </w:tr>
    </w:tbl>
    <w:p w14:paraId="14545159" w14:textId="57108008" w:rsidR="003624F7" w:rsidRDefault="003624F7" w:rsidP="009C3E3D">
      <w:pPr>
        <w:rPr>
          <w:rFonts w:ascii="Calibri" w:eastAsia="Calibri" w:hAnsi="Calibri" w:cs="Calibri"/>
        </w:rPr>
      </w:pPr>
    </w:p>
    <w:p w14:paraId="173606FC" w14:textId="789919C7" w:rsidR="00215425" w:rsidRPr="007F58EC" w:rsidRDefault="003624F7" w:rsidP="009C3E3D">
      <w:pPr>
        <w:rPr>
          <w:rFonts w:ascii="Calibri" w:eastAsia="Calibri" w:hAnsi="Calibri" w:cs="Calibri"/>
        </w:rPr>
      </w:pPr>
      <w:r>
        <w:rPr>
          <w:rFonts w:ascii="Calibri" w:eastAsia="Calibri" w:hAnsi="Calibri" w:cs="Calibri"/>
        </w:rPr>
        <w:br w:type="page"/>
      </w:r>
    </w:p>
    <w:sdt>
      <w:sdtPr>
        <w:id w:val="959222286"/>
        <w:docPartObj>
          <w:docPartGallery w:val="Table of Contents"/>
          <w:docPartUnique/>
        </w:docPartObj>
      </w:sdtPr>
      <w:sdtEndPr>
        <w:rPr>
          <w:b/>
          <w:bCs/>
          <w:noProof/>
        </w:rPr>
      </w:sdtEndPr>
      <w:sdtContent>
        <w:p w14:paraId="182E52D5" w14:textId="0B56E0A4" w:rsidR="001D45BB" w:rsidRDefault="001D45BB">
          <w:r>
            <w:t>Table of Contents</w:t>
          </w:r>
        </w:p>
        <w:p w14:paraId="53348624" w14:textId="7F435E0B" w:rsidR="000511BC" w:rsidRDefault="001D45BB">
          <w:pPr>
            <w:pStyle w:val="TOC1"/>
            <w:tabs>
              <w:tab w:val="right" w:leader="dot" w:pos="9016"/>
            </w:tabs>
            <w:rPr>
              <w:rFonts w:asciiTheme="minorHAnsi" w:hAnsiTheme="minorHAnsi"/>
              <w:noProof/>
              <w:sz w:val="22"/>
            </w:rPr>
          </w:pPr>
          <w:r>
            <w:rPr>
              <w:rFonts w:eastAsiaTheme="majorEastAsia" w:cstheme="majorBidi"/>
              <w:sz w:val="32"/>
              <w:szCs w:val="32"/>
              <w:lang w:val="en-US" w:eastAsia="en-US"/>
            </w:rPr>
            <w:fldChar w:fldCharType="begin"/>
          </w:r>
          <w:r>
            <w:instrText xml:space="preserve"> TOC \o "1-3" \h \z \u </w:instrText>
          </w:r>
          <w:r>
            <w:rPr>
              <w:rFonts w:eastAsiaTheme="majorEastAsia" w:cstheme="majorBidi"/>
              <w:sz w:val="32"/>
              <w:szCs w:val="32"/>
              <w:lang w:val="en-US" w:eastAsia="en-US"/>
            </w:rPr>
            <w:fldChar w:fldCharType="separate"/>
          </w:r>
          <w:hyperlink w:anchor="_Toc105686795" w:history="1">
            <w:r w:rsidR="000511BC" w:rsidRPr="00CB4217">
              <w:rPr>
                <w:rStyle w:val="Hyperlink"/>
                <w:rFonts w:eastAsia="Arial"/>
                <w:noProof/>
              </w:rPr>
              <w:t>Abstract.</w:t>
            </w:r>
            <w:r w:rsidR="000511BC">
              <w:rPr>
                <w:noProof/>
                <w:webHidden/>
              </w:rPr>
              <w:tab/>
            </w:r>
            <w:r w:rsidR="000511BC">
              <w:rPr>
                <w:noProof/>
                <w:webHidden/>
              </w:rPr>
              <w:fldChar w:fldCharType="begin"/>
            </w:r>
            <w:r w:rsidR="000511BC">
              <w:rPr>
                <w:noProof/>
                <w:webHidden/>
              </w:rPr>
              <w:instrText xml:space="preserve"> PAGEREF _Toc105686795 \h </w:instrText>
            </w:r>
            <w:r w:rsidR="000511BC">
              <w:rPr>
                <w:noProof/>
                <w:webHidden/>
              </w:rPr>
            </w:r>
            <w:r w:rsidR="000511BC">
              <w:rPr>
                <w:noProof/>
                <w:webHidden/>
              </w:rPr>
              <w:fldChar w:fldCharType="separate"/>
            </w:r>
            <w:r w:rsidR="000511BC">
              <w:rPr>
                <w:noProof/>
                <w:webHidden/>
              </w:rPr>
              <w:t>1</w:t>
            </w:r>
            <w:r w:rsidR="000511BC">
              <w:rPr>
                <w:noProof/>
                <w:webHidden/>
              </w:rPr>
              <w:fldChar w:fldCharType="end"/>
            </w:r>
          </w:hyperlink>
        </w:p>
        <w:p w14:paraId="210AE2A7" w14:textId="79DAE183" w:rsidR="000511BC" w:rsidRDefault="000511BC">
          <w:pPr>
            <w:pStyle w:val="TOC2"/>
            <w:tabs>
              <w:tab w:val="right" w:leader="dot" w:pos="9016"/>
            </w:tabs>
            <w:rPr>
              <w:rFonts w:asciiTheme="minorHAnsi" w:hAnsiTheme="minorHAnsi"/>
              <w:noProof/>
              <w:sz w:val="22"/>
            </w:rPr>
          </w:pPr>
          <w:hyperlink w:anchor="_Toc105686796" w:history="1">
            <w:r w:rsidRPr="00CB4217">
              <w:rPr>
                <w:rStyle w:val="Hyperlink"/>
                <w:rFonts w:eastAsia="Arial"/>
                <w:noProof/>
              </w:rPr>
              <w:t>Aim.</w:t>
            </w:r>
            <w:r>
              <w:rPr>
                <w:noProof/>
                <w:webHidden/>
              </w:rPr>
              <w:tab/>
            </w:r>
            <w:r>
              <w:rPr>
                <w:noProof/>
                <w:webHidden/>
              </w:rPr>
              <w:fldChar w:fldCharType="begin"/>
            </w:r>
            <w:r>
              <w:rPr>
                <w:noProof/>
                <w:webHidden/>
              </w:rPr>
              <w:instrText xml:space="preserve"> PAGEREF _Toc105686796 \h </w:instrText>
            </w:r>
            <w:r>
              <w:rPr>
                <w:noProof/>
                <w:webHidden/>
              </w:rPr>
            </w:r>
            <w:r>
              <w:rPr>
                <w:noProof/>
                <w:webHidden/>
              </w:rPr>
              <w:fldChar w:fldCharType="separate"/>
            </w:r>
            <w:r>
              <w:rPr>
                <w:noProof/>
                <w:webHidden/>
              </w:rPr>
              <w:t>1</w:t>
            </w:r>
            <w:r>
              <w:rPr>
                <w:noProof/>
                <w:webHidden/>
              </w:rPr>
              <w:fldChar w:fldCharType="end"/>
            </w:r>
          </w:hyperlink>
        </w:p>
        <w:p w14:paraId="39A5F6C3" w14:textId="7A492D83" w:rsidR="000511BC" w:rsidRDefault="000511BC">
          <w:pPr>
            <w:pStyle w:val="TOC2"/>
            <w:tabs>
              <w:tab w:val="right" w:leader="dot" w:pos="9016"/>
            </w:tabs>
            <w:rPr>
              <w:rFonts w:asciiTheme="minorHAnsi" w:hAnsiTheme="minorHAnsi"/>
              <w:noProof/>
              <w:sz w:val="22"/>
            </w:rPr>
          </w:pPr>
          <w:hyperlink w:anchor="_Toc105686797" w:history="1">
            <w:r w:rsidRPr="00CB4217">
              <w:rPr>
                <w:rStyle w:val="Hyperlink"/>
                <w:rFonts w:eastAsia="Arial"/>
                <w:noProof/>
              </w:rPr>
              <w:t>Methodology.</w:t>
            </w:r>
            <w:r>
              <w:rPr>
                <w:noProof/>
                <w:webHidden/>
              </w:rPr>
              <w:tab/>
            </w:r>
            <w:r>
              <w:rPr>
                <w:noProof/>
                <w:webHidden/>
              </w:rPr>
              <w:fldChar w:fldCharType="begin"/>
            </w:r>
            <w:r>
              <w:rPr>
                <w:noProof/>
                <w:webHidden/>
              </w:rPr>
              <w:instrText xml:space="preserve"> PAGEREF _Toc105686797 \h </w:instrText>
            </w:r>
            <w:r>
              <w:rPr>
                <w:noProof/>
                <w:webHidden/>
              </w:rPr>
            </w:r>
            <w:r>
              <w:rPr>
                <w:noProof/>
                <w:webHidden/>
              </w:rPr>
              <w:fldChar w:fldCharType="separate"/>
            </w:r>
            <w:r>
              <w:rPr>
                <w:noProof/>
                <w:webHidden/>
              </w:rPr>
              <w:t>1</w:t>
            </w:r>
            <w:r>
              <w:rPr>
                <w:noProof/>
                <w:webHidden/>
              </w:rPr>
              <w:fldChar w:fldCharType="end"/>
            </w:r>
          </w:hyperlink>
        </w:p>
        <w:p w14:paraId="2EF8655E" w14:textId="2935C957" w:rsidR="000511BC" w:rsidRDefault="000511BC">
          <w:pPr>
            <w:pStyle w:val="TOC2"/>
            <w:tabs>
              <w:tab w:val="right" w:leader="dot" w:pos="9016"/>
            </w:tabs>
            <w:rPr>
              <w:rFonts w:asciiTheme="minorHAnsi" w:hAnsiTheme="minorHAnsi"/>
              <w:noProof/>
              <w:sz w:val="22"/>
            </w:rPr>
          </w:pPr>
          <w:hyperlink w:anchor="_Toc105686798" w:history="1">
            <w:r w:rsidRPr="00CB4217">
              <w:rPr>
                <w:rStyle w:val="Hyperlink"/>
                <w:rFonts w:eastAsia="Arial"/>
                <w:noProof/>
              </w:rPr>
              <w:t>Findings.</w:t>
            </w:r>
            <w:r>
              <w:rPr>
                <w:noProof/>
                <w:webHidden/>
              </w:rPr>
              <w:tab/>
            </w:r>
            <w:r>
              <w:rPr>
                <w:noProof/>
                <w:webHidden/>
              </w:rPr>
              <w:fldChar w:fldCharType="begin"/>
            </w:r>
            <w:r>
              <w:rPr>
                <w:noProof/>
                <w:webHidden/>
              </w:rPr>
              <w:instrText xml:space="preserve"> PAGEREF _Toc105686798 \h </w:instrText>
            </w:r>
            <w:r>
              <w:rPr>
                <w:noProof/>
                <w:webHidden/>
              </w:rPr>
            </w:r>
            <w:r>
              <w:rPr>
                <w:noProof/>
                <w:webHidden/>
              </w:rPr>
              <w:fldChar w:fldCharType="separate"/>
            </w:r>
            <w:r>
              <w:rPr>
                <w:noProof/>
                <w:webHidden/>
              </w:rPr>
              <w:t>1</w:t>
            </w:r>
            <w:r>
              <w:rPr>
                <w:noProof/>
                <w:webHidden/>
              </w:rPr>
              <w:fldChar w:fldCharType="end"/>
            </w:r>
          </w:hyperlink>
        </w:p>
        <w:p w14:paraId="0A55886A" w14:textId="1047D49D" w:rsidR="000511BC" w:rsidRDefault="000511BC">
          <w:pPr>
            <w:pStyle w:val="TOC2"/>
            <w:tabs>
              <w:tab w:val="right" w:leader="dot" w:pos="9016"/>
            </w:tabs>
            <w:rPr>
              <w:rFonts w:asciiTheme="minorHAnsi" w:hAnsiTheme="minorHAnsi"/>
              <w:noProof/>
              <w:sz w:val="22"/>
            </w:rPr>
          </w:pPr>
          <w:hyperlink w:anchor="_Toc105686799" w:history="1">
            <w:r w:rsidRPr="00CB4217">
              <w:rPr>
                <w:rStyle w:val="Hyperlink"/>
                <w:rFonts w:eastAsia="Arial"/>
                <w:noProof/>
              </w:rPr>
              <w:t>Conclusion.</w:t>
            </w:r>
            <w:r>
              <w:rPr>
                <w:noProof/>
                <w:webHidden/>
              </w:rPr>
              <w:tab/>
            </w:r>
            <w:r>
              <w:rPr>
                <w:noProof/>
                <w:webHidden/>
              </w:rPr>
              <w:fldChar w:fldCharType="begin"/>
            </w:r>
            <w:r>
              <w:rPr>
                <w:noProof/>
                <w:webHidden/>
              </w:rPr>
              <w:instrText xml:space="preserve"> PAGEREF _Toc105686799 \h </w:instrText>
            </w:r>
            <w:r>
              <w:rPr>
                <w:noProof/>
                <w:webHidden/>
              </w:rPr>
            </w:r>
            <w:r>
              <w:rPr>
                <w:noProof/>
                <w:webHidden/>
              </w:rPr>
              <w:fldChar w:fldCharType="separate"/>
            </w:r>
            <w:r>
              <w:rPr>
                <w:noProof/>
                <w:webHidden/>
              </w:rPr>
              <w:t>1</w:t>
            </w:r>
            <w:r>
              <w:rPr>
                <w:noProof/>
                <w:webHidden/>
              </w:rPr>
              <w:fldChar w:fldCharType="end"/>
            </w:r>
          </w:hyperlink>
        </w:p>
        <w:p w14:paraId="0E5F0601" w14:textId="5B6BFD2F" w:rsidR="000511BC" w:rsidRDefault="000511BC">
          <w:pPr>
            <w:pStyle w:val="TOC2"/>
            <w:tabs>
              <w:tab w:val="right" w:leader="dot" w:pos="9016"/>
            </w:tabs>
            <w:rPr>
              <w:rFonts w:asciiTheme="minorHAnsi" w:hAnsiTheme="minorHAnsi"/>
              <w:noProof/>
              <w:sz w:val="22"/>
            </w:rPr>
          </w:pPr>
          <w:hyperlink w:anchor="_Toc105686800" w:history="1">
            <w:r w:rsidRPr="00CB4217">
              <w:rPr>
                <w:rStyle w:val="Hyperlink"/>
                <w:rFonts w:eastAsia="Arial"/>
                <w:noProof/>
              </w:rPr>
              <w:t xml:space="preserve">Key Terms. </w:t>
            </w:r>
            <w:r w:rsidRPr="00CB4217">
              <w:rPr>
                <w:rStyle w:val="Hyperlink"/>
                <w:rFonts w:cs="Arial"/>
                <w:noProof/>
              </w:rPr>
              <w:t>Advanced practice, advanced nursing practice, advanced nurse practitioner, curriculum design</w:t>
            </w:r>
            <w:r w:rsidRPr="00CB4217">
              <w:rPr>
                <w:rStyle w:val="Hyperlink"/>
                <w:rFonts w:eastAsia="Arial" w:cs="Arial"/>
                <w:noProof/>
              </w:rPr>
              <w:t>, professional development.</w:t>
            </w:r>
            <w:r>
              <w:rPr>
                <w:noProof/>
                <w:webHidden/>
              </w:rPr>
              <w:tab/>
            </w:r>
            <w:r>
              <w:rPr>
                <w:noProof/>
                <w:webHidden/>
              </w:rPr>
              <w:fldChar w:fldCharType="begin"/>
            </w:r>
            <w:r>
              <w:rPr>
                <w:noProof/>
                <w:webHidden/>
              </w:rPr>
              <w:instrText xml:space="preserve"> PAGEREF _Toc105686800 \h </w:instrText>
            </w:r>
            <w:r>
              <w:rPr>
                <w:noProof/>
                <w:webHidden/>
              </w:rPr>
            </w:r>
            <w:r>
              <w:rPr>
                <w:noProof/>
                <w:webHidden/>
              </w:rPr>
              <w:fldChar w:fldCharType="separate"/>
            </w:r>
            <w:r>
              <w:rPr>
                <w:noProof/>
                <w:webHidden/>
              </w:rPr>
              <w:t>1</w:t>
            </w:r>
            <w:r>
              <w:rPr>
                <w:noProof/>
                <w:webHidden/>
              </w:rPr>
              <w:fldChar w:fldCharType="end"/>
            </w:r>
          </w:hyperlink>
        </w:p>
        <w:p w14:paraId="6E761061" w14:textId="098EFAAD" w:rsidR="000511BC" w:rsidRDefault="000511BC">
          <w:pPr>
            <w:pStyle w:val="TOC1"/>
            <w:tabs>
              <w:tab w:val="right" w:leader="dot" w:pos="9016"/>
            </w:tabs>
            <w:rPr>
              <w:rFonts w:asciiTheme="minorHAnsi" w:hAnsiTheme="minorHAnsi"/>
              <w:noProof/>
              <w:sz w:val="22"/>
            </w:rPr>
          </w:pPr>
          <w:hyperlink w:anchor="_Toc105686801" w:history="1">
            <w:r w:rsidRPr="00CB4217">
              <w:rPr>
                <w:rStyle w:val="Hyperlink"/>
                <w:rFonts w:eastAsia="Calibri"/>
                <w:noProof/>
              </w:rPr>
              <w:t>Acknowledgments.</w:t>
            </w:r>
            <w:r>
              <w:rPr>
                <w:noProof/>
                <w:webHidden/>
              </w:rPr>
              <w:tab/>
            </w:r>
            <w:r>
              <w:rPr>
                <w:noProof/>
                <w:webHidden/>
              </w:rPr>
              <w:fldChar w:fldCharType="begin"/>
            </w:r>
            <w:r>
              <w:rPr>
                <w:noProof/>
                <w:webHidden/>
              </w:rPr>
              <w:instrText xml:space="preserve"> PAGEREF _Toc105686801 \h </w:instrText>
            </w:r>
            <w:r>
              <w:rPr>
                <w:noProof/>
                <w:webHidden/>
              </w:rPr>
            </w:r>
            <w:r>
              <w:rPr>
                <w:noProof/>
                <w:webHidden/>
              </w:rPr>
              <w:fldChar w:fldCharType="separate"/>
            </w:r>
            <w:r>
              <w:rPr>
                <w:noProof/>
                <w:webHidden/>
              </w:rPr>
              <w:t>2</w:t>
            </w:r>
            <w:r>
              <w:rPr>
                <w:noProof/>
                <w:webHidden/>
              </w:rPr>
              <w:fldChar w:fldCharType="end"/>
            </w:r>
          </w:hyperlink>
        </w:p>
        <w:p w14:paraId="425F4609" w14:textId="486D1EA3" w:rsidR="000511BC" w:rsidRDefault="000511BC">
          <w:pPr>
            <w:pStyle w:val="TOC1"/>
            <w:tabs>
              <w:tab w:val="right" w:leader="dot" w:pos="9016"/>
            </w:tabs>
            <w:rPr>
              <w:rFonts w:asciiTheme="minorHAnsi" w:hAnsiTheme="minorHAnsi"/>
              <w:noProof/>
              <w:sz w:val="22"/>
            </w:rPr>
          </w:pPr>
          <w:hyperlink w:anchor="_Toc105686802" w:history="1">
            <w:r w:rsidRPr="00CB4217">
              <w:rPr>
                <w:rStyle w:val="Hyperlink"/>
                <w:rFonts w:eastAsia="Arial"/>
                <w:noProof/>
              </w:rPr>
              <w:t>CHAPER 1 – Introduction.</w:t>
            </w:r>
            <w:r>
              <w:rPr>
                <w:noProof/>
                <w:webHidden/>
              </w:rPr>
              <w:tab/>
            </w:r>
            <w:r>
              <w:rPr>
                <w:noProof/>
                <w:webHidden/>
              </w:rPr>
              <w:fldChar w:fldCharType="begin"/>
            </w:r>
            <w:r>
              <w:rPr>
                <w:noProof/>
                <w:webHidden/>
              </w:rPr>
              <w:instrText xml:space="preserve"> PAGEREF _Toc105686802 \h </w:instrText>
            </w:r>
            <w:r>
              <w:rPr>
                <w:noProof/>
                <w:webHidden/>
              </w:rPr>
            </w:r>
            <w:r>
              <w:rPr>
                <w:noProof/>
                <w:webHidden/>
              </w:rPr>
              <w:fldChar w:fldCharType="separate"/>
            </w:r>
            <w:r>
              <w:rPr>
                <w:noProof/>
                <w:webHidden/>
              </w:rPr>
              <w:t>1</w:t>
            </w:r>
            <w:r>
              <w:rPr>
                <w:noProof/>
                <w:webHidden/>
              </w:rPr>
              <w:fldChar w:fldCharType="end"/>
            </w:r>
          </w:hyperlink>
        </w:p>
        <w:p w14:paraId="5C0E9737" w14:textId="6673FF29" w:rsidR="000511BC" w:rsidRDefault="000511BC">
          <w:pPr>
            <w:pStyle w:val="TOC2"/>
            <w:tabs>
              <w:tab w:val="right" w:leader="dot" w:pos="9016"/>
            </w:tabs>
            <w:rPr>
              <w:rFonts w:asciiTheme="minorHAnsi" w:hAnsiTheme="minorHAnsi"/>
              <w:noProof/>
              <w:sz w:val="22"/>
            </w:rPr>
          </w:pPr>
          <w:hyperlink w:anchor="_Toc105686803" w:history="1">
            <w:r w:rsidRPr="00CB4217">
              <w:rPr>
                <w:rStyle w:val="Hyperlink"/>
                <w:rFonts w:eastAsia="Arial"/>
                <w:noProof/>
              </w:rPr>
              <w:t>1.1 The aim of the study.</w:t>
            </w:r>
            <w:r>
              <w:rPr>
                <w:noProof/>
                <w:webHidden/>
              </w:rPr>
              <w:tab/>
            </w:r>
            <w:r>
              <w:rPr>
                <w:noProof/>
                <w:webHidden/>
              </w:rPr>
              <w:fldChar w:fldCharType="begin"/>
            </w:r>
            <w:r>
              <w:rPr>
                <w:noProof/>
                <w:webHidden/>
              </w:rPr>
              <w:instrText xml:space="preserve"> PAGEREF _Toc105686803 \h </w:instrText>
            </w:r>
            <w:r>
              <w:rPr>
                <w:noProof/>
                <w:webHidden/>
              </w:rPr>
            </w:r>
            <w:r>
              <w:rPr>
                <w:noProof/>
                <w:webHidden/>
              </w:rPr>
              <w:fldChar w:fldCharType="separate"/>
            </w:r>
            <w:r>
              <w:rPr>
                <w:noProof/>
                <w:webHidden/>
              </w:rPr>
              <w:t>1</w:t>
            </w:r>
            <w:r>
              <w:rPr>
                <w:noProof/>
                <w:webHidden/>
              </w:rPr>
              <w:fldChar w:fldCharType="end"/>
            </w:r>
          </w:hyperlink>
        </w:p>
        <w:p w14:paraId="36CC11EA" w14:textId="4D568896" w:rsidR="000511BC" w:rsidRDefault="000511BC">
          <w:pPr>
            <w:pStyle w:val="TOC2"/>
            <w:tabs>
              <w:tab w:val="right" w:leader="dot" w:pos="9016"/>
            </w:tabs>
            <w:rPr>
              <w:rFonts w:asciiTheme="minorHAnsi" w:hAnsiTheme="minorHAnsi"/>
              <w:noProof/>
              <w:sz w:val="22"/>
            </w:rPr>
          </w:pPr>
          <w:hyperlink w:anchor="_Toc105686804" w:history="1">
            <w:r w:rsidRPr="00CB4217">
              <w:rPr>
                <w:rStyle w:val="Hyperlink"/>
                <w:rFonts w:eastAsia="Arial"/>
                <w:noProof/>
              </w:rPr>
              <w:t>1.2 The historical development of advanced nursing practice - lessons from history.</w:t>
            </w:r>
            <w:r>
              <w:rPr>
                <w:noProof/>
                <w:webHidden/>
              </w:rPr>
              <w:tab/>
            </w:r>
            <w:r>
              <w:rPr>
                <w:noProof/>
                <w:webHidden/>
              </w:rPr>
              <w:fldChar w:fldCharType="begin"/>
            </w:r>
            <w:r>
              <w:rPr>
                <w:noProof/>
                <w:webHidden/>
              </w:rPr>
              <w:instrText xml:space="preserve"> PAGEREF _Toc105686804 \h </w:instrText>
            </w:r>
            <w:r>
              <w:rPr>
                <w:noProof/>
                <w:webHidden/>
              </w:rPr>
            </w:r>
            <w:r>
              <w:rPr>
                <w:noProof/>
                <w:webHidden/>
              </w:rPr>
              <w:fldChar w:fldCharType="separate"/>
            </w:r>
            <w:r>
              <w:rPr>
                <w:noProof/>
                <w:webHidden/>
              </w:rPr>
              <w:t>2</w:t>
            </w:r>
            <w:r>
              <w:rPr>
                <w:noProof/>
                <w:webHidden/>
              </w:rPr>
              <w:fldChar w:fldCharType="end"/>
            </w:r>
          </w:hyperlink>
        </w:p>
        <w:p w14:paraId="4DD81E4A" w14:textId="3B770287" w:rsidR="000511BC" w:rsidRDefault="000511BC">
          <w:pPr>
            <w:pStyle w:val="TOC2"/>
            <w:tabs>
              <w:tab w:val="right" w:leader="dot" w:pos="9016"/>
            </w:tabs>
            <w:rPr>
              <w:rFonts w:asciiTheme="minorHAnsi" w:hAnsiTheme="minorHAnsi"/>
              <w:noProof/>
              <w:sz w:val="22"/>
            </w:rPr>
          </w:pPr>
          <w:hyperlink w:anchor="_Toc105686805" w:history="1">
            <w:r w:rsidRPr="00CB4217">
              <w:rPr>
                <w:rStyle w:val="Hyperlink"/>
                <w:rFonts w:eastAsia="Arial"/>
                <w:noProof/>
              </w:rPr>
              <w:t>1.3 Current developments in advanced practice.</w:t>
            </w:r>
            <w:r>
              <w:rPr>
                <w:noProof/>
                <w:webHidden/>
              </w:rPr>
              <w:tab/>
            </w:r>
            <w:r>
              <w:rPr>
                <w:noProof/>
                <w:webHidden/>
              </w:rPr>
              <w:fldChar w:fldCharType="begin"/>
            </w:r>
            <w:r>
              <w:rPr>
                <w:noProof/>
                <w:webHidden/>
              </w:rPr>
              <w:instrText xml:space="preserve"> PAGEREF _Toc105686805 \h </w:instrText>
            </w:r>
            <w:r>
              <w:rPr>
                <w:noProof/>
                <w:webHidden/>
              </w:rPr>
            </w:r>
            <w:r>
              <w:rPr>
                <w:noProof/>
                <w:webHidden/>
              </w:rPr>
              <w:fldChar w:fldCharType="separate"/>
            </w:r>
            <w:r>
              <w:rPr>
                <w:noProof/>
                <w:webHidden/>
              </w:rPr>
              <w:t>5</w:t>
            </w:r>
            <w:r>
              <w:rPr>
                <w:noProof/>
                <w:webHidden/>
              </w:rPr>
              <w:fldChar w:fldCharType="end"/>
            </w:r>
          </w:hyperlink>
        </w:p>
        <w:p w14:paraId="770EE661" w14:textId="6C2A9CD9" w:rsidR="000511BC" w:rsidRDefault="000511BC">
          <w:pPr>
            <w:pStyle w:val="TOC2"/>
            <w:tabs>
              <w:tab w:val="right" w:leader="dot" w:pos="9016"/>
            </w:tabs>
            <w:rPr>
              <w:rFonts w:asciiTheme="minorHAnsi" w:hAnsiTheme="minorHAnsi"/>
              <w:noProof/>
              <w:sz w:val="22"/>
            </w:rPr>
          </w:pPr>
          <w:hyperlink w:anchor="_Toc105686806" w:history="1">
            <w:r w:rsidRPr="00CB4217">
              <w:rPr>
                <w:rStyle w:val="Hyperlink"/>
                <w:rFonts w:eastAsia="Arial"/>
                <w:noProof/>
              </w:rPr>
              <w:t>1.4 Addressing the aim of the study.</w:t>
            </w:r>
            <w:r>
              <w:rPr>
                <w:noProof/>
                <w:webHidden/>
              </w:rPr>
              <w:tab/>
            </w:r>
            <w:r>
              <w:rPr>
                <w:noProof/>
                <w:webHidden/>
              </w:rPr>
              <w:fldChar w:fldCharType="begin"/>
            </w:r>
            <w:r>
              <w:rPr>
                <w:noProof/>
                <w:webHidden/>
              </w:rPr>
              <w:instrText xml:space="preserve"> PAGEREF _Toc105686806 \h </w:instrText>
            </w:r>
            <w:r>
              <w:rPr>
                <w:noProof/>
                <w:webHidden/>
              </w:rPr>
            </w:r>
            <w:r>
              <w:rPr>
                <w:noProof/>
                <w:webHidden/>
              </w:rPr>
              <w:fldChar w:fldCharType="separate"/>
            </w:r>
            <w:r>
              <w:rPr>
                <w:noProof/>
                <w:webHidden/>
              </w:rPr>
              <w:t>9</w:t>
            </w:r>
            <w:r>
              <w:rPr>
                <w:noProof/>
                <w:webHidden/>
              </w:rPr>
              <w:fldChar w:fldCharType="end"/>
            </w:r>
          </w:hyperlink>
        </w:p>
        <w:p w14:paraId="11A90DDA" w14:textId="3EECD1A7" w:rsidR="000511BC" w:rsidRDefault="000511BC">
          <w:pPr>
            <w:pStyle w:val="TOC2"/>
            <w:tabs>
              <w:tab w:val="right" w:leader="dot" w:pos="9016"/>
            </w:tabs>
            <w:rPr>
              <w:rFonts w:asciiTheme="minorHAnsi" w:hAnsiTheme="minorHAnsi"/>
              <w:noProof/>
              <w:sz w:val="22"/>
            </w:rPr>
          </w:pPr>
          <w:hyperlink w:anchor="_Toc105686807" w:history="1">
            <w:r w:rsidRPr="00CB4217">
              <w:rPr>
                <w:rStyle w:val="Hyperlink"/>
                <w:rFonts w:eastAsia="Arial"/>
                <w:noProof/>
              </w:rPr>
              <w:t>1.5 Conclusion.</w:t>
            </w:r>
            <w:r>
              <w:rPr>
                <w:noProof/>
                <w:webHidden/>
              </w:rPr>
              <w:tab/>
            </w:r>
            <w:r>
              <w:rPr>
                <w:noProof/>
                <w:webHidden/>
              </w:rPr>
              <w:fldChar w:fldCharType="begin"/>
            </w:r>
            <w:r>
              <w:rPr>
                <w:noProof/>
                <w:webHidden/>
              </w:rPr>
              <w:instrText xml:space="preserve"> PAGEREF _Toc105686807 \h </w:instrText>
            </w:r>
            <w:r>
              <w:rPr>
                <w:noProof/>
                <w:webHidden/>
              </w:rPr>
            </w:r>
            <w:r>
              <w:rPr>
                <w:noProof/>
                <w:webHidden/>
              </w:rPr>
              <w:fldChar w:fldCharType="separate"/>
            </w:r>
            <w:r>
              <w:rPr>
                <w:noProof/>
                <w:webHidden/>
              </w:rPr>
              <w:t>10</w:t>
            </w:r>
            <w:r>
              <w:rPr>
                <w:noProof/>
                <w:webHidden/>
              </w:rPr>
              <w:fldChar w:fldCharType="end"/>
            </w:r>
          </w:hyperlink>
        </w:p>
        <w:p w14:paraId="1D852C5B" w14:textId="36A98F77" w:rsidR="000511BC" w:rsidRDefault="000511BC">
          <w:pPr>
            <w:pStyle w:val="TOC1"/>
            <w:tabs>
              <w:tab w:val="right" w:leader="dot" w:pos="9016"/>
            </w:tabs>
            <w:rPr>
              <w:rFonts w:asciiTheme="minorHAnsi" w:hAnsiTheme="minorHAnsi"/>
              <w:noProof/>
              <w:sz w:val="22"/>
            </w:rPr>
          </w:pPr>
          <w:hyperlink w:anchor="_Toc105686808" w:history="1">
            <w:r w:rsidRPr="00CB4217">
              <w:rPr>
                <w:rStyle w:val="Hyperlink"/>
                <w:rFonts w:eastAsia="Arial"/>
                <w:noProof/>
              </w:rPr>
              <w:t>CHAPTER 2 - Literature Review.</w:t>
            </w:r>
            <w:r>
              <w:rPr>
                <w:noProof/>
                <w:webHidden/>
              </w:rPr>
              <w:tab/>
            </w:r>
            <w:r>
              <w:rPr>
                <w:noProof/>
                <w:webHidden/>
              </w:rPr>
              <w:fldChar w:fldCharType="begin"/>
            </w:r>
            <w:r>
              <w:rPr>
                <w:noProof/>
                <w:webHidden/>
              </w:rPr>
              <w:instrText xml:space="preserve"> PAGEREF _Toc105686808 \h </w:instrText>
            </w:r>
            <w:r>
              <w:rPr>
                <w:noProof/>
                <w:webHidden/>
              </w:rPr>
            </w:r>
            <w:r>
              <w:rPr>
                <w:noProof/>
                <w:webHidden/>
              </w:rPr>
              <w:fldChar w:fldCharType="separate"/>
            </w:r>
            <w:r>
              <w:rPr>
                <w:noProof/>
                <w:webHidden/>
              </w:rPr>
              <w:t>12</w:t>
            </w:r>
            <w:r>
              <w:rPr>
                <w:noProof/>
                <w:webHidden/>
              </w:rPr>
              <w:fldChar w:fldCharType="end"/>
            </w:r>
          </w:hyperlink>
        </w:p>
        <w:p w14:paraId="19034F77" w14:textId="7DFB9BD6" w:rsidR="000511BC" w:rsidRDefault="000511BC">
          <w:pPr>
            <w:pStyle w:val="TOC2"/>
            <w:tabs>
              <w:tab w:val="right" w:leader="dot" w:pos="9016"/>
            </w:tabs>
            <w:rPr>
              <w:rFonts w:asciiTheme="minorHAnsi" w:hAnsiTheme="minorHAnsi"/>
              <w:noProof/>
              <w:sz w:val="22"/>
            </w:rPr>
          </w:pPr>
          <w:hyperlink w:anchor="_Toc105686809" w:history="1">
            <w:r w:rsidRPr="00CB4217">
              <w:rPr>
                <w:rStyle w:val="Hyperlink"/>
                <w:rFonts w:eastAsia="Arial"/>
                <w:noProof/>
              </w:rPr>
              <w:t xml:space="preserve">2.1 </w:t>
            </w:r>
            <w:r w:rsidRPr="00CB4217">
              <w:rPr>
                <w:rStyle w:val="Hyperlink"/>
                <w:noProof/>
              </w:rPr>
              <w:t>Introduction</w:t>
            </w:r>
            <w:r w:rsidRPr="00CB4217">
              <w:rPr>
                <w:rStyle w:val="Hyperlink"/>
                <w:rFonts w:eastAsia="Arial"/>
                <w:noProof/>
              </w:rPr>
              <w:t>.</w:t>
            </w:r>
            <w:r>
              <w:rPr>
                <w:noProof/>
                <w:webHidden/>
              </w:rPr>
              <w:tab/>
            </w:r>
            <w:r>
              <w:rPr>
                <w:noProof/>
                <w:webHidden/>
              </w:rPr>
              <w:fldChar w:fldCharType="begin"/>
            </w:r>
            <w:r>
              <w:rPr>
                <w:noProof/>
                <w:webHidden/>
              </w:rPr>
              <w:instrText xml:space="preserve"> PAGEREF _Toc105686809 \h </w:instrText>
            </w:r>
            <w:r>
              <w:rPr>
                <w:noProof/>
                <w:webHidden/>
              </w:rPr>
            </w:r>
            <w:r>
              <w:rPr>
                <w:noProof/>
                <w:webHidden/>
              </w:rPr>
              <w:fldChar w:fldCharType="separate"/>
            </w:r>
            <w:r>
              <w:rPr>
                <w:noProof/>
                <w:webHidden/>
              </w:rPr>
              <w:t>12</w:t>
            </w:r>
            <w:r>
              <w:rPr>
                <w:noProof/>
                <w:webHidden/>
              </w:rPr>
              <w:fldChar w:fldCharType="end"/>
            </w:r>
          </w:hyperlink>
        </w:p>
        <w:p w14:paraId="2F0C48BF" w14:textId="1F8E7905" w:rsidR="000511BC" w:rsidRDefault="000511BC">
          <w:pPr>
            <w:pStyle w:val="TOC2"/>
            <w:tabs>
              <w:tab w:val="right" w:leader="dot" w:pos="9016"/>
            </w:tabs>
            <w:rPr>
              <w:rFonts w:asciiTheme="minorHAnsi" w:hAnsiTheme="minorHAnsi"/>
              <w:noProof/>
              <w:sz w:val="22"/>
            </w:rPr>
          </w:pPr>
          <w:hyperlink w:anchor="_Toc105686810" w:history="1">
            <w:r w:rsidRPr="00CB4217">
              <w:rPr>
                <w:rStyle w:val="Hyperlink"/>
                <w:rFonts w:eastAsia="Arial"/>
                <w:noProof/>
              </w:rPr>
              <w:t>2.2 The Research question - its development.</w:t>
            </w:r>
            <w:r>
              <w:rPr>
                <w:noProof/>
                <w:webHidden/>
              </w:rPr>
              <w:tab/>
            </w:r>
            <w:r>
              <w:rPr>
                <w:noProof/>
                <w:webHidden/>
              </w:rPr>
              <w:fldChar w:fldCharType="begin"/>
            </w:r>
            <w:r>
              <w:rPr>
                <w:noProof/>
                <w:webHidden/>
              </w:rPr>
              <w:instrText xml:space="preserve"> PAGEREF _Toc105686810 \h </w:instrText>
            </w:r>
            <w:r>
              <w:rPr>
                <w:noProof/>
                <w:webHidden/>
              </w:rPr>
            </w:r>
            <w:r>
              <w:rPr>
                <w:noProof/>
                <w:webHidden/>
              </w:rPr>
              <w:fldChar w:fldCharType="separate"/>
            </w:r>
            <w:r>
              <w:rPr>
                <w:noProof/>
                <w:webHidden/>
              </w:rPr>
              <w:t>13</w:t>
            </w:r>
            <w:r>
              <w:rPr>
                <w:noProof/>
                <w:webHidden/>
              </w:rPr>
              <w:fldChar w:fldCharType="end"/>
            </w:r>
          </w:hyperlink>
        </w:p>
        <w:p w14:paraId="054F89ED" w14:textId="29206819" w:rsidR="000511BC" w:rsidRDefault="000511BC">
          <w:pPr>
            <w:pStyle w:val="TOC2"/>
            <w:tabs>
              <w:tab w:val="right" w:leader="dot" w:pos="9016"/>
            </w:tabs>
            <w:rPr>
              <w:rFonts w:asciiTheme="minorHAnsi" w:hAnsiTheme="minorHAnsi"/>
              <w:noProof/>
              <w:sz w:val="22"/>
            </w:rPr>
          </w:pPr>
          <w:hyperlink w:anchor="_Toc105686811" w:history="1">
            <w:r w:rsidRPr="00CB4217">
              <w:rPr>
                <w:rStyle w:val="Hyperlink"/>
                <w:rFonts w:eastAsia="Arial"/>
                <w:noProof/>
              </w:rPr>
              <w:t>2.3 Undertaking a literature review - a ‘structured approach’.</w:t>
            </w:r>
            <w:r>
              <w:rPr>
                <w:noProof/>
                <w:webHidden/>
              </w:rPr>
              <w:tab/>
            </w:r>
            <w:r>
              <w:rPr>
                <w:noProof/>
                <w:webHidden/>
              </w:rPr>
              <w:fldChar w:fldCharType="begin"/>
            </w:r>
            <w:r>
              <w:rPr>
                <w:noProof/>
                <w:webHidden/>
              </w:rPr>
              <w:instrText xml:space="preserve"> PAGEREF _Toc105686811 \h </w:instrText>
            </w:r>
            <w:r>
              <w:rPr>
                <w:noProof/>
                <w:webHidden/>
              </w:rPr>
            </w:r>
            <w:r>
              <w:rPr>
                <w:noProof/>
                <w:webHidden/>
              </w:rPr>
              <w:fldChar w:fldCharType="separate"/>
            </w:r>
            <w:r>
              <w:rPr>
                <w:noProof/>
                <w:webHidden/>
              </w:rPr>
              <w:t>13</w:t>
            </w:r>
            <w:r>
              <w:rPr>
                <w:noProof/>
                <w:webHidden/>
              </w:rPr>
              <w:fldChar w:fldCharType="end"/>
            </w:r>
          </w:hyperlink>
        </w:p>
        <w:p w14:paraId="576B07F6" w14:textId="7BECF7F3" w:rsidR="000511BC" w:rsidRDefault="000511BC">
          <w:pPr>
            <w:pStyle w:val="TOC2"/>
            <w:tabs>
              <w:tab w:val="right" w:leader="dot" w:pos="9016"/>
            </w:tabs>
            <w:rPr>
              <w:rFonts w:asciiTheme="minorHAnsi" w:hAnsiTheme="minorHAnsi"/>
              <w:noProof/>
              <w:sz w:val="22"/>
            </w:rPr>
          </w:pPr>
          <w:hyperlink w:anchor="_Toc105686812" w:history="1">
            <w:r w:rsidRPr="00CB4217">
              <w:rPr>
                <w:rStyle w:val="Hyperlink"/>
                <w:rFonts w:eastAsia="Arial"/>
                <w:noProof/>
              </w:rPr>
              <w:t>2.4 Undertaking a literature review - identifying key terms.</w:t>
            </w:r>
            <w:r>
              <w:rPr>
                <w:noProof/>
                <w:webHidden/>
              </w:rPr>
              <w:tab/>
            </w:r>
            <w:r>
              <w:rPr>
                <w:noProof/>
                <w:webHidden/>
              </w:rPr>
              <w:fldChar w:fldCharType="begin"/>
            </w:r>
            <w:r>
              <w:rPr>
                <w:noProof/>
                <w:webHidden/>
              </w:rPr>
              <w:instrText xml:space="preserve"> PAGEREF _Toc105686812 \h </w:instrText>
            </w:r>
            <w:r>
              <w:rPr>
                <w:noProof/>
                <w:webHidden/>
              </w:rPr>
            </w:r>
            <w:r>
              <w:rPr>
                <w:noProof/>
                <w:webHidden/>
              </w:rPr>
              <w:fldChar w:fldCharType="separate"/>
            </w:r>
            <w:r>
              <w:rPr>
                <w:noProof/>
                <w:webHidden/>
              </w:rPr>
              <w:t>15</w:t>
            </w:r>
            <w:r>
              <w:rPr>
                <w:noProof/>
                <w:webHidden/>
              </w:rPr>
              <w:fldChar w:fldCharType="end"/>
            </w:r>
          </w:hyperlink>
        </w:p>
        <w:p w14:paraId="401D516B" w14:textId="473EDDB4" w:rsidR="000511BC" w:rsidRDefault="000511BC">
          <w:pPr>
            <w:pStyle w:val="TOC2"/>
            <w:tabs>
              <w:tab w:val="right" w:leader="dot" w:pos="9016"/>
            </w:tabs>
            <w:rPr>
              <w:rFonts w:asciiTheme="minorHAnsi" w:hAnsiTheme="minorHAnsi"/>
              <w:noProof/>
              <w:sz w:val="22"/>
            </w:rPr>
          </w:pPr>
          <w:hyperlink w:anchor="_Toc105686813" w:history="1">
            <w:r w:rsidRPr="00CB4217">
              <w:rPr>
                <w:rStyle w:val="Hyperlink"/>
                <w:rFonts w:eastAsia="Arial"/>
                <w:noProof/>
              </w:rPr>
              <w:t>2.5 The use of Boolean operators.</w:t>
            </w:r>
            <w:r>
              <w:rPr>
                <w:noProof/>
                <w:webHidden/>
              </w:rPr>
              <w:tab/>
            </w:r>
            <w:r>
              <w:rPr>
                <w:noProof/>
                <w:webHidden/>
              </w:rPr>
              <w:fldChar w:fldCharType="begin"/>
            </w:r>
            <w:r>
              <w:rPr>
                <w:noProof/>
                <w:webHidden/>
              </w:rPr>
              <w:instrText xml:space="preserve"> PAGEREF _Toc105686813 \h </w:instrText>
            </w:r>
            <w:r>
              <w:rPr>
                <w:noProof/>
                <w:webHidden/>
              </w:rPr>
            </w:r>
            <w:r>
              <w:rPr>
                <w:noProof/>
                <w:webHidden/>
              </w:rPr>
              <w:fldChar w:fldCharType="separate"/>
            </w:r>
            <w:r>
              <w:rPr>
                <w:noProof/>
                <w:webHidden/>
              </w:rPr>
              <w:t>18</w:t>
            </w:r>
            <w:r>
              <w:rPr>
                <w:noProof/>
                <w:webHidden/>
              </w:rPr>
              <w:fldChar w:fldCharType="end"/>
            </w:r>
          </w:hyperlink>
        </w:p>
        <w:p w14:paraId="3FC942AC" w14:textId="2B11711C" w:rsidR="000511BC" w:rsidRDefault="000511BC">
          <w:pPr>
            <w:pStyle w:val="TOC2"/>
            <w:tabs>
              <w:tab w:val="right" w:leader="dot" w:pos="9016"/>
            </w:tabs>
            <w:rPr>
              <w:rFonts w:asciiTheme="minorHAnsi" w:hAnsiTheme="minorHAnsi"/>
              <w:noProof/>
              <w:sz w:val="22"/>
            </w:rPr>
          </w:pPr>
          <w:hyperlink w:anchor="_Toc105686814" w:history="1">
            <w:r w:rsidRPr="00CB4217">
              <w:rPr>
                <w:rStyle w:val="Hyperlink"/>
                <w:rFonts w:eastAsia="Arial"/>
                <w:noProof/>
              </w:rPr>
              <w:t>2.6 Electronic database - searching frequently used databases.</w:t>
            </w:r>
            <w:r>
              <w:rPr>
                <w:noProof/>
                <w:webHidden/>
              </w:rPr>
              <w:tab/>
            </w:r>
            <w:r>
              <w:rPr>
                <w:noProof/>
                <w:webHidden/>
              </w:rPr>
              <w:fldChar w:fldCharType="begin"/>
            </w:r>
            <w:r>
              <w:rPr>
                <w:noProof/>
                <w:webHidden/>
              </w:rPr>
              <w:instrText xml:space="preserve"> PAGEREF _Toc105686814 \h </w:instrText>
            </w:r>
            <w:r>
              <w:rPr>
                <w:noProof/>
                <w:webHidden/>
              </w:rPr>
            </w:r>
            <w:r>
              <w:rPr>
                <w:noProof/>
                <w:webHidden/>
              </w:rPr>
              <w:fldChar w:fldCharType="separate"/>
            </w:r>
            <w:r>
              <w:rPr>
                <w:noProof/>
                <w:webHidden/>
              </w:rPr>
              <w:t>19</w:t>
            </w:r>
            <w:r>
              <w:rPr>
                <w:noProof/>
                <w:webHidden/>
              </w:rPr>
              <w:fldChar w:fldCharType="end"/>
            </w:r>
          </w:hyperlink>
        </w:p>
        <w:p w14:paraId="270FA14B" w14:textId="3AFC3278" w:rsidR="000511BC" w:rsidRDefault="000511BC">
          <w:pPr>
            <w:pStyle w:val="TOC2"/>
            <w:tabs>
              <w:tab w:val="right" w:leader="dot" w:pos="9016"/>
            </w:tabs>
            <w:rPr>
              <w:rFonts w:asciiTheme="minorHAnsi" w:hAnsiTheme="minorHAnsi"/>
              <w:noProof/>
              <w:sz w:val="22"/>
            </w:rPr>
          </w:pPr>
          <w:hyperlink w:anchor="_Toc105686815" w:history="1">
            <w:r w:rsidRPr="00CB4217">
              <w:rPr>
                <w:rStyle w:val="Hyperlink"/>
                <w:rFonts w:eastAsia="Arial"/>
                <w:noProof/>
              </w:rPr>
              <w:t>2.7 Inclusion and exclusion criteria.</w:t>
            </w:r>
            <w:r>
              <w:rPr>
                <w:noProof/>
                <w:webHidden/>
              </w:rPr>
              <w:tab/>
            </w:r>
            <w:r>
              <w:rPr>
                <w:noProof/>
                <w:webHidden/>
              </w:rPr>
              <w:fldChar w:fldCharType="begin"/>
            </w:r>
            <w:r>
              <w:rPr>
                <w:noProof/>
                <w:webHidden/>
              </w:rPr>
              <w:instrText xml:space="preserve"> PAGEREF _Toc105686815 \h </w:instrText>
            </w:r>
            <w:r>
              <w:rPr>
                <w:noProof/>
                <w:webHidden/>
              </w:rPr>
            </w:r>
            <w:r>
              <w:rPr>
                <w:noProof/>
                <w:webHidden/>
              </w:rPr>
              <w:fldChar w:fldCharType="separate"/>
            </w:r>
            <w:r>
              <w:rPr>
                <w:noProof/>
                <w:webHidden/>
              </w:rPr>
              <w:t>20</w:t>
            </w:r>
            <w:r>
              <w:rPr>
                <w:noProof/>
                <w:webHidden/>
              </w:rPr>
              <w:fldChar w:fldCharType="end"/>
            </w:r>
          </w:hyperlink>
        </w:p>
        <w:p w14:paraId="1DAB87CD" w14:textId="21DCB1AF" w:rsidR="000511BC" w:rsidRDefault="000511BC">
          <w:pPr>
            <w:pStyle w:val="TOC2"/>
            <w:tabs>
              <w:tab w:val="right" w:leader="dot" w:pos="9016"/>
            </w:tabs>
            <w:rPr>
              <w:rFonts w:asciiTheme="minorHAnsi" w:hAnsiTheme="minorHAnsi"/>
              <w:noProof/>
              <w:sz w:val="22"/>
            </w:rPr>
          </w:pPr>
          <w:hyperlink w:anchor="_Toc105686816" w:history="1">
            <w:r w:rsidRPr="00CB4217">
              <w:rPr>
                <w:rStyle w:val="Hyperlink"/>
                <w:rFonts w:eastAsia="Arial"/>
                <w:noProof/>
              </w:rPr>
              <w:t>2.8 Results from the literature search strategy.</w:t>
            </w:r>
            <w:r>
              <w:rPr>
                <w:noProof/>
                <w:webHidden/>
              </w:rPr>
              <w:tab/>
            </w:r>
            <w:r>
              <w:rPr>
                <w:noProof/>
                <w:webHidden/>
              </w:rPr>
              <w:fldChar w:fldCharType="begin"/>
            </w:r>
            <w:r>
              <w:rPr>
                <w:noProof/>
                <w:webHidden/>
              </w:rPr>
              <w:instrText xml:space="preserve"> PAGEREF _Toc105686816 \h </w:instrText>
            </w:r>
            <w:r>
              <w:rPr>
                <w:noProof/>
                <w:webHidden/>
              </w:rPr>
            </w:r>
            <w:r>
              <w:rPr>
                <w:noProof/>
                <w:webHidden/>
              </w:rPr>
              <w:fldChar w:fldCharType="separate"/>
            </w:r>
            <w:r>
              <w:rPr>
                <w:noProof/>
                <w:webHidden/>
              </w:rPr>
              <w:t>22</w:t>
            </w:r>
            <w:r>
              <w:rPr>
                <w:noProof/>
                <w:webHidden/>
              </w:rPr>
              <w:fldChar w:fldCharType="end"/>
            </w:r>
          </w:hyperlink>
        </w:p>
        <w:p w14:paraId="588576DF" w14:textId="2C3E7D76" w:rsidR="000511BC" w:rsidRDefault="000511BC">
          <w:pPr>
            <w:pStyle w:val="TOC3"/>
            <w:tabs>
              <w:tab w:val="right" w:leader="dot" w:pos="9016"/>
            </w:tabs>
            <w:rPr>
              <w:rFonts w:asciiTheme="minorHAnsi" w:hAnsiTheme="minorHAnsi"/>
              <w:noProof/>
              <w:sz w:val="22"/>
            </w:rPr>
          </w:pPr>
          <w:hyperlink w:anchor="_Toc105686817" w:history="1">
            <w:r w:rsidRPr="00CB4217">
              <w:rPr>
                <w:rStyle w:val="Hyperlink"/>
                <w:rFonts w:eastAsia="Arial"/>
                <w:noProof/>
              </w:rPr>
              <w:t>Identification.</w:t>
            </w:r>
            <w:r>
              <w:rPr>
                <w:noProof/>
                <w:webHidden/>
              </w:rPr>
              <w:tab/>
            </w:r>
            <w:r>
              <w:rPr>
                <w:noProof/>
                <w:webHidden/>
              </w:rPr>
              <w:fldChar w:fldCharType="begin"/>
            </w:r>
            <w:r>
              <w:rPr>
                <w:noProof/>
                <w:webHidden/>
              </w:rPr>
              <w:instrText xml:space="preserve"> PAGEREF _Toc105686817 \h </w:instrText>
            </w:r>
            <w:r>
              <w:rPr>
                <w:noProof/>
                <w:webHidden/>
              </w:rPr>
            </w:r>
            <w:r>
              <w:rPr>
                <w:noProof/>
                <w:webHidden/>
              </w:rPr>
              <w:fldChar w:fldCharType="separate"/>
            </w:r>
            <w:r>
              <w:rPr>
                <w:noProof/>
                <w:webHidden/>
              </w:rPr>
              <w:t>23</w:t>
            </w:r>
            <w:r>
              <w:rPr>
                <w:noProof/>
                <w:webHidden/>
              </w:rPr>
              <w:fldChar w:fldCharType="end"/>
            </w:r>
          </w:hyperlink>
        </w:p>
        <w:p w14:paraId="132E3A15" w14:textId="7EB364FB" w:rsidR="000511BC" w:rsidRDefault="000511BC">
          <w:pPr>
            <w:pStyle w:val="TOC3"/>
            <w:tabs>
              <w:tab w:val="right" w:leader="dot" w:pos="9016"/>
            </w:tabs>
            <w:rPr>
              <w:rFonts w:asciiTheme="minorHAnsi" w:hAnsiTheme="minorHAnsi"/>
              <w:noProof/>
              <w:sz w:val="22"/>
            </w:rPr>
          </w:pPr>
          <w:hyperlink w:anchor="_Toc105686818" w:history="1">
            <w:r w:rsidRPr="00CB4217">
              <w:rPr>
                <w:rStyle w:val="Hyperlink"/>
                <w:rFonts w:eastAsia="Arial"/>
                <w:noProof/>
              </w:rPr>
              <w:t>Screening.</w:t>
            </w:r>
            <w:r>
              <w:rPr>
                <w:noProof/>
                <w:webHidden/>
              </w:rPr>
              <w:tab/>
            </w:r>
            <w:r>
              <w:rPr>
                <w:noProof/>
                <w:webHidden/>
              </w:rPr>
              <w:fldChar w:fldCharType="begin"/>
            </w:r>
            <w:r>
              <w:rPr>
                <w:noProof/>
                <w:webHidden/>
              </w:rPr>
              <w:instrText xml:space="preserve"> PAGEREF _Toc105686818 \h </w:instrText>
            </w:r>
            <w:r>
              <w:rPr>
                <w:noProof/>
                <w:webHidden/>
              </w:rPr>
            </w:r>
            <w:r>
              <w:rPr>
                <w:noProof/>
                <w:webHidden/>
              </w:rPr>
              <w:fldChar w:fldCharType="separate"/>
            </w:r>
            <w:r>
              <w:rPr>
                <w:noProof/>
                <w:webHidden/>
              </w:rPr>
              <w:t>23</w:t>
            </w:r>
            <w:r>
              <w:rPr>
                <w:noProof/>
                <w:webHidden/>
              </w:rPr>
              <w:fldChar w:fldCharType="end"/>
            </w:r>
          </w:hyperlink>
        </w:p>
        <w:p w14:paraId="6F76EEC6" w14:textId="3E062045" w:rsidR="000511BC" w:rsidRDefault="000511BC">
          <w:pPr>
            <w:pStyle w:val="TOC3"/>
            <w:tabs>
              <w:tab w:val="right" w:leader="dot" w:pos="9016"/>
            </w:tabs>
            <w:rPr>
              <w:rFonts w:asciiTheme="minorHAnsi" w:hAnsiTheme="minorHAnsi"/>
              <w:noProof/>
              <w:sz w:val="22"/>
            </w:rPr>
          </w:pPr>
          <w:hyperlink w:anchor="_Toc105686819" w:history="1">
            <w:r w:rsidRPr="00CB4217">
              <w:rPr>
                <w:rStyle w:val="Hyperlink"/>
                <w:rFonts w:eastAsia="Arial"/>
                <w:noProof/>
              </w:rPr>
              <w:t>Eligibility.</w:t>
            </w:r>
            <w:r>
              <w:rPr>
                <w:noProof/>
                <w:webHidden/>
              </w:rPr>
              <w:tab/>
            </w:r>
            <w:r>
              <w:rPr>
                <w:noProof/>
                <w:webHidden/>
              </w:rPr>
              <w:fldChar w:fldCharType="begin"/>
            </w:r>
            <w:r>
              <w:rPr>
                <w:noProof/>
                <w:webHidden/>
              </w:rPr>
              <w:instrText xml:space="preserve"> PAGEREF _Toc105686819 \h </w:instrText>
            </w:r>
            <w:r>
              <w:rPr>
                <w:noProof/>
                <w:webHidden/>
              </w:rPr>
            </w:r>
            <w:r>
              <w:rPr>
                <w:noProof/>
                <w:webHidden/>
              </w:rPr>
              <w:fldChar w:fldCharType="separate"/>
            </w:r>
            <w:r>
              <w:rPr>
                <w:noProof/>
                <w:webHidden/>
              </w:rPr>
              <w:t>24</w:t>
            </w:r>
            <w:r>
              <w:rPr>
                <w:noProof/>
                <w:webHidden/>
              </w:rPr>
              <w:fldChar w:fldCharType="end"/>
            </w:r>
          </w:hyperlink>
        </w:p>
        <w:p w14:paraId="40B31625" w14:textId="56D9E7D9" w:rsidR="000511BC" w:rsidRDefault="000511BC">
          <w:pPr>
            <w:pStyle w:val="TOC3"/>
            <w:tabs>
              <w:tab w:val="right" w:leader="dot" w:pos="9016"/>
            </w:tabs>
            <w:rPr>
              <w:rFonts w:asciiTheme="minorHAnsi" w:hAnsiTheme="minorHAnsi"/>
              <w:noProof/>
              <w:sz w:val="22"/>
            </w:rPr>
          </w:pPr>
          <w:hyperlink w:anchor="_Toc105686820" w:history="1">
            <w:r w:rsidRPr="00CB4217">
              <w:rPr>
                <w:rStyle w:val="Hyperlink"/>
                <w:rFonts w:eastAsia="Arial"/>
                <w:noProof/>
              </w:rPr>
              <w:t>Included.</w:t>
            </w:r>
            <w:r>
              <w:rPr>
                <w:noProof/>
                <w:webHidden/>
              </w:rPr>
              <w:tab/>
            </w:r>
            <w:r>
              <w:rPr>
                <w:noProof/>
                <w:webHidden/>
              </w:rPr>
              <w:fldChar w:fldCharType="begin"/>
            </w:r>
            <w:r>
              <w:rPr>
                <w:noProof/>
                <w:webHidden/>
              </w:rPr>
              <w:instrText xml:space="preserve"> PAGEREF _Toc105686820 \h </w:instrText>
            </w:r>
            <w:r>
              <w:rPr>
                <w:noProof/>
                <w:webHidden/>
              </w:rPr>
            </w:r>
            <w:r>
              <w:rPr>
                <w:noProof/>
                <w:webHidden/>
              </w:rPr>
              <w:fldChar w:fldCharType="separate"/>
            </w:r>
            <w:r>
              <w:rPr>
                <w:noProof/>
                <w:webHidden/>
              </w:rPr>
              <w:t>24</w:t>
            </w:r>
            <w:r>
              <w:rPr>
                <w:noProof/>
                <w:webHidden/>
              </w:rPr>
              <w:fldChar w:fldCharType="end"/>
            </w:r>
          </w:hyperlink>
        </w:p>
        <w:p w14:paraId="316558CB" w14:textId="4160F5FD" w:rsidR="000511BC" w:rsidRDefault="000511BC">
          <w:pPr>
            <w:pStyle w:val="TOC2"/>
            <w:tabs>
              <w:tab w:val="right" w:leader="dot" w:pos="9016"/>
            </w:tabs>
            <w:rPr>
              <w:rFonts w:asciiTheme="minorHAnsi" w:hAnsiTheme="minorHAnsi"/>
              <w:noProof/>
              <w:sz w:val="22"/>
            </w:rPr>
          </w:pPr>
          <w:hyperlink w:anchor="_Toc105686821" w:history="1">
            <w:r w:rsidRPr="00CB4217">
              <w:rPr>
                <w:rStyle w:val="Hyperlink"/>
                <w:rFonts w:eastAsia="Arial"/>
                <w:noProof/>
              </w:rPr>
              <w:t>2.9 Summary and Critique of the identified studies, n=9.</w:t>
            </w:r>
            <w:r>
              <w:rPr>
                <w:noProof/>
                <w:webHidden/>
              </w:rPr>
              <w:tab/>
            </w:r>
            <w:r>
              <w:rPr>
                <w:noProof/>
                <w:webHidden/>
              </w:rPr>
              <w:fldChar w:fldCharType="begin"/>
            </w:r>
            <w:r>
              <w:rPr>
                <w:noProof/>
                <w:webHidden/>
              </w:rPr>
              <w:instrText xml:space="preserve"> PAGEREF _Toc105686821 \h </w:instrText>
            </w:r>
            <w:r>
              <w:rPr>
                <w:noProof/>
                <w:webHidden/>
              </w:rPr>
            </w:r>
            <w:r>
              <w:rPr>
                <w:noProof/>
                <w:webHidden/>
              </w:rPr>
              <w:fldChar w:fldCharType="separate"/>
            </w:r>
            <w:r>
              <w:rPr>
                <w:noProof/>
                <w:webHidden/>
              </w:rPr>
              <w:t>24</w:t>
            </w:r>
            <w:r>
              <w:rPr>
                <w:noProof/>
                <w:webHidden/>
              </w:rPr>
              <w:fldChar w:fldCharType="end"/>
            </w:r>
          </w:hyperlink>
        </w:p>
        <w:p w14:paraId="180C24F0" w14:textId="710B5059" w:rsidR="000511BC" w:rsidRDefault="000511BC">
          <w:pPr>
            <w:pStyle w:val="TOC2"/>
            <w:tabs>
              <w:tab w:val="right" w:leader="dot" w:pos="9016"/>
            </w:tabs>
            <w:rPr>
              <w:rFonts w:asciiTheme="minorHAnsi" w:hAnsiTheme="minorHAnsi"/>
              <w:noProof/>
              <w:sz w:val="22"/>
            </w:rPr>
          </w:pPr>
          <w:hyperlink w:anchor="_Toc105686822" w:history="1">
            <w:r w:rsidRPr="00CB4217">
              <w:rPr>
                <w:rStyle w:val="Hyperlink"/>
                <w:rFonts w:eastAsia="Arial"/>
                <w:noProof/>
              </w:rPr>
              <w:t>2.10 Analysis of the identified literature - emerging themes.</w:t>
            </w:r>
            <w:r>
              <w:rPr>
                <w:noProof/>
                <w:webHidden/>
              </w:rPr>
              <w:tab/>
            </w:r>
            <w:r>
              <w:rPr>
                <w:noProof/>
                <w:webHidden/>
              </w:rPr>
              <w:fldChar w:fldCharType="begin"/>
            </w:r>
            <w:r>
              <w:rPr>
                <w:noProof/>
                <w:webHidden/>
              </w:rPr>
              <w:instrText xml:space="preserve"> PAGEREF _Toc105686822 \h </w:instrText>
            </w:r>
            <w:r>
              <w:rPr>
                <w:noProof/>
                <w:webHidden/>
              </w:rPr>
            </w:r>
            <w:r>
              <w:rPr>
                <w:noProof/>
                <w:webHidden/>
              </w:rPr>
              <w:fldChar w:fldCharType="separate"/>
            </w:r>
            <w:r>
              <w:rPr>
                <w:noProof/>
                <w:webHidden/>
              </w:rPr>
              <w:t>29</w:t>
            </w:r>
            <w:r>
              <w:rPr>
                <w:noProof/>
                <w:webHidden/>
              </w:rPr>
              <w:fldChar w:fldCharType="end"/>
            </w:r>
          </w:hyperlink>
        </w:p>
        <w:p w14:paraId="24F1BFB7" w14:textId="65CB6D38" w:rsidR="000511BC" w:rsidRDefault="000511BC">
          <w:pPr>
            <w:pStyle w:val="TOC2"/>
            <w:tabs>
              <w:tab w:val="right" w:leader="dot" w:pos="9016"/>
            </w:tabs>
            <w:rPr>
              <w:rFonts w:asciiTheme="minorHAnsi" w:hAnsiTheme="minorHAnsi"/>
              <w:noProof/>
              <w:sz w:val="22"/>
            </w:rPr>
          </w:pPr>
          <w:hyperlink w:anchor="_Toc105686823" w:history="1">
            <w:r w:rsidRPr="00CB4217">
              <w:rPr>
                <w:rStyle w:val="Hyperlink"/>
                <w:rFonts w:eastAsia="Arial"/>
                <w:noProof/>
              </w:rPr>
              <w:t>2.11 Conclusion.</w:t>
            </w:r>
            <w:r>
              <w:rPr>
                <w:noProof/>
                <w:webHidden/>
              </w:rPr>
              <w:tab/>
            </w:r>
            <w:r>
              <w:rPr>
                <w:noProof/>
                <w:webHidden/>
              </w:rPr>
              <w:fldChar w:fldCharType="begin"/>
            </w:r>
            <w:r>
              <w:rPr>
                <w:noProof/>
                <w:webHidden/>
              </w:rPr>
              <w:instrText xml:space="preserve"> PAGEREF _Toc105686823 \h </w:instrText>
            </w:r>
            <w:r>
              <w:rPr>
                <w:noProof/>
                <w:webHidden/>
              </w:rPr>
            </w:r>
            <w:r>
              <w:rPr>
                <w:noProof/>
                <w:webHidden/>
              </w:rPr>
              <w:fldChar w:fldCharType="separate"/>
            </w:r>
            <w:r>
              <w:rPr>
                <w:noProof/>
                <w:webHidden/>
              </w:rPr>
              <w:t>31</w:t>
            </w:r>
            <w:r>
              <w:rPr>
                <w:noProof/>
                <w:webHidden/>
              </w:rPr>
              <w:fldChar w:fldCharType="end"/>
            </w:r>
          </w:hyperlink>
        </w:p>
        <w:p w14:paraId="69548F9E" w14:textId="6F69EA4A" w:rsidR="000511BC" w:rsidRDefault="000511BC">
          <w:pPr>
            <w:pStyle w:val="TOC1"/>
            <w:tabs>
              <w:tab w:val="right" w:leader="dot" w:pos="9016"/>
            </w:tabs>
            <w:rPr>
              <w:rFonts w:asciiTheme="minorHAnsi" w:hAnsiTheme="minorHAnsi"/>
              <w:noProof/>
              <w:sz w:val="22"/>
            </w:rPr>
          </w:pPr>
          <w:hyperlink w:anchor="_Toc105686824" w:history="1">
            <w:r w:rsidRPr="00CB4217">
              <w:rPr>
                <w:rStyle w:val="Hyperlink"/>
                <w:rFonts w:eastAsia="Arial"/>
                <w:noProof/>
              </w:rPr>
              <w:t>CHAPTER 3 - Methodology</w:t>
            </w:r>
            <w:r>
              <w:rPr>
                <w:noProof/>
                <w:webHidden/>
              </w:rPr>
              <w:tab/>
            </w:r>
            <w:r>
              <w:rPr>
                <w:noProof/>
                <w:webHidden/>
              </w:rPr>
              <w:fldChar w:fldCharType="begin"/>
            </w:r>
            <w:r>
              <w:rPr>
                <w:noProof/>
                <w:webHidden/>
              </w:rPr>
              <w:instrText xml:space="preserve"> PAGEREF _Toc105686824 \h </w:instrText>
            </w:r>
            <w:r>
              <w:rPr>
                <w:noProof/>
                <w:webHidden/>
              </w:rPr>
            </w:r>
            <w:r>
              <w:rPr>
                <w:noProof/>
                <w:webHidden/>
              </w:rPr>
              <w:fldChar w:fldCharType="separate"/>
            </w:r>
            <w:r>
              <w:rPr>
                <w:noProof/>
                <w:webHidden/>
              </w:rPr>
              <w:t>33</w:t>
            </w:r>
            <w:r>
              <w:rPr>
                <w:noProof/>
                <w:webHidden/>
              </w:rPr>
              <w:fldChar w:fldCharType="end"/>
            </w:r>
          </w:hyperlink>
        </w:p>
        <w:p w14:paraId="6C168CD1" w14:textId="58525BC0" w:rsidR="000511BC" w:rsidRDefault="000511BC">
          <w:pPr>
            <w:pStyle w:val="TOC2"/>
            <w:tabs>
              <w:tab w:val="right" w:leader="dot" w:pos="9016"/>
            </w:tabs>
            <w:rPr>
              <w:rFonts w:asciiTheme="minorHAnsi" w:hAnsiTheme="minorHAnsi"/>
              <w:noProof/>
              <w:sz w:val="22"/>
            </w:rPr>
          </w:pPr>
          <w:hyperlink w:anchor="_Toc105686825" w:history="1">
            <w:r w:rsidRPr="00CB4217">
              <w:rPr>
                <w:rStyle w:val="Hyperlink"/>
                <w:rFonts w:eastAsia="Arial"/>
                <w:noProof/>
              </w:rPr>
              <w:t>3.1 Introduction.</w:t>
            </w:r>
            <w:r>
              <w:rPr>
                <w:noProof/>
                <w:webHidden/>
              </w:rPr>
              <w:tab/>
            </w:r>
            <w:r>
              <w:rPr>
                <w:noProof/>
                <w:webHidden/>
              </w:rPr>
              <w:fldChar w:fldCharType="begin"/>
            </w:r>
            <w:r>
              <w:rPr>
                <w:noProof/>
                <w:webHidden/>
              </w:rPr>
              <w:instrText xml:space="preserve"> PAGEREF _Toc105686825 \h </w:instrText>
            </w:r>
            <w:r>
              <w:rPr>
                <w:noProof/>
                <w:webHidden/>
              </w:rPr>
            </w:r>
            <w:r>
              <w:rPr>
                <w:noProof/>
                <w:webHidden/>
              </w:rPr>
              <w:fldChar w:fldCharType="separate"/>
            </w:r>
            <w:r>
              <w:rPr>
                <w:noProof/>
                <w:webHidden/>
              </w:rPr>
              <w:t>33</w:t>
            </w:r>
            <w:r>
              <w:rPr>
                <w:noProof/>
                <w:webHidden/>
              </w:rPr>
              <w:fldChar w:fldCharType="end"/>
            </w:r>
          </w:hyperlink>
        </w:p>
        <w:p w14:paraId="382527C3" w14:textId="7C590FDD" w:rsidR="000511BC" w:rsidRDefault="000511BC">
          <w:pPr>
            <w:pStyle w:val="TOC2"/>
            <w:tabs>
              <w:tab w:val="right" w:leader="dot" w:pos="9016"/>
            </w:tabs>
            <w:rPr>
              <w:rFonts w:asciiTheme="minorHAnsi" w:hAnsiTheme="minorHAnsi"/>
              <w:noProof/>
              <w:sz w:val="22"/>
            </w:rPr>
          </w:pPr>
          <w:hyperlink w:anchor="_Toc105686826" w:history="1">
            <w:r w:rsidRPr="00CB4217">
              <w:rPr>
                <w:rStyle w:val="Hyperlink"/>
                <w:rFonts w:eastAsia="Arial"/>
                <w:noProof/>
              </w:rPr>
              <w:t>3.2. Addressing the question.</w:t>
            </w:r>
            <w:r>
              <w:rPr>
                <w:noProof/>
                <w:webHidden/>
              </w:rPr>
              <w:tab/>
            </w:r>
            <w:r>
              <w:rPr>
                <w:noProof/>
                <w:webHidden/>
              </w:rPr>
              <w:fldChar w:fldCharType="begin"/>
            </w:r>
            <w:r>
              <w:rPr>
                <w:noProof/>
                <w:webHidden/>
              </w:rPr>
              <w:instrText xml:space="preserve"> PAGEREF _Toc105686826 \h </w:instrText>
            </w:r>
            <w:r>
              <w:rPr>
                <w:noProof/>
                <w:webHidden/>
              </w:rPr>
            </w:r>
            <w:r>
              <w:rPr>
                <w:noProof/>
                <w:webHidden/>
              </w:rPr>
              <w:fldChar w:fldCharType="separate"/>
            </w:r>
            <w:r>
              <w:rPr>
                <w:noProof/>
                <w:webHidden/>
              </w:rPr>
              <w:t>33</w:t>
            </w:r>
            <w:r>
              <w:rPr>
                <w:noProof/>
                <w:webHidden/>
              </w:rPr>
              <w:fldChar w:fldCharType="end"/>
            </w:r>
          </w:hyperlink>
        </w:p>
        <w:p w14:paraId="047324CE" w14:textId="4111561D" w:rsidR="000511BC" w:rsidRDefault="000511BC">
          <w:pPr>
            <w:pStyle w:val="TOC2"/>
            <w:tabs>
              <w:tab w:val="right" w:leader="dot" w:pos="9016"/>
            </w:tabs>
            <w:rPr>
              <w:rFonts w:asciiTheme="minorHAnsi" w:hAnsiTheme="minorHAnsi"/>
              <w:noProof/>
              <w:sz w:val="22"/>
            </w:rPr>
          </w:pPr>
          <w:hyperlink w:anchor="_Toc105686827" w:history="1">
            <w:r w:rsidRPr="00CB4217">
              <w:rPr>
                <w:rStyle w:val="Hyperlink"/>
                <w:rFonts w:eastAsia="Arial"/>
                <w:noProof/>
              </w:rPr>
              <w:t>3.3 Choice of Paradigm - a qualitative study.</w:t>
            </w:r>
            <w:r>
              <w:rPr>
                <w:noProof/>
                <w:webHidden/>
              </w:rPr>
              <w:tab/>
            </w:r>
            <w:r>
              <w:rPr>
                <w:noProof/>
                <w:webHidden/>
              </w:rPr>
              <w:fldChar w:fldCharType="begin"/>
            </w:r>
            <w:r>
              <w:rPr>
                <w:noProof/>
                <w:webHidden/>
              </w:rPr>
              <w:instrText xml:space="preserve"> PAGEREF _Toc105686827 \h </w:instrText>
            </w:r>
            <w:r>
              <w:rPr>
                <w:noProof/>
                <w:webHidden/>
              </w:rPr>
            </w:r>
            <w:r>
              <w:rPr>
                <w:noProof/>
                <w:webHidden/>
              </w:rPr>
              <w:fldChar w:fldCharType="separate"/>
            </w:r>
            <w:r>
              <w:rPr>
                <w:noProof/>
                <w:webHidden/>
              </w:rPr>
              <w:t>36</w:t>
            </w:r>
            <w:r>
              <w:rPr>
                <w:noProof/>
                <w:webHidden/>
              </w:rPr>
              <w:fldChar w:fldCharType="end"/>
            </w:r>
          </w:hyperlink>
        </w:p>
        <w:p w14:paraId="5057B8D1" w14:textId="4E3E7FF5" w:rsidR="000511BC" w:rsidRDefault="000511BC">
          <w:pPr>
            <w:pStyle w:val="TOC2"/>
            <w:tabs>
              <w:tab w:val="right" w:leader="dot" w:pos="9016"/>
            </w:tabs>
            <w:rPr>
              <w:rFonts w:asciiTheme="minorHAnsi" w:hAnsiTheme="minorHAnsi"/>
              <w:noProof/>
              <w:sz w:val="22"/>
            </w:rPr>
          </w:pPr>
          <w:hyperlink w:anchor="_Toc105686828" w:history="1">
            <w:r w:rsidRPr="00CB4217">
              <w:rPr>
                <w:rStyle w:val="Hyperlink"/>
                <w:rFonts w:eastAsia="Arial"/>
                <w:noProof/>
              </w:rPr>
              <w:t>3.4 A Case Study - defining the methodological approach.</w:t>
            </w:r>
            <w:r>
              <w:rPr>
                <w:noProof/>
                <w:webHidden/>
              </w:rPr>
              <w:tab/>
            </w:r>
            <w:r>
              <w:rPr>
                <w:noProof/>
                <w:webHidden/>
              </w:rPr>
              <w:fldChar w:fldCharType="begin"/>
            </w:r>
            <w:r>
              <w:rPr>
                <w:noProof/>
                <w:webHidden/>
              </w:rPr>
              <w:instrText xml:space="preserve"> PAGEREF _Toc105686828 \h </w:instrText>
            </w:r>
            <w:r>
              <w:rPr>
                <w:noProof/>
                <w:webHidden/>
              </w:rPr>
            </w:r>
            <w:r>
              <w:rPr>
                <w:noProof/>
                <w:webHidden/>
              </w:rPr>
              <w:fldChar w:fldCharType="separate"/>
            </w:r>
            <w:r>
              <w:rPr>
                <w:noProof/>
                <w:webHidden/>
              </w:rPr>
              <w:t>41</w:t>
            </w:r>
            <w:r>
              <w:rPr>
                <w:noProof/>
                <w:webHidden/>
              </w:rPr>
              <w:fldChar w:fldCharType="end"/>
            </w:r>
          </w:hyperlink>
        </w:p>
        <w:p w14:paraId="505A1CCA" w14:textId="49488928" w:rsidR="000511BC" w:rsidRDefault="000511BC">
          <w:pPr>
            <w:pStyle w:val="TOC2"/>
            <w:tabs>
              <w:tab w:val="right" w:leader="dot" w:pos="9016"/>
            </w:tabs>
            <w:rPr>
              <w:rFonts w:asciiTheme="minorHAnsi" w:hAnsiTheme="minorHAnsi"/>
              <w:noProof/>
              <w:sz w:val="22"/>
            </w:rPr>
          </w:pPr>
          <w:hyperlink w:anchor="_Toc105686829" w:history="1">
            <w:r w:rsidRPr="00CB4217">
              <w:rPr>
                <w:rStyle w:val="Hyperlink"/>
                <w:noProof/>
              </w:rPr>
              <w:t>3.5 The focus of the case study - defining the case and setting the boundaries.</w:t>
            </w:r>
            <w:r>
              <w:rPr>
                <w:noProof/>
                <w:webHidden/>
              </w:rPr>
              <w:tab/>
            </w:r>
            <w:r>
              <w:rPr>
                <w:noProof/>
                <w:webHidden/>
              </w:rPr>
              <w:fldChar w:fldCharType="begin"/>
            </w:r>
            <w:r>
              <w:rPr>
                <w:noProof/>
                <w:webHidden/>
              </w:rPr>
              <w:instrText xml:space="preserve"> PAGEREF _Toc105686829 \h </w:instrText>
            </w:r>
            <w:r>
              <w:rPr>
                <w:noProof/>
                <w:webHidden/>
              </w:rPr>
            </w:r>
            <w:r>
              <w:rPr>
                <w:noProof/>
                <w:webHidden/>
              </w:rPr>
              <w:fldChar w:fldCharType="separate"/>
            </w:r>
            <w:r>
              <w:rPr>
                <w:noProof/>
                <w:webHidden/>
              </w:rPr>
              <w:t>42</w:t>
            </w:r>
            <w:r>
              <w:rPr>
                <w:noProof/>
                <w:webHidden/>
              </w:rPr>
              <w:fldChar w:fldCharType="end"/>
            </w:r>
          </w:hyperlink>
        </w:p>
        <w:p w14:paraId="2C0F5CAF" w14:textId="0FE74039" w:rsidR="000511BC" w:rsidRDefault="000511BC">
          <w:pPr>
            <w:pStyle w:val="TOC2"/>
            <w:tabs>
              <w:tab w:val="right" w:leader="dot" w:pos="9016"/>
            </w:tabs>
            <w:rPr>
              <w:rFonts w:asciiTheme="minorHAnsi" w:hAnsiTheme="minorHAnsi"/>
              <w:noProof/>
              <w:sz w:val="22"/>
            </w:rPr>
          </w:pPr>
          <w:hyperlink w:anchor="_Toc105686830" w:history="1">
            <w:r w:rsidRPr="00CB4217">
              <w:rPr>
                <w:rStyle w:val="Hyperlink"/>
                <w:rFonts w:eastAsia="Arial"/>
                <w:noProof/>
              </w:rPr>
              <w:t>3.6 Selected methods for data gathering.</w:t>
            </w:r>
            <w:r>
              <w:rPr>
                <w:noProof/>
                <w:webHidden/>
              </w:rPr>
              <w:tab/>
            </w:r>
            <w:r>
              <w:rPr>
                <w:noProof/>
                <w:webHidden/>
              </w:rPr>
              <w:fldChar w:fldCharType="begin"/>
            </w:r>
            <w:r>
              <w:rPr>
                <w:noProof/>
                <w:webHidden/>
              </w:rPr>
              <w:instrText xml:space="preserve"> PAGEREF _Toc105686830 \h </w:instrText>
            </w:r>
            <w:r>
              <w:rPr>
                <w:noProof/>
                <w:webHidden/>
              </w:rPr>
            </w:r>
            <w:r>
              <w:rPr>
                <w:noProof/>
                <w:webHidden/>
              </w:rPr>
              <w:fldChar w:fldCharType="separate"/>
            </w:r>
            <w:r>
              <w:rPr>
                <w:noProof/>
                <w:webHidden/>
              </w:rPr>
              <w:t>44</w:t>
            </w:r>
            <w:r>
              <w:rPr>
                <w:noProof/>
                <w:webHidden/>
              </w:rPr>
              <w:fldChar w:fldCharType="end"/>
            </w:r>
          </w:hyperlink>
        </w:p>
        <w:p w14:paraId="64635D3E" w14:textId="34CE8E91" w:rsidR="000511BC" w:rsidRDefault="000511BC">
          <w:pPr>
            <w:pStyle w:val="TOC2"/>
            <w:tabs>
              <w:tab w:val="right" w:leader="dot" w:pos="9016"/>
            </w:tabs>
            <w:rPr>
              <w:rFonts w:asciiTheme="minorHAnsi" w:hAnsiTheme="minorHAnsi"/>
              <w:noProof/>
              <w:sz w:val="22"/>
            </w:rPr>
          </w:pPr>
          <w:hyperlink w:anchor="_Toc105686831" w:history="1">
            <w:r w:rsidRPr="00CB4217">
              <w:rPr>
                <w:rStyle w:val="Hyperlink"/>
                <w:rFonts w:eastAsia="Arial"/>
                <w:noProof/>
              </w:rPr>
              <w:t>3.7 Selecting the sample.</w:t>
            </w:r>
            <w:r>
              <w:rPr>
                <w:noProof/>
                <w:webHidden/>
              </w:rPr>
              <w:tab/>
            </w:r>
            <w:r>
              <w:rPr>
                <w:noProof/>
                <w:webHidden/>
              </w:rPr>
              <w:fldChar w:fldCharType="begin"/>
            </w:r>
            <w:r>
              <w:rPr>
                <w:noProof/>
                <w:webHidden/>
              </w:rPr>
              <w:instrText xml:space="preserve"> PAGEREF _Toc105686831 \h </w:instrText>
            </w:r>
            <w:r>
              <w:rPr>
                <w:noProof/>
                <w:webHidden/>
              </w:rPr>
            </w:r>
            <w:r>
              <w:rPr>
                <w:noProof/>
                <w:webHidden/>
              </w:rPr>
              <w:fldChar w:fldCharType="separate"/>
            </w:r>
            <w:r>
              <w:rPr>
                <w:noProof/>
                <w:webHidden/>
              </w:rPr>
              <w:t>46</w:t>
            </w:r>
            <w:r>
              <w:rPr>
                <w:noProof/>
                <w:webHidden/>
              </w:rPr>
              <w:fldChar w:fldCharType="end"/>
            </w:r>
          </w:hyperlink>
        </w:p>
        <w:p w14:paraId="52FD1227" w14:textId="06948E16" w:rsidR="000511BC" w:rsidRDefault="000511BC">
          <w:pPr>
            <w:pStyle w:val="TOC2"/>
            <w:tabs>
              <w:tab w:val="right" w:leader="dot" w:pos="9016"/>
            </w:tabs>
            <w:rPr>
              <w:rFonts w:asciiTheme="minorHAnsi" w:hAnsiTheme="minorHAnsi"/>
              <w:noProof/>
              <w:sz w:val="22"/>
            </w:rPr>
          </w:pPr>
          <w:hyperlink w:anchor="_Toc105686832" w:history="1">
            <w:r w:rsidRPr="00CB4217">
              <w:rPr>
                <w:rStyle w:val="Hyperlink"/>
                <w:rFonts w:eastAsia="Arial"/>
                <w:noProof/>
              </w:rPr>
              <w:t>3.8 Inclusion and exclusion criteria - characteristics of the sample.</w:t>
            </w:r>
            <w:r>
              <w:rPr>
                <w:noProof/>
                <w:webHidden/>
              </w:rPr>
              <w:tab/>
            </w:r>
            <w:r>
              <w:rPr>
                <w:noProof/>
                <w:webHidden/>
              </w:rPr>
              <w:fldChar w:fldCharType="begin"/>
            </w:r>
            <w:r>
              <w:rPr>
                <w:noProof/>
                <w:webHidden/>
              </w:rPr>
              <w:instrText xml:space="preserve"> PAGEREF _Toc105686832 \h </w:instrText>
            </w:r>
            <w:r>
              <w:rPr>
                <w:noProof/>
                <w:webHidden/>
              </w:rPr>
            </w:r>
            <w:r>
              <w:rPr>
                <w:noProof/>
                <w:webHidden/>
              </w:rPr>
              <w:fldChar w:fldCharType="separate"/>
            </w:r>
            <w:r>
              <w:rPr>
                <w:noProof/>
                <w:webHidden/>
              </w:rPr>
              <w:t>48</w:t>
            </w:r>
            <w:r>
              <w:rPr>
                <w:noProof/>
                <w:webHidden/>
              </w:rPr>
              <w:fldChar w:fldCharType="end"/>
            </w:r>
          </w:hyperlink>
        </w:p>
        <w:p w14:paraId="51AE3AF5" w14:textId="0C12AD22" w:rsidR="000511BC" w:rsidRDefault="000511BC">
          <w:pPr>
            <w:pStyle w:val="TOC2"/>
            <w:tabs>
              <w:tab w:val="right" w:leader="dot" w:pos="9016"/>
            </w:tabs>
            <w:rPr>
              <w:rFonts w:asciiTheme="minorHAnsi" w:hAnsiTheme="minorHAnsi"/>
              <w:noProof/>
              <w:sz w:val="22"/>
            </w:rPr>
          </w:pPr>
          <w:hyperlink w:anchor="_Toc105686833" w:history="1">
            <w:r w:rsidRPr="00CB4217">
              <w:rPr>
                <w:rStyle w:val="Hyperlink"/>
                <w:rFonts w:eastAsia="Arial"/>
                <w:noProof/>
              </w:rPr>
              <w:t>3.9 Interviews as a data analysis tool.</w:t>
            </w:r>
            <w:r>
              <w:rPr>
                <w:noProof/>
                <w:webHidden/>
              </w:rPr>
              <w:tab/>
            </w:r>
            <w:r>
              <w:rPr>
                <w:noProof/>
                <w:webHidden/>
              </w:rPr>
              <w:fldChar w:fldCharType="begin"/>
            </w:r>
            <w:r>
              <w:rPr>
                <w:noProof/>
                <w:webHidden/>
              </w:rPr>
              <w:instrText xml:space="preserve"> PAGEREF _Toc105686833 \h </w:instrText>
            </w:r>
            <w:r>
              <w:rPr>
                <w:noProof/>
                <w:webHidden/>
              </w:rPr>
            </w:r>
            <w:r>
              <w:rPr>
                <w:noProof/>
                <w:webHidden/>
              </w:rPr>
              <w:fldChar w:fldCharType="separate"/>
            </w:r>
            <w:r>
              <w:rPr>
                <w:noProof/>
                <w:webHidden/>
              </w:rPr>
              <w:t>50</w:t>
            </w:r>
            <w:r>
              <w:rPr>
                <w:noProof/>
                <w:webHidden/>
              </w:rPr>
              <w:fldChar w:fldCharType="end"/>
            </w:r>
          </w:hyperlink>
        </w:p>
        <w:p w14:paraId="2418AC36" w14:textId="6B13F7FA" w:rsidR="000511BC" w:rsidRDefault="000511BC">
          <w:pPr>
            <w:pStyle w:val="TOC2"/>
            <w:tabs>
              <w:tab w:val="right" w:leader="dot" w:pos="9016"/>
            </w:tabs>
            <w:rPr>
              <w:rFonts w:asciiTheme="minorHAnsi" w:hAnsiTheme="minorHAnsi"/>
              <w:noProof/>
              <w:sz w:val="22"/>
            </w:rPr>
          </w:pPr>
          <w:hyperlink w:anchor="_Toc105686834" w:history="1">
            <w:r w:rsidRPr="00CB4217">
              <w:rPr>
                <w:rStyle w:val="Hyperlink"/>
                <w:noProof/>
              </w:rPr>
              <w:t>3.10 Pilot of the semi-structured interview schedule and its subsequent development.</w:t>
            </w:r>
            <w:r>
              <w:rPr>
                <w:noProof/>
                <w:webHidden/>
              </w:rPr>
              <w:tab/>
            </w:r>
            <w:r>
              <w:rPr>
                <w:noProof/>
                <w:webHidden/>
              </w:rPr>
              <w:fldChar w:fldCharType="begin"/>
            </w:r>
            <w:r>
              <w:rPr>
                <w:noProof/>
                <w:webHidden/>
              </w:rPr>
              <w:instrText xml:space="preserve"> PAGEREF _Toc105686834 \h </w:instrText>
            </w:r>
            <w:r>
              <w:rPr>
                <w:noProof/>
                <w:webHidden/>
              </w:rPr>
            </w:r>
            <w:r>
              <w:rPr>
                <w:noProof/>
                <w:webHidden/>
              </w:rPr>
              <w:fldChar w:fldCharType="separate"/>
            </w:r>
            <w:r>
              <w:rPr>
                <w:noProof/>
                <w:webHidden/>
              </w:rPr>
              <w:t>53</w:t>
            </w:r>
            <w:r>
              <w:rPr>
                <w:noProof/>
                <w:webHidden/>
              </w:rPr>
              <w:fldChar w:fldCharType="end"/>
            </w:r>
          </w:hyperlink>
        </w:p>
        <w:p w14:paraId="619359F9" w14:textId="43CB0766" w:rsidR="000511BC" w:rsidRDefault="000511BC">
          <w:pPr>
            <w:pStyle w:val="TOC2"/>
            <w:tabs>
              <w:tab w:val="right" w:leader="dot" w:pos="9016"/>
            </w:tabs>
            <w:rPr>
              <w:rFonts w:asciiTheme="minorHAnsi" w:hAnsiTheme="minorHAnsi"/>
              <w:noProof/>
              <w:sz w:val="22"/>
            </w:rPr>
          </w:pPr>
          <w:hyperlink w:anchor="_Toc105686835" w:history="1">
            <w:r w:rsidRPr="00CB4217">
              <w:rPr>
                <w:rStyle w:val="Hyperlink"/>
                <w:rFonts w:eastAsia="Arial"/>
                <w:noProof/>
              </w:rPr>
              <w:t>3.11 Main study interviews.</w:t>
            </w:r>
            <w:r>
              <w:rPr>
                <w:noProof/>
                <w:webHidden/>
              </w:rPr>
              <w:tab/>
            </w:r>
            <w:r>
              <w:rPr>
                <w:noProof/>
                <w:webHidden/>
              </w:rPr>
              <w:fldChar w:fldCharType="begin"/>
            </w:r>
            <w:r>
              <w:rPr>
                <w:noProof/>
                <w:webHidden/>
              </w:rPr>
              <w:instrText xml:space="preserve"> PAGEREF _Toc105686835 \h </w:instrText>
            </w:r>
            <w:r>
              <w:rPr>
                <w:noProof/>
                <w:webHidden/>
              </w:rPr>
            </w:r>
            <w:r>
              <w:rPr>
                <w:noProof/>
                <w:webHidden/>
              </w:rPr>
              <w:fldChar w:fldCharType="separate"/>
            </w:r>
            <w:r>
              <w:rPr>
                <w:noProof/>
                <w:webHidden/>
              </w:rPr>
              <w:t>55</w:t>
            </w:r>
            <w:r>
              <w:rPr>
                <w:noProof/>
                <w:webHidden/>
              </w:rPr>
              <w:fldChar w:fldCharType="end"/>
            </w:r>
          </w:hyperlink>
        </w:p>
        <w:p w14:paraId="6CEF94CC" w14:textId="645B8157" w:rsidR="000511BC" w:rsidRDefault="000511BC">
          <w:pPr>
            <w:pStyle w:val="TOC2"/>
            <w:tabs>
              <w:tab w:val="right" w:leader="dot" w:pos="9016"/>
            </w:tabs>
            <w:rPr>
              <w:rFonts w:asciiTheme="minorHAnsi" w:hAnsiTheme="minorHAnsi"/>
              <w:noProof/>
              <w:sz w:val="22"/>
            </w:rPr>
          </w:pPr>
          <w:hyperlink w:anchor="_Toc105686836" w:history="1">
            <w:r w:rsidRPr="00CB4217">
              <w:rPr>
                <w:rStyle w:val="Hyperlink"/>
                <w:noProof/>
              </w:rPr>
              <w:t>3.12 Diaries - supporting triangulation.</w:t>
            </w:r>
            <w:r>
              <w:rPr>
                <w:noProof/>
                <w:webHidden/>
              </w:rPr>
              <w:tab/>
            </w:r>
            <w:r>
              <w:rPr>
                <w:noProof/>
                <w:webHidden/>
              </w:rPr>
              <w:fldChar w:fldCharType="begin"/>
            </w:r>
            <w:r>
              <w:rPr>
                <w:noProof/>
                <w:webHidden/>
              </w:rPr>
              <w:instrText xml:space="preserve"> PAGEREF _Toc105686836 \h </w:instrText>
            </w:r>
            <w:r>
              <w:rPr>
                <w:noProof/>
                <w:webHidden/>
              </w:rPr>
            </w:r>
            <w:r>
              <w:rPr>
                <w:noProof/>
                <w:webHidden/>
              </w:rPr>
              <w:fldChar w:fldCharType="separate"/>
            </w:r>
            <w:r>
              <w:rPr>
                <w:noProof/>
                <w:webHidden/>
              </w:rPr>
              <w:t>56</w:t>
            </w:r>
            <w:r>
              <w:rPr>
                <w:noProof/>
                <w:webHidden/>
              </w:rPr>
              <w:fldChar w:fldCharType="end"/>
            </w:r>
          </w:hyperlink>
        </w:p>
        <w:p w14:paraId="3E2C532A" w14:textId="385E8415" w:rsidR="000511BC" w:rsidRDefault="000511BC">
          <w:pPr>
            <w:pStyle w:val="TOC2"/>
            <w:tabs>
              <w:tab w:val="right" w:leader="dot" w:pos="9016"/>
            </w:tabs>
            <w:rPr>
              <w:rFonts w:asciiTheme="minorHAnsi" w:hAnsiTheme="minorHAnsi"/>
              <w:noProof/>
              <w:sz w:val="22"/>
            </w:rPr>
          </w:pPr>
          <w:hyperlink w:anchor="_Toc105686837" w:history="1">
            <w:r w:rsidRPr="00CB4217">
              <w:rPr>
                <w:rStyle w:val="Hyperlink"/>
                <w:rFonts w:eastAsia="Arial"/>
                <w:noProof/>
              </w:rPr>
              <w:t>3.13 Engaging the participants in the research study, a timeline.</w:t>
            </w:r>
            <w:r>
              <w:rPr>
                <w:noProof/>
                <w:webHidden/>
              </w:rPr>
              <w:tab/>
            </w:r>
            <w:r>
              <w:rPr>
                <w:noProof/>
                <w:webHidden/>
              </w:rPr>
              <w:fldChar w:fldCharType="begin"/>
            </w:r>
            <w:r>
              <w:rPr>
                <w:noProof/>
                <w:webHidden/>
              </w:rPr>
              <w:instrText xml:space="preserve"> PAGEREF _Toc105686837 \h </w:instrText>
            </w:r>
            <w:r>
              <w:rPr>
                <w:noProof/>
                <w:webHidden/>
              </w:rPr>
            </w:r>
            <w:r>
              <w:rPr>
                <w:noProof/>
                <w:webHidden/>
              </w:rPr>
              <w:fldChar w:fldCharType="separate"/>
            </w:r>
            <w:r>
              <w:rPr>
                <w:noProof/>
                <w:webHidden/>
              </w:rPr>
              <w:t>60</w:t>
            </w:r>
            <w:r>
              <w:rPr>
                <w:noProof/>
                <w:webHidden/>
              </w:rPr>
              <w:fldChar w:fldCharType="end"/>
            </w:r>
          </w:hyperlink>
        </w:p>
        <w:p w14:paraId="457F523E" w14:textId="265690C3" w:rsidR="000511BC" w:rsidRDefault="000511BC">
          <w:pPr>
            <w:pStyle w:val="TOC2"/>
            <w:tabs>
              <w:tab w:val="right" w:leader="dot" w:pos="9016"/>
            </w:tabs>
            <w:rPr>
              <w:rFonts w:asciiTheme="minorHAnsi" w:hAnsiTheme="minorHAnsi"/>
              <w:noProof/>
              <w:sz w:val="22"/>
            </w:rPr>
          </w:pPr>
          <w:hyperlink w:anchor="_Toc105686838" w:history="1">
            <w:r w:rsidRPr="00CB4217">
              <w:rPr>
                <w:rStyle w:val="Hyperlink"/>
                <w:rFonts w:eastAsia="Arial"/>
                <w:noProof/>
              </w:rPr>
              <w:t>3.14 The approach to data analysis.</w:t>
            </w:r>
            <w:r>
              <w:rPr>
                <w:noProof/>
                <w:webHidden/>
              </w:rPr>
              <w:tab/>
            </w:r>
            <w:r>
              <w:rPr>
                <w:noProof/>
                <w:webHidden/>
              </w:rPr>
              <w:fldChar w:fldCharType="begin"/>
            </w:r>
            <w:r>
              <w:rPr>
                <w:noProof/>
                <w:webHidden/>
              </w:rPr>
              <w:instrText xml:space="preserve"> PAGEREF _Toc105686838 \h </w:instrText>
            </w:r>
            <w:r>
              <w:rPr>
                <w:noProof/>
                <w:webHidden/>
              </w:rPr>
            </w:r>
            <w:r>
              <w:rPr>
                <w:noProof/>
                <w:webHidden/>
              </w:rPr>
              <w:fldChar w:fldCharType="separate"/>
            </w:r>
            <w:r>
              <w:rPr>
                <w:noProof/>
                <w:webHidden/>
              </w:rPr>
              <w:t>62</w:t>
            </w:r>
            <w:r>
              <w:rPr>
                <w:noProof/>
                <w:webHidden/>
              </w:rPr>
              <w:fldChar w:fldCharType="end"/>
            </w:r>
          </w:hyperlink>
        </w:p>
        <w:p w14:paraId="4082E226" w14:textId="73D89DF7" w:rsidR="000511BC" w:rsidRDefault="000511BC">
          <w:pPr>
            <w:pStyle w:val="TOC2"/>
            <w:tabs>
              <w:tab w:val="right" w:leader="dot" w:pos="9016"/>
            </w:tabs>
            <w:rPr>
              <w:rFonts w:asciiTheme="minorHAnsi" w:hAnsiTheme="minorHAnsi"/>
              <w:noProof/>
              <w:sz w:val="22"/>
            </w:rPr>
          </w:pPr>
          <w:hyperlink w:anchor="_Toc105686839" w:history="1">
            <w:r w:rsidRPr="00CB4217">
              <w:rPr>
                <w:rStyle w:val="Hyperlink"/>
                <w:rFonts w:eastAsia="Arial"/>
                <w:noProof/>
              </w:rPr>
              <w:t>3.15 Data collection tools, coding, and the use of technology.</w:t>
            </w:r>
            <w:r>
              <w:rPr>
                <w:noProof/>
                <w:webHidden/>
              </w:rPr>
              <w:tab/>
            </w:r>
            <w:r>
              <w:rPr>
                <w:noProof/>
                <w:webHidden/>
              </w:rPr>
              <w:fldChar w:fldCharType="begin"/>
            </w:r>
            <w:r>
              <w:rPr>
                <w:noProof/>
                <w:webHidden/>
              </w:rPr>
              <w:instrText xml:space="preserve"> PAGEREF _Toc105686839 \h </w:instrText>
            </w:r>
            <w:r>
              <w:rPr>
                <w:noProof/>
                <w:webHidden/>
              </w:rPr>
            </w:r>
            <w:r>
              <w:rPr>
                <w:noProof/>
                <w:webHidden/>
              </w:rPr>
              <w:fldChar w:fldCharType="separate"/>
            </w:r>
            <w:r>
              <w:rPr>
                <w:noProof/>
                <w:webHidden/>
              </w:rPr>
              <w:t>64</w:t>
            </w:r>
            <w:r>
              <w:rPr>
                <w:noProof/>
                <w:webHidden/>
              </w:rPr>
              <w:fldChar w:fldCharType="end"/>
            </w:r>
          </w:hyperlink>
        </w:p>
        <w:p w14:paraId="782AAC89" w14:textId="156F6D3C" w:rsidR="000511BC" w:rsidRDefault="000511BC">
          <w:pPr>
            <w:pStyle w:val="TOC2"/>
            <w:tabs>
              <w:tab w:val="right" w:leader="dot" w:pos="9016"/>
            </w:tabs>
            <w:rPr>
              <w:rFonts w:asciiTheme="minorHAnsi" w:hAnsiTheme="minorHAnsi"/>
              <w:noProof/>
              <w:sz w:val="22"/>
            </w:rPr>
          </w:pPr>
          <w:hyperlink w:anchor="_Toc105686840" w:history="1">
            <w:r w:rsidRPr="00CB4217">
              <w:rPr>
                <w:rStyle w:val="Hyperlink"/>
                <w:rFonts w:eastAsia="Arial"/>
                <w:noProof/>
              </w:rPr>
              <w:t>3.16 Ethical considerations.</w:t>
            </w:r>
            <w:r>
              <w:rPr>
                <w:noProof/>
                <w:webHidden/>
              </w:rPr>
              <w:tab/>
            </w:r>
            <w:r>
              <w:rPr>
                <w:noProof/>
                <w:webHidden/>
              </w:rPr>
              <w:fldChar w:fldCharType="begin"/>
            </w:r>
            <w:r>
              <w:rPr>
                <w:noProof/>
                <w:webHidden/>
              </w:rPr>
              <w:instrText xml:space="preserve"> PAGEREF _Toc105686840 \h </w:instrText>
            </w:r>
            <w:r>
              <w:rPr>
                <w:noProof/>
                <w:webHidden/>
              </w:rPr>
            </w:r>
            <w:r>
              <w:rPr>
                <w:noProof/>
                <w:webHidden/>
              </w:rPr>
              <w:fldChar w:fldCharType="separate"/>
            </w:r>
            <w:r>
              <w:rPr>
                <w:noProof/>
                <w:webHidden/>
              </w:rPr>
              <w:t>64</w:t>
            </w:r>
            <w:r>
              <w:rPr>
                <w:noProof/>
                <w:webHidden/>
              </w:rPr>
              <w:fldChar w:fldCharType="end"/>
            </w:r>
          </w:hyperlink>
        </w:p>
        <w:p w14:paraId="1829F0B8" w14:textId="143B9AAC" w:rsidR="000511BC" w:rsidRDefault="000511BC">
          <w:pPr>
            <w:pStyle w:val="TOC2"/>
            <w:tabs>
              <w:tab w:val="right" w:leader="dot" w:pos="9016"/>
            </w:tabs>
            <w:rPr>
              <w:rFonts w:asciiTheme="minorHAnsi" w:hAnsiTheme="minorHAnsi"/>
              <w:noProof/>
              <w:sz w:val="22"/>
            </w:rPr>
          </w:pPr>
          <w:hyperlink w:anchor="_Toc105686841" w:history="1">
            <w:r w:rsidRPr="00CB4217">
              <w:rPr>
                <w:rStyle w:val="Hyperlink"/>
                <w:rFonts w:eastAsia="Arial"/>
                <w:noProof/>
              </w:rPr>
              <w:t>3.17 Positionality - my relationship to the Case Study.</w:t>
            </w:r>
            <w:r>
              <w:rPr>
                <w:noProof/>
                <w:webHidden/>
              </w:rPr>
              <w:tab/>
            </w:r>
            <w:r>
              <w:rPr>
                <w:noProof/>
                <w:webHidden/>
              </w:rPr>
              <w:fldChar w:fldCharType="begin"/>
            </w:r>
            <w:r>
              <w:rPr>
                <w:noProof/>
                <w:webHidden/>
              </w:rPr>
              <w:instrText xml:space="preserve"> PAGEREF _Toc105686841 \h </w:instrText>
            </w:r>
            <w:r>
              <w:rPr>
                <w:noProof/>
                <w:webHidden/>
              </w:rPr>
            </w:r>
            <w:r>
              <w:rPr>
                <w:noProof/>
                <w:webHidden/>
              </w:rPr>
              <w:fldChar w:fldCharType="separate"/>
            </w:r>
            <w:r>
              <w:rPr>
                <w:noProof/>
                <w:webHidden/>
              </w:rPr>
              <w:t>67</w:t>
            </w:r>
            <w:r>
              <w:rPr>
                <w:noProof/>
                <w:webHidden/>
              </w:rPr>
              <w:fldChar w:fldCharType="end"/>
            </w:r>
          </w:hyperlink>
        </w:p>
        <w:p w14:paraId="1C047A85" w14:textId="0185FC2A" w:rsidR="000511BC" w:rsidRDefault="000511BC">
          <w:pPr>
            <w:pStyle w:val="TOC2"/>
            <w:tabs>
              <w:tab w:val="right" w:leader="dot" w:pos="9016"/>
            </w:tabs>
            <w:rPr>
              <w:rFonts w:asciiTheme="minorHAnsi" w:hAnsiTheme="minorHAnsi"/>
              <w:noProof/>
              <w:sz w:val="22"/>
            </w:rPr>
          </w:pPr>
          <w:hyperlink w:anchor="_Toc105686842" w:history="1">
            <w:r w:rsidRPr="00CB4217">
              <w:rPr>
                <w:rStyle w:val="Hyperlink"/>
                <w:rFonts w:eastAsia="Arial"/>
                <w:noProof/>
              </w:rPr>
              <w:t>3.18 Conclusion.</w:t>
            </w:r>
            <w:r>
              <w:rPr>
                <w:noProof/>
                <w:webHidden/>
              </w:rPr>
              <w:tab/>
            </w:r>
            <w:r>
              <w:rPr>
                <w:noProof/>
                <w:webHidden/>
              </w:rPr>
              <w:fldChar w:fldCharType="begin"/>
            </w:r>
            <w:r>
              <w:rPr>
                <w:noProof/>
                <w:webHidden/>
              </w:rPr>
              <w:instrText xml:space="preserve"> PAGEREF _Toc105686842 \h </w:instrText>
            </w:r>
            <w:r>
              <w:rPr>
                <w:noProof/>
                <w:webHidden/>
              </w:rPr>
            </w:r>
            <w:r>
              <w:rPr>
                <w:noProof/>
                <w:webHidden/>
              </w:rPr>
              <w:fldChar w:fldCharType="separate"/>
            </w:r>
            <w:r>
              <w:rPr>
                <w:noProof/>
                <w:webHidden/>
              </w:rPr>
              <w:t>69</w:t>
            </w:r>
            <w:r>
              <w:rPr>
                <w:noProof/>
                <w:webHidden/>
              </w:rPr>
              <w:fldChar w:fldCharType="end"/>
            </w:r>
          </w:hyperlink>
        </w:p>
        <w:p w14:paraId="72DCF237" w14:textId="461254B2" w:rsidR="000511BC" w:rsidRDefault="000511BC">
          <w:pPr>
            <w:pStyle w:val="TOC1"/>
            <w:tabs>
              <w:tab w:val="right" w:leader="dot" w:pos="9016"/>
            </w:tabs>
            <w:rPr>
              <w:rFonts w:asciiTheme="minorHAnsi" w:hAnsiTheme="minorHAnsi"/>
              <w:noProof/>
              <w:sz w:val="22"/>
            </w:rPr>
          </w:pPr>
          <w:hyperlink w:anchor="_Toc105686843" w:history="1">
            <w:r w:rsidRPr="00CB4217">
              <w:rPr>
                <w:rStyle w:val="Hyperlink"/>
                <w:rFonts w:eastAsia="Arial"/>
                <w:noProof/>
              </w:rPr>
              <w:t>CHAPTER 4 - Data Management and methods of analysis.</w:t>
            </w:r>
            <w:r>
              <w:rPr>
                <w:noProof/>
                <w:webHidden/>
              </w:rPr>
              <w:tab/>
            </w:r>
            <w:r>
              <w:rPr>
                <w:noProof/>
                <w:webHidden/>
              </w:rPr>
              <w:fldChar w:fldCharType="begin"/>
            </w:r>
            <w:r>
              <w:rPr>
                <w:noProof/>
                <w:webHidden/>
              </w:rPr>
              <w:instrText xml:space="preserve"> PAGEREF _Toc105686843 \h </w:instrText>
            </w:r>
            <w:r>
              <w:rPr>
                <w:noProof/>
                <w:webHidden/>
              </w:rPr>
            </w:r>
            <w:r>
              <w:rPr>
                <w:noProof/>
                <w:webHidden/>
              </w:rPr>
              <w:fldChar w:fldCharType="separate"/>
            </w:r>
            <w:r>
              <w:rPr>
                <w:noProof/>
                <w:webHidden/>
              </w:rPr>
              <w:t>70</w:t>
            </w:r>
            <w:r>
              <w:rPr>
                <w:noProof/>
                <w:webHidden/>
              </w:rPr>
              <w:fldChar w:fldCharType="end"/>
            </w:r>
          </w:hyperlink>
        </w:p>
        <w:p w14:paraId="21452723" w14:textId="2CBDC9C2" w:rsidR="000511BC" w:rsidRDefault="000511BC">
          <w:pPr>
            <w:pStyle w:val="TOC2"/>
            <w:tabs>
              <w:tab w:val="right" w:leader="dot" w:pos="9016"/>
            </w:tabs>
            <w:rPr>
              <w:rFonts w:asciiTheme="minorHAnsi" w:hAnsiTheme="minorHAnsi"/>
              <w:noProof/>
              <w:sz w:val="22"/>
            </w:rPr>
          </w:pPr>
          <w:hyperlink w:anchor="_Toc105686844" w:history="1">
            <w:r w:rsidRPr="00CB4217">
              <w:rPr>
                <w:rStyle w:val="Hyperlink"/>
                <w:rFonts w:eastAsia="Arial"/>
                <w:noProof/>
              </w:rPr>
              <w:t>4.1 Introduction.</w:t>
            </w:r>
            <w:r>
              <w:rPr>
                <w:noProof/>
                <w:webHidden/>
              </w:rPr>
              <w:tab/>
            </w:r>
            <w:r>
              <w:rPr>
                <w:noProof/>
                <w:webHidden/>
              </w:rPr>
              <w:fldChar w:fldCharType="begin"/>
            </w:r>
            <w:r>
              <w:rPr>
                <w:noProof/>
                <w:webHidden/>
              </w:rPr>
              <w:instrText xml:space="preserve"> PAGEREF _Toc105686844 \h </w:instrText>
            </w:r>
            <w:r>
              <w:rPr>
                <w:noProof/>
                <w:webHidden/>
              </w:rPr>
            </w:r>
            <w:r>
              <w:rPr>
                <w:noProof/>
                <w:webHidden/>
              </w:rPr>
              <w:fldChar w:fldCharType="separate"/>
            </w:r>
            <w:r>
              <w:rPr>
                <w:noProof/>
                <w:webHidden/>
              </w:rPr>
              <w:t>70</w:t>
            </w:r>
            <w:r>
              <w:rPr>
                <w:noProof/>
                <w:webHidden/>
              </w:rPr>
              <w:fldChar w:fldCharType="end"/>
            </w:r>
          </w:hyperlink>
        </w:p>
        <w:p w14:paraId="74FB26A1" w14:textId="46190384" w:rsidR="000511BC" w:rsidRDefault="000511BC">
          <w:pPr>
            <w:pStyle w:val="TOC2"/>
            <w:tabs>
              <w:tab w:val="right" w:leader="dot" w:pos="9016"/>
            </w:tabs>
            <w:rPr>
              <w:rFonts w:asciiTheme="minorHAnsi" w:hAnsiTheme="minorHAnsi"/>
              <w:noProof/>
              <w:sz w:val="22"/>
            </w:rPr>
          </w:pPr>
          <w:hyperlink w:anchor="_Toc105686845" w:history="1">
            <w:r w:rsidRPr="00CB4217">
              <w:rPr>
                <w:rStyle w:val="Hyperlink"/>
                <w:rFonts w:eastAsia="Arial"/>
                <w:noProof/>
              </w:rPr>
              <w:t>4.2 Management and analysis of the data set.</w:t>
            </w:r>
            <w:r>
              <w:rPr>
                <w:noProof/>
                <w:webHidden/>
              </w:rPr>
              <w:tab/>
            </w:r>
            <w:r>
              <w:rPr>
                <w:noProof/>
                <w:webHidden/>
              </w:rPr>
              <w:fldChar w:fldCharType="begin"/>
            </w:r>
            <w:r>
              <w:rPr>
                <w:noProof/>
                <w:webHidden/>
              </w:rPr>
              <w:instrText xml:space="preserve"> PAGEREF _Toc105686845 \h </w:instrText>
            </w:r>
            <w:r>
              <w:rPr>
                <w:noProof/>
                <w:webHidden/>
              </w:rPr>
            </w:r>
            <w:r>
              <w:rPr>
                <w:noProof/>
                <w:webHidden/>
              </w:rPr>
              <w:fldChar w:fldCharType="separate"/>
            </w:r>
            <w:r>
              <w:rPr>
                <w:noProof/>
                <w:webHidden/>
              </w:rPr>
              <w:t>70</w:t>
            </w:r>
            <w:r>
              <w:rPr>
                <w:noProof/>
                <w:webHidden/>
              </w:rPr>
              <w:fldChar w:fldCharType="end"/>
            </w:r>
          </w:hyperlink>
        </w:p>
        <w:p w14:paraId="6205E22D" w14:textId="60BF439C" w:rsidR="000511BC" w:rsidRDefault="000511BC">
          <w:pPr>
            <w:pStyle w:val="TOC2"/>
            <w:tabs>
              <w:tab w:val="right" w:leader="dot" w:pos="9016"/>
            </w:tabs>
            <w:rPr>
              <w:rFonts w:asciiTheme="minorHAnsi" w:hAnsiTheme="minorHAnsi"/>
              <w:noProof/>
              <w:sz w:val="22"/>
            </w:rPr>
          </w:pPr>
          <w:hyperlink w:anchor="_Toc105686846" w:history="1">
            <w:r w:rsidRPr="00CB4217">
              <w:rPr>
                <w:rStyle w:val="Hyperlink"/>
                <w:rFonts w:eastAsia="Arial"/>
                <w:noProof/>
              </w:rPr>
              <w:t>4.3 Considering the data - identifying the source and quantity of data to be managed: the interview and diary data sets.</w:t>
            </w:r>
            <w:r>
              <w:rPr>
                <w:noProof/>
                <w:webHidden/>
              </w:rPr>
              <w:tab/>
            </w:r>
            <w:r>
              <w:rPr>
                <w:noProof/>
                <w:webHidden/>
              </w:rPr>
              <w:fldChar w:fldCharType="begin"/>
            </w:r>
            <w:r>
              <w:rPr>
                <w:noProof/>
                <w:webHidden/>
              </w:rPr>
              <w:instrText xml:space="preserve"> PAGEREF _Toc105686846 \h </w:instrText>
            </w:r>
            <w:r>
              <w:rPr>
                <w:noProof/>
                <w:webHidden/>
              </w:rPr>
            </w:r>
            <w:r>
              <w:rPr>
                <w:noProof/>
                <w:webHidden/>
              </w:rPr>
              <w:fldChar w:fldCharType="separate"/>
            </w:r>
            <w:r>
              <w:rPr>
                <w:noProof/>
                <w:webHidden/>
              </w:rPr>
              <w:t>72</w:t>
            </w:r>
            <w:r>
              <w:rPr>
                <w:noProof/>
                <w:webHidden/>
              </w:rPr>
              <w:fldChar w:fldCharType="end"/>
            </w:r>
          </w:hyperlink>
        </w:p>
        <w:p w14:paraId="16C2C393" w14:textId="1EF6CF75" w:rsidR="000511BC" w:rsidRDefault="000511BC">
          <w:pPr>
            <w:pStyle w:val="TOC2"/>
            <w:tabs>
              <w:tab w:val="right" w:leader="dot" w:pos="9016"/>
            </w:tabs>
            <w:rPr>
              <w:rFonts w:asciiTheme="minorHAnsi" w:hAnsiTheme="minorHAnsi"/>
              <w:noProof/>
              <w:sz w:val="22"/>
            </w:rPr>
          </w:pPr>
          <w:hyperlink w:anchor="_Toc105686847" w:history="1">
            <w:r w:rsidRPr="00CB4217">
              <w:rPr>
                <w:rStyle w:val="Hyperlink"/>
                <w:rFonts w:eastAsia="Arial"/>
                <w:noProof/>
              </w:rPr>
              <w:t>4.4 The use of coding for the entire data set.</w:t>
            </w:r>
            <w:r>
              <w:rPr>
                <w:noProof/>
                <w:webHidden/>
              </w:rPr>
              <w:tab/>
            </w:r>
            <w:r>
              <w:rPr>
                <w:noProof/>
                <w:webHidden/>
              </w:rPr>
              <w:fldChar w:fldCharType="begin"/>
            </w:r>
            <w:r>
              <w:rPr>
                <w:noProof/>
                <w:webHidden/>
              </w:rPr>
              <w:instrText xml:space="preserve"> PAGEREF _Toc105686847 \h </w:instrText>
            </w:r>
            <w:r>
              <w:rPr>
                <w:noProof/>
                <w:webHidden/>
              </w:rPr>
            </w:r>
            <w:r>
              <w:rPr>
                <w:noProof/>
                <w:webHidden/>
              </w:rPr>
              <w:fldChar w:fldCharType="separate"/>
            </w:r>
            <w:r>
              <w:rPr>
                <w:noProof/>
                <w:webHidden/>
              </w:rPr>
              <w:t>74</w:t>
            </w:r>
            <w:r>
              <w:rPr>
                <w:noProof/>
                <w:webHidden/>
              </w:rPr>
              <w:fldChar w:fldCharType="end"/>
            </w:r>
          </w:hyperlink>
        </w:p>
        <w:p w14:paraId="48D58F1B" w14:textId="378BB3BB" w:rsidR="000511BC" w:rsidRDefault="000511BC">
          <w:pPr>
            <w:pStyle w:val="TOC2"/>
            <w:tabs>
              <w:tab w:val="right" w:leader="dot" w:pos="9016"/>
            </w:tabs>
            <w:rPr>
              <w:rFonts w:asciiTheme="minorHAnsi" w:hAnsiTheme="minorHAnsi"/>
              <w:noProof/>
              <w:sz w:val="22"/>
            </w:rPr>
          </w:pPr>
          <w:hyperlink w:anchor="_Toc105686848" w:history="1">
            <w:r w:rsidRPr="00CB4217">
              <w:rPr>
                <w:rStyle w:val="Hyperlink"/>
                <w:rFonts w:eastAsia="Arial"/>
                <w:noProof/>
              </w:rPr>
              <w:t>4.5 Realising the data set - managing data through a structured approach.</w:t>
            </w:r>
            <w:r>
              <w:rPr>
                <w:noProof/>
                <w:webHidden/>
              </w:rPr>
              <w:tab/>
            </w:r>
            <w:r>
              <w:rPr>
                <w:noProof/>
                <w:webHidden/>
              </w:rPr>
              <w:fldChar w:fldCharType="begin"/>
            </w:r>
            <w:r>
              <w:rPr>
                <w:noProof/>
                <w:webHidden/>
              </w:rPr>
              <w:instrText xml:space="preserve"> PAGEREF _Toc105686848 \h </w:instrText>
            </w:r>
            <w:r>
              <w:rPr>
                <w:noProof/>
                <w:webHidden/>
              </w:rPr>
            </w:r>
            <w:r>
              <w:rPr>
                <w:noProof/>
                <w:webHidden/>
              </w:rPr>
              <w:fldChar w:fldCharType="separate"/>
            </w:r>
            <w:r>
              <w:rPr>
                <w:noProof/>
                <w:webHidden/>
              </w:rPr>
              <w:t>75</w:t>
            </w:r>
            <w:r>
              <w:rPr>
                <w:noProof/>
                <w:webHidden/>
              </w:rPr>
              <w:fldChar w:fldCharType="end"/>
            </w:r>
          </w:hyperlink>
        </w:p>
        <w:p w14:paraId="43DFDB32" w14:textId="3BFDD544" w:rsidR="000511BC" w:rsidRDefault="000511BC">
          <w:pPr>
            <w:pStyle w:val="TOC2"/>
            <w:tabs>
              <w:tab w:val="right" w:leader="dot" w:pos="9016"/>
            </w:tabs>
            <w:rPr>
              <w:rFonts w:asciiTheme="minorHAnsi" w:hAnsiTheme="minorHAnsi"/>
              <w:noProof/>
              <w:sz w:val="22"/>
            </w:rPr>
          </w:pPr>
          <w:hyperlink w:anchor="_Toc105686849" w:history="1">
            <w:r w:rsidRPr="00CB4217">
              <w:rPr>
                <w:rStyle w:val="Hyperlink"/>
                <w:rFonts w:eastAsia="Arial"/>
                <w:noProof/>
              </w:rPr>
              <w:t>4.6 Planning the structured data management and analysis of the interview data.</w:t>
            </w:r>
            <w:r>
              <w:rPr>
                <w:noProof/>
                <w:webHidden/>
              </w:rPr>
              <w:tab/>
            </w:r>
            <w:r>
              <w:rPr>
                <w:noProof/>
                <w:webHidden/>
              </w:rPr>
              <w:fldChar w:fldCharType="begin"/>
            </w:r>
            <w:r>
              <w:rPr>
                <w:noProof/>
                <w:webHidden/>
              </w:rPr>
              <w:instrText xml:space="preserve"> PAGEREF _Toc105686849 \h </w:instrText>
            </w:r>
            <w:r>
              <w:rPr>
                <w:noProof/>
                <w:webHidden/>
              </w:rPr>
            </w:r>
            <w:r>
              <w:rPr>
                <w:noProof/>
                <w:webHidden/>
              </w:rPr>
              <w:fldChar w:fldCharType="separate"/>
            </w:r>
            <w:r>
              <w:rPr>
                <w:noProof/>
                <w:webHidden/>
              </w:rPr>
              <w:t>76</w:t>
            </w:r>
            <w:r>
              <w:rPr>
                <w:noProof/>
                <w:webHidden/>
              </w:rPr>
              <w:fldChar w:fldCharType="end"/>
            </w:r>
          </w:hyperlink>
        </w:p>
        <w:p w14:paraId="7DE8E593" w14:textId="5A881328" w:rsidR="000511BC" w:rsidRDefault="000511BC">
          <w:pPr>
            <w:pStyle w:val="TOC2"/>
            <w:tabs>
              <w:tab w:val="right" w:leader="dot" w:pos="9016"/>
            </w:tabs>
            <w:rPr>
              <w:rFonts w:asciiTheme="minorHAnsi" w:hAnsiTheme="minorHAnsi"/>
              <w:noProof/>
              <w:sz w:val="22"/>
            </w:rPr>
          </w:pPr>
          <w:hyperlink w:anchor="_Toc105686850" w:history="1">
            <w:r w:rsidRPr="00CB4217">
              <w:rPr>
                <w:rStyle w:val="Hyperlink"/>
                <w:rFonts w:eastAsia="Arial"/>
                <w:noProof/>
              </w:rPr>
              <w:t>4.7 Developing a method of data management and analysis - a concept map/model.</w:t>
            </w:r>
            <w:r>
              <w:rPr>
                <w:noProof/>
                <w:webHidden/>
              </w:rPr>
              <w:tab/>
            </w:r>
            <w:r>
              <w:rPr>
                <w:noProof/>
                <w:webHidden/>
              </w:rPr>
              <w:fldChar w:fldCharType="begin"/>
            </w:r>
            <w:r>
              <w:rPr>
                <w:noProof/>
                <w:webHidden/>
              </w:rPr>
              <w:instrText xml:space="preserve"> PAGEREF _Toc105686850 \h </w:instrText>
            </w:r>
            <w:r>
              <w:rPr>
                <w:noProof/>
                <w:webHidden/>
              </w:rPr>
            </w:r>
            <w:r>
              <w:rPr>
                <w:noProof/>
                <w:webHidden/>
              </w:rPr>
              <w:fldChar w:fldCharType="separate"/>
            </w:r>
            <w:r>
              <w:rPr>
                <w:noProof/>
                <w:webHidden/>
              </w:rPr>
              <w:t>77</w:t>
            </w:r>
            <w:r>
              <w:rPr>
                <w:noProof/>
                <w:webHidden/>
              </w:rPr>
              <w:fldChar w:fldCharType="end"/>
            </w:r>
          </w:hyperlink>
        </w:p>
        <w:p w14:paraId="6ABC457D" w14:textId="21DA7085" w:rsidR="000511BC" w:rsidRDefault="000511BC">
          <w:pPr>
            <w:pStyle w:val="TOC2"/>
            <w:tabs>
              <w:tab w:val="right" w:leader="dot" w:pos="9016"/>
            </w:tabs>
            <w:rPr>
              <w:rFonts w:asciiTheme="minorHAnsi" w:hAnsiTheme="minorHAnsi"/>
              <w:noProof/>
              <w:sz w:val="22"/>
            </w:rPr>
          </w:pPr>
          <w:hyperlink w:anchor="_Toc105686851" w:history="1">
            <w:r w:rsidRPr="00CB4217">
              <w:rPr>
                <w:rStyle w:val="Hyperlink"/>
                <w:rFonts w:eastAsia="Arial"/>
                <w:noProof/>
              </w:rPr>
              <w:t>4.8 Developing a strategy - using the conceptual map/model.</w:t>
            </w:r>
            <w:r>
              <w:rPr>
                <w:noProof/>
                <w:webHidden/>
              </w:rPr>
              <w:tab/>
            </w:r>
            <w:r>
              <w:rPr>
                <w:noProof/>
                <w:webHidden/>
              </w:rPr>
              <w:fldChar w:fldCharType="begin"/>
            </w:r>
            <w:r>
              <w:rPr>
                <w:noProof/>
                <w:webHidden/>
              </w:rPr>
              <w:instrText xml:space="preserve"> PAGEREF _Toc105686851 \h </w:instrText>
            </w:r>
            <w:r>
              <w:rPr>
                <w:noProof/>
                <w:webHidden/>
              </w:rPr>
            </w:r>
            <w:r>
              <w:rPr>
                <w:noProof/>
                <w:webHidden/>
              </w:rPr>
              <w:fldChar w:fldCharType="separate"/>
            </w:r>
            <w:r>
              <w:rPr>
                <w:noProof/>
                <w:webHidden/>
              </w:rPr>
              <w:t>78</w:t>
            </w:r>
            <w:r>
              <w:rPr>
                <w:noProof/>
                <w:webHidden/>
              </w:rPr>
              <w:fldChar w:fldCharType="end"/>
            </w:r>
          </w:hyperlink>
        </w:p>
        <w:p w14:paraId="53C2CDCF" w14:textId="4C368998" w:rsidR="000511BC" w:rsidRDefault="000511BC">
          <w:pPr>
            <w:pStyle w:val="TOC2"/>
            <w:tabs>
              <w:tab w:val="right" w:leader="dot" w:pos="9016"/>
            </w:tabs>
            <w:rPr>
              <w:rFonts w:asciiTheme="minorHAnsi" w:hAnsiTheme="minorHAnsi"/>
              <w:noProof/>
              <w:sz w:val="22"/>
            </w:rPr>
          </w:pPr>
          <w:hyperlink w:anchor="_Toc105686852" w:history="1">
            <w:r w:rsidRPr="00CB4217">
              <w:rPr>
                <w:rStyle w:val="Hyperlink"/>
                <w:rFonts w:eastAsia="Arial"/>
                <w:noProof/>
              </w:rPr>
              <w:t>4.9 Analysing the interview data transcripts - a structured approach.</w:t>
            </w:r>
            <w:r>
              <w:rPr>
                <w:noProof/>
                <w:webHidden/>
              </w:rPr>
              <w:tab/>
            </w:r>
            <w:r>
              <w:rPr>
                <w:noProof/>
                <w:webHidden/>
              </w:rPr>
              <w:fldChar w:fldCharType="begin"/>
            </w:r>
            <w:r>
              <w:rPr>
                <w:noProof/>
                <w:webHidden/>
              </w:rPr>
              <w:instrText xml:space="preserve"> PAGEREF _Toc105686852 \h </w:instrText>
            </w:r>
            <w:r>
              <w:rPr>
                <w:noProof/>
                <w:webHidden/>
              </w:rPr>
            </w:r>
            <w:r>
              <w:rPr>
                <w:noProof/>
                <w:webHidden/>
              </w:rPr>
              <w:fldChar w:fldCharType="separate"/>
            </w:r>
            <w:r>
              <w:rPr>
                <w:noProof/>
                <w:webHidden/>
              </w:rPr>
              <w:t>79</w:t>
            </w:r>
            <w:r>
              <w:rPr>
                <w:noProof/>
                <w:webHidden/>
              </w:rPr>
              <w:fldChar w:fldCharType="end"/>
            </w:r>
          </w:hyperlink>
        </w:p>
        <w:p w14:paraId="735E72A3" w14:textId="03A4D2D3" w:rsidR="000511BC" w:rsidRDefault="000511BC">
          <w:pPr>
            <w:pStyle w:val="TOC2"/>
            <w:tabs>
              <w:tab w:val="right" w:leader="dot" w:pos="9016"/>
            </w:tabs>
            <w:rPr>
              <w:rFonts w:asciiTheme="minorHAnsi" w:hAnsiTheme="minorHAnsi"/>
              <w:noProof/>
              <w:sz w:val="22"/>
            </w:rPr>
          </w:pPr>
          <w:hyperlink w:anchor="_Toc105686853" w:history="1">
            <w:r w:rsidRPr="00CB4217">
              <w:rPr>
                <w:rStyle w:val="Hyperlink"/>
                <w:rFonts w:eastAsia="Arial"/>
                <w:noProof/>
              </w:rPr>
              <w:t>4.10 Challenges to analysing the transcripts and diary data - the potential impact of the researcher.</w:t>
            </w:r>
            <w:r>
              <w:rPr>
                <w:noProof/>
                <w:webHidden/>
              </w:rPr>
              <w:tab/>
            </w:r>
            <w:r>
              <w:rPr>
                <w:noProof/>
                <w:webHidden/>
              </w:rPr>
              <w:fldChar w:fldCharType="begin"/>
            </w:r>
            <w:r>
              <w:rPr>
                <w:noProof/>
                <w:webHidden/>
              </w:rPr>
              <w:instrText xml:space="preserve"> PAGEREF _Toc105686853 \h </w:instrText>
            </w:r>
            <w:r>
              <w:rPr>
                <w:noProof/>
                <w:webHidden/>
              </w:rPr>
            </w:r>
            <w:r>
              <w:rPr>
                <w:noProof/>
                <w:webHidden/>
              </w:rPr>
              <w:fldChar w:fldCharType="separate"/>
            </w:r>
            <w:r>
              <w:rPr>
                <w:noProof/>
                <w:webHidden/>
              </w:rPr>
              <w:t>80</w:t>
            </w:r>
            <w:r>
              <w:rPr>
                <w:noProof/>
                <w:webHidden/>
              </w:rPr>
              <w:fldChar w:fldCharType="end"/>
            </w:r>
          </w:hyperlink>
        </w:p>
        <w:p w14:paraId="0960BB66" w14:textId="31AE977A" w:rsidR="000511BC" w:rsidRDefault="000511BC">
          <w:pPr>
            <w:pStyle w:val="TOC2"/>
            <w:tabs>
              <w:tab w:val="right" w:leader="dot" w:pos="9016"/>
            </w:tabs>
            <w:rPr>
              <w:rFonts w:asciiTheme="minorHAnsi" w:hAnsiTheme="minorHAnsi"/>
              <w:noProof/>
              <w:sz w:val="22"/>
            </w:rPr>
          </w:pPr>
          <w:hyperlink w:anchor="_Toc105686854" w:history="1">
            <w:r w:rsidRPr="00CB4217">
              <w:rPr>
                <w:rStyle w:val="Hyperlink"/>
                <w:rFonts w:eastAsia="Arial"/>
                <w:noProof/>
              </w:rPr>
              <w:t>4.11 Organising the participant’s responses via the audio recordings, transcripts and diary data - coding the responses.</w:t>
            </w:r>
            <w:r>
              <w:rPr>
                <w:noProof/>
                <w:webHidden/>
              </w:rPr>
              <w:tab/>
            </w:r>
            <w:r>
              <w:rPr>
                <w:noProof/>
                <w:webHidden/>
              </w:rPr>
              <w:fldChar w:fldCharType="begin"/>
            </w:r>
            <w:r>
              <w:rPr>
                <w:noProof/>
                <w:webHidden/>
              </w:rPr>
              <w:instrText xml:space="preserve"> PAGEREF _Toc105686854 \h </w:instrText>
            </w:r>
            <w:r>
              <w:rPr>
                <w:noProof/>
                <w:webHidden/>
              </w:rPr>
            </w:r>
            <w:r>
              <w:rPr>
                <w:noProof/>
                <w:webHidden/>
              </w:rPr>
              <w:fldChar w:fldCharType="separate"/>
            </w:r>
            <w:r>
              <w:rPr>
                <w:noProof/>
                <w:webHidden/>
              </w:rPr>
              <w:t>81</w:t>
            </w:r>
            <w:r>
              <w:rPr>
                <w:noProof/>
                <w:webHidden/>
              </w:rPr>
              <w:fldChar w:fldCharType="end"/>
            </w:r>
          </w:hyperlink>
        </w:p>
        <w:p w14:paraId="5F01E5FC" w14:textId="726B5BF0" w:rsidR="000511BC" w:rsidRDefault="000511BC">
          <w:pPr>
            <w:pStyle w:val="TOC2"/>
            <w:tabs>
              <w:tab w:val="right" w:leader="dot" w:pos="9016"/>
            </w:tabs>
            <w:rPr>
              <w:rFonts w:asciiTheme="minorHAnsi" w:hAnsiTheme="minorHAnsi"/>
              <w:noProof/>
              <w:sz w:val="22"/>
            </w:rPr>
          </w:pPr>
          <w:hyperlink w:anchor="_Toc105686855" w:history="1">
            <w:r w:rsidRPr="00CB4217">
              <w:rPr>
                <w:rStyle w:val="Hyperlink"/>
                <w:rFonts w:eastAsia="Arial"/>
                <w:noProof/>
              </w:rPr>
              <w:t>4.12 Formalising the emerging interview and diary ‘visual’ data - the use of tables.</w:t>
            </w:r>
            <w:r>
              <w:rPr>
                <w:noProof/>
                <w:webHidden/>
              </w:rPr>
              <w:tab/>
            </w:r>
            <w:r>
              <w:rPr>
                <w:noProof/>
                <w:webHidden/>
              </w:rPr>
              <w:fldChar w:fldCharType="begin"/>
            </w:r>
            <w:r>
              <w:rPr>
                <w:noProof/>
                <w:webHidden/>
              </w:rPr>
              <w:instrText xml:space="preserve"> PAGEREF _Toc105686855 \h </w:instrText>
            </w:r>
            <w:r>
              <w:rPr>
                <w:noProof/>
                <w:webHidden/>
              </w:rPr>
            </w:r>
            <w:r>
              <w:rPr>
                <w:noProof/>
                <w:webHidden/>
              </w:rPr>
              <w:fldChar w:fldCharType="separate"/>
            </w:r>
            <w:r>
              <w:rPr>
                <w:noProof/>
                <w:webHidden/>
              </w:rPr>
              <w:t>83</w:t>
            </w:r>
            <w:r>
              <w:rPr>
                <w:noProof/>
                <w:webHidden/>
              </w:rPr>
              <w:fldChar w:fldCharType="end"/>
            </w:r>
          </w:hyperlink>
        </w:p>
        <w:p w14:paraId="66E0DBA5" w14:textId="1263CC04" w:rsidR="000511BC" w:rsidRDefault="000511BC">
          <w:pPr>
            <w:pStyle w:val="TOC2"/>
            <w:tabs>
              <w:tab w:val="right" w:leader="dot" w:pos="9016"/>
            </w:tabs>
            <w:rPr>
              <w:rFonts w:asciiTheme="minorHAnsi" w:hAnsiTheme="minorHAnsi"/>
              <w:noProof/>
              <w:sz w:val="22"/>
            </w:rPr>
          </w:pPr>
          <w:hyperlink w:anchor="_Toc105686856" w:history="1">
            <w:r w:rsidRPr="00CB4217">
              <w:rPr>
                <w:rStyle w:val="Hyperlink"/>
                <w:rFonts w:eastAsia="Arial"/>
                <w:noProof/>
              </w:rPr>
              <w:t>4.13 Analysis of the diary data.</w:t>
            </w:r>
            <w:r>
              <w:rPr>
                <w:noProof/>
                <w:webHidden/>
              </w:rPr>
              <w:tab/>
            </w:r>
            <w:r>
              <w:rPr>
                <w:noProof/>
                <w:webHidden/>
              </w:rPr>
              <w:fldChar w:fldCharType="begin"/>
            </w:r>
            <w:r>
              <w:rPr>
                <w:noProof/>
                <w:webHidden/>
              </w:rPr>
              <w:instrText xml:space="preserve"> PAGEREF _Toc105686856 \h </w:instrText>
            </w:r>
            <w:r>
              <w:rPr>
                <w:noProof/>
                <w:webHidden/>
              </w:rPr>
            </w:r>
            <w:r>
              <w:rPr>
                <w:noProof/>
                <w:webHidden/>
              </w:rPr>
              <w:fldChar w:fldCharType="separate"/>
            </w:r>
            <w:r>
              <w:rPr>
                <w:noProof/>
                <w:webHidden/>
              </w:rPr>
              <w:t>84</w:t>
            </w:r>
            <w:r>
              <w:rPr>
                <w:noProof/>
                <w:webHidden/>
              </w:rPr>
              <w:fldChar w:fldCharType="end"/>
            </w:r>
          </w:hyperlink>
        </w:p>
        <w:p w14:paraId="5B5746BF" w14:textId="1A4F3167" w:rsidR="000511BC" w:rsidRDefault="000511BC">
          <w:pPr>
            <w:pStyle w:val="TOC2"/>
            <w:tabs>
              <w:tab w:val="right" w:leader="dot" w:pos="9016"/>
            </w:tabs>
            <w:rPr>
              <w:rFonts w:asciiTheme="minorHAnsi" w:hAnsiTheme="minorHAnsi"/>
              <w:noProof/>
              <w:sz w:val="22"/>
            </w:rPr>
          </w:pPr>
          <w:hyperlink w:anchor="_Toc105686857" w:history="1">
            <w:r w:rsidRPr="00CB4217">
              <w:rPr>
                <w:rStyle w:val="Hyperlink"/>
                <w:rFonts w:eastAsia="Arial"/>
                <w:noProof/>
              </w:rPr>
              <w:t>4.14 Defining and naming emerging categories.</w:t>
            </w:r>
            <w:r>
              <w:rPr>
                <w:noProof/>
                <w:webHidden/>
              </w:rPr>
              <w:tab/>
            </w:r>
            <w:r>
              <w:rPr>
                <w:noProof/>
                <w:webHidden/>
              </w:rPr>
              <w:fldChar w:fldCharType="begin"/>
            </w:r>
            <w:r>
              <w:rPr>
                <w:noProof/>
                <w:webHidden/>
              </w:rPr>
              <w:instrText xml:space="preserve"> PAGEREF _Toc105686857 \h </w:instrText>
            </w:r>
            <w:r>
              <w:rPr>
                <w:noProof/>
                <w:webHidden/>
              </w:rPr>
            </w:r>
            <w:r>
              <w:rPr>
                <w:noProof/>
                <w:webHidden/>
              </w:rPr>
              <w:fldChar w:fldCharType="separate"/>
            </w:r>
            <w:r>
              <w:rPr>
                <w:noProof/>
                <w:webHidden/>
              </w:rPr>
              <w:t>86</w:t>
            </w:r>
            <w:r>
              <w:rPr>
                <w:noProof/>
                <w:webHidden/>
              </w:rPr>
              <w:fldChar w:fldCharType="end"/>
            </w:r>
          </w:hyperlink>
        </w:p>
        <w:p w14:paraId="3E41E641" w14:textId="7FC8B648" w:rsidR="000511BC" w:rsidRDefault="000511BC">
          <w:pPr>
            <w:pStyle w:val="TOC2"/>
            <w:tabs>
              <w:tab w:val="right" w:leader="dot" w:pos="9016"/>
            </w:tabs>
            <w:rPr>
              <w:rFonts w:asciiTheme="minorHAnsi" w:hAnsiTheme="minorHAnsi"/>
              <w:noProof/>
              <w:sz w:val="22"/>
            </w:rPr>
          </w:pPr>
          <w:hyperlink w:anchor="_Toc105686858" w:history="1">
            <w:r w:rsidRPr="00CB4217">
              <w:rPr>
                <w:rStyle w:val="Hyperlink"/>
                <w:rFonts w:eastAsia="Arial"/>
                <w:noProof/>
              </w:rPr>
              <w:t>4.15 Conclusion.</w:t>
            </w:r>
            <w:r>
              <w:rPr>
                <w:noProof/>
                <w:webHidden/>
              </w:rPr>
              <w:tab/>
            </w:r>
            <w:r>
              <w:rPr>
                <w:noProof/>
                <w:webHidden/>
              </w:rPr>
              <w:fldChar w:fldCharType="begin"/>
            </w:r>
            <w:r>
              <w:rPr>
                <w:noProof/>
                <w:webHidden/>
              </w:rPr>
              <w:instrText xml:space="preserve"> PAGEREF _Toc105686858 \h </w:instrText>
            </w:r>
            <w:r>
              <w:rPr>
                <w:noProof/>
                <w:webHidden/>
              </w:rPr>
            </w:r>
            <w:r>
              <w:rPr>
                <w:noProof/>
                <w:webHidden/>
              </w:rPr>
              <w:fldChar w:fldCharType="separate"/>
            </w:r>
            <w:r>
              <w:rPr>
                <w:noProof/>
                <w:webHidden/>
              </w:rPr>
              <w:t>86</w:t>
            </w:r>
            <w:r>
              <w:rPr>
                <w:noProof/>
                <w:webHidden/>
              </w:rPr>
              <w:fldChar w:fldCharType="end"/>
            </w:r>
          </w:hyperlink>
        </w:p>
        <w:p w14:paraId="012B0F6D" w14:textId="1A7E1258" w:rsidR="000511BC" w:rsidRDefault="000511BC">
          <w:pPr>
            <w:pStyle w:val="TOC1"/>
            <w:tabs>
              <w:tab w:val="right" w:leader="dot" w:pos="9016"/>
            </w:tabs>
            <w:rPr>
              <w:rFonts w:asciiTheme="minorHAnsi" w:hAnsiTheme="minorHAnsi"/>
              <w:noProof/>
              <w:sz w:val="22"/>
            </w:rPr>
          </w:pPr>
          <w:hyperlink w:anchor="_Toc105686859" w:history="1">
            <w:r w:rsidRPr="00CB4217">
              <w:rPr>
                <w:rStyle w:val="Hyperlink"/>
                <w:noProof/>
              </w:rPr>
              <w:t>CHAPTER 5 – Findings of the study- including a discussion of the outcome and significance of the data analysis.</w:t>
            </w:r>
            <w:r>
              <w:rPr>
                <w:noProof/>
                <w:webHidden/>
              </w:rPr>
              <w:tab/>
            </w:r>
            <w:r>
              <w:rPr>
                <w:noProof/>
                <w:webHidden/>
              </w:rPr>
              <w:fldChar w:fldCharType="begin"/>
            </w:r>
            <w:r>
              <w:rPr>
                <w:noProof/>
                <w:webHidden/>
              </w:rPr>
              <w:instrText xml:space="preserve"> PAGEREF _Toc105686859 \h </w:instrText>
            </w:r>
            <w:r>
              <w:rPr>
                <w:noProof/>
                <w:webHidden/>
              </w:rPr>
            </w:r>
            <w:r>
              <w:rPr>
                <w:noProof/>
                <w:webHidden/>
              </w:rPr>
              <w:fldChar w:fldCharType="separate"/>
            </w:r>
            <w:r>
              <w:rPr>
                <w:noProof/>
                <w:webHidden/>
              </w:rPr>
              <w:t>88</w:t>
            </w:r>
            <w:r>
              <w:rPr>
                <w:noProof/>
                <w:webHidden/>
              </w:rPr>
              <w:fldChar w:fldCharType="end"/>
            </w:r>
          </w:hyperlink>
        </w:p>
        <w:p w14:paraId="6BFB8AD5" w14:textId="5AD63332" w:rsidR="000511BC" w:rsidRDefault="000511BC">
          <w:pPr>
            <w:pStyle w:val="TOC2"/>
            <w:tabs>
              <w:tab w:val="right" w:leader="dot" w:pos="9016"/>
            </w:tabs>
            <w:rPr>
              <w:rFonts w:asciiTheme="minorHAnsi" w:hAnsiTheme="minorHAnsi"/>
              <w:noProof/>
              <w:sz w:val="22"/>
            </w:rPr>
          </w:pPr>
          <w:hyperlink w:anchor="_Toc105686860" w:history="1">
            <w:r w:rsidRPr="00CB4217">
              <w:rPr>
                <w:rStyle w:val="Hyperlink"/>
                <w:rFonts w:eastAsiaTheme="minorHAnsi"/>
                <w:noProof/>
                <w:lang w:eastAsia="en-US"/>
              </w:rPr>
              <w:t>5.1 Introduction.</w:t>
            </w:r>
            <w:r>
              <w:rPr>
                <w:noProof/>
                <w:webHidden/>
              </w:rPr>
              <w:tab/>
            </w:r>
            <w:r>
              <w:rPr>
                <w:noProof/>
                <w:webHidden/>
              </w:rPr>
              <w:fldChar w:fldCharType="begin"/>
            </w:r>
            <w:r>
              <w:rPr>
                <w:noProof/>
                <w:webHidden/>
              </w:rPr>
              <w:instrText xml:space="preserve"> PAGEREF _Toc105686860 \h </w:instrText>
            </w:r>
            <w:r>
              <w:rPr>
                <w:noProof/>
                <w:webHidden/>
              </w:rPr>
            </w:r>
            <w:r>
              <w:rPr>
                <w:noProof/>
                <w:webHidden/>
              </w:rPr>
              <w:fldChar w:fldCharType="separate"/>
            </w:r>
            <w:r>
              <w:rPr>
                <w:noProof/>
                <w:webHidden/>
              </w:rPr>
              <w:t>88</w:t>
            </w:r>
            <w:r>
              <w:rPr>
                <w:noProof/>
                <w:webHidden/>
              </w:rPr>
              <w:fldChar w:fldCharType="end"/>
            </w:r>
          </w:hyperlink>
        </w:p>
        <w:p w14:paraId="2C09FD1A" w14:textId="071296F1" w:rsidR="000511BC" w:rsidRDefault="000511BC">
          <w:pPr>
            <w:pStyle w:val="TOC2"/>
            <w:tabs>
              <w:tab w:val="right" w:leader="dot" w:pos="9016"/>
            </w:tabs>
            <w:rPr>
              <w:rFonts w:asciiTheme="minorHAnsi" w:hAnsiTheme="minorHAnsi"/>
              <w:noProof/>
              <w:sz w:val="22"/>
            </w:rPr>
          </w:pPr>
          <w:hyperlink w:anchor="_Toc105686861" w:history="1">
            <w:r w:rsidRPr="00CB4217">
              <w:rPr>
                <w:rStyle w:val="Hyperlink"/>
                <w:rFonts w:eastAsiaTheme="minorHAnsi"/>
                <w:noProof/>
                <w:lang w:eastAsia="en-US"/>
              </w:rPr>
              <w:t>5.2 Thematic analysis - providing the codes, categories, and themes.</w:t>
            </w:r>
            <w:r>
              <w:rPr>
                <w:noProof/>
                <w:webHidden/>
              </w:rPr>
              <w:tab/>
            </w:r>
            <w:r>
              <w:rPr>
                <w:noProof/>
                <w:webHidden/>
              </w:rPr>
              <w:fldChar w:fldCharType="begin"/>
            </w:r>
            <w:r>
              <w:rPr>
                <w:noProof/>
                <w:webHidden/>
              </w:rPr>
              <w:instrText xml:space="preserve"> PAGEREF _Toc105686861 \h </w:instrText>
            </w:r>
            <w:r>
              <w:rPr>
                <w:noProof/>
                <w:webHidden/>
              </w:rPr>
            </w:r>
            <w:r>
              <w:rPr>
                <w:noProof/>
                <w:webHidden/>
              </w:rPr>
              <w:fldChar w:fldCharType="separate"/>
            </w:r>
            <w:r>
              <w:rPr>
                <w:noProof/>
                <w:webHidden/>
              </w:rPr>
              <w:t>89</w:t>
            </w:r>
            <w:r>
              <w:rPr>
                <w:noProof/>
                <w:webHidden/>
              </w:rPr>
              <w:fldChar w:fldCharType="end"/>
            </w:r>
          </w:hyperlink>
        </w:p>
        <w:p w14:paraId="163F86DF" w14:textId="6FEBB9DE" w:rsidR="000511BC" w:rsidRDefault="000511BC">
          <w:pPr>
            <w:pStyle w:val="TOC2"/>
            <w:tabs>
              <w:tab w:val="right" w:leader="dot" w:pos="9016"/>
            </w:tabs>
            <w:rPr>
              <w:rFonts w:asciiTheme="minorHAnsi" w:hAnsiTheme="minorHAnsi"/>
              <w:noProof/>
              <w:sz w:val="22"/>
            </w:rPr>
          </w:pPr>
          <w:hyperlink w:anchor="_Toc105686862" w:history="1">
            <w:r w:rsidRPr="00CB4217">
              <w:rPr>
                <w:rStyle w:val="Hyperlink"/>
                <w:rFonts w:eastAsia="Arial"/>
                <w:noProof/>
              </w:rPr>
              <w:t>5.3 Merging the data - coding and categorising to create the findings.</w:t>
            </w:r>
            <w:r>
              <w:rPr>
                <w:noProof/>
                <w:webHidden/>
              </w:rPr>
              <w:tab/>
            </w:r>
            <w:r>
              <w:rPr>
                <w:noProof/>
                <w:webHidden/>
              </w:rPr>
              <w:fldChar w:fldCharType="begin"/>
            </w:r>
            <w:r>
              <w:rPr>
                <w:noProof/>
                <w:webHidden/>
              </w:rPr>
              <w:instrText xml:space="preserve"> PAGEREF _Toc105686862 \h </w:instrText>
            </w:r>
            <w:r>
              <w:rPr>
                <w:noProof/>
                <w:webHidden/>
              </w:rPr>
            </w:r>
            <w:r>
              <w:rPr>
                <w:noProof/>
                <w:webHidden/>
              </w:rPr>
              <w:fldChar w:fldCharType="separate"/>
            </w:r>
            <w:r>
              <w:rPr>
                <w:noProof/>
                <w:webHidden/>
              </w:rPr>
              <w:t>90</w:t>
            </w:r>
            <w:r>
              <w:rPr>
                <w:noProof/>
                <w:webHidden/>
              </w:rPr>
              <w:fldChar w:fldCharType="end"/>
            </w:r>
          </w:hyperlink>
        </w:p>
        <w:p w14:paraId="1E25C3E0" w14:textId="069117C2" w:rsidR="000511BC" w:rsidRDefault="000511BC">
          <w:pPr>
            <w:pStyle w:val="TOC2"/>
            <w:tabs>
              <w:tab w:val="right" w:leader="dot" w:pos="9016"/>
            </w:tabs>
            <w:rPr>
              <w:rFonts w:asciiTheme="minorHAnsi" w:hAnsiTheme="minorHAnsi"/>
              <w:noProof/>
              <w:sz w:val="22"/>
            </w:rPr>
          </w:pPr>
          <w:hyperlink w:anchor="_Toc105686863" w:history="1">
            <w:r w:rsidRPr="00CB4217">
              <w:rPr>
                <w:rStyle w:val="Hyperlink"/>
                <w:rFonts w:eastAsia="Arial"/>
                <w:noProof/>
              </w:rPr>
              <w:t>5.4 Developing the categories.</w:t>
            </w:r>
            <w:r>
              <w:rPr>
                <w:noProof/>
                <w:webHidden/>
              </w:rPr>
              <w:tab/>
            </w:r>
            <w:r>
              <w:rPr>
                <w:noProof/>
                <w:webHidden/>
              </w:rPr>
              <w:fldChar w:fldCharType="begin"/>
            </w:r>
            <w:r>
              <w:rPr>
                <w:noProof/>
                <w:webHidden/>
              </w:rPr>
              <w:instrText xml:space="preserve"> PAGEREF _Toc105686863 \h </w:instrText>
            </w:r>
            <w:r>
              <w:rPr>
                <w:noProof/>
                <w:webHidden/>
              </w:rPr>
            </w:r>
            <w:r>
              <w:rPr>
                <w:noProof/>
                <w:webHidden/>
              </w:rPr>
              <w:fldChar w:fldCharType="separate"/>
            </w:r>
            <w:r>
              <w:rPr>
                <w:noProof/>
                <w:webHidden/>
              </w:rPr>
              <w:t>91</w:t>
            </w:r>
            <w:r>
              <w:rPr>
                <w:noProof/>
                <w:webHidden/>
              </w:rPr>
              <w:fldChar w:fldCharType="end"/>
            </w:r>
          </w:hyperlink>
        </w:p>
        <w:p w14:paraId="29D817F5" w14:textId="08DF423E" w:rsidR="000511BC" w:rsidRDefault="000511BC">
          <w:pPr>
            <w:pStyle w:val="TOC2"/>
            <w:tabs>
              <w:tab w:val="right" w:leader="dot" w:pos="9016"/>
            </w:tabs>
            <w:rPr>
              <w:rFonts w:asciiTheme="minorHAnsi" w:hAnsiTheme="minorHAnsi"/>
              <w:noProof/>
              <w:sz w:val="22"/>
            </w:rPr>
          </w:pPr>
          <w:hyperlink w:anchor="_Toc105686864" w:history="1">
            <w:r w:rsidRPr="00CB4217">
              <w:rPr>
                <w:rStyle w:val="Hyperlink"/>
                <w:rFonts w:eastAsia="Arial"/>
                <w:noProof/>
              </w:rPr>
              <w:t>5.5 Introduction to the main exploration of the categories.</w:t>
            </w:r>
            <w:r>
              <w:rPr>
                <w:noProof/>
                <w:webHidden/>
              </w:rPr>
              <w:tab/>
            </w:r>
            <w:r>
              <w:rPr>
                <w:noProof/>
                <w:webHidden/>
              </w:rPr>
              <w:fldChar w:fldCharType="begin"/>
            </w:r>
            <w:r>
              <w:rPr>
                <w:noProof/>
                <w:webHidden/>
              </w:rPr>
              <w:instrText xml:space="preserve"> PAGEREF _Toc105686864 \h </w:instrText>
            </w:r>
            <w:r>
              <w:rPr>
                <w:noProof/>
                <w:webHidden/>
              </w:rPr>
            </w:r>
            <w:r>
              <w:rPr>
                <w:noProof/>
                <w:webHidden/>
              </w:rPr>
              <w:fldChar w:fldCharType="separate"/>
            </w:r>
            <w:r>
              <w:rPr>
                <w:noProof/>
                <w:webHidden/>
              </w:rPr>
              <w:t>92</w:t>
            </w:r>
            <w:r>
              <w:rPr>
                <w:noProof/>
                <w:webHidden/>
              </w:rPr>
              <w:fldChar w:fldCharType="end"/>
            </w:r>
          </w:hyperlink>
        </w:p>
        <w:p w14:paraId="621BD297" w14:textId="34FC23AE" w:rsidR="000511BC" w:rsidRDefault="000511BC">
          <w:pPr>
            <w:pStyle w:val="TOC2"/>
            <w:tabs>
              <w:tab w:val="right" w:leader="dot" w:pos="9016"/>
            </w:tabs>
            <w:rPr>
              <w:rFonts w:asciiTheme="minorHAnsi" w:hAnsiTheme="minorHAnsi"/>
              <w:noProof/>
              <w:sz w:val="22"/>
            </w:rPr>
          </w:pPr>
          <w:hyperlink w:anchor="_Toc105686865" w:history="1">
            <w:r w:rsidRPr="00CB4217">
              <w:rPr>
                <w:rStyle w:val="Hyperlink"/>
                <w:rFonts w:eastAsia="Arial"/>
                <w:noProof/>
              </w:rPr>
              <w:t>5.5.1Establishing the categories through the participants’ voice - considering the categories:</w:t>
            </w:r>
            <w:r w:rsidRPr="00CB4217">
              <w:rPr>
                <w:rStyle w:val="Hyperlink"/>
                <w:rFonts w:eastAsia="Arial"/>
                <w:b/>
                <w:bCs/>
                <w:noProof/>
              </w:rPr>
              <w:t xml:space="preserve"> </w:t>
            </w:r>
            <w:r w:rsidRPr="00CB4217">
              <w:rPr>
                <w:rStyle w:val="Hyperlink"/>
                <w:rFonts w:eastAsia="Arial"/>
                <w:noProof/>
              </w:rPr>
              <w:t>Clinical Practice, Experience and Frustration.</w:t>
            </w:r>
            <w:r>
              <w:rPr>
                <w:noProof/>
                <w:webHidden/>
              </w:rPr>
              <w:tab/>
            </w:r>
            <w:r>
              <w:rPr>
                <w:noProof/>
                <w:webHidden/>
              </w:rPr>
              <w:fldChar w:fldCharType="begin"/>
            </w:r>
            <w:r>
              <w:rPr>
                <w:noProof/>
                <w:webHidden/>
              </w:rPr>
              <w:instrText xml:space="preserve"> PAGEREF _Toc105686865 \h </w:instrText>
            </w:r>
            <w:r>
              <w:rPr>
                <w:noProof/>
                <w:webHidden/>
              </w:rPr>
            </w:r>
            <w:r>
              <w:rPr>
                <w:noProof/>
                <w:webHidden/>
              </w:rPr>
              <w:fldChar w:fldCharType="separate"/>
            </w:r>
            <w:r>
              <w:rPr>
                <w:noProof/>
                <w:webHidden/>
              </w:rPr>
              <w:t>93</w:t>
            </w:r>
            <w:r>
              <w:rPr>
                <w:noProof/>
                <w:webHidden/>
              </w:rPr>
              <w:fldChar w:fldCharType="end"/>
            </w:r>
          </w:hyperlink>
        </w:p>
        <w:p w14:paraId="606ADAB9" w14:textId="0923FAC1" w:rsidR="000511BC" w:rsidRDefault="000511BC">
          <w:pPr>
            <w:pStyle w:val="TOC2"/>
            <w:tabs>
              <w:tab w:val="right" w:leader="dot" w:pos="9016"/>
            </w:tabs>
            <w:rPr>
              <w:rFonts w:asciiTheme="minorHAnsi" w:hAnsiTheme="minorHAnsi"/>
              <w:noProof/>
              <w:sz w:val="22"/>
            </w:rPr>
          </w:pPr>
          <w:hyperlink w:anchor="_Toc105686866" w:history="1">
            <w:r w:rsidRPr="00CB4217">
              <w:rPr>
                <w:rStyle w:val="Hyperlink"/>
                <w:rFonts w:eastAsia="Arial"/>
                <w:noProof/>
              </w:rPr>
              <w:t>5.5.2 Considering the categories: Autonomous, Equality, and Role Identity.</w:t>
            </w:r>
            <w:r>
              <w:rPr>
                <w:noProof/>
                <w:webHidden/>
              </w:rPr>
              <w:tab/>
            </w:r>
            <w:r>
              <w:rPr>
                <w:noProof/>
                <w:webHidden/>
              </w:rPr>
              <w:fldChar w:fldCharType="begin"/>
            </w:r>
            <w:r>
              <w:rPr>
                <w:noProof/>
                <w:webHidden/>
              </w:rPr>
              <w:instrText xml:space="preserve"> PAGEREF _Toc105686866 \h </w:instrText>
            </w:r>
            <w:r>
              <w:rPr>
                <w:noProof/>
                <w:webHidden/>
              </w:rPr>
            </w:r>
            <w:r>
              <w:rPr>
                <w:noProof/>
                <w:webHidden/>
              </w:rPr>
              <w:fldChar w:fldCharType="separate"/>
            </w:r>
            <w:r>
              <w:rPr>
                <w:noProof/>
                <w:webHidden/>
              </w:rPr>
              <w:t>93</w:t>
            </w:r>
            <w:r>
              <w:rPr>
                <w:noProof/>
                <w:webHidden/>
              </w:rPr>
              <w:fldChar w:fldCharType="end"/>
            </w:r>
          </w:hyperlink>
        </w:p>
        <w:p w14:paraId="7E55CC50" w14:textId="7AD425B5" w:rsidR="000511BC" w:rsidRDefault="000511BC">
          <w:pPr>
            <w:pStyle w:val="TOC2"/>
            <w:tabs>
              <w:tab w:val="right" w:leader="dot" w:pos="9016"/>
            </w:tabs>
            <w:rPr>
              <w:rFonts w:asciiTheme="minorHAnsi" w:hAnsiTheme="minorHAnsi"/>
              <w:noProof/>
              <w:sz w:val="22"/>
            </w:rPr>
          </w:pPr>
          <w:hyperlink w:anchor="_Toc105686867" w:history="1">
            <w:r w:rsidRPr="00CB4217">
              <w:rPr>
                <w:rStyle w:val="Hyperlink"/>
                <w:rFonts w:eastAsia="Arial"/>
                <w:noProof/>
              </w:rPr>
              <w:t>5.5.3 Considering the category: Expectations.</w:t>
            </w:r>
            <w:r>
              <w:rPr>
                <w:noProof/>
                <w:webHidden/>
              </w:rPr>
              <w:tab/>
            </w:r>
            <w:r>
              <w:rPr>
                <w:noProof/>
                <w:webHidden/>
              </w:rPr>
              <w:fldChar w:fldCharType="begin"/>
            </w:r>
            <w:r>
              <w:rPr>
                <w:noProof/>
                <w:webHidden/>
              </w:rPr>
              <w:instrText xml:space="preserve"> PAGEREF _Toc105686867 \h </w:instrText>
            </w:r>
            <w:r>
              <w:rPr>
                <w:noProof/>
                <w:webHidden/>
              </w:rPr>
            </w:r>
            <w:r>
              <w:rPr>
                <w:noProof/>
                <w:webHidden/>
              </w:rPr>
              <w:fldChar w:fldCharType="separate"/>
            </w:r>
            <w:r>
              <w:rPr>
                <w:noProof/>
                <w:webHidden/>
              </w:rPr>
              <w:t>95</w:t>
            </w:r>
            <w:r>
              <w:rPr>
                <w:noProof/>
                <w:webHidden/>
              </w:rPr>
              <w:fldChar w:fldCharType="end"/>
            </w:r>
          </w:hyperlink>
        </w:p>
        <w:p w14:paraId="3C8C027D" w14:textId="35D6244B" w:rsidR="000511BC" w:rsidRDefault="000511BC">
          <w:pPr>
            <w:pStyle w:val="TOC2"/>
            <w:tabs>
              <w:tab w:val="right" w:leader="dot" w:pos="9016"/>
            </w:tabs>
            <w:rPr>
              <w:rFonts w:asciiTheme="minorHAnsi" w:hAnsiTheme="minorHAnsi"/>
              <w:noProof/>
              <w:sz w:val="22"/>
            </w:rPr>
          </w:pPr>
          <w:hyperlink w:anchor="_Toc105686868" w:history="1">
            <w:r w:rsidRPr="00CB4217">
              <w:rPr>
                <w:rStyle w:val="Hyperlink"/>
                <w:rFonts w:eastAsia="Arial"/>
                <w:noProof/>
              </w:rPr>
              <w:t>5.5.4 Considering the categories: Academia, Confidence, Knowledge, Acceptance, Personal Qualities.</w:t>
            </w:r>
            <w:r>
              <w:rPr>
                <w:noProof/>
                <w:webHidden/>
              </w:rPr>
              <w:tab/>
            </w:r>
            <w:r>
              <w:rPr>
                <w:noProof/>
                <w:webHidden/>
              </w:rPr>
              <w:fldChar w:fldCharType="begin"/>
            </w:r>
            <w:r>
              <w:rPr>
                <w:noProof/>
                <w:webHidden/>
              </w:rPr>
              <w:instrText xml:space="preserve"> PAGEREF _Toc105686868 \h </w:instrText>
            </w:r>
            <w:r>
              <w:rPr>
                <w:noProof/>
                <w:webHidden/>
              </w:rPr>
            </w:r>
            <w:r>
              <w:rPr>
                <w:noProof/>
                <w:webHidden/>
              </w:rPr>
              <w:fldChar w:fldCharType="separate"/>
            </w:r>
            <w:r>
              <w:rPr>
                <w:noProof/>
                <w:webHidden/>
              </w:rPr>
              <w:t>97</w:t>
            </w:r>
            <w:r>
              <w:rPr>
                <w:noProof/>
                <w:webHidden/>
              </w:rPr>
              <w:fldChar w:fldCharType="end"/>
            </w:r>
          </w:hyperlink>
        </w:p>
        <w:p w14:paraId="62483EC3" w14:textId="18AA5D8C" w:rsidR="000511BC" w:rsidRDefault="000511BC">
          <w:pPr>
            <w:pStyle w:val="TOC2"/>
            <w:tabs>
              <w:tab w:val="right" w:leader="dot" w:pos="9016"/>
            </w:tabs>
            <w:rPr>
              <w:rFonts w:asciiTheme="minorHAnsi" w:hAnsiTheme="minorHAnsi"/>
              <w:noProof/>
              <w:sz w:val="22"/>
            </w:rPr>
          </w:pPr>
          <w:hyperlink w:anchor="_Toc105686869" w:history="1">
            <w:r w:rsidRPr="00CB4217">
              <w:rPr>
                <w:rStyle w:val="Hyperlink"/>
                <w:rFonts w:eastAsia="Arial"/>
                <w:noProof/>
              </w:rPr>
              <w:t>5.5.5 Considering the categories: Clinical Supervision, Confirmation.</w:t>
            </w:r>
            <w:r>
              <w:rPr>
                <w:noProof/>
                <w:webHidden/>
              </w:rPr>
              <w:tab/>
            </w:r>
            <w:r>
              <w:rPr>
                <w:noProof/>
                <w:webHidden/>
              </w:rPr>
              <w:fldChar w:fldCharType="begin"/>
            </w:r>
            <w:r>
              <w:rPr>
                <w:noProof/>
                <w:webHidden/>
              </w:rPr>
              <w:instrText xml:space="preserve"> PAGEREF _Toc105686869 \h </w:instrText>
            </w:r>
            <w:r>
              <w:rPr>
                <w:noProof/>
                <w:webHidden/>
              </w:rPr>
            </w:r>
            <w:r>
              <w:rPr>
                <w:noProof/>
                <w:webHidden/>
              </w:rPr>
              <w:fldChar w:fldCharType="separate"/>
            </w:r>
            <w:r>
              <w:rPr>
                <w:noProof/>
                <w:webHidden/>
              </w:rPr>
              <w:t>103</w:t>
            </w:r>
            <w:r>
              <w:rPr>
                <w:noProof/>
                <w:webHidden/>
              </w:rPr>
              <w:fldChar w:fldCharType="end"/>
            </w:r>
          </w:hyperlink>
        </w:p>
        <w:p w14:paraId="089CB861" w14:textId="7ACEB68A" w:rsidR="000511BC" w:rsidRDefault="000511BC">
          <w:pPr>
            <w:pStyle w:val="TOC2"/>
            <w:tabs>
              <w:tab w:val="right" w:leader="dot" w:pos="9016"/>
            </w:tabs>
            <w:rPr>
              <w:rFonts w:asciiTheme="minorHAnsi" w:hAnsiTheme="minorHAnsi"/>
              <w:noProof/>
              <w:sz w:val="22"/>
            </w:rPr>
          </w:pPr>
          <w:hyperlink w:anchor="_Toc105686870" w:history="1">
            <w:r w:rsidRPr="00CB4217">
              <w:rPr>
                <w:rStyle w:val="Hyperlink"/>
                <w:rFonts w:eastAsia="Arial"/>
                <w:noProof/>
              </w:rPr>
              <w:t>5.5.6 Considering categories: Reflection, , Communication, Expectation of clinical and academic provision.</w:t>
            </w:r>
            <w:r>
              <w:rPr>
                <w:noProof/>
                <w:webHidden/>
              </w:rPr>
              <w:tab/>
            </w:r>
            <w:r>
              <w:rPr>
                <w:noProof/>
                <w:webHidden/>
              </w:rPr>
              <w:fldChar w:fldCharType="begin"/>
            </w:r>
            <w:r>
              <w:rPr>
                <w:noProof/>
                <w:webHidden/>
              </w:rPr>
              <w:instrText xml:space="preserve"> PAGEREF _Toc105686870 \h </w:instrText>
            </w:r>
            <w:r>
              <w:rPr>
                <w:noProof/>
                <w:webHidden/>
              </w:rPr>
            </w:r>
            <w:r>
              <w:rPr>
                <w:noProof/>
                <w:webHidden/>
              </w:rPr>
              <w:fldChar w:fldCharType="separate"/>
            </w:r>
            <w:r>
              <w:rPr>
                <w:noProof/>
                <w:webHidden/>
              </w:rPr>
              <w:t>106</w:t>
            </w:r>
            <w:r>
              <w:rPr>
                <w:noProof/>
                <w:webHidden/>
              </w:rPr>
              <w:fldChar w:fldCharType="end"/>
            </w:r>
          </w:hyperlink>
        </w:p>
        <w:p w14:paraId="7F5A062D" w14:textId="38B1AE21" w:rsidR="000511BC" w:rsidRDefault="000511BC">
          <w:pPr>
            <w:pStyle w:val="TOC2"/>
            <w:tabs>
              <w:tab w:val="right" w:leader="dot" w:pos="9016"/>
            </w:tabs>
            <w:rPr>
              <w:rFonts w:asciiTheme="minorHAnsi" w:hAnsiTheme="minorHAnsi"/>
              <w:noProof/>
              <w:sz w:val="22"/>
            </w:rPr>
          </w:pPr>
          <w:hyperlink w:anchor="_Toc105686871" w:history="1">
            <w:r w:rsidRPr="00CB4217">
              <w:rPr>
                <w:rStyle w:val="Hyperlink"/>
                <w:rFonts w:eastAsia="Arial"/>
                <w:noProof/>
              </w:rPr>
              <w:t>5.5.7 Considering the category Continued Professional Development.</w:t>
            </w:r>
            <w:r>
              <w:rPr>
                <w:noProof/>
                <w:webHidden/>
              </w:rPr>
              <w:tab/>
            </w:r>
            <w:r>
              <w:rPr>
                <w:noProof/>
                <w:webHidden/>
              </w:rPr>
              <w:fldChar w:fldCharType="begin"/>
            </w:r>
            <w:r>
              <w:rPr>
                <w:noProof/>
                <w:webHidden/>
              </w:rPr>
              <w:instrText xml:space="preserve"> PAGEREF _Toc105686871 \h </w:instrText>
            </w:r>
            <w:r>
              <w:rPr>
                <w:noProof/>
                <w:webHidden/>
              </w:rPr>
            </w:r>
            <w:r>
              <w:rPr>
                <w:noProof/>
                <w:webHidden/>
              </w:rPr>
              <w:fldChar w:fldCharType="separate"/>
            </w:r>
            <w:r>
              <w:rPr>
                <w:noProof/>
                <w:webHidden/>
              </w:rPr>
              <w:t>110</w:t>
            </w:r>
            <w:r>
              <w:rPr>
                <w:noProof/>
                <w:webHidden/>
              </w:rPr>
              <w:fldChar w:fldCharType="end"/>
            </w:r>
          </w:hyperlink>
        </w:p>
        <w:p w14:paraId="3BABDB3E" w14:textId="25EC8278" w:rsidR="000511BC" w:rsidRDefault="000511BC">
          <w:pPr>
            <w:pStyle w:val="TOC2"/>
            <w:tabs>
              <w:tab w:val="right" w:leader="dot" w:pos="9016"/>
            </w:tabs>
            <w:rPr>
              <w:rFonts w:asciiTheme="minorHAnsi" w:hAnsiTheme="minorHAnsi"/>
              <w:noProof/>
              <w:sz w:val="22"/>
            </w:rPr>
          </w:pPr>
          <w:hyperlink w:anchor="_Toc105686872" w:history="1">
            <w:r w:rsidRPr="00CB4217">
              <w:rPr>
                <w:rStyle w:val="Hyperlink"/>
                <w:rFonts w:eastAsia="Arial"/>
                <w:noProof/>
              </w:rPr>
              <w:t>5.5.8 Considering categories: Time and Role as Educator.</w:t>
            </w:r>
            <w:r>
              <w:rPr>
                <w:noProof/>
                <w:webHidden/>
              </w:rPr>
              <w:tab/>
            </w:r>
            <w:r>
              <w:rPr>
                <w:noProof/>
                <w:webHidden/>
              </w:rPr>
              <w:fldChar w:fldCharType="begin"/>
            </w:r>
            <w:r>
              <w:rPr>
                <w:noProof/>
                <w:webHidden/>
              </w:rPr>
              <w:instrText xml:space="preserve"> PAGEREF _Toc105686872 \h </w:instrText>
            </w:r>
            <w:r>
              <w:rPr>
                <w:noProof/>
                <w:webHidden/>
              </w:rPr>
            </w:r>
            <w:r>
              <w:rPr>
                <w:noProof/>
                <w:webHidden/>
              </w:rPr>
              <w:fldChar w:fldCharType="separate"/>
            </w:r>
            <w:r>
              <w:rPr>
                <w:noProof/>
                <w:webHidden/>
              </w:rPr>
              <w:t>113</w:t>
            </w:r>
            <w:r>
              <w:rPr>
                <w:noProof/>
                <w:webHidden/>
              </w:rPr>
              <w:fldChar w:fldCharType="end"/>
            </w:r>
          </w:hyperlink>
        </w:p>
        <w:p w14:paraId="4B06ACC5" w14:textId="59D77FFC" w:rsidR="000511BC" w:rsidRDefault="000511BC">
          <w:pPr>
            <w:pStyle w:val="TOC2"/>
            <w:tabs>
              <w:tab w:val="right" w:leader="dot" w:pos="9016"/>
            </w:tabs>
            <w:rPr>
              <w:rFonts w:asciiTheme="minorHAnsi" w:hAnsiTheme="minorHAnsi"/>
              <w:noProof/>
              <w:sz w:val="22"/>
            </w:rPr>
          </w:pPr>
          <w:hyperlink w:anchor="_Toc105686874" w:history="1">
            <w:r w:rsidRPr="00CB4217">
              <w:rPr>
                <w:rStyle w:val="Hyperlink"/>
                <w:rFonts w:eastAsia="Arial"/>
                <w:noProof/>
              </w:rPr>
              <w:t>5.6 Summarising the data set and identifying the themes.</w:t>
            </w:r>
            <w:r>
              <w:rPr>
                <w:noProof/>
                <w:webHidden/>
              </w:rPr>
              <w:tab/>
            </w:r>
            <w:r>
              <w:rPr>
                <w:noProof/>
                <w:webHidden/>
              </w:rPr>
              <w:fldChar w:fldCharType="begin"/>
            </w:r>
            <w:r>
              <w:rPr>
                <w:noProof/>
                <w:webHidden/>
              </w:rPr>
              <w:instrText xml:space="preserve"> PAGEREF _Toc105686874 \h </w:instrText>
            </w:r>
            <w:r>
              <w:rPr>
                <w:noProof/>
                <w:webHidden/>
              </w:rPr>
            </w:r>
            <w:r>
              <w:rPr>
                <w:noProof/>
                <w:webHidden/>
              </w:rPr>
              <w:fldChar w:fldCharType="separate"/>
            </w:r>
            <w:r>
              <w:rPr>
                <w:noProof/>
                <w:webHidden/>
              </w:rPr>
              <w:t>117</w:t>
            </w:r>
            <w:r>
              <w:rPr>
                <w:noProof/>
                <w:webHidden/>
              </w:rPr>
              <w:fldChar w:fldCharType="end"/>
            </w:r>
          </w:hyperlink>
        </w:p>
        <w:p w14:paraId="5A1ED3D6" w14:textId="43367255" w:rsidR="000511BC" w:rsidRDefault="000511BC">
          <w:pPr>
            <w:pStyle w:val="TOC2"/>
            <w:tabs>
              <w:tab w:val="right" w:leader="dot" w:pos="9016"/>
            </w:tabs>
            <w:rPr>
              <w:rFonts w:asciiTheme="minorHAnsi" w:hAnsiTheme="minorHAnsi"/>
              <w:noProof/>
              <w:sz w:val="22"/>
            </w:rPr>
          </w:pPr>
          <w:hyperlink w:anchor="_Toc105686875" w:history="1">
            <w:r w:rsidRPr="00CB4217">
              <w:rPr>
                <w:rStyle w:val="Hyperlink"/>
                <w:rFonts w:eastAsia="Arial"/>
                <w:noProof/>
              </w:rPr>
              <w:t>5.7 Conclusion.</w:t>
            </w:r>
            <w:r>
              <w:rPr>
                <w:noProof/>
                <w:webHidden/>
              </w:rPr>
              <w:tab/>
            </w:r>
            <w:r>
              <w:rPr>
                <w:noProof/>
                <w:webHidden/>
              </w:rPr>
              <w:fldChar w:fldCharType="begin"/>
            </w:r>
            <w:r>
              <w:rPr>
                <w:noProof/>
                <w:webHidden/>
              </w:rPr>
              <w:instrText xml:space="preserve"> PAGEREF _Toc105686875 \h </w:instrText>
            </w:r>
            <w:r>
              <w:rPr>
                <w:noProof/>
                <w:webHidden/>
              </w:rPr>
            </w:r>
            <w:r>
              <w:rPr>
                <w:noProof/>
                <w:webHidden/>
              </w:rPr>
              <w:fldChar w:fldCharType="separate"/>
            </w:r>
            <w:r>
              <w:rPr>
                <w:noProof/>
                <w:webHidden/>
              </w:rPr>
              <w:t>120</w:t>
            </w:r>
            <w:r>
              <w:rPr>
                <w:noProof/>
                <w:webHidden/>
              </w:rPr>
              <w:fldChar w:fldCharType="end"/>
            </w:r>
          </w:hyperlink>
        </w:p>
        <w:p w14:paraId="6BB1A383" w14:textId="57C0F947" w:rsidR="000511BC" w:rsidRDefault="000511BC">
          <w:pPr>
            <w:pStyle w:val="TOC1"/>
            <w:tabs>
              <w:tab w:val="right" w:leader="dot" w:pos="9016"/>
            </w:tabs>
            <w:rPr>
              <w:rFonts w:asciiTheme="minorHAnsi" w:hAnsiTheme="minorHAnsi"/>
              <w:noProof/>
              <w:sz w:val="22"/>
            </w:rPr>
          </w:pPr>
          <w:hyperlink w:anchor="_Toc105686876" w:history="1">
            <w:r w:rsidRPr="00CB4217">
              <w:rPr>
                <w:rStyle w:val="Hyperlink"/>
                <w:noProof/>
              </w:rPr>
              <w:t>CHAPTER 6 – An exploration of the themes- their impact on the development of advanced practice curriculum design.</w:t>
            </w:r>
            <w:r>
              <w:rPr>
                <w:noProof/>
                <w:webHidden/>
              </w:rPr>
              <w:tab/>
            </w:r>
            <w:r>
              <w:rPr>
                <w:noProof/>
                <w:webHidden/>
              </w:rPr>
              <w:fldChar w:fldCharType="begin"/>
            </w:r>
            <w:r>
              <w:rPr>
                <w:noProof/>
                <w:webHidden/>
              </w:rPr>
              <w:instrText xml:space="preserve"> PAGEREF _Toc105686876 \h </w:instrText>
            </w:r>
            <w:r>
              <w:rPr>
                <w:noProof/>
                <w:webHidden/>
              </w:rPr>
            </w:r>
            <w:r>
              <w:rPr>
                <w:noProof/>
                <w:webHidden/>
              </w:rPr>
              <w:fldChar w:fldCharType="separate"/>
            </w:r>
            <w:r>
              <w:rPr>
                <w:noProof/>
                <w:webHidden/>
              </w:rPr>
              <w:t>121</w:t>
            </w:r>
            <w:r>
              <w:rPr>
                <w:noProof/>
                <w:webHidden/>
              </w:rPr>
              <w:fldChar w:fldCharType="end"/>
            </w:r>
          </w:hyperlink>
        </w:p>
        <w:p w14:paraId="18DAD293" w14:textId="6E803F42" w:rsidR="000511BC" w:rsidRDefault="000511BC">
          <w:pPr>
            <w:pStyle w:val="TOC2"/>
            <w:tabs>
              <w:tab w:val="right" w:leader="dot" w:pos="9016"/>
            </w:tabs>
            <w:rPr>
              <w:rFonts w:asciiTheme="minorHAnsi" w:hAnsiTheme="minorHAnsi"/>
              <w:noProof/>
              <w:sz w:val="22"/>
            </w:rPr>
          </w:pPr>
          <w:hyperlink w:anchor="_Toc105686877" w:history="1">
            <w:r w:rsidRPr="00CB4217">
              <w:rPr>
                <w:rStyle w:val="Hyperlink"/>
                <w:rFonts w:eastAsiaTheme="minorHAnsi"/>
                <w:noProof/>
                <w:lang w:eastAsia="en-US"/>
              </w:rPr>
              <w:t>6.1 Introduction.</w:t>
            </w:r>
            <w:r>
              <w:rPr>
                <w:noProof/>
                <w:webHidden/>
              </w:rPr>
              <w:tab/>
            </w:r>
            <w:r>
              <w:rPr>
                <w:noProof/>
                <w:webHidden/>
              </w:rPr>
              <w:fldChar w:fldCharType="begin"/>
            </w:r>
            <w:r>
              <w:rPr>
                <w:noProof/>
                <w:webHidden/>
              </w:rPr>
              <w:instrText xml:space="preserve"> PAGEREF _Toc105686877 \h </w:instrText>
            </w:r>
            <w:r>
              <w:rPr>
                <w:noProof/>
                <w:webHidden/>
              </w:rPr>
            </w:r>
            <w:r>
              <w:rPr>
                <w:noProof/>
                <w:webHidden/>
              </w:rPr>
              <w:fldChar w:fldCharType="separate"/>
            </w:r>
            <w:r>
              <w:rPr>
                <w:noProof/>
                <w:webHidden/>
              </w:rPr>
              <w:t>121</w:t>
            </w:r>
            <w:r>
              <w:rPr>
                <w:noProof/>
                <w:webHidden/>
              </w:rPr>
              <w:fldChar w:fldCharType="end"/>
            </w:r>
          </w:hyperlink>
        </w:p>
        <w:p w14:paraId="1DCD2028" w14:textId="41B892C7" w:rsidR="000511BC" w:rsidRDefault="000511BC">
          <w:pPr>
            <w:pStyle w:val="TOC2"/>
            <w:tabs>
              <w:tab w:val="right" w:leader="dot" w:pos="9016"/>
            </w:tabs>
            <w:rPr>
              <w:rFonts w:asciiTheme="minorHAnsi" w:hAnsiTheme="minorHAnsi"/>
              <w:noProof/>
              <w:sz w:val="22"/>
            </w:rPr>
          </w:pPr>
          <w:hyperlink w:anchor="_Toc105686878" w:history="1">
            <w:r w:rsidRPr="00CB4217">
              <w:rPr>
                <w:rStyle w:val="Hyperlink"/>
                <w:rFonts w:eastAsiaTheme="minorHAnsi"/>
                <w:noProof/>
                <w:lang w:eastAsia="en-US"/>
              </w:rPr>
              <w:t>6.2 Acknowledging the influence of national policy relating to advanced clinical practice on the findings of this study.</w:t>
            </w:r>
            <w:r>
              <w:rPr>
                <w:noProof/>
                <w:webHidden/>
              </w:rPr>
              <w:tab/>
            </w:r>
            <w:r>
              <w:rPr>
                <w:noProof/>
                <w:webHidden/>
              </w:rPr>
              <w:fldChar w:fldCharType="begin"/>
            </w:r>
            <w:r>
              <w:rPr>
                <w:noProof/>
                <w:webHidden/>
              </w:rPr>
              <w:instrText xml:space="preserve"> PAGEREF _Toc105686878 \h </w:instrText>
            </w:r>
            <w:r>
              <w:rPr>
                <w:noProof/>
                <w:webHidden/>
              </w:rPr>
            </w:r>
            <w:r>
              <w:rPr>
                <w:noProof/>
                <w:webHidden/>
              </w:rPr>
              <w:fldChar w:fldCharType="separate"/>
            </w:r>
            <w:r>
              <w:rPr>
                <w:noProof/>
                <w:webHidden/>
              </w:rPr>
              <w:t>122</w:t>
            </w:r>
            <w:r>
              <w:rPr>
                <w:noProof/>
                <w:webHidden/>
              </w:rPr>
              <w:fldChar w:fldCharType="end"/>
            </w:r>
          </w:hyperlink>
        </w:p>
        <w:p w14:paraId="61574E55" w14:textId="7497CF5A" w:rsidR="000511BC" w:rsidRDefault="000511BC">
          <w:pPr>
            <w:pStyle w:val="TOC2"/>
            <w:tabs>
              <w:tab w:val="right" w:leader="dot" w:pos="9016"/>
            </w:tabs>
            <w:rPr>
              <w:rFonts w:asciiTheme="minorHAnsi" w:hAnsiTheme="minorHAnsi"/>
              <w:noProof/>
              <w:sz w:val="22"/>
            </w:rPr>
          </w:pPr>
          <w:hyperlink w:anchor="_Toc105686879" w:history="1">
            <w:r w:rsidRPr="00CB4217">
              <w:rPr>
                <w:rStyle w:val="Hyperlink"/>
                <w:rFonts w:eastAsia="Arial"/>
                <w:noProof/>
              </w:rPr>
              <w:t>6.3 Generalist v Specialist - determining curriculum design in consideration of both.</w:t>
            </w:r>
            <w:r>
              <w:rPr>
                <w:noProof/>
                <w:webHidden/>
              </w:rPr>
              <w:tab/>
            </w:r>
            <w:r>
              <w:rPr>
                <w:noProof/>
                <w:webHidden/>
              </w:rPr>
              <w:fldChar w:fldCharType="begin"/>
            </w:r>
            <w:r>
              <w:rPr>
                <w:noProof/>
                <w:webHidden/>
              </w:rPr>
              <w:instrText xml:space="preserve"> PAGEREF _Toc105686879 \h </w:instrText>
            </w:r>
            <w:r>
              <w:rPr>
                <w:noProof/>
                <w:webHidden/>
              </w:rPr>
            </w:r>
            <w:r>
              <w:rPr>
                <w:noProof/>
                <w:webHidden/>
              </w:rPr>
              <w:fldChar w:fldCharType="separate"/>
            </w:r>
            <w:r>
              <w:rPr>
                <w:noProof/>
                <w:webHidden/>
              </w:rPr>
              <w:t>124</w:t>
            </w:r>
            <w:r>
              <w:rPr>
                <w:noProof/>
                <w:webHidden/>
              </w:rPr>
              <w:fldChar w:fldCharType="end"/>
            </w:r>
          </w:hyperlink>
        </w:p>
        <w:p w14:paraId="6D650EBC" w14:textId="27263CFD" w:rsidR="000511BC" w:rsidRDefault="000511BC">
          <w:pPr>
            <w:pStyle w:val="TOC2"/>
            <w:tabs>
              <w:tab w:val="right" w:leader="dot" w:pos="9016"/>
            </w:tabs>
            <w:rPr>
              <w:rFonts w:asciiTheme="minorHAnsi" w:hAnsiTheme="minorHAnsi"/>
              <w:noProof/>
              <w:sz w:val="22"/>
            </w:rPr>
          </w:pPr>
          <w:hyperlink w:anchor="_Toc105686880" w:history="1">
            <w:r w:rsidRPr="00CB4217">
              <w:rPr>
                <w:rStyle w:val="Hyperlink"/>
                <w:rFonts w:eastAsia="Arial"/>
                <w:noProof/>
              </w:rPr>
              <w:t>6.4 Capability and competence- the relationship to advanced nurse practice education.</w:t>
            </w:r>
            <w:r>
              <w:rPr>
                <w:noProof/>
                <w:webHidden/>
              </w:rPr>
              <w:tab/>
            </w:r>
            <w:r>
              <w:rPr>
                <w:noProof/>
                <w:webHidden/>
              </w:rPr>
              <w:fldChar w:fldCharType="begin"/>
            </w:r>
            <w:r>
              <w:rPr>
                <w:noProof/>
                <w:webHidden/>
              </w:rPr>
              <w:instrText xml:space="preserve"> PAGEREF _Toc105686880 \h </w:instrText>
            </w:r>
            <w:r>
              <w:rPr>
                <w:noProof/>
                <w:webHidden/>
              </w:rPr>
            </w:r>
            <w:r>
              <w:rPr>
                <w:noProof/>
                <w:webHidden/>
              </w:rPr>
              <w:fldChar w:fldCharType="separate"/>
            </w:r>
            <w:r>
              <w:rPr>
                <w:noProof/>
                <w:webHidden/>
              </w:rPr>
              <w:t>127</w:t>
            </w:r>
            <w:r>
              <w:rPr>
                <w:noProof/>
                <w:webHidden/>
              </w:rPr>
              <w:fldChar w:fldCharType="end"/>
            </w:r>
          </w:hyperlink>
        </w:p>
        <w:p w14:paraId="58F325CD" w14:textId="022A3F48" w:rsidR="000511BC" w:rsidRDefault="000511BC">
          <w:pPr>
            <w:pStyle w:val="TOC2"/>
            <w:tabs>
              <w:tab w:val="right" w:leader="dot" w:pos="9016"/>
            </w:tabs>
            <w:rPr>
              <w:rFonts w:asciiTheme="minorHAnsi" w:hAnsiTheme="minorHAnsi"/>
              <w:noProof/>
              <w:sz w:val="22"/>
            </w:rPr>
          </w:pPr>
          <w:hyperlink w:anchor="_Toc105686881" w:history="1">
            <w:r w:rsidRPr="00CB4217">
              <w:rPr>
                <w:rStyle w:val="Hyperlink"/>
                <w:rFonts w:eastAsia="Arial"/>
                <w:noProof/>
              </w:rPr>
              <w:t>6.5 Support for development - utilising a ‘community of practice’.</w:t>
            </w:r>
            <w:r>
              <w:rPr>
                <w:noProof/>
                <w:webHidden/>
              </w:rPr>
              <w:tab/>
            </w:r>
            <w:r>
              <w:rPr>
                <w:noProof/>
                <w:webHidden/>
              </w:rPr>
              <w:fldChar w:fldCharType="begin"/>
            </w:r>
            <w:r>
              <w:rPr>
                <w:noProof/>
                <w:webHidden/>
              </w:rPr>
              <w:instrText xml:space="preserve"> PAGEREF _Toc105686881 \h </w:instrText>
            </w:r>
            <w:r>
              <w:rPr>
                <w:noProof/>
                <w:webHidden/>
              </w:rPr>
            </w:r>
            <w:r>
              <w:rPr>
                <w:noProof/>
                <w:webHidden/>
              </w:rPr>
              <w:fldChar w:fldCharType="separate"/>
            </w:r>
            <w:r>
              <w:rPr>
                <w:noProof/>
                <w:webHidden/>
              </w:rPr>
              <w:t>129</w:t>
            </w:r>
            <w:r>
              <w:rPr>
                <w:noProof/>
                <w:webHidden/>
              </w:rPr>
              <w:fldChar w:fldCharType="end"/>
            </w:r>
          </w:hyperlink>
        </w:p>
        <w:p w14:paraId="02FE0BB5" w14:textId="2A93A62E" w:rsidR="000511BC" w:rsidRDefault="000511BC">
          <w:pPr>
            <w:pStyle w:val="TOC2"/>
            <w:tabs>
              <w:tab w:val="right" w:leader="dot" w:pos="9016"/>
            </w:tabs>
            <w:rPr>
              <w:rFonts w:asciiTheme="minorHAnsi" w:hAnsiTheme="minorHAnsi"/>
              <w:noProof/>
              <w:sz w:val="22"/>
            </w:rPr>
          </w:pPr>
          <w:hyperlink w:anchor="_Toc105686882" w:history="1">
            <w:r w:rsidRPr="00CB4217">
              <w:rPr>
                <w:rStyle w:val="Hyperlink"/>
                <w:rFonts w:eastAsia="Arial"/>
                <w:noProof/>
              </w:rPr>
              <w:t>6.6 The impact of clinical reasoning on clinical decision making.</w:t>
            </w:r>
            <w:r>
              <w:rPr>
                <w:noProof/>
                <w:webHidden/>
              </w:rPr>
              <w:tab/>
            </w:r>
            <w:r>
              <w:rPr>
                <w:noProof/>
                <w:webHidden/>
              </w:rPr>
              <w:fldChar w:fldCharType="begin"/>
            </w:r>
            <w:r>
              <w:rPr>
                <w:noProof/>
                <w:webHidden/>
              </w:rPr>
              <w:instrText xml:space="preserve"> PAGEREF _Toc105686882 \h </w:instrText>
            </w:r>
            <w:r>
              <w:rPr>
                <w:noProof/>
                <w:webHidden/>
              </w:rPr>
            </w:r>
            <w:r>
              <w:rPr>
                <w:noProof/>
                <w:webHidden/>
              </w:rPr>
              <w:fldChar w:fldCharType="separate"/>
            </w:r>
            <w:r>
              <w:rPr>
                <w:noProof/>
                <w:webHidden/>
              </w:rPr>
              <w:t>131</w:t>
            </w:r>
            <w:r>
              <w:rPr>
                <w:noProof/>
                <w:webHidden/>
              </w:rPr>
              <w:fldChar w:fldCharType="end"/>
            </w:r>
          </w:hyperlink>
        </w:p>
        <w:p w14:paraId="6713D73F" w14:textId="36D90451" w:rsidR="000511BC" w:rsidRDefault="000511BC">
          <w:pPr>
            <w:pStyle w:val="TOC2"/>
            <w:tabs>
              <w:tab w:val="right" w:leader="dot" w:pos="9016"/>
            </w:tabs>
            <w:rPr>
              <w:rFonts w:asciiTheme="minorHAnsi" w:hAnsiTheme="minorHAnsi"/>
              <w:noProof/>
              <w:sz w:val="22"/>
            </w:rPr>
          </w:pPr>
          <w:hyperlink w:anchor="_Toc105686883" w:history="1">
            <w:r w:rsidRPr="00CB4217">
              <w:rPr>
                <w:rStyle w:val="Hyperlink"/>
                <w:rFonts w:eastAsia="Arial"/>
                <w:noProof/>
              </w:rPr>
              <w:t>6.7 Placing learning in context - designing a model to support advanced practice education.</w:t>
            </w:r>
            <w:r>
              <w:rPr>
                <w:noProof/>
                <w:webHidden/>
              </w:rPr>
              <w:tab/>
            </w:r>
            <w:r>
              <w:rPr>
                <w:noProof/>
                <w:webHidden/>
              </w:rPr>
              <w:fldChar w:fldCharType="begin"/>
            </w:r>
            <w:r>
              <w:rPr>
                <w:noProof/>
                <w:webHidden/>
              </w:rPr>
              <w:instrText xml:space="preserve"> PAGEREF _Toc105686883 \h </w:instrText>
            </w:r>
            <w:r>
              <w:rPr>
                <w:noProof/>
                <w:webHidden/>
              </w:rPr>
            </w:r>
            <w:r>
              <w:rPr>
                <w:noProof/>
                <w:webHidden/>
              </w:rPr>
              <w:fldChar w:fldCharType="separate"/>
            </w:r>
            <w:r>
              <w:rPr>
                <w:noProof/>
                <w:webHidden/>
              </w:rPr>
              <w:t>132</w:t>
            </w:r>
            <w:r>
              <w:rPr>
                <w:noProof/>
                <w:webHidden/>
              </w:rPr>
              <w:fldChar w:fldCharType="end"/>
            </w:r>
          </w:hyperlink>
        </w:p>
        <w:p w14:paraId="7F358A70" w14:textId="4474777A" w:rsidR="000511BC" w:rsidRDefault="000511BC">
          <w:pPr>
            <w:pStyle w:val="TOC2"/>
            <w:tabs>
              <w:tab w:val="right" w:leader="dot" w:pos="9016"/>
            </w:tabs>
            <w:rPr>
              <w:rFonts w:asciiTheme="minorHAnsi" w:hAnsiTheme="minorHAnsi"/>
              <w:noProof/>
              <w:sz w:val="22"/>
            </w:rPr>
          </w:pPr>
          <w:hyperlink w:anchor="_Toc105686884" w:history="1">
            <w:r w:rsidRPr="00CB4217">
              <w:rPr>
                <w:rStyle w:val="Hyperlink"/>
                <w:rFonts w:eastAsia="Arial"/>
                <w:noProof/>
              </w:rPr>
              <w:t>6.8 Educational theories - their relationship to the ART model and curriculum design.</w:t>
            </w:r>
            <w:r>
              <w:rPr>
                <w:noProof/>
                <w:webHidden/>
              </w:rPr>
              <w:tab/>
            </w:r>
            <w:r>
              <w:rPr>
                <w:noProof/>
                <w:webHidden/>
              </w:rPr>
              <w:fldChar w:fldCharType="begin"/>
            </w:r>
            <w:r>
              <w:rPr>
                <w:noProof/>
                <w:webHidden/>
              </w:rPr>
              <w:instrText xml:space="preserve"> PAGEREF _Toc105686884 \h </w:instrText>
            </w:r>
            <w:r>
              <w:rPr>
                <w:noProof/>
                <w:webHidden/>
              </w:rPr>
            </w:r>
            <w:r>
              <w:rPr>
                <w:noProof/>
                <w:webHidden/>
              </w:rPr>
              <w:fldChar w:fldCharType="separate"/>
            </w:r>
            <w:r>
              <w:rPr>
                <w:noProof/>
                <w:webHidden/>
              </w:rPr>
              <w:t>135</w:t>
            </w:r>
            <w:r>
              <w:rPr>
                <w:noProof/>
                <w:webHidden/>
              </w:rPr>
              <w:fldChar w:fldCharType="end"/>
            </w:r>
          </w:hyperlink>
        </w:p>
        <w:p w14:paraId="440CF9E0" w14:textId="5907F517" w:rsidR="000511BC" w:rsidRDefault="000511BC">
          <w:pPr>
            <w:pStyle w:val="TOC2"/>
            <w:tabs>
              <w:tab w:val="right" w:leader="dot" w:pos="9016"/>
            </w:tabs>
            <w:rPr>
              <w:rFonts w:asciiTheme="minorHAnsi" w:hAnsiTheme="minorHAnsi"/>
              <w:noProof/>
              <w:sz w:val="22"/>
            </w:rPr>
          </w:pPr>
          <w:hyperlink w:anchor="_Toc105686885" w:history="1">
            <w:r w:rsidRPr="00CB4217">
              <w:rPr>
                <w:rStyle w:val="Hyperlink"/>
                <w:rFonts w:eastAsiaTheme="minorHAnsi"/>
                <w:noProof/>
                <w:lang w:eastAsia="en-US"/>
              </w:rPr>
              <w:t>6.8.1 John Dewey - The author’s influence on the proposed curriculum design.</w:t>
            </w:r>
            <w:r>
              <w:rPr>
                <w:noProof/>
                <w:webHidden/>
              </w:rPr>
              <w:tab/>
            </w:r>
            <w:r>
              <w:rPr>
                <w:noProof/>
                <w:webHidden/>
              </w:rPr>
              <w:fldChar w:fldCharType="begin"/>
            </w:r>
            <w:r>
              <w:rPr>
                <w:noProof/>
                <w:webHidden/>
              </w:rPr>
              <w:instrText xml:space="preserve"> PAGEREF _Toc105686885 \h </w:instrText>
            </w:r>
            <w:r>
              <w:rPr>
                <w:noProof/>
                <w:webHidden/>
              </w:rPr>
            </w:r>
            <w:r>
              <w:rPr>
                <w:noProof/>
                <w:webHidden/>
              </w:rPr>
              <w:fldChar w:fldCharType="separate"/>
            </w:r>
            <w:r>
              <w:rPr>
                <w:noProof/>
                <w:webHidden/>
              </w:rPr>
              <w:t>136</w:t>
            </w:r>
            <w:r>
              <w:rPr>
                <w:noProof/>
                <w:webHidden/>
              </w:rPr>
              <w:fldChar w:fldCharType="end"/>
            </w:r>
          </w:hyperlink>
        </w:p>
        <w:p w14:paraId="40DAE4B6" w14:textId="3D59231E" w:rsidR="000511BC" w:rsidRDefault="000511BC">
          <w:pPr>
            <w:pStyle w:val="TOC2"/>
            <w:tabs>
              <w:tab w:val="right" w:leader="dot" w:pos="9016"/>
            </w:tabs>
            <w:rPr>
              <w:rFonts w:asciiTheme="minorHAnsi" w:hAnsiTheme="minorHAnsi"/>
              <w:noProof/>
              <w:sz w:val="22"/>
            </w:rPr>
          </w:pPr>
          <w:hyperlink w:anchor="_Toc105686886" w:history="1">
            <w:r w:rsidRPr="00CB4217">
              <w:rPr>
                <w:rStyle w:val="Hyperlink"/>
                <w:rFonts w:eastAsiaTheme="minorHAnsi"/>
                <w:noProof/>
                <w:lang w:eastAsia="en-US"/>
              </w:rPr>
              <w:t>6.8.2 Jerome Bruner and Malcolm Knowles - The authors influence on the proposed curriculum design.</w:t>
            </w:r>
            <w:r>
              <w:rPr>
                <w:noProof/>
                <w:webHidden/>
              </w:rPr>
              <w:tab/>
            </w:r>
            <w:r>
              <w:rPr>
                <w:noProof/>
                <w:webHidden/>
              </w:rPr>
              <w:fldChar w:fldCharType="begin"/>
            </w:r>
            <w:r>
              <w:rPr>
                <w:noProof/>
                <w:webHidden/>
              </w:rPr>
              <w:instrText xml:space="preserve"> PAGEREF _Toc105686886 \h </w:instrText>
            </w:r>
            <w:r>
              <w:rPr>
                <w:noProof/>
                <w:webHidden/>
              </w:rPr>
            </w:r>
            <w:r>
              <w:rPr>
                <w:noProof/>
                <w:webHidden/>
              </w:rPr>
              <w:fldChar w:fldCharType="separate"/>
            </w:r>
            <w:r>
              <w:rPr>
                <w:noProof/>
                <w:webHidden/>
              </w:rPr>
              <w:t>138</w:t>
            </w:r>
            <w:r>
              <w:rPr>
                <w:noProof/>
                <w:webHidden/>
              </w:rPr>
              <w:fldChar w:fldCharType="end"/>
            </w:r>
          </w:hyperlink>
        </w:p>
        <w:p w14:paraId="2884E7E5" w14:textId="06E0234B" w:rsidR="000511BC" w:rsidRDefault="000511BC">
          <w:pPr>
            <w:pStyle w:val="TOC2"/>
            <w:tabs>
              <w:tab w:val="right" w:leader="dot" w:pos="9016"/>
            </w:tabs>
            <w:rPr>
              <w:rFonts w:asciiTheme="minorHAnsi" w:hAnsiTheme="minorHAnsi"/>
              <w:noProof/>
              <w:sz w:val="22"/>
            </w:rPr>
          </w:pPr>
          <w:hyperlink w:anchor="_Toc105686887" w:history="1">
            <w:r w:rsidRPr="00CB4217">
              <w:rPr>
                <w:rStyle w:val="Hyperlink"/>
                <w:rFonts w:eastAsiaTheme="minorHAnsi"/>
                <w:noProof/>
                <w:lang w:eastAsia="en-US"/>
              </w:rPr>
              <w:t>6.8.3 Lev Vygotsky - the author’s influence on the proposed curriculum design.</w:t>
            </w:r>
            <w:r>
              <w:rPr>
                <w:noProof/>
                <w:webHidden/>
              </w:rPr>
              <w:tab/>
            </w:r>
            <w:r>
              <w:rPr>
                <w:noProof/>
                <w:webHidden/>
              </w:rPr>
              <w:fldChar w:fldCharType="begin"/>
            </w:r>
            <w:r>
              <w:rPr>
                <w:noProof/>
                <w:webHidden/>
              </w:rPr>
              <w:instrText xml:space="preserve"> PAGEREF _Toc105686887 \h </w:instrText>
            </w:r>
            <w:r>
              <w:rPr>
                <w:noProof/>
                <w:webHidden/>
              </w:rPr>
            </w:r>
            <w:r>
              <w:rPr>
                <w:noProof/>
                <w:webHidden/>
              </w:rPr>
              <w:fldChar w:fldCharType="separate"/>
            </w:r>
            <w:r>
              <w:rPr>
                <w:noProof/>
                <w:webHidden/>
              </w:rPr>
              <w:t>140</w:t>
            </w:r>
            <w:r>
              <w:rPr>
                <w:noProof/>
                <w:webHidden/>
              </w:rPr>
              <w:fldChar w:fldCharType="end"/>
            </w:r>
          </w:hyperlink>
        </w:p>
        <w:p w14:paraId="0DC10480" w14:textId="2B4921EA" w:rsidR="000511BC" w:rsidRDefault="000511BC">
          <w:pPr>
            <w:pStyle w:val="TOC2"/>
            <w:tabs>
              <w:tab w:val="right" w:leader="dot" w:pos="9016"/>
            </w:tabs>
            <w:rPr>
              <w:rFonts w:asciiTheme="minorHAnsi" w:hAnsiTheme="minorHAnsi"/>
              <w:noProof/>
              <w:sz w:val="22"/>
            </w:rPr>
          </w:pPr>
          <w:hyperlink w:anchor="_Toc105686888" w:history="1">
            <w:r w:rsidRPr="00CB4217">
              <w:rPr>
                <w:rStyle w:val="Hyperlink"/>
                <w:rFonts w:eastAsiaTheme="minorHAnsi"/>
                <w:noProof/>
                <w:lang w:eastAsia="en-US"/>
              </w:rPr>
              <w:t>6.8.4 Addressing the theory practice gap - Exploring this issue through the work of David Kolb and Donald Sch</w:t>
            </w:r>
            <w:r w:rsidRPr="00CB4217">
              <w:rPr>
                <w:rStyle w:val="Hyperlink"/>
                <w:rFonts w:eastAsiaTheme="minorHAnsi" w:cstheme="majorHAnsi"/>
                <w:noProof/>
                <w:lang w:eastAsia="en-US"/>
              </w:rPr>
              <w:t>ӧ</w:t>
            </w:r>
            <w:r w:rsidRPr="00CB4217">
              <w:rPr>
                <w:rStyle w:val="Hyperlink"/>
                <w:rFonts w:eastAsiaTheme="minorHAnsi"/>
                <w:noProof/>
                <w:lang w:eastAsia="en-US"/>
              </w:rPr>
              <w:t>n.</w:t>
            </w:r>
            <w:r>
              <w:rPr>
                <w:noProof/>
                <w:webHidden/>
              </w:rPr>
              <w:tab/>
            </w:r>
            <w:r>
              <w:rPr>
                <w:noProof/>
                <w:webHidden/>
              </w:rPr>
              <w:fldChar w:fldCharType="begin"/>
            </w:r>
            <w:r>
              <w:rPr>
                <w:noProof/>
                <w:webHidden/>
              </w:rPr>
              <w:instrText xml:space="preserve"> PAGEREF _Toc105686888 \h </w:instrText>
            </w:r>
            <w:r>
              <w:rPr>
                <w:noProof/>
                <w:webHidden/>
              </w:rPr>
            </w:r>
            <w:r>
              <w:rPr>
                <w:noProof/>
                <w:webHidden/>
              </w:rPr>
              <w:fldChar w:fldCharType="separate"/>
            </w:r>
            <w:r>
              <w:rPr>
                <w:noProof/>
                <w:webHidden/>
              </w:rPr>
              <w:t>141</w:t>
            </w:r>
            <w:r>
              <w:rPr>
                <w:noProof/>
                <w:webHidden/>
              </w:rPr>
              <w:fldChar w:fldCharType="end"/>
            </w:r>
          </w:hyperlink>
        </w:p>
        <w:p w14:paraId="40D660D7" w14:textId="2315D569" w:rsidR="000511BC" w:rsidRDefault="000511BC">
          <w:pPr>
            <w:pStyle w:val="TOC2"/>
            <w:tabs>
              <w:tab w:val="right" w:leader="dot" w:pos="9016"/>
            </w:tabs>
            <w:rPr>
              <w:rFonts w:asciiTheme="minorHAnsi" w:hAnsiTheme="minorHAnsi"/>
              <w:noProof/>
              <w:sz w:val="22"/>
            </w:rPr>
          </w:pPr>
          <w:hyperlink w:anchor="_Toc105686889" w:history="1">
            <w:r w:rsidRPr="00CB4217">
              <w:rPr>
                <w:rStyle w:val="Hyperlink"/>
                <w:rFonts w:eastAsiaTheme="minorHAnsi"/>
                <w:noProof/>
                <w:lang w:eastAsia="en-US"/>
              </w:rPr>
              <w:t>6.10 Devising a curriculum that addresses need - a model.</w:t>
            </w:r>
            <w:r>
              <w:rPr>
                <w:noProof/>
                <w:webHidden/>
              </w:rPr>
              <w:tab/>
            </w:r>
            <w:r>
              <w:rPr>
                <w:noProof/>
                <w:webHidden/>
              </w:rPr>
              <w:fldChar w:fldCharType="begin"/>
            </w:r>
            <w:r>
              <w:rPr>
                <w:noProof/>
                <w:webHidden/>
              </w:rPr>
              <w:instrText xml:space="preserve"> PAGEREF _Toc105686889 \h </w:instrText>
            </w:r>
            <w:r>
              <w:rPr>
                <w:noProof/>
                <w:webHidden/>
              </w:rPr>
            </w:r>
            <w:r>
              <w:rPr>
                <w:noProof/>
                <w:webHidden/>
              </w:rPr>
              <w:fldChar w:fldCharType="separate"/>
            </w:r>
            <w:r>
              <w:rPr>
                <w:noProof/>
                <w:webHidden/>
              </w:rPr>
              <w:t>145</w:t>
            </w:r>
            <w:r>
              <w:rPr>
                <w:noProof/>
                <w:webHidden/>
              </w:rPr>
              <w:fldChar w:fldCharType="end"/>
            </w:r>
          </w:hyperlink>
        </w:p>
        <w:p w14:paraId="7B4DF6BD" w14:textId="356B71DD" w:rsidR="000511BC" w:rsidRDefault="000511BC">
          <w:pPr>
            <w:pStyle w:val="TOC2"/>
            <w:tabs>
              <w:tab w:val="right" w:leader="dot" w:pos="9016"/>
            </w:tabs>
            <w:rPr>
              <w:rFonts w:asciiTheme="minorHAnsi" w:hAnsiTheme="minorHAnsi"/>
              <w:noProof/>
              <w:sz w:val="22"/>
            </w:rPr>
          </w:pPr>
          <w:hyperlink w:anchor="_Toc105686890" w:history="1">
            <w:r w:rsidRPr="00CB4217">
              <w:rPr>
                <w:rStyle w:val="Hyperlink"/>
                <w:rFonts w:eastAsia="Arial"/>
                <w:noProof/>
              </w:rPr>
              <w:t>6.11 Defining curriculum content.</w:t>
            </w:r>
            <w:r>
              <w:rPr>
                <w:noProof/>
                <w:webHidden/>
              </w:rPr>
              <w:tab/>
            </w:r>
            <w:r>
              <w:rPr>
                <w:noProof/>
                <w:webHidden/>
              </w:rPr>
              <w:fldChar w:fldCharType="begin"/>
            </w:r>
            <w:r>
              <w:rPr>
                <w:noProof/>
                <w:webHidden/>
              </w:rPr>
              <w:instrText xml:space="preserve"> PAGEREF _Toc105686890 \h </w:instrText>
            </w:r>
            <w:r>
              <w:rPr>
                <w:noProof/>
                <w:webHidden/>
              </w:rPr>
            </w:r>
            <w:r>
              <w:rPr>
                <w:noProof/>
                <w:webHidden/>
              </w:rPr>
              <w:fldChar w:fldCharType="separate"/>
            </w:r>
            <w:r>
              <w:rPr>
                <w:noProof/>
                <w:webHidden/>
              </w:rPr>
              <w:t>150</w:t>
            </w:r>
            <w:r>
              <w:rPr>
                <w:noProof/>
                <w:webHidden/>
              </w:rPr>
              <w:fldChar w:fldCharType="end"/>
            </w:r>
          </w:hyperlink>
        </w:p>
        <w:p w14:paraId="78FF9A4E" w14:textId="19458260" w:rsidR="000511BC" w:rsidRDefault="000511BC">
          <w:pPr>
            <w:pStyle w:val="TOC2"/>
            <w:tabs>
              <w:tab w:val="right" w:leader="dot" w:pos="9016"/>
            </w:tabs>
            <w:rPr>
              <w:rFonts w:asciiTheme="minorHAnsi" w:hAnsiTheme="minorHAnsi"/>
              <w:noProof/>
              <w:sz w:val="22"/>
            </w:rPr>
          </w:pPr>
          <w:hyperlink w:anchor="_Toc105686891" w:history="1">
            <w:r w:rsidRPr="00CB4217">
              <w:rPr>
                <w:rStyle w:val="Hyperlink"/>
                <w:rFonts w:eastAsia="Arial"/>
                <w:noProof/>
              </w:rPr>
              <w:t>6.12 Learning in clinical practice; the importance of effective clinical supervision in supporting curriculum design.</w:t>
            </w:r>
            <w:r>
              <w:rPr>
                <w:noProof/>
                <w:webHidden/>
              </w:rPr>
              <w:tab/>
            </w:r>
            <w:r>
              <w:rPr>
                <w:noProof/>
                <w:webHidden/>
              </w:rPr>
              <w:fldChar w:fldCharType="begin"/>
            </w:r>
            <w:r>
              <w:rPr>
                <w:noProof/>
                <w:webHidden/>
              </w:rPr>
              <w:instrText xml:space="preserve"> PAGEREF _Toc105686891 \h </w:instrText>
            </w:r>
            <w:r>
              <w:rPr>
                <w:noProof/>
                <w:webHidden/>
              </w:rPr>
            </w:r>
            <w:r>
              <w:rPr>
                <w:noProof/>
                <w:webHidden/>
              </w:rPr>
              <w:fldChar w:fldCharType="separate"/>
            </w:r>
            <w:r>
              <w:rPr>
                <w:noProof/>
                <w:webHidden/>
              </w:rPr>
              <w:t>152</w:t>
            </w:r>
            <w:r>
              <w:rPr>
                <w:noProof/>
                <w:webHidden/>
              </w:rPr>
              <w:fldChar w:fldCharType="end"/>
            </w:r>
          </w:hyperlink>
        </w:p>
        <w:p w14:paraId="00CFA70A" w14:textId="45D0F24B" w:rsidR="000511BC" w:rsidRDefault="000511BC">
          <w:pPr>
            <w:pStyle w:val="TOC2"/>
            <w:tabs>
              <w:tab w:val="right" w:leader="dot" w:pos="9016"/>
            </w:tabs>
            <w:rPr>
              <w:rFonts w:asciiTheme="minorHAnsi" w:hAnsiTheme="minorHAnsi"/>
              <w:noProof/>
              <w:sz w:val="22"/>
            </w:rPr>
          </w:pPr>
          <w:hyperlink w:anchor="_Toc105686892" w:history="1">
            <w:r w:rsidRPr="00CB4217">
              <w:rPr>
                <w:rStyle w:val="Hyperlink"/>
                <w:rFonts w:eastAsia="Arial"/>
                <w:noProof/>
              </w:rPr>
              <w:t>6.13 Emotional challenges to developing advanced clinical practice.</w:t>
            </w:r>
            <w:r>
              <w:rPr>
                <w:noProof/>
                <w:webHidden/>
              </w:rPr>
              <w:tab/>
            </w:r>
            <w:r>
              <w:rPr>
                <w:noProof/>
                <w:webHidden/>
              </w:rPr>
              <w:fldChar w:fldCharType="begin"/>
            </w:r>
            <w:r>
              <w:rPr>
                <w:noProof/>
                <w:webHidden/>
              </w:rPr>
              <w:instrText xml:space="preserve"> PAGEREF _Toc105686892 \h </w:instrText>
            </w:r>
            <w:r>
              <w:rPr>
                <w:noProof/>
                <w:webHidden/>
              </w:rPr>
            </w:r>
            <w:r>
              <w:rPr>
                <w:noProof/>
                <w:webHidden/>
              </w:rPr>
              <w:fldChar w:fldCharType="separate"/>
            </w:r>
            <w:r>
              <w:rPr>
                <w:noProof/>
                <w:webHidden/>
              </w:rPr>
              <w:t>154</w:t>
            </w:r>
            <w:r>
              <w:rPr>
                <w:noProof/>
                <w:webHidden/>
              </w:rPr>
              <w:fldChar w:fldCharType="end"/>
            </w:r>
          </w:hyperlink>
        </w:p>
        <w:p w14:paraId="3947D21F" w14:textId="6DE2C3C3" w:rsidR="000511BC" w:rsidRDefault="000511BC">
          <w:pPr>
            <w:pStyle w:val="TOC2"/>
            <w:tabs>
              <w:tab w:val="right" w:leader="dot" w:pos="9016"/>
            </w:tabs>
            <w:rPr>
              <w:rFonts w:asciiTheme="minorHAnsi" w:hAnsiTheme="minorHAnsi"/>
              <w:noProof/>
              <w:sz w:val="22"/>
            </w:rPr>
          </w:pPr>
          <w:hyperlink w:anchor="_Toc105686893" w:history="1">
            <w:r w:rsidRPr="00CB4217">
              <w:rPr>
                <w:rStyle w:val="Hyperlink"/>
                <w:rFonts w:eastAsia="Arial"/>
                <w:noProof/>
              </w:rPr>
              <w:t>6.14 Limitations of the study.</w:t>
            </w:r>
            <w:r>
              <w:rPr>
                <w:noProof/>
                <w:webHidden/>
              </w:rPr>
              <w:tab/>
            </w:r>
            <w:r>
              <w:rPr>
                <w:noProof/>
                <w:webHidden/>
              </w:rPr>
              <w:fldChar w:fldCharType="begin"/>
            </w:r>
            <w:r>
              <w:rPr>
                <w:noProof/>
                <w:webHidden/>
              </w:rPr>
              <w:instrText xml:space="preserve"> PAGEREF _Toc105686893 \h </w:instrText>
            </w:r>
            <w:r>
              <w:rPr>
                <w:noProof/>
                <w:webHidden/>
              </w:rPr>
            </w:r>
            <w:r>
              <w:rPr>
                <w:noProof/>
                <w:webHidden/>
              </w:rPr>
              <w:fldChar w:fldCharType="separate"/>
            </w:r>
            <w:r>
              <w:rPr>
                <w:noProof/>
                <w:webHidden/>
              </w:rPr>
              <w:t>156</w:t>
            </w:r>
            <w:r>
              <w:rPr>
                <w:noProof/>
                <w:webHidden/>
              </w:rPr>
              <w:fldChar w:fldCharType="end"/>
            </w:r>
          </w:hyperlink>
        </w:p>
        <w:p w14:paraId="1354BE8A" w14:textId="1DD9D386" w:rsidR="000511BC" w:rsidRDefault="000511BC">
          <w:pPr>
            <w:pStyle w:val="TOC2"/>
            <w:tabs>
              <w:tab w:val="right" w:leader="dot" w:pos="9016"/>
            </w:tabs>
            <w:rPr>
              <w:rFonts w:asciiTheme="minorHAnsi" w:hAnsiTheme="minorHAnsi"/>
              <w:noProof/>
              <w:sz w:val="22"/>
            </w:rPr>
          </w:pPr>
          <w:hyperlink w:anchor="_Toc105686894" w:history="1">
            <w:r w:rsidRPr="00CB4217">
              <w:rPr>
                <w:rStyle w:val="Hyperlink"/>
                <w:rFonts w:eastAsiaTheme="minorHAnsi"/>
                <w:noProof/>
                <w:lang w:eastAsia="en-US"/>
              </w:rPr>
              <w:t>6.15 Conclusion.</w:t>
            </w:r>
            <w:r>
              <w:rPr>
                <w:noProof/>
                <w:webHidden/>
              </w:rPr>
              <w:tab/>
            </w:r>
            <w:r>
              <w:rPr>
                <w:noProof/>
                <w:webHidden/>
              </w:rPr>
              <w:fldChar w:fldCharType="begin"/>
            </w:r>
            <w:r>
              <w:rPr>
                <w:noProof/>
                <w:webHidden/>
              </w:rPr>
              <w:instrText xml:space="preserve"> PAGEREF _Toc105686894 \h </w:instrText>
            </w:r>
            <w:r>
              <w:rPr>
                <w:noProof/>
                <w:webHidden/>
              </w:rPr>
            </w:r>
            <w:r>
              <w:rPr>
                <w:noProof/>
                <w:webHidden/>
              </w:rPr>
              <w:fldChar w:fldCharType="separate"/>
            </w:r>
            <w:r>
              <w:rPr>
                <w:noProof/>
                <w:webHidden/>
              </w:rPr>
              <w:t>158</w:t>
            </w:r>
            <w:r>
              <w:rPr>
                <w:noProof/>
                <w:webHidden/>
              </w:rPr>
              <w:fldChar w:fldCharType="end"/>
            </w:r>
          </w:hyperlink>
        </w:p>
        <w:p w14:paraId="351E79D1" w14:textId="746066A9" w:rsidR="000511BC" w:rsidRDefault="000511BC">
          <w:pPr>
            <w:pStyle w:val="TOC1"/>
            <w:tabs>
              <w:tab w:val="right" w:leader="dot" w:pos="9016"/>
            </w:tabs>
            <w:rPr>
              <w:rFonts w:asciiTheme="minorHAnsi" w:hAnsiTheme="minorHAnsi"/>
              <w:noProof/>
              <w:sz w:val="22"/>
            </w:rPr>
          </w:pPr>
          <w:hyperlink w:anchor="_Toc105686895" w:history="1">
            <w:r w:rsidRPr="00CB4217">
              <w:rPr>
                <w:rStyle w:val="Hyperlink"/>
                <w:rFonts w:eastAsia="Arial"/>
                <w:noProof/>
              </w:rPr>
              <w:t>CHAPTER 7 - Conclusion and recommendations for future developments.</w:t>
            </w:r>
            <w:r>
              <w:rPr>
                <w:noProof/>
                <w:webHidden/>
              </w:rPr>
              <w:tab/>
            </w:r>
            <w:r>
              <w:rPr>
                <w:noProof/>
                <w:webHidden/>
              </w:rPr>
              <w:fldChar w:fldCharType="begin"/>
            </w:r>
            <w:r>
              <w:rPr>
                <w:noProof/>
                <w:webHidden/>
              </w:rPr>
              <w:instrText xml:space="preserve"> PAGEREF _Toc105686895 \h </w:instrText>
            </w:r>
            <w:r>
              <w:rPr>
                <w:noProof/>
                <w:webHidden/>
              </w:rPr>
            </w:r>
            <w:r>
              <w:rPr>
                <w:noProof/>
                <w:webHidden/>
              </w:rPr>
              <w:fldChar w:fldCharType="separate"/>
            </w:r>
            <w:r>
              <w:rPr>
                <w:noProof/>
                <w:webHidden/>
              </w:rPr>
              <w:t>160</w:t>
            </w:r>
            <w:r>
              <w:rPr>
                <w:noProof/>
                <w:webHidden/>
              </w:rPr>
              <w:fldChar w:fldCharType="end"/>
            </w:r>
          </w:hyperlink>
        </w:p>
        <w:p w14:paraId="6D341DEA" w14:textId="45B95645" w:rsidR="000511BC" w:rsidRDefault="000511BC">
          <w:pPr>
            <w:pStyle w:val="TOC2"/>
            <w:tabs>
              <w:tab w:val="right" w:leader="dot" w:pos="9016"/>
            </w:tabs>
            <w:rPr>
              <w:rFonts w:asciiTheme="minorHAnsi" w:hAnsiTheme="minorHAnsi"/>
              <w:noProof/>
              <w:sz w:val="22"/>
            </w:rPr>
          </w:pPr>
          <w:hyperlink w:anchor="_Toc105686896" w:history="1">
            <w:r w:rsidRPr="00CB4217">
              <w:rPr>
                <w:rStyle w:val="Hyperlink"/>
                <w:noProof/>
              </w:rPr>
              <w:t>7.1 Introduction</w:t>
            </w:r>
            <w:r>
              <w:rPr>
                <w:noProof/>
                <w:webHidden/>
              </w:rPr>
              <w:tab/>
            </w:r>
            <w:r>
              <w:rPr>
                <w:noProof/>
                <w:webHidden/>
              </w:rPr>
              <w:fldChar w:fldCharType="begin"/>
            </w:r>
            <w:r>
              <w:rPr>
                <w:noProof/>
                <w:webHidden/>
              </w:rPr>
              <w:instrText xml:space="preserve"> PAGEREF _Toc105686896 \h </w:instrText>
            </w:r>
            <w:r>
              <w:rPr>
                <w:noProof/>
                <w:webHidden/>
              </w:rPr>
            </w:r>
            <w:r>
              <w:rPr>
                <w:noProof/>
                <w:webHidden/>
              </w:rPr>
              <w:fldChar w:fldCharType="separate"/>
            </w:r>
            <w:r>
              <w:rPr>
                <w:noProof/>
                <w:webHidden/>
              </w:rPr>
              <w:t>160</w:t>
            </w:r>
            <w:r>
              <w:rPr>
                <w:noProof/>
                <w:webHidden/>
              </w:rPr>
              <w:fldChar w:fldCharType="end"/>
            </w:r>
          </w:hyperlink>
        </w:p>
        <w:p w14:paraId="036C95CB" w14:textId="5C3A05E2" w:rsidR="000511BC" w:rsidRDefault="000511BC">
          <w:pPr>
            <w:pStyle w:val="TOC2"/>
            <w:tabs>
              <w:tab w:val="right" w:leader="dot" w:pos="9016"/>
            </w:tabs>
            <w:rPr>
              <w:rFonts w:asciiTheme="minorHAnsi" w:hAnsiTheme="minorHAnsi"/>
              <w:noProof/>
              <w:sz w:val="22"/>
            </w:rPr>
          </w:pPr>
          <w:hyperlink w:anchor="_Toc105686897" w:history="1">
            <w:r w:rsidRPr="00CB4217">
              <w:rPr>
                <w:rStyle w:val="Hyperlink"/>
                <w:rFonts w:eastAsia="Arial"/>
                <w:noProof/>
              </w:rPr>
              <w:t>7.2 The emerging themes: their reflection within current practice.</w:t>
            </w:r>
            <w:r>
              <w:rPr>
                <w:noProof/>
                <w:webHidden/>
              </w:rPr>
              <w:tab/>
            </w:r>
            <w:r>
              <w:rPr>
                <w:noProof/>
                <w:webHidden/>
              </w:rPr>
              <w:fldChar w:fldCharType="begin"/>
            </w:r>
            <w:r>
              <w:rPr>
                <w:noProof/>
                <w:webHidden/>
              </w:rPr>
              <w:instrText xml:space="preserve"> PAGEREF _Toc105686897 \h </w:instrText>
            </w:r>
            <w:r>
              <w:rPr>
                <w:noProof/>
                <w:webHidden/>
              </w:rPr>
            </w:r>
            <w:r>
              <w:rPr>
                <w:noProof/>
                <w:webHidden/>
              </w:rPr>
              <w:fldChar w:fldCharType="separate"/>
            </w:r>
            <w:r>
              <w:rPr>
                <w:noProof/>
                <w:webHidden/>
              </w:rPr>
              <w:t>160</w:t>
            </w:r>
            <w:r>
              <w:rPr>
                <w:noProof/>
                <w:webHidden/>
              </w:rPr>
              <w:fldChar w:fldCharType="end"/>
            </w:r>
          </w:hyperlink>
        </w:p>
        <w:p w14:paraId="77BB42EB" w14:textId="493895CE" w:rsidR="000511BC" w:rsidRDefault="000511BC">
          <w:pPr>
            <w:pStyle w:val="TOC2"/>
            <w:tabs>
              <w:tab w:val="right" w:leader="dot" w:pos="9016"/>
            </w:tabs>
            <w:rPr>
              <w:rFonts w:asciiTheme="minorHAnsi" w:hAnsiTheme="minorHAnsi"/>
              <w:noProof/>
              <w:sz w:val="22"/>
            </w:rPr>
          </w:pPr>
          <w:hyperlink w:anchor="_Toc105686898" w:history="1">
            <w:r w:rsidRPr="00CB4217">
              <w:rPr>
                <w:rStyle w:val="Hyperlink"/>
                <w:rFonts w:eastAsia="Arial"/>
                <w:noProof/>
              </w:rPr>
              <w:t>7.3 The need for effective clinical supervision: incorporating the educational models.</w:t>
            </w:r>
            <w:r>
              <w:rPr>
                <w:noProof/>
                <w:webHidden/>
              </w:rPr>
              <w:tab/>
            </w:r>
            <w:r>
              <w:rPr>
                <w:noProof/>
                <w:webHidden/>
              </w:rPr>
              <w:fldChar w:fldCharType="begin"/>
            </w:r>
            <w:r>
              <w:rPr>
                <w:noProof/>
                <w:webHidden/>
              </w:rPr>
              <w:instrText xml:space="preserve"> PAGEREF _Toc105686898 \h </w:instrText>
            </w:r>
            <w:r>
              <w:rPr>
                <w:noProof/>
                <w:webHidden/>
              </w:rPr>
            </w:r>
            <w:r>
              <w:rPr>
                <w:noProof/>
                <w:webHidden/>
              </w:rPr>
              <w:fldChar w:fldCharType="separate"/>
            </w:r>
            <w:r>
              <w:rPr>
                <w:noProof/>
                <w:webHidden/>
              </w:rPr>
              <w:t>161</w:t>
            </w:r>
            <w:r>
              <w:rPr>
                <w:noProof/>
                <w:webHidden/>
              </w:rPr>
              <w:fldChar w:fldCharType="end"/>
            </w:r>
          </w:hyperlink>
        </w:p>
        <w:p w14:paraId="660317B9" w14:textId="49237691" w:rsidR="000511BC" w:rsidRDefault="000511BC">
          <w:pPr>
            <w:pStyle w:val="TOC2"/>
            <w:tabs>
              <w:tab w:val="right" w:leader="dot" w:pos="9016"/>
            </w:tabs>
            <w:rPr>
              <w:rFonts w:asciiTheme="minorHAnsi" w:hAnsiTheme="minorHAnsi"/>
              <w:noProof/>
              <w:sz w:val="22"/>
            </w:rPr>
          </w:pPr>
          <w:hyperlink w:anchor="_Toc105686899" w:history="1">
            <w:r w:rsidRPr="00CB4217">
              <w:rPr>
                <w:rStyle w:val="Hyperlink"/>
                <w:rFonts w:eastAsia="Arial"/>
                <w:noProof/>
              </w:rPr>
              <w:t>7.4 The support for a generalist advanced practice programme that has a clinical focus.</w:t>
            </w:r>
            <w:r>
              <w:rPr>
                <w:noProof/>
                <w:webHidden/>
              </w:rPr>
              <w:tab/>
            </w:r>
            <w:r>
              <w:rPr>
                <w:noProof/>
                <w:webHidden/>
              </w:rPr>
              <w:fldChar w:fldCharType="begin"/>
            </w:r>
            <w:r>
              <w:rPr>
                <w:noProof/>
                <w:webHidden/>
              </w:rPr>
              <w:instrText xml:space="preserve"> PAGEREF _Toc105686899 \h </w:instrText>
            </w:r>
            <w:r>
              <w:rPr>
                <w:noProof/>
                <w:webHidden/>
              </w:rPr>
            </w:r>
            <w:r>
              <w:rPr>
                <w:noProof/>
                <w:webHidden/>
              </w:rPr>
              <w:fldChar w:fldCharType="separate"/>
            </w:r>
            <w:r>
              <w:rPr>
                <w:noProof/>
                <w:webHidden/>
              </w:rPr>
              <w:t>162</w:t>
            </w:r>
            <w:r>
              <w:rPr>
                <w:noProof/>
                <w:webHidden/>
              </w:rPr>
              <w:fldChar w:fldCharType="end"/>
            </w:r>
          </w:hyperlink>
        </w:p>
        <w:p w14:paraId="1FB1F2D8" w14:textId="2CCD96AA" w:rsidR="000511BC" w:rsidRDefault="000511BC">
          <w:pPr>
            <w:pStyle w:val="TOC2"/>
            <w:tabs>
              <w:tab w:val="right" w:leader="dot" w:pos="9016"/>
            </w:tabs>
            <w:rPr>
              <w:rFonts w:asciiTheme="minorHAnsi" w:hAnsiTheme="minorHAnsi"/>
              <w:noProof/>
              <w:sz w:val="22"/>
            </w:rPr>
          </w:pPr>
          <w:hyperlink w:anchor="_Toc105686900" w:history="1">
            <w:r w:rsidRPr="00CB4217">
              <w:rPr>
                <w:rStyle w:val="Hyperlink"/>
                <w:rFonts w:eastAsia="Arial"/>
                <w:noProof/>
              </w:rPr>
              <w:t>7.5 Recommendations.</w:t>
            </w:r>
            <w:r>
              <w:rPr>
                <w:noProof/>
                <w:webHidden/>
              </w:rPr>
              <w:tab/>
            </w:r>
            <w:r>
              <w:rPr>
                <w:noProof/>
                <w:webHidden/>
              </w:rPr>
              <w:fldChar w:fldCharType="begin"/>
            </w:r>
            <w:r>
              <w:rPr>
                <w:noProof/>
                <w:webHidden/>
              </w:rPr>
              <w:instrText xml:space="preserve"> PAGEREF _Toc105686900 \h </w:instrText>
            </w:r>
            <w:r>
              <w:rPr>
                <w:noProof/>
                <w:webHidden/>
              </w:rPr>
            </w:r>
            <w:r>
              <w:rPr>
                <w:noProof/>
                <w:webHidden/>
              </w:rPr>
              <w:fldChar w:fldCharType="separate"/>
            </w:r>
            <w:r>
              <w:rPr>
                <w:noProof/>
                <w:webHidden/>
              </w:rPr>
              <w:t>163</w:t>
            </w:r>
            <w:r>
              <w:rPr>
                <w:noProof/>
                <w:webHidden/>
              </w:rPr>
              <w:fldChar w:fldCharType="end"/>
            </w:r>
          </w:hyperlink>
        </w:p>
        <w:p w14:paraId="08BE0BC2" w14:textId="0A53F266" w:rsidR="000511BC" w:rsidRDefault="000511BC">
          <w:pPr>
            <w:pStyle w:val="TOC2"/>
            <w:tabs>
              <w:tab w:val="right" w:leader="dot" w:pos="9016"/>
            </w:tabs>
            <w:rPr>
              <w:rFonts w:asciiTheme="minorHAnsi" w:hAnsiTheme="minorHAnsi"/>
              <w:noProof/>
              <w:sz w:val="22"/>
            </w:rPr>
          </w:pPr>
          <w:hyperlink w:anchor="_Toc105686901" w:history="1">
            <w:r w:rsidRPr="00CB4217">
              <w:rPr>
                <w:rStyle w:val="Hyperlink"/>
                <w:rFonts w:eastAsia="Arial"/>
                <w:noProof/>
              </w:rPr>
              <w:t>7.6 Future research possibilities.</w:t>
            </w:r>
            <w:r>
              <w:rPr>
                <w:noProof/>
                <w:webHidden/>
              </w:rPr>
              <w:tab/>
            </w:r>
            <w:r>
              <w:rPr>
                <w:noProof/>
                <w:webHidden/>
              </w:rPr>
              <w:fldChar w:fldCharType="begin"/>
            </w:r>
            <w:r>
              <w:rPr>
                <w:noProof/>
                <w:webHidden/>
              </w:rPr>
              <w:instrText xml:space="preserve"> PAGEREF _Toc105686901 \h </w:instrText>
            </w:r>
            <w:r>
              <w:rPr>
                <w:noProof/>
                <w:webHidden/>
              </w:rPr>
            </w:r>
            <w:r>
              <w:rPr>
                <w:noProof/>
                <w:webHidden/>
              </w:rPr>
              <w:fldChar w:fldCharType="separate"/>
            </w:r>
            <w:r>
              <w:rPr>
                <w:noProof/>
                <w:webHidden/>
              </w:rPr>
              <w:t>167</w:t>
            </w:r>
            <w:r>
              <w:rPr>
                <w:noProof/>
                <w:webHidden/>
              </w:rPr>
              <w:fldChar w:fldCharType="end"/>
            </w:r>
          </w:hyperlink>
        </w:p>
        <w:p w14:paraId="7DD5C94B" w14:textId="55AB44B1" w:rsidR="000511BC" w:rsidRDefault="000511BC">
          <w:pPr>
            <w:pStyle w:val="TOC2"/>
            <w:tabs>
              <w:tab w:val="right" w:leader="dot" w:pos="9016"/>
            </w:tabs>
            <w:rPr>
              <w:rFonts w:asciiTheme="minorHAnsi" w:hAnsiTheme="minorHAnsi"/>
              <w:noProof/>
              <w:sz w:val="22"/>
            </w:rPr>
          </w:pPr>
          <w:hyperlink w:anchor="_Toc105686902" w:history="1">
            <w:r w:rsidRPr="00CB4217">
              <w:rPr>
                <w:rStyle w:val="Hyperlink"/>
                <w:rFonts w:eastAsia="Arial"/>
                <w:noProof/>
              </w:rPr>
              <w:t>7.7 Current research.</w:t>
            </w:r>
            <w:r>
              <w:rPr>
                <w:noProof/>
                <w:webHidden/>
              </w:rPr>
              <w:tab/>
            </w:r>
            <w:r>
              <w:rPr>
                <w:noProof/>
                <w:webHidden/>
              </w:rPr>
              <w:fldChar w:fldCharType="begin"/>
            </w:r>
            <w:r>
              <w:rPr>
                <w:noProof/>
                <w:webHidden/>
              </w:rPr>
              <w:instrText xml:space="preserve"> PAGEREF _Toc105686902 \h </w:instrText>
            </w:r>
            <w:r>
              <w:rPr>
                <w:noProof/>
                <w:webHidden/>
              </w:rPr>
            </w:r>
            <w:r>
              <w:rPr>
                <w:noProof/>
                <w:webHidden/>
              </w:rPr>
              <w:fldChar w:fldCharType="separate"/>
            </w:r>
            <w:r>
              <w:rPr>
                <w:noProof/>
                <w:webHidden/>
              </w:rPr>
              <w:t>167</w:t>
            </w:r>
            <w:r>
              <w:rPr>
                <w:noProof/>
                <w:webHidden/>
              </w:rPr>
              <w:fldChar w:fldCharType="end"/>
            </w:r>
          </w:hyperlink>
        </w:p>
        <w:p w14:paraId="0D984ED1" w14:textId="2C136A31" w:rsidR="000511BC" w:rsidRDefault="000511BC">
          <w:pPr>
            <w:pStyle w:val="TOC2"/>
            <w:tabs>
              <w:tab w:val="right" w:leader="dot" w:pos="9016"/>
            </w:tabs>
            <w:rPr>
              <w:rFonts w:asciiTheme="minorHAnsi" w:hAnsiTheme="minorHAnsi"/>
              <w:noProof/>
              <w:sz w:val="22"/>
            </w:rPr>
          </w:pPr>
          <w:hyperlink w:anchor="_Toc105686903" w:history="1">
            <w:r w:rsidRPr="00CB4217">
              <w:rPr>
                <w:rStyle w:val="Hyperlink"/>
                <w:rFonts w:eastAsia="Arial"/>
                <w:noProof/>
              </w:rPr>
              <w:t>7.8 Final thoughts.</w:t>
            </w:r>
            <w:r>
              <w:rPr>
                <w:noProof/>
                <w:webHidden/>
              </w:rPr>
              <w:tab/>
            </w:r>
            <w:r>
              <w:rPr>
                <w:noProof/>
                <w:webHidden/>
              </w:rPr>
              <w:fldChar w:fldCharType="begin"/>
            </w:r>
            <w:r>
              <w:rPr>
                <w:noProof/>
                <w:webHidden/>
              </w:rPr>
              <w:instrText xml:space="preserve"> PAGEREF _Toc105686903 \h </w:instrText>
            </w:r>
            <w:r>
              <w:rPr>
                <w:noProof/>
                <w:webHidden/>
              </w:rPr>
            </w:r>
            <w:r>
              <w:rPr>
                <w:noProof/>
                <w:webHidden/>
              </w:rPr>
              <w:fldChar w:fldCharType="separate"/>
            </w:r>
            <w:r>
              <w:rPr>
                <w:noProof/>
                <w:webHidden/>
              </w:rPr>
              <w:t>168</w:t>
            </w:r>
            <w:r>
              <w:rPr>
                <w:noProof/>
                <w:webHidden/>
              </w:rPr>
              <w:fldChar w:fldCharType="end"/>
            </w:r>
          </w:hyperlink>
        </w:p>
        <w:p w14:paraId="2714521D" w14:textId="3A6DC636" w:rsidR="000511BC" w:rsidRDefault="000511BC">
          <w:pPr>
            <w:pStyle w:val="TOC1"/>
            <w:tabs>
              <w:tab w:val="right" w:leader="dot" w:pos="9016"/>
            </w:tabs>
            <w:rPr>
              <w:rFonts w:asciiTheme="minorHAnsi" w:hAnsiTheme="minorHAnsi"/>
              <w:noProof/>
              <w:sz w:val="22"/>
            </w:rPr>
          </w:pPr>
          <w:hyperlink w:anchor="_Toc105686904" w:history="1">
            <w:r w:rsidRPr="00CB4217">
              <w:rPr>
                <w:rStyle w:val="Hyperlink"/>
                <w:rFonts w:eastAsiaTheme="minorHAnsi"/>
                <w:noProof/>
                <w:lang w:eastAsia="en-US"/>
              </w:rPr>
              <w:t>References.</w:t>
            </w:r>
            <w:r>
              <w:rPr>
                <w:noProof/>
                <w:webHidden/>
              </w:rPr>
              <w:tab/>
            </w:r>
            <w:r>
              <w:rPr>
                <w:noProof/>
                <w:webHidden/>
              </w:rPr>
              <w:fldChar w:fldCharType="begin"/>
            </w:r>
            <w:r>
              <w:rPr>
                <w:noProof/>
                <w:webHidden/>
              </w:rPr>
              <w:instrText xml:space="preserve"> PAGEREF _Toc105686904 \h </w:instrText>
            </w:r>
            <w:r>
              <w:rPr>
                <w:noProof/>
                <w:webHidden/>
              </w:rPr>
            </w:r>
            <w:r>
              <w:rPr>
                <w:noProof/>
                <w:webHidden/>
              </w:rPr>
              <w:fldChar w:fldCharType="separate"/>
            </w:r>
            <w:r>
              <w:rPr>
                <w:noProof/>
                <w:webHidden/>
              </w:rPr>
              <w:t>170</w:t>
            </w:r>
            <w:r>
              <w:rPr>
                <w:noProof/>
                <w:webHidden/>
              </w:rPr>
              <w:fldChar w:fldCharType="end"/>
            </w:r>
          </w:hyperlink>
        </w:p>
        <w:p w14:paraId="519EE020" w14:textId="20077779" w:rsidR="000511BC" w:rsidRDefault="000511BC">
          <w:pPr>
            <w:pStyle w:val="TOC1"/>
            <w:tabs>
              <w:tab w:val="right" w:leader="dot" w:pos="9016"/>
            </w:tabs>
            <w:rPr>
              <w:rFonts w:asciiTheme="minorHAnsi" w:hAnsiTheme="minorHAnsi"/>
              <w:noProof/>
              <w:sz w:val="22"/>
            </w:rPr>
          </w:pPr>
          <w:hyperlink w:anchor="_Toc105686905" w:history="1">
            <w:r w:rsidRPr="00CB4217">
              <w:rPr>
                <w:rStyle w:val="Hyperlink"/>
                <w:rFonts w:eastAsiaTheme="minorHAnsi"/>
                <w:noProof/>
                <w:lang w:eastAsia="en-US"/>
              </w:rPr>
              <w:t>Bibliography.</w:t>
            </w:r>
            <w:r>
              <w:rPr>
                <w:noProof/>
                <w:webHidden/>
              </w:rPr>
              <w:tab/>
            </w:r>
            <w:r>
              <w:rPr>
                <w:noProof/>
                <w:webHidden/>
              </w:rPr>
              <w:fldChar w:fldCharType="begin"/>
            </w:r>
            <w:r>
              <w:rPr>
                <w:noProof/>
                <w:webHidden/>
              </w:rPr>
              <w:instrText xml:space="preserve"> PAGEREF _Toc105686905 \h </w:instrText>
            </w:r>
            <w:r>
              <w:rPr>
                <w:noProof/>
                <w:webHidden/>
              </w:rPr>
            </w:r>
            <w:r>
              <w:rPr>
                <w:noProof/>
                <w:webHidden/>
              </w:rPr>
              <w:fldChar w:fldCharType="separate"/>
            </w:r>
            <w:r>
              <w:rPr>
                <w:noProof/>
                <w:webHidden/>
              </w:rPr>
              <w:t>184</w:t>
            </w:r>
            <w:r>
              <w:rPr>
                <w:noProof/>
                <w:webHidden/>
              </w:rPr>
              <w:fldChar w:fldCharType="end"/>
            </w:r>
          </w:hyperlink>
        </w:p>
        <w:p w14:paraId="5709114D" w14:textId="5C9F36F6" w:rsidR="000511BC" w:rsidRDefault="000511BC">
          <w:pPr>
            <w:pStyle w:val="TOC2"/>
            <w:tabs>
              <w:tab w:val="right" w:leader="dot" w:pos="9016"/>
            </w:tabs>
            <w:rPr>
              <w:rFonts w:asciiTheme="minorHAnsi" w:hAnsiTheme="minorHAnsi"/>
              <w:noProof/>
              <w:sz w:val="22"/>
            </w:rPr>
          </w:pPr>
          <w:hyperlink w:anchor="_Toc105686906" w:history="1">
            <w:r w:rsidRPr="00CB4217">
              <w:rPr>
                <w:rStyle w:val="Hyperlink"/>
                <w:rFonts w:eastAsia="Arial"/>
                <w:noProof/>
              </w:rPr>
              <w:t>APPENDIX 1</w:t>
            </w:r>
            <w:r>
              <w:rPr>
                <w:noProof/>
                <w:webHidden/>
              </w:rPr>
              <w:tab/>
            </w:r>
            <w:r>
              <w:rPr>
                <w:noProof/>
                <w:webHidden/>
              </w:rPr>
              <w:fldChar w:fldCharType="begin"/>
            </w:r>
            <w:r>
              <w:rPr>
                <w:noProof/>
                <w:webHidden/>
              </w:rPr>
              <w:instrText xml:space="preserve"> PAGEREF _Toc105686906 \h </w:instrText>
            </w:r>
            <w:r>
              <w:rPr>
                <w:noProof/>
                <w:webHidden/>
              </w:rPr>
            </w:r>
            <w:r>
              <w:rPr>
                <w:noProof/>
                <w:webHidden/>
              </w:rPr>
              <w:fldChar w:fldCharType="separate"/>
            </w:r>
            <w:r>
              <w:rPr>
                <w:noProof/>
                <w:webHidden/>
              </w:rPr>
              <w:t>197</w:t>
            </w:r>
            <w:r>
              <w:rPr>
                <w:noProof/>
                <w:webHidden/>
              </w:rPr>
              <w:fldChar w:fldCharType="end"/>
            </w:r>
          </w:hyperlink>
        </w:p>
        <w:p w14:paraId="11E9A379" w14:textId="023E5FDB" w:rsidR="000511BC" w:rsidRDefault="000511BC">
          <w:pPr>
            <w:pStyle w:val="TOC2"/>
            <w:tabs>
              <w:tab w:val="right" w:leader="dot" w:pos="9016"/>
            </w:tabs>
            <w:rPr>
              <w:rFonts w:asciiTheme="minorHAnsi" w:hAnsiTheme="minorHAnsi"/>
              <w:noProof/>
              <w:sz w:val="22"/>
            </w:rPr>
          </w:pPr>
          <w:hyperlink w:anchor="_Toc105686907" w:history="1">
            <w:r w:rsidRPr="00CB4217">
              <w:rPr>
                <w:rStyle w:val="Hyperlink"/>
                <w:noProof/>
              </w:rPr>
              <w:t>APPENDIX 2</w:t>
            </w:r>
            <w:r>
              <w:rPr>
                <w:noProof/>
                <w:webHidden/>
              </w:rPr>
              <w:tab/>
            </w:r>
            <w:r>
              <w:rPr>
                <w:noProof/>
                <w:webHidden/>
              </w:rPr>
              <w:fldChar w:fldCharType="begin"/>
            </w:r>
            <w:r>
              <w:rPr>
                <w:noProof/>
                <w:webHidden/>
              </w:rPr>
              <w:instrText xml:space="preserve"> PAGEREF _Toc105686907 \h </w:instrText>
            </w:r>
            <w:r>
              <w:rPr>
                <w:noProof/>
                <w:webHidden/>
              </w:rPr>
            </w:r>
            <w:r>
              <w:rPr>
                <w:noProof/>
                <w:webHidden/>
              </w:rPr>
              <w:fldChar w:fldCharType="separate"/>
            </w:r>
            <w:r>
              <w:rPr>
                <w:noProof/>
                <w:webHidden/>
              </w:rPr>
              <w:t>202</w:t>
            </w:r>
            <w:r>
              <w:rPr>
                <w:noProof/>
                <w:webHidden/>
              </w:rPr>
              <w:fldChar w:fldCharType="end"/>
            </w:r>
          </w:hyperlink>
        </w:p>
        <w:p w14:paraId="4B310D08" w14:textId="502C6DD1" w:rsidR="000511BC" w:rsidRDefault="000511BC">
          <w:pPr>
            <w:pStyle w:val="TOC2"/>
            <w:tabs>
              <w:tab w:val="right" w:leader="dot" w:pos="9016"/>
            </w:tabs>
            <w:rPr>
              <w:rFonts w:asciiTheme="minorHAnsi" w:hAnsiTheme="minorHAnsi"/>
              <w:noProof/>
              <w:sz w:val="22"/>
            </w:rPr>
          </w:pPr>
          <w:hyperlink w:anchor="_Toc105686908" w:history="1">
            <w:r w:rsidRPr="00CB4217">
              <w:rPr>
                <w:rStyle w:val="Hyperlink"/>
                <w:rFonts w:eastAsiaTheme="minorHAnsi"/>
                <w:noProof/>
                <w:lang w:eastAsia="en-US"/>
              </w:rPr>
              <w:t>APPENDIX 3</w:t>
            </w:r>
            <w:r>
              <w:rPr>
                <w:noProof/>
                <w:webHidden/>
              </w:rPr>
              <w:tab/>
            </w:r>
            <w:r>
              <w:rPr>
                <w:noProof/>
                <w:webHidden/>
              </w:rPr>
              <w:fldChar w:fldCharType="begin"/>
            </w:r>
            <w:r>
              <w:rPr>
                <w:noProof/>
                <w:webHidden/>
              </w:rPr>
              <w:instrText xml:space="preserve"> PAGEREF _Toc105686908 \h </w:instrText>
            </w:r>
            <w:r>
              <w:rPr>
                <w:noProof/>
                <w:webHidden/>
              </w:rPr>
            </w:r>
            <w:r>
              <w:rPr>
                <w:noProof/>
                <w:webHidden/>
              </w:rPr>
              <w:fldChar w:fldCharType="separate"/>
            </w:r>
            <w:r>
              <w:rPr>
                <w:noProof/>
                <w:webHidden/>
              </w:rPr>
              <w:t>206</w:t>
            </w:r>
            <w:r>
              <w:rPr>
                <w:noProof/>
                <w:webHidden/>
              </w:rPr>
              <w:fldChar w:fldCharType="end"/>
            </w:r>
          </w:hyperlink>
        </w:p>
        <w:p w14:paraId="33CDCEF6" w14:textId="5B642532" w:rsidR="000511BC" w:rsidRDefault="000511BC">
          <w:pPr>
            <w:pStyle w:val="TOC2"/>
            <w:tabs>
              <w:tab w:val="right" w:leader="dot" w:pos="9016"/>
            </w:tabs>
            <w:rPr>
              <w:rFonts w:asciiTheme="minorHAnsi" w:hAnsiTheme="minorHAnsi"/>
              <w:noProof/>
              <w:sz w:val="22"/>
            </w:rPr>
          </w:pPr>
          <w:hyperlink w:anchor="_Toc105686909" w:history="1">
            <w:r w:rsidRPr="00CB4217">
              <w:rPr>
                <w:rStyle w:val="Hyperlink"/>
                <w:rFonts w:eastAsia="Times New Roman"/>
                <w:noProof/>
                <w:lang w:eastAsia="en-US"/>
              </w:rPr>
              <w:t>APPENDIX 4</w:t>
            </w:r>
            <w:r>
              <w:rPr>
                <w:noProof/>
                <w:webHidden/>
              </w:rPr>
              <w:tab/>
            </w:r>
            <w:r>
              <w:rPr>
                <w:noProof/>
                <w:webHidden/>
              </w:rPr>
              <w:fldChar w:fldCharType="begin"/>
            </w:r>
            <w:r>
              <w:rPr>
                <w:noProof/>
                <w:webHidden/>
              </w:rPr>
              <w:instrText xml:space="preserve"> PAGEREF _Toc105686909 \h </w:instrText>
            </w:r>
            <w:r>
              <w:rPr>
                <w:noProof/>
                <w:webHidden/>
              </w:rPr>
            </w:r>
            <w:r>
              <w:rPr>
                <w:noProof/>
                <w:webHidden/>
              </w:rPr>
              <w:fldChar w:fldCharType="separate"/>
            </w:r>
            <w:r>
              <w:rPr>
                <w:noProof/>
                <w:webHidden/>
              </w:rPr>
              <w:t>207</w:t>
            </w:r>
            <w:r>
              <w:rPr>
                <w:noProof/>
                <w:webHidden/>
              </w:rPr>
              <w:fldChar w:fldCharType="end"/>
            </w:r>
          </w:hyperlink>
        </w:p>
        <w:p w14:paraId="79899226" w14:textId="79349C39" w:rsidR="000511BC" w:rsidRDefault="000511BC">
          <w:pPr>
            <w:pStyle w:val="TOC2"/>
            <w:tabs>
              <w:tab w:val="right" w:leader="dot" w:pos="9016"/>
            </w:tabs>
            <w:rPr>
              <w:rFonts w:asciiTheme="minorHAnsi" w:hAnsiTheme="minorHAnsi"/>
              <w:noProof/>
              <w:sz w:val="22"/>
            </w:rPr>
          </w:pPr>
          <w:hyperlink w:anchor="_Toc105686910" w:history="1">
            <w:r w:rsidRPr="00CB4217">
              <w:rPr>
                <w:rStyle w:val="Hyperlink"/>
                <w:rFonts w:eastAsia="Times New Roman"/>
                <w:noProof/>
                <w:lang w:eastAsia="en-US"/>
              </w:rPr>
              <w:t>APPENDIX 5</w:t>
            </w:r>
            <w:r>
              <w:rPr>
                <w:noProof/>
                <w:webHidden/>
              </w:rPr>
              <w:tab/>
            </w:r>
            <w:r>
              <w:rPr>
                <w:noProof/>
                <w:webHidden/>
              </w:rPr>
              <w:fldChar w:fldCharType="begin"/>
            </w:r>
            <w:r>
              <w:rPr>
                <w:noProof/>
                <w:webHidden/>
              </w:rPr>
              <w:instrText xml:space="preserve"> PAGEREF _Toc105686910 \h </w:instrText>
            </w:r>
            <w:r>
              <w:rPr>
                <w:noProof/>
                <w:webHidden/>
              </w:rPr>
            </w:r>
            <w:r>
              <w:rPr>
                <w:noProof/>
                <w:webHidden/>
              </w:rPr>
              <w:fldChar w:fldCharType="separate"/>
            </w:r>
            <w:r>
              <w:rPr>
                <w:noProof/>
                <w:webHidden/>
              </w:rPr>
              <w:t>208</w:t>
            </w:r>
            <w:r>
              <w:rPr>
                <w:noProof/>
                <w:webHidden/>
              </w:rPr>
              <w:fldChar w:fldCharType="end"/>
            </w:r>
          </w:hyperlink>
        </w:p>
        <w:p w14:paraId="2DB8B364" w14:textId="7638AC49" w:rsidR="000511BC" w:rsidRDefault="000511BC">
          <w:pPr>
            <w:pStyle w:val="TOC2"/>
            <w:tabs>
              <w:tab w:val="right" w:leader="dot" w:pos="9016"/>
            </w:tabs>
            <w:rPr>
              <w:rFonts w:asciiTheme="minorHAnsi" w:hAnsiTheme="minorHAnsi"/>
              <w:noProof/>
              <w:sz w:val="22"/>
            </w:rPr>
          </w:pPr>
          <w:hyperlink w:anchor="_Toc105686911" w:history="1">
            <w:r w:rsidRPr="00CB4217">
              <w:rPr>
                <w:rStyle w:val="Hyperlink"/>
                <w:rFonts w:eastAsia="Times New Roman"/>
                <w:noProof/>
                <w:lang w:eastAsia="en-US"/>
              </w:rPr>
              <w:t>APPENDIX 6</w:t>
            </w:r>
            <w:r>
              <w:rPr>
                <w:noProof/>
                <w:webHidden/>
              </w:rPr>
              <w:tab/>
            </w:r>
            <w:r>
              <w:rPr>
                <w:noProof/>
                <w:webHidden/>
              </w:rPr>
              <w:fldChar w:fldCharType="begin"/>
            </w:r>
            <w:r>
              <w:rPr>
                <w:noProof/>
                <w:webHidden/>
              </w:rPr>
              <w:instrText xml:space="preserve"> PAGEREF _Toc105686911 \h </w:instrText>
            </w:r>
            <w:r>
              <w:rPr>
                <w:noProof/>
                <w:webHidden/>
              </w:rPr>
            </w:r>
            <w:r>
              <w:rPr>
                <w:noProof/>
                <w:webHidden/>
              </w:rPr>
              <w:fldChar w:fldCharType="separate"/>
            </w:r>
            <w:r>
              <w:rPr>
                <w:noProof/>
                <w:webHidden/>
              </w:rPr>
              <w:t>209</w:t>
            </w:r>
            <w:r>
              <w:rPr>
                <w:noProof/>
                <w:webHidden/>
              </w:rPr>
              <w:fldChar w:fldCharType="end"/>
            </w:r>
          </w:hyperlink>
        </w:p>
        <w:p w14:paraId="21C6D946" w14:textId="53A33032" w:rsidR="000511BC" w:rsidRDefault="000511BC">
          <w:pPr>
            <w:pStyle w:val="TOC2"/>
            <w:tabs>
              <w:tab w:val="right" w:leader="dot" w:pos="9016"/>
            </w:tabs>
            <w:rPr>
              <w:rFonts w:asciiTheme="minorHAnsi" w:hAnsiTheme="minorHAnsi"/>
              <w:noProof/>
              <w:sz w:val="22"/>
            </w:rPr>
          </w:pPr>
          <w:hyperlink w:anchor="_Toc105686912" w:history="1">
            <w:r w:rsidRPr="00CB4217">
              <w:rPr>
                <w:rStyle w:val="Hyperlink"/>
                <w:rFonts w:eastAsia="Times New Roman"/>
                <w:noProof/>
                <w:lang w:val="fr-FR" w:eastAsia="en-US"/>
              </w:rPr>
              <w:t>APPENDIX 7</w:t>
            </w:r>
            <w:r>
              <w:rPr>
                <w:noProof/>
                <w:webHidden/>
              </w:rPr>
              <w:tab/>
            </w:r>
            <w:r>
              <w:rPr>
                <w:noProof/>
                <w:webHidden/>
              </w:rPr>
              <w:fldChar w:fldCharType="begin"/>
            </w:r>
            <w:r>
              <w:rPr>
                <w:noProof/>
                <w:webHidden/>
              </w:rPr>
              <w:instrText xml:space="preserve"> PAGEREF _Toc105686912 \h </w:instrText>
            </w:r>
            <w:r>
              <w:rPr>
                <w:noProof/>
                <w:webHidden/>
              </w:rPr>
            </w:r>
            <w:r>
              <w:rPr>
                <w:noProof/>
                <w:webHidden/>
              </w:rPr>
              <w:fldChar w:fldCharType="separate"/>
            </w:r>
            <w:r>
              <w:rPr>
                <w:noProof/>
                <w:webHidden/>
              </w:rPr>
              <w:t>210</w:t>
            </w:r>
            <w:r>
              <w:rPr>
                <w:noProof/>
                <w:webHidden/>
              </w:rPr>
              <w:fldChar w:fldCharType="end"/>
            </w:r>
          </w:hyperlink>
        </w:p>
        <w:p w14:paraId="648A1304" w14:textId="71FFB9BE" w:rsidR="000511BC" w:rsidRDefault="000511BC">
          <w:pPr>
            <w:pStyle w:val="TOC2"/>
            <w:tabs>
              <w:tab w:val="right" w:leader="dot" w:pos="9016"/>
            </w:tabs>
            <w:rPr>
              <w:rFonts w:asciiTheme="minorHAnsi" w:hAnsiTheme="minorHAnsi"/>
              <w:noProof/>
              <w:sz w:val="22"/>
            </w:rPr>
          </w:pPr>
          <w:hyperlink w:anchor="_Toc105686913" w:history="1">
            <w:r w:rsidRPr="00CB4217">
              <w:rPr>
                <w:rStyle w:val="Hyperlink"/>
                <w:rFonts w:eastAsiaTheme="minorHAnsi"/>
                <w:noProof/>
                <w:lang w:eastAsia="en-US"/>
              </w:rPr>
              <w:t>APPENDIX 8</w:t>
            </w:r>
            <w:r>
              <w:rPr>
                <w:noProof/>
                <w:webHidden/>
              </w:rPr>
              <w:tab/>
            </w:r>
            <w:r>
              <w:rPr>
                <w:noProof/>
                <w:webHidden/>
              </w:rPr>
              <w:fldChar w:fldCharType="begin"/>
            </w:r>
            <w:r>
              <w:rPr>
                <w:noProof/>
                <w:webHidden/>
              </w:rPr>
              <w:instrText xml:space="preserve"> PAGEREF _Toc105686913 \h </w:instrText>
            </w:r>
            <w:r>
              <w:rPr>
                <w:noProof/>
                <w:webHidden/>
              </w:rPr>
            </w:r>
            <w:r>
              <w:rPr>
                <w:noProof/>
                <w:webHidden/>
              </w:rPr>
              <w:fldChar w:fldCharType="separate"/>
            </w:r>
            <w:r>
              <w:rPr>
                <w:noProof/>
                <w:webHidden/>
              </w:rPr>
              <w:t>213</w:t>
            </w:r>
            <w:r>
              <w:rPr>
                <w:noProof/>
                <w:webHidden/>
              </w:rPr>
              <w:fldChar w:fldCharType="end"/>
            </w:r>
          </w:hyperlink>
        </w:p>
        <w:p w14:paraId="20087053" w14:textId="18CD8EBA" w:rsidR="000511BC" w:rsidRDefault="000511BC">
          <w:pPr>
            <w:pStyle w:val="TOC2"/>
            <w:tabs>
              <w:tab w:val="right" w:leader="dot" w:pos="9016"/>
            </w:tabs>
            <w:rPr>
              <w:rFonts w:asciiTheme="minorHAnsi" w:hAnsiTheme="minorHAnsi"/>
              <w:noProof/>
              <w:sz w:val="22"/>
            </w:rPr>
          </w:pPr>
          <w:hyperlink w:anchor="_Toc105686914" w:history="1">
            <w:r w:rsidRPr="00CB4217">
              <w:rPr>
                <w:rStyle w:val="Hyperlink"/>
                <w:rFonts w:eastAsiaTheme="minorHAnsi"/>
                <w:noProof/>
                <w:lang w:eastAsia="en-US"/>
              </w:rPr>
              <w:t>APPENDIX 9</w:t>
            </w:r>
            <w:r>
              <w:rPr>
                <w:noProof/>
                <w:webHidden/>
              </w:rPr>
              <w:tab/>
            </w:r>
            <w:r>
              <w:rPr>
                <w:noProof/>
                <w:webHidden/>
              </w:rPr>
              <w:fldChar w:fldCharType="begin"/>
            </w:r>
            <w:r>
              <w:rPr>
                <w:noProof/>
                <w:webHidden/>
              </w:rPr>
              <w:instrText xml:space="preserve"> PAGEREF _Toc105686914 \h </w:instrText>
            </w:r>
            <w:r>
              <w:rPr>
                <w:noProof/>
                <w:webHidden/>
              </w:rPr>
            </w:r>
            <w:r>
              <w:rPr>
                <w:noProof/>
                <w:webHidden/>
              </w:rPr>
              <w:fldChar w:fldCharType="separate"/>
            </w:r>
            <w:r>
              <w:rPr>
                <w:noProof/>
                <w:webHidden/>
              </w:rPr>
              <w:t>214</w:t>
            </w:r>
            <w:r>
              <w:rPr>
                <w:noProof/>
                <w:webHidden/>
              </w:rPr>
              <w:fldChar w:fldCharType="end"/>
            </w:r>
          </w:hyperlink>
        </w:p>
        <w:p w14:paraId="7EC9DAE5" w14:textId="6350AEF4" w:rsidR="000511BC" w:rsidRDefault="000511BC">
          <w:pPr>
            <w:pStyle w:val="TOC2"/>
            <w:tabs>
              <w:tab w:val="right" w:leader="dot" w:pos="9016"/>
            </w:tabs>
            <w:rPr>
              <w:rFonts w:asciiTheme="minorHAnsi" w:hAnsiTheme="minorHAnsi"/>
              <w:noProof/>
              <w:sz w:val="22"/>
            </w:rPr>
          </w:pPr>
          <w:hyperlink w:anchor="_Toc105686915" w:history="1">
            <w:r w:rsidRPr="00CB4217">
              <w:rPr>
                <w:rStyle w:val="Hyperlink"/>
                <w:rFonts w:eastAsiaTheme="minorHAnsi"/>
                <w:noProof/>
                <w:lang w:eastAsia="en-US"/>
              </w:rPr>
              <w:t>APPENDIX 10</w:t>
            </w:r>
            <w:r>
              <w:rPr>
                <w:noProof/>
                <w:webHidden/>
              </w:rPr>
              <w:tab/>
            </w:r>
            <w:r>
              <w:rPr>
                <w:noProof/>
                <w:webHidden/>
              </w:rPr>
              <w:fldChar w:fldCharType="begin"/>
            </w:r>
            <w:r>
              <w:rPr>
                <w:noProof/>
                <w:webHidden/>
              </w:rPr>
              <w:instrText xml:space="preserve"> PAGEREF _Toc105686915 \h </w:instrText>
            </w:r>
            <w:r>
              <w:rPr>
                <w:noProof/>
                <w:webHidden/>
              </w:rPr>
            </w:r>
            <w:r>
              <w:rPr>
                <w:noProof/>
                <w:webHidden/>
              </w:rPr>
              <w:fldChar w:fldCharType="separate"/>
            </w:r>
            <w:r>
              <w:rPr>
                <w:noProof/>
                <w:webHidden/>
              </w:rPr>
              <w:t>215</w:t>
            </w:r>
            <w:r>
              <w:rPr>
                <w:noProof/>
                <w:webHidden/>
              </w:rPr>
              <w:fldChar w:fldCharType="end"/>
            </w:r>
          </w:hyperlink>
        </w:p>
        <w:p w14:paraId="20DF6C9E" w14:textId="08C6112E" w:rsidR="000511BC" w:rsidRDefault="000511BC">
          <w:pPr>
            <w:pStyle w:val="TOC2"/>
            <w:tabs>
              <w:tab w:val="right" w:leader="dot" w:pos="9016"/>
            </w:tabs>
            <w:rPr>
              <w:rFonts w:asciiTheme="minorHAnsi" w:hAnsiTheme="minorHAnsi"/>
              <w:noProof/>
              <w:sz w:val="22"/>
            </w:rPr>
          </w:pPr>
          <w:hyperlink w:anchor="_Toc105686916" w:history="1">
            <w:r w:rsidRPr="00CB4217">
              <w:rPr>
                <w:rStyle w:val="Hyperlink"/>
                <w:rFonts w:eastAsiaTheme="minorHAnsi"/>
                <w:noProof/>
                <w:lang w:eastAsia="en-US"/>
              </w:rPr>
              <w:t>APPENDIX 11</w:t>
            </w:r>
            <w:r>
              <w:rPr>
                <w:noProof/>
                <w:webHidden/>
              </w:rPr>
              <w:tab/>
            </w:r>
            <w:r>
              <w:rPr>
                <w:noProof/>
                <w:webHidden/>
              </w:rPr>
              <w:fldChar w:fldCharType="begin"/>
            </w:r>
            <w:r>
              <w:rPr>
                <w:noProof/>
                <w:webHidden/>
              </w:rPr>
              <w:instrText xml:space="preserve"> PAGEREF _Toc105686916 \h </w:instrText>
            </w:r>
            <w:r>
              <w:rPr>
                <w:noProof/>
                <w:webHidden/>
              </w:rPr>
            </w:r>
            <w:r>
              <w:rPr>
                <w:noProof/>
                <w:webHidden/>
              </w:rPr>
              <w:fldChar w:fldCharType="separate"/>
            </w:r>
            <w:r>
              <w:rPr>
                <w:noProof/>
                <w:webHidden/>
              </w:rPr>
              <w:t>216</w:t>
            </w:r>
            <w:r>
              <w:rPr>
                <w:noProof/>
                <w:webHidden/>
              </w:rPr>
              <w:fldChar w:fldCharType="end"/>
            </w:r>
          </w:hyperlink>
        </w:p>
        <w:p w14:paraId="3656B2C1" w14:textId="57F630B3" w:rsidR="000511BC" w:rsidRDefault="000511BC">
          <w:pPr>
            <w:pStyle w:val="TOC2"/>
            <w:tabs>
              <w:tab w:val="right" w:leader="dot" w:pos="9016"/>
            </w:tabs>
            <w:rPr>
              <w:rFonts w:asciiTheme="minorHAnsi" w:hAnsiTheme="minorHAnsi"/>
              <w:noProof/>
              <w:sz w:val="22"/>
            </w:rPr>
          </w:pPr>
          <w:hyperlink w:anchor="_Toc105686917" w:history="1">
            <w:r w:rsidRPr="00CB4217">
              <w:rPr>
                <w:rStyle w:val="Hyperlink"/>
                <w:rFonts w:eastAsiaTheme="minorHAnsi"/>
                <w:noProof/>
                <w:lang w:eastAsia="en-US"/>
              </w:rPr>
              <w:t>APPENDIX 12</w:t>
            </w:r>
            <w:r>
              <w:rPr>
                <w:noProof/>
                <w:webHidden/>
              </w:rPr>
              <w:tab/>
            </w:r>
            <w:r>
              <w:rPr>
                <w:noProof/>
                <w:webHidden/>
              </w:rPr>
              <w:fldChar w:fldCharType="begin"/>
            </w:r>
            <w:r>
              <w:rPr>
                <w:noProof/>
                <w:webHidden/>
              </w:rPr>
              <w:instrText xml:space="preserve"> PAGEREF _Toc105686917 \h </w:instrText>
            </w:r>
            <w:r>
              <w:rPr>
                <w:noProof/>
                <w:webHidden/>
              </w:rPr>
            </w:r>
            <w:r>
              <w:rPr>
                <w:noProof/>
                <w:webHidden/>
              </w:rPr>
              <w:fldChar w:fldCharType="separate"/>
            </w:r>
            <w:r>
              <w:rPr>
                <w:noProof/>
                <w:webHidden/>
              </w:rPr>
              <w:t>217</w:t>
            </w:r>
            <w:r>
              <w:rPr>
                <w:noProof/>
                <w:webHidden/>
              </w:rPr>
              <w:fldChar w:fldCharType="end"/>
            </w:r>
          </w:hyperlink>
        </w:p>
        <w:p w14:paraId="37146949" w14:textId="0DB79377" w:rsidR="000511BC" w:rsidRDefault="000511BC">
          <w:pPr>
            <w:pStyle w:val="TOC2"/>
            <w:tabs>
              <w:tab w:val="right" w:leader="dot" w:pos="9016"/>
            </w:tabs>
            <w:rPr>
              <w:rFonts w:asciiTheme="minorHAnsi" w:hAnsiTheme="minorHAnsi"/>
              <w:noProof/>
              <w:sz w:val="22"/>
            </w:rPr>
          </w:pPr>
          <w:hyperlink w:anchor="_Toc105686918" w:history="1">
            <w:r w:rsidRPr="00CB4217">
              <w:rPr>
                <w:rStyle w:val="Hyperlink"/>
                <w:noProof/>
              </w:rPr>
              <w:t>APPENDIX 13</w:t>
            </w:r>
            <w:r>
              <w:rPr>
                <w:noProof/>
                <w:webHidden/>
              </w:rPr>
              <w:tab/>
            </w:r>
            <w:r>
              <w:rPr>
                <w:noProof/>
                <w:webHidden/>
              </w:rPr>
              <w:fldChar w:fldCharType="begin"/>
            </w:r>
            <w:r>
              <w:rPr>
                <w:noProof/>
                <w:webHidden/>
              </w:rPr>
              <w:instrText xml:space="preserve"> PAGEREF _Toc105686918 \h </w:instrText>
            </w:r>
            <w:r>
              <w:rPr>
                <w:noProof/>
                <w:webHidden/>
              </w:rPr>
            </w:r>
            <w:r>
              <w:rPr>
                <w:noProof/>
                <w:webHidden/>
              </w:rPr>
              <w:fldChar w:fldCharType="separate"/>
            </w:r>
            <w:r>
              <w:rPr>
                <w:noProof/>
                <w:webHidden/>
              </w:rPr>
              <w:t>220</w:t>
            </w:r>
            <w:r>
              <w:rPr>
                <w:noProof/>
                <w:webHidden/>
              </w:rPr>
              <w:fldChar w:fldCharType="end"/>
            </w:r>
          </w:hyperlink>
        </w:p>
        <w:p w14:paraId="2517E0D3" w14:textId="41BA93F6" w:rsidR="000511BC" w:rsidRDefault="000511BC">
          <w:pPr>
            <w:pStyle w:val="TOC2"/>
            <w:tabs>
              <w:tab w:val="right" w:leader="dot" w:pos="9016"/>
            </w:tabs>
            <w:rPr>
              <w:rFonts w:asciiTheme="minorHAnsi" w:hAnsiTheme="minorHAnsi"/>
              <w:noProof/>
              <w:sz w:val="22"/>
            </w:rPr>
          </w:pPr>
          <w:hyperlink w:anchor="_Toc105686919" w:history="1">
            <w:r w:rsidRPr="00CB4217">
              <w:rPr>
                <w:rStyle w:val="Hyperlink"/>
                <w:rFonts w:eastAsia="Arial"/>
                <w:noProof/>
              </w:rPr>
              <w:t>APPENDIX 14</w:t>
            </w:r>
            <w:r>
              <w:rPr>
                <w:noProof/>
                <w:webHidden/>
              </w:rPr>
              <w:tab/>
            </w:r>
            <w:r>
              <w:rPr>
                <w:noProof/>
                <w:webHidden/>
              </w:rPr>
              <w:fldChar w:fldCharType="begin"/>
            </w:r>
            <w:r>
              <w:rPr>
                <w:noProof/>
                <w:webHidden/>
              </w:rPr>
              <w:instrText xml:space="preserve"> PAGEREF _Toc105686919 \h </w:instrText>
            </w:r>
            <w:r>
              <w:rPr>
                <w:noProof/>
                <w:webHidden/>
              </w:rPr>
            </w:r>
            <w:r>
              <w:rPr>
                <w:noProof/>
                <w:webHidden/>
              </w:rPr>
              <w:fldChar w:fldCharType="separate"/>
            </w:r>
            <w:r>
              <w:rPr>
                <w:noProof/>
                <w:webHidden/>
              </w:rPr>
              <w:t>228</w:t>
            </w:r>
            <w:r>
              <w:rPr>
                <w:noProof/>
                <w:webHidden/>
              </w:rPr>
              <w:fldChar w:fldCharType="end"/>
            </w:r>
          </w:hyperlink>
        </w:p>
        <w:p w14:paraId="5A9A1E72" w14:textId="31E46189" w:rsidR="009C3E3D" w:rsidRDefault="001D45BB" w:rsidP="009C3E3D">
          <w:pPr>
            <w:rPr>
              <w:rFonts w:ascii="Calibri" w:eastAsia="Calibri" w:hAnsi="Calibri" w:cs="Calibri"/>
            </w:rPr>
          </w:pPr>
          <w:r>
            <w:rPr>
              <w:b/>
              <w:bCs/>
              <w:noProof/>
            </w:rPr>
            <w:fldChar w:fldCharType="end"/>
          </w:r>
        </w:p>
      </w:sdtContent>
    </w:sdt>
    <w:p w14:paraId="658ECFDB" w14:textId="77777777" w:rsidR="009C3E3D" w:rsidRDefault="009C3E3D" w:rsidP="009C3E3D">
      <w:pPr>
        <w:rPr>
          <w:rFonts w:ascii="Calibri" w:eastAsia="Calibri" w:hAnsi="Calibri" w:cs="Calibri"/>
        </w:rPr>
      </w:pPr>
    </w:p>
    <w:p w14:paraId="7D69A767" w14:textId="77777777" w:rsidR="001D45BB" w:rsidRDefault="001D45BB" w:rsidP="009C3E3D">
      <w:pPr>
        <w:rPr>
          <w:rFonts w:ascii="Calibri" w:eastAsia="Calibri" w:hAnsi="Calibri" w:cs="Calibri"/>
        </w:rPr>
        <w:sectPr w:rsidR="001D45BB" w:rsidSect="00895596">
          <w:footerReference w:type="default" r:id="rId12"/>
          <w:pgSz w:w="11906" w:h="16838"/>
          <w:pgMar w:top="1440" w:right="1440" w:bottom="1440" w:left="1440" w:header="708" w:footer="708" w:gutter="0"/>
          <w:pgNumType w:start="1"/>
          <w:cols w:space="708"/>
          <w:docGrid w:linePitch="360"/>
        </w:sectPr>
      </w:pPr>
    </w:p>
    <w:p w14:paraId="523B0EEC" w14:textId="76037C20" w:rsidR="009C3E3D" w:rsidRDefault="009C3E3D" w:rsidP="00D953F0">
      <w:pPr>
        <w:pStyle w:val="Heading1"/>
        <w:rPr>
          <w:rFonts w:eastAsia="Arial"/>
        </w:rPr>
      </w:pPr>
      <w:bookmarkStart w:id="9" w:name="_Toc105686802"/>
      <w:r>
        <w:rPr>
          <w:rFonts w:eastAsia="Arial"/>
        </w:rPr>
        <w:t>CHAPER 1</w:t>
      </w:r>
      <w:r w:rsidR="00D953F0">
        <w:rPr>
          <w:rFonts w:eastAsia="Arial"/>
        </w:rPr>
        <w:t xml:space="preserve"> </w:t>
      </w:r>
      <w:r w:rsidR="006C1193">
        <w:rPr>
          <w:rFonts w:eastAsia="Arial"/>
        </w:rPr>
        <w:t>–</w:t>
      </w:r>
      <w:r w:rsidR="00D953F0">
        <w:rPr>
          <w:rFonts w:eastAsia="Arial"/>
        </w:rPr>
        <w:t xml:space="preserve"> </w:t>
      </w:r>
      <w:r>
        <w:rPr>
          <w:rFonts w:eastAsia="Arial"/>
        </w:rPr>
        <w:t>Introduction</w:t>
      </w:r>
      <w:r w:rsidR="006C1193">
        <w:rPr>
          <w:rFonts w:eastAsia="Arial"/>
        </w:rPr>
        <w:t>.</w:t>
      </w:r>
      <w:bookmarkEnd w:id="9"/>
    </w:p>
    <w:p w14:paraId="7C4A6477" w14:textId="4CFD15CD" w:rsidR="00012C46" w:rsidRPr="00012C46" w:rsidRDefault="009C3E3D" w:rsidP="00012C46">
      <w:pPr>
        <w:pStyle w:val="Heading2"/>
        <w:rPr>
          <w:rFonts w:eastAsia="Arial"/>
        </w:rPr>
      </w:pPr>
      <w:bookmarkStart w:id="10" w:name="_Toc105686803"/>
      <w:r>
        <w:rPr>
          <w:rFonts w:eastAsia="Arial"/>
        </w:rPr>
        <w:t>1.1 The aim of the study</w:t>
      </w:r>
      <w:r w:rsidR="009140D3">
        <w:rPr>
          <w:rFonts w:eastAsia="Arial"/>
        </w:rPr>
        <w:t>.</w:t>
      </w:r>
      <w:bookmarkEnd w:id="10"/>
    </w:p>
    <w:p w14:paraId="432B080B" w14:textId="6B79E104" w:rsidR="009C3E3D" w:rsidRDefault="009C3E3D" w:rsidP="009C3E3D">
      <w:pPr>
        <w:spacing w:line="360" w:lineRule="auto"/>
        <w:jc w:val="both"/>
        <w:rPr>
          <w:rFonts w:eastAsia="Arial" w:cs="Arial"/>
        </w:rPr>
      </w:pPr>
      <w:r>
        <w:rPr>
          <w:rFonts w:eastAsia="Arial" w:cs="Arial"/>
        </w:rPr>
        <w:t>Advanced clinical practice remains a controvers</w:t>
      </w:r>
      <w:r w:rsidR="00DE1CB9">
        <w:rPr>
          <w:rFonts w:eastAsia="Arial" w:cs="Arial"/>
        </w:rPr>
        <w:t>ial and complicated topic, which</w:t>
      </w:r>
      <w:r>
        <w:rPr>
          <w:rFonts w:eastAsia="Arial" w:cs="Arial"/>
        </w:rPr>
        <w:t xml:space="preserve"> has</w:t>
      </w:r>
      <w:r w:rsidR="00DE1CB9">
        <w:rPr>
          <w:rFonts w:eastAsia="Arial" w:cs="Arial"/>
        </w:rPr>
        <w:t xml:space="preserve"> faced </w:t>
      </w:r>
      <w:r w:rsidR="00600011">
        <w:rPr>
          <w:rFonts w:eastAsia="Arial" w:cs="Arial"/>
        </w:rPr>
        <w:t>several</w:t>
      </w:r>
      <w:r w:rsidR="00DE1CB9">
        <w:rPr>
          <w:rFonts w:eastAsia="Arial" w:cs="Arial"/>
        </w:rPr>
        <w:t xml:space="preserve"> challenges during its development and</w:t>
      </w:r>
      <w:r>
        <w:rPr>
          <w:rFonts w:eastAsia="Arial" w:cs="Arial"/>
        </w:rPr>
        <w:t xml:space="preserve"> received much attention. As nursing remains the largest professional group within the NHS and engages in nearly </w:t>
      </w:r>
      <w:proofErr w:type="gramStart"/>
      <w:r>
        <w:rPr>
          <w:rFonts w:eastAsia="Arial" w:cs="Arial"/>
        </w:rPr>
        <w:t>all of</w:t>
      </w:r>
      <w:proofErr w:type="gramEnd"/>
      <w:r>
        <w:rPr>
          <w:rFonts w:eastAsia="Arial" w:cs="Arial"/>
        </w:rPr>
        <w:t xml:space="preserve"> the health care services provided (Health Education England, HEE</w:t>
      </w:r>
      <w:r w:rsidR="00900E66">
        <w:rPr>
          <w:rFonts w:eastAsia="Arial" w:cs="Arial"/>
        </w:rPr>
        <w:t>,</w:t>
      </w:r>
      <w:r>
        <w:rPr>
          <w:rFonts w:eastAsia="Arial" w:cs="Arial"/>
        </w:rPr>
        <w:t xml:space="preserve"> 2014)</w:t>
      </w:r>
      <w:r w:rsidR="007061E6">
        <w:rPr>
          <w:rFonts w:eastAsia="Arial" w:cs="Arial"/>
        </w:rPr>
        <w:t>,</w:t>
      </w:r>
      <w:r>
        <w:rPr>
          <w:rFonts w:eastAsia="Arial" w:cs="Arial"/>
        </w:rPr>
        <w:t xml:space="preserve"> it is not surprising that the number of advanced nurse practitioners</w:t>
      </w:r>
      <w:r w:rsidR="005741EF">
        <w:rPr>
          <w:rFonts w:eastAsia="Arial" w:cs="Arial"/>
        </w:rPr>
        <w:t xml:space="preserve">, </w:t>
      </w:r>
      <w:r w:rsidR="001B10F4">
        <w:rPr>
          <w:rFonts w:eastAsia="Arial" w:cs="Arial"/>
        </w:rPr>
        <w:t>nurse</w:t>
      </w:r>
      <w:r w:rsidR="005741EF">
        <w:rPr>
          <w:rFonts w:eastAsia="Arial" w:cs="Arial"/>
        </w:rPr>
        <w:t xml:space="preserve"> specialists</w:t>
      </w:r>
      <w:r w:rsidR="001B10F4">
        <w:rPr>
          <w:rFonts w:eastAsia="Arial" w:cs="Arial"/>
        </w:rPr>
        <w:t xml:space="preserve"> and extended role practice nurses</w:t>
      </w:r>
      <w:r>
        <w:rPr>
          <w:rFonts w:eastAsia="Arial" w:cs="Arial"/>
        </w:rPr>
        <w:t xml:space="preserve"> within primary care </w:t>
      </w:r>
      <w:r w:rsidR="00991F8D">
        <w:rPr>
          <w:rFonts w:eastAsia="Arial" w:cs="Arial"/>
        </w:rPr>
        <w:t>rose by</w:t>
      </w:r>
      <w:r w:rsidR="00B37763">
        <w:rPr>
          <w:rFonts w:eastAsia="Arial" w:cs="Arial"/>
        </w:rPr>
        <w:t xml:space="preserve"> 8% </w:t>
      </w:r>
      <w:r w:rsidR="0078212B">
        <w:rPr>
          <w:rFonts w:eastAsia="Arial" w:cs="Arial"/>
        </w:rPr>
        <w:t>between 2017 and 2018</w:t>
      </w:r>
      <w:r w:rsidR="00AC0A36">
        <w:rPr>
          <w:rFonts w:eastAsia="Arial" w:cs="Arial"/>
        </w:rPr>
        <w:t xml:space="preserve"> to 3,305 full time </w:t>
      </w:r>
      <w:r w:rsidR="001A0257">
        <w:rPr>
          <w:rFonts w:eastAsia="Arial" w:cs="Arial"/>
        </w:rPr>
        <w:t>equivalent</w:t>
      </w:r>
      <w:r w:rsidR="004F63BB">
        <w:rPr>
          <w:rFonts w:eastAsia="Arial" w:cs="Arial"/>
        </w:rPr>
        <w:t xml:space="preserve"> </w:t>
      </w:r>
      <w:r w:rsidR="001C2726">
        <w:rPr>
          <w:rFonts w:eastAsia="Arial" w:cs="Arial"/>
        </w:rPr>
        <w:t>practitioners (</w:t>
      </w:r>
      <w:r>
        <w:rPr>
          <w:rFonts w:eastAsia="Arial" w:cs="Arial"/>
        </w:rPr>
        <w:t xml:space="preserve">Buchan </w:t>
      </w:r>
      <w:r>
        <w:rPr>
          <w:rFonts w:eastAsia="Arial" w:cs="Arial"/>
          <w:i/>
        </w:rPr>
        <w:t>et al</w:t>
      </w:r>
      <w:r w:rsidR="009960CE">
        <w:rPr>
          <w:rFonts w:eastAsia="Arial" w:cs="Arial"/>
          <w:i/>
        </w:rPr>
        <w:t>.</w:t>
      </w:r>
      <w:r w:rsidR="00900E66">
        <w:rPr>
          <w:rFonts w:eastAsia="Arial" w:cs="Arial"/>
          <w:i/>
        </w:rPr>
        <w:t>,</w:t>
      </w:r>
      <w:r>
        <w:rPr>
          <w:rFonts w:eastAsia="Arial" w:cs="Arial"/>
          <w:i/>
        </w:rPr>
        <w:t xml:space="preserve"> </w:t>
      </w:r>
      <w:r w:rsidR="00DE1CB9">
        <w:rPr>
          <w:rFonts w:eastAsia="Arial" w:cs="Arial"/>
        </w:rPr>
        <w:t xml:space="preserve">2019). </w:t>
      </w:r>
      <w:r w:rsidR="000427FE">
        <w:rPr>
          <w:rFonts w:eastAsia="Arial" w:cs="Arial"/>
        </w:rPr>
        <w:t>Several challenges</w:t>
      </w:r>
      <w:r>
        <w:rPr>
          <w:rFonts w:eastAsia="Arial" w:cs="Arial"/>
        </w:rPr>
        <w:t xml:space="preserve"> that have been identified are captured in the words of Barton and Allan (2015)</w:t>
      </w:r>
      <w:r w:rsidR="00600011">
        <w:rPr>
          <w:rFonts w:eastAsia="Arial" w:cs="Arial"/>
        </w:rPr>
        <w:t xml:space="preserve"> </w:t>
      </w:r>
      <w:r>
        <w:rPr>
          <w:rFonts w:eastAsia="Arial" w:cs="Arial"/>
        </w:rPr>
        <w:t>when they refer to the evolution of advanced nursing practice. The authors suggest that the development of</w:t>
      </w:r>
      <w:r w:rsidR="00DE1CB9">
        <w:rPr>
          <w:rFonts w:eastAsia="Arial" w:cs="Arial"/>
        </w:rPr>
        <w:t xml:space="preserve"> advanced nurse</w:t>
      </w:r>
      <w:r>
        <w:rPr>
          <w:rFonts w:eastAsia="Arial" w:cs="Arial"/>
        </w:rPr>
        <w:t xml:space="preserve"> practice has been a complex journey, fraught with misinterpretation, lack of clarity and challenged by those who believe that nursing is undermined by the advent of advanced nurse practice. This is not a new concept and is referred to by Bryant-</w:t>
      </w:r>
      <w:proofErr w:type="spellStart"/>
      <w:r>
        <w:rPr>
          <w:rFonts w:eastAsia="Arial" w:cs="Arial"/>
        </w:rPr>
        <w:t>Lukosius</w:t>
      </w:r>
      <w:proofErr w:type="spellEnd"/>
      <w:r>
        <w:rPr>
          <w:rFonts w:eastAsia="Arial" w:cs="Arial"/>
        </w:rPr>
        <w:t xml:space="preserve"> </w:t>
      </w:r>
      <w:r>
        <w:rPr>
          <w:rFonts w:eastAsia="Arial" w:cs="Arial"/>
          <w:i/>
        </w:rPr>
        <w:t>et al</w:t>
      </w:r>
      <w:r w:rsidR="009960CE">
        <w:rPr>
          <w:rFonts w:eastAsia="Arial" w:cs="Arial"/>
          <w:i/>
        </w:rPr>
        <w:t>.</w:t>
      </w:r>
      <w:r>
        <w:rPr>
          <w:rFonts w:eastAsia="Arial" w:cs="Arial"/>
        </w:rPr>
        <w:t xml:space="preserve"> in 2004, who identified that if advanced nurse practice is left ill-defined and poorly supported, then the fundamental aspects </w:t>
      </w:r>
      <w:r w:rsidR="00D31FB3">
        <w:rPr>
          <w:rFonts w:eastAsia="Arial" w:cs="Arial"/>
        </w:rPr>
        <w:t>of nursing</w:t>
      </w:r>
      <w:r>
        <w:rPr>
          <w:rFonts w:eastAsia="Arial" w:cs="Arial"/>
        </w:rPr>
        <w:t xml:space="preserve"> care and practice may become less evident and </w:t>
      </w:r>
      <w:proofErr w:type="gramStart"/>
      <w:r>
        <w:rPr>
          <w:rFonts w:eastAsia="Arial" w:cs="Arial"/>
        </w:rPr>
        <w:t>open up</w:t>
      </w:r>
      <w:proofErr w:type="gramEnd"/>
      <w:r>
        <w:rPr>
          <w:rFonts w:eastAsia="Arial" w:cs="Arial"/>
        </w:rPr>
        <w:t xml:space="preserve"> to a risk of medicalisation of the profession. Questions such as these have come to light in recent deliberations related to these </w:t>
      </w:r>
      <w:r w:rsidR="009140D3">
        <w:rPr>
          <w:rFonts w:eastAsia="Arial" w:cs="Arial"/>
        </w:rPr>
        <w:t>concerns and</w:t>
      </w:r>
      <w:r>
        <w:rPr>
          <w:rFonts w:eastAsia="Arial" w:cs="Arial"/>
        </w:rPr>
        <w:t xml:space="preserve"> are captured by Clare </w:t>
      </w:r>
      <w:proofErr w:type="spellStart"/>
      <w:r>
        <w:rPr>
          <w:rFonts w:eastAsia="Arial" w:cs="Arial"/>
        </w:rPr>
        <w:t>Nadaf</w:t>
      </w:r>
      <w:proofErr w:type="spellEnd"/>
      <w:r>
        <w:rPr>
          <w:rFonts w:eastAsia="Arial" w:cs="Arial"/>
        </w:rPr>
        <w:t xml:space="preserve"> (2018) when she writes on the outcome of a debate held on the subject.</w:t>
      </w:r>
      <w:r w:rsidR="006A371D">
        <w:rPr>
          <w:rFonts w:eastAsia="Arial" w:cs="Arial"/>
        </w:rPr>
        <w:t xml:space="preserve"> </w:t>
      </w:r>
      <w:r>
        <w:rPr>
          <w:rFonts w:eastAsia="Arial" w:cs="Arial"/>
        </w:rPr>
        <w:t xml:space="preserve">The </w:t>
      </w:r>
      <w:r w:rsidR="00DE1CB9">
        <w:rPr>
          <w:rFonts w:eastAsia="Arial" w:cs="Arial"/>
        </w:rPr>
        <w:t>debate raised the overarching question</w:t>
      </w:r>
      <w:r>
        <w:rPr>
          <w:rFonts w:eastAsia="Arial" w:cs="Arial"/>
        </w:rPr>
        <w:t xml:space="preserve">, ‘at what point does </w:t>
      </w:r>
      <w:r w:rsidR="003129AE">
        <w:rPr>
          <w:rFonts w:eastAsia="Arial" w:cs="Arial"/>
        </w:rPr>
        <w:t>advance</w:t>
      </w:r>
      <w:r>
        <w:rPr>
          <w:rFonts w:eastAsia="Arial" w:cs="Arial"/>
        </w:rPr>
        <w:t xml:space="preserve"> clinical practice stop being nursing</w:t>
      </w:r>
      <w:r w:rsidR="004F6D28">
        <w:rPr>
          <w:rFonts w:eastAsia="Arial" w:cs="Arial"/>
        </w:rPr>
        <w:t>?</w:t>
      </w:r>
      <w:r>
        <w:rPr>
          <w:rFonts w:eastAsia="Arial" w:cs="Arial"/>
        </w:rPr>
        <w:t>’, the outcome being</w:t>
      </w:r>
      <w:r w:rsidR="004F6D28">
        <w:rPr>
          <w:rFonts w:eastAsia="Arial" w:cs="Arial"/>
        </w:rPr>
        <w:t xml:space="preserve"> that</w:t>
      </w:r>
      <w:r>
        <w:rPr>
          <w:rFonts w:eastAsia="Arial" w:cs="Arial"/>
        </w:rPr>
        <w:t xml:space="preserve"> there </w:t>
      </w:r>
      <w:r w:rsidR="004F6D28">
        <w:rPr>
          <w:rFonts w:eastAsia="Arial" w:cs="Arial"/>
        </w:rPr>
        <w:t>i</w:t>
      </w:r>
      <w:r>
        <w:rPr>
          <w:rFonts w:eastAsia="Arial" w:cs="Arial"/>
        </w:rPr>
        <w:t xml:space="preserve">s no clear answer. </w:t>
      </w:r>
      <w:proofErr w:type="spellStart"/>
      <w:r>
        <w:rPr>
          <w:rFonts w:eastAsia="Arial" w:cs="Arial"/>
        </w:rPr>
        <w:t>Nadaf</w:t>
      </w:r>
      <w:proofErr w:type="spellEnd"/>
      <w:r>
        <w:rPr>
          <w:rFonts w:eastAsia="Arial" w:cs="Arial"/>
        </w:rPr>
        <w:t xml:space="preserve"> (2018) makes clear that in the debate nurses held true to their historical nursing values and felt that </w:t>
      </w:r>
      <w:r w:rsidR="003129AE">
        <w:rPr>
          <w:rFonts w:eastAsia="Arial" w:cs="Arial"/>
        </w:rPr>
        <w:t>this underpinned advanced practice</w:t>
      </w:r>
      <w:r>
        <w:rPr>
          <w:rFonts w:eastAsia="Arial" w:cs="Arial"/>
        </w:rPr>
        <w:t>, but that transparency around the role, continued professional development and funding, required further attention.</w:t>
      </w:r>
    </w:p>
    <w:p w14:paraId="64E06AC1" w14:textId="2BE9B2D6" w:rsidR="009C3E3D" w:rsidRDefault="009C3E3D" w:rsidP="009C3E3D">
      <w:pPr>
        <w:spacing w:line="360" w:lineRule="auto"/>
        <w:jc w:val="both"/>
        <w:rPr>
          <w:rFonts w:eastAsia="Arial" w:cs="Arial"/>
        </w:rPr>
      </w:pPr>
      <w:r>
        <w:rPr>
          <w:rFonts w:eastAsia="Arial" w:cs="Arial"/>
        </w:rPr>
        <w:t>Despite these concerns there remains a determination for advanced clinical practice to continue its de</w:t>
      </w:r>
      <w:r w:rsidR="00294F30">
        <w:rPr>
          <w:rFonts w:eastAsia="Arial" w:cs="Arial"/>
        </w:rPr>
        <w:t>velopment within nursing.</w:t>
      </w:r>
      <w:r w:rsidR="0034538F">
        <w:rPr>
          <w:rFonts w:eastAsia="Arial" w:cs="Arial"/>
        </w:rPr>
        <w:t xml:space="preserve"> Advanced clinical practice is defined as</w:t>
      </w:r>
      <w:r w:rsidR="002D0F7B">
        <w:rPr>
          <w:rFonts w:eastAsia="Arial" w:cs="Arial"/>
        </w:rPr>
        <w:t xml:space="preserve"> a level of practice</w:t>
      </w:r>
      <w:r w:rsidR="005F546E">
        <w:rPr>
          <w:rFonts w:eastAsia="Arial" w:cs="Arial"/>
        </w:rPr>
        <w:t xml:space="preserve"> that</w:t>
      </w:r>
      <w:r w:rsidR="0006591D">
        <w:rPr>
          <w:rFonts w:eastAsia="Arial" w:cs="Arial"/>
        </w:rPr>
        <w:t xml:space="preserve"> requires the ability to</w:t>
      </w:r>
      <w:r w:rsidR="000D4B80">
        <w:rPr>
          <w:rFonts w:eastAsia="Arial" w:cs="Arial"/>
        </w:rPr>
        <w:t xml:space="preserve"> demonstrate clinical </w:t>
      </w:r>
      <w:r w:rsidR="00B96BDF">
        <w:rPr>
          <w:rFonts w:eastAsia="Arial" w:cs="Arial"/>
        </w:rPr>
        <w:t>competence and a high level of autonomy when dealing with complex situations</w:t>
      </w:r>
      <w:r w:rsidR="00F90EC3">
        <w:rPr>
          <w:rFonts w:eastAsia="Arial" w:cs="Arial"/>
        </w:rPr>
        <w:t xml:space="preserve"> involving </w:t>
      </w:r>
      <w:r w:rsidR="00C46E68">
        <w:rPr>
          <w:rFonts w:eastAsia="Arial" w:cs="Arial"/>
        </w:rPr>
        <w:t>patients</w:t>
      </w:r>
      <w:r w:rsidR="00F90EC3">
        <w:rPr>
          <w:rFonts w:eastAsia="Arial" w:cs="Arial"/>
        </w:rPr>
        <w:t xml:space="preserve"> and their families</w:t>
      </w:r>
      <w:r w:rsidR="00C46E68">
        <w:rPr>
          <w:rFonts w:eastAsia="Arial" w:cs="Arial"/>
        </w:rPr>
        <w:t>.</w:t>
      </w:r>
      <w:r w:rsidR="008B1ABB">
        <w:rPr>
          <w:rFonts w:eastAsia="Arial" w:cs="Arial"/>
        </w:rPr>
        <w:t xml:space="preserve"> This level of practice is supported</w:t>
      </w:r>
      <w:r w:rsidR="00BD44DC">
        <w:rPr>
          <w:rFonts w:eastAsia="Arial" w:cs="Arial"/>
        </w:rPr>
        <w:t xml:space="preserve"> by</w:t>
      </w:r>
      <w:r w:rsidR="007F259D">
        <w:rPr>
          <w:rFonts w:eastAsia="Arial" w:cs="Arial"/>
        </w:rPr>
        <w:t xml:space="preserve"> clinical capabilities identified under</w:t>
      </w:r>
      <w:r w:rsidR="00BD44DC">
        <w:rPr>
          <w:rFonts w:eastAsia="Arial" w:cs="Arial"/>
        </w:rPr>
        <w:t xml:space="preserve"> </w:t>
      </w:r>
      <w:r w:rsidR="006A38E1">
        <w:rPr>
          <w:rFonts w:eastAsia="Arial" w:cs="Arial"/>
        </w:rPr>
        <w:t>the four pillars</w:t>
      </w:r>
      <w:r w:rsidR="001D32D5">
        <w:rPr>
          <w:rFonts w:eastAsia="Arial" w:cs="Arial"/>
        </w:rPr>
        <w:t xml:space="preserve"> of advanced practice</w:t>
      </w:r>
      <w:r w:rsidR="00157AFE">
        <w:rPr>
          <w:rFonts w:eastAsia="Arial" w:cs="Arial"/>
        </w:rPr>
        <w:t>,</w:t>
      </w:r>
      <w:r w:rsidR="006A38E1">
        <w:rPr>
          <w:rFonts w:eastAsia="Arial" w:cs="Arial"/>
        </w:rPr>
        <w:t xml:space="preserve"> </w:t>
      </w:r>
      <w:r w:rsidR="00DB2BEB">
        <w:rPr>
          <w:rFonts w:eastAsia="Arial" w:cs="Arial"/>
        </w:rPr>
        <w:t>which relate to clinical practice</w:t>
      </w:r>
      <w:r w:rsidR="00DC54DA">
        <w:rPr>
          <w:rFonts w:eastAsia="Arial" w:cs="Arial"/>
        </w:rPr>
        <w:t xml:space="preserve">, education, leadership and management and </w:t>
      </w:r>
      <w:r w:rsidR="002B4742">
        <w:rPr>
          <w:rFonts w:eastAsia="Arial" w:cs="Arial"/>
        </w:rPr>
        <w:t>research</w:t>
      </w:r>
      <w:r w:rsidR="007F259D">
        <w:rPr>
          <w:rFonts w:eastAsia="Arial" w:cs="Arial"/>
        </w:rPr>
        <w:t xml:space="preserve"> (H</w:t>
      </w:r>
      <w:r w:rsidR="001C602A">
        <w:rPr>
          <w:rFonts w:eastAsia="Arial" w:cs="Arial"/>
        </w:rPr>
        <w:t>ealth Education England (HEE) 2017).</w:t>
      </w:r>
      <w:r w:rsidR="006A371D">
        <w:rPr>
          <w:rFonts w:eastAsia="Arial" w:cs="Arial"/>
        </w:rPr>
        <w:t xml:space="preserve"> </w:t>
      </w:r>
      <w:r w:rsidR="00294F30">
        <w:rPr>
          <w:rFonts w:eastAsia="Arial" w:cs="Arial"/>
        </w:rPr>
        <w:t>McGee</w:t>
      </w:r>
      <w:r>
        <w:rPr>
          <w:rFonts w:eastAsia="Arial" w:cs="Arial"/>
        </w:rPr>
        <w:t xml:space="preserve"> in 2009 advocated that the skills of the advanced practitioner complimented medicine, helping to provide a wider and more accessible service provision to patients. However, Barton and Allan (2015) also refer to the scrutiny that the advanced nurse practitioner role has endured, not only from the nursing profession itself, but from medicine and other professions allied to </w:t>
      </w:r>
      <w:r w:rsidR="004F6D28">
        <w:rPr>
          <w:rFonts w:eastAsia="Arial" w:cs="Arial"/>
        </w:rPr>
        <w:t>health</w:t>
      </w:r>
      <w:r>
        <w:rPr>
          <w:rFonts w:eastAsia="Arial" w:cs="Arial"/>
        </w:rPr>
        <w:t>. With issues surrounding clarity of professional roles and titles, mistrust from nursing, medicine and allied health professionals</w:t>
      </w:r>
      <w:r w:rsidR="004C49E6">
        <w:rPr>
          <w:rFonts w:eastAsia="Arial" w:cs="Arial"/>
        </w:rPr>
        <w:t xml:space="preserve"> and</w:t>
      </w:r>
      <w:r>
        <w:rPr>
          <w:rFonts w:eastAsia="Arial" w:cs="Arial"/>
        </w:rPr>
        <w:t xml:space="preserve"> challenges to funding and ambiguity around how to progress, des</w:t>
      </w:r>
      <w:r w:rsidR="00405138">
        <w:rPr>
          <w:rFonts w:eastAsia="Arial" w:cs="Arial"/>
        </w:rPr>
        <w:t xml:space="preserve">igning an </w:t>
      </w:r>
      <w:r w:rsidR="000427FE">
        <w:rPr>
          <w:rFonts w:eastAsia="Arial" w:cs="Arial"/>
        </w:rPr>
        <w:t>educational curriculum</w:t>
      </w:r>
      <w:r>
        <w:rPr>
          <w:rFonts w:eastAsia="Arial" w:cs="Arial"/>
        </w:rPr>
        <w:t xml:space="preserve"> to support such development is perplexing.</w:t>
      </w:r>
    </w:p>
    <w:p w14:paraId="106C6960" w14:textId="3859272A" w:rsidR="009C3E3D" w:rsidRDefault="009C3E3D" w:rsidP="009C3E3D">
      <w:pPr>
        <w:spacing w:line="360" w:lineRule="auto"/>
        <w:jc w:val="both"/>
        <w:rPr>
          <w:rFonts w:eastAsia="Arial" w:cs="Arial"/>
        </w:rPr>
      </w:pPr>
      <w:r>
        <w:rPr>
          <w:rFonts w:eastAsia="Arial" w:cs="Arial"/>
        </w:rPr>
        <w:t>Addres</w:t>
      </w:r>
      <w:r w:rsidR="00405138">
        <w:rPr>
          <w:rFonts w:eastAsia="Arial" w:cs="Arial"/>
        </w:rPr>
        <w:t>sing this question of curricul</w:t>
      </w:r>
      <w:r w:rsidR="004907B3">
        <w:rPr>
          <w:rFonts w:eastAsia="Arial" w:cs="Arial"/>
        </w:rPr>
        <w:t>um</w:t>
      </w:r>
      <w:r>
        <w:rPr>
          <w:rFonts w:eastAsia="Arial" w:cs="Arial"/>
        </w:rPr>
        <w:t xml:space="preserve"> design and how it may support advanced nurse practitioners, is therefore the focus of this study. The study aims to develop an understanding of the educational and clinical needs of nurses in their professional development towards advanced nursing practice. </w:t>
      </w:r>
      <w:r w:rsidR="009140D3">
        <w:rPr>
          <w:rFonts w:eastAsia="Arial" w:cs="Arial"/>
        </w:rPr>
        <w:t>To</w:t>
      </w:r>
      <w:r>
        <w:rPr>
          <w:rFonts w:eastAsia="Arial" w:cs="Arial"/>
        </w:rPr>
        <w:t xml:space="preserve"> achieve this goal, the experience of </w:t>
      </w:r>
      <w:r w:rsidR="004C49E6">
        <w:rPr>
          <w:rFonts w:eastAsia="Arial" w:cs="Arial"/>
        </w:rPr>
        <w:t>student</w:t>
      </w:r>
      <w:r>
        <w:rPr>
          <w:rFonts w:eastAsia="Arial" w:cs="Arial"/>
        </w:rPr>
        <w:t xml:space="preserve"> advanced nurse practitioners currently undertaking a </w:t>
      </w:r>
      <w:r w:rsidR="000427FE">
        <w:rPr>
          <w:rFonts w:eastAsia="Arial" w:cs="Arial"/>
        </w:rPr>
        <w:t>master’s</w:t>
      </w:r>
      <w:r>
        <w:rPr>
          <w:rFonts w:eastAsia="Arial" w:cs="Arial"/>
        </w:rPr>
        <w:t xml:space="preserve"> programme in advanced practice will be explored. In </w:t>
      </w:r>
      <w:r w:rsidR="009140D3">
        <w:rPr>
          <w:rFonts w:eastAsia="Arial" w:cs="Arial"/>
        </w:rPr>
        <w:t>addition,</w:t>
      </w:r>
      <w:r>
        <w:rPr>
          <w:rFonts w:eastAsia="Arial" w:cs="Arial"/>
        </w:rPr>
        <w:t xml:space="preserve"> and to develop a co</w:t>
      </w:r>
      <w:r w:rsidR="004F6D28">
        <w:rPr>
          <w:rFonts w:eastAsia="Arial" w:cs="Arial"/>
        </w:rPr>
        <w:t>mprehensive</w:t>
      </w:r>
      <w:r>
        <w:rPr>
          <w:rFonts w:eastAsia="Arial" w:cs="Arial"/>
        </w:rPr>
        <w:t xml:space="preserve"> </w:t>
      </w:r>
      <w:r w:rsidR="000427FE">
        <w:rPr>
          <w:rFonts w:eastAsia="Arial" w:cs="Arial"/>
        </w:rPr>
        <w:t>view, the</w:t>
      </w:r>
      <w:r>
        <w:rPr>
          <w:rFonts w:eastAsia="Arial" w:cs="Arial"/>
        </w:rPr>
        <w:t xml:space="preserve"> experience of medical supervisors supporting the clinical development of the same </w:t>
      </w:r>
      <w:r w:rsidR="004C49E6">
        <w:rPr>
          <w:rFonts w:eastAsia="Arial" w:cs="Arial"/>
        </w:rPr>
        <w:t>student</w:t>
      </w:r>
      <w:r>
        <w:rPr>
          <w:rFonts w:eastAsia="Arial" w:cs="Arial"/>
        </w:rPr>
        <w:t xml:space="preserve"> advanced nurse practitioners, will also be sought. The findings will help propos</w:t>
      </w:r>
      <w:r w:rsidR="00405138">
        <w:rPr>
          <w:rFonts w:eastAsia="Arial" w:cs="Arial"/>
        </w:rPr>
        <w:t>e models to support curricul</w:t>
      </w:r>
      <w:r w:rsidR="004907B3">
        <w:rPr>
          <w:rFonts w:eastAsia="Arial" w:cs="Arial"/>
        </w:rPr>
        <w:t>um</w:t>
      </w:r>
      <w:r>
        <w:rPr>
          <w:rFonts w:eastAsia="Arial" w:cs="Arial"/>
        </w:rPr>
        <w:t xml:space="preserve"> design in the education of </w:t>
      </w:r>
      <w:r w:rsidR="004C49E6">
        <w:rPr>
          <w:rFonts w:eastAsia="Arial" w:cs="Arial"/>
        </w:rPr>
        <w:t>student</w:t>
      </w:r>
      <w:r>
        <w:rPr>
          <w:rFonts w:eastAsia="Arial" w:cs="Arial"/>
        </w:rPr>
        <w:t xml:space="preserve"> advanced nurse practitioners, which to date appears to have been left without comprehensive guidance and </w:t>
      </w:r>
      <w:r w:rsidR="00405138">
        <w:rPr>
          <w:rFonts w:eastAsia="Arial" w:cs="Arial"/>
        </w:rPr>
        <w:t>will therefore</w:t>
      </w:r>
      <w:r>
        <w:rPr>
          <w:rFonts w:eastAsia="Arial" w:cs="Arial"/>
        </w:rPr>
        <w:t xml:space="preserve"> raise discussion and detailed debate around the subject</w:t>
      </w:r>
      <w:r w:rsidR="00215425">
        <w:rPr>
          <w:rFonts w:eastAsia="Arial" w:cs="Arial"/>
        </w:rPr>
        <w:t>.</w:t>
      </w:r>
      <w:r>
        <w:rPr>
          <w:rFonts w:eastAsia="Arial" w:cs="Arial"/>
        </w:rPr>
        <w:t xml:space="preserve"> </w:t>
      </w:r>
      <w:r w:rsidR="009A625C">
        <w:rPr>
          <w:rFonts w:eastAsia="Arial" w:cs="Arial"/>
        </w:rPr>
        <w:t xml:space="preserve">Although this study has a focus upon </w:t>
      </w:r>
      <w:r w:rsidR="00F925B8">
        <w:rPr>
          <w:rFonts w:eastAsia="Arial" w:cs="Arial"/>
        </w:rPr>
        <w:t>understanding the educational and clinical needs of nurses</w:t>
      </w:r>
      <w:r w:rsidR="00082E75">
        <w:rPr>
          <w:rFonts w:eastAsia="Arial" w:cs="Arial"/>
        </w:rPr>
        <w:t>, who remain one of the largest professional groups</w:t>
      </w:r>
      <w:r w:rsidR="004D4E95">
        <w:rPr>
          <w:rFonts w:eastAsia="Arial" w:cs="Arial"/>
        </w:rPr>
        <w:t>,</w:t>
      </w:r>
      <w:r w:rsidR="006845BD">
        <w:rPr>
          <w:rFonts w:eastAsia="Arial" w:cs="Arial"/>
        </w:rPr>
        <w:t xml:space="preserve"> in their professional development towards </w:t>
      </w:r>
      <w:r w:rsidR="001B13FC">
        <w:rPr>
          <w:rFonts w:eastAsia="Arial" w:cs="Arial"/>
        </w:rPr>
        <w:t>advanced nursing practice, it is hoped that the findings of this study will be of interest and support</w:t>
      </w:r>
      <w:r w:rsidR="00730730">
        <w:rPr>
          <w:rFonts w:eastAsia="Arial" w:cs="Arial"/>
        </w:rPr>
        <w:t xml:space="preserve"> to othe</w:t>
      </w:r>
      <w:r w:rsidR="002E536E">
        <w:rPr>
          <w:rFonts w:eastAsia="Arial" w:cs="Arial"/>
        </w:rPr>
        <w:t xml:space="preserve">r </w:t>
      </w:r>
      <w:r w:rsidR="00E64FEF">
        <w:rPr>
          <w:rFonts w:eastAsia="Arial" w:cs="Arial"/>
        </w:rPr>
        <w:t xml:space="preserve">health care </w:t>
      </w:r>
      <w:r w:rsidR="002E536E">
        <w:rPr>
          <w:rFonts w:eastAsia="Arial" w:cs="Arial"/>
        </w:rPr>
        <w:t>professional</w:t>
      </w:r>
      <w:r w:rsidR="00933BDC">
        <w:rPr>
          <w:rFonts w:eastAsia="Arial" w:cs="Arial"/>
        </w:rPr>
        <w:t xml:space="preserve"> trainees.</w:t>
      </w:r>
    </w:p>
    <w:p w14:paraId="2A1333A3" w14:textId="6C513282" w:rsidR="009C3E3D" w:rsidRDefault="009C3E3D" w:rsidP="00D953F0">
      <w:pPr>
        <w:pStyle w:val="Heading2"/>
        <w:rPr>
          <w:rFonts w:eastAsia="Arial"/>
        </w:rPr>
      </w:pPr>
      <w:bookmarkStart w:id="11" w:name="_Toc105686804"/>
      <w:r>
        <w:rPr>
          <w:rFonts w:eastAsia="Arial"/>
        </w:rPr>
        <w:t>1.2 The historical development of advanced nursing practice</w:t>
      </w:r>
      <w:r w:rsidR="00A1247C">
        <w:rPr>
          <w:rFonts w:eastAsia="Arial"/>
        </w:rPr>
        <w:t xml:space="preserve"> </w:t>
      </w:r>
      <w:r w:rsidR="00D50883">
        <w:rPr>
          <w:rFonts w:eastAsia="Arial"/>
        </w:rPr>
        <w:t>-</w:t>
      </w:r>
      <w:r>
        <w:rPr>
          <w:rFonts w:eastAsia="Arial"/>
        </w:rPr>
        <w:t xml:space="preserve"> lessons from history</w:t>
      </w:r>
      <w:r w:rsidR="009140D3">
        <w:rPr>
          <w:rFonts w:eastAsia="Arial"/>
        </w:rPr>
        <w:t>.</w:t>
      </w:r>
      <w:bookmarkEnd w:id="11"/>
    </w:p>
    <w:p w14:paraId="3DB0AAB0" w14:textId="11D4B4EB" w:rsidR="009C3E3D" w:rsidRDefault="009C3E3D" w:rsidP="009C3E3D">
      <w:pPr>
        <w:spacing w:line="360" w:lineRule="auto"/>
        <w:jc w:val="both"/>
        <w:rPr>
          <w:rFonts w:eastAsia="Arial" w:cs="Arial"/>
        </w:rPr>
      </w:pPr>
      <w:r>
        <w:rPr>
          <w:rFonts w:eastAsia="Arial" w:cs="Arial"/>
        </w:rPr>
        <w:t>T</w:t>
      </w:r>
      <w:r w:rsidR="00405138">
        <w:rPr>
          <w:rFonts w:eastAsia="Arial" w:cs="Arial"/>
        </w:rPr>
        <w:t>he development of advanced nursing</w:t>
      </w:r>
      <w:r>
        <w:rPr>
          <w:rFonts w:eastAsia="Arial" w:cs="Arial"/>
        </w:rPr>
        <w:t xml:space="preserve"> practice, in many ways, owes its conception to service need. An early historical account of its expansion in the Canadian outback is referred to by </w:t>
      </w:r>
      <w:proofErr w:type="spellStart"/>
      <w:r>
        <w:rPr>
          <w:rFonts w:eastAsia="Arial" w:cs="Arial"/>
        </w:rPr>
        <w:t>Kaasalainen</w:t>
      </w:r>
      <w:proofErr w:type="spellEnd"/>
      <w:r>
        <w:rPr>
          <w:rFonts w:eastAsia="Arial" w:cs="Arial"/>
        </w:rPr>
        <w:t xml:space="preserve"> </w:t>
      </w:r>
      <w:r>
        <w:rPr>
          <w:rFonts w:eastAsia="Arial" w:cs="Arial"/>
          <w:i/>
        </w:rPr>
        <w:t>et al</w:t>
      </w:r>
      <w:r w:rsidR="009960CE">
        <w:rPr>
          <w:rFonts w:eastAsia="Arial" w:cs="Arial"/>
          <w:i/>
        </w:rPr>
        <w:t>.</w:t>
      </w:r>
      <w:r>
        <w:rPr>
          <w:rFonts w:eastAsia="Arial" w:cs="Arial"/>
        </w:rPr>
        <w:t xml:space="preserve"> (2010), who suggests this </w:t>
      </w:r>
      <w:r w:rsidR="004F6D28">
        <w:rPr>
          <w:rFonts w:eastAsia="Arial" w:cs="Arial"/>
        </w:rPr>
        <w:t xml:space="preserve">was </w:t>
      </w:r>
      <w:r>
        <w:rPr>
          <w:rFonts w:eastAsia="Arial" w:cs="Arial"/>
        </w:rPr>
        <w:t xml:space="preserve">a consequence of shortages in experienced health care staff following the First and Second World Wars. </w:t>
      </w:r>
      <w:r w:rsidR="007C2D2E">
        <w:rPr>
          <w:rFonts w:eastAsia="Arial" w:cs="Arial"/>
        </w:rPr>
        <w:t>In addition, t</w:t>
      </w:r>
      <w:r>
        <w:rPr>
          <w:rFonts w:eastAsia="Arial" w:cs="Arial"/>
        </w:rPr>
        <w:t>here are accounts related to the emergence of the nurse anaesthetist. This initiative stemmed from the arrival of anaesthetics as branch of medicine in</w:t>
      </w:r>
      <w:r w:rsidR="00215425">
        <w:rPr>
          <w:rFonts w:eastAsia="Arial" w:cs="Arial"/>
        </w:rPr>
        <w:t xml:space="preserve"> the</w:t>
      </w:r>
      <w:r>
        <w:rPr>
          <w:rFonts w:eastAsia="Arial" w:cs="Arial"/>
        </w:rPr>
        <w:t xml:space="preserve"> United States of America (USA</w:t>
      </w:r>
      <w:r w:rsidR="00FB253D">
        <w:rPr>
          <w:rFonts w:eastAsia="Arial" w:cs="Arial"/>
        </w:rPr>
        <w:t xml:space="preserve">) which, according to MacDonald, Herbert and </w:t>
      </w:r>
      <w:proofErr w:type="spellStart"/>
      <w:r w:rsidR="00FB253D">
        <w:rPr>
          <w:rFonts w:eastAsia="Arial" w:cs="Arial"/>
        </w:rPr>
        <w:t>Thibeault</w:t>
      </w:r>
      <w:proofErr w:type="spellEnd"/>
      <w:r>
        <w:rPr>
          <w:rFonts w:eastAsia="Arial" w:cs="Arial"/>
          <w:i/>
        </w:rPr>
        <w:t xml:space="preserve"> </w:t>
      </w:r>
      <w:r>
        <w:rPr>
          <w:rFonts w:eastAsia="Arial" w:cs="Arial"/>
        </w:rPr>
        <w:t xml:space="preserve">(2006) attracted little interest from doctors resulting in a high mortality rate </w:t>
      </w:r>
      <w:r w:rsidR="00155C94">
        <w:rPr>
          <w:rFonts w:eastAsia="Arial" w:cs="Arial"/>
        </w:rPr>
        <w:t>in</w:t>
      </w:r>
      <w:r>
        <w:rPr>
          <w:rFonts w:eastAsia="Arial" w:cs="Arial"/>
        </w:rPr>
        <w:t xml:space="preserve"> patients. Nurses were subsequently encouraged to develop skills in this role, with the first clinical programme of study in the USA being in 1954</w:t>
      </w:r>
      <w:r w:rsidR="007C2D2E">
        <w:rPr>
          <w:rFonts w:eastAsia="Arial" w:cs="Arial"/>
        </w:rPr>
        <w:t xml:space="preserve"> (MacDonald, Herbert and </w:t>
      </w:r>
      <w:proofErr w:type="spellStart"/>
      <w:r w:rsidR="007C2D2E">
        <w:rPr>
          <w:rFonts w:eastAsia="Arial" w:cs="Arial"/>
        </w:rPr>
        <w:t>Thibeault</w:t>
      </w:r>
      <w:proofErr w:type="spellEnd"/>
      <w:r w:rsidR="007C2D2E">
        <w:rPr>
          <w:rFonts w:eastAsia="Arial" w:cs="Arial"/>
        </w:rPr>
        <w:t>, 2006)</w:t>
      </w:r>
      <w:r>
        <w:rPr>
          <w:rFonts w:eastAsia="Arial" w:cs="Arial"/>
        </w:rPr>
        <w:t>.</w:t>
      </w:r>
    </w:p>
    <w:p w14:paraId="5F3BA4FB" w14:textId="282D4D6D" w:rsidR="004D4E95" w:rsidRDefault="009C3E3D" w:rsidP="009C3E3D">
      <w:pPr>
        <w:spacing w:line="360" w:lineRule="auto"/>
        <w:jc w:val="both"/>
        <w:rPr>
          <w:rFonts w:eastAsia="Arial" w:cs="Arial"/>
        </w:rPr>
      </w:pPr>
      <w:r>
        <w:rPr>
          <w:rFonts w:eastAsia="Arial" w:cs="Arial"/>
        </w:rPr>
        <w:t xml:space="preserve">Within the United Kingdom (UK), utilising the nursing profession to meet the growing need for timely access to health care became a focus of attention. Stilwell </w:t>
      </w:r>
      <w:r>
        <w:rPr>
          <w:rFonts w:eastAsia="Arial" w:cs="Arial"/>
          <w:i/>
        </w:rPr>
        <w:t>et al</w:t>
      </w:r>
      <w:r w:rsidR="009960CE">
        <w:rPr>
          <w:rFonts w:eastAsia="Arial" w:cs="Arial"/>
          <w:i/>
        </w:rPr>
        <w:t>.</w:t>
      </w:r>
      <w:r>
        <w:rPr>
          <w:rFonts w:eastAsia="Arial" w:cs="Arial"/>
          <w:i/>
        </w:rPr>
        <w:t xml:space="preserve"> </w:t>
      </w:r>
      <w:r>
        <w:rPr>
          <w:rFonts w:eastAsia="Arial" w:cs="Arial"/>
        </w:rPr>
        <w:t xml:space="preserve">(1987) considered the impact of a specially trained nurse, within an </w:t>
      </w:r>
      <w:r w:rsidR="000427FE">
        <w:rPr>
          <w:rFonts w:eastAsia="Arial" w:cs="Arial"/>
        </w:rPr>
        <w:t>inner-city</w:t>
      </w:r>
      <w:r>
        <w:rPr>
          <w:rFonts w:eastAsia="Arial" w:cs="Arial"/>
        </w:rPr>
        <w:t xml:space="preserve"> practice, on patient consultations and outcomes. The nurse in question had received specialist training </w:t>
      </w:r>
      <w:r w:rsidR="00215425">
        <w:rPr>
          <w:rFonts w:eastAsia="Arial" w:cs="Arial"/>
        </w:rPr>
        <w:t>i</w:t>
      </w:r>
      <w:r>
        <w:rPr>
          <w:rFonts w:eastAsia="Arial" w:cs="Arial"/>
        </w:rPr>
        <w:t>n physical examination skills and management of acute and chronic conditions frequently seen in general practice. The authors concluded that nurses could practice greater autonomy and therefore provide a wider clinical service to patients</w:t>
      </w:r>
      <w:r w:rsidR="007C2D2E">
        <w:rPr>
          <w:rFonts w:eastAsia="Arial" w:cs="Arial"/>
        </w:rPr>
        <w:t xml:space="preserve"> (Stilwell </w:t>
      </w:r>
      <w:r w:rsidR="007C2D2E">
        <w:rPr>
          <w:rFonts w:eastAsia="Arial" w:cs="Arial"/>
          <w:i/>
          <w:iCs/>
        </w:rPr>
        <w:t>et al</w:t>
      </w:r>
      <w:r w:rsidR="007C2D2E">
        <w:rPr>
          <w:rFonts w:eastAsia="Arial" w:cs="Arial"/>
        </w:rPr>
        <w:t>., 1987)</w:t>
      </w:r>
      <w:r>
        <w:rPr>
          <w:rFonts w:eastAsia="Arial" w:cs="Arial"/>
        </w:rPr>
        <w:t>.</w:t>
      </w:r>
    </w:p>
    <w:p w14:paraId="1BCAF6D7" w14:textId="6601A1F5" w:rsidR="005927D4" w:rsidRDefault="009C3E3D" w:rsidP="009C3E3D">
      <w:pPr>
        <w:spacing w:line="360" w:lineRule="auto"/>
        <w:jc w:val="both"/>
        <w:rPr>
          <w:rFonts w:eastAsia="Arial" w:cs="Arial"/>
        </w:rPr>
      </w:pPr>
      <w:r>
        <w:rPr>
          <w:rFonts w:eastAsia="Arial" w:cs="Arial"/>
        </w:rPr>
        <w:t xml:space="preserve">The expansion </w:t>
      </w:r>
      <w:r w:rsidR="00D31FB3">
        <w:rPr>
          <w:rFonts w:eastAsia="Arial" w:cs="Arial"/>
        </w:rPr>
        <w:t>of nursing</w:t>
      </w:r>
      <w:r>
        <w:rPr>
          <w:rFonts w:eastAsia="Arial" w:cs="Arial"/>
        </w:rPr>
        <w:t xml:space="preserve"> skills and knowledge was also assisted by the introduction of the Scope of Practice (U</w:t>
      </w:r>
      <w:r w:rsidR="007C2D2E">
        <w:rPr>
          <w:rFonts w:eastAsia="Arial" w:cs="Arial"/>
        </w:rPr>
        <w:t xml:space="preserve">nited </w:t>
      </w:r>
      <w:r>
        <w:rPr>
          <w:rFonts w:eastAsia="Arial" w:cs="Arial"/>
        </w:rPr>
        <w:t>K</w:t>
      </w:r>
      <w:r w:rsidR="007C2D2E">
        <w:rPr>
          <w:rFonts w:eastAsia="Arial" w:cs="Arial"/>
        </w:rPr>
        <w:t xml:space="preserve">ingdom </w:t>
      </w:r>
      <w:r>
        <w:rPr>
          <w:rFonts w:eastAsia="Arial" w:cs="Arial"/>
        </w:rPr>
        <w:t>C</w:t>
      </w:r>
      <w:r w:rsidR="007C2D2E">
        <w:rPr>
          <w:rFonts w:eastAsia="Arial" w:cs="Arial"/>
        </w:rPr>
        <w:t xml:space="preserve">entral </w:t>
      </w:r>
      <w:r>
        <w:rPr>
          <w:rFonts w:eastAsia="Arial" w:cs="Arial"/>
        </w:rPr>
        <w:t>C</w:t>
      </w:r>
      <w:r w:rsidR="007C2D2E">
        <w:rPr>
          <w:rFonts w:eastAsia="Arial" w:cs="Arial"/>
        </w:rPr>
        <w:t>ouncil (UKCC)</w:t>
      </w:r>
      <w:r w:rsidR="00900E66">
        <w:rPr>
          <w:rFonts w:eastAsia="Arial" w:cs="Arial"/>
        </w:rPr>
        <w:t>,</w:t>
      </w:r>
      <w:r>
        <w:rPr>
          <w:rFonts w:eastAsia="Arial" w:cs="Arial"/>
        </w:rPr>
        <w:t xml:space="preserve"> 1992), which allowed nursing to increase and develop skills often identified as those procedures traditionally performed by the medical staff. This enabled care to be delivered swiftly to an increasing number of patients with growing complex needs. In 1994, the then governing body of nursing, the United Kingdom Central Council (UKCC), felt recognition of the terms used to describe such enhanced skills needed acknowledging and therefore they produced the Standards for Specialist Education and Practice (UKCC</w:t>
      </w:r>
      <w:r w:rsidR="00900E66">
        <w:rPr>
          <w:rFonts w:eastAsia="Arial" w:cs="Arial"/>
        </w:rPr>
        <w:t>,</w:t>
      </w:r>
      <w:r>
        <w:rPr>
          <w:rFonts w:eastAsia="Arial" w:cs="Arial"/>
        </w:rPr>
        <w:t xml:space="preserve"> 1994), which defined higher level practice. However, within this document it was clearly stipulated that the standards did not relate to advanced practice. </w:t>
      </w:r>
      <w:bookmarkStart w:id="12" w:name="_Hlk52533586"/>
      <w:r>
        <w:rPr>
          <w:rFonts w:eastAsia="Arial" w:cs="Arial"/>
        </w:rPr>
        <w:t xml:space="preserve">This was criticised by Castledine in 2002, who pointed out that advanced practice was indeed </w:t>
      </w:r>
      <w:r w:rsidR="000427FE">
        <w:rPr>
          <w:rFonts w:eastAsia="Arial" w:cs="Arial"/>
        </w:rPr>
        <w:t>higher-level</w:t>
      </w:r>
      <w:r>
        <w:rPr>
          <w:rFonts w:eastAsia="Arial" w:cs="Arial"/>
        </w:rPr>
        <w:t xml:space="preserve"> practice and should be recognised as such</w:t>
      </w:r>
      <w:bookmarkEnd w:id="12"/>
      <w:r>
        <w:rPr>
          <w:rFonts w:eastAsia="Arial" w:cs="Arial"/>
        </w:rPr>
        <w:t>.</w:t>
      </w:r>
    </w:p>
    <w:p w14:paraId="7E656F78" w14:textId="67AF26F1" w:rsidR="009C3E3D" w:rsidRDefault="009C3E3D" w:rsidP="009C3E3D">
      <w:pPr>
        <w:spacing w:line="360" w:lineRule="auto"/>
        <w:jc w:val="both"/>
        <w:rPr>
          <w:rFonts w:eastAsia="Arial" w:cs="Arial"/>
        </w:rPr>
      </w:pPr>
      <w:r>
        <w:rPr>
          <w:rFonts w:eastAsia="Arial" w:cs="Arial"/>
        </w:rPr>
        <w:t>Additional challenges in the form of the European Working Time Directives, which restricted junior doctors’ hours (DH</w:t>
      </w:r>
      <w:r w:rsidR="00900E66">
        <w:rPr>
          <w:rFonts w:eastAsia="Arial" w:cs="Arial"/>
        </w:rPr>
        <w:t>,</w:t>
      </w:r>
      <w:r>
        <w:rPr>
          <w:rFonts w:eastAsia="Arial" w:cs="Arial"/>
        </w:rPr>
        <w:t xml:space="preserve"> 2002), helped accelerate the pace of growth in advanced clinical practice and with the advent of the NHS Plan in 2000, promises were made to strengthen the regulation of the clinical profession, create greater opportunities to extend roles for nurses and foster multi-professional working </w:t>
      </w:r>
      <w:proofErr w:type="gramStart"/>
      <w:r>
        <w:rPr>
          <w:rFonts w:eastAsia="Arial" w:cs="Arial"/>
        </w:rPr>
        <w:t>in order to</w:t>
      </w:r>
      <w:proofErr w:type="gramEnd"/>
      <w:r>
        <w:rPr>
          <w:rFonts w:eastAsia="Arial" w:cs="Arial"/>
        </w:rPr>
        <w:t xml:space="preserve"> meet the needs of the population. With the advent of </w:t>
      </w:r>
      <w:r w:rsidR="005D2AB2">
        <w:rPr>
          <w:rFonts w:eastAsia="Arial" w:cs="Arial"/>
        </w:rPr>
        <w:t>n</w:t>
      </w:r>
      <w:r w:rsidR="000427FE">
        <w:rPr>
          <w:rFonts w:eastAsia="Arial" w:cs="Arial"/>
        </w:rPr>
        <w:t>on-</w:t>
      </w:r>
      <w:r w:rsidR="005D2AB2">
        <w:rPr>
          <w:rFonts w:eastAsia="Arial" w:cs="Arial"/>
        </w:rPr>
        <w:t>m</w:t>
      </w:r>
      <w:r w:rsidR="000427FE">
        <w:rPr>
          <w:rFonts w:eastAsia="Arial" w:cs="Arial"/>
        </w:rPr>
        <w:t>edical</w:t>
      </w:r>
      <w:r>
        <w:rPr>
          <w:rFonts w:eastAsia="Arial" w:cs="Arial"/>
        </w:rPr>
        <w:t xml:space="preserve"> prescribing, in the form of independent </w:t>
      </w:r>
      <w:r w:rsidR="005D2AB2">
        <w:rPr>
          <w:rFonts w:eastAsia="Arial" w:cs="Arial"/>
        </w:rPr>
        <w:t xml:space="preserve">and supplementary </w:t>
      </w:r>
      <w:r>
        <w:rPr>
          <w:rFonts w:eastAsia="Arial" w:cs="Arial"/>
        </w:rPr>
        <w:t>prescribing, via the Standards of Proficiency for Nurse and Midwife Prescribers (NMC</w:t>
      </w:r>
      <w:r w:rsidR="00900E66">
        <w:rPr>
          <w:rFonts w:eastAsia="Arial" w:cs="Arial"/>
        </w:rPr>
        <w:t>,</w:t>
      </w:r>
      <w:r>
        <w:rPr>
          <w:rFonts w:eastAsia="Arial" w:cs="Arial"/>
        </w:rPr>
        <w:t xml:space="preserve"> 2006) an additional drive towards autonomous practice was further achieved.</w:t>
      </w:r>
    </w:p>
    <w:p w14:paraId="5B9170CE" w14:textId="75A177E2" w:rsidR="005927D4" w:rsidRDefault="009C3E3D" w:rsidP="009C3E3D">
      <w:pPr>
        <w:spacing w:line="360" w:lineRule="auto"/>
        <w:jc w:val="both"/>
        <w:rPr>
          <w:rFonts w:eastAsia="Arial" w:cs="Arial"/>
        </w:rPr>
      </w:pPr>
      <w:r>
        <w:rPr>
          <w:rFonts w:eastAsia="Arial" w:cs="Arial"/>
        </w:rPr>
        <w:t>The need for advanced clinical practitioners to support service provision, only enhanced the debate on what exactly they did and who could award themselves the title. Within the literature there was an outcry for clarity and an agreed definition of the role and level of advanced practice. It became apparent that many advanced nursing roles carried the title of advanced practitioner, but their clinical application was very different. This led to confusion and professional debate, both nationally and internationally, as to what skills and knowledge were required by an advanced nurse practitioner (Ormond-Walshe and Newman</w:t>
      </w:r>
      <w:r w:rsidR="000867B6">
        <w:rPr>
          <w:rFonts w:eastAsia="Arial" w:cs="Arial"/>
        </w:rPr>
        <w:t>,</w:t>
      </w:r>
      <w:r w:rsidR="00ED6C5B">
        <w:rPr>
          <w:rFonts w:eastAsia="Arial" w:cs="Arial"/>
        </w:rPr>
        <w:t xml:space="preserve"> 2001;</w:t>
      </w:r>
      <w:r>
        <w:rPr>
          <w:rFonts w:eastAsia="Arial" w:cs="Arial"/>
        </w:rPr>
        <w:t xml:space="preserve"> Daly and </w:t>
      </w:r>
      <w:proofErr w:type="spellStart"/>
      <w:r>
        <w:rPr>
          <w:rFonts w:eastAsia="Arial" w:cs="Arial"/>
        </w:rPr>
        <w:t>Carnwell</w:t>
      </w:r>
      <w:proofErr w:type="spellEnd"/>
      <w:r w:rsidR="00ED6C5B">
        <w:rPr>
          <w:rFonts w:eastAsia="Arial" w:cs="Arial"/>
        </w:rPr>
        <w:t>, 2003;</w:t>
      </w:r>
      <w:r>
        <w:rPr>
          <w:rFonts w:eastAsia="Arial" w:cs="Arial"/>
        </w:rPr>
        <w:t xml:space="preserve"> Bryant-</w:t>
      </w:r>
      <w:proofErr w:type="spellStart"/>
      <w:r>
        <w:rPr>
          <w:rFonts w:eastAsia="Arial" w:cs="Arial"/>
        </w:rPr>
        <w:t>Lukosius</w:t>
      </w:r>
      <w:proofErr w:type="spellEnd"/>
      <w:r>
        <w:rPr>
          <w:rFonts w:eastAsia="Arial" w:cs="Arial"/>
        </w:rPr>
        <w:t xml:space="preserve"> </w:t>
      </w:r>
      <w:r>
        <w:rPr>
          <w:rFonts w:eastAsia="Arial" w:cs="Arial"/>
          <w:i/>
        </w:rPr>
        <w:t>et al</w:t>
      </w:r>
      <w:r w:rsidR="000867B6">
        <w:rPr>
          <w:rFonts w:eastAsia="Arial" w:cs="Arial"/>
          <w:i/>
        </w:rPr>
        <w:t>.</w:t>
      </w:r>
      <w:r>
        <w:rPr>
          <w:rFonts w:eastAsia="Arial" w:cs="Arial"/>
          <w:i/>
        </w:rPr>
        <w:t xml:space="preserve"> </w:t>
      </w:r>
      <w:r>
        <w:rPr>
          <w:rFonts w:eastAsia="Arial" w:cs="Arial"/>
        </w:rPr>
        <w:t>2004</w:t>
      </w:r>
      <w:r w:rsidR="00ED6C5B">
        <w:rPr>
          <w:rFonts w:eastAsia="Arial" w:cs="Arial"/>
        </w:rPr>
        <w:t>;</w:t>
      </w:r>
      <w:r>
        <w:rPr>
          <w:rFonts w:eastAsia="Arial" w:cs="Arial"/>
        </w:rPr>
        <w:t xml:space="preserve"> </w:t>
      </w:r>
      <w:proofErr w:type="spellStart"/>
      <w:r>
        <w:rPr>
          <w:rFonts w:eastAsia="Arial" w:cs="Arial"/>
        </w:rPr>
        <w:t>Sibbald</w:t>
      </w:r>
      <w:proofErr w:type="spellEnd"/>
      <w:r>
        <w:rPr>
          <w:rFonts w:eastAsia="Arial" w:cs="Arial"/>
        </w:rPr>
        <w:t xml:space="preserve"> </w:t>
      </w:r>
      <w:r>
        <w:rPr>
          <w:rFonts w:eastAsia="Arial" w:cs="Arial"/>
          <w:i/>
        </w:rPr>
        <w:t>et al</w:t>
      </w:r>
      <w:r w:rsidR="000867B6">
        <w:rPr>
          <w:rFonts w:eastAsia="Arial" w:cs="Arial"/>
          <w:i/>
        </w:rPr>
        <w:t>.</w:t>
      </w:r>
      <w:r>
        <w:rPr>
          <w:rFonts w:eastAsia="Arial" w:cs="Arial"/>
          <w:i/>
        </w:rPr>
        <w:t xml:space="preserve"> </w:t>
      </w:r>
      <w:r>
        <w:rPr>
          <w:rFonts w:eastAsia="Arial" w:cs="Arial"/>
        </w:rPr>
        <w:t>2006). Indeed, further disagreement lay in what distinction existed between the knowledge, skills and role of the Clinical Nurse Specialist and the Advanced Nurse Practitioner or Nurse Practit</w:t>
      </w:r>
      <w:r w:rsidR="00405138">
        <w:rPr>
          <w:rFonts w:eastAsia="Arial" w:cs="Arial"/>
        </w:rPr>
        <w:t>ioner. Daly and Cranwell (2003)</w:t>
      </w:r>
      <w:r>
        <w:rPr>
          <w:rFonts w:eastAsia="Arial" w:cs="Arial"/>
        </w:rPr>
        <w:t xml:space="preserve"> argue that the Clinical Nurse Specialist often worked closely with the medical specialist, caring for patients whose diagnosis was already known. In contrast the Nurse Practitioner or Advanced Nurse Practitioner saw and reviewed patients with undiagnosed conditions, which would potentially require the development of wider knowledge and skills</w:t>
      </w:r>
      <w:r w:rsidR="005D2AB2">
        <w:rPr>
          <w:rFonts w:eastAsia="Arial" w:cs="Arial"/>
        </w:rPr>
        <w:t xml:space="preserve"> (Daly and Cranwell, 2003)</w:t>
      </w:r>
      <w:r>
        <w:rPr>
          <w:rFonts w:eastAsia="Arial" w:cs="Arial"/>
        </w:rPr>
        <w:t>.</w:t>
      </w:r>
    </w:p>
    <w:p w14:paraId="4E810C44" w14:textId="4575DDD1" w:rsidR="005927D4" w:rsidRDefault="005927D4" w:rsidP="009C3E3D">
      <w:pPr>
        <w:spacing w:line="360" w:lineRule="auto"/>
        <w:jc w:val="both"/>
        <w:rPr>
          <w:rFonts w:eastAsia="Arial" w:cs="Arial"/>
        </w:rPr>
      </w:pPr>
      <w:r>
        <w:rPr>
          <w:rFonts w:eastAsia="Arial" w:cs="Arial"/>
        </w:rPr>
        <w:t>In 2005 the Nursing and Midwifery Council (NMC) began a process of consultation in relation to developing a framework for post registration nursing and a proposed registration of advanced level practice. Although this was a step forward in recognising advanced clinical practice, the result was further confusion over agreed titles where ‘advanced’ could be adopted (</w:t>
      </w:r>
      <w:proofErr w:type="spellStart"/>
      <w:r>
        <w:rPr>
          <w:rFonts w:eastAsia="Arial" w:cs="Arial"/>
        </w:rPr>
        <w:t>Rushforth</w:t>
      </w:r>
      <w:proofErr w:type="spellEnd"/>
      <w:r>
        <w:rPr>
          <w:rFonts w:eastAsia="Arial" w:cs="Arial"/>
        </w:rPr>
        <w:t xml:space="preserve"> cited in Barton and Allan, 2010). A report by the Council for Health Regulatory Excellence (CHRE, 2009) stipulated that after examining whether advanced practice was indeed a regulatory issue, they concluded that additional statutory regulation was not necessary and in 2011 the Enabling Excellence command paper allowed recognition of self-regulation. These two papers resulted in a lack of authoritative direction on the subject and consequently confusion over advanced level practice. However, in 2010 the Department of Health produced a position statement on advanced nursing practice </w:t>
      </w:r>
      <w:r w:rsidR="004D4E95">
        <w:rPr>
          <w:rFonts w:eastAsia="Arial" w:cs="Arial"/>
        </w:rPr>
        <w:t>helping to</w:t>
      </w:r>
      <w:r>
        <w:rPr>
          <w:rFonts w:eastAsia="Arial" w:cs="Arial"/>
        </w:rPr>
        <w:t xml:space="preserve"> inform and structure advanced level practice, which is discussed in section 1.3.</w:t>
      </w:r>
    </w:p>
    <w:p w14:paraId="1472522C" w14:textId="37120FF2" w:rsidR="009C3E3D" w:rsidRDefault="009C3E3D" w:rsidP="009C3E3D">
      <w:pPr>
        <w:spacing w:line="360" w:lineRule="auto"/>
        <w:jc w:val="both"/>
        <w:rPr>
          <w:rFonts w:eastAsia="Arial" w:cs="Arial"/>
        </w:rPr>
      </w:pPr>
      <w:r>
        <w:rPr>
          <w:rFonts w:eastAsia="Arial" w:cs="Arial"/>
        </w:rPr>
        <w:t>It is clear to see how historically</w:t>
      </w:r>
      <w:r w:rsidR="00155C94">
        <w:rPr>
          <w:rFonts w:eastAsia="Arial" w:cs="Arial"/>
        </w:rPr>
        <w:t>,</w:t>
      </w:r>
      <w:r>
        <w:rPr>
          <w:rFonts w:eastAsia="Arial" w:cs="Arial"/>
        </w:rPr>
        <w:t xml:space="preserve"> confusion has arisen in relation to the level of academic attainment, skills acquisition, </w:t>
      </w:r>
      <w:proofErr w:type="gramStart"/>
      <w:r w:rsidR="000427FE">
        <w:rPr>
          <w:rFonts w:eastAsia="Arial" w:cs="Arial"/>
        </w:rPr>
        <w:t>knowledge</w:t>
      </w:r>
      <w:proofErr w:type="gramEnd"/>
      <w:r w:rsidR="004C49E6">
        <w:rPr>
          <w:rFonts w:eastAsia="Arial" w:cs="Arial"/>
        </w:rPr>
        <w:t xml:space="preserve"> </w:t>
      </w:r>
      <w:r>
        <w:rPr>
          <w:rFonts w:eastAsia="Arial" w:cs="Arial"/>
        </w:rPr>
        <w:t xml:space="preserve">and role identity that universally defines advanced nursing practice. </w:t>
      </w:r>
      <w:r w:rsidR="000427FE">
        <w:rPr>
          <w:rFonts w:eastAsia="Arial" w:cs="Arial"/>
        </w:rPr>
        <w:t>Therefore,</w:t>
      </w:r>
      <w:r w:rsidR="00405138">
        <w:rPr>
          <w:rFonts w:eastAsia="Arial" w:cs="Arial"/>
        </w:rPr>
        <w:t xml:space="preserve"> developing a </w:t>
      </w:r>
      <w:r w:rsidR="009140D3">
        <w:rPr>
          <w:rFonts w:eastAsia="Arial" w:cs="Arial"/>
        </w:rPr>
        <w:t>curriculum</w:t>
      </w:r>
      <w:r>
        <w:rPr>
          <w:rFonts w:eastAsia="Arial" w:cs="Arial"/>
        </w:rPr>
        <w:t xml:space="preserve"> to meet all requirements without clarity or agreement is a challenging prospect.</w:t>
      </w:r>
    </w:p>
    <w:p w14:paraId="00C713F7" w14:textId="0A1E5F00" w:rsidR="009C3E3D" w:rsidRDefault="009C3E3D" w:rsidP="00D953F0">
      <w:pPr>
        <w:pStyle w:val="Heading2"/>
        <w:rPr>
          <w:rFonts w:eastAsia="Arial"/>
        </w:rPr>
      </w:pPr>
      <w:bookmarkStart w:id="13" w:name="_Toc105686805"/>
      <w:r>
        <w:rPr>
          <w:rFonts w:eastAsia="Arial"/>
        </w:rPr>
        <w:t>1.3 Current developments in advanced practice</w:t>
      </w:r>
      <w:r w:rsidR="009140D3">
        <w:rPr>
          <w:rFonts w:eastAsia="Arial"/>
        </w:rPr>
        <w:t>.</w:t>
      </w:r>
      <w:bookmarkEnd w:id="13"/>
    </w:p>
    <w:p w14:paraId="7055A41F" w14:textId="7385439F" w:rsidR="009C3E3D" w:rsidRDefault="009C3E3D" w:rsidP="009C3E3D">
      <w:pPr>
        <w:spacing w:line="360" w:lineRule="auto"/>
        <w:jc w:val="both"/>
        <w:rPr>
          <w:rFonts w:eastAsia="Arial" w:cs="Arial"/>
        </w:rPr>
      </w:pPr>
      <w:bookmarkStart w:id="14" w:name="_Hlk53485291"/>
      <w:r w:rsidRPr="00E87694">
        <w:rPr>
          <w:rFonts w:eastAsia="Arial" w:cs="Arial"/>
        </w:rPr>
        <w:t>More recently, attempts have been made to offer greater clarity and structure to the development of advanced</w:t>
      </w:r>
      <w:r w:rsidR="00DB31F7">
        <w:rPr>
          <w:rFonts w:eastAsia="Arial" w:cs="Arial"/>
        </w:rPr>
        <w:t xml:space="preserve"> clinical </w:t>
      </w:r>
      <w:r w:rsidRPr="00E87694">
        <w:rPr>
          <w:rFonts w:eastAsia="Arial" w:cs="Arial"/>
        </w:rPr>
        <w:t>practice</w:t>
      </w:r>
      <w:bookmarkEnd w:id="14"/>
      <w:r>
        <w:rPr>
          <w:rFonts w:eastAsia="Arial" w:cs="Arial"/>
        </w:rPr>
        <w:t xml:space="preserve">. The Advanced Nursing Practice Toolkit, </w:t>
      </w:r>
      <w:r w:rsidR="001A0119">
        <w:rPr>
          <w:rFonts w:eastAsia="Arial" w:cs="Arial"/>
        </w:rPr>
        <w:t xml:space="preserve">initially </w:t>
      </w:r>
      <w:r w:rsidR="005D2AB2">
        <w:rPr>
          <w:rFonts w:eastAsia="Arial" w:cs="Arial"/>
        </w:rPr>
        <w:t>launched</w:t>
      </w:r>
      <w:r>
        <w:rPr>
          <w:rFonts w:eastAsia="Arial" w:cs="Arial"/>
        </w:rPr>
        <w:t xml:space="preserve"> by the Scottish Government </w:t>
      </w:r>
      <w:r w:rsidR="005D2AB2">
        <w:rPr>
          <w:rFonts w:eastAsia="Arial" w:cs="Arial"/>
        </w:rPr>
        <w:t xml:space="preserve">in </w:t>
      </w:r>
      <w:r>
        <w:rPr>
          <w:rFonts w:eastAsia="Arial" w:cs="Arial"/>
        </w:rPr>
        <w:t>2008</w:t>
      </w:r>
      <w:r w:rsidR="00B826B4">
        <w:rPr>
          <w:rFonts w:eastAsia="Arial" w:cs="Arial"/>
        </w:rPr>
        <w:t>,</w:t>
      </w:r>
      <w:r w:rsidR="005D2AB2">
        <w:rPr>
          <w:rFonts w:eastAsia="Arial" w:cs="Arial"/>
        </w:rPr>
        <w:t xml:space="preserve"> updated in </w:t>
      </w:r>
      <w:r w:rsidR="00AF64AE">
        <w:rPr>
          <w:rFonts w:eastAsia="Arial" w:cs="Arial"/>
        </w:rPr>
        <w:t>201</w:t>
      </w:r>
      <w:r w:rsidR="00B826B4">
        <w:rPr>
          <w:rFonts w:eastAsia="Arial" w:cs="Arial"/>
        </w:rPr>
        <w:t>7 and expanded to phase two in 2021</w:t>
      </w:r>
      <w:r w:rsidR="00012C46">
        <w:rPr>
          <w:rFonts w:eastAsia="Arial" w:cs="Arial"/>
        </w:rPr>
        <w:t>,</w:t>
      </w:r>
      <w:r>
        <w:rPr>
          <w:rFonts w:eastAsia="Arial" w:cs="Arial"/>
        </w:rPr>
        <w:t xml:space="preserve"> helped unite existing work on the </w:t>
      </w:r>
      <w:r w:rsidR="007C5672">
        <w:rPr>
          <w:rFonts w:eastAsia="Arial" w:cs="Arial"/>
        </w:rPr>
        <w:t>subject and</w:t>
      </w:r>
      <w:r w:rsidR="00ED6C5B">
        <w:rPr>
          <w:rFonts w:eastAsia="Arial" w:cs="Arial"/>
        </w:rPr>
        <w:t xml:space="preserve"> encouraged consistency</w:t>
      </w:r>
      <w:r>
        <w:rPr>
          <w:rFonts w:eastAsia="Arial" w:cs="Arial"/>
        </w:rPr>
        <w:t xml:space="preserve"> through which policy could evolve and help benchmark and guide advanced practice. </w:t>
      </w:r>
      <w:r w:rsidR="001A0119">
        <w:rPr>
          <w:rFonts w:eastAsia="Arial" w:cs="Arial"/>
        </w:rPr>
        <w:t>With the addition of the</w:t>
      </w:r>
      <w:r>
        <w:rPr>
          <w:rFonts w:eastAsia="Arial" w:cs="Arial"/>
        </w:rPr>
        <w:t xml:space="preserve"> Welsh</w:t>
      </w:r>
      <w:r w:rsidR="00B826B4">
        <w:rPr>
          <w:rFonts w:eastAsia="Arial" w:cs="Arial"/>
        </w:rPr>
        <w:t xml:space="preserve"> </w:t>
      </w:r>
      <w:r w:rsidR="001A0119">
        <w:rPr>
          <w:rFonts w:eastAsia="Arial" w:cs="Arial"/>
        </w:rPr>
        <w:t>Framework for Advanced Practice (NLIAH, 2010), updated by the</w:t>
      </w:r>
      <w:r w:rsidR="00B826B4">
        <w:rPr>
          <w:rFonts w:eastAsia="Arial" w:cs="Arial"/>
        </w:rPr>
        <w:t xml:space="preserve"> Advanced Nursing Practice Framework (2016)</w:t>
      </w:r>
      <w:r>
        <w:rPr>
          <w:rFonts w:eastAsia="Arial" w:cs="Arial"/>
        </w:rPr>
        <w:t>,</w:t>
      </w:r>
      <w:r w:rsidR="001A0119">
        <w:rPr>
          <w:rFonts w:eastAsia="Arial" w:cs="Arial"/>
        </w:rPr>
        <w:t xml:space="preserve"> the</w:t>
      </w:r>
      <w:r w:rsidR="006A371D">
        <w:rPr>
          <w:rFonts w:eastAsia="Arial" w:cs="Arial"/>
        </w:rPr>
        <w:t xml:space="preserve"> </w:t>
      </w:r>
      <w:r>
        <w:rPr>
          <w:rFonts w:eastAsia="Arial" w:cs="Arial"/>
        </w:rPr>
        <w:t>Northern I</w:t>
      </w:r>
      <w:r w:rsidR="00452F19">
        <w:rPr>
          <w:rFonts w:eastAsia="Arial" w:cs="Arial"/>
        </w:rPr>
        <w:t>reland</w:t>
      </w:r>
      <w:r w:rsidR="00986162">
        <w:rPr>
          <w:rFonts w:eastAsia="Arial" w:cs="Arial"/>
        </w:rPr>
        <w:t xml:space="preserve"> Advanced Nursing Practice Framework (2016)</w:t>
      </w:r>
      <w:r>
        <w:rPr>
          <w:rFonts w:eastAsia="Arial" w:cs="Arial"/>
        </w:rPr>
        <w:t xml:space="preserve"> and English</w:t>
      </w:r>
      <w:r w:rsidR="001A0119">
        <w:rPr>
          <w:rFonts w:eastAsia="Arial" w:cs="Arial"/>
        </w:rPr>
        <w:t xml:space="preserve"> Advanced Level Nursing document (DH,2010) and Multi-professional Framework (HEE, 2017)</w:t>
      </w:r>
      <w:r>
        <w:rPr>
          <w:rFonts w:eastAsia="Arial" w:cs="Arial"/>
        </w:rPr>
        <w:t xml:space="preserve"> governments followed suit, in order that an agreed </w:t>
      </w:r>
      <w:r w:rsidR="007C5672">
        <w:rPr>
          <w:rFonts w:eastAsia="Arial" w:cs="Arial"/>
        </w:rPr>
        <w:t>definition and framework could be developed</w:t>
      </w:r>
      <w:r>
        <w:rPr>
          <w:rFonts w:eastAsia="Arial" w:cs="Arial"/>
        </w:rPr>
        <w:t xml:space="preserve">. </w:t>
      </w:r>
      <w:r w:rsidR="001D32D5">
        <w:rPr>
          <w:rFonts w:eastAsia="Arial" w:cs="Arial"/>
        </w:rPr>
        <w:t>However, a</w:t>
      </w:r>
      <w:r w:rsidR="00AD3DAD">
        <w:rPr>
          <w:rFonts w:eastAsia="Arial" w:cs="Arial"/>
        </w:rPr>
        <w:t xml:space="preserve">dvanced practice policy does vary between Wales, Scotland, Northern </w:t>
      </w:r>
      <w:proofErr w:type="gramStart"/>
      <w:r w:rsidR="00AD3DAD">
        <w:rPr>
          <w:rFonts w:eastAsia="Arial" w:cs="Arial"/>
        </w:rPr>
        <w:t>Ireland</w:t>
      </w:r>
      <w:proofErr w:type="gramEnd"/>
      <w:r w:rsidR="00AD3DAD">
        <w:rPr>
          <w:rFonts w:eastAsia="Arial" w:cs="Arial"/>
        </w:rPr>
        <w:t xml:space="preserve"> and England. The Council of Deans produce</w:t>
      </w:r>
      <w:r w:rsidR="00F276AC">
        <w:rPr>
          <w:rFonts w:eastAsia="Arial" w:cs="Arial"/>
        </w:rPr>
        <w:t>d</w:t>
      </w:r>
      <w:r w:rsidR="00AD3DAD">
        <w:rPr>
          <w:rFonts w:eastAsia="Arial" w:cs="Arial"/>
        </w:rPr>
        <w:t xml:space="preserve"> an overview of advanced practice policy within the United Kingdom</w:t>
      </w:r>
      <w:r w:rsidR="00F276AC">
        <w:rPr>
          <w:rFonts w:eastAsia="Arial" w:cs="Arial"/>
        </w:rPr>
        <w:t xml:space="preserve"> in 2018</w:t>
      </w:r>
      <w:r w:rsidR="00996A05">
        <w:rPr>
          <w:rFonts w:eastAsia="Arial" w:cs="Arial"/>
        </w:rPr>
        <w:t xml:space="preserve"> (Council of Deans, 2018)</w:t>
      </w:r>
      <w:r w:rsidR="00F276AC">
        <w:rPr>
          <w:rFonts w:eastAsia="Arial" w:cs="Arial"/>
        </w:rPr>
        <w:t xml:space="preserve"> and a</w:t>
      </w:r>
      <w:r w:rsidR="00AD3DAD">
        <w:rPr>
          <w:rFonts w:eastAsia="Arial" w:cs="Arial"/>
        </w:rPr>
        <w:t>lthough all relate to the four pillars of advanced clinical practice, th</w:t>
      </w:r>
      <w:r w:rsidR="00617106">
        <w:rPr>
          <w:rFonts w:eastAsia="Arial" w:cs="Arial"/>
        </w:rPr>
        <w:t>e</w:t>
      </w:r>
      <w:r w:rsidR="00AD3DAD">
        <w:rPr>
          <w:rFonts w:eastAsia="Arial" w:cs="Arial"/>
        </w:rPr>
        <w:t xml:space="preserve">se being clinical, education, research and leadership, there are some differences. Wales has a framework for advanced nursing, midwifery and allied health </w:t>
      </w:r>
      <w:r w:rsidR="00F276AC">
        <w:rPr>
          <w:rFonts w:eastAsia="Arial" w:cs="Arial"/>
        </w:rPr>
        <w:t>professionals</w:t>
      </w:r>
      <w:r w:rsidR="00AD3DAD">
        <w:rPr>
          <w:rFonts w:eastAsia="Arial" w:cs="Arial"/>
        </w:rPr>
        <w:t xml:space="preserve">, with </w:t>
      </w:r>
      <w:r w:rsidR="00F276AC">
        <w:rPr>
          <w:rFonts w:eastAsia="Arial" w:cs="Arial"/>
        </w:rPr>
        <w:t>advanced</w:t>
      </w:r>
      <w:r w:rsidR="00AD3DAD">
        <w:rPr>
          <w:rFonts w:eastAsia="Arial" w:cs="Arial"/>
        </w:rPr>
        <w:t xml:space="preserve"> practice achievement being </w:t>
      </w:r>
      <w:r w:rsidR="00F276AC">
        <w:rPr>
          <w:rFonts w:eastAsia="Arial" w:cs="Arial"/>
        </w:rPr>
        <w:t>demonstrated</w:t>
      </w:r>
      <w:r w:rsidR="00AD3DAD">
        <w:rPr>
          <w:rFonts w:eastAsia="Arial" w:cs="Arial"/>
        </w:rPr>
        <w:t xml:space="preserve"> by local employer and academic means, with a full </w:t>
      </w:r>
      <w:proofErr w:type="gramStart"/>
      <w:r w:rsidR="001D32D5">
        <w:rPr>
          <w:rFonts w:eastAsia="Arial" w:cs="Arial"/>
        </w:rPr>
        <w:t>M</w:t>
      </w:r>
      <w:r w:rsidR="00AD3DAD">
        <w:rPr>
          <w:rFonts w:eastAsia="Arial" w:cs="Arial"/>
        </w:rPr>
        <w:t>a</w:t>
      </w:r>
      <w:r w:rsidR="00617106">
        <w:rPr>
          <w:rFonts w:eastAsia="Arial" w:cs="Arial"/>
        </w:rPr>
        <w:t>s</w:t>
      </w:r>
      <w:r w:rsidR="00AD3DAD">
        <w:rPr>
          <w:rFonts w:eastAsia="Arial" w:cs="Arial"/>
        </w:rPr>
        <w:t>ter</w:t>
      </w:r>
      <w:r w:rsidR="00617106">
        <w:rPr>
          <w:rFonts w:eastAsia="Arial" w:cs="Arial"/>
        </w:rPr>
        <w:t>’</w:t>
      </w:r>
      <w:r w:rsidR="00AD3DAD">
        <w:rPr>
          <w:rFonts w:eastAsia="Arial" w:cs="Arial"/>
        </w:rPr>
        <w:t>s</w:t>
      </w:r>
      <w:proofErr w:type="gramEnd"/>
      <w:r w:rsidR="00AD3DAD">
        <w:rPr>
          <w:rFonts w:eastAsia="Arial" w:cs="Arial"/>
        </w:rPr>
        <w:t xml:space="preserve"> </w:t>
      </w:r>
      <w:r w:rsidR="00617106">
        <w:rPr>
          <w:rFonts w:eastAsia="Arial" w:cs="Arial"/>
        </w:rPr>
        <w:t xml:space="preserve">degree </w:t>
      </w:r>
      <w:r w:rsidR="00AD3DAD">
        <w:rPr>
          <w:rFonts w:eastAsia="Arial" w:cs="Arial"/>
        </w:rPr>
        <w:t xml:space="preserve">being required. </w:t>
      </w:r>
      <w:r w:rsidR="00F276AC">
        <w:rPr>
          <w:rFonts w:eastAsia="Arial" w:cs="Arial"/>
        </w:rPr>
        <w:t>Academic</w:t>
      </w:r>
      <w:r w:rsidR="00AD3DAD">
        <w:rPr>
          <w:rFonts w:eastAsia="Arial" w:cs="Arial"/>
        </w:rPr>
        <w:t xml:space="preserve"> support is provided by</w:t>
      </w:r>
      <w:r w:rsidR="00F276AC">
        <w:rPr>
          <w:rFonts w:eastAsia="Arial" w:cs="Arial"/>
        </w:rPr>
        <w:t xml:space="preserve"> some</w:t>
      </w:r>
      <w:r w:rsidR="00AD3DAD">
        <w:rPr>
          <w:rFonts w:eastAsia="Arial" w:cs="Arial"/>
        </w:rPr>
        <w:t xml:space="preserve"> universities within England</w:t>
      </w:r>
      <w:r w:rsidR="00F276AC">
        <w:rPr>
          <w:rFonts w:eastAsia="Arial" w:cs="Arial"/>
        </w:rPr>
        <w:t>,</w:t>
      </w:r>
      <w:r w:rsidR="00AD3DAD">
        <w:rPr>
          <w:rFonts w:eastAsia="Arial" w:cs="Arial"/>
        </w:rPr>
        <w:t xml:space="preserve"> and with changes being implemente</w:t>
      </w:r>
      <w:r w:rsidR="00F276AC">
        <w:rPr>
          <w:rFonts w:eastAsia="Arial" w:cs="Arial"/>
        </w:rPr>
        <w:t>d within England that</w:t>
      </w:r>
      <w:r w:rsidR="00AD3DAD">
        <w:rPr>
          <w:rFonts w:eastAsia="Arial" w:cs="Arial"/>
        </w:rPr>
        <w:t xml:space="preserve"> relate to procurement and </w:t>
      </w:r>
      <w:r w:rsidR="00F276AC">
        <w:rPr>
          <w:rFonts w:eastAsia="Arial" w:cs="Arial"/>
        </w:rPr>
        <w:t>the</w:t>
      </w:r>
      <w:r w:rsidR="00AD3DAD">
        <w:rPr>
          <w:rFonts w:eastAsia="Arial" w:cs="Arial"/>
        </w:rPr>
        <w:t xml:space="preserve"> introduction of the national academ</w:t>
      </w:r>
      <w:r w:rsidR="00F276AC">
        <w:rPr>
          <w:rFonts w:eastAsia="Arial" w:cs="Arial"/>
        </w:rPr>
        <w:t>y</w:t>
      </w:r>
      <w:r w:rsidR="00617106">
        <w:rPr>
          <w:rFonts w:eastAsia="Arial" w:cs="Arial"/>
        </w:rPr>
        <w:t>,</w:t>
      </w:r>
      <w:r w:rsidR="00AD3DAD">
        <w:rPr>
          <w:rFonts w:eastAsia="Arial" w:cs="Arial"/>
        </w:rPr>
        <w:t xml:space="preserve"> this may </w:t>
      </w:r>
      <w:r w:rsidR="001F2CAA">
        <w:rPr>
          <w:rFonts w:eastAsia="Arial" w:cs="Arial"/>
        </w:rPr>
        <w:t xml:space="preserve">create issues related to commissioning for those ACPs residing in Wales. </w:t>
      </w:r>
      <w:r w:rsidR="00F276AC">
        <w:rPr>
          <w:rFonts w:eastAsia="Arial" w:cs="Arial"/>
        </w:rPr>
        <w:t>Scotland</w:t>
      </w:r>
      <w:r w:rsidR="001F2CAA">
        <w:rPr>
          <w:rFonts w:eastAsia="Arial" w:cs="Arial"/>
        </w:rPr>
        <w:t xml:space="preserve"> devised the </w:t>
      </w:r>
      <w:r w:rsidR="00F276AC">
        <w:rPr>
          <w:rFonts w:eastAsia="Arial" w:cs="Arial"/>
        </w:rPr>
        <w:t>advanced</w:t>
      </w:r>
      <w:r w:rsidR="001F2CAA">
        <w:rPr>
          <w:rFonts w:eastAsia="Arial" w:cs="Arial"/>
        </w:rPr>
        <w:t xml:space="preserve"> practice toolkit in 2008</w:t>
      </w:r>
      <w:r w:rsidR="00996A05">
        <w:rPr>
          <w:rFonts w:eastAsia="Arial" w:cs="Arial"/>
        </w:rPr>
        <w:t xml:space="preserve"> (Scottish Government, 2008)</w:t>
      </w:r>
      <w:r w:rsidR="00963304">
        <w:rPr>
          <w:rFonts w:eastAsia="Arial" w:cs="Arial"/>
        </w:rPr>
        <w:t>.</w:t>
      </w:r>
      <w:r w:rsidR="001F2CAA">
        <w:rPr>
          <w:rFonts w:eastAsia="Arial" w:cs="Arial"/>
        </w:rPr>
        <w:t xml:space="preserve"> In </w:t>
      </w:r>
      <w:r w:rsidR="00F276AC">
        <w:rPr>
          <w:rFonts w:eastAsia="Arial" w:cs="Arial"/>
        </w:rPr>
        <w:t>Scotland</w:t>
      </w:r>
      <w:r w:rsidR="004C7697">
        <w:rPr>
          <w:rFonts w:eastAsia="Arial" w:cs="Arial"/>
        </w:rPr>
        <w:t>,</w:t>
      </w:r>
      <w:r w:rsidR="001F2CAA">
        <w:rPr>
          <w:rFonts w:eastAsia="Arial" w:cs="Arial"/>
        </w:rPr>
        <w:t xml:space="preserve"> the education must be at </w:t>
      </w:r>
      <w:proofErr w:type="gramStart"/>
      <w:r w:rsidR="001F2CAA">
        <w:rPr>
          <w:rFonts w:eastAsia="Arial" w:cs="Arial"/>
        </w:rPr>
        <w:t>Master</w:t>
      </w:r>
      <w:r w:rsidR="00DE3309">
        <w:rPr>
          <w:rFonts w:eastAsia="Arial" w:cs="Arial"/>
        </w:rPr>
        <w:t>’</w:t>
      </w:r>
      <w:r w:rsidR="001F2CAA">
        <w:rPr>
          <w:rFonts w:eastAsia="Arial" w:cs="Arial"/>
        </w:rPr>
        <w:t>s</w:t>
      </w:r>
      <w:proofErr w:type="gramEnd"/>
      <w:r w:rsidR="001F2CAA">
        <w:rPr>
          <w:rFonts w:eastAsia="Arial" w:cs="Arial"/>
        </w:rPr>
        <w:t xml:space="preserve"> level, but does not have to be a </w:t>
      </w:r>
      <w:r w:rsidR="001D32D5">
        <w:rPr>
          <w:rFonts w:eastAsia="Arial" w:cs="Arial"/>
        </w:rPr>
        <w:t>M</w:t>
      </w:r>
      <w:r w:rsidR="00F276AC">
        <w:rPr>
          <w:rFonts w:eastAsia="Arial" w:cs="Arial"/>
        </w:rPr>
        <w:t>aster’s</w:t>
      </w:r>
      <w:r w:rsidR="001F2CAA">
        <w:rPr>
          <w:rFonts w:eastAsia="Arial" w:cs="Arial"/>
        </w:rPr>
        <w:t xml:space="preserve"> </w:t>
      </w:r>
      <w:r w:rsidR="00F276AC">
        <w:rPr>
          <w:rFonts w:eastAsia="Arial" w:cs="Arial"/>
        </w:rPr>
        <w:t>programme</w:t>
      </w:r>
      <w:r w:rsidR="001F2CAA">
        <w:rPr>
          <w:rFonts w:eastAsia="Arial" w:cs="Arial"/>
        </w:rPr>
        <w:t>, with funding being made available for diplomas. Scotland has a national approach to policy supporting advanced clinical practice</w:t>
      </w:r>
      <w:r w:rsidR="00F276AC">
        <w:rPr>
          <w:rFonts w:eastAsia="Arial" w:cs="Arial"/>
        </w:rPr>
        <w:t>,</w:t>
      </w:r>
      <w:r w:rsidR="001F2CAA">
        <w:rPr>
          <w:rFonts w:eastAsia="Arial" w:cs="Arial"/>
        </w:rPr>
        <w:t xml:space="preserve"> with post graduate education that spans across registration to </w:t>
      </w:r>
      <w:r w:rsidR="00F276AC">
        <w:rPr>
          <w:rFonts w:eastAsia="Arial" w:cs="Arial"/>
        </w:rPr>
        <w:t>specialist</w:t>
      </w:r>
      <w:r w:rsidR="001F2CAA">
        <w:rPr>
          <w:rFonts w:eastAsia="Arial" w:cs="Arial"/>
        </w:rPr>
        <w:t xml:space="preserve">, advanced and </w:t>
      </w:r>
      <w:r w:rsidR="00F276AC">
        <w:rPr>
          <w:rFonts w:eastAsia="Arial" w:cs="Arial"/>
        </w:rPr>
        <w:t>consultancy</w:t>
      </w:r>
      <w:r w:rsidR="001F2CAA">
        <w:rPr>
          <w:rFonts w:eastAsia="Arial" w:cs="Arial"/>
        </w:rPr>
        <w:t xml:space="preserve"> </w:t>
      </w:r>
      <w:r w:rsidR="00F276AC">
        <w:rPr>
          <w:rFonts w:eastAsia="Arial" w:cs="Arial"/>
        </w:rPr>
        <w:t>level</w:t>
      </w:r>
      <w:r w:rsidR="001F2CAA">
        <w:rPr>
          <w:rFonts w:eastAsia="Arial" w:cs="Arial"/>
        </w:rPr>
        <w:t xml:space="preserve">. Three multi-disciplinary advanced practice academies are being set up in Scotland to deliver on such requirements. </w:t>
      </w:r>
      <w:r w:rsidR="00F276AC">
        <w:rPr>
          <w:rFonts w:eastAsia="Arial" w:cs="Arial"/>
        </w:rPr>
        <w:t>Northern</w:t>
      </w:r>
      <w:r w:rsidR="001F2CAA">
        <w:rPr>
          <w:rFonts w:eastAsia="Arial" w:cs="Arial"/>
        </w:rPr>
        <w:t xml:space="preserve"> Ireland published its advanced practice framework in 2014</w:t>
      </w:r>
      <w:r w:rsidR="00F276AC">
        <w:rPr>
          <w:rFonts w:eastAsia="Arial" w:cs="Arial"/>
        </w:rPr>
        <w:t>,</w:t>
      </w:r>
      <w:r w:rsidR="001F2CAA">
        <w:rPr>
          <w:rFonts w:eastAsia="Arial" w:cs="Arial"/>
        </w:rPr>
        <w:t xml:space="preserve"> which requires education via </w:t>
      </w:r>
      <w:r w:rsidR="00F276AC">
        <w:rPr>
          <w:rFonts w:eastAsia="Arial" w:cs="Arial"/>
        </w:rPr>
        <w:t xml:space="preserve">a </w:t>
      </w:r>
      <w:proofErr w:type="gramStart"/>
      <w:r w:rsidR="001D32D5">
        <w:rPr>
          <w:rFonts w:eastAsia="Arial" w:cs="Arial"/>
        </w:rPr>
        <w:t>M</w:t>
      </w:r>
      <w:r w:rsidR="00F276AC">
        <w:rPr>
          <w:rFonts w:eastAsia="Arial" w:cs="Arial"/>
        </w:rPr>
        <w:t>aster’s</w:t>
      </w:r>
      <w:proofErr w:type="gramEnd"/>
      <w:r w:rsidR="001F2CAA">
        <w:rPr>
          <w:rFonts w:eastAsia="Arial" w:cs="Arial"/>
        </w:rPr>
        <w:t xml:space="preserve"> p</w:t>
      </w:r>
      <w:r w:rsidR="00F276AC">
        <w:rPr>
          <w:rFonts w:eastAsia="Arial" w:cs="Arial"/>
        </w:rPr>
        <w:t>ro</w:t>
      </w:r>
      <w:r w:rsidR="001F2CAA">
        <w:rPr>
          <w:rFonts w:eastAsia="Arial" w:cs="Arial"/>
        </w:rPr>
        <w:t>gramme for nursing</w:t>
      </w:r>
      <w:r w:rsidR="00F276AC">
        <w:rPr>
          <w:rFonts w:eastAsia="Arial" w:cs="Arial"/>
        </w:rPr>
        <w:t>,</w:t>
      </w:r>
      <w:r w:rsidR="001F2CAA">
        <w:rPr>
          <w:rFonts w:eastAsia="Arial" w:cs="Arial"/>
        </w:rPr>
        <w:t xml:space="preserve"> and a </w:t>
      </w:r>
      <w:r w:rsidR="001D32D5">
        <w:rPr>
          <w:rFonts w:eastAsia="Arial" w:cs="Arial"/>
        </w:rPr>
        <w:t>M</w:t>
      </w:r>
      <w:r w:rsidR="001F2CAA">
        <w:rPr>
          <w:rFonts w:eastAsia="Arial" w:cs="Arial"/>
        </w:rPr>
        <w:t>asters in advancing practice for those professional</w:t>
      </w:r>
      <w:r w:rsidR="00F276AC">
        <w:rPr>
          <w:rFonts w:eastAsia="Arial" w:cs="Arial"/>
        </w:rPr>
        <w:t>s</w:t>
      </w:r>
      <w:r w:rsidR="001F2CAA">
        <w:rPr>
          <w:rFonts w:eastAsia="Arial" w:cs="Arial"/>
        </w:rPr>
        <w:t xml:space="preserve"> registered with the HCPC</w:t>
      </w:r>
      <w:r w:rsidR="00996A05">
        <w:rPr>
          <w:rFonts w:eastAsia="Arial" w:cs="Arial"/>
        </w:rPr>
        <w:t xml:space="preserve"> (Council of Deans, 2018)</w:t>
      </w:r>
      <w:r w:rsidR="001F2CAA">
        <w:rPr>
          <w:rFonts w:eastAsia="Arial" w:cs="Arial"/>
        </w:rPr>
        <w:t xml:space="preserve">. </w:t>
      </w:r>
      <w:r w:rsidR="00F276AC">
        <w:rPr>
          <w:rFonts w:eastAsia="Arial" w:cs="Arial"/>
        </w:rPr>
        <w:t xml:space="preserve">Within England </w:t>
      </w:r>
      <w:r w:rsidR="00DE3309">
        <w:rPr>
          <w:rFonts w:eastAsia="Arial" w:cs="Arial"/>
        </w:rPr>
        <w:t>t</w:t>
      </w:r>
      <w:r w:rsidR="00F276AC">
        <w:rPr>
          <w:rFonts w:eastAsia="Arial" w:cs="Arial"/>
        </w:rPr>
        <w:t>he Multi-professional framework for advanced practice, published by HEE in 2017, provides the shared understanding around advanced clinical practice and is the policy referred to within this study</w:t>
      </w:r>
      <w:r w:rsidR="00996A05">
        <w:rPr>
          <w:rFonts w:eastAsia="Arial" w:cs="Arial"/>
        </w:rPr>
        <w:t xml:space="preserve"> (HEE, 2017)</w:t>
      </w:r>
      <w:r w:rsidR="00F276AC">
        <w:rPr>
          <w:rFonts w:eastAsia="Arial" w:cs="Arial"/>
        </w:rPr>
        <w:t>.</w:t>
      </w:r>
    </w:p>
    <w:p w14:paraId="20863EB6" w14:textId="029E103D" w:rsidR="009C3E3D" w:rsidRDefault="009C3E3D" w:rsidP="009C3E3D">
      <w:pPr>
        <w:spacing w:line="360" w:lineRule="auto"/>
        <w:jc w:val="both"/>
        <w:rPr>
          <w:rFonts w:eastAsia="Arial" w:cs="Arial"/>
        </w:rPr>
      </w:pPr>
      <w:r w:rsidRPr="00835AB8">
        <w:rPr>
          <w:rFonts w:eastAsia="Arial" w:cs="Arial"/>
        </w:rPr>
        <w:t>For advanced</w:t>
      </w:r>
      <w:r>
        <w:rPr>
          <w:rFonts w:eastAsia="Arial" w:cs="Arial"/>
        </w:rPr>
        <w:t xml:space="preserve"> nurse practitioners, the Code of Professional Practice</w:t>
      </w:r>
      <w:r w:rsidR="007C5672">
        <w:rPr>
          <w:rFonts w:eastAsia="Arial" w:cs="Arial"/>
        </w:rPr>
        <w:t>,</w:t>
      </w:r>
      <w:r>
        <w:rPr>
          <w:rFonts w:eastAsia="Arial" w:cs="Arial"/>
        </w:rPr>
        <w:t xml:space="preserve"> as stipulated by </w:t>
      </w:r>
      <w:r w:rsidR="00BA0D43">
        <w:rPr>
          <w:rFonts w:eastAsia="Arial" w:cs="Arial"/>
        </w:rPr>
        <w:t>the Nursing</w:t>
      </w:r>
      <w:r>
        <w:rPr>
          <w:rFonts w:eastAsia="Arial" w:cs="Arial"/>
        </w:rPr>
        <w:t xml:space="preserve"> and Midw</w:t>
      </w:r>
      <w:r w:rsidR="00ED6C5B">
        <w:rPr>
          <w:rFonts w:eastAsia="Arial" w:cs="Arial"/>
        </w:rPr>
        <w:t>ifery Council (NMC, 2018</w:t>
      </w:r>
      <w:r>
        <w:rPr>
          <w:rFonts w:eastAsia="Arial" w:cs="Arial"/>
        </w:rPr>
        <w:t xml:space="preserve">), the governing body of nursing within the UK, </w:t>
      </w:r>
      <w:proofErr w:type="gramStart"/>
      <w:r w:rsidR="0006434E">
        <w:rPr>
          <w:rFonts w:eastAsia="Arial" w:cs="Arial"/>
        </w:rPr>
        <w:t xml:space="preserve">makes </w:t>
      </w:r>
      <w:r>
        <w:rPr>
          <w:rFonts w:eastAsia="Arial" w:cs="Arial"/>
        </w:rPr>
        <w:t>reference</w:t>
      </w:r>
      <w:proofErr w:type="gramEnd"/>
      <w:r>
        <w:rPr>
          <w:rFonts w:eastAsia="Arial" w:cs="Arial"/>
        </w:rPr>
        <w:t xml:space="preserve"> t</w:t>
      </w:r>
      <w:r w:rsidR="00ED6C5B">
        <w:rPr>
          <w:rFonts w:eastAsia="Arial" w:cs="Arial"/>
        </w:rPr>
        <w:t>o prescribing practice (NMC, 2018</w:t>
      </w:r>
      <w:r>
        <w:rPr>
          <w:rFonts w:eastAsia="Arial" w:cs="Arial"/>
        </w:rPr>
        <w:t>, section 18.1-18</w:t>
      </w:r>
      <w:r w:rsidR="00ED6C5B">
        <w:rPr>
          <w:rFonts w:eastAsia="Arial" w:cs="Arial"/>
        </w:rPr>
        <w:t>.5) and also indemnity (NMC 2018</w:t>
      </w:r>
      <w:r>
        <w:rPr>
          <w:rFonts w:eastAsia="Arial" w:cs="Arial"/>
        </w:rPr>
        <w:t>, section 12.1). This ‘Code’</w:t>
      </w:r>
      <w:r w:rsidR="005D2AB2">
        <w:rPr>
          <w:rFonts w:eastAsia="Arial" w:cs="Arial"/>
        </w:rPr>
        <w:t xml:space="preserve"> relates to the professional standards of practice and behaviour for nurses, </w:t>
      </w:r>
      <w:proofErr w:type="gramStart"/>
      <w:r w:rsidR="005D2AB2">
        <w:rPr>
          <w:rFonts w:eastAsia="Arial" w:cs="Arial"/>
        </w:rPr>
        <w:t>midwives</w:t>
      </w:r>
      <w:proofErr w:type="gramEnd"/>
      <w:r w:rsidR="005D2AB2">
        <w:rPr>
          <w:rFonts w:eastAsia="Arial" w:cs="Arial"/>
        </w:rPr>
        <w:t xml:space="preserve"> and nurse associates, by</w:t>
      </w:r>
      <w:r>
        <w:rPr>
          <w:rFonts w:eastAsia="Arial" w:cs="Arial"/>
        </w:rPr>
        <w:t xml:space="preserve"> which all registered nurses are professionally governed</w:t>
      </w:r>
      <w:r w:rsidR="00161B89">
        <w:rPr>
          <w:rFonts w:eastAsia="Arial" w:cs="Arial"/>
        </w:rPr>
        <w:t>. R</w:t>
      </w:r>
      <w:r>
        <w:rPr>
          <w:rFonts w:eastAsia="Arial" w:cs="Arial"/>
        </w:rPr>
        <w:t xml:space="preserve">evalidation, which was introduced by the NMC and updated in 2019, requires each registered nurse to practice in relation to the </w:t>
      </w:r>
      <w:r w:rsidR="00963304">
        <w:rPr>
          <w:rFonts w:eastAsia="Arial" w:cs="Arial"/>
        </w:rPr>
        <w:t>C</w:t>
      </w:r>
      <w:r>
        <w:rPr>
          <w:rFonts w:eastAsia="Arial" w:cs="Arial"/>
        </w:rPr>
        <w:t>ode and provide evidence of the ability to practice safely and effectively, through a series of approved documentation for revalidation.</w:t>
      </w:r>
    </w:p>
    <w:p w14:paraId="59209E76" w14:textId="27748168" w:rsidR="009C3E3D" w:rsidRDefault="009C3E3D" w:rsidP="009C3E3D">
      <w:pPr>
        <w:spacing w:line="360" w:lineRule="auto"/>
        <w:jc w:val="both"/>
        <w:rPr>
          <w:rFonts w:eastAsia="Arial" w:cs="Arial"/>
        </w:rPr>
      </w:pPr>
      <w:r>
        <w:rPr>
          <w:rFonts w:eastAsia="Arial" w:cs="Arial"/>
        </w:rPr>
        <w:t>The NMC were not the only nursing organisation to adapt to the requirements of advanced</w:t>
      </w:r>
      <w:r w:rsidR="00DB31F7">
        <w:rPr>
          <w:rFonts w:eastAsia="Arial" w:cs="Arial"/>
        </w:rPr>
        <w:t xml:space="preserve"> clinical</w:t>
      </w:r>
      <w:r>
        <w:rPr>
          <w:rFonts w:eastAsia="Arial" w:cs="Arial"/>
        </w:rPr>
        <w:t xml:space="preserve"> practice. </w:t>
      </w:r>
      <w:r w:rsidR="00900E66">
        <w:rPr>
          <w:rFonts w:eastAsia="Arial" w:cs="Arial"/>
        </w:rPr>
        <w:t>The Royal College of Nursing (RCN)</w:t>
      </w:r>
      <w:r>
        <w:rPr>
          <w:rFonts w:eastAsia="Arial" w:cs="Arial"/>
        </w:rPr>
        <w:t xml:space="preserve"> Standards of Advanced Level Nursing Practice</w:t>
      </w:r>
      <w:r w:rsidR="00660335">
        <w:rPr>
          <w:rFonts w:eastAsia="Arial" w:cs="Arial"/>
        </w:rPr>
        <w:t>,</w:t>
      </w:r>
      <w:r>
        <w:rPr>
          <w:rFonts w:eastAsia="Arial" w:cs="Arial"/>
        </w:rPr>
        <w:t xml:space="preserve"> </w:t>
      </w:r>
      <w:r w:rsidR="00660335">
        <w:rPr>
          <w:rFonts w:eastAsia="Arial" w:cs="Arial"/>
        </w:rPr>
        <w:t xml:space="preserve">the most recent version being </w:t>
      </w:r>
      <w:r w:rsidR="00AF64AE">
        <w:rPr>
          <w:rFonts w:eastAsia="Arial" w:cs="Arial"/>
        </w:rPr>
        <w:t>in 2018</w:t>
      </w:r>
      <w:r>
        <w:rPr>
          <w:rFonts w:eastAsia="Arial" w:cs="Arial"/>
        </w:rPr>
        <w:t>,</w:t>
      </w:r>
      <w:r w:rsidR="00660335">
        <w:rPr>
          <w:rFonts w:eastAsia="Arial" w:cs="Arial"/>
        </w:rPr>
        <w:t xml:space="preserve"> offers</w:t>
      </w:r>
      <w:r>
        <w:rPr>
          <w:rFonts w:eastAsia="Arial" w:cs="Arial"/>
        </w:rPr>
        <w:t xml:space="preserve"> a clinical and professional resource to guide nurses on the requirements for advanced practice. This, along with the opportunity to credential one’s achievements</w:t>
      </w:r>
      <w:r w:rsidR="00161B89">
        <w:rPr>
          <w:rFonts w:eastAsia="Arial" w:cs="Arial"/>
        </w:rPr>
        <w:t xml:space="preserve"> relating to advanced clinical practice with the RCN</w:t>
      </w:r>
      <w:r>
        <w:rPr>
          <w:rFonts w:eastAsia="Arial" w:cs="Arial"/>
        </w:rPr>
        <w:t xml:space="preserve">, </w:t>
      </w:r>
      <w:r w:rsidR="00161B89">
        <w:rPr>
          <w:rFonts w:eastAsia="Arial" w:cs="Arial"/>
        </w:rPr>
        <w:t>necessitated</w:t>
      </w:r>
      <w:r>
        <w:rPr>
          <w:rFonts w:eastAsia="Arial" w:cs="Arial"/>
        </w:rPr>
        <w:t xml:space="preserve"> evidence of working at an advanced level. The requirements for such recognition </w:t>
      </w:r>
      <w:r w:rsidR="001D32D5">
        <w:rPr>
          <w:rFonts w:eastAsia="Arial" w:cs="Arial"/>
        </w:rPr>
        <w:t>include</w:t>
      </w:r>
      <w:r>
        <w:rPr>
          <w:rFonts w:eastAsia="Arial" w:cs="Arial"/>
        </w:rPr>
        <w:t xml:space="preserve"> provision of a job specification, representation of the four pillars of advanced practice, successful </w:t>
      </w:r>
      <w:r w:rsidR="00AF64AE">
        <w:rPr>
          <w:rFonts w:eastAsia="Arial" w:cs="Arial"/>
        </w:rPr>
        <w:t>experience</w:t>
      </w:r>
      <w:r>
        <w:rPr>
          <w:rFonts w:eastAsia="Arial" w:cs="Arial"/>
        </w:rPr>
        <w:t xml:space="preserve"> at </w:t>
      </w:r>
      <w:proofErr w:type="gramStart"/>
      <w:r w:rsidR="001D32D5">
        <w:rPr>
          <w:rFonts w:eastAsia="Arial" w:cs="Arial"/>
        </w:rPr>
        <w:t>M</w:t>
      </w:r>
      <w:r w:rsidR="00155C94">
        <w:rPr>
          <w:rFonts w:eastAsia="Arial" w:cs="Arial"/>
        </w:rPr>
        <w:t>aster’s</w:t>
      </w:r>
      <w:proofErr w:type="gramEnd"/>
      <w:r>
        <w:rPr>
          <w:rFonts w:eastAsia="Arial" w:cs="Arial"/>
        </w:rPr>
        <w:t xml:space="preserve"> level, (often via a university listed as an RCN accredited programme), independent prescribing and evidence of autonomous practice (RCN</w:t>
      </w:r>
      <w:r w:rsidR="00ED6C5B">
        <w:rPr>
          <w:rFonts w:eastAsia="Arial" w:cs="Arial"/>
        </w:rPr>
        <w:t>,</w:t>
      </w:r>
      <w:r>
        <w:rPr>
          <w:rFonts w:eastAsia="Arial" w:cs="Arial"/>
        </w:rPr>
        <w:t xml:space="preserve"> 2018). </w:t>
      </w:r>
      <w:r w:rsidR="001343AA">
        <w:rPr>
          <w:rFonts w:eastAsia="Arial" w:cs="Arial"/>
        </w:rPr>
        <w:t>T</w:t>
      </w:r>
      <w:r w:rsidR="008260E6">
        <w:rPr>
          <w:rFonts w:eastAsia="Arial" w:cs="Arial"/>
        </w:rPr>
        <w:t>he RCN</w:t>
      </w:r>
      <w:r w:rsidR="009B088D">
        <w:rPr>
          <w:rFonts w:eastAsia="Arial" w:cs="Arial"/>
        </w:rPr>
        <w:t xml:space="preserve"> stipulated that </w:t>
      </w:r>
      <w:r w:rsidR="00AE73ED">
        <w:rPr>
          <w:rFonts w:eastAsia="Arial" w:cs="Arial"/>
        </w:rPr>
        <w:t>for those nurses who did not</w:t>
      </w:r>
      <w:r w:rsidR="00074052">
        <w:rPr>
          <w:rFonts w:eastAsia="Arial" w:cs="Arial"/>
        </w:rPr>
        <w:t xml:space="preserve"> possess a </w:t>
      </w:r>
      <w:proofErr w:type="gramStart"/>
      <w:r w:rsidR="001D32D5">
        <w:rPr>
          <w:rFonts w:eastAsia="Arial" w:cs="Arial"/>
        </w:rPr>
        <w:t>M</w:t>
      </w:r>
      <w:r w:rsidR="000355DE">
        <w:rPr>
          <w:rFonts w:eastAsia="Arial" w:cs="Arial"/>
        </w:rPr>
        <w:t>aster’s</w:t>
      </w:r>
      <w:proofErr w:type="gramEnd"/>
      <w:r w:rsidR="00074052">
        <w:rPr>
          <w:rFonts w:eastAsia="Arial" w:cs="Arial"/>
        </w:rPr>
        <w:t xml:space="preserve"> degree</w:t>
      </w:r>
      <w:r w:rsidR="0057775E">
        <w:rPr>
          <w:rFonts w:eastAsia="Arial" w:cs="Arial"/>
        </w:rPr>
        <w:t xml:space="preserve">, but who could evidence a level of autonomous practice that </w:t>
      </w:r>
      <w:r w:rsidR="00CF4742">
        <w:rPr>
          <w:rFonts w:eastAsia="Arial" w:cs="Arial"/>
        </w:rPr>
        <w:t>included critical thinking, high levels of decision making and problem solving</w:t>
      </w:r>
      <w:r w:rsidR="00105C87">
        <w:rPr>
          <w:rFonts w:eastAsia="Arial" w:cs="Arial"/>
        </w:rPr>
        <w:t xml:space="preserve">, </w:t>
      </w:r>
      <w:r w:rsidR="00072D0E">
        <w:rPr>
          <w:rFonts w:eastAsia="Arial" w:cs="Arial"/>
        </w:rPr>
        <w:t>value-based</w:t>
      </w:r>
      <w:r w:rsidR="00105C87">
        <w:rPr>
          <w:rFonts w:eastAsia="Arial" w:cs="Arial"/>
        </w:rPr>
        <w:t xml:space="preserve"> care and evidence </w:t>
      </w:r>
      <w:r w:rsidR="000355DE">
        <w:rPr>
          <w:rFonts w:eastAsia="Arial" w:cs="Arial"/>
        </w:rPr>
        <w:t>of</w:t>
      </w:r>
      <w:r w:rsidR="00105C87">
        <w:rPr>
          <w:rFonts w:eastAsia="Arial" w:cs="Arial"/>
        </w:rPr>
        <w:t xml:space="preserve"> improving practice</w:t>
      </w:r>
      <w:r w:rsidR="000355DE">
        <w:rPr>
          <w:rFonts w:eastAsia="Arial" w:cs="Arial"/>
        </w:rPr>
        <w:t>,</w:t>
      </w:r>
      <w:r w:rsidR="00601AB0">
        <w:rPr>
          <w:rFonts w:eastAsia="Arial" w:cs="Arial"/>
        </w:rPr>
        <w:t xml:space="preserve"> the mapping to </w:t>
      </w:r>
      <w:r w:rsidR="001D32D5">
        <w:rPr>
          <w:rFonts w:eastAsia="Arial" w:cs="Arial"/>
        </w:rPr>
        <w:t>M</w:t>
      </w:r>
      <w:r w:rsidR="00601AB0">
        <w:rPr>
          <w:rFonts w:eastAsia="Arial" w:cs="Arial"/>
        </w:rPr>
        <w:t>asters level descriptors could be made</w:t>
      </w:r>
      <w:r w:rsidR="00063A4E">
        <w:rPr>
          <w:rFonts w:eastAsia="Arial" w:cs="Arial"/>
        </w:rPr>
        <w:t xml:space="preserve"> to facilitate credentialing</w:t>
      </w:r>
      <w:r w:rsidR="00601AB0">
        <w:rPr>
          <w:rFonts w:eastAsia="Arial" w:cs="Arial"/>
        </w:rPr>
        <w:t xml:space="preserve"> (RCN, 20</w:t>
      </w:r>
      <w:r w:rsidR="001343AA">
        <w:rPr>
          <w:rFonts w:eastAsia="Arial" w:cs="Arial"/>
        </w:rPr>
        <w:t>18</w:t>
      </w:r>
      <w:r w:rsidR="00601AB0">
        <w:rPr>
          <w:rFonts w:eastAsia="Arial" w:cs="Arial"/>
        </w:rPr>
        <w:t>)</w:t>
      </w:r>
      <w:r w:rsidR="00921747">
        <w:rPr>
          <w:rFonts w:eastAsia="Arial" w:cs="Arial"/>
        </w:rPr>
        <w:t>.</w:t>
      </w:r>
      <w:r w:rsidR="00074052">
        <w:rPr>
          <w:rFonts w:eastAsia="Arial" w:cs="Arial"/>
        </w:rPr>
        <w:t xml:space="preserve"> </w:t>
      </w:r>
      <w:r w:rsidR="001343AA">
        <w:rPr>
          <w:rFonts w:eastAsia="Arial" w:cs="Arial"/>
        </w:rPr>
        <w:t>However, these arrangements were intended for a limited time only</w:t>
      </w:r>
      <w:r w:rsidR="005361A3">
        <w:rPr>
          <w:rFonts w:eastAsia="Arial" w:cs="Arial"/>
        </w:rPr>
        <w:t xml:space="preserve"> (2017-2023),</w:t>
      </w:r>
      <w:r w:rsidR="001343AA">
        <w:rPr>
          <w:rFonts w:eastAsia="Arial" w:cs="Arial"/>
        </w:rPr>
        <w:t xml:space="preserve"> as the RCN indicated that the credentialing criteria would </w:t>
      </w:r>
      <w:r w:rsidR="005361A3">
        <w:rPr>
          <w:rFonts w:eastAsia="Arial" w:cs="Arial"/>
        </w:rPr>
        <w:t>require evidence of</w:t>
      </w:r>
      <w:r w:rsidR="001343AA">
        <w:rPr>
          <w:rFonts w:eastAsia="Arial" w:cs="Arial"/>
        </w:rPr>
        <w:t xml:space="preserve"> a relevant </w:t>
      </w:r>
      <w:proofErr w:type="gramStart"/>
      <w:r w:rsidR="001343AA">
        <w:rPr>
          <w:rFonts w:eastAsia="Arial" w:cs="Arial"/>
        </w:rPr>
        <w:t>Master’s</w:t>
      </w:r>
      <w:proofErr w:type="gramEnd"/>
      <w:r w:rsidR="001343AA">
        <w:rPr>
          <w:rFonts w:eastAsia="Arial" w:cs="Arial"/>
        </w:rPr>
        <w:t xml:space="preserve"> degree. </w:t>
      </w:r>
      <w:r>
        <w:rPr>
          <w:rFonts w:eastAsia="Arial" w:cs="Arial"/>
        </w:rPr>
        <w:t xml:space="preserve">These requirements for nurses practising at an advanced level, aimed to recognise the background and legitimacy of their practice, which included their experience, </w:t>
      </w:r>
      <w:proofErr w:type="gramStart"/>
      <w:r w:rsidR="000427FE">
        <w:rPr>
          <w:rFonts w:eastAsia="Arial" w:cs="Arial"/>
        </w:rPr>
        <w:t>competence</w:t>
      </w:r>
      <w:proofErr w:type="gramEnd"/>
      <w:r>
        <w:rPr>
          <w:rFonts w:eastAsia="Arial" w:cs="Arial"/>
        </w:rPr>
        <w:t xml:space="preserve"> and academic qualifications (RCN</w:t>
      </w:r>
      <w:r w:rsidR="00ED6C5B">
        <w:rPr>
          <w:rFonts w:eastAsia="Arial" w:cs="Arial"/>
        </w:rPr>
        <w:t>,</w:t>
      </w:r>
      <w:r>
        <w:rPr>
          <w:rFonts w:eastAsia="Arial" w:cs="Arial"/>
        </w:rPr>
        <w:t xml:space="preserve"> 2018).</w:t>
      </w:r>
    </w:p>
    <w:p w14:paraId="0827178A" w14:textId="3B9536AB" w:rsidR="00012C46" w:rsidRDefault="009C3E3D" w:rsidP="009C3E3D">
      <w:pPr>
        <w:spacing w:line="360" w:lineRule="auto"/>
        <w:jc w:val="both"/>
        <w:rPr>
          <w:rFonts w:eastAsia="Arial" w:cs="Arial"/>
        </w:rPr>
      </w:pPr>
      <w:bookmarkStart w:id="15" w:name="_Hlk53485372"/>
      <w:r>
        <w:rPr>
          <w:rFonts w:eastAsia="Arial" w:cs="Arial"/>
        </w:rPr>
        <w:t>Recognising advanced</w:t>
      </w:r>
      <w:r w:rsidR="00DB31F7">
        <w:rPr>
          <w:rFonts w:eastAsia="Arial" w:cs="Arial"/>
        </w:rPr>
        <w:t xml:space="preserve"> clinical</w:t>
      </w:r>
      <w:r>
        <w:rPr>
          <w:rFonts w:eastAsia="Arial" w:cs="Arial"/>
        </w:rPr>
        <w:t xml:space="preserve"> practice and defining its purpose and level of ability is reflected in the compe</w:t>
      </w:r>
      <w:r w:rsidR="007C5672">
        <w:rPr>
          <w:rFonts w:eastAsia="Arial" w:cs="Arial"/>
        </w:rPr>
        <w:t>tencies and capabilities indicated</w:t>
      </w:r>
      <w:r>
        <w:rPr>
          <w:rFonts w:eastAsia="Arial" w:cs="Arial"/>
        </w:rPr>
        <w:t xml:space="preserve"> by the Department of Health (DH) and Health Education England (HEE).</w:t>
      </w:r>
      <w:bookmarkEnd w:id="15"/>
      <w:r>
        <w:rPr>
          <w:rFonts w:eastAsia="Arial" w:cs="Arial"/>
        </w:rPr>
        <w:t xml:space="preserve"> In 2010</w:t>
      </w:r>
      <w:r w:rsidR="00B112A6">
        <w:rPr>
          <w:rFonts w:eastAsia="Arial" w:cs="Arial"/>
        </w:rPr>
        <w:t>,</w:t>
      </w:r>
      <w:r>
        <w:rPr>
          <w:rFonts w:eastAsia="Arial" w:cs="Arial"/>
        </w:rPr>
        <w:t xml:space="preserve"> the Department of Health produced a position statement on advanced level nursing. This document aimed to define the nature of advanced practice and set out a benchmark of </w:t>
      </w:r>
      <w:r w:rsidR="000E1458">
        <w:rPr>
          <w:rFonts w:eastAsia="Arial" w:cs="Arial"/>
        </w:rPr>
        <w:t>twenty-</w:t>
      </w:r>
      <w:r w:rsidR="00464569">
        <w:rPr>
          <w:rFonts w:eastAsia="Arial" w:cs="Arial"/>
        </w:rPr>
        <w:t>nine</w:t>
      </w:r>
      <w:r>
        <w:rPr>
          <w:rFonts w:eastAsia="Arial" w:cs="Arial"/>
        </w:rPr>
        <w:t xml:space="preserve"> elements divided under four themes</w:t>
      </w:r>
      <w:r w:rsidR="00464569">
        <w:rPr>
          <w:rFonts w:eastAsia="Arial" w:cs="Arial"/>
        </w:rPr>
        <w:t xml:space="preserve"> or the </w:t>
      </w:r>
      <w:r w:rsidR="00155C94">
        <w:rPr>
          <w:rFonts w:eastAsia="Arial" w:cs="Arial"/>
        </w:rPr>
        <w:t>‘</w:t>
      </w:r>
      <w:r w:rsidR="00464569">
        <w:rPr>
          <w:rFonts w:eastAsia="Arial" w:cs="Arial"/>
        </w:rPr>
        <w:t>four pillars</w:t>
      </w:r>
      <w:r w:rsidR="00155C94">
        <w:rPr>
          <w:rFonts w:eastAsia="Arial" w:cs="Arial"/>
        </w:rPr>
        <w:t>’</w:t>
      </w:r>
      <w:r w:rsidR="00464569">
        <w:rPr>
          <w:rFonts w:eastAsia="Arial" w:cs="Arial"/>
        </w:rPr>
        <w:t xml:space="preserve"> as they are known</w:t>
      </w:r>
      <w:r>
        <w:rPr>
          <w:rFonts w:eastAsia="Arial" w:cs="Arial"/>
        </w:rPr>
        <w:t xml:space="preserve"> (DH</w:t>
      </w:r>
      <w:r w:rsidR="00ED6C5B">
        <w:rPr>
          <w:rFonts w:eastAsia="Arial" w:cs="Arial"/>
        </w:rPr>
        <w:t>,</w:t>
      </w:r>
      <w:r>
        <w:rPr>
          <w:rFonts w:eastAsia="Arial" w:cs="Arial"/>
        </w:rPr>
        <w:t xml:space="preserve"> 2010). The themes were identified as clinical/direct practice, </w:t>
      </w:r>
      <w:proofErr w:type="gramStart"/>
      <w:r>
        <w:rPr>
          <w:rFonts w:eastAsia="Arial" w:cs="Arial"/>
        </w:rPr>
        <w:t>leadership</w:t>
      </w:r>
      <w:proofErr w:type="gramEnd"/>
      <w:r>
        <w:rPr>
          <w:rFonts w:eastAsia="Arial" w:cs="Arial"/>
        </w:rPr>
        <w:t xml:space="preserve"> and collaborative practice, improving quality and developing practice and developing self and others (DH</w:t>
      </w:r>
      <w:r w:rsidR="00ED6C5B">
        <w:rPr>
          <w:rFonts w:eastAsia="Arial" w:cs="Arial"/>
        </w:rPr>
        <w:t>,</w:t>
      </w:r>
      <w:r>
        <w:rPr>
          <w:rFonts w:eastAsia="Arial" w:cs="Arial"/>
        </w:rPr>
        <w:t xml:space="preserve"> 2010).</w:t>
      </w:r>
    </w:p>
    <w:p w14:paraId="0DC41945" w14:textId="665F0753" w:rsidR="000A7206" w:rsidRDefault="009C3E3D" w:rsidP="009C3E3D">
      <w:pPr>
        <w:spacing w:line="360" w:lineRule="auto"/>
        <w:jc w:val="both"/>
        <w:rPr>
          <w:rFonts w:eastAsia="Arial" w:cs="Arial"/>
        </w:rPr>
      </w:pPr>
      <w:r>
        <w:rPr>
          <w:rFonts w:eastAsia="Arial" w:cs="Arial"/>
        </w:rPr>
        <w:t xml:space="preserve">Building on this guidance, Health Education England devised a </w:t>
      </w:r>
      <w:r w:rsidR="007C6F26">
        <w:rPr>
          <w:rFonts w:eastAsia="Arial" w:cs="Arial"/>
        </w:rPr>
        <w:t>M</w:t>
      </w:r>
      <w:r>
        <w:rPr>
          <w:rFonts w:eastAsia="Arial" w:cs="Arial"/>
        </w:rPr>
        <w:t>ulti-professional framework for advanced practice within England (HEE</w:t>
      </w:r>
      <w:r w:rsidR="00ED6C5B">
        <w:rPr>
          <w:rFonts w:eastAsia="Arial" w:cs="Arial"/>
        </w:rPr>
        <w:t>,</w:t>
      </w:r>
      <w:r>
        <w:rPr>
          <w:rFonts w:eastAsia="Arial" w:cs="Arial"/>
        </w:rPr>
        <w:t xml:space="preserve"> 2017). This document aim</w:t>
      </w:r>
      <w:r w:rsidR="00876F48">
        <w:rPr>
          <w:rFonts w:eastAsia="Arial" w:cs="Arial"/>
        </w:rPr>
        <w:t>ed</w:t>
      </w:r>
      <w:r>
        <w:rPr>
          <w:rFonts w:eastAsia="Arial" w:cs="Arial"/>
        </w:rPr>
        <w:t xml:space="preserve"> to clearly define the capabilities of advanced practice, through a slightly adapted four pillars and recognise their application to clinical practice and the education, supervision and development required for the preparation of the advanced level practitioner. Acknowledgement of specialist capabilities related to specific advanced practice roles also emerged. Competencies related to emergency medicine, produced by the Royal College of Emergency Medicine (RCEM</w:t>
      </w:r>
      <w:r w:rsidR="00ED6C5B">
        <w:rPr>
          <w:rFonts w:eastAsia="Arial" w:cs="Arial"/>
        </w:rPr>
        <w:t>,</w:t>
      </w:r>
      <w:r>
        <w:rPr>
          <w:rFonts w:eastAsia="Arial" w:cs="Arial"/>
        </w:rPr>
        <w:t xml:space="preserve"> 2015)</w:t>
      </w:r>
      <w:r w:rsidR="00E7178F">
        <w:rPr>
          <w:rFonts w:eastAsia="Arial" w:cs="Arial"/>
        </w:rPr>
        <w:t xml:space="preserve"> version one, with version two emerging in 2017</w:t>
      </w:r>
      <w:r>
        <w:rPr>
          <w:rFonts w:eastAsia="Arial" w:cs="Arial"/>
        </w:rPr>
        <w:t xml:space="preserve"> and competencies related to primary care, produced by the Royal College of General Practitioners (RCGP</w:t>
      </w:r>
      <w:r w:rsidR="00ED6C5B">
        <w:rPr>
          <w:rFonts w:eastAsia="Arial" w:cs="Arial"/>
        </w:rPr>
        <w:t>,</w:t>
      </w:r>
      <w:r>
        <w:rPr>
          <w:rFonts w:eastAsia="Arial" w:cs="Arial"/>
        </w:rPr>
        <w:t xml:space="preserve"> 2015) were developed.</w:t>
      </w:r>
      <w:r w:rsidR="00620A61">
        <w:rPr>
          <w:rFonts w:eastAsia="Arial" w:cs="Arial"/>
        </w:rPr>
        <w:t xml:space="preserve"> In addition, </w:t>
      </w:r>
      <w:r w:rsidR="00A93ACE">
        <w:rPr>
          <w:rFonts w:eastAsia="Arial" w:cs="Arial"/>
        </w:rPr>
        <w:t xml:space="preserve">the Faculty of Intensive Care Medicine (FICM, </w:t>
      </w:r>
      <w:r w:rsidR="00920D76">
        <w:rPr>
          <w:rFonts w:eastAsia="Arial" w:cs="Arial"/>
        </w:rPr>
        <w:t xml:space="preserve">2015) developed a </w:t>
      </w:r>
      <w:r w:rsidR="00745199">
        <w:rPr>
          <w:rFonts w:eastAsia="Arial" w:cs="Arial"/>
        </w:rPr>
        <w:t>C</w:t>
      </w:r>
      <w:r w:rsidR="00920D76">
        <w:rPr>
          <w:rFonts w:eastAsia="Arial" w:cs="Arial"/>
        </w:rPr>
        <w:t>urriculum for Training</w:t>
      </w:r>
      <w:r w:rsidR="00745199">
        <w:rPr>
          <w:rFonts w:eastAsia="Arial" w:cs="Arial"/>
        </w:rPr>
        <w:t xml:space="preserve"> for Advanced Critical Care Practitioners</w:t>
      </w:r>
      <w:r w:rsidR="00C031EC">
        <w:rPr>
          <w:rFonts w:eastAsia="Arial" w:cs="Arial"/>
        </w:rPr>
        <w:t xml:space="preserve"> to address the </w:t>
      </w:r>
      <w:r w:rsidR="008D4E9F">
        <w:rPr>
          <w:rFonts w:eastAsia="Arial" w:cs="Arial"/>
        </w:rPr>
        <w:t>specific</w:t>
      </w:r>
      <w:r w:rsidR="00C031EC">
        <w:rPr>
          <w:rFonts w:eastAsia="Arial" w:cs="Arial"/>
        </w:rPr>
        <w:t xml:space="preserve"> needs </w:t>
      </w:r>
      <w:r w:rsidR="008D4E9F">
        <w:rPr>
          <w:rFonts w:eastAsia="Arial" w:cs="Arial"/>
        </w:rPr>
        <w:t>associated with advanced level practice in intensive care units.</w:t>
      </w:r>
      <w:r>
        <w:rPr>
          <w:rFonts w:eastAsia="Arial" w:cs="Arial"/>
        </w:rPr>
        <w:t xml:space="preserve"> Further core capabilities have since been developed into a framework, which </w:t>
      </w:r>
      <w:r w:rsidR="000427FE">
        <w:rPr>
          <w:rFonts w:eastAsia="Arial" w:cs="Arial"/>
        </w:rPr>
        <w:t>focuses</w:t>
      </w:r>
      <w:r>
        <w:rPr>
          <w:rFonts w:eastAsia="Arial" w:cs="Arial"/>
        </w:rPr>
        <w:t xml:space="preserve"> upon the requirements of advanced clinical practice within the communit</w:t>
      </w:r>
      <w:r w:rsidR="007F5650">
        <w:rPr>
          <w:rFonts w:eastAsia="Arial" w:cs="Arial"/>
        </w:rPr>
        <w:t>y and reflects the application</w:t>
      </w:r>
      <w:r>
        <w:rPr>
          <w:rFonts w:eastAsia="Arial" w:cs="Arial"/>
        </w:rPr>
        <w:t xml:space="preserve"> of advanced practice within primary care (HEE</w:t>
      </w:r>
      <w:r w:rsidR="00ED6C5B">
        <w:rPr>
          <w:rFonts w:eastAsia="Arial" w:cs="Arial"/>
        </w:rPr>
        <w:t>,</w:t>
      </w:r>
      <w:r>
        <w:rPr>
          <w:rFonts w:eastAsia="Arial" w:cs="Arial"/>
        </w:rPr>
        <w:t xml:space="preserve"> 2020).</w:t>
      </w:r>
    </w:p>
    <w:p w14:paraId="5C172A65" w14:textId="2A2958B0" w:rsidR="00DB31F7" w:rsidRDefault="008D3F85" w:rsidP="009C3E3D">
      <w:pPr>
        <w:spacing w:line="360" w:lineRule="auto"/>
        <w:jc w:val="both"/>
        <w:rPr>
          <w:rFonts w:eastAsia="Arial" w:cs="Arial"/>
        </w:rPr>
      </w:pPr>
      <w:r>
        <w:rPr>
          <w:rFonts w:eastAsia="Arial" w:cs="Arial"/>
        </w:rPr>
        <w:t>W</w:t>
      </w:r>
      <w:r w:rsidR="00E9726D">
        <w:rPr>
          <w:rFonts w:eastAsia="Arial" w:cs="Arial"/>
        </w:rPr>
        <w:t>ork by H</w:t>
      </w:r>
      <w:r w:rsidR="004D6AA7">
        <w:rPr>
          <w:rFonts w:eastAsia="Arial" w:cs="Arial"/>
        </w:rPr>
        <w:t>EE</w:t>
      </w:r>
      <w:r>
        <w:rPr>
          <w:rFonts w:eastAsia="Arial" w:cs="Arial"/>
        </w:rPr>
        <w:t xml:space="preserve"> also</w:t>
      </w:r>
      <w:r w:rsidR="004D6AA7">
        <w:rPr>
          <w:rFonts w:eastAsia="Arial" w:cs="Arial"/>
        </w:rPr>
        <w:t xml:space="preserve"> involve</w:t>
      </w:r>
      <w:r w:rsidR="005E67B0">
        <w:rPr>
          <w:rFonts w:eastAsia="Arial" w:cs="Arial"/>
        </w:rPr>
        <w:t>d</w:t>
      </w:r>
      <w:r w:rsidR="004D6AA7">
        <w:rPr>
          <w:rFonts w:eastAsia="Arial" w:cs="Arial"/>
        </w:rPr>
        <w:t xml:space="preserve"> the ongoing development of </w:t>
      </w:r>
      <w:r w:rsidR="006C3B87">
        <w:rPr>
          <w:rFonts w:eastAsia="Arial" w:cs="Arial"/>
        </w:rPr>
        <w:t>structured learning units</w:t>
      </w:r>
      <w:r w:rsidR="005361A3">
        <w:rPr>
          <w:rFonts w:eastAsia="Arial" w:cs="Arial"/>
        </w:rPr>
        <w:t xml:space="preserve">, known as credentials, </w:t>
      </w:r>
      <w:r w:rsidR="00F52529">
        <w:rPr>
          <w:rFonts w:eastAsia="Arial" w:cs="Arial"/>
        </w:rPr>
        <w:t xml:space="preserve">to address workforce </w:t>
      </w:r>
      <w:r w:rsidR="007E308A">
        <w:rPr>
          <w:rFonts w:eastAsia="Arial" w:cs="Arial"/>
        </w:rPr>
        <w:t>progression</w:t>
      </w:r>
      <w:r w:rsidR="00E62B8A">
        <w:rPr>
          <w:rFonts w:eastAsia="Arial" w:cs="Arial"/>
        </w:rPr>
        <w:t xml:space="preserve"> and enhance the capabilities of advanced practitioners.</w:t>
      </w:r>
      <w:r w:rsidR="005361A3">
        <w:rPr>
          <w:rFonts w:eastAsia="Arial" w:cs="Arial"/>
        </w:rPr>
        <w:t xml:space="preserve"> These </w:t>
      </w:r>
      <w:r w:rsidR="000E1C43">
        <w:rPr>
          <w:rFonts w:eastAsia="Arial" w:cs="Arial"/>
        </w:rPr>
        <w:t>open-source</w:t>
      </w:r>
      <w:r w:rsidR="005361A3">
        <w:rPr>
          <w:rFonts w:eastAsia="Arial" w:cs="Arial"/>
        </w:rPr>
        <w:t xml:space="preserve"> documents specify the learning outcomes that</w:t>
      </w:r>
      <w:r w:rsidR="000E1C43">
        <w:rPr>
          <w:rFonts w:eastAsia="Arial" w:cs="Arial"/>
        </w:rPr>
        <w:t xml:space="preserve"> the credential should address, which includes advanced practice within specific areas </w:t>
      </w:r>
      <w:r w:rsidR="00D76048">
        <w:rPr>
          <w:rFonts w:eastAsia="Arial" w:cs="Arial"/>
        </w:rPr>
        <w:t>e.g.,</w:t>
      </w:r>
      <w:r w:rsidR="000E1C43">
        <w:rPr>
          <w:rFonts w:eastAsia="Arial" w:cs="Arial"/>
        </w:rPr>
        <w:t xml:space="preserve"> mental health. It is intended that the credentials will be adopted into </w:t>
      </w:r>
      <w:proofErr w:type="gramStart"/>
      <w:r w:rsidR="000E1C43">
        <w:rPr>
          <w:rFonts w:eastAsia="Arial" w:cs="Arial"/>
        </w:rPr>
        <w:t>Master’s</w:t>
      </w:r>
      <w:proofErr w:type="gramEnd"/>
      <w:r w:rsidR="000E1C43">
        <w:rPr>
          <w:rFonts w:eastAsia="Arial" w:cs="Arial"/>
        </w:rPr>
        <w:t xml:space="preserve"> programmes and delivered by education institutions. The development of further credentials is anticipated in line with service need, which will be reviewed using endorsement criteria provided by Health Education England’s Centre for Advancing Practice. Once agreed, the credential specifications will be made available for use by education </w:t>
      </w:r>
      <w:r w:rsidR="00D76048">
        <w:rPr>
          <w:rFonts w:eastAsia="Arial" w:cs="Arial"/>
        </w:rPr>
        <w:t>providers. Further work aimed at shaping credential implementation is ongoing to help assure workforce development needs are being met, fit for purpose and responsive (HEE, 2022).</w:t>
      </w:r>
      <w:r w:rsidR="00F75C70">
        <w:rPr>
          <w:rFonts w:eastAsia="Arial" w:cs="Arial"/>
        </w:rPr>
        <w:t xml:space="preserve"> Clinical sup</w:t>
      </w:r>
      <w:r w:rsidR="00E3416B">
        <w:rPr>
          <w:rFonts w:eastAsia="Arial" w:cs="Arial"/>
        </w:rPr>
        <w:t>er</w:t>
      </w:r>
      <w:r w:rsidR="00F75C70">
        <w:rPr>
          <w:rFonts w:eastAsia="Arial" w:cs="Arial"/>
        </w:rPr>
        <w:t>vi</w:t>
      </w:r>
      <w:r w:rsidR="00E3416B">
        <w:rPr>
          <w:rFonts w:eastAsia="Arial" w:cs="Arial"/>
        </w:rPr>
        <w:t>si</w:t>
      </w:r>
      <w:r w:rsidR="00F75C70">
        <w:rPr>
          <w:rFonts w:eastAsia="Arial" w:cs="Arial"/>
        </w:rPr>
        <w:t>on to support</w:t>
      </w:r>
      <w:r w:rsidR="00B32A8A">
        <w:rPr>
          <w:rFonts w:eastAsia="Arial" w:cs="Arial"/>
        </w:rPr>
        <w:t xml:space="preserve"> </w:t>
      </w:r>
      <w:r w:rsidR="00D76048">
        <w:rPr>
          <w:rFonts w:eastAsia="Arial" w:cs="Arial"/>
        </w:rPr>
        <w:t xml:space="preserve">the development of </w:t>
      </w:r>
      <w:r w:rsidR="00B32A8A">
        <w:rPr>
          <w:rFonts w:eastAsia="Arial" w:cs="Arial"/>
        </w:rPr>
        <w:t>such clinical knowledge and skill has also been addressed by HEE in the work</w:t>
      </w:r>
      <w:r w:rsidR="00EA694C">
        <w:rPr>
          <w:rFonts w:eastAsia="Arial" w:cs="Arial"/>
        </w:rPr>
        <w:t xml:space="preserve"> developed by </w:t>
      </w:r>
      <w:r w:rsidR="00284AB5">
        <w:rPr>
          <w:rFonts w:eastAsia="Arial" w:cs="Arial"/>
        </w:rPr>
        <w:t xml:space="preserve">Deborah </w:t>
      </w:r>
      <w:r w:rsidR="00E3416B">
        <w:rPr>
          <w:rFonts w:eastAsia="Arial" w:cs="Arial"/>
        </w:rPr>
        <w:t>Harding</w:t>
      </w:r>
      <w:r w:rsidR="00692294">
        <w:rPr>
          <w:rFonts w:eastAsia="Arial" w:cs="Arial"/>
        </w:rPr>
        <w:t xml:space="preserve"> (Harding, 2019)</w:t>
      </w:r>
      <w:r w:rsidR="00284AB5">
        <w:rPr>
          <w:rFonts w:eastAsia="Arial" w:cs="Arial"/>
        </w:rPr>
        <w:t>.</w:t>
      </w:r>
      <w:r w:rsidR="008C295F">
        <w:rPr>
          <w:rFonts w:eastAsia="Arial" w:cs="Arial"/>
        </w:rPr>
        <w:t xml:space="preserve"> A multi-professional app</w:t>
      </w:r>
      <w:r w:rsidR="00E3416B">
        <w:rPr>
          <w:rFonts w:eastAsia="Arial" w:cs="Arial"/>
        </w:rPr>
        <w:t>r</w:t>
      </w:r>
      <w:r w:rsidR="00106776">
        <w:rPr>
          <w:rFonts w:eastAsia="Arial" w:cs="Arial"/>
        </w:rPr>
        <w:t>oach</w:t>
      </w:r>
      <w:r w:rsidR="008C295F">
        <w:rPr>
          <w:rFonts w:eastAsia="Arial" w:cs="Arial"/>
        </w:rPr>
        <w:t xml:space="preserve"> to clinical supervis</w:t>
      </w:r>
      <w:r w:rsidR="00106776">
        <w:rPr>
          <w:rFonts w:eastAsia="Arial" w:cs="Arial"/>
        </w:rPr>
        <w:t>i</w:t>
      </w:r>
      <w:r w:rsidR="008C295F">
        <w:rPr>
          <w:rFonts w:eastAsia="Arial" w:cs="Arial"/>
        </w:rPr>
        <w:t xml:space="preserve">on and a structured </w:t>
      </w:r>
      <w:r w:rsidR="00E3416B">
        <w:rPr>
          <w:rFonts w:eastAsia="Arial" w:cs="Arial"/>
        </w:rPr>
        <w:t>method</w:t>
      </w:r>
      <w:r w:rsidR="008C295F">
        <w:rPr>
          <w:rFonts w:eastAsia="Arial" w:cs="Arial"/>
        </w:rPr>
        <w:t xml:space="preserve"> to its implementation has been </w:t>
      </w:r>
      <w:r w:rsidR="007855CE">
        <w:rPr>
          <w:rFonts w:eastAsia="Arial" w:cs="Arial"/>
        </w:rPr>
        <w:t>outlined in the Workforce</w:t>
      </w:r>
      <w:r w:rsidR="00106776">
        <w:rPr>
          <w:rFonts w:eastAsia="Arial" w:cs="Arial"/>
        </w:rPr>
        <w:t xml:space="preserve"> </w:t>
      </w:r>
      <w:r w:rsidR="007855CE">
        <w:rPr>
          <w:rFonts w:eastAsia="Arial" w:cs="Arial"/>
        </w:rPr>
        <w:t>Sup</w:t>
      </w:r>
      <w:r w:rsidR="00106776">
        <w:rPr>
          <w:rFonts w:eastAsia="Arial" w:cs="Arial"/>
        </w:rPr>
        <w:t>er</w:t>
      </w:r>
      <w:r w:rsidR="007855CE">
        <w:rPr>
          <w:rFonts w:eastAsia="Arial" w:cs="Arial"/>
        </w:rPr>
        <w:t>vi</w:t>
      </w:r>
      <w:r w:rsidR="00106776">
        <w:rPr>
          <w:rFonts w:eastAsia="Arial" w:cs="Arial"/>
        </w:rPr>
        <w:t>sio</w:t>
      </w:r>
      <w:r w:rsidR="007855CE">
        <w:rPr>
          <w:rFonts w:eastAsia="Arial" w:cs="Arial"/>
        </w:rPr>
        <w:t xml:space="preserve">n for Advanced Clinical </w:t>
      </w:r>
      <w:r w:rsidR="00106776">
        <w:rPr>
          <w:rFonts w:eastAsia="Arial" w:cs="Arial"/>
        </w:rPr>
        <w:t>Practice document</w:t>
      </w:r>
      <w:r w:rsidR="00F07B76">
        <w:rPr>
          <w:rFonts w:eastAsia="Arial" w:cs="Arial"/>
        </w:rPr>
        <w:t xml:space="preserve"> (HEE, 2020).</w:t>
      </w:r>
    </w:p>
    <w:p w14:paraId="536C069C" w14:textId="0F3C2CC2" w:rsidR="009C3E3D" w:rsidRDefault="009C3E3D" w:rsidP="009C3E3D">
      <w:pPr>
        <w:spacing w:line="360" w:lineRule="auto"/>
        <w:jc w:val="both"/>
        <w:rPr>
          <w:rFonts w:eastAsia="Arial" w:cs="Arial"/>
        </w:rPr>
      </w:pPr>
      <w:r>
        <w:rPr>
          <w:rFonts w:eastAsia="Arial" w:cs="Arial"/>
        </w:rPr>
        <w:t>The four pillars of advanced practice have also been incorporated within the Advanced Clinical Practice Apprenticeship Degree, which was first considered in 2017 and acknowledged in 201</w:t>
      </w:r>
      <w:r w:rsidR="00464569">
        <w:rPr>
          <w:rFonts w:eastAsia="Arial" w:cs="Arial"/>
        </w:rPr>
        <w:t>8</w:t>
      </w:r>
      <w:r>
        <w:rPr>
          <w:rFonts w:eastAsia="Arial" w:cs="Arial"/>
        </w:rPr>
        <w:t xml:space="preserve"> through the </w:t>
      </w:r>
      <w:bookmarkStart w:id="16" w:name="_Hlk53485435"/>
      <w:r>
        <w:rPr>
          <w:rFonts w:eastAsia="Arial" w:cs="Arial"/>
        </w:rPr>
        <w:t>Institu</w:t>
      </w:r>
      <w:r w:rsidR="000867B6">
        <w:rPr>
          <w:rFonts w:eastAsia="Arial" w:cs="Arial"/>
        </w:rPr>
        <w:t>te for Apprenticeships (IFA</w:t>
      </w:r>
      <w:r w:rsidR="00ED6C5B">
        <w:rPr>
          <w:rFonts w:eastAsia="Arial" w:cs="Arial"/>
        </w:rPr>
        <w:t>,</w:t>
      </w:r>
      <w:r w:rsidR="000867B6">
        <w:rPr>
          <w:rFonts w:eastAsia="Arial" w:cs="Arial"/>
        </w:rPr>
        <w:t xml:space="preserve"> 2018</w:t>
      </w:r>
      <w:r>
        <w:rPr>
          <w:rFonts w:eastAsia="Arial" w:cs="Arial"/>
        </w:rPr>
        <w:t>)</w:t>
      </w:r>
      <w:bookmarkEnd w:id="16"/>
      <w:r>
        <w:rPr>
          <w:rFonts w:eastAsia="Arial" w:cs="Arial"/>
        </w:rPr>
        <w:t>. This required H</w:t>
      </w:r>
      <w:r w:rsidR="00DB31F7">
        <w:rPr>
          <w:rFonts w:eastAsia="Arial" w:cs="Arial"/>
        </w:rPr>
        <w:t xml:space="preserve">igher </w:t>
      </w:r>
      <w:r>
        <w:rPr>
          <w:rFonts w:eastAsia="Arial" w:cs="Arial"/>
        </w:rPr>
        <w:t>E</w:t>
      </w:r>
      <w:r w:rsidR="00DB31F7">
        <w:rPr>
          <w:rFonts w:eastAsia="Arial" w:cs="Arial"/>
        </w:rPr>
        <w:t xml:space="preserve">ducation </w:t>
      </w:r>
      <w:r>
        <w:rPr>
          <w:rFonts w:eastAsia="Arial" w:cs="Arial"/>
        </w:rPr>
        <w:t>I</w:t>
      </w:r>
      <w:r w:rsidR="00DB31F7">
        <w:rPr>
          <w:rFonts w:eastAsia="Arial" w:cs="Arial"/>
        </w:rPr>
        <w:t>n</w:t>
      </w:r>
      <w:r>
        <w:rPr>
          <w:rFonts w:eastAsia="Arial" w:cs="Arial"/>
        </w:rPr>
        <w:t>s</w:t>
      </w:r>
      <w:r w:rsidR="00DB31F7">
        <w:rPr>
          <w:rFonts w:eastAsia="Arial" w:cs="Arial"/>
        </w:rPr>
        <w:t>titutions (HEI’s)</w:t>
      </w:r>
      <w:r>
        <w:rPr>
          <w:rFonts w:eastAsia="Arial" w:cs="Arial"/>
        </w:rPr>
        <w:t xml:space="preserve"> to collaborate with the employer </w:t>
      </w:r>
      <w:r w:rsidR="00876F48">
        <w:rPr>
          <w:rFonts w:eastAsia="Arial" w:cs="Arial"/>
        </w:rPr>
        <w:t>to</w:t>
      </w:r>
      <w:r>
        <w:rPr>
          <w:rFonts w:eastAsia="Arial" w:cs="Arial"/>
        </w:rPr>
        <w:t xml:space="preserve"> develop a programme of study that would facilitate development of the knowledge, skills and behaviours required for advanced clinical practice, with the addition of supervision within the workplace. However, the debate remained and arguments over advanced practice titles</w:t>
      </w:r>
      <w:r w:rsidR="007C6F26">
        <w:rPr>
          <w:rFonts w:eastAsia="Arial" w:cs="Arial"/>
        </w:rPr>
        <w:t>,</w:t>
      </w:r>
      <w:r>
        <w:rPr>
          <w:rFonts w:eastAsia="Arial" w:cs="Arial"/>
        </w:rPr>
        <w:t xml:space="preserve"> their application</w:t>
      </w:r>
      <w:r w:rsidR="007C6F26">
        <w:rPr>
          <w:rFonts w:eastAsia="Arial" w:cs="Arial"/>
        </w:rPr>
        <w:t xml:space="preserve"> and</w:t>
      </w:r>
      <w:r>
        <w:rPr>
          <w:rFonts w:eastAsia="Arial" w:cs="Arial"/>
        </w:rPr>
        <w:t xml:space="preserve"> being defined as a role or level of practice, continued.</w:t>
      </w:r>
    </w:p>
    <w:p w14:paraId="72465E2B" w14:textId="128DD9A2" w:rsidR="009C3E3D" w:rsidRDefault="009C3E3D" w:rsidP="009C3E3D">
      <w:pPr>
        <w:spacing w:line="360" w:lineRule="auto"/>
        <w:jc w:val="both"/>
        <w:rPr>
          <w:rFonts w:eastAsia="Arial" w:cs="Arial"/>
        </w:rPr>
      </w:pPr>
      <w:proofErr w:type="spellStart"/>
      <w:r>
        <w:rPr>
          <w:rFonts w:eastAsia="Arial" w:cs="Arial"/>
        </w:rPr>
        <w:t>Nadaf</w:t>
      </w:r>
      <w:proofErr w:type="spellEnd"/>
      <w:r>
        <w:rPr>
          <w:rFonts w:eastAsia="Arial" w:cs="Arial"/>
        </w:rPr>
        <w:t xml:space="preserve"> (2018), reflecting on a debate relating to advanced nursing practice, spoke of the lack of standardisation, with the skills and scope lacking clarity and with no clear protection of the title. Furthermore, the Intern</w:t>
      </w:r>
      <w:r w:rsidR="00B43A1D">
        <w:rPr>
          <w:rFonts w:eastAsia="Arial" w:cs="Arial"/>
        </w:rPr>
        <w:t>ational Council of Nurses (ICN)</w:t>
      </w:r>
      <w:r>
        <w:rPr>
          <w:rFonts w:eastAsia="Arial" w:cs="Arial"/>
        </w:rPr>
        <w:t xml:space="preserve"> produced ‘Guidelines on </w:t>
      </w:r>
      <w:r w:rsidR="00B43A1D">
        <w:rPr>
          <w:rFonts w:eastAsia="Arial" w:cs="Arial"/>
        </w:rPr>
        <w:t xml:space="preserve">Advanced Practice Nursing’ (ICN, </w:t>
      </w:r>
      <w:r>
        <w:rPr>
          <w:rFonts w:eastAsia="Arial" w:cs="Arial"/>
        </w:rPr>
        <w:t>2020) to help clarify the issue. These guidelines helped define the terms associated with advanced nurs</w:t>
      </w:r>
      <w:r w:rsidR="00D4026F">
        <w:rPr>
          <w:rFonts w:eastAsia="Arial" w:cs="Arial"/>
        </w:rPr>
        <w:t>ing</w:t>
      </w:r>
      <w:r>
        <w:rPr>
          <w:rFonts w:eastAsia="Arial" w:cs="Arial"/>
        </w:rPr>
        <w:t xml:space="preserve"> </w:t>
      </w:r>
      <w:r w:rsidR="005E67B0">
        <w:rPr>
          <w:rFonts w:eastAsia="Arial" w:cs="Arial"/>
        </w:rPr>
        <w:t>practice and</w:t>
      </w:r>
      <w:r>
        <w:rPr>
          <w:rFonts w:eastAsia="Arial" w:cs="Arial"/>
        </w:rPr>
        <w:t xml:space="preserve"> identif</w:t>
      </w:r>
      <w:r w:rsidR="00876F48">
        <w:rPr>
          <w:rFonts w:eastAsia="Arial" w:cs="Arial"/>
        </w:rPr>
        <w:t>ied</w:t>
      </w:r>
      <w:r>
        <w:rPr>
          <w:rFonts w:eastAsia="Arial" w:cs="Arial"/>
        </w:rPr>
        <w:t xml:space="preserve"> what the title mean</w:t>
      </w:r>
      <w:r w:rsidR="00876F48">
        <w:rPr>
          <w:rFonts w:eastAsia="Arial" w:cs="Arial"/>
        </w:rPr>
        <w:t>t</w:t>
      </w:r>
      <w:r>
        <w:rPr>
          <w:rFonts w:eastAsia="Arial" w:cs="Arial"/>
        </w:rPr>
        <w:t xml:space="preserve"> and what </w:t>
      </w:r>
      <w:r w:rsidR="00876F48">
        <w:rPr>
          <w:rFonts w:eastAsia="Arial" w:cs="Arial"/>
        </w:rPr>
        <w:t>was</w:t>
      </w:r>
      <w:r>
        <w:rPr>
          <w:rFonts w:eastAsia="Arial" w:cs="Arial"/>
        </w:rPr>
        <w:t xml:space="preserve"> expected of someone who h</w:t>
      </w:r>
      <w:r w:rsidR="00876F48">
        <w:rPr>
          <w:rFonts w:eastAsia="Arial" w:cs="Arial"/>
        </w:rPr>
        <w:t>eld</w:t>
      </w:r>
      <w:r>
        <w:rPr>
          <w:rFonts w:eastAsia="Arial" w:cs="Arial"/>
        </w:rPr>
        <w:t xml:space="preserve"> that title. The document ma</w:t>
      </w:r>
      <w:r w:rsidR="00876F48">
        <w:rPr>
          <w:rFonts w:eastAsia="Arial" w:cs="Arial"/>
        </w:rPr>
        <w:t>kes</w:t>
      </w:r>
      <w:r>
        <w:rPr>
          <w:rFonts w:eastAsia="Arial" w:cs="Arial"/>
        </w:rPr>
        <w:t xml:space="preserve"> clear that the Clinical </w:t>
      </w:r>
      <w:r w:rsidR="00155C94">
        <w:rPr>
          <w:rFonts w:eastAsia="Arial" w:cs="Arial"/>
        </w:rPr>
        <w:t>Nurse Specialist</w:t>
      </w:r>
      <w:r>
        <w:rPr>
          <w:rFonts w:eastAsia="Arial" w:cs="Arial"/>
        </w:rPr>
        <w:t xml:space="preserve"> (CNS) is a specialist within the field</w:t>
      </w:r>
      <w:r w:rsidR="000A7206">
        <w:rPr>
          <w:rFonts w:eastAsia="Arial" w:cs="Arial"/>
        </w:rPr>
        <w:t>,</w:t>
      </w:r>
      <w:r>
        <w:rPr>
          <w:rFonts w:eastAsia="Arial" w:cs="Arial"/>
        </w:rPr>
        <w:t xml:space="preserve"> deal</w:t>
      </w:r>
      <w:r w:rsidR="00464569">
        <w:rPr>
          <w:rFonts w:eastAsia="Arial" w:cs="Arial"/>
        </w:rPr>
        <w:t>ing</w:t>
      </w:r>
      <w:r>
        <w:rPr>
          <w:rFonts w:eastAsia="Arial" w:cs="Arial"/>
        </w:rPr>
        <w:t xml:space="preserve"> with patients with a known diagnosis. The Advanced Practice Nurse (APN) or Nurse Practitioner (NP), has a broad knowledge which allows them to make the diagnosis themselves, within their area of compet</w:t>
      </w:r>
      <w:r w:rsidR="007F5650">
        <w:rPr>
          <w:rFonts w:eastAsia="Arial" w:cs="Arial"/>
        </w:rPr>
        <w:t>ence (ICN</w:t>
      </w:r>
      <w:r w:rsidR="00B43A1D">
        <w:rPr>
          <w:rFonts w:eastAsia="Arial" w:cs="Arial"/>
        </w:rPr>
        <w:t>,</w:t>
      </w:r>
      <w:r w:rsidR="007F5650">
        <w:rPr>
          <w:rFonts w:eastAsia="Arial" w:cs="Arial"/>
        </w:rPr>
        <w:t xml:space="preserve"> 2020). The ICN (2020)</w:t>
      </w:r>
      <w:r>
        <w:rPr>
          <w:rFonts w:eastAsia="Arial" w:cs="Arial"/>
        </w:rPr>
        <w:t xml:space="preserve"> suggest that educational curricul</w:t>
      </w:r>
      <w:r w:rsidR="007C6F26">
        <w:rPr>
          <w:rFonts w:eastAsia="Arial" w:cs="Arial"/>
        </w:rPr>
        <w:t>a</w:t>
      </w:r>
      <w:r>
        <w:rPr>
          <w:rFonts w:eastAsia="Arial" w:cs="Arial"/>
        </w:rPr>
        <w:t xml:space="preserve"> should be developed to meet the specific needs of the CNS and that a generalist programme be established to meet the needs of the ANP/NP (ICN</w:t>
      </w:r>
      <w:r w:rsidR="00B43A1D">
        <w:rPr>
          <w:rFonts w:eastAsia="Arial" w:cs="Arial"/>
        </w:rPr>
        <w:t>,</w:t>
      </w:r>
      <w:r>
        <w:rPr>
          <w:rFonts w:eastAsia="Arial" w:cs="Arial"/>
        </w:rPr>
        <w:t xml:space="preserve"> 2020).</w:t>
      </w:r>
    </w:p>
    <w:p w14:paraId="341B164D" w14:textId="415746FE" w:rsidR="00902243" w:rsidRDefault="009C3E3D" w:rsidP="009C3E3D">
      <w:pPr>
        <w:spacing w:line="360" w:lineRule="auto"/>
        <w:jc w:val="both"/>
        <w:rPr>
          <w:rFonts w:eastAsia="Arial" w:cs="Arial"/>
        </w:rPr>
      </w:pPr>
      <w:bookmarkStart w:id="17" w:name="_Hlk53485485"/>
      <w:r>
        <w:rPr>
          <w:rFonts w:eastAsia="Arial" w:cs="Arial"/>
        </w:rPr>
        <w:t>Whilst specific standards have provided guidance and clarity on the required competencies and capabilities of advanced nurse and</w:t>
      </w:r>
      <w:r w:rsidR="003E3428">
        <w:rPr>
          <w:rFonts w:eastAsia="Arial" w:cs="Arial"/>
        </w:rPr>
        <w:t xml:space="preserve"> advanced</w:t>
      </w:r>
      <w:r>
        <w:rPr>
          <w:rFonts w:eastAsia="Arial" w:cs="Arial"/>
        </w:rPr>
        <w:t xml:space="preserve"> clinical practitioner practice</w:t>
      </w:r>
      <w:bookmarkEnd w:id="17"/>
      <w:r>
        <w:rPr>
          <w:rFonts w:eastAsia="Arial" w:cs="Arial"/>
        </w:rPr>
        <w:t xml:space="preserve"> (DH</w:t>
      </w:r>
      <w:r w:rsidR="00B43A1D">
        <w:rPr>
          <w:rFonts w:eastAsia="Arial" w:cs="Arial"/>
        </w:rPr>
        <w:t>,</w:t>
      </w:r>
      <w:r>
        <w:rPr>
          <w:rFonts w:eastAsia="Arial" w:cs="Arial"/>
        </w:rPr>
        <w:t xml:space="preserve"> 2010</w:t>
      </w:r>
      <w:r w:rsidR="00B43A1D">
        <w:rPr>
          <w:rFonts w:eastAsia="Arial" w:cs="Arial"/>
        </w:rPr>
        <w:t>;</w:t>
      </w:r>
      <w:r>
        <w:rPr>
          <w:rFonts w:eastAsia="Arial" w:cs="Arial"/>
        </w:rPr>
        <w:t xml:space="preserve"> HEE</w:t>
      </w:r>
      <w:r w:rsidR="00B43A1D">
        <w:rPr>
          <w:rFonts w:eastAsia="Arial" w:cs="Arial"/>
        </w:rPr>
        <w:t>,</w:t>
      </w:r>
      <w:r>
        <w:rPr>
          <w:rFonts w:eastAsia="Arial" w:cs="Arial"/>
        </w:rPr>
        <w:t xml:space="preserve"> 20</w:t>
      </w:r>
      <w:r w:rsidR="007F5650">
        <w:rPr>
          <w:rFonts w:eastAsia="Arial" w:cs="Arial"/>
        </w:rPr>
        <w:t xml:space="preserve">17), </w:t>
      </w:r>
      <w:proofErr w:type="gramStart"/>
      <w:r w:rsidR="007F5650">
        <w:rPr>
          <w:rFonts w:eastAsia="Arial" w:cs="Arial"/>
        </w:rPr>
        <w:t xml:space="preserve">it is clear </w:t>
      </w:r>
      <w:r w:rsidR="000427FE">
        <w:rPr>
          <w:rFonts w:eastAsia="Arial" w:cs="Arial"/>
        </w:rPr>
        <w:t>that</w:t>
      </w:r>
      <w:r w:rsidR="007F5650">
        <w:rPr>
          <w:rFonts w:eastAsia="Arial" w:cs="Arial"/>
        </w:rPr>
        <w:t xml:space="preserve"> </w:t>
      </w:r>
      <w:bookmarkStart w:id="18" w:name="_Hlk53485568"/>
      <w:r w:rsidR="007F5650">
        <w:rPr>
          <w:rFonts w:eastAsia="Arial" w:cs="Arial"/>
        </w:rPr>
        <w:t>curricul</w:t>
      </w:r>
      <w:r w:rsidR="00155C94">
        <w:rPr>
          <w:rFonts w:eastAsia="Arial" w:cs="Arial"/>
        </w:rPr>
        <w:t>um</w:t>
      </w:r>
      <w:proofErr w:type="gramEnd"/>
      <w:r>
        <w:rPr>
          <w:rFonts w:eastAsia="Arial" w:cs="Arial"/>
        </w:rPr>
        <w:t xml:space="preserve"> design has received less attention</w:t>
      </w:r>
      <w:bookmarkEnd w:id="18"/>
      <w:r>
        <w:rPr>
          <w:rFonts w:eastAsia="Arial" w:cs="Arial"/>
        </w:rPr>
        <w:t xml:space="preserve">. </w:t>
      </w:r>
      <w:bookmarkStart w:id="19" w:name="_Hlk53485515"/>
      <w:r>
        <w:rPr>
          <w:rFonts w:eastAsia="Arial" w:cs="Arial"/>
        </w:rPr>
        <w:t>It is true to say that the</w:t>
      </w:r>
      <w:r w:rsidR="007F5650">
        <w:rPr>
          <w:rFonts w:eastAsia="Arial" w:cs="Arial"/>
        </w:rPr>
        <w:t xml:space="preserve"> ICN (2020)</w:t>
      </w:r>
      <w:r>
        <w:rPr>
          <w:rFonts w:eastAsia="Arial" w:cs="Arial"/>
        </w:rPr>
        <w:t xml:space="preserve"> refers to developing abilities in clinical examination skills, clinical reasoning, </w:t>
      </w:r>
      <w:proofErr w:type="gramStart"/>
      <w:r>
        <w:rPr>
          <w:rFonts w:eastAsia="Arial" w:cs="Arial"/>
        </w:rPr>
        <w:t>diagnostics</w:t>
      </w:r>
      <w:proofErr w:type="gramEnd"/>
      <w:r>
        <w:rPr>
          <w:rFonts w:eastAsia="Arial" w:cs="Arial"/>
        </w:rPr>
        <w:t xml:space="preserve"> and prescribing practice</w:t>
      </w:r>
      <w:r w:rsidR="007C6F26">
        <w:rPr>
          <w:rFonts w:eastAsia="Arial" w:cs="Arial"/>
        </w:rPr>
        <w:t>. It is also noted that the HEE (2017) Multi-professional framework for advanced clinical practice in England devotes two pages to the subject of education and development, but only in relation to competence, capability, academic level of study and development routes for evidencing capability relating to the four pillars (HEE, 2017).</w:t>
      </w:r>
      <w:r w:rsidR="006A371D">
        <w:rPr>
          <w:rFonts w:eastAsia="Arial" w:cs="Arial"/>
        </w:rPr>
        <w:t xml:space="preserve"> </w:t>
      </w:r>
      <w:r w:rsidR="00420260">
        <w:rPr>
          <w:rFonts w:eastAsia="Arial" w:cs="Arial"/>
        </w:rPr>
        <w:t>Exactly how</w:t>
      </w:r>
      <w:r>
        <w:rPr>
          <w:rFonts w:eastAsia="Arial" w:cs="Arial"/>
        </w:rPr>
        <w:t xml:space="preserve"> this is transfe</w:t>
      </w:r>
      <w:r w:rsidR="007F5650">
        <w:rPr>
          <w:rFonts w:eastAsia="Arial" w:cs="Arial"/>
        </w:rPr>
        <w:t>rred into educational curricul</w:t>
      </w:r>
      <w:r w:rsidR="007C6F26">
        <w:rPr>
          <w:rFonts w:eastAsia="Arial" w:cs="Arial"/>
        </w:rPr>
        <w:t>a</w:t>
      </w:r>
      <w:r>
        <w:rPr>
          <w:rFonts w:eastAsia="Arial" w:cs="Arial"/>
        </w:rPr>
        <w:t xml:space="preserve"> is less clear</w:t>
      </w:r>
      <w:bookmarkEnd w:id="19"/>
      <w:r>
        <w:rPr>
          <w:rFonts w:eastAsia="Arial" w:cs="Arial"/>
        </w:rPr>
        <w:t xml:space="preserve"> and therefore the focus of this study.</w:t>
      </w:r>
    </w:p>
    <w:p w14:paraId="210D3DD2" w14:textId="616AF0E9" w:rsidR="009C3E3D" w:rsidRDefault="009C3E3D" w:rsidP="00D953F0">
      <w:pPr>
        <w:pStyle w:val="Heading2"/>
        <w:rPr>
          <w:rFonts w:eastAsia="Arial"/>
        </w:rPr>
      </w:pPr>
      <w:bookmarkStart w:id="20" w:name="_Toc105686806"/>
      <w:r>
        <w:rPr>
          <w:rFonts w:eastAsia="Arial"/>
        </w:rPr>
        <w:t>1.4 Addressing the aim of the study</w:t>
      </w:r>
      <w:r w:rsidR="00876F48">
        <w:rPr>
          <w:rFonts w:eastAsia="Arial"/>
        </w:rPr>
        <w:t>.</w:t>
      </w:r>
      <w:bookmarkEnd w:id="20"/>
    </w:p>
    <w:p w14:paraId="1409622E" w14:textId="002451DC" w:rsidR="009C3E3D" w:rsidRDefault="00734FFE" w:rsidP="009C3E3D">
      <w:pPr>
        <w:spacing w:line="360" w:lineRule="auto"/>
        <w:jc w:val="both"/>
        <w:rPr>
          <w:rFonts w:eastAsia="Arial" w:cs="Arial"/>
        </w:rPr>
      </w:pPr>
      <w:r>
        <w:rPr>
          <w:rFonts w:eastAsia="Arial" w:cs="Arial"/>
        </w:rPr>
        <w:t>Considering the discussion in section</w:t>
      </w:r>
      <w:r w:rsidR="00420260">
        <w:rPr>
          <w:rFonts w:eastAsia="Arial" w:cs="Arial"/>
        </w:rPr>
        <w:t>s</w:t>
      </w:r>
      <w:r>
        <w:rPr>
          <w:rFonts w:eastAsia="Arial" w:cs="Arial"/>
        </w:rPr>
        <w:t xml:space="preserve"> 1</w:t>
      </w:r>
      <w:r w:rsidR="00420260">
        <w:rPr>
          <w:rFonts w:eastAsia="Arial" w:cs="Arial"/>
        </w:rPr>
        <w:t xml:space="preserve"> to </w:t>
      </w:r>
      <w:r>
        <w:rPr>
          <w:rFonts w:eastAsia="Arial" w:cs="Arial"/>
        </w:rPr>
        <w:t>1</w:t>
      </w:r>
      <w:r w:rsidR="005774E2">
        <w:rPr>
          <w:rFonts w:eastAsia="Arial" w:cs="Arial"/>
        </w:rPr>
        <w:t>.</w:t>
      </w:r>
      <w:r>
        <w:rPr>
          <w:rFonts w:eastAsia="Arial" w:cs="Arial"/>
        </w:rPr>
        <w:t xml:space="preserve">3, </w:t>
      </w:r>
      <w:bookmarkStart w:id="21" w:name="_Hlk53486502"/>
      <w:r>
        <w:rPr>
          <w:rFonts w:eastAsia="Arial" w:cs="Arial"/>
        </w:rPr>
        <w:t>d</w:t>
      </w:r>
      <w:r w:rsidR="007F5650">
        <w:rPr>
          <w:rFonts w:eastAsia="Arial" w:cs="Arial"/>
        </w:rPr>
        <w:t>esigning curricul</w:t>
      </w:r>
      <w:r w:rsidR="00420260">
        <w:rPr>
          <w:rFonts w:eastAsia="Arial" w:cs="Arial"/>
        </w:rPr>
        <w:t>a</w:t>
      </w:r>
      <w:r w:rsidR="009C3E3D">
        <w:rPr>
          <w:rFonts w:eastAsia="Arial" w:cs="Arial"/>
        </w:rPr>
        <w:t xml:space="preserve"> to meet all requirements of advanced nursing practice and those practitioners from other professions is</w:t>
      </w:r>
      <w:r w:rsidR="00876F48">
        <w:rPr>
          <w:rFonts w:eastAsia="Arial" w:cs="Arial"/>
        </w:rPr>
        <w:t xml:space="preserve"> clearly</w:t>
      </w:r>
      <w:r w:rsidR="009C3E3D">
        <w:rPr>
          <w:rFonts w:eastAsia="Arial" w:cs="Arial"/>
        </w:rPr>
        <w:t xml:space="preserve"> complex</w:t>
      </w:r>
      <w:bookmarkEnd w:id="21"/>
      <w:r w:rsidR="009C3E3D">
        <w:rPr>
          <w:rFonts w:eastAsia="Arial" w:cs="Arial"/>
        </w:rPr>
        <w:t>.</w:t>
      </w:r>
      <w:r w:rsidR="006A371D">
        <w:rPr>
          <w:rFonts w:eastAsia="Arial" w:cs="Arial"/>
        </w:rPr>
        <w:t xml:space="preserve"> </w:t>
      </w:r>
      <w:r>
        <w:rPr>
          <w:rFonts w:eastAsia="Arial" w:cs="Arial"/>
        </w:rPr>
        <w:t>However, t</w:t>
      </w:r>
      <w:r w:rsidR="009C3E3D">
        <w:rPr>
          <w:rFonts w:eastAsia="Arial" w:cs="Arial"/>
        </w:rPr>
        <w:t xml:space="preserve">he capabilities and competencies required to practice at an advanced level are </w:t>
      </w:r>
      <w:r>
        <w:rPr>
          <w:rFonts w:eastAsia="Arial" w:cs="Arial"/>
        </w:rPr>
        <w:t>distinctly</w:t>
      </w:r>
      <w:r w:rsidR="009C3E3D">
        <w:rPr>
          <w:rFonts w:eastAsia="Arial" w:cs="Arial"/>
        </w:rPr>
        <w:t xml:space="preserve"> identified (DH</w:t>
      </w:r>
      <w:r w:rsidR="00B43A1D">
        <w:rPr>
          <w:rFonts w:eastAsia="Arial" w:cs="Arial"/>
        </w:rPr>
        <w:t>, 2010;</w:t>
      </w:r>
      <w:r w:rsidR="009C3E3D">
        <w:rPr>
          <w:rFonts w:eastAsia="Arial" w:cs="Arial"/>
        </w:rPr>
        <w:t xml:space="preserve"> HEE</w:t>
      </w:r>
      <w:r w:rsidR="00B43A1D">
        <w:rPr>
          <w:rFonts w:eastAsia="Arial" w:cs="Arial"/>
        </w:rPr>
        <w:t>, 2017;</w:t>
      </w:r>
      <w:r w:rsidR="009C3E3D">
        <w:rPr>
          <w:rFonts w:eastAsia="Arial" w:cs="Arial"/>
        </w:rPr>
        <w:t xml:space="preserve"> ICN</w:t>
      </w:r>
      <w:r w:rsidR="00B43A1D">
        <w:rPr>
          <w:rFonts w:eastAsia="Arial" w:cs="Arial"/>
        </w:rPr>
        <w:t>,</w:t>
      </w:r>
      <w:r w:rsidR="009C3E3D">
        <w:rPr>
          <w:rFonts w:eastAsia="Arial" w:cs="Arial"/>
        </w:rPr>
        <w:t xml:space="preserve"> 2020). </w:t>
      </w:r>
      <w:r>
        <w:rPr>
          <w:rFonts w:eastAsia="Arial" w:cs="Arial"/>
        </w:rPr>
        <w:t>In addition, r</w:t>
      </w:r>
      <w:r w:rsidR="009C3E3D">
        <w:rPr>
          <w:rFonts w:eastAsia="Arial" w:cs="Arial"/>
        </w:rPr>
        <w:t xml:space="preserve">eference is made to the need for clinical examination skills, clinical reasoning, prescribing </w:t>
      </w:r>
      <w:r w:rsidR="000427FE">
        <w:rPr>
          <w:rFonts w:eastAsia="Arial" w:cs="Arial"/>
        </w:rPr>
        <w:t>skills</w:t>
      </w:r>
      <w:r w:rsidR="009C3E3D">
        <w:rPr>
          <w:rFonts w:eastAsia="Arial" w:cs="Arial"/>
        </w:rPr>
        <w:t xml:space="preserve"> and</w:t>
      </w:r>
      <w:r>
        <w:rPr>
          <w:rFonts w:eastAsia="Arial" w:cs="Arial"/>
        </w:rPr>
        <w:t xml:space="preserve"> the</w:t>
      </w:r>
      <w:r w:rsidR="009C3E3D">
        <w:rPr>
          <w:rFonts w:eastAsia="Arial" w:cs="Arial"/>
        </w:rPr>
        <w:t xml:space="preserve"> ability to diagnose and move towards autonomous practice (RCN</w:t>
      </w:r>
      <w:r w:rsidR="00B43A1D">
        <w:rPr>
          <w:rFonts w:eastAsia="Arial" w:cs="Arial"/>
        </w:rPr>
        <w:t>,</w:t>
      </w:r>
      <w:r w:rsidR="009C3E3D">
        <w:rPr>
          <w:rFonts w:eastAsia="Arial" w:cs="Arial"/>
        </w:rPr>
        <w:t xml:space="preserve"> 2018). </w:t>
      </w:r>
      <w:r>
        <w:rPr>
          <w:rFonts w:eastAsia="Arial" w:cs="Arial"/>
        </w:rPr>
        <w:t>Furthermore, t</w:t>
      </w:r>
      <w:r w:rsidR="009C3E3D">
        <w:rPr>
          <w:rFonts w:eastAsia="Arial" w:cs="Arial"/>
        </w:rPr>
        <w:t xml:space="preserve">he NMC refer to the Standards for </w:t>
      </w:r>
      <w:r w:rsidR="00420260">
        <w:rPr>
          <w:rFonts w:eastAsia="Arial" w:cs="Arial"/>
        </w:rPr>
        <w:t>S</w:t>
      </w:r>
      <w:r w:rsidR="009C3E3D">
        <w:rPr>
          <w:rFonts w:eastAsia="Arial" w:cs="Arial"/>
        </w:rPr>
        <w:t xml:space="preserve">pecialist </w:t>
      </w:r>
      <w:r w:rsidR="00420260">
        <w:rPr>
          <w:rFonts w:eastAsia="Arial" w:cs="Arial"/>
        </w:rPr>
        <w:t>E</w:t>
      </w:r>
      <w:r w:rsidR="009C3E3D">
        <w:rPr>
          <w:rFonts w:eastAsia="Arial" w:cs="Arial"/>
        </w:rPr>
        <w:t xml:space="preserve">ducation and </w:t>
      </w:r>
      <w:r w:rsidR="00420260">
        <w:rPr>
          <w:rFonts w:eastAsia="Arial" w:cs="Arial"/>
        </w:rPr>
        <w:t>P</w:t>
      </w:r>
      <w:r w:rsidR="009C3E3D">
        <w:rPr>
          <w:rFonts w:eastAsia="Arial" w:cs="Arial"/>
        </w:rPr>
        <w:t>ractice</w:t>
      </w:r>
      <w:r w:rsidR="00B80FB7">
        <w:rPr>
          <w:rFonts w:eastAsia="Arial" w:cs="Arial"/>
        </w:rPr>
        <w:t>,</w:t>
      </w:r>
      <w:r w:rsidR="0015094E">
        <w:rPr>
          <w:rFonts w:eastAsia="Arial" w:cs="Arial"/>
        </w:rPr>
        <w:t xml:space="preserve"> which are specifically related to Specialist Practitioner Qualifications and Specialist Community Public Health Nursing, being</w:t>
      </w:r>
      <w:r w:rsidR="009C3E3D">
        <w:rPr>
          <w:rFonts w:eastAsia="Arial" w:cs="Arial"/>
        </w:rPr>
        <w:t xml:space="preserve"> originally produced in 1994 and subsequently amended seven times, the last being in March 2016 relating to revalidation requirements. </w:t>
      </w:r>
      <w:r w:rsidR="00420260">
        <w:rPr>
          <w:rFonts w:eastAsia="Arial" w:cs="Arial"/>
        </w:rPr>
        <w:t>Nevertheless</w:t>
      </w:r>
      <w:r w:rsidR="009C3E3D">
        <w:rPr>
          <w:rFonts w:eastAsia="Arial" w:cs="Arial"/>
        </w:rPr>
        <w:t>, there is little if any mention of utilising educational theo</w:t>
      </w:r>
      <w:r w:rsidR="007F5650">
        <w:rPr>
          <w:rFonts w:eastAsia="Arial" w:cs="Arial"/>
        </w:rPr>
        <w:t xml:space="preserve">ries to design such </w:t>
      </w:r>
      <w:r>
        <w:rPr>
          <w:rFonts w:eastAsia="Arial" w:cs="Arial"/>
        </w:rPr>
        <w:t>curricul</w:t>
      </w:r>
      <w:r w:rsidR="00420260">
        <w:rPr>
          <w:rFonts w:eastAsia="Arial" w:cs="Arial"/>
        </w:rPr>
        <w:t>a</w:t>
      </w:r>
      <w:r w:rsidR="009C3E3D">
        <w:rPr>
          <w:rFonts w:eastAsia="Arial" w:cs="Arial"/>
        </w:rPr>
        <w:t xml:space="preserve"> and supporting any suggested educational pathway with models that have been devised with educational consideration at the forefront.</w:t>
      </w:r>
    </w:p>
    <w:p w14:paraId="47083DBA" w14:textId="65CA02C6" w:rsidR="009C3E3D" w:rsidRDefault="009C3E3D" w:rsidP="009C3E3D">
      <w:pPr>
        <w:spacing w:line="360" w:lineRule="auto"/>
        <w:jc w:val="both"/>
        <w:rPr>
          <w:rFonts w:eastAsia="Arial" w:cs="Arial"/>
        </w:rPr>
      </w:pPr>
      <w:r>
        <w:rPr>
          <w:rFonts w:eastAsia="Arial" w:cs="Arial"/>
        </w:rPr>
        <w:t xml:space="preserve">This study aims to seek answers to that question, utilising the experience of </w:t>
      </w:r>
      <w:r w:rsidR="005774E2">
        <w:rPr>
          <w:rFonts w:eastAsia="Arial" w:cs="Arial"/>
        </w:rPr>
        <w:t>student</w:t>
      </w:r>
      <w:r>
        <w:rPr>
          <w:rFonts w:eastAsia="Arial" w:cs="Arial"/>
        </w:rPr>
        <w:t xml:space="preserve"> advanced nurse practitioners to do so through </w:t>
      </w:r>
      <w:r w:rsidR="000427FE">
        <w:rPr>
          <w:rFonts w:eastAsia="Arial" w:cs="Arial"/>
        </w:rPr>
        <w:t>considering</w:t>
      </w:r>
      <w:r w:rsidR="00155C94">
        <w:rPr>
          <w:rFonts w:eastAsia="Arial" w:cs="Arial"/>
        </w:rPr>
        <w:t>:</w:t>
      </w:r>
    </w:p>
    <w:p w14:paraId="2234D932" w14:textId="47BBEF8B" w:rsidR="009C3E3D" w:rsidRDefault="009C3E3D" w:rsidP="009C3E3D">
      <w:pPr>
        <w:spacing w:line="360" w:lineRule="auto"/>
        <w:jc w:val="both"/>
        <w:rPr>
          <w:rFonts w:eastAsia="Arial" w:cs="Arial"/>
          <w:i/>
        </w:rPr>
      </w:pPr>
      <w:r>
        <w:rPr>
          <w:rFonts w:eastAsia="Arial" w:cs="Arial"/>
        </w:rPr>
        <w:t xml:space="preserve"> </w:t>
      </w:r>
      <w:bookmarkStart w:id="22" w:name="_Hlk73436208"/>
      <w:r>
        <w:rPr>
          <w:rFonts w:eastAsia="Arial" w:cs="Arial"/>
          <w:i/>
        </w:rPr>
        <w:t xml:space="preserve">What impact has a </w:t>
      </w:r>
      <w:proofErr w:type="gramStart"/>
      <w:r w:rsidR="00A707DA">
        <w:rPr>
          <w:rFonts w:eastAsia="Arial" w:cs="Arial"/>
          <w:i/>
        </w:rPr>
        <w:t>M</w:t>
      </w:r>
      <w:r w:rsidR="00900E66">
        <w:rPr>
          <w:rFonts w:eastAsia="Arial" w:cs="Arial"/>
          <w:i/>
        </w:rPr>
        <w:t>aster’s</w:t>
      </w:r>
      <w:proofErr w:type="gramEnd"/>
      <w:r>
        <w:rPr>
          <w:rFonts w:eastAsia="Arial" w:cs="Arial"/>
          <w:i/>
        </w:rPr>
        <w:t xml:space="preserve"> curricul</w:t>
      </w:r>
      <w:r w:rsidR="00B92AC7">
        <w:rPr>
          <w:rFonts w:eastAsia="Arial" w:cs="Arial"/>
          <w:i/>
        </w:rPr>
        <w:t>um</w:t>
      </w:r>
      <w:r>
        <w:rPr>
          <w:rFonts w:eastAsia="Arial" w:cs="Arial"/>
          <w:i/>
        </w:rPr>
        <w:t>, designed to support student advanced nurse practitioners educational and clinical needs, had on their professional development</w:t>
      </w:r>
      <w:bookmarkEnd w:id="22"/>
      <w:r>
        <w:rPr>
          <w:rFonts w:eastAsia="Arial" w:cs="Arial"/>
          <w:i/>
        </w:rPr>
        <w:t>?</w:t>
      </w:r>
    </w:p>
    <w:p w14:paraId="607D17B9" w14:textId="77777777" w:rsidR="009C3E3D" w:rsidRDefault="009C3E3D" w:rsidP="009C3E3D">
      <w:pPr>
        <w:spacing w:line="360" w:lineRule="auto"/>
        <w:jc w:val="both"/>
        <w:rPr>
          <w:rFonts w:eastAsia="Arial" w:cs="Arial"/>
        </w:rPr>
      </w:pPr>
      <w:r>
        <w:rPr>
          <w:rFonts w:eastAsia="Arial" w:cs="Arial"/>
        </w:rPr>
        <w:t xml:space="preserve">By investigating this question and examining existing literature </w:t>
      </w:r>
      <w:proofErr w:type="gramStart"/>
      <w:r>
        <w:rPr>
          <w:rFonts w:eastAsia="Arial" w:cs="Arial"/>
        </w:rPr>
        <w:t>on the subject of advanced</w:t>
      </w:r>
      <w:proofErr w:type="gramEnd"/>
      <w:r>
        <w:rPr>
          <w:rFonts w:eastAsia="Arial" w:cs="Arial"/>
        </w:rPr>
        <w:t xml:space="preserve"> nurse/clinical practitioner education, the development of educational models supported by educational theory will be proposed.</w:t>
      </w:r>
    </w:p>
    <w:p w14:paraId="3A03F5C4" w14:textId="213A5D64" w:rsidR="009C3E3D" w:rsidRDefault="009C3E3D" w:rsidP="00D953F0">
      <w:pPr>
        <w:pStyle w:val="Heading2"/>
        <w:rPr>
          <w:rFonts w:eastAsia="Arial"/>
        </w:rPr>
      </w:pPr>
      <w:bookmarkStart w:id="23" w:name="_Toc105686807"/>
      <w:r>
        <w:rPr>
          <w:rFonts w:eastAsia="Arial"/>
        </w:rPr>
        <w:t>1.5 Conclusion</w:t>
      </w:r>
      <w:r w:rsidR="00734FFE">
        <w:rPr>
          <w:rFonts w:eastAsia="Arial"/>
        </w:rPr>
        <w:t>.</w:t>
      </w:r>
      <w:bookmarkEnd w:id="23"/>
    </w:p>
    <w:p w14:paraId="68F7B103" w14:textId="0C6517E0" w:rsidR="00D2722E" w:rsidRDefault="009C3E3D" w:rsidP="009C3E3D">
      <w:pPr>
        <w:spacing w:line="360" w:lineRule="auto"/>
        <w:jc w:val="both"/>
        <w:rPr>
          <w:rFonts w:eastAsia="Arial" w:cs="Arial"/>
        </w:rPr>
      </w:pPr>
      <w:r>
        <w:rPr>
          <w:rFonts w:eastAsia="Arial" w:cs="Arial"/>
        </w:rPr>
        <w:t xml:space="preserve">In my role as a senior lecturer and programme lead for a </w:t>
      </w:r>
      <w:r w:rsidR="000E1458">
        <w:rPr>
          <w:rFonts w:eastAsia="Arial" w:cs="Arial"/>
        </w:rPr>
        <w:t>master’s</w:t>
      </w:r>
      <w:r>
        <w:rPr>
          <w:rFonts w:eastAsia="Arial" w:cs="Arial"/>
        </w:rPr>
        <w:t xml:space="preserve"> programme in advanced clinical practice, I </w:t>
      </w:r>
      <w:r w:rsidR="00307C19">
        <w:rPr>
          <w:rFonts w:eastAsia="Arial" w:cs="Arial"/>
        </w:rPr>
        <w:t>am required to design</w:t>
      </w:r>
      <w:r w:rsidR="00420260">
        <w:rPr>
          <w:rFonts w:eastAsia="Arial" w:cs="Arial"/>
        </w:rPr>
        <w:t xml:space="preserve"> a</w:t>
      </w:r>
      <w:r w:rsidR="00307C19">
        <w:rPr>
          <w:rFonts w:eastAsia="Arial" w:cs="Arial"/>
        </w:rPr>
        <w:t xml:space="preserve"> curricul</w:t>
      </w:r>
      <w:r w:rsidR="00B92AC7">
        <w:rPr>
          <w:rFonts w:eastAsia="Arial" w:cs="Arial"/>
        </w:rPr>
        <w:t>um</w:t>
      </w:r>
      <w:r>
        <w:rPr>
          <w:rFonts w:eastAsia="Arial" w:cs="Arial"/>
        </w:rPr>
        <w:t xml:space="preserve"> that is responsive to the clinical and professional needs of advanced practitioners. I am al</w:t>
      </w:r>
      <w:r w:rsidR="00307C19">
        <w:rPr>
          <w:rFonts w:eastAsia="Arial" w:cs="Arial"/>
        </w:rPr>
        <w:t>so required to design</w:t>
      </w:r>
      <w:r w:rsidR="00420260">
        <w:rPr>
          <w:rFonts w:eastAsia="Arial" w:cs="Arial"/>
        </w:rPr>
        <w:t xml:space="preserve"> a</w:t>
      </w:r>
      <w:r w:rsidR="00307C19">
        <w:rPr>
          <w:rFonts w:eastAsia="Arial" w:cs="Arial"/>
        </w:rPr>
        <w:t xml:space="preserve"> curricul</w:t>
      </w:r>
      <w:r w:rsidR="00B92AC7">
        <w:rPr>
          <w:rFonts w:eastAsia="Arial" w:cs="Arial"/>
        </w:rPr>
        <w:t>um</w:t>
      </w:r>
      <w:r>
        <w:rPr>
          <w:rFonts w:eastAsia="Arial" w:cs="Arial"/>
        </w:rPr>
        <w:t xml:space="preserve"> that meets the national and international requirements of advanced nurse/clinical practice and recognises the professional responsibilities associated with this level of ability.</w:t>
      </w:r>
    </w:p>
    <w:p w14:paraId="44311A8F" w14:textId="1D51B3A3" w:rsidR="00D2722E" w:rsidRDefault="009C3E3D" w:rsidP="009C3E3D">
      <w:pPr>
        <w:spacing w:line="360" w:lineRule="auto"/>
        <w:jc w:val="both"/>
        <w:rPr>
          <w:rFonts w:eastAsia="Arial" w:cs="Arial"/>
        </w:rPr>
      </w:pPr>
      <w:r>
        <w:rPr>
          <w:rFonts w:eastAsia="Arial" w:cs="Arial"/>
        </w:rPr>
        <w:t xml:space="preserve">Advanced clinical practice continues to be challenged and debated by both medicine and those allied to medicine. </w:t>
      </w:r>
      <w:proofErr w:type="gramStart"/>
      <w:r>
        <w:rPr>
          <w:rFonts w:eastAsia="Arial" w:cs="Arial"/>
        </w:rPr>
        <w:t>It is clear that advanced</w:t>
      </w:r>
      <w:proofErr w:type="gramEnd"/>
      <w:r>
        <w:rPr>
          <w:rFonts w:eastAsia="Arial" w:cs="Arial"/>
        </w:rPr>
        <w:t xml:space="preserve"> practice sits alongside medicine, supporting in the provision of </w:t>
      </w:r>
      <w:r w:rsidR="000427FE">
        <w:rPr>
          <w:rFonts w:eastAsia="Arial" w:cs="Arial"/>
        </w:rPr>
        <w:t>high-class</w:t>
      </w:r>
      <w:r>
        <w:rPr>
          <w:rFonts w:eastAsia="Arial" w:cs="Arial"/>
        </w:rPr>
        <w:t xml:space="preserve"> care to patients. </w:t>
      </w:r>
      <w:r w:rsidR="00093654">
        <w:rPr>
          <w:rFonts w:eastAsia="Arial" w:cs="Arial"/>
        </w:rPr>
        <w:t>Indeed, the Health Care Professions Council (HCPC) in June 2020</w:t>
      </w:r>
      <w:r w:rsidR="00B43A1D">
        <w:rPr>
          <w:rFonts w:eastAsia="Arial" w:cs="Arial"/>
        </w:rPr>
        <w:t>,</w:t>
      </w:r>
      <w:r w:rsidR="00093654">
        <w:rPr>
          <w:rFonts w:eastAsia="Arial" w:cs="Arial"/>
        </w:rPr>
        <w:t xml:space="preserve"> suggested the need for a policy project aimed at exploring the regulatory changes that may be needed </w:t>
      </w:r>
      <w:r w:rsidR="00734FFE">
        <w:rPr>
          <w:rFonts w:eastAsia="Arial" w:cs="Arial"/>
        </w:rPr>
        <w:t>relating</w:t>
      </w:r>
      <w:r w:rsidR="00093654">
        <w:rPr>
          <w:rFonts w:eastAsia="Arial" w:cs="Arial"/>
        </w:rPr>
        <w:t xml:space="preserve"> to advanced clinical practice</w:t>
      </w:r>
      <w:r w:rsidR="00E90E77">
        <w:rPr>
          <w:rFonts w:eastAsia="Arial" w:cs="Arial"/>
        </w:rPr>
        <w:t>,</w:t>
      </w:r>
      <w:r w:rsidR="00093654">
        <w:rPr>
          <w:rFonts w:eastAsia="Arial" w:cs="Arial"/>
        </w:rPr>
        <w:t xml:space="preserve"> to protect both the registrant and patient.</w:t>
      </w:r>
      <w:r w:rsidR="00BD4968">
        <w:rPr>
          <w:rFonts w:eastAsia="Arial" w:cs="Arial"/>
        </w:rPr>
        <w:t xml:space="preserve"> The outcome of this project</w:t>
      </w:r>
      <w:r w:rsidR="00D51CF7">
        <w:rPr>
          <w:rFonts w:eastAsia="Arial" w:cs="Arial"/>
        </w:rPr>
        <w:t xml:space="preserve"> </w:t>
      </w:r>
      <w:r w:rsidR="00C23145">
        <w:rPr>
          <w:rFonts w:eastAsia="Arial" w:cs="Arial"/>
        </w:rPr>
        <w:t>identified</w:t>
      </w:r>
      <w:r w:rsidR="00D51CF7">
        <w:rPr>
          <w:rFonts w:eastAsia="Arial" w:cs="Arial"/>
        </w:rPr>
        <w:t xml:space="preserve"> </w:t>
      </w:r>
      <w:r w:rsidR="00517AC4">
        <w:rPr>
          <w:rFonts w:eastAsia="Arial" w:cs="Arial"/>
        </w:rPr>
        <w:t>the</w:t>
      </w:r>
      <w:r w:rsidR="00D51CF7">
        <w:rPr>
          <w:rFonts w:eastAsia="Arial" w:cs="Arial"/>
        </w:rPr>
        <w:t xml:space="preserve"> need for </w:t>
      </w:r>
      <w:r w:rsidR="00517AC4">
        <w:rPr>
          <w:rFonts w:eastAsia="Arial" w:cs="Arial"/>
        </w:rPr>
        <w:t>greater definition relating to advanced clinical practice, although</w:t>
      </w:r>
      <w:r w:rsidR="00C255F9">
        <w:rPr>
          <w:rFonts w:eastAsia="Arial" w:cs="Arial"/>
        </w:rPr>
        <w:t xml:space="preserve"> the evidence for </w:t>
      </w:r>
      <w:r w:rsidR="009172EF">
        <w:rPr>
          <w:rFonts w:eastAsia="Arial" w:cs="Arial"/>
        </w:rPr>
        <w:t>increased regulation was</w:t>
      </w:r>
      <w:r w:rsidR="00A36424">
        <w:rPr>
          <w:rFonts w:eastAsia="Arial" w:cs="Arial"/>
        </w:rPr>
        <w:t xml:space="preserve"> </w:t>
      </w:r>
      <w:r w:rsidR="00570132">
        <w:rPr>
          <w:rFonts w:eastAsia="Arial" w:cs="Arial"/>
        </w:rPr>
        <w:t>surprisingly</w:t>
      </w:r>
      <w:r w:rsidR="009172EF">
        <w:rPr>
          <w:rFonts w:eastAsia="Arial" w:cs="Arial"/>
        </w:rPr>
        <w:t xml:space="preserve"> not indicated</w:t>
      </w:r>
      <w:r w:rsidR="00151C0C">
        <w:rPr>
          <w:rFonts w:eastAsia="Arial" w:cs="Arial"/>
        </w:rPr>
        <w:t xml:space="preserve"> (HCPC, 2021).</w:t>
      </w:r>
      <w:r w:rsidR="00093654">
        <w:rPr>
          <w:rFonts w:eastAsia="Arial" w:cs="Arial"/>
        </w:rPr>
        <w:t xml:space="preserve"> In </w:t>
      </w:r>
      <w:r w:rsidR="000427FE">
        <w:rPr>
          <w:rFonts w:eastAsia="Arial" w:cs="Arial"/>
        </w:rPr>
        <w:t>addition,</w:t>
      </w:r>
      <w:r w:rsidR="00093654">
        <w:rPr>
          <w:rFonts w:eastAsia="Arial" w:cs="Arial"/>
        </w:rPr>
        <w:t xml:space="preserve"> the Clinical Pharmacists in General Practice scheme</w:t>
      </w:r>
      <w:r w:rsidR="00E90E77">
        <w:rPr>
          <w:rFonts w:eastAsia="Arial" w:cs="Arial"/>
        </w:rPr>
        <w:t>,</w:t>
      </w:r>
      <w:r w:rsidR="00093654">
        <w:rPr>
          <w:rFonts w:eastAsia="Arial" w:cs="Arial"/>
        </w:rPr>
        <w:t xml:space="preserve"> makes clear the benefit provided within primary care to </w:t>
      </w:r>
      <w:r w:rsidR="00E90E77">
        <w:rPr>
          <w:rFonts w:eastAsia="Arial" w:cs="Arial"/>
        </w:rPr>
        <w:t>patients</w:t>
      </w:r>
      <w:r w:rsidR="00093654">
        <w:rPr>
          <w:rFonts w:eastAsia="Arial" w:cs="Arial"/>
        </w:rPr>
        <w:t xml:space="preserve"> by the pharmacists (NHS</w:t>
      </w:r>
      <w:r w:rsidR="00B43A1D">
        <w:rPr>
          <w:rFonts w:eastAsia="Arial" w:cs="Arial"/>
        </w:rPr>
        <w:t>,</w:t>
      </w:r>
      <w:r w:rsidR="00093654">
        <w:rPr>
          <w:rFonts w:eastAsia="Arial" w:cs="Arial"/>
        </w:rPr>
        <w:t xml:space="preserve"> 2019)</w:t>
      </w:r>
      <w:r w:rsidR="00E90E77">
        <w:rPr>
          <w:rFonts w:eastAsia="Arial" w:cs="Arial"/>
        </w:rPr>
        <w:t xml:space="preserve">. This point was acknowledged by the British Medical Association (BMA) in May 2020, who identified that having a clinical pharmacist within GP practices helped reduce waiting times, enhanced </w:t>
      </w:r>
      <w:proofErr w:type="gramStart"/>
      <w:r w:rsidR="000427FE">
        <w:rPr>
          <w:rFonts w:eastAsia="Arial" w:cs="Arial"/>
        </w:rPr>
        <w:t>effectiveness</w:t>
      </w:r>
      <w:proofErr w:type="gramEnd"/>
      <w:r w:rsidR="00E90E77">
        <w:rPr>
          <w:rFonts w:eastAsia="Arial" w:cs="Arial"/>
        </w:rPr>
        <w:t xml:space="preserve"> and eased workloads. </w:t>
      </w:r>
      <w:r w:rsidR="007A32D6">
        <w:rPr>
          <w:rFonts w:eastAsia="Arial" w:cs="Arial"/>
        </w:rPr>
        <w:t>Speaking of advanced nurse practitioners</w:t>
      </w:r>
      <w:r w:rsidR="00040657">
        <w:rPr>
          <w:rFonts w:eastAsia="Arial" w:cs="Arial"/>
        </w:rPr>
        <w:t xml:space="preserve"> in their qualitative study</w:t>
      </w:r>
      <w:r w:rsidR="007A32D6">
        <w:rPr>
          <w:rFonts w:eastAsia="Arial" w:cs="Arial"/>
        </w:rPr>
        <w:t>, Glendinning and Walker (2019)</w:t>
      </w:r>
      <w:r w:rsidR="00040657">
        <w:rPr>
          <w:rFonts w:eastAsia="Arial" w:cs="Arial"/>
        </w:rPr>
        <w:t xml:space="preserve"> refer to the consistency provided to patient care through the provision of teamwork, </w:t>
      </w:r>
      <w:proofErr w:type="gramStart"/>
      <w:r w:rsidR="00040657">
        <w:rPr>
          <w:rFonts w:eastAsia="Arial" w:cs="Arial"/>
        </w:rPr>
        <w:t>leadership</w:t>
      </w:r>
      <w:proofErr w:type="gramEnd"/>
      <w:r w:rsidR="00040657">
        <w:rPr>
          <w:rFonts w:eastAsia="Arial" w:cs="Arial"/>
        </w:rPr>
        <w:t xml:space="preserve"> and assistance with workload, concluding that the advanced nurse practitioner was a great asset and helped support healthcare transformation.</w:t>
      </w:r>
    </w:p>
    <w:p w14:paraId="16412510" w14:textId="570AC64D" w:rsidR="005C0FF8" w:rsidRDefault="00C40E01" w:rsidP="009C3E3D">
      <w:pPr>
        <w:spacing w:line="360" w:lineRule="auto"/>
        <w:jc w:val="both"/>
        <w:rPr>
          <w:rFonts w:eastAsia="Arial" w:cs="Arial"/>
        </w:rPr>
      </w:pPr>
      <w:r>
        <w:rPr>
          <w:rFonts w:eastAsia="Arial" w:cs="Arial"/>
        </w:rPr>
        <w:t>It is clear t</w:t>
      </w:r>
      <w:r w:rsidR="00E90E77">
        <w:rPr>
          <w:rFonts w:eastAsia="Arial" w:cs="Arial"/>
        </w:rPr>
        <w:t>here</w:t>
      </w:r>
      <w:r w:rsidR="009C3E3D">
        <w:rPr>
          <w:rFonts w:eastAsia="Arial" w:cs="Arial"/>
        </w:rPr>
        <w:t xml:space="preserve"> is a uniqueness and a place for advanced</w:t>
      </w:r>
      <w:r w:rsidR="00B92AC7">
        <w:rPr>
          <w:rFonts w:eastAsia="Arial" w:cs="Arial"/>
        </w:rPr>
        <w:t xml:space="preserve"> clinical</w:t>
      </w:r>
      <w:r w:rsidR="009C3E3D">
        <w:rPr>
          <w:rFonts w:eastAsia="Arial" w:cs="Arial"/>
        </w:rPr>
        <w:t xml:space="preserve"> </w:t>
      </w:r>
      <w:r w:rsidR="000427FE">
        <w:rPr>
          <w:rFonts w:eastAsia="Arial" w:cs="Arial"/>
        </w:rPr>
        <w:t>practice,</w:t>
      </w:r>
      <w:r w:rsidR="009C3E3D">
        <w:rPr>
          <w:rFonts w:eastAsia="Arial" w:cs="Arial"/>
        </w:rPr>
        <w:t xml:space="preserve"> </w:t>
      </w:r>
      <w:r w:rsidR="00D2722E">
        <w:rPr>
          <w:rFonts w:eastAsia="Arial" w:cs="Arial"/>
        </w:rPr>
        <w:t>that</w:t>
      </w:r>
      <w:r w:rsidR="009C3E3D">
        <w:rPr>
          <w:rFonts w:eastAsia="Arial" w:cs="Arial"/>
        </w:rPr>
        <w:t xml:space="preserve"> should not be viewed as in competition with medicine, but as another route for service users seeking access to health care and health education. I consider advanced nurse/clinical practice as a new tier of heath care professional, working collaboratively for the good of the patient</w:t>
      </w:r>
      <w:r w:rsidR="00EF33F6">
        <w:rPr>
          <w:rFonts w:eastAsia="Arial" w:cs="Arial"/>
        </w:rPr>
        <w:t xml:space="preserve"> as defined on page one</w:t>
      </w:r>
      <w:r w:rsidR="009C3E3D">
        <w:rPr>
          <w:rFonts w:eastAsia="Arial" w:cs="Arial"/>
        </w:rPr>
        <w:t>. As an educationalist</w:t>
      </w:r>
      <w:r w:rsidR="00E90E77">
        <w:rPr>
          <w:rFonts w:eastAsia="Arial" w:cs="Arial"/>
        </w:rPr>
        <w:t>,</w:t>
      </w:r>
      <w:r w:rsidR="009C3E3D">
        <w:rPr>
          <w:rFonts w:eastAsia="Arial" w:cs="Arial"/>
        </w:rPr>
        <w:t xml:space="preserve"> it app</w:t>
      </w:r>
      <w:r w:rsidR="00307C19">
        <w:rPr>
          <w:rFonts w:eastAsia="Arial" w:cs="Arial"/>
        </w:rPr>
        <w:t>ears that educational curricul</w:t>
      </w:r>
      <w:r w:rsidR="00420260">
        <w:rPr>
          <w:rFonts w:eastAsia="Arial" w:cs="Arial"/>
        </w:rPr>
        <w:t>a</w:t>
      </w:r>
      <w:r w:rsidR="009C3E3D">
        <w:rPr>
          <w:rFonts w:eastAsia="Arial" w:cs="Arial"/>
        </w:rPr>
        <w:t xml:space="preserve"> </w:t>
      </w:r>
      <w:bookmarkStart w:id="24" w:name="_Hlk53486962"/>
      <w:r w:rsidR="009C3E3D">
        <w:rPr>
          <w:rFonts w:eastAsia="Arial" w:cs="Arial"/>
        </w:rPr>
        <w:t xml:space="preserve">must support </w:t>
      </w:r>
      <w:r w:rsidR="000427FE">
        <w:rPr>
          <w:rFonts w:eastAsia="Arial" w:cs="Arial"/>
        </w:rPr>
        <w:t>all</w:t>
      </w:r>
      <w:r w:rsidR="009C3E3D">
        <w:rPr>
          <w:rFonts w:eastAsia="Arial" w:cs="Arial"/>
        </w:rPr>
        <w:t xml:space="preserve"> these requirements,</w:t>
      </w:r>
      <w:bookmarkEnd w:id="24"/>
      <w:r w:rsidR="009C3E3D">
        <w:rPr>
          <w:rFonts w:eastAsia="Arial" w:cs="Arial"/>
        </w:rPr>
        <w:t xml:space="preserve"> irrespective of their delivery being by a specialist or generalist advanced nurse/clinical practitioner. This study will explore the evidence related</w:t>
      </w:r>
      <w:r w:rsidR="00307C19">
        <w:rPr>
          <w:rFonts w:eastAsia="Arial" w:cs="Arial"/>
        </w:rPr>
        <w:t xml:space="preserve"> to advanced practice curricul</w:t>
      </w:r>
      <w:r w:rsidR="00664CD5">
        <w:rPr>
          <w:rFonts w:eastAsia="Arial" w:cs="Arial"/>
        </w:rPr>
        <w:t>a</w:t>
      </w:r>
      <w:r w:rsidR="009C3E3D">
        <w:rPr>
          <w:rFonts w:eastAsia="Arial" w:cs="Arial"/>
        </w:rPr>
        <w:t xml:space="preserve"> design</w:t>
      </w:r>
      <w:r w:rsidR="00D2722E">
        <w:rPr>
          <w:rFonts w:eastAsia="Arial" w:cs="Arial"/>
        </w:rPr>
        <w:t>,</w:t>
      </w:r>
      <w:r w:rsidR="009C3E3D">
        <w:rPr>
          <w:rFonts w:eastAsia="Arial" w:cs="Arial"/>
        </w:rPr>
        <w:t xml:space="preserve"> </w:t>
      </w:r>
      <w:r w:rsidR="00D2722E">
        <w:rPr>
          <w:rFonts w:eastAsia="Arial" w:cs="Arial"/>
        </w:rPr>
        <w:t>which is presented in</w:t>
      </w:r>
      <w:r w:rsidR="009C3E3D">
        <w:rPr>
          <w:rFonts w:eastAsia="Arial" w:cs="Arial"/>
        </w:rPr>
        <w:t xml:space="preserve"> </w:t>
      </w:r>
      <w:r w:rsidR="00155C94">
        <w:rPr>
          <w:rFonts w:eastAsia="Arial" w:cs="Arial"/>
        </w:rPr>
        <w:t>C</w:t>
      </w:r>
      <w:r w:rsidR="009C3E3D">
        <w:rPr>
          <w:rFonts w:eastAsia="Arial" w:cs="Arial"/>
        </w:rPr>
        <w:t xml:space="preserve">hapter </w:t>
      </w:r>
      <w:r w:rsidR="00155C94">
        <w:rPr>
          <w:rFonts w:eastAsia="Arial" w:cs="Arial"/>
        </w:rPr>
        <w:t>T</w:t>
      </w:r>
      <w:r w:rsidR="009C3E3D">
        <w:rPr>
          <w:rFonts w:eastAsia="Arial" w:cs="Arial"/>
        </w:rPr>
        <w:t xml:space="preserve">wo </w:t>
      </w:r>
      <w:r w:rsidR="00D2722E">
        <w:rPr>
          <w:rFonts w:eastAsia="Arial" w:cs="Arial"/>
        </w:rPr>
        <w:t>via a</w:t>
      </w:r>
      <w:r w:rsidR="009C3E3D">
        <w:rPr>
          <w:rFonts w:eastAsia="Arial" w:cs="Arial"/>
        </w:rPr>
        <w:t xml:space="preserve"> literature review related to the subject. This will</w:t>
      </w:r>
      <w:r w:rsidR="00B43A1D">
        <w:rPr>
          <w:rFonts w:eastAsia="Arial" w:cs="Arial"/>
        </w:rPr>
        <w:t xml:space="preserve"> not only</w:t>
      </w:r>
      <w:r w:rsidR="009C3E3D">
        <w:rPr>
          <w:rFonts w:eastAsia="Arial" w:cs="Arial"/>
        </w:rPr>
        <w:t xml:space="preserve"> help examine the </w:t>
      </w:r>
      <w:r w:rsidR="00420260">
        <w:rPr>
          <w:rFonts w:eastAsia="Arial" w:cs="Arial"/>
        </w:rPr>
        <w:t>question but</w:t>
      </w:r>
      <w:r w:rsidR="009C3E3D">
        <w:rPr>
          <w:rFonts w:eastAsia="Arial" w:cs="Arial"/>
        </w:rPr>
        <w:t xml:space="preserve"> will also provide comparisons to my own</w:t>
      </w:r>
      <w:r w:rsidR="00B43A1D">
        <w:rPr>
          <w:rFonts w:eastAsia="Arial" w:cs="Arial"/>
        </w:rPr>
        <w:t xml:space="preserve"> study as detailed in </w:t>
      </w:r>
      <w:r w:rsidR="00155C94">
        <w:rPr>
          <w:rFonts w:eastAsia="Arial" w:cs="Arial"/>
        </w:rPr>
        <w:t>C</w:t>
      </w:r>
      <w:r w:rsidR="00B43A1D">
        <w:rPr>
          <w:rFonts w:eastAsia="Arial" w:cs="Arial"/>
        </w:rPr>
        <w:t xml:space="preserve">hapter </w:t>
      </w:r>
      <w:r w:rsidR="00155C94">
        <w:rPr>
          <w:rFonts w:eastAsia="Arial" w:cs="Arial"/>
        </w:rPr>
        <w:t>T</w:t>
      </w:r>
      <w:r w:rsidR="005774E2">
        <w:rPr>
          <w:rFonts w:eastAsia="Arial" w:cs="Arial"/>
        </w:rPr>
        <w:t>hree</w:t>
      </w:r>
      <w:r w:rsidR="0092743C">
        <w:rPr>
          <w:rFonts w:eastAsia="Arial" w:cs="Arial"/>
        </w:rPr>
        <w:t xml:space="preserve"> and Four</w:t>
      </w:r>
      <w:r w:rsidR="009C3E3D">
        <w:rPr>
          <w:rFonts w:eastAsia="Arial" w:cs="Arial"/>
        </w:rPr>
        <w:t xml:space="preserve"> and assist in </w:t>
      </w:r>
      <w:r w:rsidR="00E90E77">
        <w:rPr>
          <w:rFonts w:eastAsia="Arial" w:cs="Arial"/>
        </w:rPr>
        <w:t>reflection</w:t>
      </w:r>
      <w:r w:rsidR="009C3E3D">
        <w:rPr>
          <w:rFonts w:eastAsia="Arial" w:cs="Arial"/>
        </w:rPr>
        <w:t xml:space="preserve"> upon the findings of my study described in </w:t>
      </w:r>
      <w:r w:rsidR="00155C94">
        <w:rPr>
          <w:rFonts w:eastAsia="Arial" w:cs="Arial"/>
        </w:rPr>
        <w:t>C</w:t>
      </w:r>
      <w:r w:rsidR="009C3E3D">
        <w:rPr>
          <w:rFonts w:eastAsia="Arial" w:cs="Arial"/>
        </w:rPr>
        <w:t xml:space="preserve">hapter </w:t>
      </w:r>
      <w:r w:rsidR="00155C94">
        <w:rPr>
          <w:rFonts w:eastAsia="Arial" w:cs="Arial"/>
        </w:rPr>
        <w:t>F</w:t>
      </w:r>
      <w:r w:rsidR="008912FE">
        <w:rPr>
          <w:rFonts w:eastAsia="Arial" w:cs="Arial"/>
        </w:rPr>
        <w:t>ive</w:t>
      </w:r>
      <w:r w:rsidR="009C3E3D">
        <w:rPr>
          <w:rFonts w:eastAsia="Arial" w:cs="Arial"/>
        </w:rPr>
        <w:t xml:space="preserve"> and </w:t>
      </w:r>
      <w:r w:rsidR="00155C94">
        <w:rPr>
          <w:rFonts w:eastAsia="Arial" w:cs="Arial"/>
        </w:rPr>
        <w:t>S</w:t>
      </w:r>
      <w:r w:rsidR="008912FE">
        <w:rPr>
          <w:rFonts w:eastAsia="Arial" w:cs="Arial"/>
        </w:rPr>
        <w:t>ix</w:t>
      </w:r>
      <w:r w:rsidR="007F5650">
        <w:rPr>
          <w:rFonts w:eastAsia="Arial" w:cs="Arial"/>
        </w:rPr>
        <w:t>,</w:t>
      </w:r>
      <w:r w:rsidR="009C3E3D">
        <w:rPr>
          <w:rFonts w:eastAsia="Arial" w:cs="Arial"/>
        </w:rPr>
        <w:t xml:space="preserve"> allowing for conclusions to be drawn and recommendations made on the subject in </w:t>
      </w:r>
      <w:r w:rsidR="00155C94">
        <w:rPr>
          <w:rFonts w:eastAsia="Arial" w:cs="Arial"/>
        </w:rPr>
        <w:t>C</w:t>
      </w:r>
      <w:r w:rsidR="009C3E3D">
        <w:rPr>
          <w:rFonts w:eastAsia="Arial" w:cs="Arial"/>
        </w:rPr>
        <w:t xml:space="preserve">hapter </w:t>
      </w:r>
      <w:r w:rsidR="00155C94">
        <w:rPr>
          <w:rFonts w:eastAsia="Arial" w:cs="Arial"/>
        </w:rPr>
        <w:t>S</w:t>
      </w:r>
      <w:r w:rsidR="008912FE">
        <w:rPr>
          <w:rFonts w:eastAsia="Arial" w:cs="Arial"/>
        </w:rPr>
        <w:t>even</w:t>
      </w:r>
      <w:r w:rsidR="009C3E3D">
        <w:rPr>
          <w:rFonts w:eastAsia="Arial" w:cs="Arial"/>
        </w:rPr>
        <w:t>.</w:t>
      </w:r>
    </w:p>
    <w:p w14:paraId="711A88C8" w14:textId="18481C68" w:rsidR="006A371D" w:rsidRDefault="006A371D" w:rsidP="00772E3B">
      <w:pPr>
        <w:rPr>
          <w:rFonts w:eastAsia="Arial" w:cs="Arial"/>
        </w:rPr>
      </w:pPr>
      <w:r>
        <w:rPr>
          <w:rFonts w:eastAsia="Arial" w:cs="Arial"/>
        </w:rPr>
        <w:br w:type="page"/>
      </w:r>
    </w:p>
    <w:p w14:paraId="43778F51" w14:textId="2BCDB60F" w:rsidR="00C47F01" w:rsidRPr="00995852" w:rsidRDefault="00C47F01" w:rsidP="00161801">
      <w:pPr>
        <w:pStyle w:val="Heading1"/>
        <w:rPr>
          <w:rFonts w:eastAsia="Arial" w:cs="Arial"/>
          <w:sz w:val="24"/>
          <w:u w:val="single"/>
        </w:rPr>
      </w:pPr>
      <w:bookmarkStart w:id="25" w:name="_Toc105686808"/>
      <w:r w:rsidRPr="00E23C5A">
        <w:rPr>
          <w:rFonts w:eastAsia="Arial"/>
        </w:rPr>
        <w:t>CHAPTER 2</w:t>
      </w:r>
      <w:r>
        <w:rPr>
          <w:rFonts w:eastAsia="Arial"/>
        </w:rPr>
        <w:t xml:space="preserve"> </w:t>
      </w:r>
      <w:r w:rsidR="00D953F0">
        <w:rPr>
          <w:rFonts w:eastAsia="Arial"/>
        </w:rPr>
        <w:t xml:space="preserve">- </w:t>
      </w:r>
      <w:r>
        <w:rPr>
          <w:rFonts w:eastAsia="Arial"/>
        </w:rPr>
        <w:t>Literature Review</w:t>
      </w:r>
      <w:r w:rsidR="00D50883">
        <w:rPr>
          <w:rFonts w:eastAsia="Arial"/>
        </w:rPr>
        <w:t>.</w:t>
      </w:r>
      <w:bookmarkEnd w:id="25"/>
    </w:p>
    <w:p w14:paraId="5CC1F5A9" w14:textId="668BC71C" w:rsidR="00C47F01" w:rsidRDefault="00C47F01" w:rsidP="00D953F0">
      <w:pPr>
        <w:pStyle w:val="Heading2"/>
        <w:rPr>
          <w:rFonts w:eastAsia="Arial"/>
        </w:rPr>
      </w:pPr>
      <w:bookmarkStart w:id="26" w:name="_Toc105686809"/>
      <w:bookmarkStart w:id="27" w:name="_Hlk73202896"/>
      <w:r>
        <w:rPr>
          <w:rFonts w:eastAsia="Arial"/>
        </w:rPr>
        <w:t xml:space="preserve">2.1 </w:t>
      </w:r>
      <w:r w:rsidR="000427FE" w:rsidRPr="00D953F0">
        <w:t>Introduction</w:t>
      </w:r>
      <w:r w:rsidR="000427FE">
        <w:rPr>
          <w:rFonts w:eastAsia="Arial"/>
        </w:rPr>
        <w:t>.</w:t>
      </w:r>
      <w:bookmarkEnd w:id="26"/>
    </w:p>
    <w:p w14:paraId="17FA2911" w14:textId="09BB4066" w:rsidR="00C47F01" w:rsidRDefault="00C47F01" w:rsidP="00C47F01">
      <w:pPr>
        <w:spacing w:line="360" w:lineRule="auto"/>
        <w:jc w:val="both"/>
        <w:rPr>
          <w:rFonts w:eastAsia="Arial" w:cs="Arial"/>
        </w:rPr>
      </w:pPr>
      <w:r>
        <w:rPr>
          <w:rFonts w:eastAsia="Arial" w:cs="Arial"/>
        </w:rPr>
        <w:t>Th</w:t>
      </w:r>
      <w:r w:rsidR="00D2722E">
        <w:rPr>
          <w:rFonts w:eastAsia="Arial" w:cs="Arial"/>
        </w:rPr>
        <w:t>e focus of this</w:t>
      </w:r>
      <w:r>
        <w:rPr>
          <w:rFonts w:eastAsia="Arial" w:cs="Arial"/>
        </w:rPr>
        <w:t xml:space="preserve"> chapter will</w:t>
      </w:r>
      <w:r w:rsidR="00D2722E">
        <w:rPr>
          <w:rFonts w:eastAsia="Arial" w:cs="Arial"/>
        </w:rPr>
        <w:t xml:space="preserve"> be to</w:t>
      </w:r>
      <w:r>
        <w:rPr>
          <w:rFonts w:eastAsia="Arial" w:cs="Arial"/>
        </w:rPr>
        <w:t xml:space="preserve"> review and consider the body of knowledge associated with designing academic curricul</w:t>
      </w:r>
      <w:r w:rsidR="00420260">
        <w:rPr>
          <w:rFonts w:eastAsia="Arial" w:cs="Arial"/>
        </w:rPr>
        <w:t>a</w:t>
      </w:r>
      <w:r>
        <w:rPr>
          <w:rFonts w:eastAsia="Arial" w:cs="Arial"/>
        </w:rPr>
        <w:t xml:space="preserve"> that supports advanced nursing practice. This focus arises from a need to develop</w:t>
      </w:r>
      <w:r w:rsidR="00420260">
        <w:rPr>
          <w:rFonts w:eastAsia="Arial" w:cs="Arial"/>
        </w:rPr>
        <w:t xml:space="preserve"> a</w:t>
      </w:r>
      <w:r>
        <w:rPr>
          <w:rFonts w:eastAsia="Arial" w:cs="Arial"/>
        </w:rPr>
        <w:t xml:space="preserve"> curricul</w:t>
      </w:r>
      <w:r w:rsidR="00B92AC7">
        <w:rPr>
          <w:rFonts w:eastAsia="Arial" w:cs="Arial"/>
        </w:rPr>
        <w:t>um</w:t>
      </w:r>
      <w:r>
        <w:rPr>
          <w:rFonts w:eastAsia="Arial" w:cs="Arial"/>
        </w:rPr>
        <w:t xml:space="preserve"> that is structured to not only consider competence and capability (</w:t>
      </w:r>
      <w:r w:rsidR="00A30F3C">
        <w:rPr>
          <w:rFonts w:eastAsia="Arial" w:cs="Arial"/>
        </w:rPr>
        <w:t>RCEM, 201</w:t>
      </w:r>
      <w:r w:rsidR="00D9572D">
        <w:rPr>
          <w:rFonts w:eastAsia="Arial" w:cs="Arial"/>
        </w:rPr>
        <w:t>5</w:t>
      </w:r>
      <w:r w:rsidR="00A30F3C">
        <w:rPr>
          <w:rFonts w:eastAsia="Arial" w:cs="Arial"/>
        </w:rPr>
        <w:t>; RCGP, 201</w:t>
      </w:r>
      <w:r w:rsidR="00D9572D">
        <w:rPr>
          <w:rFonts w:eastAsia="Arial" w:cs="Arial"/>
        </w:rPr>
        <w:t>5</w:t>
      </w:r>
      <w:r w:rsidR="00A30F3C">
        <w:rPr>
          <w:rFonts w:eastAsia="Arial" w:cs="Arial"/>
        </w:rPr>
        <w:t xml:space="preserve">; </w:t>
      </w:r>
      <w:r>
        <w:rPr>
          <w:rFonts w:eastAsia="Arial" w:cs="Arial"/>
        </w:rPr>
        <w:t>HEE</w:t>
      </w:r>
      <w:r w:rsidR="00B43A1D">
        <w:rPr>
          <w:rFonts w:eastAsia="Arial" w:cs="Arial"/>
        </w:rPr>
        <w:t>, 2017;</w:t>
      </w:r>
      <w:r>
        <w:rPr>
          <w:rFonts w:eastAsia="Arial" w:cs="Arial"/>
        </w:rPr>
        <w:t xml:space="preserve"> IFA</w:t>
      </w:r>
      <w:r w:rsidR="00A30F3C">
        <w:rPr>
          <w:rFonts w:eastAsia="Arial" w:cs="Arial"/>
        </w:rPr>
        <w:t>, 201</w:t>
      </w:r>
      <w:r w:rsidR="00D9572D">
        <w:rPr>
          <w:rFonts w:eastAsia="Arial" w:cs="Arial"/>
        </w:rPr>
        <w:t>8</w:t>
      </w:r>
      <w:r>
        <w:rPr>
          <w:rFonts w:eastAsia="Arial" w:cs="Arial"/>
        </w:rPr>
        <w:t>), but</w:t>
      </w:r>
      <w:r w:rsidR="00307C19">
        <w:rPr>
          <w:rFonts w:eastAsia="Arial" w:cs="Arial"/>
        </w:rPr>
        <w:t xml:space="preserve"> which</w:t>
      </w:r>
      <w:r>
        <w:rPr>
          <w:rFonts w:eastAsia="Arial" w:cs="Arial"/>
        </w:rPr>
        <w:t xml:space="preserve"> reflects the pedagogic</w:t>
      </w:r>
      <w:r w:rsidR="00307C19">
        <w:rPr>
          <w:rFonts w:eastAsia="Arial" w:cs="Arial"/>
        </w:rPr>
        <w:t>al stance that will support development in advanced clinical practice</w:t>
      </w:r>
      <w:r>
        <w:rPr>
          <w:rFonts w:eastAsia="Arial" w:cs="Arial"/>
        </w:rPr>
        <w:t xml:space="preserve">. </w:t>
      </w:r>
      <w:r w:rsidR="000427FE">
        <w:rPr>
          <w:rFonts w:eastAsia="Arial" w:cs="Arial"/>
        </w:rPr>
        <w:t>Therefore,</w:t>
      </w:r>
      <w:r>
        <w:rPr>
          <w:rFonts w:eastAsia="Arial" w:cs="Arial"/>
        </w:rPr>
        <w:t xml:space="preserve"> the question I pose </w:t>
      </w:r>
      <w:r w:rsidR="00240DEE">
        <w:rPr>
          <w:rFonts w:eastAsia="Arial" w:cs="Arial"/>
        </w:rPr>
        <w:t>is</w:t>
      </w:r>
      <w:r w:rsidR="00155C94">
        <w:rPr>
          <w:rFonts w:eastAsia="Arial" w:cs="Arial"/>
        </w:rPr>
        <w:t>:</w:t>
      </w:r>
    </w:p>
    <w:p w14:paraId="73062E64" w14:textId="6FA24465" w:rsidR="00C47F01" w:rsidRPr="003D50FD" w:rsidRDefault="00C47F01" w:rsidP="00C47F01">
      <w:pPr>
        <w:spacing w:line="360" w:lineRule="auto"/>
        <w:jc w:val="both"/>
        <w:rPr>
          <w:rFonts w:eastAsia="Arial" w:cs="Arial"/>
        </w:rPr>
      </w:pPr>
      <w:r>
        <w:rPr>
          <w:rFonts w:eastAsia="Arial" w:cs="Arial"/>
          <w:i/>
        </w:rPr>
        <w:t xml:space="preserve">What impact does a </w:t>
      </w:r>
      <w:proofErr w:type="gramStart"/>
      <w:r w:rsidR="0036397C">
        <w:rPr>
          <w:rFonts w:eastAsia="Arial" w:cs="Arial"/>
          <w:i/>
        </w:rPr>
        <w:t>M</w:t>
      </w:r>
      <w:r w:rsidR="00900E66">
        <w:rPr>
          <w:rFonts w:eastAsia="Arial" w:cs="Arial"/>
          <w:i/>
        </w:rPr>
        <w:t>aster’s</w:t>
      </w:r>
      <w:proofErr w:type="gramEnd"/>
      <w:r>
        <w:rPr>
          <w:rFonts w:eastAsia="Arial" w:cs="Arial"/>
          <w:i/>
        </w:rPr>
        <w:t xml:space="preserve"> curricul</w:t>
      </w:r>
      <w:r w:rsidR="00B92AC7">
        <w:rPr>
          <w:rFonts w:eastAsia="Arial" w:cs="Arial"/>
          <w:i/>
        </w:rPr>
        <w:t>um</w:t>
      </w:r>
      <w:r>
        <w:rPr>
          <w:rFonts w:eastAsia="Arial" w:cs="Arial"/>
          <w:i/>
        </w:rPr>
        <w:t xml:space="preserve">, designed to support student advanced nurse </w:t>
      </w:r>
      <w:r w:rsidR="00980EAA">
        <w:rPr>
          <w:rFonts w:eastAsia="Arial" w:cs="Arial"/>
          <w:i/>
        </w:rPr>
        <w:t>practitioner’s</w:t>
      </w:r>
      <w:r>
        <w:rPr>
          <w:rFonts w:eastAsia="Arial" w:cs="Arial"/>
          <w:i/>
        </w:rPr>
        <w:t xml:space="preserve"> education and clinical needs, have on their professional development?</w:t>
      </w:r>
    </w:p>
    <w:p w14:paraId="5C160220" w14:textId="0DCE2D67" w:rsidR="00453E61" w:rsidRDefault="00C47F01" w:rsidP="00C47F01">
      <w:pPr>
        <w:spacing w:line="360" w:lineRule="auto"/>
        <w:jc w:val="both"/>
        <w:rPr>
          <w:rFonts w:eastAsia="Arial" w:cs="Arial"/>
        </w:rPr>
      </w:pPr>
      <w:r>
        <w:rPr>
          <w:rFonts w:eastAsia="Arial" w:cs="Arial"/>
        </w:rPr>
        <w:t xml:space="preserve">The literature review will therefore focus upon the historical and current development of advanced nurse practitioners and the </w:t>
      </w:r>
      <w:r w:rsidR="00307C19">
        <w:rPr>
          <w:rFonts w:eastAsia="Arial" w:cs="Arial"/>
        </w:rPr>
        <w:t>impact of educational curricula</w:t>
      </w:r>
      <w:r w:rsidR="005E67B0">
        <w:rPr>
          <w:rFonts w:eastAsia="Arial" w:cs="Arial"/>
        </w:rPr>
        <w:t xml:space="preserve"> </w:t>
      </w:r>
      <w:r>
        <w:rPr>
          <w:rFonts w:eastAsia="Arial" w:cs="Arial"/>
        </w:rPr>
        <w:t>that supports and shape</w:t>
      </w:r>
      <w:r w:rsidR="00307C19">
        <w:rPr>
          <w:rFonts w:eastAsia="Arial" w:cs="Arial"/>
        </w:rPr>
        <w:t>s their professional progress</w:t>
      </w:r>
      <w:r>
        <w:rPr>
          <w:rFonts w:eastAsia="Arial" w:cs="Arial"/>
        </w:rPr>
        <w:t>. The review will help</w:t>
      </w:r>
      <w:r w:rsidR="00D2722E">
        <w:rPr>
          <w:rFonts w:eastAsia="Arial" w:cs="Arial"/>
        </w:rPr>
        <w:t xml:space="preserve"> with the identification of</w:t>
      </w:r>
      <w:r>
        <w:rPr>
          <w:rFonts w:eastAsia="Arial" w:cs="Arial"/>
        </w:rPr>
        <w:t xml:space="preserve"> studies</w:t>
      </w:r>
      <w:r w:rsidR="00D2722E">
        <w:rPr>
          <w:rFonts w:eastAsia="Arial" w:cs="Arial"/>
        </w:rPr>
        <w:t xml:space="preserve"> that</w:t>
      </w:r>
      <w:r>
        <w:rPr>
          <w:rFonts w:eastAsia="Arial" w:cs="Arial"/>
        </w:rPr>
        <w:t xml:space="preserve"> have already been undertaken or issues that</w:t>
      </w:r>
      <w:r w:rsidR="00D2722E">
        <w:rPr>
          <w:rFonts w:eastAsia="Arial" w:cs="Arial"/>
        </w:rPr>
        <w:t xml:space="preserve"> may still</w:t>
      </w:r>
      <w:r>
        <w:rPr>
          <w:rFonts w:eastAsia="Arial" w:cs="Arial"/>
        </w:rPr>
        <w:t xml:space="preserve"> </w:t>
      </w:r>
      <w:r w:rsidR="00453E61">
        <w:rPr>
          <w:rFonts w:eastAsia="Arial" w:cs="Arial"/>
        </w:rPr>
        <w:t>need addressing</w:t>
      </w:r>
      <w:r>
        <w:rPr>
          <w:rFonts w:eastAsia="Arial" w:cs="Arial"/>
        </w:rPr>
        <w:t xml:space="preserve">. It will help establish the context of the issue(s), provide an appreciation of the subject under </w:t>
      </w:r>
      <w:proofErr w:type="gramStart"/>
      <w:r w:rsidR="00900E66">
        <w:rPr>
          <w:rFonts w:eastAsia="Arial" w:cs="Arial"/>
        </w:rPr>
        <w:t>scrutiny</w:t>
      </w:r>
      <w:proofErr w:type="gramEnd"/>
      <w:r>
        <w:rPr>
          <w:rFonts w:eastAsia="Arial" w:cs="Arial"/>
        </w:rPr>
        <w:t xml:space="preserve"> and relate emerging theory to both current and historical (Hart</w:t>
      </w:r>
      <w:r w:rsidR="00A30F3C">
        <w:rPr>
          <w:rFonts w:eastAsia="Arial" w:cs="Arial"/>
        </w:rPr>
        <w:t>,</w:t>
      </w:r>
      <w:r>
        <w:rPr>
          <w:rFonts w:eastAsia="Arial" w:cs="Arial"/>
        </w:rPr>
        <w:t xml:space="preserve"> 1998) advanced n</w:t>
      </w:r>
      <w:r w:rsidR="00307C19">
        <w:rPr>
          <w:rFonts w:eastAsia="Arial" w:cs="Arial"/>
        </w:rPr>
        <w:t>ursing practice and educ</w:t>
      </w:r>
      <w:r w:rsidR="005D7319">
        <w:rPr>
          <w:rFonts w:eastAsia="Arial" w:cs="Arial"/>
        </w:rPr>
        <w:t>ation</w:t>
      </w:r>
      <w:r w:rsidR="00D2722E">
        <w:rPr>
          <w:rFonts w:eastAsia="Arial" w:cs="Arial"/>
        </w:rPr>
        <w:t>. T</w:t>
      </w:r>
      <w:r w:rsidR="005D7319">
        <w:rPr>
          <w:rFonts w:eastAsia="Arial" w:cs="Arial"/>
        </w:rPr>
        <w:t>he purpose</w:t>
      </w:r>
      <w:r w:rsidR="00D2722E">
        <w:rPr>
          <w:rFonts w:eastAsia="Arial" w:cs="Arial"/>
        </w:rPr>
        <w:t xml:space="preserve"> of this process is</w:t>
      </w:r>
      <w:r w:rsidR="00307C19">
        <w:rPr>
          <w:rFonts w:eastAsia="Arial" w:cs="Arial"/>
        </w:rPr>
        <w:t xml:space="preserve"> to</w:t>
      </w:r>
      <w:r>
        <w:rPr>
          <w:rFonts w:eastAsia="Arial" w:cs="Arial"/>
        </w:rPr>
        <w:t xml:space="preserve"> utilise the literature to help establish and explore the research question</w:t>
      </w:r>
      <w:r w:rsidR="00D2722E">
        <w:rPr>
          <w:rFonts w:eastAsia="Arial" w:cs="Arial"/>
        </w:rPr>
        <w:t xml:space="preserve"> posed within this study</w:t>
      </w:r>
      <w:r>
        <w:rPr>
          <w:rFonts w:eastAsia="Arial" w:cs="Arial"/>
        </w:rPr>
        <w:t xml:space="preserve">. </w:t>
      </w:r>
      <w:r w:rsidR="00453E61">
        <w:rPr>
          <w:rFonts w:eastAsia="Arial" w:cs="Arial"/>
        </w:rPr>
        <w:t>T</w:t>
      </w:r>
      <w:r>
        <w:rPr>
          <w:rFonts w:eastAsia="Arial" w:cs="Arial"/>
        </w:rPr>
        <w:t>o do this</w:t>
      </w:r>
      <w:r w:rsidR="008D07A4">
        <w:rPr>
          <w:rFonts w:eastAsia="Arial" w:cs="Arial"/>
        </w:rPr>
        <w:t xml:space="preserve"> effectively</w:t>
      </w:r>
      <w:r>
        <w:rPr>
          <w:rFonts w:eastAsia="Arial" w:cs="Arial"/>
        </w:rPr>
        <w:t xml:space="preserve">, Aveyard (2019) suggests that although there are </w:t>
      </w:r>
      <w:proofErr w:type="gramStart"/>
      <w:r>
        <w:rPr>
          <w:rFonts w:eastAsia="Arial" w:cs="Arial"/>
        </w:rPr>
        <w:t>a number of</w:t>
      </w:r>
      <w:proofErr w:type="gramEnd"/>
      <w:r>
        <w:rPr>
          <w:rFonts w:eastAsia="Arial" w:cs="Arial"/>
        </w:rPr>
        <w:t xml:space="preserve"> ways to approach a literature review, the overall aim is to identify, synthesise and create a summary of relevant literature reflecting one’s own resea</w:t>
      </w:r>
      <w:r w:rsidR="008D07A4">
        <w:rPr>
          <w:rFonts w:eastAsia="Arial" w:cs="Arial"/>
        </w:rPr>
        <w:t xml:space="preserve">rch question. </w:t>
      </w:r>
      <w:r w:rsidR="00995852">
        <w:rPr>
          <w:rFonts w:eastAsia="Arial" w:cs="Arial"/>
        </w:rPr>
        <w:t xml:space="preserve">In addition, in </w:t>
      </w:r>
      <w:r w:rsidR="00155C94">
        <w:rPr>
          <w:rFonts w:eastAsia="Arial" w:cs="Arial"/>
        </w:rPr>
        <w:t>C</w:t>
      </w:r>
      <w:r w:rsidR="00995852">
        <w:rPr>
          <w:rFonts w:eastAsia="Arial" w:cs="Arial"/>
        </w:rPr>
        <w:t xml:space="preserve">hapter </w:t>
      </w:r>
      <w:r w:rsidR="00155C94">
        <w:rPr>
          <w:rFonts w:eastAsia="Arial" w:cs="Arial"/>
        </w:rPr>
        <w:t>T</w:t>
      </w:r>
      <w:r w:rsidR="00995852">
        <w:rPr>
          <w:rFonts w:eastAsia="Arial" w:cs="Arial"/>
        </w:rPr>
        <w:t xml:space="preserve">hree I indicate that case study is the chosen approach for this </w:t>
      </w:r>
      <w:r w:rsidR="00615B40">
        <w:rPr>
          <w:rFonts w:eastAsia="Arial" w:cs="Arial"/>
        </w:rPr>
        <w:t>study</w:t>
      </w:r>
      <w:r w:rsidR="00995852">
        <w:rPr>
          <w:rFonts w:eastAsia="Arial" w:cs="Arial"/>
        </w:rPr>
        <w:t xml:space="preserve">. Yin (2009) writes </w:t>
      </w:r>
      <w:r w:rsidR="008601DE">
        <w:rPr>
          <w:rFonts w:eastAsia="Arial" w:cs="Arial"/>
        </w:rPr>
        <w:t>extensively</w:t>
      </w:r>
      <w:r w:rsidR="00995852">
        <w:rPr>
          <w:rFonts w:eastAsia="Arial" w:cs="Arial"/>
        </w:rPr>
        <w:t xml:space="preserve"> </w:t>
      </w:r>
      <w:proofErr w:type="gramStart"/>
      <w:r w:rsidR="00995852">
        <w:rPr>
          <w:rFonts w:eastAsia="Arial" w:cs="Arial"/>
        </w:rPr>
        <w:t>on the subject</w:t>
      </w:r>
      <w:r w:rsidR="008601DE">
        <w:rPr>
          <w:rFonts w:eastAsia="Arial" w:cs="Arial"/>
        </w:rPr>
        <w:t xml:space="preserve"> of case</w:t>
      </w:r>
      <w:proofErr w:type="gramEnd"/>
      <w:r w:rsidR="008601DE">
        <w:rPr>
          <w:rFonts w:eastAsia="Arial" w:cs="Arial"/>
        </w:rPr>
        <w:t xml:space="preserve"> study research</w:t>
      </w:r>
      <w:r w:rsidR="00995852">
        <w:rPr>
          <w:rFonts w:eastAsia="Arial" w:cs="Arial"/>
        </w:rPr>
        <w:t xml:space="preserve"> and is </w:t>
      </w:r>
      <w:r w:rsidR="008601DE">
        <w:rPr>
          <w:rFonts w:eastAsia="Arial" w:cs="Arial"/>
        </w:rPr>
        <w:t>explicit</w:t>
      </w:r>
      <w:r w:rsidR="00995852">
        <w:rPr>
          <w:rFonts w:eastAsia="Arial" w:cs="Arial"/>
        </w:rPr>
        <w:t xml:space="preserve"> that the</w:t>
      </w:r>
      <w:r w:rsidR="008601DE">
        <w:rPr>
          <w:rFonts w:eastAsia="Arial" w:cs="Arial"/>
        </w:rPr>
        <w:t xml:space="preserve"> first undertaking is a thorough literature review from which to pose and develop the research question. </w:t>
      </w:r>
      <w:r w:rsidR="008D07A4">
        <w:rPr>
          <w:rFonts w:eastAsia="Arial" w:cs="Arial"/>
        </w:rPr>
        <w:t>This is important,</w:t>
      </w:r>
      <w:r>
        <w:rPr>
          <w:rFonts w:eastAsia="Arial" w:cs="Arial"/>
        </w:rPr>
        <w:t xml:space="preserve"> so that my work does not exist in isolation, but adds to the existing body of knowledge, as well as creating</w:t>
      </w:r>
      <w:r w:rsidR="008D07A4">
        <w:rPr>
          <w:rFonts w:eastAsia="Arial" w:cs="Arial"/>
        </w:rPr>
        <w:t xml:space="preserve"> a</w:t>
      </w:r>
      <w:r>
        <w:rPr>
          <w:rFonts w:eastAsia="Arial" w:cs="Arial"/>
        </w:rPr>
        <w:t xml:space="preserve"> deeper understanding of the question I pose.</w:t>
      </w:r>
    </w:p>
    <w:p w14:paraId="4F2E9B87" w14:textId="620A6F6A" w:rsidR="00C47F01" w:rsidRDefault="00C47F01" w:rsidP="00C47F01">
      <w:pPr>
        <w:spacing w:line="360" w:lineRule="auto"/>
        <w:jc w:val="both"/>
        <w:rPr>
          <w:rFonts w:eastAsia="Arial" w:cs="Arial"/>
        </w:rPr>
      </w:pPr>
      <w:r>
        <w:rPr>
          <w:rFonts w:eastAsia="Arial" w:cs="Arial"/>
        </w:rPr>
        <w:t>To ensure all relevant literature is considered</w:t>
      </w:r>
      <w:r w:rsidR="005D7319">
        <w:rPr>
          <w:rFonts w:eastAsia="Arial" w:cs="Arial"/>
        </w:rPr>
        <w:t>,</w:t>
      </w:r>
      <w:r>
        <w:rPr>
          <w:rFonts w:eastAsia="Arial" w:cs="Arial"/>
        </w:rPr>
        <w:t xml:space="preserve"> a structure to the literature review is an important factor. Aveyard (2019) discusses the need for transparency in relation to this structure, </w:t>
      </w:r>
      <w:r w:rsidR="00624E73">
        <w:rPr>
          <w:rFonts w:eastAsia="Arial" w:cs="Arial"/>
        </w:rPr>
        <w:t>in order that</w:t>
      </w:r>
      <w:r>
        <w:rPr>
          <w:rFonts w:eastAsia="Arial" w:cs="Arial"/>
        </w:rPr>
        <w:t xml:space="preserve"> the detail of this process is clear. For this reason, this chapter will also take account of the process acknowledged by Moher </w:t>
      </w:r>
      <w:r>
        <w:rPr>
          <w:rFonts w:eastAsia="Arial" w:cs="Arial"/>
          <w:i/>
        </w:rPr>
        <w:t>et al</w:t>
      </w:r>
      <w:r w:rsidR="000867B6">
        <w:rPr>
          <w:rFonts w:eastAsia="Arial" w:cs="Arial"/>
          <w:i/>
        </w:rPr>
        <w:t>.</w:t>
      </w:r>
      <w:r>
        <w:rPr>
          <w:rFonts w:eastAsia="Arial" w:cs="Arial"/>
          <w:i/>
        </w:rPr>
        <w:t xml:space="preserve"> </w:t>
      </w:r>
      <w:r>
        <w:rPr>
          <w:rFonts w:eastAsia="Arial" w:cs="Arial"/>
        </w:rPr>
        <w:t>(2009) which adopts the ‘PRISMA’ checklist and flow diagram, specifying a procedure for systematic</w:t>
      </w:r>
      <w:r w:rsidR="00624E73">
        <w:rPr>
          <w:rFonts w:eastAsia="Arial" w:cs="Arial"/>
        </w:rPr>
        <w:t xml:space="preserve"> literature</w:t>
      </w:r>
      <w:r>
        <w:rPr>
          <w:rFonts w:eastAsia="Arial" w:cs="Arial"/>
        </w:rPr>
        <w:t xml:space="preserve"> reviews and meta-analysis. PRISMA refers to the Preferred Reporting Items of Systematic Reviews and Meta-Analysis (Moher </w:t>
      </w:r>
      <w:r>
        <w:rPr>
          <w:rFonts w:eastAsia="Arial" w:cs="Arial"/>
          <w:i/>
        </w:rPr>
        <w:t>et al</w:t>
      </w:r>
      <w:r w:rsidR="000867B6">
        <w:rPr>
          <w:rFonts w:eastAsia="Arial" w:cs="Arial"/>
          <w:i/>
        </w:rPr>
        <w:t>.</w:t>
      </w:r>
      <w:r w:rsidR="00900E66">
        <w:rPr>
          <w:rFonts w:eastAsia="Arial" w:cs="Arial"/>
          <w:i/>
        </w:rPr>
        <w:t>,</w:t>
      </w:r>
      <w:r>
        <w:rPr>
          <w:rFonts w:eastAsia="Arial" w:cs="Arial"/>
          <w:i/>
        </w:rPr>
        <w:t xml:space="preserve"> </w:t>
      </w:r>
      <w:r>
        <w:rPr>
          <w:rFonts w:eastAsia="Arial" w:cs="Arial"/>
        </w:rPr>
        <w:t>2009)</w:t>
      </w:r>
      <w:r w:rsidR="00977893">
        <w:rPr>
          <w:rFonts w:eastAsia="Arial" w:cs="Arial"/>
        </w:rPr>
        <w:t>,</w:t>
      </w:r>
      <w:r>
        <w:rPr>
          <w:rFonts w:eastAsia="Arial" w:cs="Arial"/>
        </w:rPr>
        <w:t xml:space="preserve"> which facilitates a transparent and documented process to a literature review. </w:t>
      </w:r>
      <w:r w:rsidR="00453E61">
        <w:rPr>
          <w:rFonts w:eastAsia="Arial" w:cs="Arial"/>
        </w:rPr>
        <w:t>Adopting such a strategy</w:t>
      </w:r>
      <w:r>
        <w:rPr>
          <w:rFonts w:eastAsia="Arial" w:cs="Arial"/>
        </w:rPr>
        <w:t xml:space="preserve"> will therefore</w:t>
      </w:r>
      <w:r w:rsidR="00453E61">
        <w:rPr>
          <w:rFonts w:eastAsia="Arial" w:cs="Arial"/>
        </w:rPr>
        <w:t xml:space="preserve"> </w:t>
      </w:r>
      <w:r>
        <w:rPr>
          <w:rFonts w:eastAsia="Arial" w:cs="Arial"/>
        </w:rPr>
        <w:t xml:space="preserve">offer a </w:t>
      </w:r>
      <w:r w:rsidR="00453E61">
        <w:rPr>
          <w:rFonts w:eastAsia="Arial" w:cs="Arial"/>
        </w:rPr>
        <w:t xml:space="preserve">clear and </w:t>
      </w:r>
      <w:r>
        <w:rPr>
          <w:rFonts w:eastAsia="Arial" w:cs="Arial"/>
        </w:rPr>
        <w:t xml:space="preserve">comprehensive </w:t>
      </w:r>
      <w:r w:rsidR="00453E61">
        <w:rPr>
          <w:rFonts w:eastAsia="Arial" w:cs="Arial"/>
        </w:rPr>
        <w:t xml:space="preserve">review </w:t>
      </w:r>
      <w:r w:rsidR="00EC1926">
        <w:rPr>
          <w:rFonts w:eastAsia="Arial" w:cs="Arial"/>
        </w:rPr>
        <w:t>and interpretation</w:t>
      </w:r>
      <w:r>
        <w:rPr>
          <w:rFonts w:eastAsia="Arial" w:cs="Arial"/>
        </w:rPr>
        <w:t xml:space="preserve"> of the literature associated </w:t>
      </w:r>
      <w:r w:rsidR="00CE0008">
        <w:rPr>
          <w:rFonts w:eastAsia="Arial" w:cs="Arial"/>
        </w:rPr>
        <w:t xml:space="preserve">with </w:t>
      </w:r>
      <w:r>
        <w:rPr>
          <w:rFonts w:eastAsia="Arial" w:cs="Arial"/>
        </w:rPr>
        <w:t>the research question, which will inform and support subsequent chapters and the final conclusions a</w:t>
      </w:r>
      <w:r w:rsidR="00A30F3C">
        <w:rPr>
          <w:rFonts w:eastAsia="Arial" w:cs="Arial"/>
        </w:rPr>
        <w:t>nd recommendations made</w:t>
      </w:r>
      <w:r w:rsidR="008D07A4">
        <w:rPr>
          <w:rFonts w:eastAsia="Arial" w:cs="Arial"/>
        </w:rPr>
        <w:t xml:space="preserve"> by</w:t>
      </w:r>
      <w:r w:rsidR="00A30F3C">
        <w:rPr>
          <w:rFonts w:eastAsia="Arial" w:cs="Arial"/>
        </w:rPr>
        <w:t xml:space="preserve"> this</w:t>
      </w:r>
      <w:r>
        <w:rPr>
          <w:rFonts w:eastAsia="Arial" w:cs="Arial"/>
        </w:rPr>
        <w:t xml:space="preserve"> study.</w:t>
      </w:r>
    </w:p>
    <w:p w14:paraId="4A1164C8" w14:textId="7A500EB5" w:rsidR="00AA5F80" w:rsidRDefault="00AA5F80" w:rsidP="00D953F0">
      <w:pPr>
        <w:pStyle w:val="Heading2"/>
        <w:rPr>
          <w:rFonts w:eastAsia="Arial"/>
        </w:rPr>
      </w:pPr>
      <w:bookmarkStart w:id="28" w:name="_Toc105686810"/>
      <w:r>
        <w:rPr>
          <w:rFonts w:eastAsia="Arial"/>
        </w:rPr>
        <w:t>2.2 The Research question</w:t>
      </w:r>
      <w:r w:rsidR="00A1247C">
        <w:rPr>
          <w:rFonts w:eastAsia="Arial"/>
        </w:rPr>
        <w:t xml:space="preserve"> </w:t>
      </w:r>
      <w:r w:rsidR="00D50883">
        <w:rPr>
          <w:rFonts w:eastAsia="Arial"/>
        </w:rPr>
        <w:t xml:space="preserve">- </w:t>
      </w:r>
      <w:r>
        <w:rPr>
          <w:rFonts w:eastAsia="Arial"/>
        </w:rPr>
        <w:t>its development</w:t>
      </w:r>
      <w:r w:rsidR="00453E61">
        <w:rPr>
          <w:rFonts w:eastAsia="Arial"/>
        </w:rPr>
        <w:t>.</w:t>
      </w:r>
      <w:bookmarkEnd w:id="28"/>
    </w:p>
    <w:p w14:paraId="18542539" w14:textId="39B074A0" w:rsidR="00AA5F80" w:rsidRDefault="00AA5F80" w:rsidP="00AA5F80">
      <w:pPr>
        <w:spacing w:line="360" w:lineRule="auto"/>
        <w:jc w:val="both"/>
        <w:rPr>
          <w:rFonts w:eastAsia="Arial" w:cs="Arial"/>
        </w:rPr>
      </w:pPr>
      <w:r>
        <w:rPr>
          <w:rFonts w:eastAsia="Arial" w:cs="Arial"/>
        </w:rPr>
        <w:t xml:space="preserve">The question arose from my role as a senior lecturer leading on a </w:t>
      </w:r>
      <w:r w:rsidR="00900E66">
        <w:rPr>
          <w:rFonts w:eastAsia="Arial" w:cs="Arial"/>
        </w:rPr>
        <w:t>master’s in advanced</w:t>
      </w:r>
      <w:r>
        <w:rPr>
          <w:rFonts w:eastAsia="Arial" w:cs="Arial"/>
        </w:rPr>
        <w:t xml:space="preserve"> </w:t>
      </w:r>
      <w:r w:rsidR="00900E66">
        <w:rPr>
          <w:rFonts w:eastAsia="Arial" w:cs="Arial"/>
        </w:rPr>
        <w:t>p</w:t>
      </w:r>
      <w:r>
        <w:rPr>
          <w:rFonts w:eastAsia="Arial" w:cs="Arial"/>
        </w:rPr>
        <w:t xml:space="preserve">ractice at a university within the East Midlands. As previously identified, there have been national publications from the Department of Health (2010) and Health Education England (HEE, 2017), which have defined the level of practice and the competencies and capabilities that are associated </w:t>
      </w:r>
      <w:r w:rsidR="00CE0008">
        <w:rPr>
          <w:rFonts w:eastAsia="Arial" w:cs="Arial"/>
        </w:rPr>
        <w:t xml:space="preserve">with </w:t>
      </w:r>
      <w:r>
        <w:rPr>
          <w:rFonts w:eastAsia="Arial" w:cs="Arial"/>
        </w:rPr>
        <w:t>advanced clinical practice. These have been clearly outlined under the heading of the four pillars of advanced practice, which are de</w:t>
      </w:r>
      <w:r w:rsidR="00453E61">
        <w:rPr>
          <w:rFonts w:eastAsia="Arial" w:cs="Arial"/>
        </w:rPr>
        <w:t>scribed</w:t>
      </w:r>
      <w:r>
        <w:rPr>
          <w:rFonts w:eastAsia="Arial" w:cs="Arial"/>
        </w:rPr>
        <w:t xml:space="preserve"> as, clinical, leadership/management, </w:t>
      </w:r>
      <w:proofErr w:type="gramStart"/>
      <w:r w:rsidR="000427FE">
        <w:rPr>
          <w:rFonts w:eastAsia="Arial" w:cs="Arial"/>
        </w:rPr>
        <w:t>education</w:t>
      </w:r>
      <w:proofErr w:type="gramEnd"/>
      <w:r>
        <w:rPr>
          <w:rFonts w:eastAsia="Arial" w:cs="Arial"/>
        </w:rPr>
        <w:t xml:space="preserve"> and research (DH, 2010; HEE </w:t>
      </w:r>
      <w:r w:rsidR="00900E66">
        <w:rPr>
          <w:rFonts w:eastAsia="Arial" w:cs="Arial"/>
        </w:rPr>
        <w:t>,</w:t>
      </w:r>
      <w:r>
        <w:rPr>
          <w:rFonts w:eastAsia="Arial" w:cs="Arial"/>
        </w:rPr>
        <w:t xml:space="preserve">2017). These competencies and capabilities are clear and </w:t>
      </w:r>
      <w:r w:rsidR="00453E61">
        <w:rPr>
          <w:rFonts w:eastAsia="Arial" w:cs="Arial"/>
        </w:rPr>
        <w:t>outline</w:t>
      </w:r>
      <w:r>
        <w:rPr>
          <w:rFonts w:eastAsia="Arial" w:cs="Arial"/>
        </w:rPr>
        <w:t xml:space="preserve"> the key skills and knowledge that a professional practising at an advanced level should be able to demonstrate and be measured against. This information is available to all educators and higher educational institutes (HEI’s</w:t>
      </w:r>
      <w:proofErr w:type="gramStart"/>
      <w:r>
        <w:rPr>
          <w:rFonts w:eastAsia="Arial" w:cs="Arial"/>
        </w:rPr>
        <w:t>)</w:t>
      </w:r>
      <w:proofErr w:type="gramEnd"/>
      <w:r>
        <w:rPr>
          <w:rFonts w:eastAsia="Arial" w:cs="Arial"/>
        </w:rPr>
        <w:t xml:space="preserve"> and much is made of their existence, so that it is acknowledged by those HEI’s designing curricula, that the competencies and capabilities (DH, 2010; HEE, 2017) must be mapped to the indicative content and assessment strategy of the educational programme. The question I pose is how this is best achieved. Considering the impact of a current academic programme designed to support the development of advanced clinical practice, may help explore this question and is therefore the focus of this study. However, current literature </w:t>
      </w:r>
      <w:proofErr w:type="gramStart"/>
      <w:r>
        <w:rPr>
          <w:rFonts w:eastAsia="Arial" w:cs="Arial"/>
        </w:rPr>
        <w:t>on the subject of advanced</w:t>
      </w:r>
      <w:proofErr w:type="gramEnd"/>
      <w:r>
        <w:rPr>
          <w:rFonts w:eastAsia="Arial" w:cs="Arial"/>
        </w:rPr>
        <w:t xml:space="preserve"> clinical practice, education and curricul</w:t>
      </w:r>
      <w:r w:rsidR="004907B3">
        <w:rPr>
          <w:rFonts w:eastAsia="Arial" w:cs="Arial"/>
        </w:rPr>
        <w:t>um</w:t>
      </w:r>
      <w:r>
        <w:rPr>
          <w:rFonts w:eastAsia="Arial" w:cs="Arial"/>
        </w:rPr>
        <w:t xml:space="preserve"> design, can help offer further insight and clarification on the </w:t>
      </w:r>
      <w:r w:rsidR="00900E66">
        <w:rPr>
          <w:rFonts w:eastAsia="Arial" w:cs="Arial"/>
        </w:rPr>
        <w:t>matter</w:t>
      </w:r>
      <w:r>
        <w:rPr>
          <w:rFonts w:eastAsia="Arial" w:cs="Arial"/>
        </w:rPr>
        <w:t>.</w:t>
      </w:r>
    </w:p>
    <w:p w14:paraId="6F24CA01" w14:textId="1C47673B" w:rsidR="00C47F01" w:rsidRDefault="001310E0" w:rsidP="00D953F0">
      <w:pPr>
        <w:pStyle w:val="Heading2"/>
        <w:rPr>
          <w:rFonts w:eastAsia="Arial"/>
        </w:rPr>
      </w:pPr>
      <w:bookmarkStart w:id="29" w:name="_Toc105686811"/>
      <w:r>
        <w:rPr>
          <w:rFonts w:eastAsia="Arial"/>
        </w:rPr>
        <w:t>2.3</w:t>
      </w:r>
      <w:r w:rsidR="00C47F01">
        <w:rPr>
          <w:rFonts w:eastAsia="Arial"/>
        </w:rPr>
        <w:t xml:space="preserve"> Undertaking a literature review</w:t>
      </w:r>
      <w:r w:rsidR="00A1247C">
        <w:rPr>
          <w:rFonts w:eastAsia="Arial"/>
        </w:rPr>
        <w:t xml:space="preserve"> </w:t>
      </w:r>
      <w:r w:rsidR="00D50883">
        <w:rPr>
          <w:rFonts w:eastAsia="Arial"/>
        </w:rPr>
        <w:t>-</w:t>
      </w:r>
      <w:r w:rsidR="00C47F01">
        <w:rPr>
          <w:rFonts w:eastAsia="Arial"/>
        </w:rPr>
        <w:t xml:space="preserve"> a ‘structured approach’</w:t>
      </w:r>
      <w:r w:rsidR="00453E61">
        <w:rPr>
          <w:rFonts w:eastAsia="Arial"/>
        </w:rPr>
        <w:t>.</w:t>
      </w:r>
      <w:bookmarkEnd w:id="29"/>
    </w:p>
    <w:p w14:paraId="71668172" w14:textId="4176FE68" w:rsidR="00C47F01" w:rsidRDefault="00C47F01" w:rsidP="00C47F01">
      <w:pPr>
        <w:spacing w:line="360" w:lineRule="auto"/>
        <w:jc w:val="both"/>
        <w:rPr>
          <w:rFonts w:eastAsia="Arial" w:cs="Arial"/>
        </w:rPr>
      </w:pPr>
      <w:r>
        <w:rPr>
          <w:rFonts w:eastAsia="Arial" w:cs="Arial"/>
        </w:rPr>
        <w:t xml:space="preserve">What became clear after reading Aveyard’s (2019) work, was that a detailed </w:t>
      </w:r>
      <w:r w:rsidR="000427FE">
        <w:rPr>
          <w:rFonts w:eastAsia="Arial" w:cs="Arial"/>
        </w:rPr>
        <w:t>high-quality</w:t>
      </w:r>
      <w:r>
        <w:rPr>
          <w:rFonts w:eastAsia="Arial" w:cs="Arial"/>
        </w:rPr>
        <w:t xml:space="preserve"> literature review frequently requires the input of a team of experienced researchers to appraise and often re-analyse the results of a study. When time, </w:t>
      </w:r>
      <w:proofErr w:type="gramStart"/>
      <w:r w:rsidR="000427FE">
        <w:rPr>
          <w:rFonts w:eastAsia="Arial" w:cs="Arial"/>
        </w:rPr>
        <w:t>experience</w:t>
      </w:r>
      <w:proofErr w:type="gramEnd"/>
      <w:r>
        <w:rPr>
          <w:rFonts w:eastAsia="Arial" w:cs="Arial"/>
        </w:rPr>
        <w:t xml:space="preserve"> and resources to undertake such a task are not available, Aveyard suggests that a structured approach to the literature searching, analysis and re-analysis,</w:t>
      </w:r>
      <w:r w:rsidR="00FB253D">
        <w:rPr>
          <w:rFonts w:eastAsia="Arial" w:cs="Arial"/>
        </w:rPr>
        <w:t xml:space="preserve"> can still be possible (Aveyard</w:t>
      </w:r>
      <w:r w:rsidR="00A30F3C">
        <w:rPr>
          <w:rFonts w:eastAsia="Arial" w:cs="Arial"/>
        </w:rPr>
        <w:t>,</w:t>
      </w:r>
      <w:r w:rsidR="00FB253D">
        <w:rPr>
          <w:rFonts w:eastAsia="Arial" w:cs="Arial"/>
        </w:rPr>
        <w:t xml:space="preserve"> </w:t>
      </w:r>
      <w:r>
        <w:rPr>
          <w:rFonts w:eastAsia="Arial" w:cs="Arial"/>
        </w:rPr>
        <w:t>2019). This is encouraging, as with any doctoral study one is alone when seeking to answer a question and exploring the literature and evidence that surrounds it. Given such circumstances, the starting point for a literature review is suggested as the question to be addressed, followed by a detail of the methods utilised to address the question, which include search engines and methods of appraisal, documentation of the results emerging from that critical appraisal and finally recommendations following the outco</w:t>
      </w:r>
      <w:r w:rsidR="00FB253D">
        <w:rPr>
          <w:rFonts w:eastAsia="Arial" w:cs="Arial"/>
        </w:rPr>
        <w:t>me of such an approach (Aveyard</w:t>
      </w:r>
      <w:r w:rsidR="00A30F3C">
        <w:rPr>
          <w:rFonts w:eastAsia="Arial" w:cs="Arial"/>
        </w:rPr>
        <w:t>,</w:t>
      </w:r>
      <w:r>
        <w:rPr>
          <w:rFonts w:eastAsia="Arial" w:cs="Arial"/>
          <w:i/>
        </w:rPr>
        <w:t xml:space="preserve"> </w:t>
      </w:r>
      <w:r>
        <w:rPr>
          <w:rFonts w:eastAsia="Arial" w:cs="Arial"/>
        </w:rPr>
        <w:t>2019).</w:t>
      </w:r>
    </w:p>
    <w:p w14:paraId="2DF27E42" w14:textId="1F70FCDD" w:rsidR="00040A1E" w:rsidRDefault="00C47F01" w:rsidP="00C47F01">
      <w:pPr>
        <w:spacing w:line="360" w:lineRule="auto"/>
        <w:jc w:val="both"/>
        <w:rPr>
          <w:rFonts w:eastAsia="Arial" w:cs="Arial"/>
        </w:rPr>
      </w:pPr>
      <w:r>
        <w:rPr>
          <w:rFonts w:eastAsia="Arial" w:cs="Arial"/>
        </w:rPr>
        <w:t xml:space="preserve">When considering the information on undertaking a literature review, it became evident that the search must be inclusive meeting the inclusion </w:t>
      </w:r>
      <w:r w:rsidR="00D424DB">
        <w:rPr>
          <w:rFonts w:eastAsia="Arial" w:cs="Arial"/>
        </w:rPr>
        <w:t xml:space="preserve">and exclusion criteria (Aveyard, </w:t>
      </w:r>
      <w:proofErr w:type="gramStart"/>
      <w:r w:rsidR="00D424DB">
        <w:rPr>
          <w:rFonts w:eastAsia="Arial" w:cs="Arial"/>
        </w:rPr>
        <w:t>Payne</w:t>
      </w:r>
      <w:proofErr w:type="gramEnd"/>
      <w:r w:rsidR="00D424DB">
        <w:rPr>
          <w:rFonts w:eastAsia="Arial" w:cs="Arial"/>
        </w:rPr>
        <w:t xml:space="preserve"> and Preston, </w:t>
      </w:r>
      <w:r>
        <w:rPr>
          <w:rFonts w:eastAsia="Arial" w:cs="Arial"/>
        </w:rPr>
        <w:t>2016). However, Fink (2005) makes clear that the literature review is also required to be reproducible in its methodology. This allows for the body of work, created by practitioners, researchers and academics and relating to the topic under scrutiny, to be methodically synthesised and evaluated (Fink</w:t>
      </w:r>
      <w:r w:rsidR="00977893">
        <w:rPr>
          <w:rFonts w:eastAsia="Arial" w:cs="Arial"/>
        </w:rPr>
        <w:t>,</w:t>
      </w:r>
      <w:r>
        <w:rPr>
          <w:rFonts w:eastAsia="Arial" w:cs="Arial"/>
        </w:rPr>
        <w:t xml:space="preserve"> 2005). One commonality noted w</w:t>
      </w:r>
      <w:r w:rsidR="00B15516">
        <w:rPr>
          <w:rFonts w:eastAsia="Arial" w:cs="Arial"/>
        </w:rPr>
        <w:t>hen considering how to</w:t>
      </w:r>
      <w:r>
        <w:rPr>
          <w:rFonts w:eastAsia="Arial" w:cs="Arial"/>
        </w:rPr>
        <w:t xml:space="preserve"> </w:t>
      </w:r>
      <w:r w:rsidR="00B15516">
        <w:rPr>
          <w:rFonts w:eastAsia="Arial" w:cs="Arial"/>
        </w:rPr>
        <w:t xml:space="preserve">perform </w:t>
      </w:r>
      <w:r>
        <w:rPr>
          <w:rFonts w:eastAsia="Arial" w:cs="Arial"/>
        </w:rPr>
        <w:t xml:space="preserve">a literature review, was the almost </w:t>
      </w:r>
      <w:r w:rsidR="0015094E">
        <w:rPr>
          <w:rFonts w:eastAsia="Arial" w:cs="Arial"/>
        </w:rPr>
        <w:t xml:space="preserve">step by </w:t>
      </w:r>
      <w:r w:rsidR="001C2726">
        <w:rPr>
          <w:rFonts w:eastAsia="Arial" w:cs="Arial"/>
        </w:rPr>
        <w:t>step approach</w:t>
      </w:r>
      <w:r>
        <w:rPr>
          <w:rFonts w:eastAsia="Arial" w:cs="Arial"/>
        </w:rPr>
        <w:t xml:space="preserve"> to the process</w:t>
      </w:r>
      <w:r w:rsidR="00EF33F6">
        <w:rPr>
          <w:rFonts w:eastAsia="Arial" w:cs="Arial"/>
        </w:rPr>
        <w:t>, which</w:t>
      </w:r>
      <w:r>
        <w:rPr>
          <w:rFonts w:eastAsia="Arial" w:cs="Arial"/>
        </w:rPr>
        <w:t xml:space="preserve"> ranged from between seven identified stages (Hart</w:t>
      </w:r>
      <w:r w:rsidR="000867B6">
        <w:rPr>
          <w:rFonts w:eastAsia="Arial" w:cs="Arial"/>
        </w:rPr>
        <w:t>,</w:t>
      </w:r>
      <w:r w:rsidR="00A30F3C">
        <w:rPr>
          <w:rFonts w:eastAsia="Arial" w:cs="Arial"/>
        </w:rPr>
        <w:t xml:space="preserve"> 1998;</w:t>
      </w:r>
      <w:r>
        <w:rPr>
          <w:rFonts w:eastAsia="Arial" w:cs="Arial"/>
        </w:rPr>
        <w:t xml:space="preserve"> Fink</w:t>
      </w:r>
      <w:r w:rsidR="000867B6">
        <w:rPr>
          <w:rFonts w:eastAsia="Arial" w:cs="Arial"/>
        </w:rPr>
        <w:t>,</w:t>
      </w:r>
      <w:r w:rsidR="00FB253D">
        <w:rPr>
          <w:rFonts w:eastAsia="Arial" w:cs="Arial"/>
        </w:rPr>
        <w:t xml:space="preserve"> 2005) to twelve (Aveyard, </w:t>
      </w:r>
      <w:proofErr w:type="gramStart"/>
      <w:r w:rsidR="00FB253D">
        <w:rPr>
          <w:rFonts w:eastAsia="Arial" w:cs="Arial"/>
        </w:rPr>
        <w:t>Payne</w:t>
      </w:r>
      <w:proofErr w:type="gramEnd"/>
      <w:r w:rsidR="00FB253D">
        <w:rPr>
          <w:rFonts w:eastAsia="Arial" w:cs="Arial"/>
        </w:rPr>
        <w:t xml:space="preserve"> and Preston,</w:t>
      </w:r>
      <w:r>
        <w:rPr>
          <w:rFonts w:eastAsia="Arial" w:cs="Arial"/>
        </w:rPr>
        <w:t xml:space="preserve"> 2016). Nevertheless, the common s</w:t>
      </w:r>
      <w:r w:rsidR="00A30F3C">
        <w:rPr>
          <w:rFonts w:eastAsia="Arial" w:cs="Arial"/>
        </w:rPr>
        <w:t>tarting point for this structured</w:t>
      </w:r>
      <w:r>
        <w:rPr>
          <w:rFonts w:eastAsia="Arial" w:cs="Arial"/>
        </w:rPr>
        <w:t xml:space="preserve"> approach always appeared to be a focus upon the question to be answered. Considering the question provides the foundation for developing the next stages of the process</w:t>
      </w:r>
      <w:r w:rsidR="00B15516">
        <w:rPr>
          <w:rFonts w:eastAsia="Arial" w:cs="Arial"/>
        </w:rPr>
        <w:t>, which</w:t>
      </w:r>
      <w:r>
        <w:rPr>
          <w:rFonts w:eastAsia="Arial" w:cs="Arial"/>
        </w:rPr>
        <w:t xml:space="preserve"> </w:t>
      </w:r>
      <w:r w:rsidR="00B15516">
        <w:rPr>
          <w:rFonts w:eastAsia="Arial" w:cs="Arial"/>
        </w:rPr>
        <w:t>a</w:t>
      </w:r>
      <w:r>
        <w:rPr>
          <w:rFonts w:eastAsia="Arial" w:cs="Arial"/>
        </w:rPr>
        <w:t>ll the authors (Hart</w:t>
      </w:r>
      <w:r w:rsidR="000867B6">
        <w:rPr>
          <w:rFonts w:eastAsia="Arial" w:cs="Arial"/>
        </w:rPr>
        <w:t>,</w:t>
      </w:r>
      <w:r w:rsidR="00A30F3C">
        <w:rPr>
          <w:rFonts w:eastAsia="Arial" w:cs="Arial"/>
        </w:rPr>
        <w:t xml:space="preserve"> 1998;</w:t>
      </w:r>
      <w:r>
        <w:rPr>
          <w:rFonts w:eastAsia="Arial" w:cs="Arial"/>
        </w:rPr>
        <w:t xml:space="preserve"> Fink</w:t>
      </w:r>
      <w:r w:rsidR="000867B6">
        <w:rPr>
          <w:rFonts w:eastAsia="Arial" w:cs="Arial"/>
        </w:rPr>
        <w:t>,</w:t>
      </w:r>
      <w:r w:rsidR="00A30F3C">
        <w:rPr>
          <w:rFonts w:eastAsia="Arial" w:cs="Arial"/>
        </w:rPr>
        <w:t xml:space="preserve"> 2005;</w:t>
      </w:r>
      <w:r w:rsidR="00FB253D">
        <w:rPr>
          <w:rFonts w:eastAsia="Arial" w:cs="Arial"/>
        </w:rPr>
        <w:t xml:space="preserve"> Aveyard, </w:t>
      </w:r>
      <w:proofErr w:type="gramStart"/>
      <w:r w:rsidR="00FB253D">
        <w:rPr>
          <w:rFonts w:eastAsia="Arial" w:cs="Arial"/>
        </w:rPr>
        <w:t>Payne</w:t>
      </w:r>
      <w:proofErr w:type="gramEnd"/>
      <w:r w:rsidR="00FB253D">
        <w:rPr>
          <w:rFonts w:eastAsia="Arial" w:cs="Arial"/>
        </w:rPr>
        <w:t xml:space="preserve"> and Preston, </w:t>
      </w:r>
      <w:r>
        <w:rPr>
          <w:rFonts w:eastAsia="Arial" w:cs="Arial"/>
        </w:rPr>
        <w:t>2016) propose</w:t>
      </w:r>
      <w:r w:rsidR="00B15516">
        <w:rPr>
          <w:rFonts w:eastAsia="Arial" w:cs="Arial"/>
        </w:rPr>
        <w:t>d were</w:t>
      </w:r>
      <w:r>
        <w:rPr>
          <w:rFonts w:eastAsia="Arial" w:cs="Arial"/>
        </w:rPr>
        <w:t xml:space="preserve"> </w:t>
      </w:r>
      <w:r w:rsidR="00B15516">
        <w:rPr>
          <w:rFonts w:eastAsia="Arial" w:cs="Arial"/>
        </w:rPr>
        <w:t>a</w:t>
      </w:r>
      <w:r>
        <w:rPr>
          <w:rFonts w:eastAsia="Arial" w:cs="Arial"/>
        </w:rPr>
        <w:t xml:space="preserve"> form of the following phases</w:t>
      </w:r>
      <w:r w:rsidR="00155C94">
        <w:rPr>
          <w:rFonts w:eastAsia="Arial" w:cs="Arial"/>
        </w:rPr>
        <w:t>:</w:t>
      </w:r>
    </w:p>
    <w:p w14:paraId="5F36882F" w14:textId="4CA17A3C" w:rsidR="00C47F01" w:rsidRPr="002D6F69" w:rsidRDefault="00040A1E" w:rsidP="002D6F69">
      <w:pPr>
        <w:numPr>
          <w:ilvl w:val="0"/>
          <w:numId w:val="27"/>
        </w:numPr>
        <w:spacing w:line="360" w:lineRule="auto"/>
        <w:jc w:val="both"/>
        <w:rPr>
          <w:rFonts w:eastAsia="Arial" w:cs="Arial"/>
          <w:szCs w:val="24"/>
        </w:rPr>
      </w:pPr>
      <w:r>
        <w:rPr>
          <w:rFonts w:eastAsia="Arial" w:cs="Arial"/>
        </w:rPr>
        <w:t>T</w:t>
      </w:r>
      <w:r w:rsidR="00C47F01" w:rsidRPr="002D6F69">
        <w:rPr>
          <w:rFonts w:eastAsia="Arial" w:cs="Arial"/>
          <w:szCs w:val="24"/>
        </w:rPr>
        <w:t>he identification of key terms</w:t>
      </w:r>
      <w:r w:rsidR="00624E73" w:rsidRPr="002D6F69">
        <w:rPr>
          <w:rFonts w:eastAsia="Arial" w:cs="Arial"/>
          <w:szCs w:val="24"/>
        </w:rPr>
        <w:t>.</w:t>
      </w:r>
    </w:p>
    <w:p w14:paraId="4A134B0A" w14:textId="29F28D50" w:rsidR="00C47F01" w:rsidRPr="002D6F69" w:rsidRDefault="00C47F01" w:rsidP="002D6F69">
      <w:pPr>
        <w:numPr>
          <w:ilvl w:val="0"/>
          <w:numId w:val="27"/>
        </w:numPr>
        <w:spacing w:line="360" w:lineRule="auto"/>
        <w:jc w:val="both"/>
        <w:rPr>
          <w:rFonts w:eastAsia="Arial" w:cs="Arial"/>
          <w:szCs w:val="24"/>
        </w:rPr>
      </w:pPr>
      <w:r w:rsidRPr="002D6F69">
        <w:rPr>
          <w:rFonts w:eastAsia="Arial" w:cs="Arial"/>
          <w:szCs w:val="24"/>
        </w:rPr>
        <w:t>Agreeing inclusion and exclusion criteria</w:t>
      </w:r>
      <w:r w:rsidR="00624E73" w:rsidRPr="002D6F69">
        <w:rPr>
          <w:rFonts w:eastAsia="Arial" w:cs="Arial"/>
          <w:szCs w:val="24"/>
        </w:rPr>
        <w:t>.</w:t>
      </w:r>
    </w:p>
    <w:p w14:paraId="6132A1E9" w14:textId="69DB225E" w:rsidR="00C47F01" w:rsidRPr="002D6F69" w:rsidRDefault="00C47F01" w:rsidP="002D6F69">
      <w:pPr>
        <w:numPr>
          <w:ilvl w:val="0"/>
          <w:numId w:val="27"/>
        </w:numPr>
        <w:spacing w:line="360" w:lineRule="auto"/>
        <w:jc w:val="both"/>
        <w:rPr>
          <w:rFonts w:eastAsia="Arial" w:cs="Arial"/>
          <w:szCs w:val="24"/>
        </w:rPr>
      </w:pPr>
      <w:r w:rsidRPr="002D6F69">
        <w:rPr>
          <w:rFonts w:eastAsia="Arial" w:cs="Arial"/>
          <w:szCs w:val="24"/>
        </w:rPr>
        <w:t>Listing the data bases</w:t>
      </w:r>
      <w:r w:rsidR="00624E73" w:rsidRPr="002D6F69">
        <w:rPr>
          <w:rFonts w:eastAsia="Arial" w:cs="Arial"/>
          <w:szCs w:val="24"/>
        </w:rPr>
        <w:t>.</w:t>
      </w:r>
    </w:p>
    <w:p w14:paraId="6E7A5B55" w14:textId="28DF7C1A" w:rsidR="00C47F01" w:rsidRPr="002D6F69" w:rsidRDefault="00C47F01" w:rsidP="002D6F69">
      <w:pPr>
        <w:numPr>
          <w:ilvl w:val="0"/>
          <w:numId w:val="27"/>
        </w:numPr>
        <w:spacing w:line="360" w:lineRule="auto"/>
        <w:jc w:val="both"/>
        <w:rPr>
          <w:rFonts w:eastAsia="Arial" w:cs="Arial"/>
          <w:szCs w:val="24"/>
        </w:rPr>
      </w:pPr>
      <w:r w:rsidRPr="002D6F69">
        <w:rPr>
          <w:rFonts w:eastAsia="Arial" w:cs="Arial"/>
          <w:szCs w:val="24"/>
        </w:rPr>
        <w:t>Recording the searches being undertaken</w:t>
      </w:r>
      <w:r w:rsidR="00624E73" w:rsidRPr="002D6F69">
        <w:rPr>
          <w:rFonts w:eastAsia="Arial" w:cs="Arial"/>
          <w:szCs w:val="24"/>
        </w:rPr>
        <w:t>.</w:t>
      </w:r>
    </w:p>
    <w:p w14:paraId="670EB719" w14:textId="16C2506F" w:rsidR="00C47F01" w:rsidRPr="002D6F69" w:rsidRDefault="00C47F01" w:rsidP="002D6F69">
      <w:pPr>
        <w:numPr>
          <w:ilvl w:val="0"/>
          <w:numId w:val="27"/>
        </w:numPr>
        <w:spacing w:line="360" w:lineRule="auto"/>
        <w:jc w:val="both"/>
        <w:rPr>
          <w:rFonts w:eastAsia="Arial" w:cs="Arial"/>
          <w:szCs w:val="24"/>
        </w:rPr>
      </w:pPr>
      <w:r w:rsidRPr="002D6F69">
        <w:rPr>
          <w:rFonts w:eastAsia="Arial" w:cs="Arial"/>
          <w:szCs w:val="24"/>
        </w:rPr>
        <w:t>Providing methodological screening of the data</w:t>
      </w:r>
      <w:r w:rsidR="00624E73" w:rsidRPr="002D6F69">
        <w:rPr>
          <w:rFonts w:eastAsia="Arial" w:cs="Arial"/>
          <w:szCs w:val="24"/>
        </w:rPr>
        <w:t>.</w:t>
      </w:r>
    </w:p>
    <w:p w14:paraId="3A933796" w14:textId="4342E136" w:rsidR="00C47F01" w:rsidRPr="002D6F69" w:rsidRDefault="00C47F01" w:rsidP="002D6F69">
      <w:pPr>
        <w:numPr>
          <w:ilvl w:val="0"/>
          <w:numId w:val="27"/>
        </w:numPr>
        <w:spacing w:line="360" w:lineRule="auto"/>
        <w:jc w:val="both"/>
        <w:rPr>
          <w:rFonts w:eastAsia="Arial" w:cs="Arial"/>
          <w:szCs w:val="24"/>
        </w:rPr>
      </w:pPr>
      <w:r w:rsidRPr="002D6F69">
        <w:rPr>
          <w:rFonts w:eastAsia="Arial" w:cs="Arial"/>
          <w:szCs w:val="24"/>
        </w:rPr>
        <w:t xml:space="preserve">Analysing, </w:t>
      </w:r>
      <w:r w:rsidR="000427FE" w:rsidRPr="002D6F69">
        <w:rPr>
          <w:rFonts w:eastAsia="Arial" w:cs="Arial"/>
          <w:szCs w:val="24"/>
        </w:rPr>
        <w:t>synthesising,</w:t>
      </w:r>
      <w:r w:rsidRPr="002D6F69">
        <w:rPr>
          <w:rFonts w:eastAsia="Arial" w:cs="Arial"/>
          <w:szCs w:val="24"/>
        </w:rPr>
        <w:t xml:space="preserve"> and presenting the results</w:t>
      </w:r>
      <w:r w:rsidR="00624E73" w:rsidRPr="002D6F69">
        <w:rPr>
          <w:rFonts w:eastAsia="Arial" w:cs="Arial"/>
          <w:szCs w:val="24"/>
        </w:rPr>
        <w:t>.</w:t>
      </w:r>
    </w:p>
    <w:p w14:paraId="3CC858D9" w14:textId="37947576" w:rsidR="00C47F01" w:rsidRPr="002D6F69" w:rsidRDefault="00C47F01" w:rsidP="002D6F69">
      <w:pPr>
        <w:numPr>
          <w:ilvl w:val="0"/>
          <w:numId w:val="27"/>
        </w:numPr>
        <w:spacing w:line="360" w:lineRule="auto"/>
        <w:jc w:val="both"/>
        <w:rPr>
          <w:rFonts w:eastAsia="Arial" w:cs="Arial"/>
          <w:szCs w:val="24"/>
        </w:rPr>
      </w:pPr>
      <w:r w:rsidRPr="002D6F69">
        <w:rPr>
          <w:rFonts w:eastAsia="Arial" w:cs="Arial"/>
          <w:szCs w:val="24"/>
        </w:rPr>
        <w:t>Reporting on the review.</w:t>
      </w:r>
    </w:p>
    <w:p w14:paraId="6D055120" w14:textId="29B8F876" w:rsidR="00C47F01" w:rsidRDefault="000427FE" w:rsidP="00C47F01">
      <w:pPr>
        <w:spacing w:line="360" w:lineRule="auto"/>
        <w:jc w:val="both"/>
        <w:rPr>
          <w:rFonts w:eastAsia="Arial" w:cs="Arial"/>
        </w:rPr>
      </w:pPr>
      <w:r>
        <w:rPr>
          <w:rFonts w:eastAsia="Arial" w:cs="Arial"/>
        </w:rPr>
        <w:t>Therefore,</w:t>
      </w:r>
      <w:r w:rsidR="00C47F01">
        <w:rPr>
          <w:rFonts w:eastAsia="Arial" w:cs="Arial"/>
        </w:rPr>
        <w:t xml:space="preserve"> </w:t>
      </w:r>
      <w:r w:rsidR="00B15516">
        <w:rPr>
          <w:rFonts w:eastAsia="Arial" w:cs="Arial"/>
        </w:rPr>
        <w:t>applying this</w:t>
      </w:r>
      <w:r w:rsidR="00C47F01">
        <w:rPr>
          <w:rFonts w:eastAsia="Arial" w:cs="Arial"/>
        </w:rPr>
        <w:t xml:space="preserve"> process to the literature revie</w:t>
      </w:r>
      <w:r w:rsidR="008D07A4">
        <w:rPr>
          <w:rFonts w:eastAsia="Arial" w:cs="Arial"/>
        </w:rPr>
        <w:t>w, help</w:t>
      </w:r>
      <w:r w:rsidR="00B15516">
        <w:rPr>
          <w:rFonts w:eastAsia="Arial" w:cs="Arial"/>
        </w:rPr>
        <w:t>ed</w:t>
      </w:r>
      <w:r w:rsidR="008D07A4">
        <w:rPr>
          <w:rFonts w:eastAsia="Arial" w:cs="Arial"/>
        </w:rPr>
        <w:t xml:space="preserve"> support and develop my</w:t>
      </w:r>
      <w:r w:rsidR="00C47F01">
        <w:rPr>
          <w:rFonts w:eastAsia="Arial" w:cs="Arial"/>
        </w:rPr>
        <w:t xml:space="preserve"> research question and identifie</w:t>
      </w:r>
      <w:r w:rsidR="00B15516">
        <w:rPr>
          <w:rFonts w:eastAsia="Arial" w:cs="Arial"/>
        </w:rPr>
        <w:t>d</w:t>
      </w:r>
      <w:r w:rsidR="00C47F01">
        <w:rPr>
          <w:rFonts w:eastAsia="Arial" w:cs="Arial"/>
        </w:rPr>
        <w:t xml:space="preserve"> what </w:t>
      </w:r>
      <w:r w:rsidR="00B15516">
        <w:rPr>
          <w:rFonts w:eastAsia="Arial" w:cs="Arial"/>
        </w:rPr>
        <w:t>was</w:t>
      </w:r>
      <w:r w:rsidR="00C47F01">
        <w:rPr>
          <w:rFonts w:eastAsia="Arial" w:cs="Arial"/>
        </w:rPr>
        <w:t xml:space="preserve"> understood or</w:t>
      </w:r>
      <w:r w:rsidR="008D07A4">
        <w:rPr>
          <w:rFonts w:eastAsia="Arial" w:cs="Arial"/>
        </w:rPr>
        <w:t xml:space="preserve"> </w:t>
      </w:r>
      <w:r w:rsidR="00B15516">
        <w:rPr>
          <w:rFonts w:eastAsia="Arial" w:cs="Arial"/>
        </w:rPr>
        <w:t>remained</w:t>
      </w:r>
      <w:r w:rsidR="00FB253D">
        <w:rPr>
          <w:rFonts w:eastAsia="Arial" w:cs="Arial"/>
        </w:rPr>
        <w:t xml:space="preserve"> unknown (Fink</w:t>
      </w:r>
      <w:r w:rsidR="00A30F3C">
        <w:rPr>
          <w:rFonts w:eastAsia="Arial" w:cs="Arial"/>
        </w:rPr>
        <w:t>, 2005;</w:t>
      </w:r>
      <w:r w:rsidR="00FB253D">
        <w:rPr>
          <w:rFonts w:eastAsia="Arial" w:cs="Arial"/>
        </w:rPr>
        <w:t xml:space="preserve"> Aveyard, </w:t>
      </w:r>
      <w:proofErr w:type="gramStart"/>
      <w:r w:rsidR="00FB253D">
        <w:rPr>
          <w:rFonts w:eastAsia="Arial" w:cs="Arial"/>
        </w:rPr>
        <w:t>Payne</w:t>
      </w:r>
      <w:proofErr w:type="gramEnd"/>
      <w:r w:rsidR="00FB253D">
        <w:rPr>
          <w:rFonts w:eastAsia="Arial" w:cs="Arial"/>
        </w:rPr>
        <w:t xml:space="preserve"> and Preston,</w:t>
      </w:r>
      <w:r w:rsidR="00C47F01">
        <w:rPr>
          <w:rFonts w:eastAsia="Arial" w:cs="Arial"/>
          <w:i/>
        </w:rPr>
        <w:t xml:space="preserve"> </w:t>
      </w:r>
      <w:r w:rsidR="00C47F01">
        <w:rPr>
          <w:rFonts w:eastAsia="Arial" w:cs="Arial"/>
        </w:rPr>
        <w:t xml:space="preserve">2016). Hart (1998) offers further clarification and links the importance of the literature review in supporting a doctoral thesis. The point Hart (1998) makes is that </w:t>
      </w:r>
      <w:proofErr w:type="gramStart"/>
      <w:r w:rsidR="00C47F01">
        <w:rPr>
          <w:rFonts w:eastAsia="Arial" w:cs="Arial"/>
        </w:rPr>
        <w:t>in order for</w:t>
      </w:r>
      <w:proofErr w:type="gramEnd"/>
      <w:r w:rsidR="00C47F01">
        <w:rPr>
          <w:rFonts w:eastAsia="Arial" w:cs="Arial"/>
        </w:rPr>
        <w:t xml:space="preserve"> me to offer a new contribution to knowledge, demonstrate originality, the depth of understanding and defend the reasons for why and how my study was undertaken, an in-depth literature review is essential. </w:t>
      </w:r>
      <w:r>
        <w:rPr>
          <w:rFonts w:eastAsia="Arial" w:cs="Arial"/>
        </w:rPr>
        <w:t>To</w:t>
      </w:r>
      <w:r w:rsidR="00C47F01">
        <w:rPr>
          <w:rFonts w:eastAsia="Arial" w:cs="Arial"/>
        </w:rPr>
        <w:t xml:space="preserve"> do this Hart (1998) suggests the adoption of an open attitude and a willingness to be explorative and tenacious in seeking out relevant literature and evidence.</w:t>
      </w:r>
    </w:p>
    <w:p w14:paraId="00061FBB" w14:textId="77C699FF" w:rsidR="00C47F01" w:rsidRDefault="00C47F01" w:rsidP="00C47F01">
      <w:pPr>
        <w:spacing w:line="360" w:lineRule="auto"/>
        <w:jc w:val="both"/>
        <w:rPr>
          <w:rFonts w:eastAsia="Arial" w:cs="Arial"/>
        </w:rPr>
      </w:pPr>
      <w:r>
        <w:rPr>
          <w:rFonts w:eastAsia="Arial" w:cs="Arial"/>
        </w:rPr>
        <w:t>Essentially, this chapter requires an orga</w:t>
      </w:r>
      <w:r w:rsidR="00A30F3C">
        <w:rPr>
          <w:rFonts w:eastAsia="Arial" w:cs="Arial"/>
        </w:rPr>
        <w:t xml:space="preserve">nised, </w:t>
      </w:r>
      <w:proofErr w:type="gramStart"/>
      <w:r w:rsidR="000427FE">
        <w:rPr>
          <w:rFonts w:eastAsia="Arial" w:cs="Arial"/>
        </w:rPr>
        <w:t>exhaustive</w:t>
      </w:r>
      <w:proofErr w:type="gramEnd"/>
      <w:r w:rsidR="00A30F3C">
        <w:rPr>
          <w:rFonts w:eastAsia="Arial" w:cs="Arial"/>
        </w:rPr>
        <w:t xml:space="preserve"> and structured</w:t>
      </w:r>
      <w:r>
        <w:rPr>
          <w:rFonts w:eastAsia="Arial" w:cs="Arial"/>
        </w:rPr>
        <w:t xml:space="preserve"> approach to the literature review, </w:t>
      </w:r>
      <w:r w:rsidR="00B15516">
        <w:rPr>
          <w:rFonts w:eastAsia="Arial" w:cs="Arial"/>
        </w:rPr>
        <w:t>to</w:t>
      </w:r>
      <w:r>
        <w:rPr>
          <w:rFonts w:eastAsia="Arial" w:cs="Arial"/>
        </w:rPr>
        <w:t xml:space="preserve"> support the subsequent discussions and findings, whilst allowing for the approach to be transparent and reproducible. The following will therefore offer subheadings related to the staged approach</w:t>
      </w:r>
      <w:r w:rsidR="00B15516">
        <w:rPr>
          <w:rFonts w:eastAsia="Arial" w:cs="Arial"/>
        </w:rPr>
        <w:t xml:space="preserve"> undertaken</w:t>
      </w:r>
      <w:r>
        <w:rPr>
          <w:rFonts w:eastAsia="Arial" w:cs="Arial"/>
        </w:rPr>
        <w:t xml:space="preserve"> and identification of key topics and themes. This, as Braun and Clarke (2013) propose, results in a broad yet structured literature review, refined for the cons</w:t>
      </w:r>
      <w:r w:rsidR="00AA5F80">
        <w:rPr>
          <w:rFonts w:eastAsia="Arial" w:cs="Arial"/>
        </w:rPr>
        <w:t>ideration of relevant studies</w:t>
      </w:r>
      <w:r>
        <w:rPr>
          <w:rFonts w:eastAsia="Arial" w:cs="Arial"/>
        </w:rPr>
        <w:t>.</w:t>
      </w:r>
    </w:p>
    <w:p w14:paraId="05FBFA04" w14:textId="0630E17F" w:rsidR="00C47F01" w:rsidRDefault="00C47F01" w:rsidP="00D953F0">
      <w:pPr>
        <w:pStyle w:val="Heading2"/>
        <w:rPr>
          <w:rFonts w:eastAsia="Arial"/>
        </w:rPr>
      </w:pPr>
      <w:bookmarkStart w:id="30" w:name="_Toc105686812"/>
      <w:r>
        <w:rPr>
          <w:rFonts w:eastAsia="Arial"/>
        </w:rPr>
        <w:t>2.4 Undertaking a literature review</w:t>
      </w:r>
      <w:r w:rsidR="00A1247C">
        <w:rPr>
          <w:rFonts w:eastAsia="Arial"/>
        </w:rPr>
        <w:t xml:space="preserve"> </w:t>
      </w:r>
      <w:r w:rsidR="00D50883">
        <w:rPr>
          <w:rFonts w:eastAsia="Arial"/>
        </w:rPr>
        <w:t>-</w:t>
      </w:r>
      <w:r>
        <w:rPr>
          <w:rFonts w:eastAsia="Arial"/>
        </w:rPr>
        <w:t xml:space="preserve"> identifying key terms</w:t>
      </w:r>
      <w:r w:rsidR="00B15516">
        <w:rPr>
          <w:rFonts w:eastAsia="Arial"/>
        </w:rPr>
        <w:t>.</w:t>
      </w:r>
      <w:bookmarkEnd w:id="30"/>
    </w:p>
    <w:p w14:paraId="2EB31DF5" w14:textId="556B001D" w:rsidR="00C47F01" w:rsidRDefault="00C47F01" w:rsidP="00C47F01">
      <w:pPr>
        <w:spacing w:line="360" w:lineRule="auto"/>
        <w:jc w:val="both"/>
        <w:rPr>
          <w:rFonts w:eastAsia="Arial" w:cs="Arial"/>
        </w:rPr>
      </w:pPr>
      <w:r>
        <w:rPr>
          <w:rFonts w:eastAsia="Arial" w:cs="Arial"/>
        </w:rPr>
        <w:t xml:space="preserve">The advent of technology has enhanced the electronic search for data. Although </w:t>
      </w:r>
      <w:r w:rsidR="00B15516">
        <w:rPr>
          <w:rFonts w:eastAsia="Arial" w:cs="Arial"/>
        </w:rPr>
        <w:t>several</w:t>
      </w:r>
      <w:r>
        <w:rPr>
          <w:rFonts w:eastAsia="Arial" w:cs="Arial"/>
        </w:rPr>
        <w:t xml:space="preserve"> publications (DH</w:t>
      </w:r>
      <w:r w:rsidR="00AA5F80">
        <w:rPr>
          <w:rFonts w:eastAsia="Arial" w:cs="Arial"/>
        </w:rPr>
        <w:t>, 2010;</w:t>
      </w:r>
      <w:r>
        <w:rPr>
          <w:rFonts w:eastAsia="Arial" w:cs="Arial"/>
        </w:rPr>
        <w:t xml:space="preserve"> HEE</w:t>
      </w:r>
      <w:r w:rsidR="00AA5F80">
        <w:rPr>
          <w:rFonts w:eastAsia="Arial" w:cs="Arial"/>
        </w:rPr>
        <w:t>,</w:t>
      </w:r>
      <w:r>
        <w:rPr>
          <w:rFonts w:eastAsia="Arial" w:cs="Arial"/>
        </w:rPr>
        <w:t xml:space="preserve"> 2017) are readily associated </w:t>
      </w:r>
      <w:r w:rsidR="00EF33F6">
        <w:rPr>
          <w:rFonts w:eastAsia="Arial" w:cs="Arial"/>
        </w:rPr>
        <w:t>with</w:t>
      </w:r>
      <w:r>
        <w:rPr>
          <w:rFonts w:eastAsia="Arial" w:cs="Arial"/>
        </w:rPr>
        <w:t xml:space="preserve"> the national development of advanced nurse practice, a structured literature review </w:t>
      </w:r>
      <w:r w:rsidR="009E734A">
        <w:rPr>
          <w:rFonts w:eastAsia="Arial" w:cs="Arial"/>
        </w:rPr>
        <w:t>offered</w:t>
      </w:r>
      <w:r>
        <w:rPr>
          <w:rFonts w:eastAsia="Arial" w:cs="Arial"/>
        </w:rPr>
        <w:t xml:space="preserve"> a focused search that reflect</w:t>
      </w:r>
      <w:r w:rsidR="009E734A">
        <w:rPr>
          <w:rFonts w:eastAsia="Arial" w:cs="Arial"/>
        </w:rPr>
        <w:t>ed</w:t>
      </w:r>
      <w:r>
        <w:rPr>
          <w:rFonts w:eastAsia="Arial" w:cs="Arial"/>
        </w:rPr>
        <w:t xml:space="preserve"> the research question related to this study. Seeking advice from a librarian skilled in searching data bases for </w:t>
      </w:r>
      <w:r w:rsidR="000427FE">
        <w:rPr>
          <w:rFonts w:eastAsia="Arial" w:cs="Arial"/>
        </w:rPr>
        <w:t>health-related</w:t>
      </w:r>
      <w:r>
        <w:rPr>
          <w:rFonts w:eastAsia="Arial" w:cs="Arial"/>
        </w:rPr>
        <w:t xml:space="preserve"> literature, is invaluable to any researcher. Support via a comprehensive session on using an advanced search approach and working through su</w:t>
      </w:r>
      <w:r w:rsidR="00FB253D">
        <w:rPr>
          <w:rFonts w:eastAsia="Arial" w:cs="Arial"/>
        </w:rPr>
        <w:t xml:space="preserve">pporting documentation (Aveyard, </w:t>
      </w:r>
      <w:proofErr w:type="gramStart"/>
      <w:r w:rsidR="00FB253D">
        <w:rPr>
          <w:rFonts w:eastAsia="Arial" w:cs="Arial"/>
        </w:rPr>
        <w:t>Payne</w:t>
      </w:r>
      <w:proofErr w:type="gramEnd"/>
      <w:r w:rsidR="00FB253D">
        <w:rPr>
          <w:rFonts w:eastAsia="Arial" w:cs="Arial"/>
        </w:rPr>
        <w:t xml:space="preserve"> and Preston,</w:t>
      </w:r>
      <w:r>
        <w:rPr>
          <w:rFonts w:eastAsia="Arial" w:cs="Arial"/>
          <w:i/>
        </w:rPr>
        <w:t xml:space="preserve"> </w:t>
      </w:r>
      <w:r w:rsidR="00AA5F80">
        <w:rPr>
          <w:rFonts w:eastAsia="Arial" w:cs="Arial"/>
        </w:rPr>
        <w:t>2016;</w:t>
      </w:r>
      <w:r w:rsidR="00763D9D">
        <w:rPr>
          <w:rFonts w:eastAsia="Arial" w:cs="Arial"/>
        </w:rPr>
        <w:t xml:space="preserve"> Boland</w:t>
      </w:r>
      <w:r w:rsidR="000867B6">
        <w:rPr>
          <w:rFonts w:eastAsia="Arial" w:cs="Arial"/>
        </w:rPr>
        <w:t>,</w:t>
      </w:r>
      <w:r w:rsidR="00763D9D">
        <w:rPr>
          <w:rFonts w:eastAsia="Arial" w:cs="Arial"/>
        </w:rPr>
        <w:t xml:space="preserve"> 2019)</w:t>
      </w:r>
      <w:r w:rsidR="009E734A">
        <w:rPr>
          <w:rFonts w:eastAsia="Arial" w:cs="Arial"/>
        </w:rPr>
        <w:t xml:space="preserve"> helped</w:t>
      </w:r>
      <w:r>
        <w:rPr>
          <w:rFonts w:eastAsia="Arial" w:cs="Arial"/>
        </w:rPr>
        <w:t xml:space="preserve"> reinforce the purpose of the literature review and was undertaken</w:t>
      </w:r>
      <w:r w:rsidR="003C7713">
        <w:rPr>
          <w:rFonts w:eastAsia="Arial" w:cs="Arial"/>
        </w:rPr>
        <w:t xml:space="preserve"> by </w:t>
      </w:r>
      <w:r w:rsidR="009967BF">
        <w:rPr>
          <w:rFonts w:eastAsia="Arial" w:cs="Arial"/>
        </w:rPr>
        <w:t>myself</w:t>
      </w:r>
      <w:r w:rsidR="00420272">
        <w:rPr>
          <w:rFonts w:eastAsia="Arial" w:cs="Arial"/>
        </w:rPr>
        <w:t xml:space="preserve"> </w:t>
      </w:r>
      <w:r w:rsidR="009E734A">
        <w:rPr>
          <w:rFonts w:eastAsia="Arial" w:cs="Arial"/>
        </w:rPr>
        <w:t>as part of</w:t>
      </w:r>
      <w:r w:rsidR="00420272">
        <w:rPr>
          <w:rFonts w:eastAsia="Arial" w:cs="Arial"/>
        </w:rPr>
        <w:t xml:space="preserve"> this study</w:t>
      </w:r>
      <w:r w:rsidR="00763D9D">
        <w:rPr>
          <w:rFonts w:eastAsia="Arial" w:cs="Arial"/>
        </w:rPr>
        <w:t>.</w:t>
      </w:r>
    </w:p>
    <w:p w14:paraId="6EFFA70C" w14:textId="04F046FC" w:rsidR="003C7713" w:rsidRDefault="00C47F01" w:rsidP="00C47F01">
      <w:pPr>
        <w:spacing w:line="360" w:lineRule="auto"/>
        <w:jc w:val="both"/>
        <w:rPr>
          <w:rFonts w:eastAsia="Arial" w:cs="Arial"/>
        </w:rPr>
      </w:pPr>
      <w:r>
        <w:rPr>
          <w:rFonts w:eastAsia="Arial" w:cs="Arial"/>
        </w:rPr>
        <w:t xml:space="preserve">Wellington </w:t>
      </w:r>
      <w:r>
        <w:rPr>
          <w:rFonts w:eastAsia="Arial" w:cs="Arial"/>
          <w:i/>
        </w:rPr>
        <w:t>et al</w:t>
      </w:r>
      <w:r w:rsidR="000867B6">
        <w:rPr>
          <w:rFonts w:eastAsia="Arial" w:cs="Arial"/>
          <w:i/>
        </w:rPr>
        <w:t>.</w:t>
      </w:r>
      <w:r>
        <w:rPr>
          <w:rFonts w:eastAsia="Arial" w:cs="Arial"/>
          <w:i/>
        </w:rPr>
        <w:t xml:space="preserve"> </w:t>
      </w:r>
      <w:r w:rsidR="00763D9D">
        <w:rPr>
          <w:rFonts w:eastAsia="Arial" w:cs="Arial"/>
        </w:rPr>
        <w:t>(2005)</w:t>
      </w:r>
      <w:r>
        <w:rPr>
          <w:rFonts w:eastAsia="Arial" w:cs="Arial"/>
        </w:rPr>
        <w:t xml:space="preserve"> makes clear the advantages of undertaking a literature review</w:t>
      </w:r>
      <w:r w:rsidR="00763D9D">
        <w:rPr>
          <w:rFonts w:eastAsia="Arial" w:cs="Arial"/>
        </w:rPr>
        <w:t>,</w:t>
      </w:r>
      <w:r>
        <w:rPr>
          <w:rFonts w:eastAsia="Arial" w:cs="Arial"/>
        </w:rPr>
        <w:t xml:space="preserve"> </w:t>
      </w:r>
      <w:r w:rsidR="009E734A">
        <w:rPr>
          <w:rFonts w:eastAsia="Arial" w:cs="Arial"/>
        </w:rPr>
        <w:t>by suggesting</w:t>
      </w:r>
      <w:r>
        <w:rPr>
          <w:rFonts w:eastAsia="Arial" w:cs="Arial"/>
        </w:rPr>
        <w:t xml:space="preserve"> it helps define the field of study by exploring wo</w:t>
      </w:r>
      <w:r w:rsidR="00AA5F80">
        <w:rPr>
          <w:rFonts w:eastAsia="Arial" w:cs="Arial"/>
        </w:rPr>
        <w:t>rk produced</w:t>
      </w:r>
      <w:r>
        <w:rPr>
          <w:rFonts w:eastAsia="Arial" w:cs="Arial"/>
        </w:rPr>
        <w:t xml:space="preserve"> by other authors that have a similar focus. It helps clarify what research is already available on the subject and therefore what models, concepts and ideas have already been applied. It also helps identify the research methods and approaches undertaken by others and importantly, if there are any gaps in the existing literature (Wellington </w:t>
      </w:r>
      <w:r>
        <w:rPr>
          <w:rFonts w:eastAsia="Arial" w:cs="Arial"/>
          <w:i/>
        </w:rPr>
        <w:t>et al</w:t>
      </w:r>
      <w:r w:rsidR="000867B6">
        <w:rPr>
          <w:rFonts w:eastAsia="Arial" w:cs="Arial"/>
          <w:i/>
        </w:rPr>
        <w:t>.</w:t>
      </w:r>
      <w:r w:rsidR="009E734A">
        <w:rPr>
          <w:rFonts w:eastAsia="Arial" w:cs="Arial"/>
          <w:i/>
        </w:rPr>
        <w:t>,</w:t>
      </w:r>
      <w:r>
        <w:rPr>
          <w:rFonts w:eastAsia="Arial" w:cs="Arial"/>
          <w:i/>
        </w:rPr>
        <w:t xml:space="preserve"> </w:t>
      </w:r>
      <w:r>
        <w:rPr>
          <w:rFonts w:eastAsia="Arial" w:cs="Arial"/>
        </w:rPr>
        <w:t>2005). However, to identify such studies effectively requires their location from within the databases and this necessitate</w:t>
      </w:r>
      <w:r w:rsidR="00FB253D">
        <w:rPr>
          <w:rFonts w:eastAsia="Arial" w:cs="Arial"/>
        </w:rPr>
        <w:t>s the use of key terms.</w:t>
      </w:r>
    </w:p>
    <w:p w14:paraId="28911179" w14:textId="10DFDAFC" w:rsidR="00C47F01" w:rsidRDefault="009E734A" w:rsidP="00C47F01">
      <w:pPr>
        <w:spacing w:line="360" w:lineRule="auto"/>
        <w:jc w:val="both"/>
        <w:rPr>
          <w:rFonts w:eastAsia="Arial" w:cs="Arial"/>
        </w:rPr>
      </w:pPr>
      <w:r>
        <w:rPr>
          <w:rFonts w:eastAsia="Arial" w:cs="Arial"/>
        </w:rPr>
        <w:t xml:space="preserve">Aveyard, </w:t>
      </w:r>
      <w:proofErr w:type="gramStart"/>
      <w:r>
        <w:rPr>
          <w:rFonts w:eastAsia="Arial" w:cs="Arial"/>
        </w:rPr>
        <w:t>Payne</w:t>
      </w:r>
      <w:proofErr w:type="gramEnd"/>
      <w:r>
        <w:rPr>
          <w:rFonts w:eastAsia="Arial" w:cs="Arial"/>
        </w:rPr>
        <w:t xml:space="preserve"> and Preston</w:t>
      </w:r>
      <w:r>
        <w:rPr>
          <w:rFonts w:eastAsia="Arial" w:cs="Arial"/>
          <w:i/>
        </w:rPr>
        <w:t xml:space="preserve"> </w:t>
      </w:r>
      <w:r>
        <w:rPr>
          <w:rFonts w:eastAsia="Arial" w:cs="Arial"/>
        </w:rPr>
        <w:t>(2016)</w:t>
      </w:r>
      <w:r w:rsidR="00AA5F80">
        <w:rPr>
          <w:rFonts w:eastAsia="Arial" w:cs="Arial"/>
        </w:rPr>
        <w:t xml:space="preserve"> refer</w:t>
      </w:r>
      <w:r w:rsidR="00C47F01">
        <w:rPr>
          <w:rFonts w:eastAsia="Arial" w:cs="Arial"/>
        </w:rPr>
        <w:t xml:space="preserve"> to the use of tools to help support the identification of key terms. When considering such tools, it </w:t>
      </w:r>
      <w:r>
        <w:rPr>
          <w:rFonts w:eastAsia="Arial" w:cs="Arial"/>
        </w:rPr>
        <w:t>is</w:t>
      </w:r>
      <w:r w:rsidR="00C47F01">
        <w:rPr>
          <w:rFonts w:eastAsia="Arial" w:cs="Arial"/>
        </w:rPr>
        <w:t xml:space="preserve"> important to acknowledge a c</w:t>
      </w:r>
      <w:r w:rsidR="00FB253D">
        <w:rPr>
          <w:rFonts w:eastAsia="Arial" w:cs="Arial"/>
        </w:rPr>
        <w:t xml:space="preserve">autionary note raised by Cronin, </w:t>
      </w:r>
      <w:proofErr w:type="gramStart"/>
      <w:r w:rsidR="00FB253D">
        <w:rPr>
          <w:rFonts w:eastAsia="Arial" w:cs="Arial"/>
        </w:rPr>
        <w:t>Ryan</w:t>
      </w:r>
      <w:proofErr w:type="gramEnd"/>
      <w:r w:rsidR="00FB253D">
        <w:rPr>
          <w:rFonts w:eastAsia="Arial" w:cs="Arial"/>
        </w:rPr>
        <w:t xml:space="preserve"> and Coughlan</w:t>
      </w:r>
      <w:r w:rsidR="00C47F01">
        <w:rPr>
          <w:rFonts w:eastAsia="Arial" w:cs="Arial"/>
          <w:i/>
        </w:rPr>
        <w:t xml:space="preserve"> </w:t>
      </w:r>
      <w:r w:rsidR="00C47F01">
        <w:rPr>
          <w:rFonts w:eastAsia="Arial" w:cs="Arial"/>
        </w:rPr>
        <w:t>(2008) regarding</w:t>
      </w:r>
      <w:r>
        <w:rPr>
          <w:rFonts w:eastAsia="Arial" w:cs="Arial"/>
        </w:rPr>
        <w:t xml:space="preserve"> the</w:t>
      </w:r>
      <w:r w:rsidR="00C47F01">
        <w:rPr>
          <w:rFonts w:eastAsia="Arial" w:cs="Arial"/>
        </w:rPr>
        <w:t xml:space="preserve"> spelling and meaning</w:t>
      </w:r>
      <w:r>
        <w:rPr>
          <w:rFonts w:eastAsia="Arial" w:cs="Arial"/>
        </w:rPr>
        <w:t xml:space="preserve"> of words</w:t>
      </w:r>
      <w:r w:rsidR="00C47F01">
        <w:rPr>
          <w:rFonts w:eastAsia="Arial" w:cs="Arial"/>
        </w:rPr>
        <w:t>. The authors identif</w:t>
      </w:r>
      <w:r>
        <w:rPr>
          <w:rFonts w:eastAsia="Arial" w:cs="Arial"/>
        </w:rPr>
        <w:t>y</w:t>
      </w:r>
      <w:r w:rsidR="00C47F01">
        <w:rPr>
          <w:rFonts w:eastAsia="Arial" w:cs="Arial"/>
        </w:rPr>
        <w:t xml:space="preserve"> </w:t>
      </w:r>
      <w:proofErr w:type="gramStart"/>
      <w:r w:rsidR="00C47F01">
        <w:rPr>
          <w:rFonts w:eastAsia="Arial" w:cs="Arial"/>
        </w:rPr>
        <w:t>that key words</w:t>
      </w:r>
      <w:proofErr w:type="gramEnd"/>
      <w:r w:rsidR="00C47F01">
        <w:rPr>
          <w:rFonts w:eastAsia="Arial" w:cs="Arial"/>
        </w:rPr>
        <w:t xml:space="preserve"> may be misinterpreted by spelling, for example American spellings or some words may have similar meanings, which might create a broader search. To consider similar meanings </w:t>
      </w:r>
      <w:r>
        <w:rPr>
          <w:rFonts w:eastAsia="Arial" w:cs="Arial"/>
        </w:rPr>
        <w:t>a</w:t>
      </w:r>
      <w:r w:rsidR="00C47F01">
        <w:rPr>
          <w:rFonts w:eastAsia="Arial" w:cs="Arial"/>
        </w:rPr>
        <w:t xml:space="preserve"> thesaurus </w:t>
      </w:r>
      <w:r w:rsidR="003C7713">
        <w:rPr>
          <w:rFonts w:eastAsia="Arial" w:cs="Arial"/>
        </w:rPr>
        <w:t>was</w:t>
      </w:r>
      <w:r w:rsidR="00C47F01">
        <w:rPr>
          <w:rFonts w:eastAsia="Arial" w:cs="Arial"/>
        </w:rPr>
        <w:t xml:space="preserve"> applied to the identified key terms, which then</w:t>
      </w:r>
      <w:r w:rsidR="003C7713">
        <w:rPr>
          <w:rFonts w:eastAsia="Arial" w:cs="Arial"/>
        </w:rPr>
        <w:t xml:space="preserve"> helped</w:t>
      </w:r>
      <w:r w:rsidR="00C47F01">
        <w:rPr>
          <w:rFonts w:eastAsia="Arial" w:cs="Arial"/>
        </w:rPr>
        <w:t xml:space="preserve"> provide the identification of words with similar meanings. Reflecting upon the research question </w:t>
      </w:r>
      <w:r>
        <w:rPr>
          <w:rFonts w:eastAsia="Arial" w:cs="Arial"/>
        </w:rPr>
        <w:t>itself helped</w:t>
      </w:r>
      <w:r w:rsidR="00C47F01">
        <w:rPr>
          <w:rFonts w:eastAsia="Arial" w:cs="Arial"/>
        </w:rPr>
        <w:t xml:space="preserve"> identify what ‘terms’ ha</w:t>
      </w:r>
      <w:r w:rsidR="003C7713">
        <w:rPr>
          <w:rFonts w:eastAsia="Arial" w:cs="Arial"/>
        </w:rPr>
        <w:t>d</w:t>
      </w:r>
      <w:r w:rsidR="00C47F01">
        <w:rPr>
          <w:rFonts w:eastAsia="Arial" w:cs="Arial"/>
        </w:rPr>
        <w:t xml:space="preserve"> </w:t>
      </w:r>
      <w:r w:rsidR="00072D0E">
        <w:rPr>
          <w:rFonts w:eastAsia="Arial" w:cs="Arial"/>
        </w:rPr>
        <w:t>appeared,</w:t>
      </w:r>
      <w:r w:rsidR="00C47F01">
        <w:rPr>
          <w:rFonts w:eastAsia="Arial" w:cs="Arial"/>
        </w:rPr>
        <w:t xml:space="preserve"> and which</w:t>
      </w:r>
      <w:r w:rsidR="003C7713">
        <w:rPr>
          <w:rFonts w:eastAsia="Arial" w:cs="Arial"/>
        </w:rPr>
        <w:t xml:space="preserve"> best</w:t>
      </w:r>
      <w:r w:rsidR="00C47F01">
        <w:rPr>
          <w:rFonts w:eastAsia="Arial" w:cs="Arial"/>
        </w:rPr>
        <w:t xml:space="preserve"> express</w:t>
      </w:r>
      <w:r w:rsidR="003C7713">
        <w:rPr>
          <w:rFonts w:eastAsia="Arial" w:cs="Arial"/>
        </w:rPr>
        <w:t>ed</w:t>
      </w:r>
      <w:r w:rsidR="00C47F01">
        <w:rPr>
          <w:rFonts w:eastAsia="Arial" w:cs="Arial"/>
        </w:rPr>
        <w:t xml:space="preserve"> the concept of the question (Boland</w:t>
      </w:r>
      <w:r w:rsidR="000867B6">
        <w:rPr>
          <w:rFonts w:eastAsia="Arial" w:cs="Arial"/>
        </w:rPr>
        <w:t>,</w:t>
      </w:r>
      <w:r w:rsidR="00C47F01">
        <w:rPr>
          <w:rFonts w:eastAsia="Arial" w:cs="Arial"/>
        </w:rPr>
        <w:t xml:space="preserve"> 2019).</w:t>
      </w:r>
      <w:r w:rsidR="003C449D">
        <w:rPr>
          <w:rFonts w:eastAsia="Arial" w:cs="Arial"/>
        </w:rPr>
        <w:t xml:space="preserve"> Although the</w:t>
      </w:r>
      <w:r w:rsidR="0028464F">
        <w:rPr>
          <w:rFonts w:eastAsia="Arial" w:cs="Arial"/>
        </w:rPr>
        <w:t xml:space="preserve"> research question had been initially developed to guide th</w:t>
      </w:r>
      <w:r w:rsidR="00D72B0D">
        <w:rPr>
          <w:rFonts w:eastAsia="Arial" w:cs="Arial"/>
        </w:rPr>
        <w:t xml:space="preserve">is </w:t>
      </w:r>
      <w:r w:rsidR="004C6889">
        <w:rPr>
          <w:rFonts w:eastAsia="Arial" w:cs="Arial"/>
        </w:rPr>
        <w:t>qualitative</w:t>
      </w:r>
      <w:r w:rsidR="00D72B0D">
        <w:rPr>
          <w:rFonts w:eastAsia="Arial" w:cs="Arial"/>
        </w:rPr>
        <w:t xml:space="preserve"> studies design </w:t>
      </w:r>
      <w:r w:rsidR="00126508">
        <w:rPr>
          <w:rFonts w:eastAsia="Arial" w:cs="Arial"/>
        </w:rPr>
        <w:t xml:space="preserve">as indicated by </w:t>
      </w:r>
      <w:r w:rsidR="004C6889">
        <w:rPr>
          <w:rFonts w:eastAsia="Arial" w:cs="Arial"/>
        </w:rPr>
        <w:t xml:space="preserve">Braun and Clarke </w:t>
      </w:r>
      <w:r w:rsidR="00126508">
        <w:rPr>
          <w:rFonts w:eastAsia="Arial" w:cs="Arial"/>
        </w:rPr>
        <w:t>(</w:t>
      </w:r>
      <w:r w:rsidR="004C6889">
        <w:rPr>
          <w:rFonts w:eastAsia="Arial" w:cs="Arial"/>
        </w:rPr>
        <w:t>2013),</w:t>
      </w:r>
      <w:r w:rsidR="0093048F">
        <w:rPr>
          <w:rFonts w:eastAsia="Arial" w:cs="Arial"/>
        </w:rPr>
        <w:t xml:space="preserve"> following the </w:t>
      </w:r>
      <w:r w:rsidR="006E7753">
        <w:rPr>
          <w:rFonts w:eastAsia="Arial" w:cs="Arial"/>
        </w:rPr>
        <w:t xml:space="preserve">supportive literature review (Aveyard, </w:t>
      </w:r>
      <w:proofErr w:type="gramStart"/>
      <w:r w:rsidR="006E7753">
        <w:rPr>
          <w:rFonts w:eastAsia="Arial" w:cs="Arial"/>
        </w:rPr>
        <w:t>Payne</w:t>
      </w:r>
      <w:proofErr w:type="gramEnd"/>
      <w:r w:rsidR="006E7753">
        <w:rPr>
          <w:rFonts w:eastAsia="Arial" w:cs="Arial"/>
        </w:rPr>
        <w:t xml:space="preserve"> and Preston, 2016)</w:t>
      </w:r>
      <w:r w:rsidR="0095067F">
        <w:rPr>
          <w:rFonts w:eastAsia="Arial" w:cs="Arial"/>
        </w:rPr>
        <w:t xml:space="preserve"> there appeared no </w:t>
      </w:r>
      <w:r w:rsidR="006E7B1A">
        <w:rPr>
          <w:rFonts w:eastAsia="Arial" w:cs="Arial"/>
        </w:rPr>
        <w:t>need to</w:t>
      </w:r>
      <w:r w:rsidR="00827C65">
        <w:rPr>
          <w:rFonts w:eastAsia="Arial" w:cs="Arial"/>
        </w:rPr>
        <w:t xml:space="preserve"> change the question</w:t>
      </w:r>
      <w:r w:rsidR="00EE6538">
        <w:rPr>
          <w:rFonts w:eastAsia="Arial" w:cs="Arial"/>
        </w:rPr>
        <w:t xml:space="preserve"> and so the following</w:t>
      </w:r>
      <w:r w:rsidR="004C76A7">
        <w:rPr>
          <w:rFonts w:eastAsia="Arial" w:cs="Arial"/>
        </w:rPr>
        <w:t xml:space="preserve"> remained</w:t>
      </w:r>
      <w:r w:rsidR="001B40A0">
        <w:rPr>
          <w:rFonts w:eastAsia="Arial" w:cs="Arial"/>
        </w:rPr>
        <w:t>.</w:t>
      </w:r>
    </w:p>
    <w:p w14:paraId="60580B93" w14:textId="7BD5273E" w:rsidR="00C47F01" w:rsidRDefault="00C47F01" w:rsidP="00C47F01">
      <w:pPr>
        <w:spacing w:line="360" w:lineRule="auto"/>
        <w:jc w:val="both"/>
        <w:rPr>
          <w:rFonts w:eastAsia="Arial" w:cs="Arial"/>
          <w:i/>
        </w:rPr>
      </w:pPr>
      <w:r>
        <w:rPr>
          <w:rFonts w:eastAsia="Arial" w:cs="Arial"/>
          <w:i/>
        </w:rPr>
        <w:t>‘What</w:t>
      </w:r>
      <w:r>
        <w:rPr>
          <w:rFonts w:eastAsia="Arial" w:cs="Arial"/>
          <w:i/>
          <w:color w:val="0070C0"/>
        </w:rPr>
        <w:t xml:space="preserve"> impact </w:t>
      </w:r>
      <w:r>
        <w:rPr>
          <w:rFonts w:eastAsia="Arial" w:cs="Arial"/>
          <w:i/>
        </w:rPr>
        <w:t xml:space="preserve">does a </w:t>
      </w:r>
      <w:proofErr w:type="gramStart"/>
      <w:r w:rsidR="00B952E3">
        <w:rPr>
          <w:rFonts w:eastAsia="Arial" w:cs="Arial"/>
          <w:i/>
        </w:rPr>
        <w:t>M</w:t>
      </w:r>
      <w:r>
        <w:rPr>
          <w:rFonts w:eastAsia="Arial" w:cs="Arial"/>
          <w:i/>
        </w:rPr>
        <w:t>aster</w:t>
      </w:r>
      <w:r w:rsidR="00155C94">
        <w:rPr>
          <w:rFonts w:eastAsia="Arial" w:cs="Arial"/>
          <w:i/>
        </w:rPr>
        <w:t>’</w:t>
      </w:r>
      <w:r>
        <w:rPr>
          <w:rFonts w:eastAsia="Arial" w:cs="Arial"/>
          <w:i/>
        </w:rPr>
        <w:t>s</w:t>
      </w:r>
      <w:proofErr w:type="gramEnd"/>
      <w:r>
        <w:rPr>
          <w:rFonts w:eastAsia="Arial" w:cs="Arial"/>
          <w:i/>
        </w:rPr>
        <w:t xml:space="preserve"> </w:t>
      </w:r>
      <w:r>
        <w:rPr>
          <w:rFonts w:eastAsia="Arial" w:cs="Arial"/>
          <w:i/>
          <w:color w:val="0070C0"/>
        </w:rPr>
        <w:t>curricul</w:t>
      </w:r>
      <w:r w:rsidR="00155C94">
        <w:rPr>
          <w:rFonts w:eastAsia="Arial" w:cs="Arial"/>
          <w:i/>
          <w:color w:val="0070C0"/>
        </w:rPr>
        <w:t>um</w:t>
      </w:r>
      <w:r>
        <w:rPr>
          <w:rFonts w:eastAsia="Arial" w:cs="Arial"/>
          <w:i/>
        </w:rPr>
        <w:t xml:space="preserve">, </w:t>
      </w:r>
      <w:r>
        <w:rPr>
          <w:rFonts w:eastAsia="Arial" w:cs="Arial"/>
          <w:i/>
          <w:color w:val="0070C0"/>
        </w:rPr>
        <w:t>designed</w:t>
      </w:r>
      <w:r>
        <w:rPr>
          <w:rFonts w:eastAsia="Arial" w:cs="Arial"/>
          <w:i/>
        </w:rPr>
        <w:t xml:space="preserve"> to support </w:t>
      </w:r>
      <w:r>
        <w:rPr>
          <w:rFonts w:eastAsia="Arial" w:cs="Arial"/>
          <w:i/>
          <w:color w:val="0070C0"/>
        </w:rPr>
        <w:t>student</w:t>
      </w:r>
      <w:r>
        <w:rPr>
          <w:rFonts w:eastAsia="Arial" w:cs="Arial"/>
          <w:i/>
        </w:rPr>
        <w:t xml:space="preserve"> </w:t>
      </w:r>
      <w:r>
        <w:rPr>
          <w:rFonts w:eastAsia="Arial" w:cs="Arial"/>
          <w:i/>
          <w:color w:val="0070C0"/>
        </w:rPr>
        <w:t xml:space="preserve">advanced nurse practitioners educational </w:t>
      </w:r>
      <w:r>
        <w:rPr>
          <w:rFonts w:eastAsia="Arial" w:cs="Arial"/>
          <w:i/>
        </w:rPr>
        <w:t xml:space="preserve">and </w:t>
      </w:r>
      <w:r>
        <w:rPr>
          <w:rFonts w:eastAsia="Arial" w:cs="Arial"/>
          <w:i/>
          <w:color w:val="0070C0"/>
        </w:rPr>
        <w:t>clinical needs</w:t>
      </w:r>
      <w:r>
        <w:rPr>
          <w:rFonts w:eastAsia="Arial" w:cs="Arial"/>
          <w:i/>
        </w:rPr>
        <w:t xml:space="preserve">, have on their </w:t>
      </w:r>
      <w:r>
        <w:rPr>
          <w:rFonts w:eastAsia="Arial" w:cs="Arial"/>
          <w:i/>
          <w:color w:val="0070C0"/>
        </w:rPr>
        <w:t>professional development</w:t>
      </w:r>
      <w:r>
        <w:rPr>
          <w:rFonts w:eastAsia="Arial" w:cs="Arial"/>
          <w:i/>
        </w:rPr>
        <w:t>?’</w:t>
      </w:r>
    </w:p>
    <w:p w14:paraId="43C5C332" w14:textId="76E0BA2E" w:rsidR="009E734A" w:rsidRDefault="00C47F01" w:rsidP="00C47F01">
      <w:pPr>
        <w:spacing w:line="360" w:lineRule="auto"/>
        <w:jc w:val="both"/>
        <w:rPr>
          <w:rFonts w:eastAsia="Arial" w:cs="Arial"/>
        </w:rPr>
      </w:pPr>
      <w:r>
        <w:rPr>
          <w:rFonts w:eastAsia="Arial" w:cs="Arial"/>
        </w:rPr>
        <w:t>Above and indicated in blue text are those words which help</w:t>
      </w:r>
      <w:r w:rsidR="003C7713">
        <w:rPr>
          <w:rFonts w:eastAsia="Arial" w:cs="Arial"/>
        </w:rPr>
        <w:t>ed</w:t>
      </w:r>
      <w:r>
        <w:rPr>
          <w:rFonts w:eastAsia="Arial" w:cs="Arial"/>
        </w:rPr>
        <w:t xml:space="preserve"> capture the concept of my research question. Although reading national policies and documents related to the focus of the question aid</w:t>
      </w:r>
      <w:r w:rsidR="003C7713">
        <w:rPr>
          <w:rFonts w:eastAsia="Arial" w:cs="Arial"/>
        </w:rPr>
        <w:t>ed</w:t>
      </w:r>
      <w:r>
        <w:rPr>
          <w:rFonts w:eastAsia="Arial" w:cs="Arial"/>
        </w:rPr>
        <w:t xml:space="preserve"> with the ident</w:t>
      </w:r>
      <w:r w:rsidR="00FB253D">
        <w:rPr>
          <w:rFonts w:eastAsia="Arial" w:cs="Arial"/>
        </w:rPr>
        <w:t xml:space="preserve">ification of key words (Aveyard, </w:t>
      </w:r>
      <w:proofErr w:type="gramStart"/>
      <w:r w:rsidR="00FB253D">
        <w:rPr>
          <w:rFonts w:eastAsia="Arial" w:cs="Arial"/>
        </w:rPr>
        <w:t>Payne</w:t>
      </w:r>
      <w:proofErr w:type="gramEnd"/>
      <w:r w:rsidR="00FB253D">
        <w:rPr>
          <w:rFonts w:eastAsia="Arial" w:cs="Arial"/>
        </w:rPr>
        <w:t xml:space="preserve"> and Preston, </w:t>
      </w:r>
      <w:r>
        <w:rPr>
          <w:rFonts w:eastAsia="Arial" w:cs="Arial"/>
        </w:rPr>
        <w:t>2016)</w:t>
      </w:r>
      <w:r w:rsidR="009E734A">
        <w:rPr>
          <w:rFonts w:eastAsia="Arial" w:cs="Arial"/>
        </w:rPr>
        <w:t>,</w:t>
      </w:r>
      <w:r>
        <w:rPr>
          <w:rFonts w:eastAsia="Arial" w:cs="Arial"/>
        </w:rPr>
        <w:t xml:space="preserve"> </w:t>
      </w:r>
      <w:r w:rsidR="003C7713">
        <w:rPr>
          <w:rFonts w:eastAsia="Arial" w:cs="Arial"/>
        </w:rPr>
        <w:t xml:space="preserve">it became apparent that </w:t>
      </w:r>
      <w:r>
        <w:rPr>
          <w:rFonts w:eastAsia="Arial" w:cs="Arial"/>
        </w:rPr>
        <w:t xml:space="preserve">tools </w:t>
      </w:r>
      <w:r w:rsidR="003C7713">
        <w:rPr>
          <w:rFonts w:eastAsia="Arial" w:cs="Arial"/>
        </w:rPr>
        <w:t>were</w:t>
      </w:r>
      <w:r>
        <w:rPr>
          <w:rFonts w:eastAsia="Arial" w:cs="Arial"/>
        </w:rPr>
        <w:t xml:space="preserve"> available that</w:t>
      </w:r>
      <w:r w:rsidR="003C7713">
        <w:rPr>
          <w:rFonts w:eastAsia="Arial" w:cs="Arial"/>
        </w:rPr>
        <w:t xml:space="preserve"> would</w:t>
      </w:r>
      <w:r>
        <w:rPr>
          <w:rFonts w:eastAsia="Arial" w:cs="Arial"/>
        </w:rPr>
        <w:t xml:space="preserve"> offer a greater structure to </w:t>
      </w:r>
      <w:r w:rsidR="00040A1E">
        <w:rPr>
          <w:rFonts w:eastAsia="Arial" w:cs="Arial"/>
        </w:rPr>
        <w:t>the process</w:t>
      </w:r>
      <w:r>
        <w:rPr>
          <w:rFonts w:eastAsia="Arial" w:cs="Arial"/>
        </w:rPr>
        <w:t>.</w:t>
      </w:r>
    </w:p>
    <w:p w14:paraId="2CC0DE38" w14:textId="706A4913" w:rsidR="00C47F01" w:rsidRDefault="00C47F01" w:rsidP="00C47F01">
      <w:pPr>
        <w:spacing w:line="360" w:lineRule="auto"/>
        <w:jc w:val="both"/>
        <w:rPr>
          <w:rFonts w:eastAsia="Arial" w:cs="Arial"/>
        </w:rPr>
      </w:pPr>
      <w:r>
        <w:rPr>
          <w:rFonts w:eastAsia="Arial" w:cs="Arial"/>
        </w:rPr>
        <w:t xml:space="preserve">Methley </w:t>
      </w:r>
      <w:r>
        <w:rPr>
          <w:rFonts w:eastAsia="Arial" w:cs="Arial"/>
          <w:i/>
        </w:rPr>
        <w:t>et al</w:t>
      </w:r>
      <w:r w:rsidR="000867B6">
        <w:rPr>
          <w:rFonts w:eastAsia="Arial" w:cs="Arial"/>
          <w:i/>
        </w:rPr>
        <w:t>.</w:t>
      </w:r>
      <w:r>
        <w:rPr>
          <w:rFonts w:eastAsia="Arial" w:cs="Arial"/>
          <w:i/>
        </w:rPr>
        <w:t xml:space="preserve"> </w:t>
      </w:r>
      <w:r>
        <w:rPr>
          <w:rFonts w:eastAsia="Arial" w:cs="Arial"/>
        </w:rPr>
        <w:t>(2014) undertook a compar</w:t>
      </w:r>
      <w:r w:rsidR="004A0D46">
        <w:rPr>
          <w:rFonts w:eastAsia="Arial" w:cs="Arial"/>
        </w:rPr>
        <w:t>ative</w:t>
      </w:r>
      <w:r>
        <w:rPr>
          <w:rFonts w:eastAsia="Arial" w:cs="Arial"/>
        </w:rPr>
        <w:t xml:space="preserve"> study to consider the specificity and sensitivity of these specified search tools. The tools tested by the authors were noted </w:t>
      </w:r>
      <w:r w:rsidR="00240DEE">
        <w:rPr>
          <w:rFonts w:eastAsia="Arial" w:cs="Arial"/>
        </w:rPr>
        <w:t>as</w:t>
      </w:r>
      <w:r w:rsidR="00155C94">
        <w:rPr>
          <w:rFonts w:eastAsia="Arial" w:cs="Arial"/>
        </w:rPr>
        <w:t>:</w:t>
      </w:r>
    </w:p>
    <w:p w14:paraId="7E19DFAF" w14:textId="0A0F9F26" w:rsidR="00C47F01" w:rsidRDefault="00C47F01" w:rsidP="00C47F01">
      <w:pPr>
        <w:spacing w:line="360" w:lineRule="auto"/>
        <w:jc w:val="both"/>
        <w:rPr>
          <w:rFonts w:eastAsia="Arial" w:cs="Arial"/>
        </w:rPr>
      </w:pPr>
      <w:r>
        <w:rPr>
          <w:rFonts w:eastAsia="Arial" w:cs="Arial"/>
          <w:b/>
        </w:rPr>
        <w:t>‘PICO’</w:t>
      </w:r>
      <w:r w:rsidR="009E734A">
        <w:rPr>
          <w:rFonts w:eastAsia="Arial" w:cs="Arial"/>
        </w:rPr>
        <w:t xml:space="preserve">- </w:t>
      </w:r>
      <w:r>
        <w:rPr>
          <w:rFonts w:eastAsia="Arial" w:cs="Arial"/>
        </w:rPr>
        <w:t xml:space="preserve">Population Intervention Comparison Outcome, which also included ‘PICOS’, which is the same as PICO, but with the ‘S’ standing for ‘Study Design’, which includes randomised control trials and cohort studies or with the addition of a ‘T’ to indicate </w:t>
      </w:r>
      <w:r w:rsidR="009F7B60">
        <w:rPr>
          <w:rFonts w:eastAsia="Arial" w:cs="Arial"/>
        </w:rPr>
        <w:t>Time,</w:t>
      </w:r>
      <w:r>
        <w:rPr>
          <w:rFonts w:eastAsia="Arial" w:cs="Arial"/>
        </w:rPr>
        <w:t xml:space="preserve"> which represents how long the intervention outcomes will be looked for.</w:t>
      </w:r>
    </w:p>
    <w:p w14:paraId="41A73881" w14:textId="26535F3D" w:rsidR="00C47F01" w:rsidRDefault="00C47F01" w:rsidP="00C47F01">
      <w:pPr>
        <w:spacing w:line="360" w:lineRule="auto"/>
        <w:jc w:val="both"/>
        <w:rPr>
          <w:rFonts w:eastAsia="Arial" w:cs="Arial"/>
        </w:rPr>
      </w:pPr>
      <w:r>
        <w:rPr>
          <w:rFonts w:eastAsia="Arial" w:cs="Arial"/>
          <w:b/>
        </w:rPr>
        <w:t>‘SPIDER’</w:t>
      </w:r>
      <w:r w:rsidR="009E734A">
        <w:rPr>
          <w:rFonts w:eastAsia="Arial" w:cs="Arial"/>
        </w:rPr>
        <w:t xml:space="preserve">- </w:t>
      </w:r>
      <w:r>
        <w:rPr>
          <w:rFonts w:eastAsia="Arial" w:cs="Arial"/>
        </w:rPr>
        <w:t xml:space="preserve">which stands for </w:t>
      </w:r>
      <w:r w:rsidR="008601DE">
        <w:rPr>
          <w:rFonts w:eastAsia="Arial" w:cs="Arial"/>
        </w:rPr>
        <w:t>Sample, Phenomenology</w:t>
      </w:r>
      <w:r>
        <w:rPr>
          <w:rFonts w:eastAsia="Arial" w:cs="Arial"/>
        </w:rPr>
        <w:t xml:space="preserve"> </w:t>
      </w:r>
      <w:r w:rsidR="008601DE">
        <w:rPr>
          <w:rFonts w:eastAsia="Arial" w:cs="Arial"/>
        </w:rPr>
        <w:t>Interest, Design</w:t>
      </w:r>
      <w:r>
        <w:rPr>
          <w:rFonts w:eastAsia="Arial" w:cs="Arial"/>
        </w:rPr>
        <w:t>, Evaluation and Research type, SPIDER, being suggested as having a focus on qualitative studies.</w:t>
      </w:r>
    </w:p>
    <w:p w14:paraId="472F977C" w14:textId="37D5D706" w:rsidR="00C47F01" w:rsidRDefault="00C47F01" w:rsidP="00C47F01">
      <w:pPr>
        <w:spacing w:line="360" w:lineRule="auto"/>
        <w:jc w:val="both"/>
        <w:rPr>
          <w:rFonts w:eastAsia="Arial" w:cs="Arial"/>
        </w:rPr>
      </w:pPr>
      <w:r>
        <w:rPr>
          <w:rFonts w:eastAsia="Arial" w:cs="Arial"/>
        </w:rPr>
        <w:t>The outcome of this comparison study was that PICO be recommended across a variety of data bases as a search tool.</w:t>
      </w:r>
      <w:r w:rsidR="006A371D">
        <w:rPr>
          <w:rFonts w:eastAsia="Arial" w:cs="Arial"/>
        </w:rPr>
        <w:t xml:space="preserve"> </w:t>
      </w:r>
      <w:r>
        <w:rPr>
          <w:rFonts w:eastAsia="Arial" w:cs="Arial"/>
        </w:rPr>
        <w:t xml:space="preserve">Methley </w:t>
      </w:r>
      <w:r>
        <w:rPr>
          <w:rFonts w:eastAsia="Arial" w:cs="Arial"/>
          <w:i/>
        </w:rPr>
        <w:t>et al</w:t>
      </w:r>
      <w:r w:rsidR="000867B6">
        <w:rPr>
          <w:rFonts w:eastAsia="Arial" w:cs="Arial"/>
          <w:i/>
        </w:rPr>
        <w:t>.</w:t>
      </w:r>
      <w:r>
        <w:rPr>
          <w:rFonts w:eastAsia="Arial" w:cs="Arial"/>
          <w:i/>
        </w:rPr>
        <w:t xml:space="preserve"> </w:t>
      </w:r>
      <w:r>
        <w:rPr>
          <w:rFonts w:eastAsia="Arial" w:cs="Arial"/>
        </w:rPr>
        <w:t xml:space="preserve">(2014) defended their selection suggesting SPIDER required further adjustment and would be of greater use once indexing of the data bases improved for qualitative studies. Although the use of SPIDER would appear suited to the literature review for this qualitative study, Cooke </w:t>
      </w:r>
      <w:r>
        <w:rPr>
          <w:rFonts w:eastAsia="Arial" w:cs="Arial"/>
          <w:i/>
        </w:rPr>
        <w:t>et al</w:t>
      </w:r>
      <w:r w:rsidR="001310E0">
        <w:rPr>
          <w:rFonts w:eastAsia="Arial" w:cs="Arial"/>
          <w:i/>
        </w:rPr>
        <w:t>.</w:t>
      </w:r>
      <w:r>
        <w:rPr>
          <w:rFonts w:eastAsia="Arial" w:cs="Arial"/>
          <w:i/>
        </w:rPr>
        <w:t xml:space="preserve"> </w:t>
      </w:r>
      <w:r>
        <w:rPr>
          <w:rFonts w:eastAsia="Arial" w:cs="Arial"/>
        </w:rPr>
        <w:t xml:space="preserve">(2012) agrees with Methley </w:t>
      </w:r>
      <w:r>
        <w:rPr>
          <w:rFonts w:eastAsia="Arial" w:cs="Arial"/>
          <w:i/>
        </w:rPr>
        <w:t>et al</w:t>
      </w:r>
      <w:r w:rsidR="000867B6">
        <w:rPr>
          <w:rFonts w:eastAsia="Arial" w:cs="Arial"/>
          <w:i/>
        </w:rPr>
        <w:t>.</w:t>
      </w:r>
      <w:r>
        <w:rPr>
          <w:rFonts w:eastAsia="Arial" w:cs="Arial"/>
          <w:i/>
        </w:rPr>
        <w:t xml:space="preserve"> </w:t>
      </w:r>
      <w:r>
        <w:rPr>
          <w:rFonts w:eastAsia="Arial" w:cs="Arial"/>
        </w:rPr>
        <w:t>(2014) that SPIDER would be a tool selected</w:t>
      </w:r>
      <w:r w:rsidR="00E25FDB">
        <w:rPr>
          <w:rFonts w:eastAsia="Arial" w:cs="Arial"/>
        </w:rPr>
        <w:t xml:space="preserve"> </w:t>
      </w:r>
      <w:r>
        <w:rPr>
          <w:rFonts w:eastAsia="Arial" w:cs="Arial"/>
        </w:rPr>
        <w:t>or qualitative evidence, but that it needs greater sophistication to locate studies within the data bases.</w:t>
      </w:r>
    </w:p>
    <w:p w14:paraId="6304DF84" w14:textId="410E2920" w:rsidR="006A371D" w:rsidRDefault="00C47F01">
      <w:pPr>
        <w:spacing w:line="360" w:lineRule="auto"/>
        <w:jc w:val="both"/>
        <w:rPr>
          <w:rFonts w:eastAsia="Arial" w:cs="Arial"/>
        </w:rPr>
      </w:pPr>
      <w:r>
        <w:rPr>
          <w:rFonts w:eastAsia="Arial" w:cs="Arial"/>
        </w:rPr>
        <w:t>Given these noted limitations, PICO was selected as the tool to help identify the key terms for t</w:t>
      </w:r>
      <w:r w:rsidR="00FB253D">
        <w:rPr>
          <w:rFonts w:eastAsia="Arial" w:cs="Arial"/>
        </w:rPr>
        <w:t xml:space="preserve">his study. According to Aveyard, </w:t>
      </w:r>
      <w:proofErr w:type="gramStart"/>
      <w:r w:rsidR="00FB253D">
        <w:rPr>
          <w:rFonts w:eastAsia="Arial" w:cs="Arial"/>
        </w:rPr>
        <w:t>Payne</w:t>
      </w:r>
      <w:proofErr w:type="gramEnd"/>
      <w:r w:rsidR="00FB253D">
        <w:rPr>
          <w:rFonts w:eastAsia="Arial" w:cs="Arial"/>
        </w:rPr>
        <w:t xml:space="preserve"> and Preston</w:t>
      </w:r>
      <w:r>
        <w:rPr>
          <w:rFonts w:eastAsia="Arial" w:cs="Arial"/>
          <w:i/>
        </w:rPr>
        <w:t xml:space="preserve"> </w:t>
      </w:r>
      <w:r w:rsidR="001310E0">
        <w:rPr>
          <w:rFonts w:eastAsia="Arial" w:cs="Arial"/>
        </w:rPr>
        <w:t>(2016</w:t>
      </w:r>
      <w:r>
        <w:rPr>
          <w:rFonts w:eastAsia="Arial" w:cs="Arial"/>
        </w:rPr>
        <w:t>), PICO can be adopted for either a quantitative or qualitative study</w:t>
      </w:r>
      <w:r w:rsidR="003C7713">
        <w:rPr>
          <w:rFonts w:eastAsia="Arial" w:cs="Arial"/>
        </w:rPr>
        <w:t>. Therefore,</w:t>
      </w:r>
      <w:r w:rsidR="00FB253D">
        <w:rPr>
          <w:rFonts w:eastAsia="Arial" w:cs="Arial"/>
        </w:rPr>
        <w:t xml:space="preserve"> I have utilised </w:t>
      </w:r>
      <w:r w:rsidR="003C7713">
        <w:rPr>
          <w:rFonts w:eastAsia="Arial" w:cs="Arial"/>
        </w:rPr>
        <w:t xml:space="preserve">the </w:t>
      </w:r>
      <w:r>
        <w:rPr>
          <w:rFonts w:eastAsia="Arial" w:cs="Arial"/>
        </w:rPr>
        <w:t>example</w:t>
      </w:r>
      <w:r w:rsidR="003C7713">
        <w:rPr>
          <w:rFonts w:eastAsia="Arial" w:cs="Arial"/>
        </w:rPr>
        <w:t xml:space="preserve"> given by the authors</w:t>
      </w:r>
      <w:r>
        <w:rPr>
          <w:rFonts w:eastAsia="Arial" w:cs="Arial"/>
        </w:rPr>
        <w:t xml:space="preserve"> of the PICO tool for a qualitative approach to develop the key terms from my research question. </w:t>
      </w:r>
      <w:r w:rsidR="00F87AD2">
        <w:rPr>
          <w:rFonts w:eastAsia="Arial" w:cs="Arial"/>
        </w:rPr>
        <w:t xml:space="preserve">‘Population’ (P) refers to advanced nurse practitioners, </w:t>
      </w:r>
      <w:r>
        <w:rPr>
          <w:rFonts w:eastAsia="Arial" w:cs="Arial"/>
        </w:rPr>
        <w:t>the ‘</w:t>
      </w:r>
      <w:r w:rsidR="00302E9E">
        <w:rPr>
          <w:rFonts w:eastAsia="Arial" w:cs="Arial"/>
        </w:rPr>
        <w:t>I</w:t>
      </w:r>
      <w:r>
        <w:rPr>
          <w:rFonts w:eastAsia="Arial" w:cs="Arial"/>
        </w:rPr>
        <w:t>ssue’</w:t>
      </w:r>
      <w:r w:rsidR="00302E9E">
        <w:rPr>
          <w:rFonts w:eastAsia="Arial" w:cs="Arial"/>
        </w:rPr>
        <w:t xml:space="preserve"> (I) professional development</w:t>
      </w:r>
      <w:r>
        <w:rPr>
          <w:rFonts w:eastAsia="Arial" w:cs="Arial"/>
        </w:rPr>
        <w:t xml:space="preserve"> and </w:t>
      </w:r>
      <w:r w:rsidR="00B46CB1">
        <w:rPr>
          <w:rFonts w:eastAsia="Arial" w:cs="Arial"/>
        </w:rPr>
        <w:t xml:space="preserve">the </w:t>
      </w:r>
      <w:r>
        <w:rPr>
          <w:rFonts w:eastAsia="Arial" w:cs="Arial"/>
        </w:rPr>
        <w:t>‘</w:t>
      </w:r>
      <w:r w:rsidR="00302E9E">
        <w:rPr>
          <w:rFonts w:eastAsia="Arial" w:cs="Arial"/>
        </w:rPr>
        <w:t>C</w:t>
      </w:r>
      <w:r>
        <w:rPr>
          <w:rFonts w:eastAsia="Arial" w:cs="Arial"/>
        </w:rPr>
        <w:t>ontext’</w:t>
      </w:r>
      <w:r w:rsidR="00302E9E">
        <w:rPr>
          <w:rFonts w:eastAsia="Arial" w:cs="Arial"/>
        </w:rPr>
        <w:t xml:space="preserve"> (C) curricula</w:t>
      </w:r>
      <w:r>
        <w:rPr>
          <w:rFonts w:eastAsia="Arial" w:cs="Arial"/>
        </w:rPr>
        <w:t xml:space="preserve"> </w:t>
      </w:r>
      <w:r w:rsidR="00B46CB1">
        <w:rPr>
          <w:rFonts w:eastAsia="Arial" w:cs="Arial"/>
        </w:rPr>
        <w:t xml:space="preserve">which </w:t>
      </w:r>
      <w:r w:rsidR="00302E9E">
        <w:rPr>
          <w:rFonts w:eastAsia="Arial" w:cs="Arial"/>
        </w:rPr>
        <w:t>are utilised</w:t>
      </w:r>
      <w:r>
        <w:rPr>
          <w:rFonts w:eastAsia="Arial" w:cs="Arial"/>
        </w:rPr>
        <w:t>, rather than the more quantitative terms ‘intervention’ and ’control’</w:t>
      </w:r>
      <w:r w:rsidR="00302E9E">
        <w:rPr>
          <w:rFonts w:eastAsia="Arial" w:cs="Arial"/>
        </w:rPr>
        <w:t xml:space="preserve"> with Outcome (O) indicated as impact</w:t>
      </w:r>
      <w:r>
        <w:rPr>
          <w:rFonts w:eastAsia="Arial" w:cs="Arial"/>
        </w:rPr>
        <w:t>. The term ‘issue</w:t>
      </w:r>
      <w:r w:rsidR="00763D9D">
        <w:rPr>
          <w:rFonts w:eastAsia="Arial" w:cs="Arial"/>
        </w:rPr>
        <w:t>’</w:t>
      </w:r>
      <w:r>
        <w:rPr>
          <w:rFonts w:eastAsia="Arial" w:cs="Arial"/>
        </w:rPr>
        <w:t xml:space="preserve"> replaces ‘intervention’ and ‘context’ replaces ‘control’</w:t>
      </w:r>
      <w:r w:rsidR="00763D9D">
        <w:rPr>
          <w:rFonts w:eastAsia="Arial" w:cs="Arial"/>
        </w:rPr>
        <w:t>,</w:t>
      </w:r>
      <w:r>
        <w:rPr>
          <w:rFonts w:eastAsia="Arial" w:cs="Arial"/>
        </w:rPr>
        <w:t xml:space="preserve"> which Fineout-Over</w:t>
      </w:r>
      <w:r w:rsidR="007D05F0">
        <w:rPr>
          <w:rFonts w:eastAsia="Arial" w:cs="Arial"/>
        </w:rPr>
        <w:t xml:space="preserve">holt and Johnston (2005) </w:t>
      </w:r>
      <w:r w:rsidR="0049363A">
        <w:rPr>
          <w:rFonts w:eastAsia="Arial" w:cs="Arial"/>
        </w:rPr>
        <w:t>suggest</w:t>
      </w:r>
      <w:r>
        <w:rPr>
          <w:rFonts w:eastAsia="Arial" w:cs="Arial"/>
        </w:rPr>
        <w:t xml:space="preserve"> reflects terms for answering a qualitative question.</w:t>
      </w:r>
      <w:r w:rsidR="006A371D">
        <w:rPr>
          <w:rFonts w:eastAsia="Arial" w:cs="Arial"/>
        </w:rPr>
        <w:t xml:space="preserve"> </w:t>
      </w:r>
      <w:r>
        <w:rPr>
          <w:rFonts w:eastAsia="Arial" w:cs="Arial"/>
        </w:rPr>
        <w:t xml:space="preserve">In doing so, I am mindful of a discussion published by Ford and Melnyk (2019) on the use of the tool PICOT in the process of applying </w:t>
      </w:r>
      <w:r w:rsidR="000427FE">
        <w:rPr>
          <w:rFonts w:eastAsia="Arial" w:cs="Arial"/>
        </w:rPr>
        <w:t>evidence-based</w:t>
      </w:r>
      <w:r>
        <w:rPr>
          <w:rFonts w:eastAsia="Arial" w:cs="Arial"/>
        </w:rPr>
        <w:t xml:space="preserve"> practice. The author’s suggested that care must be taken to apply the right words into the tool </w:t>
      </w:r>
      <w:r w:rsidR="000427FE">
        <w:rPr>
          <w:rFonts w:eastAsia="Arial" w:cs="Arial"/>
        </w:rPr>
        <w:t>to</w:t>
      </w:r>
      <w:r>
        <w:rPr>
          <w:rFonts w:eastAsia="Arial" w:cs="Arial"/>
        </w:rPr>
        <w:t xml:space="preserve"> develop an accurate search of the data base to answer the question (Ford and Melnyk</w:t>
      </w:r>
      <w:r w:rsidR="000867B6">
        <w:rPr>
          <w:rFonts w:eastAsia="Arial" w:cs="Arial"/>
        </w:rPr>
        <w:t>,</w:t>
      </w:r>
      <w:r>
        <w:rPr>
          <w:rFonts w:eastAsia="Arial" w:cs="Arial"/>
        </w:rPr>
        <w:t xml:space="preserve"> 2019). Considering all views (Fineout-Overholt and Johnston</w:t>
      </w:r>
      <w:r w:rsidR="000867B6">
        <w:rPr>
          <w:rFonts w:eastAsia="Arial" w:cs="Arial"/>
        </w:rPr>
        <w:t>,</w:t>
      </w:r>
      <w:r w:rsidR="001310E0">
        <w:rPr>
          <w:rFonts w:eastAsia="Arial" w:cs="Arial"/>
        </w:rPr>
        <w:t xml:space="preserve"> 2005;</w:t>
      </w:r>
      <w:r w:rsidR="00FB253D">
        <w:rPr>
          <w:rFonts w:eastAsia="Arial" w:cs="Arial"/>
        </w:rPr>
        <w:t xml:space="preserve"> Aveyard, </w:t>
      </w:r>
      <w:proofErr w:type="gramStart"/>
      <w:r w:rsidR="00FB253D">
        <w:rPr>
          <w:rFonts w:eastAsia="Arial" w:cs="Arial"/>
        </w:rPr>
        <w:t>Payne</w:t>
      </w:r>
      <w:proofErr w:type="gramEnd"/>
      <w:r w:rsidR="00FB253D">
        <w:rPr>
          <w:rFonts w:eastAsia="Arial" w:cs="Arial"/>
        </w:rPr>
        <w:t xml:space="preserve"> and Preston, </w:t>
      </w:r>
      <w:r w:rsidR="001310E0">
        <w:rPr>
          <w:rFonts w:eastAsia="Arial" w:cs="Arial"/>
        </w:rPr>
        <w:t>2016;</w:t>
      </w:r>
      <w:r>
        <w:rPr>
          <w:rFonts w:eastAsia="Arial" w:cs="Arial"/>
        </w:rPr>
        <w:t xml:space="preserve"> Ford and Melnyk</w:t>
      </w:r>
      <w:r w:rsidR="000867B6">
        <w:rPr>
          <w:rFonts w:eastAsia="Arial" w:cs="Arial"/>
        </w:rPr>
        <w:t>,</w:t>
      </w:r>
      <w:r>
        <w:rPr>
          <w:rFonts w:eastAsia="Arial" w:cs="Arial"/>
        </w:rPr>
        <w:t xml:space="preserve"> 2019) and adopting suggestions by </w:t>
      </w:r>
      <w:r w:rsidR="00A37490">
        <w:rPr>
          <w:rFonts w:eastAsia="Arial" w:cs="Arial"/>
        </w:rPr>
        <w:t>Walker (2013)</w:t>
      </w:r>
      <w:r w:rsidR="00763D9D">
        <w:rPr>
          <w:rFonts w:eastAsia="Arial" w:cs="Arial"/>
        </w:rPr>
        <w:t xml:space="preserve"> I</w:t>
      </w:r>
      <w:r>
        <w:rPr>
          <w:rFonts w:eastAsia="Arial" w:cs="Arial"/>
        </w:rPr>
        <w:t xml:space="preserve"> have creat</w:t>
      </w:r>
      <w:r w:rsidR="00763D9D">
        <w:rPr>
          <w:rFonts w:eastAsia="Arial" w:cs="Arial"/>
        </w:rPr>
        <w:t>ed the following table (</w:t>
      </w:r>
      <w:r w:rsidR="00051021">
        <w:rPr>
          <w:rFonts w:eastAsia="Arial" w:cs="Arial"/>
        </w:rPr>
        <w:t>Table</w:t>
      </w:r>
      <w:r w:rsidR="00763D9D">
        <w:rPr>
          <w:rFonts w:eastAsia="Arial" w:cs="Arial"/>
        </w:rPr>
        <w:t>. 1)</w:t>
      </w:r>
      <w:r>
        <w:rPr>
          <w:rFonts w:eastAsia="Arial" w:cs="Arial"/>
        </w:rPr>
        <w:t xml:space="preserve"> to determine the key words</w:t>
      </w:r>
      <w:r w:rsidR="00A1247C">
        <w:rPr>
          <w:rFonts w:eastAsia="Arial" w:cs="Arial"/>
        </w:rPr>
        <w:t>, synonyms, and the use of Boolean operators</w:t>
      </w:r>
      <w:r>
        <w:rPr>
          <w:rFonts w:eastAsia="Arial" w:cs="Arial"/>
        </w:rPr>
        <w:t xml:space="preserve"> associated to my research question.</w:t>
      </w:r>
    </w:p>
    <w:tbl>
      <w:tblPr>
        <w:tblStyle w:val="TableGrid"/>
        <w:tblW w:w="9067" w:type="dxa"/>
        <w:tblInd w:w="0" w:type="dxa"/>
        <w:tblLook w:val="04A0" w:firstRow="1" w:lastRow="0" w:firstColumn="1" w:lastColumn="0" w:noHBand="0" w:noVBand="1"/>
      </w:tblPr>
      <w:tblGrid>
        <w:gridCol w:w="1928"/>
        <w:gridCol w:w="2082"/>
        <w:gridCol w:w="2222"/>
        <w:gridCol w:w="2835"/>
      </w:tblGrid>
      <w:tr w:rsidR="00302E9E" w14:paraId="5A436970" w14:textId="77777777" w:rsidTr="00772E3B">
        <w:tc>
          <w:tcPr>
            <w:tcW w:w="1928" w:type="dxa"/>
            <w:shd w:val="clear" w:color="auto" w:fill="D9E2F3" w:themeFill="accent5" w:themeFillTint="33"/>
          </w:tcPr>
          <w:p w14:paraId="013050CC" w14:textId="51000839" w:rsidR="00302E9E" w:rsidRPr="00772E3B" w:rsidRDefault="00302E9E" w:rsidP="007C243C">
            <w:pPr>
              <w:rPr>
                <w:rFonts w:cs="Arial"/>
                <w:b/>
                <w:bCs/>
                <w:sz w:val="20"/>
                <w:szCs w:val="20"/>
              </w:rPr>
            </w:pPr>
            <w:r w:rsidRPr="00772E3B">
              <w:rPr>
                <w:rFonts w:cs="Arial"/>
                <w:b/>
                <w:bCs/>
                <w:sz w:val="20"/>
                <w:szCs w:val="20"/>
              </w:rPr>
              <w:t>Key</w:t>
            </w:r>
            <w:r w:rsidR="00A1247C" w:rsidRPr="00772E3B">
              <w:rPr>
                <w:rFonts w:cs="Arial"/>
                <w:b/>
                <w:bCs/>
                <w:sz w:val="20"/>
                <w:szCs w:val="20"/>
              </w:rPr>
              <w:t xml:space="preserve"> </w:t>
            </w:r>
            <w:r w:rsidRPr="00772E3B">
              <w:rPr>
                <w:rFonts w:cs="Arial"/>
                <w:b/>
                <w:bCs/>
                <w:sz w:val="20"/>
                <w:szCs w:val="20"/>
              </w:rPr>
              <w:t>words</w:t>
            </w:r>
          </w:p>
        </w:tc>
        <w:tc>
          <w:tcPr>
            <w:tcW w:w="2082" w:type="dxa"/>
            <w:shd w:val="clear" w:color="auto" w:fill="D9E2F3" w:themeFill="accent5" w:themeFillTint="33"/>
          </w:tcPr>
          <w:p w14:paraId="35985D9A" w14:textId="77777777" w:rsidR="00302E9E" w:rsidRPr="00772E3B" w:rsidRDefault="00302E9E" w:rsidP="007C243C">
            <w:pPr>
              <w:rPr>
                <w:rFonts w:eastAsia="Arial" w:cs="Arial"/>
                <w:b/>
                <w:sz w:val="20"/>
                <w:szCs w:val="20"/>
              </w:rPr>
            </w:pPr>
            <w:r w:rsidRPr="00772E3B">
              <w:rPr>
                <w:rFonts w:cs="Arial"/>
                <w:b/>
                <w:bCs/>
                <w:sz w:val="20"/>
                <w:szCs w:val="20"/>
              </w:rPr>
              <w:t>‘AND’</w:t>
            </w:r>
          </w:p>
        </w:tc>
        <w:tc>
          <w:tcPr>
            <w:tcW w:w="2222" w:type="dxa"/>
            <w:shd w:val="clear" w:color="auto" w:fill="D9E2F3" w:themeFill="accent5" w:themeFillTint="33"/>
          </w:tcPr>
          <w:p w14:paraId="314BBF54" w14:textId="77777777" w:rsidR="00302E9E" w:rsidRPr="00772E3B" w:rsidRDefault="00302E9E" w:rsidP="007C243C">
            <w:pPr>
              <w:rPr>
                <w:rFonts w:eastAsia="Arial" w:cs="Arial"/>
                <w:b/>
                <w:sz w:val="20"/>
                <w:szCs w:val="20"/>
              </w:rPr>
            </w:pPr>
            <w:r w:rsidRPr="00772E3B">
              <w:rPr>
                <w:rFonts w:eastAsia="Arial" w:cs="Arial"/>
                <w:b/>
                <w:sz w:val="20"/>
                <w:szCs w:val="20"/>
              </w:rPr>
              <w:t>‘AND’</w:t>
            </w:r>
          </w:p>
        </w:tc>
        <w:tc>
          <w:tcPr>
            <w:tcW w:w="2835" w:type="dxa"/>
            <w:shd w:val="clear" w:color="auto" w:fill="D9E2F3" w:themeFill="accent5" w:themeFillTint="33"/>
          </w:tcPr>
          <w:p w14:paraId="41F7CB6A" w14:textId="77777777" w:rsidR="00302E9E" w:rsidRPr="00772E3B" w:rsidRDefault="00302E9E" w:rsidP="007C243C">
            <w:pPr>
              <w:rPr>
                <w:rFonts w:cs="Arial"/>
                <w:b/>
                <w:bCs/>
                <w:sz w:val="20"/>
                <w:szCs w:val="20"/>
              </w:rPr>
            </w:pPr>
            <w:r w:rsidRPr="00772E3B">
              <w:rPr>
                <w:rFonts w:cs="Arial"/>
                <w:b/>
                <w:bCs/>
                <w:sz w:val="20"/>
                <w:szCs w:val="20"/>
              </w:rPr>
              <w:t>‘OR’</w:t>
            </w:r>
          </w:p>
        </w:tc>
      </w:tr>
      <w:tr w:rsidR="00302E9E" w14:paraId="54700BC2" w14:textId="77777777" w:rsidTr="00772E3B">
        <w:trPr>
          <w:trHeight w:val="745"/>
        </w:trPr>
        <w:tc>
          <w:tcPr>
            <w:tcW w:w="1928" w:type="dxa"/>
          </w:tcPr>
          <w:p w14:paraId="6730D5E9" w14:textId="77777777" w:rsidR="00302E9E" w:rsidRPr="00772E3B" w:rsidRDefault="00302E9E" w:rsidP="007C243C">
            <w:pPr>
              <w:rPr>
                <w:rFonts w:eastAsia="Arial" w:cs="Arial"/>
                <w:b/>
                <w:iCs/>
                <w:color w:val="0070C0"/>
                <w:sz w:val="20"/>
                <w:szCs w:val="20"/>
              </w:rPr>
            </w:pPr>
            <w:r w:rsidRPr="00772E3B">
              <w:rPr>
                <w:rFonts w:eastAsia="Arial" w:cs="Arial"/>
                <w:b/>
                <w:iCs/>
                <w:color w:val="0070C0"/>
                <w:sz w:val="20"/>
                <w:szCs w:val="20"/>
              </w:rPr>
              <w:t>Advanced Nurse Practitioners</w:t>
            </w:r>
          </w:p>
        </w:tc>
        <w:tc>
          <w:tcPr>
            <w:tcW w:w="2082" w:type="dxa"/>
          </w:tcPr>
          <w:p w14:paraId="578B3EE2" w14:textId="77777777" w:rsidR="00302E9E" w:rsidRPr="00772E3B" w:rsidRDefault="00302E9E" w:rsidP="007C243C">
            <w:pPr>
              <w:rPr>
                <w:rFonts w:eastAsia="Arial" w:cs="Arial"/>
                <w:sz w:val="20"/>
                <w:szCs w:val="20"/>
              </w:rPr>
            </w:pPr>
            <w:r w:rsidRPr="00772E3B">
              <w:rPr>
                <w:rFonts w:eastAsia="Arial" w:cs="Arial"/>
                <w:sz w:val="20"/>
                <w:szCs w:val="20"/>
              </w:rPr>
              <w:t>Advanced practitioner</w:t>
            </w:r>
          </w:p>
        </w:tc>
        <w:tc>
          <w:tcPr>
            <w:tcW w:w="2222" w:type="dxa"/>
          </w:tcPr>
          <w:p w14:paraId="13F84BE1" w14:textId="77777777" w:rsidR="00302E9E" w:rsidRPr="00772E3B" w:rsidRDefault="00302E9E" w:rsidP="007C243C">
            <w:pPr>
              <w:rPr>
                <w:rFonts w:eastAsia="Arial" w:cs="Arial"/>
                <w:sz w:val="20"/>
                <w:szCs w:val="20"/>
              </w:rPr>
            </w:pPr>
            <w:r w:rsidRPr="00772E3B">
              <w:rPr>
                <w:rFonts w:eastAsia="Arial" w:cs="Arial"/>
                <w:sz w:val="20"/>
                <w:szCs w:val="20"/>
              </w:rPr>
              <w:t>Advanced Clinical Practitioner</w:t>
            </w:r>
          </w:p>
        </w:tc>
        <w:tc>
          <w:tcPr>
            <w:tcW w:w="2835" w:type="dxa"/>
          </w:tcPr>
          <w:p w14:paraId="3783C02B" w14:textId="77777777" w:rsidR="00302E9E" w:rsidRPr="00772E3B" w:rsidRDefault="00302E9E" w:rsidP="007C243C">
            <w:pPr>
              <w:rPr>
                <w:rFonts w:eastAsia="Arial" w:cs="Arial"/>
                <w:sz w:val="20"/>
                <w:szCs w:val="20"/>
              </w:rPr>
            </w:pPr>
            <w:r w:rsidRPr="00772E3B">
              <w:rPr>
                <w:rFonts w:eastAsia="Arial" w:cs="Arial"/>
                <w:sz w:val="20"/>
                <w:szCs w:val="20"/>
              </w:rPr>
              <w:t>Specialist nurse Health worker</w:t>
            </w:r>
          </w:p>
        </w:tc>
      </w:tr>
      <w:tr w:rsidR="00302E9E" w:rsidRPr="00AD5767" w14:paraId="27EEFB85" w14:textId="77777777" w:rsidTr="00772E3B">
        <w:trPr>
          <w:trHeight w:val="841"/>
        </w:trPr>
        <w:tc>
          <w:tcPr>
            <w:tcW w:w="1928" w:type="dxa"/>
          </w:tcPr>
          <w:p w14:paraId="697FFF05" w14:textId="77777777" w:rsidR="00302E9E" w:rsidRPr="00772E3B" w:rsidRDefault="00302E9E" w:rsidP="007C243C">
            <w:pPr>
              <w:rPr>
                <w:rFonts w:cs="Arial"/>
                <w:iCs/>
                <w:sz w:val="20"/>
                <w:szCs w:val="20"/>
              </w:rPr>
            </w:pPr>
            <w:r w:rsidRPr="00772E3B">
              <w:rPr>
                <w:rFonts w:eastAsia="Arial" w:cs="Arial"/>
                <w:b/>
                <w:iCs/>
                <w:color w:val="0070C0"/>
                <w:sz w:val="20"/>
                <w:szCs w:val="20"/>
              </w:rPr>
              <w:t>Professional Development</w:t>
            </w:r>
          </w:p>
        </w:tc>
        <w:tc>
          <w:tcPr>
            <w:tcW w:w="2082" w:type="dxa"/>
          </w:tcPr>
          <w:p w14:paraId="6E675215" w14:textId="77777777" w:rsidR="00302E9E" w:rsidRPr="00772E3B" w:rsidRDefault="00302E9E" w:rsidP="007C243C">
            <w:pPr>
              <w:rPr>
                <w:rFonts w:cs="Arial"/>
                <w:sz w:val="20"/>
                <w:szCs w:val="20"/>
              </w:rPr>
            </w:pPr>
            <w:r w:rsidRPr="00772E3B">
              <w:rPr>
                <w:rFonts w:cs="Arial"/>
                <w:sz w:val="20"/>
                <w:szCs w:val="20"/>
              </w:rPr>
              <w:t>Progression</w:t>
            </w:r>
          </w:p>
        </w:tc>
        <w:tc>
          <w:tcPr>
            <w:tcW w:w="2222" w:type="dxa"/>
          </w:tcPr>
          <w:p w14:paraId="0CC4E5B8" w14:textId="77777777" w:rsidR="00302E9E" w:rsidRPr="00772E3B" w:rsidRDefault="00302E9E" w:rsidP="007C243C">
            <w:pPr>
              <w:rPr>
                <w:rFonts w:cs="Arial"/>
                <w:sz w:val="20"/>
                <w:szCs w:val="20"/>
              </w:rPr>
            </w:pPr>
            <w:r w:rsidRPr="00772E3B">
              <w:rPr>
                <w:rFonts w:cs="Arial"/>
                <w:sz w:val="20"/>
                <w:szCs w:val="20"/>
              </w:rPr>
              <w:t>Transition</w:t>
            </w:r>
          </w:p>
        </w:tc>
        <w:tc>
          <w:tcPr>
            <w:tcW w:w="2835" w:type="dxa"/>
          </w:tcPr>
          <w:p w14:paraId="78AD8182" w14:textId="77777777" w:rsidR="00302E9E" w:rsidRPr="00772E3B" w:rsidRDefault="00302E9E" w:rsidP="007C243C">
            <w:pPr>
              <w:rPr>
                <w:rFonts w:cs="Arial"/>
                <w:sz w:val="20"/>
                <w:szCs w:val="20"/>
              </w:rPr>
            </w:pPr>
            <w:r w:rsidRPr="00772E3B">
              <w:rPr>
                <w:rFonts w:cs="Arial"/>
                <w:sz w:val="20"/>
                <w:szCs w:val="20"/>
              </w:rPr>
              <w:t xml:space="preserve">Competence </w:t>
            </w:r>
          </w:p>
          <w:p w14:paraId="334E44E0" w14:textId="77777777" w:rsidR="00302E9E" w:rsidRPr="00772E3B" w:rsidRDefault="00302E9E" w:rsidP="007C243C">
            <w:pPr>
              <w:rPr>
                <w:rFonts w:cs="Arial"/>
                <w:sz w:val="20"/>
                <w:szCs w:val="20"/>
              </w:rPr>
            </w:pPr>
            <w:r w:rsidRPr="00772E3B">
              <w:rPr>
                <w:rFonts w:cs="Arial"/>
                <w:sz w:val="20"/>
                <w:szCs w:val="20"/>
              </w:rPr>
              <w:t xml:space="preserve">Preparedness </w:t>
            </w:r>
          </w:p>
          <w:p w14:paraId="5CB50789" w14:textId="77777777" w:rsidR="00302E9E" w:rsidRPr="00772E3B" w:rsidRDefault="00302E9E" w:rsidP="007C243C">
            <w:pPr>
              <w:rPr>
                <w:rFonts w:cs="Arial"/>
                <w:sz w:val="20"/>
                <w:szCs w:val="20"/>
              </w:rPr>
            </w:pPr>
            <w:r w:rsidRPr="00772E3B">
              <w:rPr>
                <w:rFonts w:cs="Arial"/>
                <w:sz w:val="20"/>
                <w:szCs w:val="20"/>
              </w:rPr>
              <w:t>Autonomy</w:t>
            </w:r>
          </w:p>
        </w:tc>
      </w:tr>
      <w:tr w:rsidR="00302E9E" w:rsidRPr="00AD5767" w14:paraId="7EBD25E6" w14:textId="77777777" w:rsidTr="00772E3B">
        <w:trPr>
          <w:trHeight w:val="838"/>
        </w:trPr>
        <w:tc>
          <w:tcPr>
            <w:tcW w:w="1928" w:type="dxa"/>
          </w:tcPr>
          <w:p w14:paraId="1633F49C" w14:textId="77777777" w:rsidR="00302E9E" w:rsidRPr="00772E3B" w:rsidRDefault="00302E9E" w:rsidP="007C243C">
            <w:pPr>
              <w:rPr>
                <w:rFonts w:cs="Arial"/>
                <w:iCs/>
                <w:sz w:val="20"/>
                <w:szCs w:val="20"/>
              </w:rPr>
            </w:pPr>
            <w:r w:rsidRPr="00772E3B">
              <w:rPr>
                <w:rFonts w:eastAsia="Arial" w:cs="Arial"/>
                <w:b/>
                <w:iCs/>
                <w:color w:val="0070C0"/>
                <w:sz w:val="20"/>
                <w:szCs w:val="20"/>
              </w:rPr>
              <w:t>Curricula</w:t>
            </w:r>
          </w:p>
        </w:tc>
        <w:tc>
          <w:tcPr>
            <w:tcW w:w="2082" w:type="dxa"/>
          </w:tcPr>
          <w:p w14:paraId="623BCF99" w14:textId="77777777" w:rsidR="00302E9E" w:rsidRPr="00772E3B" w:rsidRDefault="00302E9E" w:rsidP="007C243C">
            <w:pPr>
              <w:rPr>
                <w:rFonts w:cs="Arial"/>
                <w:sz w:val="20"/>
                <w:szCs w:val="20"/>
              </w:rPr>
            </w:pPr>
            <w:r w:rsidRPr="00772E3B">
              <w:rPr>
                <w:rFonts w:cs="Arial"/>
                <w:sz w:val="20"/>
                <w:szCs w:val="20"/>
              </w:rPr>
              <w:t>Education</w:t>
            </w:r>
          </w:p>
        </w:tc>
        <w:tc>
          <w:tcPr>
            <w:tcW w:w="2222" w:type="dxa"/>
          </w:tcPr>
          <w:p w14:paraId="2B981300" w14:textId="77777777" w:rsidR="00302E9E" w:rsidRPr="00772E3B" w:rsidRDefault="00302E9E" w:rsidP="007C243C">
            <w:pPr>
              <w:rPr>
                <w:rFonts w:cs="Arial"/>
                <w:sz w:val="20"/>
                <w:szCs w:val="20"/>
              </w:rPr>
            </w:pPr>
            <w:r w:rsidRPr="00772E3B">
              <w:rPr>
                <w:rFonts w:cs="Arial"/>
                <w:sz w:val="20"/>
                <w:szCs w:val="20"/>
              </w:rPr>
              <w:t>Programme</w:t>
            </w:r>
          </w:p>
        </w:tc>
        <w:tc>
          <w:tcPr>
            <w:tcW w:w="2835" w:type="dxa"/>
          </w:tcPr>
          <w:p w14:paraId="041DA87E" w14:textId="77777777" w:rsidR="00302E9E" w:rsidRPr="00772E3B" w:rsidRDefault="00302E9E" w:rsidP="007C243C">
            <w:pPr>
              <w:rPr>
                <w:rFonts w:cs="Arial"/>
                <w:sz w:val="20"/>
                <w:szCs w:val="20"/>
              </w:rPr>
            </w:pPr>
            <w:r w:rsidRPr="00772E3B">
              <w:rPr>
                <w:rFonts w:cs="Arial"/>
                <w:sz w:val="20"/>
                <w:szCs w:val="20"/>
              </w:rPr>
              <w:t xml:space="preserve">Syllabus </w:t>
            </w:r>
          </w:p>
          <w:p w14:paraId="00D593D0" w14:textId="77777777" w:rsidR="00302E9E" w:rsidRPr="00772E3B" w:rsidRDefault="00302E9E" w:rsidP="007C243C">
            <w:pPr>
              <w:rPr>
                <w:rFonts w:cs="Arial"/>
                <w:sz w:val="20"/>
                <w:szCs w:val="20"/>
              </w:rPr>
            </w:pPr>
            <w:r w:rsidRPr="00772E3B">
              <w:rPr>
                <w:rFonts w:cs="Arial"/>
                <w:sz w:val="20"/>
                <w:szCs w:val="20"/>
              </w:rPr>
              <w:t>Course</w:t>
            </w:r>
          </w:p>
          <w:p w14:paraId="1C944238" w14:textId="77777777" w:rsidR="00302E9E" w:rsidRPr="00772E3B" w:rsidRDefault="00302E9E" w:rsidP="007C243C">
            <w:pPr>
              <w:rPr>
                <w:rFonts w:cs="Arial"/>
                <w:sz w:val="20"/>
                <w:szCs w:val="20"/>
              </w:rPr>
            </w:pPr>
            <w:r w:rsidRPr="00772E3B">
              <w:rPr>
                <w:rFonts w:cs="Arial"/>
                <w:sz w:val="20"/>
                <w:szCs w:val="20"/>
              </w:rPr>
              <w:t xml:space="preserve">Framework </w:t>
            </w:r>
          </w:p>
        </w:tc>
      </w:tr>
      <w:tr w:rsidR="00302E9E" w:rsidRPr="00AD5767" w14:paraId="005D0297" w14:textId="77777777" w:rsidTr="00772E3B">
        <w:trPr>
          <w:trHeight w:val="643"/>
        </w:trPr>
        <w:tc>
          <w:tcPr>
            <w:tcW w:w="1928" w:type="dxa"/>
          </w:tcPr>
          <w:p w14:paraId="3963DFCE" w14:textId="77777777" w:rsidR="00302E9E" w:rsidRPr="00772E3B" w:rsidRDefault="00302E9E" w:rsidP="007C243C">
            <w:pPr>
              <w:rPr>
                <w:rFonts w:cs="Arial"/>
                <w:iCs/>
                <w:sz w:val="20"/>
                <w:szCs w:val="20"/>
              </w:rPr>
            </w:pPr>
            <w:r w:rsidRPr="00772E3B">
              <w:rPr>
                <w:rFonts w:eastAsia="Arial" w:cs="Arial"/>
                <w:b/>
                <w:iCs/>
                <w:color w:val="0070C0"/>
                <w:sz w:val="20"/>
                <w:szCs w:val="20"/>
              </w:rPr>
              <w:t>Impact</w:t>
            </w:r>
          </w:p>
        </w:tc>
        <w:tc>
          <w:tcPr>
            <w:tcW w:w="2082" w:type="dxa"/>
          </w:tcPr>
          <w:p w14:paraId="478DABA4" w14:textId="77777777" w:rsidR="00302E9E" w:rsidRPr="00772E3B" w:rsidRDefault="00302E9E" w:rsidP="007C243C">
            <w:pPr>
              <w:rPr>
                <w:rFonts w:cs="Arial"/>
                <w:sz w:val="20"/>
                <w:szCs w:val="20"/>
              </w:rPr>
            </w:pPr>
            <w:r w:rsidRPr="00772E3B">
              <w:rPr>
                <w:rFonts w:cs="Arial"/>
                <w:sz w:val="20"/>
                <w:szCs w:val="20"/>
              </w:rPr>
              <w:t>Affect</w:t>
            </w:r>
          </w:p>
        </w:tc>
        <w:tc>
          <w:tcPr>
            <w:tcW w:w="2222" w:type="dxa"/>
          </w:tcPr>
          <w:p w14:paraId="20FE8933" w14:textId="77777777" w:rsidR="00302E9E" w:rsidRPr="00772E3B" w:rsidRDefault="00302E9E" w:rsidP="007C243C">
            <w:pPr>
              <w:rPr>
                <w:rFonts w:cs="Arial"/>
                <w:sz w:val="20"/>
                <w:szCs w:val="20"/>
              </w:rPr>
            </w:pPr>
            <w:r w:rsidRPr="00772E3B">
              <w:rPr>
                <w:rFonts w:cs="Arial"/>
                <w:sz w:val="20"/>
                <w:szCs w:val="20"/>
              </w:rPr>
              <w:t>Influence</w:t>
            </w:r>
          </w:p>
        </w:tc>
        <w:tc>
          <w:tcPr>
            <w:tcW w:w="2835" w:type="dxa"/>
          </w:tcPr>
          <w:p w14:paraId="5FE21C1A" w14:textId="77777777" w:rsidR="00302E9E" w:rsidRPr="00772E3B" w:rsidRDefault="00302E9E" w:rsidP="007C243C">
            <w:pPr>
              <w:rPr>
                <w:rFonts w:cs="Arial"/>
                <w:sz w:val="20"/>
                <w:szCs w:val="20"/>
              </w:rPr>
            </w:pPr>
            <w:r w:rsidRPr="00772E3B">
              <w:rPr>
                <w:rFonts w:cs="Arial"/>
                <w:sz w:val="20"/>
                <w:szCs w:val="20"/>
              </w:rPr>
              <w:t>Impression</w:t>
            </w:r>
          </w:p>
        </w:tc>
      </w:tr>
    </w:tbl>
    <w:p w14:paraId="1643C20F" w14:textId="56B165B8" w:rsidR="00C47F01" w:rsidRPr="00772E3B" w:rsidRDefault="0091772C" w:rsidP="00C47F01">
      <w:pPr>
        <w:spacing w:line="360" w:lineRule="auto"/>
        <w:rPr>
          <w:rFonts w:eastAsia="Arial" w:cs="Arial"/>
          <w:sz w:val="18"/>
          <w:szCs w:val="18"/>
          <w:u w:val="single"/>
        </w:rPr>
      </w:pPr>
      <w:r w:rsidRPr="00772E3B">
        <w:rPr>
          <w:rFonts w:eastAsia="Arial" w:cs="Arial"/>
          <w:sz w:val="18"/>
          <w:szCs w:val="18"/>
          <w:u w:val="single"/>
        </w:rPr>
        <w:t xml:space="preserve">Table 1. </w:t>
      </w:r>
      <w:r w:rsidR="00302E9E" w:rsidRPr="00772E3B">
        <w:rPr>
          <w:rFonts w:eastAsia="Arial" w:cs="Arial"/>
          <w:sz w:val="18"/>
          <w:szCs w:val="18"/>
          <w:u w:val="single"/>
        </w:rPr>
        <w:t>Key words and the a</w:t>
      </w:r>
      <w:r w:rsidRPr="00772E3B">
        <w:rPr>
          <w:rFonts w:eastAsia="Arial" w:cs="Arial"/>
          <w:sz w:val="18"/>
          <w:szCs w:val="18"/>
          <w:u w:val="single"/>
        </w:rPr>
        <w:t>pplication of the Boolean Operators (adapted from Walker, 2013).</w:t>
      </w:r>
      <w:bookmarkStart w:id="31" w:name="_Hlk98498296"/>
    </w:p>
    <w:bookmarkEnd w:id="31"/>
    <w:p w14:paraId="40786F9F" w14:textId="6E981CA2" w:rsidR="00C47F01" w:rsidRDefault="0049363A" w:rsidP="00C47F01">
      <w:pPr>
        <w:spacing w:line="360" w:lineRule="auto"/>
        <w:jc w:val="both"/>
        <w:rPr>
          <w:rFonts w:eastAsia="Arial" w:cs="Arial"/>
        </w:rPr>
      </w:pPr>
      <w:r>
        <w:rPr>
          <w:rFonts w:eastAsia="Arial" w:cs="Arial"/>
        </w:rPr>
        <w:t>The alternative terms (synonyms)</w:t>
      </w:r>
      <w:r w:rsidR="00C47F01">
        <w:rPr>
          <w:rFonts w:eastAsia="Arial" w:cs="Arial"/>
        </w:rPr>
        <w:t xml:space="preserve"> are derived from using</w:t>
      </w:r>
      <w:r>
        <w:rPr>
          <w:rFonts w:eastAsia="Arial" w:cs="Arial"/>
        </w:rPr>
        <w:t xml:space="preserve"> a</w:t>
      </w:r>
      <w:r w:rsidR="00C47F01">
        <w:rPr>
          <w:rFonts w:eastAsia="Arial" w:cs="Arial"/>
        </w:rPr>
        <w:t xml:space="preserve"> thesaurus and searching for other words that have the same meaning to the PICO term. Google searches and academic papers, which have already</w:t>
      </w:r>
      <w:r>
        <w:rPr>
          <w:rFonts w:eastAsia="Arial" w:cs="Arial"/>
        </w:rPr>
        <w:t xml:space="preserve"> been</w:t>
      </w:r>
      <w:r w:rsidR="00C47F01">
        <w:rPr>
          <w:rFonts w:eastAsia="Arial" w:cs="Arial"/>
        </w:rPr>
        <w:t xml:space="preserve"> sourced </w:t>
      </w:r>
      <w:proofErr w:type="gramStart"/>
      <w:r w:rsidR="00C47F01">
        <w:rPr>
          <w:rFonts w:eastAsia="Arial" w:cs="Arial"/>
        </w:rPr>
        <w:t>on the subject of advanced</w:t>
      </w:r>
      <w:proofErr w:type="gramEnd"/>
      <w:r w:rsidR="00C47F01">
        <w:rPr>
          <w:rFonts w:eastAsia="Arial" w:cs="Arial"/>
        </w:rPr>
        <w:t xml:space="preserve"> practice and education, were also utilised to extend the lis</w:t>
      </w:r>
      <w:r w:rsidR="00FB253D">
        <w:rPr>
          <w:rFonts w:eastAsia="Arial" w:cs="Arial"/>
        </w:rPr>
        <w:t>t of alternative terms (Aveyard, Payne and Preston,</w:t>
      </w:r>
      <w:r w:rsidR="00C47F01">
        <w:rPr>
          <w:rFonts w:eastAsia="Arial" w:cs="Arial"/>
          <w:i/>
        </w:rPr>
        <w:t xml:space="preserve"> </w:t>
      </w:r>
      <w:r w:rsidR="00C47F01">
        <w:rPr>
          <w:rFonts w:eastAsia="Arial" w:cs="Arial"/>
        </w:rPr>
        <w:t>2016).</w:t>
      </w:r>
    </w:p>
    <w:p w14:paraId="675F0D1D" w14:textId="28CE8184" w:rsidR="00C47F01" w:rsidRDefault="00C47F01" w:rsidP="00D953F0">
      <w:pPr>
        <w:pStyle w:val="Heading2"/>
        <w:rPr>
          <w:rFonts w:eastAsia="Arial"/>
        </w:rPr>
      </w:pPr>
      <w:bookmarkStart w:id="32" w:name="_Toc105686813"/>
      <w:r>
        <w:rPr>
          <w:rFonts w:eastAsia="Arial"/>
        </w:rPr>
        <w:t>2.5 The use of Boolean operators</w:t>
      </w:r>
      <w:r w:rsidR="008B1F7E">
        <w:rPr>
          <w:rFonts w:eastAsia="Arial"/>
        </w:rPr>
        <w:t>.</w:t>
      </w:r>
      <w:bookmarkEnd w:id="32"/>
    </w:p>
    <w:p w14:paraId="4486F005" w14:textId="01E543D0" w:rsidR="00C47F01" w:rsidRDefault="00C47F01" w:rsidP="00C47F01">
      <w:pPr>
        <w:spacing w:line="360" w:lineRule="auto"/>
        <w:jc w:val="both"/>
        <w:rPr>
          <w:rFonts w:eastAsia="Arial" w:cs="Arial"/>
        </w:rPr>
      </w:pPr>
      <w:r>
        <w:rPr>
          <w:rFonts w:eastAsia="Arial" w:cs="Arial"/>
        </w:rPr>
        <w:t>The use of Boolean operators, AND/OR, which allows combinations of words to be explored for occurrence (</w:t>
      </w:r>
      <w:proofErr w:type="spellStart"/>
      <w:r>
        <w:rPr>
          <w:rFonts w:eastAsia="Arial" w:cs="Arial"/>
        </w:rPr>
        <w:t>Swanborn</w:t>
      </w:r>
      <w:proofErr w:type="spellEnd"/>
      <w:r w:rsidR="008B1F7E">
        <w:rPr>
          <w:rFonts w:eastAsia="Arial" w:cs="Arial"/>
        </w:rPr>
        <w:t>,</w:t>
      </w:r>
      <w:r>
        <w:rPr>
          <w:rFonts w:eastAsia="Arial" w:cs="Arial"/>
        </w:rPr>
        <w:t xml:space="preserve"> 2010) helped search the key terms. When the key terms (</w:t>
      </w:r>
      <w:r w:rsidR="00F97ED0">
        <w:rPr>
          <w:rFonts w:eastAsia="Arial" w:cs="Arial"/>
        </w:rPr>
        <w:t>Table</w:t>
      </w:r>
      <w:r w:rsidR="00C32B08">
        <w:rPr>
          <w:rFonts w:eastAsia="Arial" w:cs="Arial"/>
        </w:rPr>
        <w:t>.</w:t>
      </w:r>
      <w:r>
        <w:rPr>
          <w:rFonts w:eastAsia="Arial" w:cs="Arial"/>
        </w:rPr>
        <w:t xml:space="preserve"> 1.) are placed into a search, the use of ‘AND’ searches for both terms that are used, which has the capacity to limit the search. Whereas using the word ‘OR’ allows both key terms to be searched, therefore broa</w:t>
      </w:r>
      <w:r w:rsidR="00FB253D">
        <w:rPr>
          <w:rFonts w:eastAsia="Arial" w:cs="Arial"/>
        </w:rPr>
        <w:t xml:space="preserve">dening the exploration (Aveyard, </w:t>
      </w:r>
      <w:proofErr w:type="gramStart"/>
      <w:r w:rsidR="00FB253D">
        <w:rPr>
          <w:rFonts w:eastAsia="Arial" w:cs="Arial"/>
        </w:rPr>
        <w:t>Payne</w:t>
      </w:r>
      <w:proofErr w:type="gramEnd"/>
      <w:r w:rsidR="00FB253D">
        <w:rPr>
          <w:rFonts w:eastAsia="Arial" w:cs="Arial"/>
        </w:rPr>
        <w:t xml:space="preserve"> and Preston, </w:t>
      </w:r>
      <w:r>
        <w:rPr>
          <w:rFonts w:eastAsia="Arial" w:cs="Arial"/>
        </w:rPr>
        <w:t>2016). O</w:t>
      </w:r>
      <w:r w:rsidR="00FB253D">
        <w:rPr>
          <w:rFonts w:eastAsia="Arial" w:cs="Arial"/>
        </w:rPr>
        <w:t xml:space="preserve">ne important point that Aveyard, </w:t>
      </w:r>
      <w:proofErr w:type="gramStart"/>
      <w:r w:rsidR="001310E0">
        <w:rPr>
          <w:rFonts w:eastAsia="Arial" w:cs="Arial"/>
        </w:rPr>
        <w:t>Payne</w:t>
      </w:r>
      <w:proofErr w:type="gramEnd"/>
      <w:r w:rsidR="00FB253D">
        <w:rPr>
          <w:rFonts w:eastAsia="Arial" w:cs="Arial"/>
        </w:rPr>
        <w:t xml:space="preserve"> and Preston</w:t>
      </w:r>
      <w:r>
        <w:rPr>
          <w:rFonts w:eastAsia="Arial" w:cs="Arial"/>
          <w:i/>
        </w:rPr>
        <w:t xml:space="preserve"> </w:t>
      </w:r>
      <w:r w:rsidR="00763D9D">
        <w:rPr>
          <w:rFonts w:eastAsia="Arial" w:cs="Arial"/>
        </w:rPr>
        <w:t>(2016</w:t>
      </w:r>
      <w:r w:rsidR="00FB253D">
        <w:rPr>
          <w:rFonts w:eastAsia="Arial" w:cs="Arial"/>
        </w:rPr>
        <w:t>) refer</w:t>
      </w:r>
      <w:r>
        <w:rPr>
          <w:rFonts w:eastAsia="Arial" w:cs="Arial"/>
        </w:rPr>
        <w:t xml:space="preserve"> to when using the Boolean operators, is the avoidance of using ‘AND’ too frequently, as this will dramatically limit the s</w:t>
      </w:r>
      <w:r w:rsidR="004F5D02">
        <w:rPr>
          <w:rFonts w:eastAsia="Arial" w:cs="Arial"/>
        </w:rPr>
        <w:t xml:space="preserve">earch. </w:t>
      </w:r>
      <w:r w:rsidR="008B1F7E">
        <w:rPr>
          <w:rFonts w:eastAsia="Arial" w:cs="Arial"/>
        </w:rPr>
        <w:t>Taking these points into account</w:t>
      </w:r>
      <w:r w:rsidR="004F5D02">
        <w:rPr>
          <w:rFonts w:eastAsia="Arial" w:cs="Arial"/>
        </w:rPr>
        <w:t xml:space="preserve">, </w:t>
      </w:r>
      <w:r w:rsidR="0076235A">
        <w:rPr>
          <w:rFonts w:eastAsia="Arial" w:cs="Arial"/>
        </w:rPr>
        <w:t>Table 1</w:t>
      </w:r>
      <w:r>
        <w:rPr>
          <w:rFonts w:eastAsia="Arial" w:cs="Arial"/>
        </w:rPr>
        <w:t xml:space="preserve"> identifies where AND/OR </w:t>
      </w:r>
      <w:r w:rsidR="008B1F7E">
        <w:rPr>
          <w:rFonts w:eastAsia="Arial" w:cs="Arial"/>
        </w:rPr>
        <w:t>were</w:t>
      </w:r>
      <w:r>
        <w:rPr>
          <w:rFonts w:eastAsia="Arial" w:cs="Arial"/>
        </w:rPr>
        <w:t xml:space="preserve"> used and in</w:t>
      </w:r>
      <w:r w:rsidR="00FB253D">
        <w:rPr>
          <w:rFonts w:eastAsia="Arial" w:cs="Arial"/>
        </w:rPr>
        <w:t xml:space="preserve"> what combination. Both Aveyard, </w:t>
      </w:r>
      <w:proofErr w:type="gramStart"/>
      <w:r w:rsidR="00FB253D">
        <w:rPr>
          <w:rFonts w:eastAsia="Arial" w:cs="Arial"/>
        </w:rPr>
        <w:t>Payne</w:t>
      </w:r>
      <w:proofErr w:type="gramEnd"/>
      <w:r w:rsidR="00FB253D">
        <w:rPr>
          <w:rFonts w:eastAsia="Arial" w:cs="Arial"/>
        </w:rPr>
        <w:t xml:space="preserve"> and Preston</w:t>
      </w:r>
      <w:r>
        <w:rPr>
          <w:rFonts w:eastAsia="Arial" w:cs="Arial"/>
          <w:i/>
        </w:rPr>
        <w:t xml:space="preserve"> </w:t>
      </w:r>
      <w:r>
        <w:rPr>
          <w:rFonts w:eastAsia="Arial" w:cs="Arial"/>
        </w:rPr>
        <w:t xml:space="preserve">(2016) and </w:t>
      </w:r>
      <w:r w:rsidR="00A37490">
        <w:rPr>
          <w:rFonts w:eastAsia="Arial" w:cs="Arial"/>
        </w:rPr>
        <w:t>Walker (2013)</w:t>
      </w:r>
      <w:r w:rsidR="00EF5C47">
        <w:rPr>
          <w:rFonts w:eastAsia="Arial" w:cs="Arial"/>
        </w:rPr>
        <w:t xml:space="preserve"> </w:t>
      </w:r>
      <w:r>
        <w:rPr>
          <w:rFonts w:eastAsia="Arial" w:cs="Arial"/>
        </w:rPr>
        <w:t>support the need for clarity in relation to the structure of the search and how the use of Boolean, PICO terms and synonyms have been combined during the search process.</w:t>
      </w:r>
      <w:r w:rsidR="006A371D">
        <w:rPr>
          <w:rFonts w:eastAsia="Arial" w:cs="Arial"/>
        </w:rPr>
        <w:t xml:space="preserve"> </w:t>
      </w:r>
      <w:r>
        <w:rPr>
          <w:rFonts w:eastAsia="Arial" w:cs="Arial"/>
        </w:rPr>
        <w:t xml:space="preserve">In addition, the authors propose other search parameters that may help explore the data bases. </w:t>
      </w:r>
      <w:r w:rsidR="006E033C">
        <w:rPr>
          <w:rFonts w:eastAsia="Arial" w:cs="Arial"/>
        </w:rPr>
        <w:t>The use of t</w:t>
      </w:r>
      <w:r>
        <w:rPr>
          <w:rFonts w:eastAsia="Arial" w:cs="Arial"/>
        </w:rPr>
        <w:t xml:space="preserve">runcation allows for the ending of a word to be almost assumed and helps broaden the search. This must be undertaken with caution, as missing words can fool the search </w:t>
      </w:r>
      <w:r w:rsidR="001310E0">
        <w:rPr>
          <w:rFonts w:eastAsia="Arial" w:cs="Arial"/>
        </w:rPr>
        <w:t>and create unnecessary ‘hits’</w:t>
      </w:r>
      <w:r w:rsidR="00822D84">
        <w:rPr>
          <w:rFonts w:eastAsia="Arial" w:cs="Arial"/>
        </w:rPr>
        <w:t>, for this reason truncation was not utilised</w:t>
      </w:r>
      <w:r w:rsidR="001310E0">
        <w:rPr>
          <w:rFonts w:eastAsia="Arial" w:cs="Arial"/>
        </w:rPr>
        <w:t>. A</w:t>
      </w:r>
      <w:r>
        <w:rPr>
          <w:rFonts w:eastAsia="Arial" w:cs="Arial"/>
        </w:rPr>
        <w:t>n e</w:t>
      </w:r>
      <w:r w:rsidR="00272BB9">
        <w:rPr>
          <w:rFonts w:eastAsia="Arial" w:cs="Arial"/>
        </w:rPr>
        <w:t>xample of this</w:t>
      </w:r>
      <w:r w:rsidR="001310E0">
        <w:rPr>
          <w:rFonts w:eastAsia="Arial" w:cs="Arial"/>
        </w:rPr>
        <w:t>,</w:t>
      </w:r>
      <w:r w:rsidR="00272BB9">
        <w:rPr>
          <w:rFonts w:eastAsia="Arial" w:cs="Arial"/>
        </w:rPr>
        <w:t xml:space="preserve"> given by Aveyard, </w:t>
      </w:r>
      <w:proofErr w:type="gramStart"/>
      <w:r w:rsidR="00272BB9">
        <w:rPr>
          <w:rFonts w:eastAsia="Arial" w:cs="Arial"/>
        </w:rPr>
        <w:t>Payne</w:t>
      </w:r>
      <w:proofErr w:type="gramEnd"/>
      <w:r w:rsidR="00272BB9">
        <w:rPr>
          <w:rFonts w:eastAsia="Arial" w:cs="Arial"/>
        </w:rPr>
        <w:t xml:space="preserve"> and Preston</w:t>
      </w:r>
      <w:r>
        <w:rPr>
          <w:rFonts w:eastAsia="Arial" w:cs="Arial"/>
          <w:i/>
        </w:rPr>
        <w:t xml:space="preserve"> (</w:t>
      </w:r>
      <w:r w:rsidR="004F5D02">
        <w:rPr>
          <w:rFonts w:eastAsia="Arial" w:cs="Arial"/>
        </w:rPr>
        <w:t>2016 pg.75</w:t>
      </w:r>
      <w:r>
        <w:rPr>
          <w:rFonts w:eastAsia="Arial" w:cs="Arial"/>
        </w:rPr>
        <w:t>)</w:t>
      </w:r>
      <w:r w:rsidR="001310E0">
        <w:rPr>
          <w:rFonts w:eastAsia="Arial" w:cs="Arial"/>
        </w:rPr>
        <w:t>,</w:t>
      </w:r>
      <w:r>
        <w:rPr>
          <w:rFonts w:eastAsia="Arial" w:cs="Arial"/>
        </w:rPr>
        <w:t xml:space="preserve"> is car* when searching for literature associated to care.</w:t>
      </w:r>
    </w:p>
    <w:p w14:paraId="07B2CB88" w14:textId="024B329D" w:rsidR="00C47F01" w:rsidRDefault="00C47F01" w:rsidP="00C47F01">
      <w:pPr>
        <w:spacing w:line="360" w:lineRule="auto"/>
        <w:jc w:val="both"/>
        <w:rPr>
          <w:rFonts w:eastAsia="Arial" w:cs="Arial"/>
        </w:rPr>
      </w:pPr>
      <w:r>
        <w:rPr>
          <w:rFonts w:eastAsia="Arial" w:cs="Arial"/>
        </w:rPr>
        <w:t xml:space="preserve">In general, when conducting </w:t>
      </w:r>
      <w:r w:rsidR="008B1F7E">
        <w:rPr>
          <w:rFonts w:eastAsia="Arial" w:cs="Arial"/>
        </w:rPr>
        <w:t>the</w:t>
      </w:r>
      <w:r>
        <w:rPr>
          <w:rFonts w:eastAsia="Arial" w:cs="Arial"/>
        </w:rPr>
        <w:t xml:space="preserve"> literature review</w:t>
      </w:r>
      <w:r w:rsidR="008B1F7E">
        <w:rPr>
          <w:rFonts w:eastAsia="Arial" w:cs="Arial"/>
        </w:rPr>
        <w:t xml:space="preserve"> for this study</w:t>
      </w:r>
      <w:r>
        <w:rPr>
          <w:rFonts w:eastAsia="Arial" w:cs="Arial"/>
        </w:rPr>
        <w:t xml:space="preserve">, Wellington </w:t>
      </w:r>
      <w:r>
        <w:rPr>
          <w:rFonts w:eastAsia="Arial" w:cs="Arial"/>
          <w:i/>
        </w:rPr>
        <w:t>et al</w:t>
      </w:r>
      <w:r w:rsidR="000867B6">
        <w:rPr>
          <w:rFonts w:eastAsia="Arial" w:cs="Arial"/>
          <w:i/>
        </w:rPr>
        <w:t>.</w:t>
      </w:r>
      <w:r>
        <w:rPr>
          <w:rFonts w:eastAsia="Arial" w:cs="Arial"/>
          <w:i/>
        </w:rPr>
        <w:t xml:space="preserve"> </w:t>
      </w:r>
      <w:r w:rsidR="001310E0">
        <w:rPr>
          <w:rFonts w:eastAsia="Arial" w:cs="Arial"/>
        </w:rPr>
        <w:t>(2005)</w:t>
      </w:r>
      <w:r>
        <w:rPr>
          <w:rFonts w:eastAsia="Arial" w:cs="Arial"/>
        </w:rPr>
        <w:t xml:space="preserve"> </w:t>
      </w:r>
      <w:r w:rsidR="0049363A">
        <w:rPr>
          <w:rFonts w:eastAsia="Arial" w:cs="Arial"/>
        </w:rPr>
        <w:t>suggests</w:t>
      </w:r>
      <w:r w:rsidR="008B1F7E">
        <w:rPr>
          <w:rFonts w:eastAsia="Arial" w:cs="Arial"/>
        </w:rPr>
        <w:t xml:space="preserve"> a good point</w:t>
      </w:r>
      <w:r w:rsidR="00C32B08">
        <w:rPr>
          <w:rFonts w:eastAsia="Arial" w:cs="Arial"/>
        </w:rPr>
        <w:t>,</w:t>
      </w:r>
      <w:r>
        <w:rPr>
          <w:rFonts w:eastAsia="Arial" w:cs="Arial"/>
        </w:rPr>
        <w:t xml:space="preserve"> </w:t>
      </w:r>
      <w:r w:rsidR="0049363A">
        <w:rPr>
          <w:rFonts w:eastAsia="Arial" w:cs="Arial"/>
        </w:rPr>
        <w:t>indicating that</w:t>
      </w:r>
      <w:r w:rsidR="008B1F7E">
        <w:rPr>
          <w:rFonts w:eastAsia="Arial" w:cs="Arial"/>
        </w:rPr>
        <w:t xml:space="preserve"> the</w:t>
      </w:r>
      <w:r>
        <w:rPr>
          <w:rFonts w:eastAsia="Arial" w:cs="Arial"/>
        </w:rPr>
        <w:t xml:space="preserve"> process should not be seen as linear, with a beginning and an end, rather it is more cyclic in nature, allowing for the research question to be revisited and re-clarified, which facilitates a deeper appreciation of what literature is required. </w:t>
      </w:r>
      <w:r w:rsidR="008B1F7E">
        <w:rPr>
          <w:rFonts w:eastAsia="Arial" w:cs="Arial"/>
        </w:rPr>
        <w:t>T</w:t>
      </w:r>
      <w:r>
        <w:rPr>
          <w:rFonts w:eastAsia="Arial" w:cs="Arial"/>
        </w:rPr>
        <w:t>his approach</w:t>
      </w:r>
      <w:r w:rsidR="008B1F7E">
        <w:rPr>
          <w:rFonts w:eastAsia="Arial" w:cs="Arial"/>
        </w:rPr>
        <w:t xml:space="preserve"> has been adopted for the</w:t>
      </w:r>
      <w:r>
        <w:rPr>
          <w:rFonts w:eastAsia="Arial" w:cs="Arial"/>
        </w:rPr>
        <w:t xml:space="preserve"> literature review within this study</w:t>
      </w:r>
      <w:r w:rsidR="008B1F7E">
        <w:rPr>
          <w:rFonts w:eastAsia="Arial" w:cs="Arial"/>
        </w:rPr>
        <w:t xml:space="preserve"> by</w:t>
      </w:r>
      <w:r>
        <w:rPr>
          <w:rFonts w:eastAsia="Arial" w:cs="Arial"/>
        </w:rPr>
        <w:t xml:space="preserve"> undertaking a preliminary search and re-visiting the searches over</w:t>
      </w:r>
      <w:r w:rsidR="00CC7F14">
        <w:rPr>
          <w:rFonts w:eastAsia="Arial" w:cs="Arial"/>
        </w:rPr>
        <w:t xml:space="preserve"> </w:t>
      </w:r>
      <w:r>
        <w:rPr>
          <w:rFonts w:eastAsia="Arial" w:cs="Arial"/>
        </w:rPr>
        <w:t xml:space="preserve">time. This accumulation of papers has allowed </w:t>
      </w:r>
      <w:r w:rsidR="008B1F7E">
        <w:rPr>
          <w:rFonts w:eastAsia="Arial" w:cs="Arial"/>
        </w:rPr>
        <w:t>one</w:t>
      </w:r>
      <w:r>
        <w:rPr>
          <w:rFonts w:eastAsia="Arial" w:cs="Arial"/>
        </w:rPr>
        <w:t xml:space="preserve"> to check the alternative terms with the titles of similar studies, which assisted in extending the data base search.</w:t>
      </w:r>
    </w:p>
    <w:p w14:paraId="7136E078" w14:textId="1DB6BB01" w:rsidR="00C47F01" w:rsidRDefault="00C47F01" w:rsidP="00D953F0">
      <w:pPr>
        <w:pStyle w:val="Heading2"/>
        <w:rPr>
          <w:rFonts w:eastAsia="Arial"/>
        </w:rPr>
      </w:pPr>
      <w:bookmarkStart w:id="33" w:name="_Toc105686814"/>
      <w:r>
        <w:rPr>
          <w:rFonts w:eastAsia="Arial"/>
        </w:rPr>
        <w:t>2.6 Electronic database</w:t>
      </w:r>
      <w:r w:rsidR="00A1247C">
        <w:rPr>
          <w:rFonts w:eastAsia="Arial"/>
        </w:rPr>
        <w:t xml:space="preserve"> </w:t>
      </w:r>
      <w:r w:rsidR="00D50883">
        <w:rPr>
          <w:rFonts w:eastAsia="Arial"/>
        </w:rPr>
        <w:t>-</w:t>
      </w:r>
      <w:r>
        <w:rPr>
          <w:rFonts w:eastAsia="Arial"/>
        </w:rPr>
        <w:t xml:space="preserve"> searching frequently used databases</w:t>
      </w:r>
      <w:r w:rsidR="008B1F7E">
        <w:rPr>
          <w:rFonts w:eastAsia="Arial"/>
        </w:rPr>
        <w:t>.</w:t>
      </w:r>
      <w:bookmarkEnd w:id="33"/>
    </w:p>
    <w:p w14:paraId="614E410C" w14:textId="31AF4141" w:rsidR="00C47F01" w:rsidRDefault="00C47F01" w:rsidP="00C47F01">
      <w:pPr>
        <w:spacing w:line="360" w:lineRule="auto"/>
        <w:jc w:val="both"/>
        <w:rPr>
          <w:rFonts w:eastAsia="Arial" w:cs="Arial"/>
        </w:rPr>
      </w:pPr>
      <w:r>
        <w:rPr>
          <w:rFonts w:eastAsia="Arial" w:cs="Arial"/>
        </w:rPr>
        <w:t xml:space="preserve">There are </w:t>
      </w:r>
      <w:r w:rsidR="00821C31">
        <w:rPr>
          <w:rFonts w:eastAsia="Arial" w:cs="Arial"/>
        </w:rPr>
        <w:t>several</w:t>
      </w:r>
      <w:r>
        <w:rPr>
          <w:rFonts w:eastAsia="Arial" w:cs="Arial"/>
        </w:rPr>
        <w:t xml:space="preserve"> data bases that can be used, however choosing those that relate to the stud</w:t>
      </w:r>
      <w:r w:rsidR="00272BB9">
        <w:rPr>
          <w:rFonts w:eastAsia="Arial" w:cs="Arial"/>
        </w:rPr>
        <w:t xml:space="preserve">y question are advised (Aveyard, </w:t>
      </w:r>
      <w:proofErr w:type="gramStart"/>
      <w:r w:rsidR="00272BB9">
        <w:rPr>
          <w:rFonts w:eastAsia="Arial" w:cs="Arial"/>
        </w:rPr>
        <w:t>Payne</w:t>
      </w:r>
      <w:proofErr w:type="gramEnd"/>
      <w:r w:rsidR="00272BB9">
        <w:rPr>
          <w:rFonts w:eastAsia="Arial" w:cs="Arial"/>
        </w:rPr>
        <w:t xml:space="preserve"> and Preston,</w:t>
      </w:r>
      <w:r>
        <w:rPr>
          <w:rFonts w:eastAsia="Arial" w:cs="Arial"/>
          <w:i/>
        </w:rPr>
        <w:t xml:space="preserve"> </w:t>
      </w:r>
      <w:r>
        <w:rPr>
          <w:rFonts w:eastAsia="Arial" w:cs="Arial"/>
        </w:rPr>
        <w:t xml:space="preserve">2016). This study relates to health care professionals, namely </w:t>
      </w:r>
      <w:proofErr w:type="gramStart"/>
      <w:r w:rsidR="00821C31">
        <w:rPr>
          <w:rFonts w:eastAsia="Arial" w:cs="Arial"/>
        </w:rPr>
        <w:t>nurses</w:t>
      </w:r>
      <w:proofErr w:type="gramEnd"/>
      <w:r>
        <w:rPr>
          <w:rFonts w:eastAsia="Arial" w:cs="Arial"/>
        </w:rPr>
        <w:t xml:space="preserve"> and considers their education towards advanced practice. </w:t>
      </w:r>
      <w:r w:rsidR="008B1F7E">
        <w:rPr>
          <w:rFonts w:eastAsia="Arial" w:cs="Arial"/>
        </w:rPr>
        <w:t>For this reason,</w:t>
      </w:r>
      <w:r>
        <w:rPr>
          <w:rFonts w:eastAsia="Arial" w:cs="Arial"/>
        </w:rPr>
        <w:t xml:space="preserve"> the following data bases were selected as the search </w:t>
      </w:r>
      <w:r w:rsidR="00821C31">
        <w:rPr>
          <w:rFonts w:eastAsia="Arial" w:cs="Arial"/>
        </w:rPr>
        <w:t>engine</w:t>
      </w:r>
      <w:r w:rsidR="00720881">
        <w:rPr>
          <w:rFonts w:eastAsia="Arial" w:cs="Arial"/>
        </w:rPr>
        <w:t>s</w:t>
      </w:r>
      <w:r w:rsidR="00821C31">
        <w:rPr>
          <w:rFonts w:eastAsia="Arial" w:cs="Arial"/>
        </w:rPr>
        <w:t>.</w:t>
      </w:r>
    </w:p>
    <w:p w14:paraId="1222411B" w14:textId="77777777" w:rsidR="00C47F01" w:rsidRPr="002D6F69" w:rsidRDefault="00C47F01" w:rsidP="002D6F69">
      <w:pPr>
        <w:numPr>
          <w:ilvl w:val="0"/>
          <w:numId w:val="28"/>
        </w:numPr>
        <w:spacing w:line="360" w:lineRule="auto"/>
        <w:jc w:val="both"/>
        <w:rPr>
          <w:rFonts w:eastAsia="Arial" w:cs="Arial"/>
          <w:szCs w:val="24"/>
        </w:rPr>
      </w:pPr>
      <w:r w:rsidRPr="002D6F69">
        <w:rPr>
          <w:rFonts w:eastAsia="Arial" w:cs="Arial"/>
          <w:szCs w:val="24"/>
        </w:rPr>
        <w:t>PubMed- this data base is the United States of America National Library of Medicine.</w:t>
      </w:r>
    </w:p>
    <w:p w14:paraId="472850D2" w14:textId="436B34F4" w:rsidR="00C47F01" w:rsidRPr="002D6F69" w:rsidRDefault="00C47F01" w:rsidP="002D6F69">
      <w:pPr>
        <w:numPr>
          <w:ilvl w:val="0"/>
          <w:numId w:val="28"/>
        </w:numPr>
        <w:spacing w:line="360" w:lineRule="auto"/>
        <w:jc w:val="both"/>
        <w:rPr>
          <w:rFonts w:eastAsia="Arial" w:cs="Arial"/>
          <w:szCs w:val="24"/>
        </w:rPr>
      </w:pPr>
      <w:r w:rsidRPr="002D6F69">
        <w:rPr>
          <w:rFonts w:eastAsia="Arial" w:cs="Arial"/>
          <w:szCs w:val="24"/>
        </w:rPr>
        <w:t xml:space="preserve">MEDLINE- both PubMed and MEDLINE have an extensive source of medical, </w:t>
      </w:r>
      <w:r w:rsidR="000427FE" w:rsidRPr="002D6F69">
        <w:rPr>
          <w:rFonts w:eastAsia="Arial" w:cs="Arial"/>
          <w:szCs w:val="24"/>
        </w:rPr>
        <w:t>nursing,</w:t>
      </w:r>
      <w:r w:rsidRPr="002D6F69">
        <w:rPr>
          <w:rFonts w:eastAsia="Arial" w:cs="Arial"/>
          <w:szCs w:val="24"/>
        </w:rPr>
        <w:t xml:space="preserve"> and allied health professional literature.</w:t>
      </w:r>
    </w:p>
    <w:p w14:paraId="70B161FA" w14:textId="77777777" w:rsidR="00C47F01" w:rsidRPr="002D6F69" w:rsidRDefault="00C47F01" w:rsidP="002D6F69">
      <w:pPr>
        <w:numPr>
          <w:ilvl w:val="0"/>
          <w:numId w:val="28"/>
        </w:numPr>
        <w:spacing w:line="360" w:lineRule="auto"/>
        <w:jc w:val="both"/>
        <w:rPr>
          <w:rFonts w:eastAsia="Arial" w:cs="Arial"/>
          <w:szCs w:val="24"/>
        </w:rPr>
      </w:pPr>
      <w:r w:rsidRPr="002D6F69">
        <w:rPr>
          <w:rFonts w:eastAsia="Arial" w:cs="Arial"/>
          <w:szCs w:val="24"/>
        </w:rPr>
        <w:t>EMBASE- which includes all of MEDLINE, plus its own data bases.</w:t>
      </w:r>
    </w:p>
    <w:p w14:paraId="60089DEB" w14:textId="7544797F" w:rsidR="00C47F01" w:rsidRPr="002D6F69" w:rsidRDefault="00C47F01" w:rsidP="002D6F69">
      <w:pPr>
        <w:numPr>
          <w:ilvl w:val="0"/>
          <w:numId w:val="28"/>
        </w:numPr>
        <w:spacing w:line="360" w:lineRule="auto"/>
        <w:jc w:val="both"/>
        <w:rPr>
          <w:rFonts w:eastAsia="Arial" w:cs="Arial"/>
          <w:szCs w:val="24"/>
        </w:rPr>
      </w:pPr>
      <w:r w:rsidRPr="002D6F69">
        <w:rPr>
          <w:rFonts w:eastAsia="Arial" w:cs="Arial"/>
          <w:szCs w:val="24"/>
        </w:rPr>
        <w:t xml:space="preserve">CINAHL- The Cumulative Index to Nursing and Allied Health Literature, this has both a </w:t>
      </w:r>
      <w:r w:rsidR="00CC7F14" w:rsidRPr="002D6F69">
        <w:rPr>
          <w:rFonts w:eastAsia="Arial" w:cs="Arial"/>
          <w:szCs w:val="24"/>
        </w:rPr>
        <w:t>N</w:t>
      </w:r>
      <w:r w:rsidRPr="002D6F69">
        <w:rPr>
          <w:rFonts w:eastAsia="Arial" w:cs="Arial"/>
          <w:szCs w:val="24"/>
        </w:rPr>
        <w:t>orth American and European focus.</w:t>
      </w:r>
    </w:p>
    <w:p w14:paraId="459F2201" w14:textId="77777777" w:rsidR="00C47F01" w:rsidRPr="002D6F69" w:rsidRDefault="00C47F01" w:rsidP="002D6F69">
      <w:pPr>
        <w:numPr>
          <w:ilvl w:val="0"/>
          <w:numId w:val="28"/>
        </w:numPr>
        <w:spacing w:line="360" w:lineRule="auto"/>
        <w:jc w:val="both"/>
        <w:rPr>
          <w:rFonts w:eastAsia="Arial" w:cs="Arial"/>
          <w:szCs w:val="24"/>
        </w:rPr>
      </w:pPr>
      <w:r w:rsidRPr="002D6F69">
        <w:rPr>
          <w:rFonts w:eastAsia="Arial" w:cs="Arial"/>
          <w:szCs w:val="24"/>
        </w:rPr>
        <w:t>British Educational Index- educational articles and papers.</w:t>
      </w:r>
    </w:p>
    <w:p w14:paraId="04E84DD8" w14:textId="77777777" w:rsidR="00C47F01" w:rsidRPr="002D6F69" w:rsidRDefault="00C47F01" w:rsidP="002D6F69">
      <w:pPr>
        <w:numPr>
          <w:ilvl w:val="0"/>
          <w:numId w:val="28"/>
        </w:numPr>
        <w:spacing w:line="360" w:lineRule="auto"/>
        <w:jc w:val="both"/>
        <w:rPr>
          <w:rFonts w:eastAsia="Arial" w:cs="Arial"/>
          <w:szCs w:val="24"/>
        </w:rPr>
      </w:pPr>
      <w:r w:rsidRPr="002D6F69">
        <w:rPr>
          <w:rFonts w:eastAsia="Arial" w:cs="Arial"/>
          <w:szCs w:val="24"/>
        </w:rPr>
        <w:t>ERIC- this is an international database containing articles and papers on education.</w:t>
      </w:r>
    </w:p>
    <w:p w14:paraId="5EFF03E6" w14:textId="5DB2188F" w:rsidR="00C47F01" w:rsidRPr="002D6F69" w:rsidRDefault="00C47F01" w:rsidP="002D6F69">
      <w:pPr>
        <w:numPr>
          <w:ilvl w:val="0"/>
          <w:numId w:val="28"/>
        </w:numPr>
        <w:spacing w:line="360" w:lineRule="auto"/>
        <w:jc w:val="both"/>
        <w:rPr>
          <w:rFonts w:eastAsia="Arial" w:cs="Arial"/>
          <w:szCs w:val="24"/>
        </w:rPr>
      </w:pPr>
      <w:r w:rsidRPr="002D6F69">
        <w:rPr>
          <w:rFonts w:eastAsia="Arial" w:cs="Arial"/>
          <w:szCs w:val="24"/>
        </w:rPr>
        <w:t xml:space="preserve">ProQuest- offers </w:t>
      </w:r>
      <w:r w:rsidR="00821C31" w:rsidRPr="002D6F69">
        <w:rPr>
          <w:rFonts w:eastAsia="Arial" w:cs="Arial"/>
          <w:szCs w:val="24"/>
        </w:rPr>
        <w:t>several</w:t>
      </w:r>
      <w:r w:rsidRPr="002D6F69">
        <w:rPr>
          <w:rFonts w:eastAsia="Arial" w:cs="Arial"/>
          <w:szCs w:val="24"/>
        </w:rPr>
        <w:t xml:space="preserve"> education products.</w:t>
      </w:r>
    </w:p>
    <w:p w14:paraId="784583BD" w14:textId="77777777" w:rsidR="00C47F01" w:rsidRPr="002D6F69" w:rsidRDefault="00C47F01" w:rsidP="002D6F69">
      <w:pPr>
        <w:numPr>
          <w:ilvl w:val="0"/>
          <w:numId w:val="28"/>
        </w:numPr>
        <w:spacing w:line="360" w:lineRule="auto"/>
        <w:jc w:val="both"/>
        <w:rPr>
          <w:rFonts w:eastAsia="Arial" w:cs="Arial"/>
          <w:szCs w:val="24"/>
        </w:rPr>
      </w:pPr>
      <w:r w:rsidRPr="002D6F69">
        <w:rPr>
          <w:rFonts w:eastAsia="Arial" w:cs="Arial"/>
          <w:szCs w:val="24"/>
        </w:rPr>
        <w:t>SCOPUS</w:t>
      </w:r>
      <w:r w:rsidR="004F5D02" w:rsidRPr="002D6F69">
        <w:rPr>
          <w:rFonts w:eastAsia="Arial" w:cs="Arial"/>
          <w:szCs w:val="24"/>
        </w:rPr>
        <w:t>- the</w:t>
      </w:r>
      <w:r w:rsidRPr="002D6F69">
        <w:rPr>
          <w:rFonts w:eastAsia="Arial" w:cs="Arial"/>
          <w:szCs w:val="24"/>
        </w:rPr>
        <w:t xml:space="preserve"> new Elsevier data base.</w:t>
      </w:r>
    </w:p>
    <w:p w14:paraId="1DDBED29" w14:textId="5367252E" w:rsidR="00C47F01" w:rsidRDefault="00C47F01" w:rsidP="00C47F01">
      <w:pPr>
        <w:spacing w:line="360" w:lineRule="auto"/>
        <w:jc w:val="both"/>
        <w:rPr>
          <w:rFonts w:eastAsia="Arial" w:cs="Arial"/>
        </w:rPr>
      </w:pPr>
      <w:r>
        <w:rPr>
          <w:rFonts w:eastAsia="Arial" w:cs="Arial"/>
        </w:rPr>
        <w:t xml:space="preserve">The above data bases </w:t>
      </w:r>
      <w:r w:rsidR="00272BB9">
        <w:rPr>
          <w:rFonts w:eastAsia="Arial" w:cs="Arial"/>
        </w:rPr>
        <w:t xml:space="preserve">are suggested by authors Bowers, </w:t>
      </w:r>
      <w:proofErr w:type="spellStart"/>
      <w:r w:rsidR="00272BB9">
        <w:rPr>
          <w:rFonts w:eastAsia="Arial" w:cs="Arial"/>
        </w:rPr>
        <w:t>Hoose</w:t>
      </w:r>
      <w:proofErr w:type="spellEnd"/>
      <w:r w:rsidR="00272BB9">
        <w:rPr>
          <w:rFonts w:eastAsia="Arial" w:cs="Arial"/>
        </w:rPr>
        <w:t xml:space="preserve"> and Owens (2011) and Aveyard, </w:t>
      </w:r>
      <w:proofErr w:type="gramStart"/>
      <w:r w:rsidR="00272BB9">
        <w:rPr>
          <w:rFonts w:eastAsia="Arial" w:cs="Arial"/>
        </w:rPr>
        <w:t>Payne</w:t>
      </w:r>
      <w:proofErr w:type="gramEnd"/>
      <w:r w:rsidR="00272BB9">
        <w:rPr>
          <w:rFonts w:eastAsia="Arial" w:cs="Arial"/>
        </w:rPr>
        <w:t xml:space="preserve"> and Preston</w:t>
      </w:r>
      <w:r>
        <w:rPr>
          <w:rFonts w:eastAsia="Arial" w:cs="Arial"/>
          <w:i/>
        </w:rPr>
        <w:t xml:space="preserve"> </w:t>
      </w:r>
      <w:r>
        <w:rPr>
          <w:rFonts w:eastAsia="Arial" w:cs="Arial"/>
        </w:rPr>
        <w:t>(2016), although they also suggest the importance of networking with colleagues who are familiar with the subject. This has been achieved through conferences and association with organisations that are at the forefront of advanced</w:t>
      </w:r>
      <w:r w:rsidR="00720881">
        <w:rPr>
          <w:rFonts w:eastAsia="Arial" w:cs="Arial"/>
        </w:rPr>
        <w:t xml:space="preserve"> clinical</w:t>
      </w:r>
      <w:r>
        <w:rPr>
          <w:rFonts w:eastAsia="Arial" w:cs="Arial"/>
        </w:rPr>
        <w:t xml:space="preserve"> practice development within the United Kingdom, including the Association of Advanced Practice Educators (AAPE) and the Council of Deans for Health. The outcome of such a literature search and association with organisations aimed at progressing advanced practice, is as Wellington </w:t>
      </w:r>
      <w:r>
        <w:rPr>
          <w:rFonts w:eastAsia="Arial" w:cs="Arial"/>
          <w:i/>
        </w:rPr>
        <w:t>et al</w:t>
      </w:r>
      <w:r w:rsidR="000867B6">
        <w:rPr>
          <w:rFonts w:eastAsia="Arial" w:cs="Arial"/>
          <w:i/>
        </w:rPr>
        <w:t>.</w:t>
      </w:r>
      <w:r>
        <w:rPr>
          <w:rFonts w:eastAsia="Arial" w:cs="Arial"/>
          <w:i/>
        </w:rPr>
        <w:t xml:space="preserve"> </w:t>
      </w:r>
      <w:r>
        <w:rPr>
          <w:rFonts w:eastAsia="Arial" w:cs="Arial"/>
        </w:rPr>
        <w:t xml:space="preserve">(2005) identify, to determine what is already known, to ascertain landmark studies, to locate primary studies and to recognise studies that utilise methodologies </w:t>
      </w:r>
      <w:proofErr w:type="gramStart"/>
      <w:r>
        <w:rPr>
          <w:rFonts w:eastAsia="Arial" w:cs="Arial"/>
        </w:rPr>
        <w:t>similar to</w:t>
      </w:r>
      <w:proofErr w:type="gramEnd"/>
      <w:r>
        <w:rPr>
          <w:rFonts w:eastAsia="Arial" w:cs="Arial"/>
        </w:rPr>
        <w:t xml:space="preserve"> my own study.</w:t>
      </w:r>
    </w:p>
    <w:p w14:paraId="19260F58" w14:textId="06C108E5" w:rsidR="00C47F01" w:rsidRDefault="00C47F01" w:rsidP="00D953F0">
      <w:pPr>
        <w:pStyle w:val="Heading2"/>
        <w:rPr>
          <w:rFonts w:eastAsia="Arial"/>
        </w:rPr>
      </w:pPr>
      <w:bookmarkStart w:id="34" w:name="_Toc105686815"/>
      <w:r>
        <w:rPr>
          <w:rFonts w:eastAsia="Arial"/>
        </w:rPr>
        <w:t>2.7 Inclusion and exclusion criteria</w:t>
      </w:r>
      <w:r w:rsidR="00D96138">
        <w:rPr>
          <w:rFonts w:eastAsia="Arial"/>
        </w:rPr>
        <w:t>.</w:t>
      </w:r>
      <w:bookmarkEnd w:id="34"/>
    </w:p>
    <w:p w14:paraId="620D27F4" w14:textId="5AA1A88B" w:rsidR="00C37C27" w:rsidRDefault="00C47F01" w:rsidP="00C37C27">
      <w:pPr>
        <w:spacing w:line="360" w:lineRule="auto"/>
        <w:jc w:val="both"/>
        <w:rPr>
          <w:rFonts w:eastAsia="Arial" w:cs="Arial"/>
        </w:rPr>
      </w:pPr>
      <w:r>
        <w:rPr>
          <w:rFonts w:eastAsia="Arial" w:cs="Arial"/>
        </w:rPr>
        <w:t xml:space="preserve">The inclusion criteria applied to the literature review for this study, identifies studies written in the English language and studies conducted within </w:t>
      </w:r>
      <w:r w:rsidR="00380B8B">
        <w:rPr>
          <w:rFonts w:eastAsia="Arial" w:cs="Arial"/>
        </w:rPr>
        <w:t xml:space="preserve">and outside of </w:t>
      </w:r>
      <w:r>
        <w:rPr>
          <w:rFonts w:eastAsia="Arial" w:cs="Arial"/>
        </w:rPr>
        <w:t xml:space="preserve">the </w:t>
      </w:r>
      <w:bookmarkStart w:id="35" w:name="_Hlk73437565"/>
      <w:r>
        <w:rPr>
          <w:rFonts w:eastAsia="Arial" w:cs="Arial"/>
        </w:rPr>
        <w:t>United Kingdom (UK)</w:t>
      </w:r>
      <w:r w:rsidR="005C0FF8">
        <w:rPr>
          <w:rFonts w:eastAsia="Arial" w:cs="Arial"/>
        </w:rPr>
        <w:t xml:space="preserve">, which include Europe, </w:t>
      </w:r>
      <w:r w:rsidR="00B7667C">
        <w:rPr>
          <w:rFonts w:eastAsia="Arial" w:cs="Arial"/>
        </w:rPr>
        <w:t xml:space="preserve">United States of </w:t>
      </w:r>
      <w:r w:rsidR="005C0FF8">
        <w:rPr>
          <w:rFonts w:eastAsia="Arial" w:cs="Arial"/>
        </w:rPr>
        <w:t xml:space="preserve">America, </w:t>
      </w:r>
      <w:proofErr w:type="gramStart"/>
      <w:r w:rsidR="005C0FF8">
        <w:rPr>
          <w:rFonts w:eastAsia="Arial" w:cs="Arial"/>
        </w:rPr>
        <w:t>Canada</w:t>
      </w:r>
      <w:proofErr w:type="gramEnd"/>
      <w:r w:rsidR="005C0FF8">
        <w:rPr>
          <w:rFonts w:eastAsia="Arial" w:cs="Arial"/>
        </w:rPr>
        <w:t xml:space="preserve"> and </w:t>
      </w:r>
      <w:r w:rsidR="00501D6F">
        <w:rPr>
          <w:rFonts w:eastAsia="Arial" w:cs="Arial"/>
        </w:rPr>
        <w:t>Australia</w:t>
      </w:r>
      <w:r>
        <w:rPr>
          <w:rFonts w:eastAsia="Arial" w:cs="Arial"/>
        </w:rPr>
        <w:t>.</w:t>
      </w:r>
      <w:bookmarkEnd w:id="35"/>
      <w:r>
        <w:rPr>
          <w:rFonts w:eastAsia="Arial" w:cs="Arial"/>
        </w:rPr>
        <w:t xml:space="preserve"> The reason for these geographical parameters is to capture the work created regarding the concept of advanced practice, rather than from just a UK focus, which as Barton and Allan (2015) suggest relates to job roles, job specifications, </w:t>
      </w:r>
      <w:proofErr w:type="gramStart"/>
      <w:r>
        <w:rPr>
          <w:rFonts w:eastAsia="Arial" w:cs="Arial"/>
        </w:rPr>
        <w:t>titles</w:t>
      </w:r>
      <w:proofErr w:type="gramEnd"/>
      <w:r>
        <w:rPr>
          <w:rFonts w:eastAsia="Arial" w:cs="Arial"/>
        </w:rPr>
        <w:t xml:space="preserve"> and speciality. In terms of a timeframe, a parameter was set on literature published between the years 2010 and 2020. This timeframe was determined by using a rather pragmatic approach and considering key publications and milestones that appeared influential within the UK in relation to advanced clinical practice (Bettany-</w:t>
      </w:r>
      <w:proofErr w:type="spellStart"/>
      <w:r>
        <w:rPr>
          <w:rFonts w:eastAsia="Arial" w:cs="Arial"/>
        </w:rPr>
        <w:t>Saltikov</w:t>
      </w:r>
      <w:proofErr w:type="spellEnd"/>
      <w:r w:rsidR="000867B6">
        <w:rPr>
          <w:rFonts w:eastAsia="Arial" w:cs="Arial"/>
        </w:rPr>
        <w:t>,</w:t>
      </w:r>
      <w:r w:rsidR="00CB14DF">
        <w:rPr>
          <w:rFonts w:eastAsia="Arial" w:cs="Arial"/>
        </w:rPr>
        <w:t xml:space="preserve"> 2012;</w:t>
      </w:r>
      <w:r w:rsidR="00272BB9">
        <w:rPr>
          <w:rFonts w:eastAsia="Arial" w:cs="Arial"/>
        </w:rPr>
        <w:t xml:space="preserve"> Aveyard, </w:t>
      </w:r>
      <w:proofErr w:type="gramStart"/>
      <w:r w:rsidR="00272BB9">
        <w:rPr>
          <w:rFonts w:eastAsia="Arial" w:cs="Arial"/>
        </w:rPr>
        <w:t>Payne</w:t>
      </w:r>
      <w:proofErr w:type="gramEnd"/>
      <w:r w:rsidR="00272BB9">
        <w:rPr>
          <w:rFonts w:eastAsia="Arial" w:cs="Arial"/>
        </w:rPr>
        <w:t xml:space="preserve"> and Preston, </w:t>
      </w:r>
      <w:r>
        <w:rPr>
          <w:rFonts w:eastAsia="Arial" w:cs="Arial"/>
        </w:rPr>
        <w:t xml:space="preserve">2016). Although there is the historical development of advanced practice both nationally and internationally, which is discussed in </w:t>
      </w:r>
      <w:r w:rsidR="00993C1E">
        <w:rPr>
          <w:rFonts w:eastAsia="Arial" w:cs="Arial"/>
        </w:rPr>
        <w:t>C</w:t>
      </w:r>
      <w:r>
        <w:rPr>
          <w:rFonts w:eastAsia="Arial" w:cs="Arial"/>
        </w:rPr>
        <w:t xml:space="preserve">hapter </w:t>
      </w:r>
      <w:r w:rsidR="00993C1E">
        <w:rPr>
          <w:rFonts w:eastAsia="Arial" w:cs="Arial"/>
        </w:rPr>
        <w:t>O</w:t>
      </w:r>
      <w:r w:rsidR="009F7B60">
        <w:rPr>
          <w:rFonts w:eastAsia="Arial" w:cs="Arial"/>
        </w:rPr>
        <w:t>ne</w:t>
      </w:r>
      <w:r>
        <w:rPr>
          <w:rFonts w:eastAsia="Arial" w:cs="Arial"/>
        </w:rPr>
        <w:t>, the Department of Health (DH) set out to define the nature of advanced practice in 2010.</w:t>
      </w:r>
      <w:r w:rsidR="00F728D1">
        <w:rPr>
          <w:rFonts w:eastAsia="Arial" w:cs="Arial"/>
        </w:rPr>
        <w:t xml:space="preserve"> </w:t>
      </w:r>
      <w:r w:rsidR="004C2070">
        <w:rPr>
          <w:rFonts w:eastAsia="Arial" w:cs="Arial"/>
        </w:rPr>
        <w:t xml:space="preserve">This date of 2010 determined the start date of the </w:t>
      </w:r>
      <w:r w:rsidR="00C37C27">
        <w:rPr>
          <w:rFonts w:eastAsia="Arial" w:cs="Arial"/>
        </w:rPr>
        <w:t xml:space="preserve">original </w:t>
      </w:r>
      <w:r w:rsidR="004C2070">
        <w:rPr>
          <w:rFonts w:eastAsia="Arial" w:cs="Arial"/>
        </w:rPr>
        <w:t>literature review</w:t>
      </w:r>
      <w:r w:rsidR="0082496E">
        <w:rPr>
          <w:rFonts w:eastAsia="Arial" w:cs="Arial"/>
        </w:rPr>
        <w:t>,</w:t>
      </w:r>
      <w:r w:rsidR="004C2070">
        <w:rPr>
          <w:rFonts w:eastAsia="Arial" w:cs="Arial"/>
        </w:rPr>
        <w:t xml:space="preserve"> which was</w:t>
      </w:r>
      <w:r w:rsidR="00C37C27">
        <w:rPr>
          <w:rFonts w:eastAsia="Arial" w:cs="Arial"/>
        </w:rPr>
        <w:t xml:space="preserve"> fully</w:t>
      </w:r>
      <w:r w:rsidR="004C2070">
        <w:rPr>
          <w:rFonts w:eastAsia="Arial" w:cs="Arial"/>
        </w:rPr>
        <w:t xml:space="preserve"> completed in 2020.</w:t>
      </w:r>
      <w:r w:rsidR="006A371D">
        <w:rPr>
          <w:rFonts w:eastAsia="Arial" w:cs="Arial"/>
        </w:rPr>
        <w:t xml:space="preserve"> </w:t>
      </w:r>
      <w:r w:rsidR="00C37C27">
        <w:rPr>
          <w:rFonts w:eastAsia="Arial" w:cs="Arial"/>
        </w:rPr>
        <w:t xml:space="preserve">The original </w:t>
      </w:r>
      <w:r w:rsidR="00D974EB">
        <w:rPr>
          <w:rFonts w:eastAsia="Arial" w:cs="Arial"/>
        </w:rPr>
        <w:t>literature</w:t>
      </w:r>
      <w:r w:rsidR="00C37C27">
        <w:rPr>
          <w:rFonts w:eastAsia="Arial" w:cs="Arial"/>
        </w:rPr>
        <w:t xml:space="preserve"> review spanned from 2010 to 2016 and included t</w:t>
      </w:r>
      <w:r w:rsidR="00E6623E">
        <w:rPr>
          <w:rFonts w:eastAsia="Arial" w:cs="Arial"/>
        </w:rPr>
        <w:t>he</w:t>
      </w:r>
      <w:r w:rsidR="00E25BFE">
        <w:rPr>
          <w:rFonts w:eastAsia="Arial" w:cs="Arial"/>
        </w:rPr>
        <w:t xml:space="preserve"> DH 2010 document</w:t>
      </w:r>
      <w:r w:rsidR="004C2070">
        <w:rPr>
          <w:rFonts w:eastAsia="Arial" w:cs="Arial"/>
        </w:rPr>
        <w:t>, which was the current guidance for England at that time</w:t>
      </w:r>
      <w:r w:rsidR="0082496E">
        <w:rPr>
          <w:rFonts w:eastAsia="Arial" w:cs="Arial"/>
        </w:rPr>
        <w:t>,</w:t>
      </w:r>
      <w:r w:rsidR="00C37C27">
        <w:rPr>
          <w:rFonts w:eastAsia="Arial" w:cs="Arial"/>
        </w:rPr>
        <w:t xml:space="preserve"> and five studies all of which contributed to</w:t>
      </w:r>
      <w:r w:rsidR="001E0874">
        <w:rPr>
          <w:rFonts w:eastAsia="Arial" w:cs="Arial"/>
        </w:rPr>
        <w:t xml:space="preserve"> the design of this study</w:t>
      </w:r>
      <w:r w:rsidR="00201BFE">
        <w:rPr>
          <w:rFonts w:eastAsia="Arial" w:cs="Arial"/>
        </w:rPr>
        <w:t>.</w:t>
      </w:r>
      <w:r w:rsidR="00C37C27">
        <w:rPr>
          <w:rFonts w:eastAsia="Arial" w:cs="Arial"/>
        </w:rPr>
        <w:t xml:space="preserve"> </w:t>
      </w:r>
      <w:r w:rsidR="00C37C27">
        <w:rPr>
          <w:rFonts w:eastAsia="Arial" w:cs="Arial"/>
        </w:rPr>
        <w:t xml:space="preserve">A later literature search </w:t>
      </w:r>
      <w:r w:rsidR="0082496E">
        <w:rPr>
          <w:rFonts w:eastAsia="Arial" w:cs="Arial"/>
        </w:rPr>
        <w:t>undertaken following</w:t>
      </w:r>
      <w:r w:rsidR="00C37C27">
        <w:rPr>
          <w:rFonts w:eastAsia="Arial" w:cs="Arial"/>
        </w:rPr>
        <w:t xml:space="preserve"> the data analysis in 2020</w:t>
      </w:r>
      <w:r w:rsidR="00D974EB">
        <w:rPr>
          <w:rFonts w:eastAsia="Arial" w:cs="Arial"/>
        </w:rPr>
        <w:t>,</w:t>
      </w:r>
      <w:r w:rsidR="00C37C27">
        <w:rPr>
          <w:rFonts w:eastAsia="Arial" w:cs="Arial"/>
        </w:rPr>
        <w:t xml:space="preserve"> </w:t>
      </w:r>
      <w:r w:rsidR="00D974EB">
        <w:rPr>
          <w:rFonts w:eastAsia="Arial" w:cs="Arial"/>
        </w:rPr>
        <w:t>revealed</w:t>
      </w:r>
      <w:r w:rsidR="00C37C27">
        <w:rPr>
          <w:rFonts w:eastAsia="Arial" w:cs="Arial"/>
        </w:rPr>
        <w:t xml:space="preserve"> four further studies that helped influence the interpretation and findings of this study.</w:t>
      </w:r>
      <w:r w:rsidR="0082496E">
        <w:rPr>
          <w:rFonts w:eastAsia="Arial" w:cs="Arial"/>
        </w:rPr>
        <w:t xml:space="preserve"> Therefore, all nine papers form the basis of this literature review chapter (Appendix 1).</w:t>
      </w:r>
    </w:p>
    <w:p w14:paraId="64276774" w14:textId="043168B5" w:rsidR="00C47F01" w:rsidRDefault="00C47F01" w:rsidP="00C47F01">
      <w:pPr>
        <w:spacing w:line="360" w:lineRule="auto"/>
        <w:jc w:val="both"/>
        <w:rPr>
          <w:rFonts w:eastAsia="Arial" w:cs="Arial"/>
        </w:rPr>
      </w:pPr>
      <w:r>
        <w:rPr>
          <w:rFonts w:eastAsia="Arial" w:cs="Arial"/>
        </w:rPr>
        <w:t>Th</w:t>
      </w:r>
      <w:r w:rsidR="00201BFE">
        <w:rPr>
          <w:rFonts w:eastAsia="Arial" w:cs="Arial"/>
        </w:rPr>
        <w:t>e DH 2</w:t>
      </w:r>
      <w:r w:rsidR="006A3408">
        <w:rPr>
          <w:rFonts w:eastAsia="Arial" w:cs="Arial"/>
        </w:rPr>
        <w:t>010</w:t>
      </w:r>
      <w:r>
        <w:rPr>
          <w:rFonts w:eastAsia="Arial" w:cs="Arial"/>
        </w:rPr>
        <w:t xml:space="preserve"> document was superseded in </w:t>
      </w:r>
      <w:r w:rsidR="004F5D02">
        <w:rPr>
          <w:rFonts w:eastAsia="Arial" w:cs="Arial"/>
        </w:rPr>
        <w:t xml:space="preserve">2017 by the </w:t>
      </w:r>
      <w:r w:rsidR="001B7FC2">
        <w:rPr>
          <w:rFonts w:eastAsia="Arial" w:cs="Arial"/>
        </w:rPr>
        <w:t>m</w:t>
      </w:r>
      <w:r w:rsidR="004F5D02">
        <w:rPr>
          <w:rFonts w:eastAsia="Arial" w:cs="Arial"/>
        </w:rPr>
        <w:t>ulti-professional framework for a</w:t>
      </w:r>
      <w:r w:rsidR="00CB14DF">
        <w:rPr>
          <w:rFonts w:eastAsia="Arial" w:cs="Arial"/>
        </w:rPr>
        <w:t>dvanced</w:t>
      </w:r>
      <w:r>
        <w:rPr>
          <w:rFonts w:eastAsia="Arial" w:cs="Arial"/>
        </w:rPr>
        <w:t xml:space="preserve"> clinical practice in England (HEE</w:t>
      </w:r>
      <w:r w:rsidR="00CB14DF">
        <w:rPr>
          <w:rFonts w:eastAsia="Arial" w:cs="Arial"/>
        </w:rPr>
        <w:t>,</w:t>
      </w:r>
      <w:r>
        <w:rPr>
          <w:rFonts w:eastAsia="Arial" w:cs="Arial"/>
        </w:rPr>
        <w:t xml:space="preserve"> 2017), which </w:t>
      </w:r>
      <w:r w:rsidR="00D96138">
        <w:rPr>
          <w:rFonts w:eastAsia="Arial" w:cs="Arial"/>
        </w:rPr>
        <w:t>offered</w:t>
      </w:r>
      <w:r>
        <w:rPr>
          <w:rFonts w:eastAsia="Arial" w:cs="Arial"/>
        </w:rPr>
        <w:t xml:space="preserve"> a more specific and detailed indication of the education and development of advanced practitioners (HEE</w:t>
      </w:r>
      <w:r w:rsidR="00CB14DF">
        <w:rPr>
          <w:rFonts w:eastAsia="Arial" w:cs="Arial"/>
        </w:rPr>
        <w:t>,</w:t>
      </w:r>
      <w:r>
        <w:rPr>
          <w:rFonts w:eastAsia="Arial" w:cs="Arial"/>
        </w:rPr>
        <w:t xml:space="preserve"> 2017)</w:t>
      </w:r>
      <w:r w:rsidR="0082496E">
        <w:rPr>
          <w:rFonts w:eastAsia="Arial" w:cs="Arial"/>
        </w:rPr>
        <w:t xml:space="preserve"> and</w:t>
      </w:r>
      <w:r w:rsidR="009575DA">
        <w:rPr>
          <w:rFonts w:eastAsia="Arial" w:cs="Arial"/>
        </w:rPr>
        <w:t xml:space="preserve"> which influenced this study further and is discussed in Chapter 6</w:t>
      </w:r>
      <w:r>
        <w:rPr>
          <w:rFonts w:eastAsia="Arial" w:cs="Arial"/>
        </w:rPr>
        <w:t>.</w:t>
      </w:r>
    </w:p>
    <w:p w14:paraId="56B8A7BA" w14:textId="189DDAAF" w:rsidR="00C47F01" w:rsidRDefault="00C47F01" w:rsidP="00C47F01">
      <w:pPr>
        <w:spacing w:line="360" w:lineRule="auto"/>
        <w:jc w:val="both"/>
        <w:rPr>
          <w:rFonts w:eastAsia="Arial" w:cs="Arial"/>
        </w:rPr>
      </w:pPr>
      <w:r>
        <w:rPr>
          <w:rFonts w:eastAsia="Arial" w:cs="Arial"/>
        </w:rPr>
        <w:t xml:space="preserve">Advanced clinical practice is a broad </w:t>
      </w:r>
      <w:r w:rsidR="00993C1E">
        <w:rPr>
          <w:rFonts w:eastAsia="Arial" w:cs="Arial"/>
        </w:rPr>
        <w:t>term,</w:t>
      </w:r>
      <w:r>
        <w:rPr>
          <w:rFonts w:eastAsia="Arial" w:cs="Arial"/>
        </w:rPr>
        <w:t xml:space="preserve"> and the focus of this study is </w:t>
      </w:r>
      <w:r w:rsidR="004F5D02">
        <w:rPr>
          <w:rFonts w:eastAsia="Arial" w:cs="Arial"/>
        </w:rPr>
        <w:t>upon the educational impact on</w:t>
      </w:r>
      <w:r>
        <w:rPr>
          <w:rFonts w:eastAsia="Arial" w:cs="Arial"/>
        </w:rPr>
        <w:t xml:space="preserve"> the clinical and professional development of </w:t>
      </w:r>
      <w:r w:rsidR="00FF56DF">
        <w:rPr>
          <w:rFonts w:eastAsia="Arial" w:cs="Arial"/>
        </w:rPr>
        <w:t>student</w:t>
      </w:r>
      <w:r>
        <w:rPr>
          <w:rFonts w:eastAsia="Arial" w:cs="Arial"/>
        </w:rPr>
        <w:t xml:space="preserve"> advanced nurse practitioners. The key terms within</w:t>
      </w:r>
      <w:r w:rsidR="00EF5C47">
        <w:rPr>
          <w:rFonts w:eastAsia="Arial" w:cs="Arial"/>
        </w:rPr>
        <w:t xml:space="preserve"> </w:t>
      </w:r>
      <w:r w:rsidR="00A36CC3">
        <w:rPr>
          <w:rFonts w:eastAsia="Arial" w:cs="Arial"/>
        </w:rPr>
        <w:t>Table</w:t>
      </w:r>
      <w:r>
        <w:rPr>
          <w:rFonts w:eastAsia="Arial" w:cs="Arial"/>
        </w:rPr>
        <w:t xml:space="preserve"> 1</w:t>
      </w:r>
      <w:r w:rsidR="00FD5FA2">
        <w:rPr>
          <w:rFonts w:eastAsia="Arial" w:cs="Arial"/>
        </w:rPr>
        <w:t>,</w:t>
      </w:r>
      <w:r w:rsidR="00A1247C">
        <w:rPr>
          <w:rFonts w:eastAsia="Arial" w:cs="Arial"/>
        </w:rPr>
        <w:t xml:space="preserve"> section 2.4</w:t>
      </w:r>
      <w:r w:rsidR="00FD5FA2" w:rsidRPr="00A1247C">
        <w:rPr>
          <w:rFonts w:eastAsia="Arial" w:cs="Arial"/>
        </w:rPr>
        <w:t>,</w:t>
      </w:r>
      <w:r>
        <w:rPr>
          <w:rFonts w:eastAsia="Arial" w:cs="Arial"/>
        </w:rPr>
        <w:t xml:space="preserve"> reflects this and therefore form</w:t>
      </w:r>
      <w:r w:rsidR="0049363A">
        <w:rPr>
          <w:rFonts w:eastAsia="Arial" w:cs="Arial"/>
        </w:rPr>
        <w:t>s</w:t>
      </w:r>
      <w:r>
        <w:rPr>
          <w:rFonts w:eastAsia="Arial" w:cs="Arial"/>
        </w:rPr>
        <w:t xml:space="preserve"> additional inclusion and exclusion criteria when applying the parameters for the elect</w:t>
      </w:r>
      <w:r w:rsidR="00272BB9">
        <w:rPr>
          <w:rFonts w:eastAsia="Arial" w:cs="Arial"/>
        </w:rPr>
        <w:t xml:space="preserve">ronic data base search. Aveyard, </w:t>
      </w:r>
      <w:proofErr w:type="gramStart"/>
      <w:r w:rsidR="00272BB9">
        <w:rPr>
          <w:rFonts w:eastAsia="Arial" w:cs="Arial"/>
        </w:rPr>
        <w:t>Payne</w:t>
      </w:r>
      <w:proofErr w:type="gramEnd"/>
      <w:r w:rsidR="00272BB9">
        <w:rPr>
          <w:rFonts w:eastAsia="Arial" w:cs="Arial"/>
        </w:rPr>
        <w:t xml:space="preserve"> and Preston </w:t>
      </w:r>
      <w:r w:rsidR="00CB14DF">
        <w:rPr>
          <w:rFonts w:eastAsia="Arial" w:cs="Arial"/>
        </w:rPr>
        <w:t>(2016)</w:t>
      </w:r>
      <w:r>
        <w:rPr>
          <w:rFonts w:eastAsia="Arial" w:cs="Arial"/>
        </w:rPr>
        <w:t xml:space="preserve"> make clear the importance of defining the inclusion and exclusion criteria, so that it is transparent what steps have been implemented during the search. In consideration of this, the search incorporate</w:t>
      </w:r>
      <w:r w:rsidR="00D96138">
        <w:rPr>
          <w:rFonts w:eastAsia="Arial" w:cs="Arial"/>
        </w:rPr>
        <w:t>d</w:t>
      </w:r>
      <w:r>
        <w:rPr>
          <w:rFonts w:eastAsia="Arial" w:cs="Arial"/>
        </w:rPr>
        <w:t xml:space="preserve"> both qualitative and quantitative stu</w:t>
      </w:r>
      <w:r w:rsidR="004F5D02">
        <w:rPr>
          <w:rFonts w:eastAsia="Arial" w:cs="Arial"/>
        </w:rPr>
        <w:t xml:space="preserve">dies </w:t>
      </w:r>
      <w:r w:rsidR="00821C31">
        <w:rPr>
          <w:rFonts w:eastAsia="Arial" w:cs="Arial"/>
        </w:rPr>
        <w:t>to</w:t>
      </w:r>
      <w:r w:rsidR="004F5D02">
        <w:rPr>
          <w:rFonts w:eastAsia="Arial" w:cs="Arial"/>
        </w:rPr>
        <w:t xml:space="preserve"> capture those</w:t>
      </w:r>
      <w:r>
        <w:rPr>
          <w:rFonts w:eastAsia="Arial" w:cs="Arial"/>
        </w:rPr>
        <w:t xml:space="preserve"> reflecting qualitative studies like my own and those that may have adopted a more</w:t>
      </w:r>
      <w:r w:rsidR="004F5D02">
        <w:rPr>
          <w:rFonts w:eastAsia="Arial" w:cs="Arial"/>
        </w:rPr>
        <w:t xml:space="preserve"> quantitative approach</w:t>
      </w:r>
      <w:r>
        <w:rPr>
          <w:rFonts w:eastAsia="Arial" w:cs="Arial"/>
        </w:rPr>
        <w:t>.</w:t>
      </w:r>
      <w:r w:rsidR="00033232">
        <w:rPr>
          <w:rFonts w:eastAsia="Arial" w:cs="Arial"/>
        </w:rPr>
        <w:t xml:space="preserve"> However, as Aveyard, </w:t>
      </w:r>
      <w:proofErr w:type="gramStart"/>
      <w:r w:rsidR="009B6163">
        <w:rPr>
          <w:rFonts w:eastAsia="Arial" w:cs="Arial"/>
        </w:rPr>
        <w:t>Payne</w:t>
      </w:r>
      <w:proofErr w:type="gramEnd"/>
      <w:r w:rsidR="00033232">
        <w:rPr>
          <w:rFonts w:eastAsia="Arial" w:cs="Arial"/>
        </w:rPr>
        <w:t xml:space="preserve"> and </w:t>
      </w:r>
      <w:r w:rsidR="009B6163">
        <w:rPr>
          <w:rFonts w:eastAsia="Arial" w:cs="Arial"/>
        </w:rPr>
        <w:t>Preston</w:t>
      </w:r>
      <w:r w:rsidR="00033232">
        <w:rPr>
          <w:rFonts w:eastAsia="Arial" w:cs="Arial"/>
        </w:rPr>
        <w:t xml:space="preserve"> (2016) point out, </w:t>
      </w:r>
      <w:r w:rsidR="00E4062D">
        <w:rPr>
          <w:rFonts w:eastAsia="Arial" w:cs="Arial"/>
        </w:rPr>
        <w:t>empirical data</w:t>
      </w:r>
      <w:r w:rsidR="00FC1D39">
        <w:rPr>
          <w:rFonts w:eastAsia="Arial" w:cs="Arial"/>
        </w:rPr>
        <w:t xml:space="preserve"> is by no means the only </w:t>
      </w:r>
      <w:r w:rsidR="009B6163">
        <w:rPr>
          <w:rFonts w:eastAsia="Arial" w:cs="Arial"/>
        </w:rPr>
        <w:t>literature</w:t>
      </w:r>
      <w:r w:rsidR="00FC1D39">
        <w:rPr>
          <w:rFonts w:eastAsia="Arial" w:cs="Arial"/>
        </w:rPr>
        <w:t xml:space="preserve"> to consider. </w:t>
      </w:r>
      <w:r w:rsidR="00C53383">
        <w:rPr>
          <w:rFonts w:eastAsia="Arial" w:cs="Arial"/>
        </w:rPr>
        <w:t>Therefore, p</w:t>
      </w:r>
      <w:r w:rsidR="00355B72">
        <w:rPr>
          <w:rFonts w:eastAsia="Arial" w:cs="Arial"/>
        </w:rPr>
        <w:t xml:space="preserve">apers </w:t>
      </w:r>
      <w:r w:rsidR="00EE5CE7">
        <w:rPr>
          <w:rFonts w:eastAsia="Arial" w:cs="Arial"/>
        </w:rPr>
        <w:t>that identify</w:t>
      </w:r>
      <w:r w:rsidR="007C0DCF">
        <w:rPr>
          <w:rFonts w:eastAsia="Arial" w:cs="Arial"/>
        </w:rPr>
        <w:t xml:space="preserve"> the full range of </w:t>
      </w:r>
      <w:r w:rsidR="008D7E48">
        <w:rPr>
          <w:rFonts w:eastAsia="Arial" w:cs="Arial"/>
        </w:rPr>
        <w:t>research hierarchy,</w:t>
      </w:r>
      <w:r w:rsidR="00EE5CE7">
        <w:rPr>
          <w:rFonts w:eastAsia="Arial" w:cs="Arial"/>
        </w:rPr>
        <w:t xml:space="preserve"> research methods, underlying </w:t>
      </w:r>
      <w:r w:rsidR="009B6163">
        <w:rPr>
          <w:rFonts w:eastAsia="Arial" w:cs="Arial"/>
        </w:rPr>
        <w:t>theories</w:t>
      </w:r>
      <w:r w:rsidR="0021747B">
        <w:rPr>
          <w:rFonts w:eastAsia="Arial" w:cs="Arial"/>
        </w:rPr>
        <w:t xml:space="preserve"> and </w:t>
      </w:r>
      <w:r w:rsidR="009B6163">
        <w:rPr>
          <w:rFonts w:eastAsia="Arial" w:cs="Arial"/>
        </w:rPr>
        <w:t>concepts were also included and appear in the</w:t>
      </w:r>
      <w:r w:rsidR="004C2FAD">
        <w:rPr>
          <w:rFonts w:eastAsia="Arial" w:cs="Arial"/>
        </w:rPr>
        <w:t xml:space="preserve"> nine selected studies which are identified in Appendix 1.</w:t>
      </w:r>
      <w:r w:rsidR="009B6163">
        <w:rPr>
          <w:rFonts w:eastAsia="Arial" w:cs="Arial"/>
        </w:rPr>
        <w:t xml:space="preserve"> </w:t>
      </w:r>
      <w:r w:rsidR="00DA470F">
        <w:rPr>
          <w:rFonts w:eastAsia="Arial" w:cs="Arial"/>
        </w:rPr>
        <w:t>This</w:t>
      </w:r>
      <w:r w:rsidR="000D57A9">
        <w:rPr>
          <w:rFonts w:eastAsia="Arial" w:cs="Arial"/>
        </w:rPr>
        <w:t xml:space="preserve"> approach</w:t>
      </w:r>
      <w:r w:rsidR="005450CF">
        <w:rPr>
          <w:rFonts w:eastAsia="Arial" w:cs="Arial"/>
        </w:rPr>
        <w:t xml:space="preserve"> also helped address the paucity of </w:t>
      </w:r>
      <w:r w:rsidR="000D57A9">
        <w:rPr>
          <w:rFonts w:eastAsia="Arial" w:cs="Arial"/>
        </w:rPr>
        <w:t>literature</w:t>
      </w:r>
      <w:r w:rsidR="005450CF">
        <w:rPr>
          <w:rFonts w:eastAsia="Arial" w:cs="Arial"/>
        </w:rPr>
        <w:t xml:space="preserve"> available </w:t>
      </w:r>
      <w:proofErr w:type="gramStart"/>
      <w:r w:rsidR="005450CF">
        <w:rPr>
          <w:rFonts w:eastAsia="Arial" w:cs="Arial"/>
        </w:rPr>
        <w:t>on the subject of advanced</w:t>
      </w:r>
      <w:proofErr w:type="gramEnd"/>
      <w:r w:rsidR="005450CF">
        <w:rPr>
          <w:rFonts w:eastAsia="Arial" w:cs="Arial"/>
        </w:rPr>
        <w:t xml:space="preserve"> clinical practice education</w:t>
      </w:r>
      <w:r w:rsidR="000D57A9">
        <w:rPr>
          <w:rFonts w:eastAsia="Arial" w:cs="Arial"/>
        </w:rPr>
        <w:t>.</w:t>
      </w:r>
      <w:r>
        <w:rPr>
          <w:rFonts w:eastAsia="Arial" w:cs="Arial"/>
        </w:rPr>
        <w:t xml:space="preserve"> Additional </w:t>
      </w:r>
      <w:r w:rsidR="000355FC">
        <w:rPr>
          <w:rFonts w:eastAsia="Arial" w:cs="Arial"/>
        </w:rPr>
        <w:t xml:space="preserve">inclusion </w:t>
      </w:r>
      <w:r>
        <w:rPr>
          <w:rFonts w:eastAsia="Arial" w:cs="Arial"/>
        </w:rPr>
        <w:t>criteria included articles produced in the English language and those available in full text, so that the context of the study could be discerned.</w:t>
      </w:r>
      <w:r w:rsidR="0061660B">
        <w:rPr>
          <w:rFonts w:eastAsia="Arial" w:cs="Arial"/>
        </w:rPr>
        <w:t xml:space="preserve"> A table</w:t>
      </w:r>
      <w:r w:rsidR="00421680">
        <w:rPr>
          <w:rFonts w:eastAsia="Arial" w:cs="Arial"/>
        </w:rPr>
        <w:t xml:space="preserve"> to summarise the inclusion and exclusion criteria is </w:t>
      </w:r>
      <w:r w:rsidR="00B311B4">
        <w:rPr>
          <w:rFonts w:eastAsia="Arial" w:cs="Arial"/>
        </w:rPr>
        <w:t xml:space="preserve">indicated in Table </w:t>
      </w:r>
      <w:r w:rsidR="00535CD2">
        <w:rPr>
          <w:rFonts w:eastAsia="Arial" w:cs="Arial"/>
        </w:rPr>
        <w:t>2</w:t>
      </w:r>
      <w:r w:rsidR="00A76FEE">
        <w:rPr>
          <w:rFonts w:eastAsia="Arial" w:cs="Arial"/>
        </w:rPr>
        <w:t xml:space="preserve"> below</w:t>
      </w:r>
      <w:r w:rsidR="00B311B4">
        <w:rPr>
          <w:rFonts w:eastAsia="Arial" w:cs="Arial"/>
        </w:rPr>
        <w:t>.</w:t>
      </w:r>
    </w:p>
    <w:tbl>
      <w:tblPr>
        <w:tblStyle w:val="GridTable1Light"/>
        <w:tblW w:w="9067" w:type="dxa"/>
        <w:tblLook w:val="04A0" w:firstRow="1" w:lastRow="0" w:firstColumn="1" w:lastColumn="0" w:noHBand="0" w:noVBand="1"/>
      </w:tblPr>
      <w:tblGrid>
        <w:gridCol w:w="5807"/>
        <w:gridCol w:w="3260"/>
      </w:tblGrid>
      <w:tr w:rsidR="00561BC2" w14:paraId="46754D88" w14:textId="77777777" w:rsidTr="00772E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shd w:val="clear" w:color="auto" w:fill="DEEAF6" w:themeFill="accent1" w:themeFillTint="33"/>
          </w:tcPr>
          <w:p w14:paraId="346D4EC3" w14:textId="77777777" w:rsidR="00561BC2" w:rsidRPr="00CA4036" w:rsidRDefault="00561BC2" w:rsidP="0051154D">
            <w:pPr>
              <w:rPr>
                <w:rFonts w:cs="Arial"/>
                <w:szCs w:val="24"/>
              </w:rPr>
            </w:pPr>
            <w:r w:rsidRPr="00CA4036">
              <w:rPr>
                <w:rFonts w:cs="Arial"/>
                <w:szCs w:val="24"/>
              </w:rPr>
              <w:t>Inclusion criteria</w:t>
            </w:r>
          </w:p>
        </w:tc>
        <w:tc>
          <w:tcPr>
            <w:tcW w:w="3260" w:type="dxa"/>
            <w:shd w:val="clear" w:color="auto" w:fill="DEEAF6" w:themeFill="accent1" w:themeFillTint="33"/>
          </w:tcPr>
          <w:p w14:paraId="6073684D" w14:textId="77777777" w:rsidR="00561BC2" w:rsidRPr="00CA4036" w:rsidRDefault="00561BC2" w:rsidP="0051154D">
            <w:pPr>
              <w:cnfStyle w:val="100000000000" w:firstRow="1" w:lastRow="0" w:firstColumn="0" w:lastColumn="0" w:oddVBand="0" w:evenVBand="0" w:oddHBand="0" w:evenHBand="0" w:firstRowFirstColumn="0" w:firstRowLastColumn="0" w:lastRowFirstColumn="0" w:lastRowLastColumn="0"/>
              <w:rPr>
                <w:rFonts w:cs="Arial"/>
                <w:szCs w:val="24"/>
              </w:rPr>
            </w:pPr>
            <w:r w:rsidRPr="00CA4036">
              <w:rPr>
                <w:rFonts w:cs="Arial"/>
                <w:szCs w:val="24"/>
              </w:rPr>
              <w:t>Exclusion criteria</w:t>
            </w:r>
          </w:p>
        </w:tc>
      </w:tr>
      <w:tr w:rsidR="00561BC2" w14:paraId="694691E8" w14:textId="77777777" w:rsidTr="00772E3B">
        <w:tc>
          <w:tcPr>
            <w:cnfStyle w:val="001000000000" w:firstRow="0" w:lastRow="0" w:firstColumn="1" w:lastColumn="0" w:oddVBand="0" w:evenVBand="0" w:oddHBand="0" w:evenHBand="0" w:firstRowFirstColumn="0" w:firstRowLastColumn="0" w:lastRowFirstColumn="0" w:lastRowLastColumn="0"/>
            <w:tcW w:w="5807" w:type="dxa"/>
          </w:tcPr>
          <w:p w14:paraId="1D2C220A" w14:textId="6AD6341D" w:rsidR="00561BC2" w:rsidRPr="00772E3B" w:rsidRDefault="00561BC2" w:rsidP="0051154D">
            <w:pPr>
              <w:rPr>
                <w:b w:val="0"/>
                <w:bCs w:val="0"/>
                <w:szCs w:val="24"/>
              </w:rPr>
            </w:pPr>
            <w:r w:rsidRPr="00396824">
              <w:rPr>
                <w:szCs w:val="24"/>
              </w:rPr>
              <w:t>Inside and outside the United Kingdom</w:t>
            </w:r>
            <w:r w:rsidR="00396824" w:rsidRPr="00396824">
              <w:rPr>
                <w:szCs w:val="24"/>
              </w:rPr>
              <w:t xml:space="preserve"> (UK), Europe, United States of America, Canada, Australia</w:t>
            </w:r>
          </w:p>
        </w:tc>
        <w:tc>
          <w:tcPr>
            <w:tcW w:w="3260" w:type="dxa"/>
          </w:tcPr>
          <w:p w14:paraId="4122A5FC" w14:textId="77777777" w:rsidR="00561BC2" w:rsidRPr="00CA4036" w:rsidRDefault="00561BC2" w:rsidP="0051154D">
            <w:pPr>
              <w:cnfStyle w:val="000000000000" w:firstRow="0" w:lastRow="0" w:firstColumn="0" w:lastColumn="0" w:oddVBand="0" w:evenVBand="0" w:oddHBand="0" w:evenHBand="0" w:firstRowFirstColumn="0" w:firstRowLastColumn="0" w:lastRowFirstColumn="0" w:lastRowLastColumn="0"/>
              <w:rPr>
                <w:szCs w:val="24"/>
              </w:rPr>
            </w:pPr>
          </w:p>
        </w:tc>
      </w:tr>
      <w:tr w:rsidR="00561BC2" w14:paraId="1E671511" w14:textId="77777777" w:rsidTr="00772E3B">
        <w:tc>
          <w:tcPr>
            <w:cnfStyle w:val="001000000000" w:firstRow="0" w:lastRow="0" w:firstColumn="1" w:lastColumn="0" w:oddVBand="0" w:evenVBand="0" w:oddHBand="0" w:evenHBand="0" w:firstRowFirstColumn="0" w:firstRowLastColumn="0" w:lastRowFirstColumn="0" w:lastRowLastColumn="0"/>
            <w:tcW w:w="5807" w:type="dxa"/>
          </w:tcPr>
          <w:p w14:paraId="5358578F" w14:textId="77777777" w:rsidR="00561BC2" w:rsidRPr="00772E3B" w:rsidRDefault="00561BC2" w:rsidP="0051154D">
            <w:pPr>
              <w:rPr>
                <w:b w:val="0"/>
                <w:bCs w:val="0"/>
                <w:szCs w:val="24"/>
              </w:rPr>
            </w:pPr>
            <w:r w:rsidRPr="00396824">
              <w:rPr>
                <w:szCs w:val="24"/>
              </w:rPr>
              <w:t>English language</w:t>
            </w:r>
          </w:p>
        </w:tc>
        <w:tc>
          <w:tcPr>
            <w:tcW w:w="3260" w:type="dxa"/>
          </w:tcPr>
          <w:p w14:paraId="7F23E076" w14:textId="77777777" w:rsidR="00561BC2" w:rsidRPr="00CA4036" w:rsidRDefault="00561BC2" w:rsidP="0051154D">
            <w:pPr>
              <w:cnfStyle w:val="000000000000" w:firstRow="0" w:lastRow="0" w:firstColumn="0" w:lastColumn="0" w:oddVBand="0" w:evenVBand="0" w:oddHBand="0" w:evenHBand="0" w:firstRowFirstColumn="0" w:firstRowLastColumn="0" w:lastRowFirstColumn="0" w:lastRowLastColumn="0"/>
              <w:rPr>
                <w:szCs w:val="24"/>
              </w:rPr>
            </w:pPr>
            <w:r w:rsidRPr="00CA4036">
              <w:rPr>
                <w:szCs w:val="24"/>
              </w:rPr>
              <w:t>Not written in English</w:t>
            </w:r>
          </w:p>
        </w:tc>
      </w:tr>
      <w:tr w:rsidR="00561BC2" w14:paraId="2BEC1137" w14:textId="77777777" w:rsidTr="00772E3B">
        <w:tc>
          <w:tcPr>
            <w:cnfStyle w:val="001000000000" w:firstRow="0" w:lastRow="0" w:firstColumn="1" w:lastColumn="0" w:oddVBand="0" w:evenVBand="0" w:oddHBand="0" w:evenHBand="0" w:firstRowFirstColumn="0" w:firstRowLastColumn="0" w:lastRowFirstColumn="0" w:lastRowLastColumn="0"/>
            <w:tcW w:w="5807" w:type="dxa"/>
          </w:tcPr>
          <w:p w14:paraId="739FECF0" w14:textId="77777777" w:rsidR="00561BC2" w:rsidRPr="00772E3B" w:rsidRDefault="00561BC2" w:rsidP="0051154D">
            <w:pPr>
              <w:rPr>
                <w:b w:val="0"/>
                <w:bCs w:val="0"/>
                <w:szCs w:val="24"/>
              </w:rPr>
            </w:pPr>
            <w:r w:rsidRPr="00396824">
              <w:rPr>
                <w:szCs w:val="24"/>
              </w:rPr>
              <w:t>Full text</w:t>
            </w:r>
          </w:p>
        </w:tc>
        <w:tc>
          <w:tcPr>
            <w:tcW w:w="3260" w:type="dxa"/>
          </w:tcPr>
          <w:p w14:paraId="5951A321" w14:textId="77777777" w:rsidR="00561BC2" w:rsidRPr="00CA4036" w:rsidRDefault="00561BC2" w:rsidP="0051154D">
            <w:pPr>
              <w:cnfStyle w:val="000000000000" w:firstRow="0" w:lastRow="0" w:firstColumn="0" w:lastColumn="0" w:oddVBand="0" w:evenVBand="0" w:oddHBand="0" w:evenHBand="0" w:firstRowFirstColumn="0" w:firstRowLastColumn="0" w:lastRowFirstColumn="0" w:lastRowLastColumn="0"/>
              <w:rPr>
                <w:szCs w:val="24"/>
              </w:rPr>
            </w:pPr>
            <w:r w:rsidRPr="00CA4036">
              <w:rPr>
                <w:szCs w:val="24"/>
              </w:rPr>
              <w:t>No full text available</w:t>
            </w:r>
          </w:p>
        </w:tc>
      </w:tr>
      <w:tr w:rsidR="00561BC2" w14:paraId="51F710AC" w14:textId="77777777" w:rsidTr="00772E3B">
        <w:tc>
          <w:tcPr>
            <w:cnfStyle w:val="001000000000" w:firstRow="0" w:lastRow="0" w:firstColumn="1" w:lastColumn="0" w:oddVBand="0" w:evenVBand="0" w:oddHBand="0" w:evenHBand="0" w:firstRowFirstColumn="0" w:firstRowLastColumn="0" w:lastRowFirstColumn="0" w:lastRowLastColumn="0"/>
            <w:tcW w:w="5807" w:type="dxa"/>
          </w:tcPr>
          <w:p w14:paraId="1A5D37DC" w14:textId="77777777" w:rsidR="00561BC2" w:rsidRPr="00772E3B" w:rsidRDefault="00561BC2" w:rsidP="0051154D">
            <w:pPr>
              <w:rPr>
                <w:b w:val="0"/>
                <w:bCs w:val="0"/>
                <w:szCs w:val="24"/>
              </w:rPr>
            </w:pPr>
            <w:r w:rsidRPr="00396824">
              <w:rPr>
                <w:szCs w:val="24"/>
              </w:rPr>
              <w:t>2010-2020</w:t>
            </w:r>
          </w:p>
        </w:tc>
        <w:tc>
          <w:tcPr>
            <w:tcW w:w="3260" w:type="dxa"/>
          </w:tcPr>
          <w:p w14:paraId="0534B457" w14:textId="77777777" w:rsidR="00561BC2" w:rsidRPr="00CA4036" w:rsidRDefault="00561BC2" w:rsidP="0051154D">
            <w:pPr>
              <w:cnfStyle w:val="000000000000" w:firstRow="0" w:lastRow="0" w:firstColumn="0" w:lastColumn="0" w:oddVBand="0" w:evenVBand="0" w:oddHBand="0" w:evenHBand="0" w:firstRowFirstColumn="0" w:firstRowLastColumn="0" w:lastRowFirstColumn="0" w:lastRowLastColumn="0"/>
              <w:rPr>
                <w:szCs w:val="24"/>
              </w:rPr>
            </w:pPr>
            <w:r w:rsidRPr="00CA4036">
              <w:rPr>
                <w:szCs w:val="24"/>
              </w:rPr>
              <w:t>Before 2010 and after 2020</w:t>
            </w:r>
          </w:p>
        </w:tc>
      </w:tr>
      <w:tr w:rsidR="00561BC2" w14:paraId="6FDFAC9A" w14:textId="77777777" w:rsidTr="00772E3B">
        <w:tc>
          <w:tcPr>
            <w:cnfStyle w:val="001000000000" w:firstRow="0" w:lastRow="0" w:firstColumn="1" w:lastColumn="0" w:oddVBand="0" w:evenVBand="0" w:oddHBand="0" w:evenHBand="0" w:firstRowFirstColumn="0" w:firstRowLastColumn="0" w:lastRowFirstColumn="0" w:lastRowLastColumn="0"/>
            <w:tcW w:w="5807" w:type="dxa"/>
          </w:tcPr>
          <w:p w14:paraId="0E4770A0" w14:textId="77777777" w:rsidR="00561BC2" w:rsidRPr="00772E3B" w:rsidRDefault="00561BC2" w:rsidP="0051154D">
            <w:pPr>
              <w:rPr>
                <w:b w:val="0"/>
                <w:bCs w:val="0"/>
                <w:szCs w:val="24"/>
              </w:rPr>
            </w:pPr>
            <w:r w:rsidRPr="00396824">
              <w:rPr>
                <w:szCs w:val="24"/>
              </w:rPr>
              <w:t>Key PICO terms</w:t>
            </w:r>
          </w:p>
        </w:tc>
        <w:tc>
          <w:tcPr>
            <w:tcW w:w="3260" w:type="dxa"/>
          </w:tcPr>
          <w:p w14:paraId="65B8714E" w14:textId="77777777" w:rsidR="00561BC2" w:rsidRPr="00CA4036" w:rsidRDefault="00561BC2" w:rsidP="0051154D">
            <w:pPr>
              <w:cnfStyle w:val="000000000000" w:firstRow="0" w:lastRow="0" w:firstColumn="0" w:lastColumn="0" w:oddVBand="0" w:evenVBand="0" w:oddHBand="0" w:evenHBand="0" w:firstRowFirstColumn="0" w:firstRowLastColumn="0" w:lastRowFirstColumn="0" w:lastRowLastColumn="0"/>
              <w:rPr>
                <w:szCs w:val="24"/>
              </w:rPr>
            </w:pPr>
            <w:r w:rsidRPr="00CA4036">
              <w:rPr>
                <w:szCs w:val="24"/>
              </w:rPr>
              <w:t>Non identified PICO terms</w:t>
            </w:r>
          </w:p>
        </w:tc>
      </w:tr>
      <w:tr w:rsidR="00561BC2" w14:paraId="18FEF18C" w14:textId="77777777" w:rsidTr="00772E3B">
        <w:tc>
          <w:tcPr>
            <w:cnfStyle w:val="001000000000" w:firstRow="0" w:lastRow="0" w:firstColumn="1" w:lastColumn="0" w:oddVBand="0" w:evenVBand="0" w:oddHBand="0" w:evenHBand="0" w:firstRowFirstColumn="0" w:firstRowLastColumn="0" w:lastRowFirstColumn="0" w:lastRowLastColumn="0"/>
            <w:tcW w:w="5807" w:type="dxa"/>
          </w:tcPr>
          <w:p w14:paraId="72ED8608" w14:textId="77777777" w:rsidR="00561BC2" w:rsidRPr="00772E3B" w:rsidRDefault="00561BC2" w:rsidP="0051154D">
            <w:pPr>
              <w:rPr>
                <w:b w:val="0"/>
                <w:bCs w:val="0"/>
                <w:szCs w:val="24"/>
              </w:rPr>
            </w:pPr>
            <w:r w:rsidRPr="00396824">
              <w:rPr>
                <w:szCs w:val="24"/>
              </w:rPr>
              <w:t xml:space="preserve">Qualitative and quantitative, including studies that reflect the full range of research hierarchy </w:t>
            </w:r>
          </w:p>
        </w:tc>
        <w:tc>
          <w:tcPr>
            <w:tcW w:w="3260" w:type="dxa"/>
          </w:tcPr>
          <w:p w14:paraId="1D3BC4F0" w14:textId="77777777" w:rsidR="00561BC2" w:rsidRPr="00CA4036" w:rsidRDefault="00561BC2" w:rsidP="0051154D">
            <w:pPr>
              <w:cnfStyle w:val="000000000000" w:firstRow="0" w:lastRow="0" w:firstColumn="0" w:lastColumn="0" w:oddVBand="0" w:evenVBand="0" w:oddHBand="0" w:evenHBand="0" w:firstRowFirstColumn="0" w:firstRowLastColumn="0" w:lastRowFirstColumn="0" w:lastRowLastColumn="0"/>
              <w:rPr>
                <w:szCs w:val="24"/>
              </w:rPr>
            </w:pPr>
          </w:p>
        </w:tc>
      </w:tr>
    </w:tbl>
    <w:p w14:paraId="695FFB67" w14:textId="3A39B12C" w:rsidR="00561BC2" w:rsidRPr="00772E3B" w:rsidRDefault="00561BC2" w:rsidP="00C47F01">
      <w:pPr>
        <w:spacing w:line="360" w:lineRule="auto"/>
        <w:jc w:val="both"/>
        <w:rPr>
          <w:rFonts w:eastAsia="Arial" w:cs="Arial"/>
          <w:sz w:val="18"/>
          <w:szCs w:val="18"/>
          <w:u w:val="single"/>
        </w:rPr>
      </w:pPr>
      <w:r w:rsidRPr="00772E3B">
        <w:rPr>
          <w:rFonts w:eastAsia="Arial" w:cs="Arial"/>
          <w:sz w:val="18"/>
          <w:szCs w:val="18"/>
          <w:u w:val="single"/>
        </w:rPr>
        <w:t xml:space="preserve">Table </w:t>
      </w:r>
      <w:r w:rsidR="00535CD2" w:rsidRPr="00772E3B">
        <w:rPr>
          <w:rFonts w:eastAsia="Arial" w:cs="Arial"/>
          <w:sz w:val="18"/>
          <w:szCs w:val="18"/>
          <w:u w:val="single"/>
        </w:rPr>
        <w:t>2</w:t>
      </w:r>
      <w:r w:rsidR="00507710" w:rsidRPr="00772E3B">
        <w:rPr>
          <w:rFonts w:eastAsia="Arial" w:cs="Arial"/>
          <w:sz w:val="18"/>
          <w:szCs w:val="18"/>
          <w:u w:val="single"/>
        </w:rPr>
        <w:t xml:space="preserve">. </w:t>
      </w:r>
      <w:r w:rsidR="00E65EA2" w:rsidRPr="00772E3B">
        <w:rPr>
          <w:rFonts w:eastAsia="Arial" w:cs="Arial"/>
          <w:sz w:val="18"/>
          <w:szCs w:val="18"/>
          <w:u w:val="single"/>
        </w:rPr>
        <w:t xml:space="preserve">A table to summarise the </w:t>
      </w:r>
      <w:r w:rsidR="00507710" w:rsidRPr="00772E3B">
        <w:rPr>
          <w:rFonts w:eastAsia="Arial" w:cs="Arial"/>
          <w:sz w:val="18"/>
          <w:szCs w:val="18"/>
          <w:u w:val="single"/>
        </w:rPr>
        <w:t>Inclusion and Exclusion criteria</w:t>
      </w:r>
    </w:p>
    <w:p w14:paraId="05077B91" w14:textId="7ADB3D51" w:rsidR="00C47F01" w:rsidRDefault="00C47F01" w:rsidP="00C47F01">
      <w:pPr>
        <w:spacing w:line="360" w:lineRule="auto"/>
        <w:jc w:val="both"/>
        <w:rPr>
          <w:rFonts w:eastAsia="Arial" w:cs="Arial"/>
        </w:rPr>
      </w:pPr>
      <w:r>
        <w:rPr>
          <w:rFonts w:eastAsia="Arial" w:cs="Arial"/>
        </w:rPr>
        <w:t xml:space="preserve">The decision to include both qualitative and quantitative studies, resulted from undertaking an initial general search relating to advanced clinical practice education. </w:t>
      </w:r>
      <w:proofErr w:type="gramStart"/>
      <w:r>
        <w:rPr>
          <w:rFonts w:eastAsia="Arial" w:cs="Arial"/>
        </w:rPr>
        <w:t>A number of</w:t>
      </w:r>
      <w:proofErr w:type="gramEnd"/>
      <w:r>
        <w:rPr>
          <w:rFonts w:eastAsia="Arial" w:cs="Arial"/>
        </w:rPr>
        <w:t xml:space="preserve"> the sources obtained were qualitative in nature and methodological design, adopting focus groups and semi</w:t>
      </w:r>
      <w:r w:rsidR="00CC7F14">
        <w:rPr>
          <w:rFonts w:eastAsia="Arial" w:cs="Arial"/>
        </w:rPr>
        <w:t>-</w:t>
      </w:r>
      <w:r>
        <w:rPr>
          <w:rFonts w:eastAsia="Arial" w:cs="Arial"/>
        </w:rPr>
        <w:t xml:space="preserve">structured interviews to determine the student’s experience of the educational and clinical preparation for advanced practice (Brown and </w:t>
      </w:r>
      <w:proofErr w:type="spellStart"/>
      <w:r>
        <w:rPr>
          <w:rFonts w:eastAsia="Arial" w:cs="Arial"/>
        </w:rPr>
        <w:t>Draye</w:t>
      </w:r>
      <w:proofErr w:type="spellEnd"/>
      <w:r w:rsidR="000867B6">
        <w:rPr>
          <w:rFonts w:eastAsia="Arial" w:cs="Arial"/>
        </w:rPr>
        <w:t>,</w:t>
      </w:r>
      <w:r w:rsidR="00CB14DF">
        <w:rPr>
          <w:rFonts w:eastAsia="Arial" w:cs="Arial"/>
        </w:rPr>
        <w:t xml:space="preserve"> 2003;</w:t>
      </w:r>
      <w:r>
        <w:rPr>
          <w:rFonts w:eastAsia="Arial" w:cs="Arial"/>
        </w:rPr>
        <w:t xml:space="preserve"> Illingworth </w:t>
      </w:r>
      <w:r>
        <w:rPr>
          <w:rFonts w:eastAsia="Arial" w:cs="Arial"/>
          <w:i/>
        </w:rPr>
        <w:t>et al</w:t>
      </w:r>
      <w:r w:rsidR="000867B6">
        <w:rPr>
          <w:rFonts w:eastAsia="Arial" w:cs="Arial"/>
          <w:i/>
        </w:rPr>
        <w:t>.</w:t>
      </w:r>
      <w:r>
        <w:rPr>
          <w:rFonts w:eastAsia="Arial" w:cs="Arial"/>
          <w:i/>
        </w:rPr>
        <w:t xml:space="preserve"> </w:t>
      </w:r>
      <w:r w:rsidR="00CB14DF">
        <w:rPr>
          <w:rFonts w:eastAsia="Arial" w:cs="Arial"/>
        </w:rPr>
        <w:t>2013;</w:t>
      </w:r>
      <w:r>
        <w:rPr>
          <w:rFonts w:eastAsia="Arial" w:cs="Arial"/>
        </w:rPr>
        <w:t xml:space="preserve"> Bench </w:t>
      </w:r>
      <w:r>
        <w:rPr>
          <w:rFonts w:eastAsia="Arial" w:cs="Arial"/>
          <w:i/>
        </w:rPr>
        <w:t>et al</w:t>
      </w:r>
      <w:r w:rsidR="000867B6">
        <w:rPr>
          <w:rFonts w:eastAsia="Arial" w:cs="Arial"/>
          <w:i/>
        </w:rPr>
        <w:t>.</w:t>
      </w:r>
      <w:r>
        <w:rPr>
          <w:rFonts w:eastAsia="Arial" w:cs="Arial"/>
          <w:i/>
        </w:rPr>
        <w:t xml:space="preserve"> </w:t>
      </w:r>
      <w:r>
        <w:rPr>
          <w:rFonts w:eastAsia="Arial" w:cs="Arial"/>
        </w:rPr>
        <w:t xml:space="preserve">2018). </w:t>
      </w:r>
      <w:r w:rsidR="00D96138">
        <w:rPr>
          <w:rFonts w:eastAsia="Arial" w:cs="Arial"/>
        </w:rPr>
        <w:t>However, o</w:t>
      </w:r>
      <w:r>
        <w:rPr>
          <w:rFonts w:eastAsia="Arial" w:cs="Arial"/>
        </w:rPr>
        <w:t>ther</w:t>
      </w:r>
      <w:r w:rsidR="00D96138">
        <w:rPr>
          <w:rFonts w:eastAsia="Arial" w:cs="Arial"/>
        </w:rPr>
        <w:t xml:space="preserve"> related work</w:t>
      </w:r>
      <w:r>
        <w:rPr>
          <w:rFonts w:eastAsia="Arial" w:cs="Arial"/>
        </w:rPr>
        <w:t xml:space="preserve"> utilised systematic reviews of the literature associated with educational preparation of the advanced practice role or cross-sectional surveys and statistical methods to identify educational preparedness for advanced</w:t>
      </w:r>
      <w:r w:rsidR="006333F5">
        <w:rPr>
          <w:rFonts w:eastAsia="Arial" w:cs="Arial"/>
        </w:rPr>
        <w:t xml:space="preserve"> clinical</w:t>
      </w:r>
      <w:r>
        <w:rPr>
          <w:rFonts w:eastAsia="Arial" w:cs="Arial"/>
        </w:rPr>
        <w:t xml:space="preserve"> practice (</w:t>
      </w:r>
      <w:proofErr w:type="spellStart"/>
      <w:r>
        <w:rPr>
          <w:rFonts w:eastAsia="Arial" w:cs="Arial"/>
        </w:rPr>
        <w:t>Pulcini</w:t>
      </w:r>
      <w:proofErr w:type="spellEnd"/>
      <w:r>
        <w:rPr>
          <w:rFonts w:eastAsia="Arial" w:cs="Arial"/>
        </w:rPr>
        <w:t xml:space="preserve"> </w:t>
      </w:r>
      <w:r>
        <w:rPr>
          <w:rFonts w:eastAsia="Arial" w:cs="Arial"/>
          <w:i/>
        </w:rPr>
        <w:t>et al</w:t>
      </w:r>
      <w:r w:rsidR="000867B6">
        <w:rPr>
          <w:rFonts w:eastAsia="Arial" w:cs="Arial"/>
          <w:i/>
        </w:rPr>
        <w:t>.</w:t>
      </w:r>
      <w:r>
        <w:rPr>
          <w:rFonts w:eastAsia="Arial" w:cs="Arial"/>
          <w:i/>
        </w:rPr>
        <w:t xml:space="preserve"> </w:t>
      </w:r>
      <w:r w:rsidR="00CB14DF">
        <w:rPr>
          <w:rFonts w:eastAsia="Arial" w:cs="Arial"/>
        </w:rPr>
        <w:t>2010;</w:t>
      </w:r>
      <w:r>
        <w:rPr>
          <w:rFonts w:eastAsia="Arial" w:cs="Arial"/>
        </w:rPr>
        <w:t xml:space="preserve"> Dover </w:t>
      </w:r>
      <w:r>
        <w:rPr>
          <w:rFonts w:eastAsia="Arial" w:cs="Arial"/>
          <w:i/>
        </w:rPr>
        <w:t>et al</w:t>
      </w:r>
      <w:r w:rsidR="000867B6">
        <w:rPr>
          <w:rFonts w:eastAsia="Arial" w:cs="Arial"/>
          <w:i/>
        </w:rPr>
        <w:t>.</w:t>
      </w:r>
      <w:r>
        <w:rPr>
          <w:rFonts w:eastAsia="Arial" w:cs="Arial"/>
          <w:i/>
        </w:rPr>
        <w:t xml:space="preserve"> </w:t>
      </w:r>
      <w:r w:rsidR="00CB14DF">
        <w:rPr>
          <w:rFonts w:eastAsia="Arial" w:cs="Arial"/>
        </w:rPr>
        <w:t>201</w:t>
      </w:r>
      <w:r w:rsidR="002237A8">
        <w:rPr>
          <w:rFonts w:eastAsia="Arial" w:cs="Arial"/>
        </w:rPr>
        <w:t>9</w:t>
      </w:r>
      <w:r w:rsidR="00CB14DF">
        <w:rPr>
          <w:rFonts w:eastAsia="Arial" w:cs="Arial"/>
        </w:rPr>
        <w:t>;</w:t>
      </w:r>
      <w:r>
        <w:rPr>
          <w:rFonts w:eastAsia="Arial" w:cs="Arial"/>
        </w:rPr>
        <w:t xml:space="preserve"> </w:t>
      </w:r>
      <w:proofErr w:type="spellStart"/>
      <w:r>
        <w:rPr>
          <w:rFonts w:eastAsia="Arial" w:cs="Arial"/>
        </w:rPr>
        <w:t>Mackavey</w:t>
      </w:r>
      <w:proofErr w:type="spellEnd"/>
      <w:r>
        <w:rPr>
          <w:rFonts w:eastAsia="Arial" w:cs="Arial"/>
        </w:rPr>
        <w:t xml:space="preserve"> and Cron</w:t>
      </w:r>
      <w:r w:rsidR="000867B6">
        <w:rPr>
          <w:rFonts w:eastAsia="Arial" w:cs="Arial"/>
        </w:rPr>
        <w:t>,</w:t>
      </w:r>
      <w:r>
        <w:rPr>
          <w:rFonts w:eastAsia="Arial" w:cs="Arial"/>
        </w:rPr>
        <w:t xml:space="preserve"> 201</w:t>
      </w:r>
      <w:r w:rsidR="002237A8">
        <w:rPr>
          <w:rFonts w:eastAsia="Arial" w:cs="Arial"/>
        </w:rPr>
        <w:t>9</w:t>
      </w:r>
      <w:r>
        <w:rPr>
          <w:rFonts w:eastAsia="Arial" w:cs="Arial"/>
        </w:rPr>
        <w:t>).</w:t>
      </w:r>
    </w:p>
    <w:p w14:paraId="0B1C19DC" w14:textId="54E25083" w:rsidR="00C47F01" w:rsidRDefault="003E0623" w:rsidP="00C47F01">
      <w:pPr>
        <w:spacing w:line="360" w:lineRule="auto"/>
        <w:jc w:val="both"/>
        <w:rPr>
          <w:rFonts w:eastAsia="Arial" w:cs="Arial"/>
        </w:rPr>
      </w:pPr>
      <w:r>
        <w:rPr>
          <w:rFonts w:eastAsia="Arial" w:cs="Arial"/>
        </w:rPr>
        <w:t>These initial searchers</w:t>
      </w:r>
      <w:r w:rsidR="00C47F01">
        <w:rPr>
          <w:rFonts w:eastAsia="Arial" w:cs="Arial"/>
        </w:rPr>
        <w:t xml:space="preserve"> </w:t>
      </w:r>
      <w:r w:rsidR="00D96138">
        <w:rPr>
          <w:rFonts w:eastAsia="Arial" w:cs="Arial"/>
        </w:rPr>
        <w:t>were</w:t>
      </w:r>
      <w:r w:rsidR="00C47F01">
        <w:rPr>
          <w:rFonts w:eastAsia="Arial" w:cs="Arial"/>
        </w:rPr>
        <w:t xml:space="preserve"> supplementary to the structured approach identified in </w:t>
      </w:r>
      <w:r w:rsidR="00993C1E">
        <w:rPr>
          <w:rFonts w:eastAsia="Arial" w:cs="Arial"/>
        </w:rPr>
        <w:t>Table</w:t>
      </w:r>
      <w:r w:rsidR="00C32B08">
        <w:rPr>
          <w:rFonts w:eastAsia="Arial" w:cs="Arial"/>
        </w:rPr>
        <w:t>.</w:t>
      </w:r>
      <w:r w:rsidR="00C47F01">
        <w:rPr>
          <w:rFonts w:eastAsia="Arial" w:cs="Arial"/>
        </w:rPr>
        <w:t xml:space="preserve"> 1. yet offer</w:t>
      </w:r>
      <w:r w:rsidR="00D96138">
        <w:rPr>
          <w:rFonts w:eastAsia="Arial" w:cs="Arial"/>
        </w:rPr>
        <w:t>ed</w:t>
      </w:r>
      <w:r w:rsidR="00C47F01">
        <w:rPr>
          <w:rFonts w:eastAsia="Arial" w:cs="Arial"/>
        </w:rPr>
        <w:t xml:space="preserve"> a useful insight into the focus of t</w:t>
      </w:r>
      <w:r w:rsidR="00272BB9">
        <w:rPr>
          <w:rFonts w:eastAsia="Arial" w:cs="Arial"/>
        </w:rPr>
        <w:t xml:space="preserve">his study. According to Aveyard, </w:t>
      </w:r>
      <w:proofErr w:type="gramStart"/>
      <w:r w:rsidR="00272BB9">
        <w:rPr>
          <w:rFonts w:eastAsia="Arial" w:cs="Arial"/>
        </w:rPr>
        <w:t>Payne</w:t>
      </w:r>
      <w:proofErr w:type="gramEnd"/>
      <w:r w:rsidR="00272BB9">
        <w:rPr>
          <w:rFonts w:eastAsia="Arial" w:cs="Arial"/>
        </w:rPr>
        <w:t xml:space="preserve"> and Preston </w:t>
      </w:r>
      <w:r w:rsidR="00272BB9">
        <w:rPr>
          <w:rFonts w:eastAsia="Arial" w:cs="Arial"/>
          <w:i/>
        </w:rPr>
        <w:t>(</w:t>
      </w:r>
      <w:r w:rsidR="00FA4132">
        <w:rPr>
          <w:rFonts w:eastAsia="Arial" w:cs="Arial"/>
        </w:rPr>
        <w:t>2016</w:t>
      </w:r>
      <w:r w:rsidR="00C47F01">
        <w:rPr>
          <w:rFonts w:eastAsia="Arial" w:cs="Arial"/>
        </w:rPr>
        <w:t>) this type of searching can certainly be complimentary. A helpful way to consider this ‘complimentary’ form</w:t>
      </w:r>
      <w:r w:rsidR="00272BB9">
        <w:rPr>
          <w:rFonts w:eastAsia="Arial" w:cs="Arial"/>
        </w:rPr>
        <w:t xml:space="preserve"> of search is proposed by Bates (1989). The author</w:t>
      </w:r>
      <w:r w:rsidR="00C47F01">
        <w:rPr>
          <w:rFonts w:eastAsia="Arial" w:cs="Arial"/>
        </w:rPr>
        <w:t xml:space="preserve"> outline</w:t>
      </w:r>
      <w:r w:rsidR="00272BB9">
        <w:rPr>
          <w:rFonts w:eastAsia="Arial" w:cs="Arial"/>
        </w:rPr>
        <w:t>s</w:t>
      </w:r>
      <w:r w:rsidR="00C47F01">
        <w:rPr>
          <w:rFonts w:eastAsia="Arial" w:cs="Arial"/>
        </w:rPr>
        <w:t xml:space="preserve"> a model for searching that compliments a structured approach, but that allows for a ‘meander’ around the subject matter, </w:t>
      </w:r>
      <w:proofErr w:type="gramStart"/>
      <w:r w:rsidR="00C47F01">
        <w:rPr>
          <w:rFonts w:eastAsia="Arial" w:cs="Arial"/>
        </w:rPr>
        <w:t>in order to</w:t>
      </w:r>
      <w:proofErr w:type="gramEnd"/>
      <w:r w:rsidR="00C47F01">
        <w:rPr>
          <w:rFonts w:eastAsia="Arial" w:cs="Arial"/>
        </w:rPr>
        <w:t xml:space="preserve"> take note of information that helps inform and enhance the research question. This method of examining the literature is referred to by the a</w:t>
      </w:r>
      <w:r w:rsidR="00272BB9">
        <w:rPr>
          <w:rFonts w:eastAsia="Arial" w:cs="Arial"/>
        </w:rPr>
        <w:t>uthors as ‘</w:t>
      </w:r>
      <w:proofErr w:type="spellStart"/>
      <w:r w:rsidR="00272BB9">
        <w:rPr>
          <w:rFonts w:eastAsia="Arial" w:cs="Arial"/>
        </w:rPr>
        <w:t>Berrypicking</w:t>
      </w:r>
      <w:proofErr w:type="spellEnd"/>
      <w:r w:rsidR="00272BB9">
        <w:rPr>
          <w:rFonts w:eastAsia="Arial" w:cs="Arial"/>
        </w:rPr>
        <w:t xml:space="preserve">’ (Bates </w:t>
      </w:r>
      <w:r w:rsidR="00C47F01">
        <w:rPr>
          <w:rFonts w:eastAsia="Arial" w:cs="Arial"/>
        </w:rPr>
        <w:t>1989)</w:t>
      </w:r>
      <w:r w:rsidR="00C47F01">
        <w:rPr>
          <w:rFonts w:eastAsia="Arial" w:cs="Arial"/>
          <w:i/>
        </w:rPr>
        <w:t xml:space="preserve">. </w:t>
      </w:r>
      <w:proofErr w:type="spellStart"/>
      <w:r w:rsidR="00C674A3">
        <w:rPr>
          <w:rFonts w:eastAsia="Arial" w:cs="Arial"/>
          <w:iCs/>
        </w:rPr>
        <w:t>Berrypicking</w:t>
      </w:r>
      <w:proofErr w:type="spellEnd"/>
      <w:r w:rsidR="00C674A3">
        <w:rPr>
          <w:rFonts w:eastAsia="Arial" w:cs="Arial"/>
          <w:iCs/>
        </w:rPr>
        <w:t xml:space="preserve"> </w:t>
      </w:r>
      <w:r w:rsidR="00B11900">
        <w:rPr>
          <w:rFonts w:eastAsia="Arial" w:cs="Arial"/>
          <w:iCs/>
        </w:rPr>
        <w:t xml:space="preserve">is </w:t>
      </w:r>
      <w:r w:rsidR="0034611A">
        <w:rPr>
          <w:rFonts w:eastAsia="Arial" w:cs="Arial"/>
          <w:iCs/>
        </w:rPr>
        <w:t>an unstructured approach to searching the literature</w:t>
      </w:r>
      <w:r w:rsidR="0055792E">
        <w:rPr>
          <w:rFonts w:eastAsia="Arial" w:cs="Arial"/>
          <w:iCs/>
        </w:rPr>
        <w:t>,</w:t>
      </w:r>
      <w:r w:rsidR="003338A9">
        <w:rPr>
          <w:rFonts w:eastAsia="Arial" w:cs="Arial"/>
          <w:iCs/>
        </w:rPr>
        <w:t xml:space="preserve"> whereby a useful and applicable source may lead to other</w:t>
      </w:r>
      <w:r w:rsidR="00636F26">
        <w:rPr>
          <w:rFonts w:eastAsia="Arial" w:cs="Arial"/>
          <w:iCs/>
        </w:rPr>
        <w:t xml:space="preserve"> interesting and influential</w:t>
      </w:r>
      <w:r w:rsidR="0055792E">
        <w:rPr>
          <w:rFonts w:eastAsia="Arial" w:cs="Arial"/>
          <w:iCs/>
        </w:rPr>
        <w:t xml:space="preserve"> literature, but the process may not be linear</w:t>
      </w:r>
      <w:r w:rsidR="002B7509">
        <w:rPr>
          <w:rFonts w:eastAsia="Arial" w:cs="Arial"/>
          <w:iCs/>
        </w:rPr>
        <w:t xml:space="preserve"> or staged</w:t>
      </w:r>
      <w:r w:rsidR="00E51E38">
        <w:rPr>
          <w:rFonts w:eastAsia="Arial" w:cs="Arial"/>
          <w:iCs/>
        </w:rPr>
        <w:t xml:space="preserve"> (Aveyard, </w:t>
      </w:r>
      <w:proofErr w:type="gramStart"/>
      <w:r w:rsidR="00E51E38">
        <w:rPr>
          <w:rFonts w:eastAsia="Arial" w:cs="Arial"/>
          <w:iCs/>
        </w:rPr>
        <w:t>Payne</w:t>
      </w:r>
      <w:proofErr w:type="gramEnd"/>
      <w:r w:rsidR="00E51E38">
        <w:rPr>
          <w:rFonts w:eastAsia="Arial" w:cs="Arial"/>
          <w:iCs/>
        </w:rPr>
        <w:t xml:space="preserve"> and Preston, 2016)</w:t>
      </w:r>
      <w:r w:rsidR="009D4F0C">
        <w:rPr>
          <w:rFonts w:eastAsia="Arial" w:cs="Arial"/>
          <w:iCs/>
        </w:rPr>
        <w:t>.</w:t>
      </w:r>
      <w:r w:rsidR="00C47F01">
        <w:rPr>
          <w:rFonts w:eastAsia="Arial" w:cs="Arial"/>
        </w:rPr>
        <w:t xml:space="preserve"> Barroso </w:t>
      </w:r>
      <w:r w:rsidR="00C47F01">
        <w:rPr>
          <w:rFonts w:eastAsia="Arial" w:cs="Arial"/>
          <w:i/>
        </w:rPr>
        <w:t>et al</w:t>
      </w:r>
      <w:r w:rsidR="000867B6">
        <w:rPr>
          <w:rFonts w:eastAsia="Arial" w:cs="Arial"/>
          <w:i/>
        </w:rPr>
        <w:t>.</w:t>
      </w:r>
      <w:r w:rsidR="00C47F01">
        <w:rPr>
          <w:rFonts w:eastAsia="Arial" w:cs="Arial"/>
          <w:i/>
        </w:rPr>
        <w:t xml:space="preserve"> </w:t>
      </w:r>
      <w:r w:rsidR="00C47F01">
        <w:rPr>
          <w:rFonts w:eastAsia="Arial" w:cs="Arial"/>
        </w:rPr>
        <w:t xml:space="preserve">(2003) points out </w:t>
      </w:r>
      <w:r w:rsidR="009D4F0C">
        <w:rPr>
          <w:rFonts w:eastAsia="Arial" w:cs="Arial"/>
        </w:rPr>
        <w:t xml:space="preserve">that </w:t>
      </w:r>
      <w:r w:rsidR="00C47F01">
        <w:rPr>
          <w:rFonts w:eastAsia="Arial" w:cs="Arial"/>
        </w:rPr>
        <w:t xml:space="preserve">browsing is </w:t>
      </w:r>
      <w:r w:rsidR="00AC6075">
        <w:rPr>
          <w:rFonts w:eastAsia="Arial" w:cs="Arial"/>
        </w:rPr>
        <w:t>also</w:t>
      </w:r>
      <w:r w:rsidR="00C47F01">
        <w:rPr>
          <w:rFonts w:eastAsia="Arial" w:cs="Arial"/>
        </w:rPr>
        <w:t xml:space="preserve"> </w:t>
      </w:r>
      <w:r w:rsidR="00A37490">
        <w:rPr>
          <w:rFonts w:eastAsia="Arial" w:cs="Arial"/>
        </w:rPr>
        <w:t>unstructured but</w:t>
      </w:r>
      <w:r w:rsidR="00C47F01">
        <w:rPr>
          <w:rFonts w:eastAsia="Arial" w:cs="Arial"/>
        </w:rPr>
        <w:t xml:space="preserve"> can certainly be a helpful start in supporting a </w:t>
      </w:r>
      <w:r w:rsidR="000427FE">
        <w:rPr>
          <w:rFonts w:eastAsia="Arial" w:cs="Arial"/>
        </w:rPr>
        <w:t>researcher</w:t>
      </w:r>
      <w:r w:rsidR="00C47F01">
        <w:rPr>
          <w:rFonts w:eastAsia="Arial" w:cs="Arial"/>
        </w:rPr>
        <w:t xml:space="preserve"> thinking </w:t>
      </w:r>
      <w:r w:rsidR="000427FE">
        <w:rPr>
          <w:rFonts w:eastAsia="Arial" w:cs="Arial"/>
        </w:rPr>
        <w:t>about</w:t>
      </w:r>
      <w:r w:rsidR="00C47F01">
        <w:rPr>
          <w:rFonts w:eastAsia="Arial" w:cs="Arial"/>
        </w:rPr>
        <w:t xml:space="preserve"> their study question. I found this to be so and initially adopted this strategy to help explore my question. Browsing included searching for authors who had published studies related to my research question, identifying chapters within books related to the focus of my study and searching the reference lists of papers already sourced. This form of se</w:t>
      </w:r>
      <w:r w:rsidR="00272BB9">
        <w:rPr>
          <w:rFonts w:eastAsia="Arial" w:cs="Arial"/>
        </w:rPr>
        <w:t xml:space="preserve">arching is mentioned by Aveyard, </w:t>
      </w:r>
      <w:proofErr w:type="gramStart"/>
      <w:r w:rsidR="00272BB9">
        <w:rPr>
          <w:rFonts w:eastAsia="Arial" w:cs="Arial"/>
        </w:rPr>
        <w:t>Payne</w:t>
      </w:r>
      <w:proofErr w:type="gramEnd"/>
      <w:r w:rsidR="00272BB9">
        <w:rPr>
          <w:rFonts w:eastAsia="Arial" w:cs="Arial"/>
        </w:rPr>
        <w:t xml:space="preserve"> and Preston </w:t>
      </w:r>
      <w:r w:rsidR="00272BB9">
        <w:rPr>
          <w:rFonts w:eastAsia="Arial" w:cs="Arial"/>
          <w:i/>
        </w:rPr>
        <w:t>(</w:t>
      </w:r>
      <w:r w:rsidR="00FA4132">
        <w:rPr>
          <w:rFonts w:eastAsia="Arial" w:cs="Arial"/>
        </w:rPr>
        <w:t>2016</w:t>
      </w:r>
      <w:r w:rsidR="00C47F01">
        <w:rPr>
          <w:rFonts w:eastAsia="Arial" w:cs="Arial"/>
        </w:rPr>
        <w:t>), but only as an additional source or preliminary browse and therefore is a supplement to the main search described in section 2.4 to 2.</w:t>
      </w:r>
      <w:r w:rsidR="00FF56DF">
        <w:rPr>
          <w:rFonts w:eastAsia="Arial" w:cs="Arial"/>
        </w:rPr>
        <w:t>7</w:t>
      </w:r>
      <w:r w:rsidR="00C47F01">
        <w:rPr>
          <w:rFonts w:eastAsia="Arial" w:cs="Arial"/>
        </w:rPr>
        <w:t>.</w:t>
      </w:r>
    </w:p>
    <w:p w14:paraId="5018B888" w14:textId="77777777" w:rsidR="00C47F01" w:rsidRDefault="00C47F01" w:rsidP="00D953F0">
      <w:pPr>
        <w:pStyle w:val="Heading2"/>
        <w:rPr>
          <w:rFonts w:eastAsia="Arial"/>
        </w:rPr>
      </w:pPr>
      <w:bookmarkStart w:id="36" w:name="_Toc105686816"/>
      <w:r>
        <w:rPr>
          <w:rFonts w:eastAsia="Arial"/>
        </w:rPr>
        <w:t>2.8 Results from the literature search strategy.</w:t>
      </w:r>
      <w:bookmarkEnd w:id="36"/>
    </w:p>
    <w:p w14:paraId="455CD5D5" w14:textId="5B556A61" w:rsidR="00B711E3" w:rsidRDefault="00FA4132" w:rsidP="00C47F01">
      <w:pPr>
        <w:spacing w:line="360" w:lineRule="auto"/>
        <w:jc w:val="both"/>
        <w:rPr>
          <w:rFonts w:eastAsia="Arial" w:cs="Arial"/>
        </w:rPr>
      </w:pPr>
      <w:r>
        <w:rPr>
          <w:rFonts w:eastAsia="Arial" w:cs="Arial"/>
        </w:rPr>
        <w:t xml:space="preserve">Using the key search terms as indicated in </w:t>
      </w:r>
      <w:r w:rsidR="00B02DA2">
        <w:rPr>
          <w:rFonts w:eastAsia="Arial" w:cs="Arial"/>
        </w:rPr>
        <w:t>Table</w:t>
      </w:r>
      <w:r>
        <w:rPr>
          <w:rFonts w:eastAsia="Arial" w:cs="Arial"/>
        </w:rPr>
        <w:t xml:space="preserve"> 1</w:t>
      </w:r>
      <w:r w:rsidR="006A371D">
        <w:rPr>
          <w:rFonts w:eastAsia="Arial" w:cs="Arial"/>
        </w:rPr>
        <w:t>.</w:t>
      </w:r>
      <w:r>
        <w:rPr>
          <w:rFonts w:eastAsia="Arial" w:cs="Arial"/>
        </w:rPr>
        <w:t xml:space="preserve"> </w:t>
      </w:r>
      <w:r w:rsidR="00FF56DF">
        <w:rPr>
          <w:rFonts w:eastAsia="Arial" w:cs="Arial"/>
        </w:rPr>
        <w:t>a</w:t>
      </w:r>
      <w:r w:rsidR="00C47F01">
        <w:rPr>
          <w:rFonts w:eastAsia="Arial" w:cs="Arial"/>
        </w:rPr>
        <w:t xml:space="preserve"> catalogue of </w:t>
      </w:r>
      <w:r>
        <w:rPr>
          <w:rFonts w:eastAsia="Arial" w:cs="Arial"/>
        </w:rPr>
        <w:t>the papers retrieved following the</w:t>
      </w:r>
      <w:r w:rsidR="00C47F01">
        <w:rPr>
          <w:rFonts w:eastAsia="Arial" w:cs="Arial"/>
        </w:rPr>
        <w:t xml:space="preserve"> lite</w:t>
      </w:r>
      <w:r>
        <w:rPr>
          <w:rFonts w:eastAsia="Arial" w:cs="Arial"/>
        </w:rPr>
        <w:t>rature search</w:t>
      </w:r>
      <w:r w:rsidR="00C47F01">
        <w:rPr>
          <w:rFonts w:eastAsia="Arial" w:cs="Arial"/>
        </w:rPr>
        <w:t xml:space="preserve"> are tabled in </w:t>
      </w:r>
      <w:r w:rsidR="00DD6AB7">
        <w:rPr>
          <w:rFonts w:eastAsia="Arial" w:cs="Arial"/>
        </w:rPr>
        <w:t>Table</w:t>
      </w:r>
      <w:r w:rsidR="005E4B14">
        <w:rPr>
          <w:rFonts w:eastAsia="Arial" w:cs="Arial"/>
        </w:rPr>
        <w:t>.</w:t>
      </w:r>
      <w:r w:rsidR="00C47F01">
        <w:rPr>
          <w:rFonts w:eastAsia="Arial" w:cs="Arial"/>
        </w:rPr>
        <w:t xml:space="preserve"> </w:t>
      </w:r>
      <w:r w:rsidR="00535CD2">
        <w:rPr>
          <w:rFonts w:eastAsia="Arial" w:cs="Arial"/>
        </w:rPr>
        <w:t>3</w:t>
      </w:r>
      <w:r w:rsidR="00C47F01">
        <w:rPr>
          <w:rFonts w:eastAsia="Arial" w:cs="Arial"/>
        </w:rPr>
        <w:t>. This table is devised using an adaptation of the P</w:t>
      </w:r>
      <w:r w:rsidR="00B60A61">
        <w:rPr>
          <w:rFonts w:eastAsia="Arial" w:cs="Arial"/>
        </w:rPr>
        <w:t>R</w:t>
      </w:r>
      <w:r w:rsidR="00C47F01">
        <w:rPr>
          <w:rFonts w:eastAsia="Arial" w:cs="Arial"/>
        </w:rPr>
        <w:t xml:space="preserve">ISMA diagram (Moher </w:t>
      </w:r>
      <w:r w:rsidR="00C47F01">
        <w:rPr>
          <w:rFonts w:eastAsia="Arial" w:cs="Arial"/>
          <w:i/>
        </w:rPr>
        <w:t>et al</w:t>
      </w:r>
      <w:r w:rsidR="000867B6">
        <w:rPr>
          <w:rFonts w:eastAsia="Arial" w:cs="Arial"/>
          <w:i/>
        </w:rPr>
        <w:t>.</w:t>
      </w:r>
      <w:r w:rsidR="006333F5">
        <w:rPr>
          <w:rFonts w:eastAsia="Arial" w:cs="Arial"/>
          <w:i/>
        </w:rPr>
        <w:t>,</w:t>
      </w:r>
      <w:r w:rsidR="00C47F01">
        <w:rPr>
          <w:rFonts w:eastAsia="Arial" w:cs="Arial"/>
          <w:i/>
        </w:rPr>
        <w:t xml:space="preserve"> </w:t>
      </w:r>
      <w:r w:rsidR="00C47F01">
        <w:rPr>
          <w:rFonts w:eastAsia="Arial" w:cs="Arial"/>
        </w:rPr>
        <w:t>2009), which is discussed in section 2.1. The purpose of this table is to offer clarity regarding the quantity of references located utilising the key terms (</w:t>
      </w:r>
      <w:r w:rsidR="00FE4653">
        <w:rPr>
          <w:rFonts w:eastAsia="Arial" w:cs="Arial"/>
        </w:rPr>
        <w:t>Table. 1</w:t>
      </w:r>
      <w:r w:rsidR="00C47F01">
        <w:rPr>
          <w:rFonts w:eastAsia="Arial" w:cs="Arial"/>
        </w:rPr>
        <w:t>) and their applicability to the rese</w:t>
      </w:r>
      <w:r w:rsidR="00272BB9">
        <w:rPr>
          <w:rFonts w:eastAsia="Arial" w:cs="Arial"/>
        </w:rPr>
        <w:t xml:space="preserve">arch question (Aveyard, </w:t>
      </w:r>
      <w:proofErr w:type="gramStart"/>
      <w:r w:rsidR="00272BB9">
        <w:rPr>
          <w:rFonts w:eastAsia="Arial" w:cs="Arial"/>
        </w:rPr>
        <w:t>Payne</w:t>
      </w:r>
      <w:proofErr w:type="gramEnd"/>
      <w:r w:rsidR="00272BB9">
        <w:rPr>
          <w:rFonts w:eastAsia="Arial" w:cs="Arial"/>
        </w:rPr>
        <w:t xml:space="preserve"> and Preston, </w:t>
      </w:r>
      <w:r>
        <w:rPr>
          <w:rFonts w:eastAsia="Arial" w:cs="Arial"/>
        </w:rPr>
        <w:t>2016</w:t>
      </w:r>
      <w:r w:rsidR="00C47F01">
        <w:rPr>
          <w:rFonts w:eastAsia="Arial" w:cs="Arial"/>
        </w:rPr>
        <w:t>).</w:t>
      </w:r>
    </w:p>
    <w:tbl>
      <w:tblPr>
        <w:tblW w:w="0" w:type="auto"/>
        <w:tblInd w:w="108" w:type="dxa"/>
        <w:tblCellMar>
          <w:left w:w="10" w:type="dxa"/>
          <w:right w:w="10" w:type="dxa"/>
        </w:tblCellMar>
        <w:tblLook w:val="04A0" w:firstRow="1" w:lastRow="0" w:firstColumn="1" w:lastColumn="0" w:noHBand="0" w:noVBand="1"/>
      </w:tblPr>
      <w:tblGrid>
        <w:gridCol w:w="2136"/>
        <w:gridCol w:w="850"/>
        <w:gridCol w:w="5922"/>
      </w:tblGrid>
      <w:tr w:rsidR="00C47F01" w14:paraId="2AF38A42" w14:textId="77777777" w:rsidTr="009960CE">
        <w:trPr>
          <w:trHeight w:val="1"/>
        </w:trPr>
        <w:tc>
          <w:tcPr>
            <w:tcW w:w="2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877C71" w14:textId="77777777" w:rsidR="00C47F01" w:rsidRDefault="00C47F01" w:rsidP="009960CE">
            <w:pPr>
              <w:spacing w:after="0" w:line="240" w:lineRule="auto"/>
            </w:pPr>
            <w:r>
              <w:rPr>
                <w:rFonts w:eastAsia="Arial" w:cs="Arial"/>
                <w:b/>
                <w:color w:val="0070C0"/>
              </w:rPr>
              <w:t>IDENTIFICATION</w:t>
            </w:r>
          </w:p>
        </w:tc>
        <w:tc>
          <w:tcPr>
            <w:tcW w:w="862"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14:paraId="3EBDC84D" w14:textId="77777777" w:rsidR="00C47F01" w:rsidRDefault="00C47F01" w:rsidP="009960CE">
            <w:pPr>
              <w:spacing w:after="0" w:line="240" w:lineRule="auto"/>
            </w:pPr>
            <w:r>
              <w:rPr>
                <w:rFonts w:eastAsia="Arial" w:cs="Arial"/>
                <w:b/>
              </w:rPr>
              <w:t>n</w:t>
            </w:r>
            <w:proofErr w:type="gramStart"/>
            <w:r>
              <w:rPr>
                <w:rFonts w:eastAsia="Arial" w:cs="Arial"/>
                <w:b/>
              </w:rPr>
              <w:t>=( )</w:t>
            </w:r>
            <w:proofErr w:type="gramEnd"/>
          </w:p>
        </w:tc>
        <w:tc>
          <w:tcPr>
            <w:tcW w:w="6018"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14:paraId="11BA163B" w14:textId="77777777" w:rsidR="00C47F01" w:rsidRDefault="00C47F01" w:rsidP="009960CE">
            <w:pPr>
              <w:spacing w:after="0" w:line="240" w:lineRule="auto"/>
            </w:pPr>
            <w:r>
              <w:rPr>
                <w:rFonts w:eastAsia="Arial" w:cs="Arial"/>
                <w:b/>
              </w:rPr>
              <w:t>COMMENTS</w:t>
            </w:r>
          </w:p>
        </w:tc>
      </w:tr>
      <w:tr w:rsidR="00C47F01" w14:paraId="08D6396D" w14:textId="77777777" w:rsidTr="009960CE">
        <w:trPr>
          <w:trHeight w:val="1"/>
        </w:trPr>
        <w:tc>
          <w:tcPr>
            <w:tcW w:w="2136"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14:paraId="5C0BE1FD" w14:textId="77777777" w:rsidR="00C47F01" w:rsidRDefault="00C47F01" w:rsidP="009960CE">
            <w:pPr>
              <w:spacing w:after="0" w:line="240" w:lineRule="auto"/>
              <w:rPr>
                <w:rFonts w:eastAsia="Arial" w:cs="Arial"/>
              </w:rPr>
            </w:pPr>
            <w:r>
              <w:rPr>
                <w:rFonts w:eastAsia="Arial" w:cs="Arial"/>
              </w:rPr>
              <w:t>Number identified by database search</w:t>
            </w:r>
          </w:p>
          <w:p w14:paraId="4EE982D9" w14:textId="77777777" w:rsidR="00C47F01" w:rsidRDefault="00C47F01" w:rsidP="009960CE">
            <w:pPr>
              <w:spacing w:after="0" w:line="240" w:lineRule="auto"/>
            </w:pPr>
          </w:p>
        </w:t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4D93CC" w14:textId="77777777" w:rsidR="00C47F01" w:rsidRDefault="00C47F01" w:rsidP="009960CE">
            <w:pPr>
              <w:spacing w:after="0" w:line="240" w:lineRule="auto"/>
              <w:rPr>
                <w:rFonts w:eastAsia="Arial" w:cs="Arial"/>
              </w:rPr>
            </w:pPr>
            <w:r>
              <w:rPr>
                <w:rFonts w:eastAsia="Arial" w:cs="Arial"/>
              </w:rPr>
              <w:t>38</w:t>
            </w:r>
          </w:p>
          <w:p w14:paraId="0E2BF891" w14:textId="77777777" w:rsidR="00C47F01" w:rsidRDefault="00C47F01" w:rsidP="009960CE">
            <w:pPr>
              <w:spacing w:after="0" w:line="240" w:lineRule="auto"/>
            </w:pPr>
          </w:p>
        </w:tc>
        <w:tc>
          <w:tcPr>
            <w:tcW w:w="60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EB851A" w14:textId="77777777" w:rsidR="00C47F01" w:rsidRDefault="00C47F01" w:rsidP="009960CE">
            <w:pPr>
              <w:numPr>
                <w:ilvl w:val="0"/>
                <w:numId w:val="1"/>
              </w:numPr>
              <w:spacing w:after="0" w:line="240" w:lineRule="auto"/>
              <w:ind w:left="720" w:hanging="360"/>
              <w:rPr>
                <w:rFonts w:eastAsia="Arial" w:cs="Arial"/>
              </w:rPr>
            </w:pPr>
            <w:r>
              <w:rPr>
                <w:rFonts w:eastAsia="Arial" w:cs="Arial"/>
              </w:rPr>
              <w:t xml:space="preserve">n= 86,680 at initial search using PICO terms and date range of 2010-2020. </w:t>
            </w:r>
          </w:p>
          <w:p w14:paraId="315E19A7" w14:textId="54D261AC" w:rsidR="00C47F01" w:rsidRDefault="00C47F01" w:rsidP="009960CE">
            <w:pPr>
              <w:numPr>
                <w:ilvl w:val="0"/>
                <w:numId w:val="1"/>
              </w:numPr>
              <w:spacing w:after="0" w:line="240" w:lineRule="auto"/>
              <w:ind w:left="720" w:hanging="360"/>
              <w:rPr>
                <w:rFonts w:eastAsia="Arial" w:cs="Arial"/>
              </w:rPr>
            </w:pPr>
            <w:r>
              <w:rPr>
                <w:rFonts w:eastAsia="Arial" w:cs="Arial"/>
              </w:rPr>
              <w:t xml:space="preserve">Search refined to include full text, peer reviewed journals, English language, Boolean operators as per </w:t>
            </w:r>
            <w:r w:rsidR="000C7D20">
              <w:rPr>
                <w:rFonts w:eastAsia="Arial" w:cs="Arial"/>
              </w:rPr>
              <w:t>Table</w:t>
            </w:r>
            <w:r>
              <w:rPr>
                <w:rFonts w:eastAsia="Arial" w:cs="Arial"/>
              </w:rPr>
              <w:t xml:space="preserve"> 1 Chapter 2, inclusion of abstracts and thesis n= 27,119</w:t>
            </w:r>
          </w:p>
          <w:p w14:paraId="020AE208" w14:textId="76DEFFAC" w:rsidR="00C47F01" w:rsidRDefault="00C47F01" w:rsidP="009960CE">
            <w:pPr>
              <w:numPr>
                <w:ilvl w:val="0"/>
                <w:numId w:val="1"/>
              </w:numPr>
              <w:spacing w:after="0" w:line="240" w:lineRule="auto"/>
              <w:ind w:left="720" w:hanging="360"/>
              <w:rPr>
                <w:rFonts w:eastAsia="Arial" w:cs="Arial"/>
              </w:rPr>
            </w:pPr>
            <w:r>
              <w:rPr>
                <w:rFonts w:eastAsia="Arial" w:cs="Arial"/>
                <w:b/>
              </w:rPr>
              <w:t>Boolean operator</w:t>
            </w:r>
            <w:r>
              <w:rPr>
                <w:rFonts w:eastAsia="Arial" w:cs="Arial"/>
              </w:rPr>
              <w:t xml:space="preserve"> ‘AND’.</w:t>
            </w:r>
          </w:p>
          <w:p w14:paraId="768DEF85" w14:textId="5203038A" w:rsidR="00C47F01" w:rsidRDefault="00C47F01" w:rsidP="009960CE">
            <w:pPr>
              <w:numPr>
                <w:ilvl w:val="0"/>
                <w:numId w:val="1"/>
              </w:numPr>
              <w:spacing w:after="0" w:line="240" w:lineRule="auto"/>
              <w:ind w:left="720" w:hanging="360"/>
              <w:rPr>
                <w:rFonts w:eastAsia="Arial" w:cs="Arial"/>
              </w:rPr>
            </w:pPr>
            <w:r>
              <w:rPr>
                <w:rFonts w:eastAsia="Arial" w:cs="Arial"/>
              </w:rPr>
              <w:t>Checked for articles using ‘AND’ n=268</w:t>
            </w:r>
          </w:p>
          <w:p w14:paraId="58ABA869" w14:textId="5FC06BF2" w:rsidR="00806F3D" w:rsidRDefault="00806F3D" w:rsidP="009960CE">
            <w:pPr>
              <w:numPr>
                <w:ilvl w:val="0"/>
                <w:numId w:val="1"/>
              </w:numPr>
              <w:spacing w:after="0" w:line="240" w:lineRule="auto"/>
              <w:ind w:left="720" w:hanging="360"/>
              <w:rPr>
                <w:rFonts w:eastAsia="Arial" w:cs="Arial"/>
              </w:rPr>
            </w:pPr>
            <w:r>
              <w:rPr>
                <w:rFonts w:eastAsia="Arial" w:cs="Arial"/>
              </w:rPr>
              <w:t xml:space="preserve">Duplication noted and the appearance of </w:t>
            </w:r>
            <w:r>
              <w:rPr>
                <w:rFonts w:eastAsia="Arial" w:cs="Arial"/>
                <w:b/>
              </w:rPr>
              <w:t>non</w:t>
            </w:r>
            <w:r>
              <w:rPr>
                <w:rFonts w:eastAsia="Arial" w:cs="Arial"/>
              </w:rPr>
              <w:t>-educational/curriculum design articles using ‘OR’</w:t>
            </w:r>
          </w:p>
          <w:p w14:paraId="3E2ABE60" w14:textId="0464936F" w:rsidR="00C47F01" w:rsidRDefault="00C47F01" w:rsidP="009960CE">
            <w:pPr>
              <w:numPr>
                <w:ilvl w:val="0"/>
                <w:numId w:val="1"/>
              </w:numPr>
              <w:spacing w:after="0" w:line="240" w:lineRule="auto"/>
              <w:ind w:left="720" w:hanging="360"/>
            </w:pPr>
            <w:r>
              <w:rPr>
                <w:rFonts w:eastAsia="Arial" w:cs="Arial"/>
              </w:rPr>
              <w:t xml:space="preserve">Checked for </w:t>
            </w:r>
            <w:r w:rsidR="00C578BD">
              <w:rPr>
                <w:rFonts w:eastAsia="Arial" w:cs="Arial"/>
              </w:rPr>
              <w:t>duplication</w:t>
            </w:r>
            <w:r>
              <w:rPr>
                <w:rFonts w:eastAsia="Arial" w:cs="Arial"/>
              </w:rPr>
              <w:t xml:space="preserve"> and applicability to research question </w:t>
            </w:r>
            <w:r>
              <w:rPr>
                <w:rFonts w:eastAsia="Arial" w:cs="Arial"/>
                <w:b/>
              </w:rPr>
              <w:t>n=38</w:t>
            </w:r>
          </w:p>
        </w:tc>
      </w:tr>
      <w:tr w:rsidR="00C47F01" w14:paraId="7DFA28F6" w14:textId="77777777" w:rsidTr="009960CE">
        <w:trPr>
          <w:trHeight w:val="1"/>
        </w:trPr>
        <w:tc>
          <w:tcPr>
            <w:tcW w:w="2136"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14:paraId="1D65C831" w14:textId="77466384" w:rsidR="00C47F01" w:rsidRDefault="00F36BCF" w:rsidP="009960CE">
            <w:pPr>
              <w:spacing w:after="0" w:line="240" w:lineRule="auto"/>
            </w:pPr>
            <w:r>
              <w:rPr>
                <w:rFonts w:eastAsia="Arial" w:cs="Arial"/>
              </w:rPr>
              <w:t>4</w:t>
            </w:r>
            <w:r w:rsidR="00C47F01">
              <w:rPr>
                <w:rFonts w:eastAsia="Arial" w:cs="Arial"/>
              </w:rPr>
              <w:t>Number Identified from other sources</w:t>
            </w:r>
          </w:p>
        </w:t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BDBF1D" w14:textId="77777777" w:rsidR="00C47F01" w:rsidRDefault="00C47F01" w:rsidP="009960CE">
            <w:pPr>
              <w:spacing w:after="0" w:line="240" w:lineRule="auto"/>
            </w:pPr>
            <w:r>
              <w:rPr>
                <w:rFonts w:eastAsia="Arial" w:cs="Arial"/>
              </w:rPr>
              <w:t>65</w:t>
            </w:r>
          </w:p>
        </w:tc>
        <w:tc>
          <w:tcPr>
            <w:tcW w:w="60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59A808" w14:textId="4C2694ED" w:rsidR="00C47F01" w:rsidRDefault="00C47F01" w:rsidP="009960CE">
            <w:pPr>
              <w:numPr>
                <w:ilvl w:val="0"/>
                <w:numId w:val="2"/>
              </w:numPr>
              <w:spacing w:after="0" w:line="240" w:lineRule="auto"/>
              <w:ind w:left="720" w:hanging="360"/>
              <w:rPr>
                <w:rFonts w:eastAsia="Arial" w:cs="Arial"/>
              </w:rPr>
            </w:pPr>
            <w:r>
              <w:rPr>
                <w:rFonts w:eastAsia="Arial" w:cs="Arial"/>
                <w:b/>
              </w:rPr>
              <w:t>Using browsing and</w:t>
            </w:r>
            <w:r w:rsidR="00341E34">
              <w:rPr>
                <w:rFonts w:eastAsia="Arial" w:cs="Arial"/>
                <w:b/>
              </w:rPr>
              <w:t xml:space="preserve"> ‘</w:t>
            </w:r>
            <w:proofErr w:type="spellStart"/>
            <w:r>
              <w:rPr>
                <w:rFonts w:eastAsia="Arial" w:cs="Arial"/>
                <w:b/>
              </w:rPr>
              <w:t>Berrypicking</w:t>
            </w:r>
            <w:proofErr w:type="spellEnd"/>
            <w:r>
              <w:rPr>
                <w:rFonts w:eastAsia="Arial" w:cs="Arial"/>
                <w:b/>
              </w:rPr>
              <w:t>’</w:t>
            </w:r>
            <w:r>
              <w:rPr>
                <w:rFonts w:eastAsia="Arial" w:cs="Arial"/>
              </w:rPr>
              <w:t xml:space="preserve"> methods (see Chapter 2 section 2.6)</w:t>
            </w:r>
          </w:p>
          <w:p w14:paraId="228FB407" w14:textId="6802998B" w:rsidR="00C47F01" w:rsidRDefault="00C47F01" w:rsidP="00772D79">
            <w:pPr>
              <w:numPr>
                <w:ilvl w:val="0"/>
                <w:numId w:val="2"/>
              </w:numPr>
              <w:spacing w:after="0" w:line="240" w:lineRule="auto"/>
              <w:ind w:left="720" w:hanging="360"/>
            </w:pPr>
            <w:r>
              <w:rPr>
                <w:rFonts w:eastAsia="Arial" w:cs="Arial"/>
              </w:rPr>
              <w:t xml:space="preserve">Inclusion of </w:t>
            </w:r>
            <w:r>
              <w:rPr>
                <w:rFonts w:eastAsia="Arial" w:cs="Arial"/>
                <w:b/>
              </w:rPr>
              <w:t>‘Grey’</w:t>
            </w:r>
            <w:r>
              <w:rPr>
                <w:rFonts w:eastAsia="Arial" w:cs="Arial"/>
              </w:rPr>
              <w:t xml:space="preserve"> literature </w:t>
            </w:r>
            <w:r>
              <w:rPr>
                <w:rFonts w:eastAsia="Arial" w:cs="Arial"/>
                <w:b/>
              </w:rPr>
              <w:t>n=65</w:t>
            </w:r>
          </w:p>
        </w:tc>
      </w:tr>
      <w:tr w:rsidR="00C47F01" w14:paraId="4EA14B99" w14:textId="77777777" w:rsidTr="009960CE">
        <w:trPr>
          <w:trHeight w:val="1"/>
        </w:trPr>
        <w:tc>
          <w:tcPr>
            <w:tcW w:w="2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025CF5" w14:textId="77777777" w:rsidR="00C47F01" w:rsidRDefault="00C47F01" w:rsidP="009960CE">
            <w:pPr>
              <w:spacing w:after="0" w:line="240" w:lineRule="auto"/>
            </w:pPr>
            <w:r>
              <w:rPr>
                <w:rFonts w:eastAsia="Arial" w:cs="Arial"/>
                <w:b/>
                <w:color w:val="0070C0"/>
              </w:rPr>
              <w:t>SCREENING</w:t>
            </w:r>
          </w:p>
        </w:t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B4D295" w14:textId="77777777" w:rsidR="00C47F01" w:rsidRDefault="00C47F01" w:rsidP="009960CE">
            <w:pPr>
              <w:spacing w:after="0" w:line="240" w:lineRule="auto"/>
              <w:rPr>
                <w:rFonts w:ascii="Calibri" w:eastAsia="Calibri" w:hAnsi="Calibri" w:cs="Calibri"/>
              </w:rPr>
            </w:pPr>
          </w:p>
        </w:tc>
        <w:tc>
          <w:tcPr>
            <w:tcW w:w="60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FF8514" w14:textId="77777777" w:rsidR="00C47F01" w:rsidRDefault="00C47F01" w:rsidP="009960CE">
            <w:pPr>
              <w:spacing w:after="0" w:line="240" w:lineRule="auto"/>
              <w:rPr>
                <w:rFonts w:ascii="Calibri" w:eastAsia="Calibri" w:hAnsi="Calibri" w:cs="Calibri"/>
              </w:rPr>
            </w:pPr>
          </w:p>
        </w:tc>
      </w:tr>
      <w:tr w:rsidR="00C47F01" w14:paraId="74A645EA" w14:textId="77777777" w:rsidTr="009960CE">
        <w:trPr>
          <w:trHeight w:val="1"/>
        </w:trPr>
        <w:tc>
          <w:tcPr>
            <w:tcW w:w="2136"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14:paraId="1CDE05D3" w14:textId="77777777" w:rsidR="00C47F01" w:rsidRDefault="00C47F01" w:rsidP="009960CE">
            <w:pPr>
              <w:spacing w:after="0" w:line="240" w:lineRule="auto"/>
            </w:pPr>
            <w:r>
              <w:rPr>
                <w:rFonts w:eastAsia="Arial" w:cs="Arial"/>
              </w:rPr>
              <w:t>Number identified after duplications</w:t>
            </w:r>
          </w:p>
        </w:t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922FF2" w14:textId="77777777" w:rsidR="00C47F01" w:rsidRDefault="00C47F01" w:rsidP="009960CE">
            <w:pPr>
              <w:spacing w:after="0" w:line="240" w:lineRule="auto"/>
            </w:pPr>
            <w:r>
              <w:rPr>
                <w:rFonts w:eastAsia="Arial" w:cs="Arial"/>
              </w:rPr>
              <w:t>26</w:t>
            </w:r>
          </w:p>
        </w:tc>
        <w:tc>
          <w:tcPr>
            <w:tcW w:w="60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46048B" w14:textId="77777777" w:rsidR="00C47F01" w:rsidRDefault="00C47F01" w:rsidP="009960CE">
            <w:pPr>
              <w:numPr>
                <w:ilvl w:val="0"/>
                <w:numId w:val="3"/>
              </w:numPr>
              <w:spacing w:after="0" w:line="240" w:lineRule="auto"/>
              <w:ind w:left="720" w:hanging="360"/>
              <w:rPr>
                <w:rFonts w:eastAsia="Arial" w:cs="Arial"/>
                <w:b/>
              </w:rPr>
            </w:pPr>
            <w:r>
              <w:rPr>
                <w:rFonts w:eastAsia="Arial" w:cs="Arial"/>
                <w:b/>
              </w:rPr>
              <w:t>Total</w:t>
            </w:r>
            <w:r>
              <w:rPr>
                <w:rFonts w:eastAsia="Arial" w:cs="Arial"/>
              </w:rPr>
              <w:t xml:space="preserve"> post duplication check and applicability (total of data base search, with Boolean operators and ‘</w:t>
            </w:r>
            <w:proofErr w:type="spellStart"/>
            <w:r>
              <w:rPr>
                <w:rFonts w:eastAsia="Arial" w:cs="Arial"/>
              </w:rPr>
              <w:t>Berrypicking</w:t>
            </w:r>
            <w:proofErr w:type="spellEnd"/>
            <w:r>
              <w:rPr>
                <w:rFonts w:eastAsia="Arial" w:cs="Arial"/>
              </w:rPr>
              <w:t xml:space="preserve">’) </w:t>
            </w:r>
            <w:r>
              <w:rPr>
                <w:rFonts w:eastAsia="Arial" w:cs="Arial"/>
                <w:b/>
              </w:rPr>
              <w:t>n=103</w:t>
            </w:r>
          </w:p>
          <w:p w14:paraId="1C293A17" w14:textId="693BF54C" w:rsidR="00C47F01" w:rsidRDefault="00C47F01" w:rsidP="009960CE">
            <w:pPr>
              <w:numPr>
                <w:ilvl w:val="0"/>
                <w:numId w:val="3"/>
              </w:numPr>
              <w:spacing w:after="0" w:line="240" w:lineRule="auto"/>
              <w:ind w:left="720" w:hanging="360"/>
            </w:pPr>
            <w:r>
              <w:rPr>
                <w:rFonts w:eastAsia="Arial" w:cs="Arial"/>
                <w:b/>
              </w:rPr>
              <w:t>Re-checked</w:t>
            </w:r>
            <w:r>
              <w:rPr>
                <w:rFonts w:eastAsia="Arial" w:cs="Arial"/>
              </w:rPr>
              <w:t xml:space="preserve"> for relevance and applicability to the research question and focus upon education and curricul</w:t>
            </w:r>
            <w:r w:rsidR="00CC7F14">
              <w:rPr>
                <w:rFonts w:eastAsia="Arial" w:cs="Arial"/>
              </w:rPr>
              <w:t>um</w:t>
            </w:r>
            <w:r>
              <w:rPr>
                <w:rFonts w:eastAsia="Arial" w:cs="Arial"/>
              </w:rPr>
              <w:t xml:space="preserve"> design in advanced practice education </w:t>
            </w:r>
            <w:r>
              <w:rPr>
                <w:rFonts w:eastAsia="Arial" w:cs="Arial"/>
                <w:b/>
              </w:rPr>
              <w:t>n=26</w:t>
            </w:r>
          </w:p>
        </w:tc>
      </w:tr>
      <w:tr w:rsidR="00C47F01" w14:paraId="544993E5" w14:textId="77777777" w:rsidTr="009960CE">
        <w:trPr>
          <w:trHeight w:val="1"/>
        </w:trPr>
        <w:tc>
          <w:tcPr>
            <w:tcW w:w="2136"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14:paraId="29D51FBD" w14:textId="77777777" w:rsidR="00C47F01" w:rsidRDefault="00C47F01" w:rsidP="009960CE">
            <w:pPr>
              <w:spacing w:after="0" w:line="240" w:lineRule="auto"/>
            </w:pPr>
            <w:r>
              <w:rPr>
                <w:rFonts w:eastAsia="Arial" w:cs="Arial"/>
              </w:rPr>
              <w:t>Number excluded</w:t>
            </w:r>
          </w:p>
        </w:t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2F67B4" w14:textId="77777777" w:rsidR="00C47F01" w:rsidRDefault="00C47F01" w:rsidP="009960CE">
            <w:pPr>
              <w:spacing w:after="0" w:line="240" w:lineRule="auto"/>
            </w:pPr>
            <w:r>
              <w:rPr>
                <w:rFonts w:eastAsia="Arial" w:cs="Arial"/>
              </w:rPr>
              <w:t>77</w:t>
            </w:r>
          </w:p>
        </w:tc>
        <w:tc>
          <w:tcPr>
            <w:tcW w:w="60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AA609F" w14:textId="77777777" w:rsidR="00C47F01" w:rsidRDefault="00C47F01" w:rsidP="009960CE">
            <w:pPr>
              <w:numPr>
                <w:ilvl w:val="0"/>
                <w:numId w:val="4"/>
              </w:numPr>
              <w:spacing w:after="0" w:line="240" w:lineRule="auto"/>
              <w:ind w:left="720" w:hanging="360"/>
            </w:pPr>
            <w:r>
              <w:rPr>
                <w:rFonts w:eastAsia="Arial" w:cs="Arial"/>
              </w:rPr>
              <w:t xml:space="preserve">Exclusion as relevance to research question minimal </w:t>
            </w:r>
            <w:r>
              <w:rPr>
                <w:rFonts w:eastAsia="Arial" w:cs="Arial"/>
                <w:b/>
              </w:rPr>
              <w:t>n=77</w:t>
            </w:r>
          </w:p>
        </w:tc>
      </w:tr>
      <w:tr w:rsidR="00C47F01" w14:paraId="25608A6C" w14:textId="77777777" w:rsidTr="009960CE">
        <w:trPr>
          <w:trHeight w:val="1"/>
        </w:trPr>
        <w:tc>
          <w:tcPr>
            <w:tcW w:w="2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BB93C1" w14:textId="58D099F1" w:rsidR="00C47F01" w:rsidRDefault="00C47F01" w:rsidP="009960CE">
            <w:pPr>
              <w:spacing w:after="0" w:line="240" w:lineRule="auto"/>
            </w:pPr>
            <w:r>
              <w:rPr>
                <w:rFonts w:eastAsia="Arial" w:cs="Arial"/>
                <w:b/>
                <w:color w:val="0070C0"/>
              </w:rPr>
              <w:t>ELIG</w:t>
            </w:r>
            <w:r w:rsidR="004358C9">
              <w:rPr>
                <w:rFonts w:eastAsia="Arial" w:cs="Arial"/>
                <w:b/>
                <w:color w:val="0070C0"/>
              </w:rPr>
              <w:t>I</w:t>
            </w:r>
            <w:r>
              <w:rPr>
                <w:rFonts w:eastAsia="Arial" w:cs="Arial"/>
                <w:b/>
                <w:color w:val="0070C0"/>
              </w:rPr>
              <w:t>BILITY</w:t>
            </w:r>
          </w:p>
        </w:t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202B9B" w14:textId="77777777" w:rsidR="00C47F01" w:rsidRDefault="00C47F01" w:rsidP="009960CE">
            <w:pPr>
              <w:spacing w:after="0" w:line="240" w:lineRule="auto"/>
              <w:rPr>
                <w:rFonts w:ascii="Calibri" w:eastAsia="Calibri" w:hAnsi="Calibri" w:cs="Calibri"/>
              </w:rPr>
            </w:pPr>
          </w:p>
        </w:tc>
        <w:tc>
          <w:tcPr>
            <w:tcW w:w="60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35A0A3" w14:textId="77777777" w:rsidR="00C47F01" w:rsidRDefault="00C47F01" w:rsidP="009960CE">
            <w:pPr>
              <w:spacing w:after="0" w:line="240" w:lineRule="auto"/>
              <w:rPr>
                <w:rFonts w:ascii="Calibri" w:eastAsia="Calibri" w:hAnsi="Calibri" w:cs="Calibri"/>
              </w:rPr>
            </w:pPr>
          </w:p>
        </w:tc>
      </w:tr>
      <w:tr w:rsidR="00C47F01" w14:paraId="5FF9D82C" w14:textId="77777777" w:rsidTr="009960CE">
        <w:trPr>
          <w:trHeight w:val="1"/>
        </w:trPr>
        <w:tc>
          <w:tcPr>
            <w:tcW w:w="2136"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14:paraId="03AB18CB" w14:textId="77777777" w:rsidR="00C47F01" w:rsidRDefault="00C47F01" w:rsidP="009960CE">
            <w:pPr>
              <w:spacing w:after="0" w:line="240" w:lineRule="auto"/>
            </w:pPr>
            <w:r>
              <w:rPr>
                <w:rFonts w:eastAsia="Arial" w:cs="Arial"/>
              </w:rPr>
              <w:t>Number identified, Full Text</w:t>
            </w:r>
          </w:p>
        </w:t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E2E921" w14:textId="77777777" w:rsidR="00C47F01" w:rsidRDefault="00C47F01" w:rsidP="009960CE">
            <w:pPr>
              <w:spacing w:after="0" w:line="240" w:lineRule="auto"/>
            </w:pPr>
            <w:r>
              <w:rPr>
                <w:rFonts w:eastAsia="Arial" w:cs="Arial"/>
              </w:rPr>
              <w:t>9</w:t>
            </w:r>
          </w:p>
        </w:tc>
        <w:tc>
          <w:tcPr>
            <w:tcW w:w="60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167877" w14:textId="77777777" w:rsidR="00C47F01" w:rsidRDefault="00C47F01" w:rsidP="009960CE">
            <w:pPr>
              <w:numPr>
                <w:ilvl w:val="0"/>
                <w:numId w:val="5"/>
              </w:numPr>
              <w:spacing w:after="0" w:line="240" w:lineRule="auto"/>
              <w:ind w:left="720" w:hanging="360"/>
              <w:rPr>
                <w:rFonts w:eastAsia="Arial" w:cs="Arial"/>
              </w:rPr>
            </w:pPr>
            <w:r>
              <w:rPr>
                <w:rFonts w:eastAsia="Arial" w:cs="Arial"/>
                <w:b/>
              </w:rPr>
              <w:t>Full text</w:t>
            </w:r>
            <w:r>
              <w:rPr>
                <w:rFonts w:eastAsia="Arial" w:cs="Arial"/>
              </w:rPr>
              <w:t xml:space="preserve"> articles included </w:t>
            </w:r>
            <w:r>
              <w:rPr>
                <w:rFonts w:eastAsia="Arial" w:cs="Arial"/>
                <w:b/>
              </w:rPr>
              <w:t>n= 26</w:t>
            </w:r>
          </w:p>
          <w:p w14:paraId="6218797F" w14:textId="77777777" w:rsidR="00C47F01" w:rsidRDefault="00C47F01" w:rsidP="009960CE">
            <w:pPr>
              <w:numPr>
                <w:ilvl w:val="0"/>
                <w:numId w:val="5"/>
              </w:numPr>
              <w:spacing w:after="0" w:line="240" w:lineRule="auto"/>
              <w:ind w:left="720" w:hanging="360"/>
            </w:pPr>
            <w:r>
              <w:rPr>
                <w:rFonts w:eastAsia="Arial" w:cs="Arial"/>
              </w:rPr>
              <w:t xml:space="preserve">Studies </w:t>
            </w:r>
            <w:r>
              <w:rPr>
                <w:rFonts w:eastAsia="Arial" w:cs="Arial"/>
                <w:b/>
              </w:rPr>
              <w:t>included</w:t>
            </w:r>
            <w:r>
              <w:rPr>
                <w:rFonts w:eastAsia="Arial" w:cs="Arial"/>
              </w:rPr>
              <w:t xml:space="preserve"> for </w:t>
            </w:r>
            <w:r>
              <w:rPr>
                <w:rFonts w:eastAsia="Arial" w:cs="Arial"/>
                <w:b/>
              </w:rPr>
              <w:t>critical appraisal that addressed the research question</w:t>
            </w:r>
            <w:r>
              <w:rPr>
                <w:rFonts w:eastAsia="Arial" w:cs="Arial"/>
              </w:rPr>
              <w:t xml:space="preserve"> </w:t>
            </w:r>
            <w:r>
              <w:rPr>
                <w:rFonts w:eastAsia="Arial" w:cs="Arial"/>
                <w:b/>
              </w:rPr>
              <w:t>n= 9</w:t>
            </w:r>
          </w:p>
        </w:tc>
      </w:tr>
      <w:tr w:rsidR="00C47F01" w14:paraId="3718DCB4" w14:textId="77777777" w:rsidTr="009960CE">
        <w:trPr>
          <w:trHeight w:val="1"/>
        </w:trPr>
        <w:tc>
          <w:tcPr>
            <w:tcW w:w="2136"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14:paraId="0EE7046D" w14:textId="77777777" w:rsidR="00C47F01" w:rsidRDefault="00C47F01" w:rsidP="009960CE">
            <w:pPr>
              <w:spacing w:after="0" w:line="240" w:lineRule="auto"/>
            </w:pPr>
            <w:r>
              <w:rPr>
                <w:rFonts w:eastAsia="Arial" w:cs="Arial"/>
              </w:rPr>
              <w:t>Number identified, Full Text-excluded</w:t>
            </w:r>
          </w:p>
        </w:t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A1876A" w14:textId="77777777" w:rsidR="00C47F01" w:rsidRDefault="00C47F01" w:rsidP="009960CE">
            <w:pPr>
              <w:spacing w:after="0" w:line="240" w:lineRule="auto"/>
            </w:pPr>
            <w:r>
              <w:rPr>
                <w:rFonts w:eastAsia="Arial" w:cs="Arial"/>
              </w:rPr>
              <w:t>17</w:t>
            </w:r>
          </w:p>
        </w:tc>
        <w:tc>
          <w:tcPr>
            <w:tcW w:w="60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D4C1BB" w14:textId="77777777" w:rsidR="00C47F01" w:rsidRDefault="00C47F01" w:rsidP="009960CE">
            <w:pPr>
              <w:numPr>
                <w:ilvl w:val="0"/>
                <w:numId w:val="6"/>
              </w:numPr>
              <w:spacing w:after="0" w:line="240" w:lineRule="auto"/>
              <w:ind w:left="720" w:hanging="360"/>
            </w:pPr>
            <w:r>
              <w:rPr>
                <w:rFonts w:eastAsia="Arial" w:cs="Arial"/>
              </w:rPr>
              <w:t xml:space="preserve">Full text articles </w:t>
            </w:r>
            <w:r>
              <w:rPr>
                <w:rFonts w:eastAsia="Arial" w:cs="Arial"/>
                <w:b/>
              </w:rPr>
              <w:t xml:space="preserve">excluded </w:t>
            </w:r>
            <w:r>
              <w:rPr>
                <w:rFonts w:eastAsia="Arial" w:cs="Arial"/>
              </w:rPr>
              <w:t xml:space="preserve">due to minimal relevance to the </w:t>
            </w:r>
            <w:r>
              <w:rPr>
                <w:rFonts w:eastAsia="Arial" w:cs="Arial"/>
                <w:b/>
              </w:rPr>
              <w:t>research question/methodological quality</w:t>
            </w:r>
            <w:r>
              <w:rPr>
                <w:rFonts w:eastAsia="Arial" w:cs="Arial"/>
              </w:rPr>
              <w:t xml:space="preserve"> </w:t>
            </w:r>
            <w:r>
              <w:rPr>
                <w:rFonts w:eastAsia="Arial" w:cs="Arial"/>
                <w:b/>
              </w:rPr>
              <w:t>n= 17</w:t>
            </w:r>
          </w:p>
        </w:tc>
      </w:tr>
      <w:tr w:rsidR="00C47F01" w14:paraId="5EB740D9" w14:textId="77777777" w:rsidTr="009960CE">
        <w:trPr>
          <w:trHeight w:val="1"/>
        </w:trPr>
        <w:tc>
          <w:tcPr>
            <w:tcW w:w="2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D7C0F4" w14:textId="77777777" w:rsidR="00C47F01" w:rsidRDefault="00C47F01" w:rsidP="009960CE">
            <w:pPr>
              <w:spacing w:after="0" w:line="240" w:lineRule="auto"/>
            </w:pPr>
            <w:r>
              <w:rPr>
                <w:rFonts w:eastAsia="Arial" w:cs="Arial"/>
                <w:b/>
                <w:color w:val="0070C0"/>
              </w:rPr>
              <w:t>INCLUDED</w:t>
            </w:r>
          </w:p>
        </w:t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124023" w14:textId="77777777" w:rsidR="00C47F01" w:rsidRDefault="00C47F01" w:rsidP="009960CE">
            <w:pPr>
              <w:spacing w:after="0" w:line="240" w:lineRule="auto"/>
              <w:rPr>
                <w:rFonts w:ascii="Calibri" w:eastAsia="Calibri" w:hAnsi="Calibri" w:cs="Calibri"/>
              </w:rPr>
            </w:pPr>
          </w:p>
        </w:tc>
        <w:tc>
          <w:tcPr>
            <w:tcW w:w="60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333CFC" w14:textId="77777777" w:rsidR="00C47F01" w:rsidRDefault="00C47F01" w:rsidP="009960CE">
            <w:pPr>
              <w:spacing w:after="0" w:line="240" w:lineRule="auto"/>
              <w:rPr>
                <w:rFonts w:ascii="Calibri" w:eastAsia="Calibri" w:hAnsi="Calibri" w:cs="Calibri"/>
              </w:rPr>
            </w:pPr>
          </w:p>
        </w:tc>
      </w:tr>
      <w:tr w:rsidR="00C47F01" w14:paraId="63710AE5" w14:textId="77777777" w:rsidTr="009960CE">
        <w:trPr>
          <w:trHeight w:val="1"/>
        </w:trPr>
        <w:tc>
          <w:tcPr>
            <w:tcW w:w="2136"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14:paraId="373FB29A" w14:textId="77777777" w:rsidR="00C47F01" w:rsidRDefault="00C47F01" w:rsidP="009960CE">
            <w:pPr>
              <w:spacing w:after="0" w:line="240" w:lineRule="auto"/>
            </w:pPr>
            <w:r>
              <w:rPr>
                <w:rFonts w:eastAsia="Arial" w:cs="Arial"/>
              </w:rPr>
              <w:t>Studies Included</w:t>
            </w:r>
          </w:p>
        </w:tc>
        <w:tc>
          <w:tcPr>
            <w:tcW w:w="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B39BC2" w14:textId="77777777" w:rsidR="00C47F01" w:rsidRDefault="00C47F01" w:rsidP="009960CE">
            <w:pPr>
              <w:spacing w:after="0" w:line="240" w:lineRule="auto"/>
            </w:pPr>
            <w:r>
              <w:rPr>
                <w:rFonts w:eastAsia="Arial" w:cs="Arial"/>
              </w:rPr>
              <w:t>9</w:t>
            </w:r>
          </w:p>
        </w:tc>
        <w:tc>
          <w:tcPr>
            <w:tcW w:w="60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6B24D7" w14:textId="77777777" w:rsidR="00C47F01" w:rsidRDefault="00C47F01" w:rsidP="009960CE">
            <w:pPr>
              <w:numPr>
                <w:ilvl w:val="0"/>
                <w:numId w:val="7"/>
              </w:numPr>
              <w:spacing w:after="0" w:line="240" w:lineRule="auto"/>
              <w:ind w:left="720" w:hanging="360"/>
            </w:pPr>
            <w:r>
              <w:rPr>
                <w:rFonts w:eastAsia="Arial" w:cs="Arial"/>
                <w:b/>
              </w:rPr>
              <w:t>Studies included</w:t>
            </w:r>
            <w:r>
              <w:rPr>
                <w:rFonts w:eastAsia="Arial" w:cs="Arial"/>
              </w:rPr>
              <w:t xml:space="preserve"> </w:t>
            </w:r>
            <w:r>
              <w:rPr>
                <w:rFonts w:eastAsia="Arial" w:cs="Arial"/>
                <w:b/>
              </w:rPr>
              <w:t>n= 9</w:t>
            </w:r>
          </w:p>
        </w:tc>
      </w:tr>
    </w:tbl>
    <w:p w14:paraId="504B1DF7" w14:textId="5C574095" w:rsidR="00E25FDB" w:rsidRPr="00772E3B" w:rsidRDefault="00062C77" w:rsidP="00C47F01">
      <w:pPr>
        <w:rPr>
          <w:rFonts w:eastAsia="Arial" w:cs="Arial"/>
          <w:sz w:val="18"/>
          <w:szCs w:val="18"/>
          <w:u w:val="single"/>
        </w:rPr>
      </w:pPr>
      <w:r w:rsidRPr="00772E3B">
        <w:rPr>
          <w:rFonts w:eastAsia="Arial" w:cs="Arial"/>
          <w:sz w:val="18"/>
          <w:szCs w:val="18"/>
          <w:u w:val="single"/>
        </w:rPr>
        <w:t xml:space="preserve">Table </w:t>
      </w:r>
      <w:r w:rsidR="00535CD2" w:rsidRPr="00772E3B">
        <w:rPr>
          <w:rFonts w:eastAsia="Arial" w:cs="Arial"/>
          <w:sz w:val="18"/>
          <w:szCs w:val="18"/>
          <w:u w:val="single"/>
        </w:rPr>
        <w:t>3</w:t>
      </w:r>
      <w:r w:rsidR="00342164" w:rsidRPr="00772E3B">
        <w:rPr>
          <w:rFonts w:eastAsia="Arial" w:cs="Arial"/>
          <w:sz w:val="18"/>
          <w:szCs w:val="18"/>
          <w:u w:val="single"/>
        </w:rPr>
        <w:t>:</w:t>
      </w:r>
      <w:r w:rsidR="00C47F01" w:rsidRPr="00772E3B">
        <w:rPr>
          <w:rFonts w:eastAsia="Arial" w:cs="Arial"/>
          <w:sz w:val="18"/>
          <w:szCs w:val="18"/>
          <w:u w:val="single"/>
        </w:rPr>
        <w:t xml:space="preserve"> </w:t>
      </w:r>
      <w:r w:rsidR="00D31FB3" w:rsidRPr="00772E3B">
        <w:rPr>
          <w:rFonts w:eastAsia="Arial" w:cs="Arial"/>
          <w:sz w:val="18"/>
          <w:szCs w:val="18"/>
          <w:u w:val="single"/>
        </w:rPr>
        <w:t>A t</w:t>
      </w:r>
      <w:r w:rsidR="00C47F01" w:rsidRPr="00772E3B">
        <w:rPr>
          <w:rFonts w:eastAsia="Arial" w:cs="Arial"/>
          <w:sz w:val="18"/>
          <w:szCs w:val="18"/>
          <w:u w:val="single"/>
        </w:rPr>
        <w:t>able to identify the results of the data base search following PICO key terms (Fig</w:t>
      </w:r>
      <w:r w:rsidR="00FF56DF" w:rsidRPr="00772E3B">
        <w:rPr>
          <w:rFonts w:eastAsia="Arial" w:cs="Arial"/>
          <w:sz w:val="18"/>
          <w:szCs w:val="18"/>
          <w:u w:val="single"/>
        </w:rPr>
        <w:t>.</w:t>
      </w:r>
      <w:r w:rsidR="00C47F01" w:rsidRPr="00772E3B">
        <w:rPr>
          <w:rFonts w:eastAsia="Arial" w:cs="Arial"/>
          <w:sz w:val="18"/>
          <w:szCs w:val="18"/>
          <w:u w:val="single"/>
        </w:rPr>
        <w:t xml:space="preserve"> 1</w:t>
      </w:r>
      <w:r w:rsidR="00FF56DF" w:rsidRPr="00772E3B">
        <w:rPr>
          <w:rFonts w:eastAsia="Arial" w:cs="Arial"/>
          <w:sz w:val="18"/>
          <w:szCs w:val="18"/>
          <w:u w:val="single"/>
        </w:rPr>
        <w:t>.</w:t>
      </w:r>
      <w:r w:rsidR="00C47F01" w:rsidRPr="00772E3B">
        <w:rPr>
          <w:rFonts w:eastAsia="Arial" w:cs="Arial"/>
          <w:sz w:val="18"/>
          <w:szCs w:val="18"/>
          <w:u w:val="single"/>
        </w:rPr>
        <w:t xml:space="preserve">) and use of Boolean operators (based on the PRISMA flow diagram, Moher </w:t>
      </w:r>
      <w:r w:rsidR="00C47F01" w:rsidRPr="00772E3B">
        <w:rPr>
          <w:rFonts w:eastAsia="Arial" w:cs="Arial"/>
          <w:i/>
          <w:sz w:val="18"/>
          <w:szCs w:val="18"/>
          <w:u w:val="single"/>
        </w:rPr>
        <w:t>et</w:t>
      </w:r>
      <w:r w:rsidR="00C47F01" w:rsidRPr="00772E3B">
        <w:rPr>
          <w:rFonts w:eastAsia="Arial" w:cs="Arial"/>
          <w:sz w:val="18"/>
          <w:szCs w:val="18"/>
          <w:u w:val="single"/>
        </w:rPr>
        <w:t xml:space="preserve"> </w:t>
      </w:r>
      <w:r w:rsidR="00C47F01" w:rsidRPr="00772E3B">
        <w:rPr>
          <w:rFonts w:eastAsia="Arial" w:cs="Arial"/>
          <w:i/>
          <w:sz w:val="18"/>
          <w:szCs w:val="18"/>
          <w:u w:val="single"/>
        </w:rPr>
        <w:t>al</w:t>
      </w:r>
      <w:r w:rsidR="00FF56DF" w:rsidRPr="00772E3B">
        <w:rPr>
          <w:rFonts w:eastAsia="Arial" w:cs="Arial"/>
          <w:i/>
          <w:sz w:val="18"/>
          <w:szCs w:val="18"/>
          <w:u w:val="single"/>
        </w:rPr>
        <w:t>.</w:t>
      </w:r>
      <w:r w:rsidR="00C47F01" w:rsidRPr="00772E3B">
        <w:rPr>
          <w:rFonts w:eastAsia="Arial" w:cs="Arial"/>
          <w:sz w:val="18"/>
          <w:szCs w:val="18"/>
          <w:u w:val="single"/>
        </w:rPr>
        <w:t xml:space="preserve"> (2009)</w:t>
      </w:r>
      <w:r w:rsidR="003E0623" w:rsidRPr="00772E3B">
        <w:rPr>
          <w:rFonts w:eastAsia="Arial" w:cs="Arial"/>
          <w:sz w:val="18"/>
          <w:szCs w:val="18"/>
          <w:u w:val="single"/>
        </w:rPr>
        <w:t>.</w:t>
      </w:r>
    </w:p>
    <w:p w14:paraId="22DA0693" w14:textId="1DD16CD9" w:rsidR="006A6327" w:rsidRDefault="00C47F01" w:rsidP="00C47F01">
      <w:pPr>
        <w:spacing w:line="360" w:lineRule="auto"/>
        <w:jc w:val="both"/>
        <w:rPr>
          <w:rFonts w:eastAsia="Arial" w:cs="Arial"/>
        </w:rPr>
      </w:pPr>
      <w:r>
        <w:rPr>
          <w:rFonts w:eastAsia="Arial" w:cs="Arial"/>
        </w:rPr>
        <w:t>Utilising the PICO key terms (</w:t>
      </w:r>
      <w:r w:rsidR="00C9689F">
        <w:rPr>
          <w:rFonts w:eastAsia="Arial" w:cs="Arial"/>
        </w:rPr>
        <w:t>Table</w:t>
      </w:r>
      <w:r w:rsidR="006333F5">
        <w:rPr>
          <w:rFonts w:eastAsia="Arial" w:cs="Arial"/>
        </w:rPr>
        <w:t>.</w:t>
      </w:r>
      <w:r>
        <w:rPr>
          <w:rFonts w:eastAsia="Arial" w:cs="Arial"/>
        </w:rPr>
        <w:t xml:space="preserve"> 1), the search revealed 86,680 ‘hits. This volume of articles was created </w:t>
      </w:r>
      <w:r w:rsidR="00FC4993">
        <w:rPr>
          <w:rFonts w:eastAsia="Arial" w:cs="Arial"/>
        </w:rPr>
        <w:t>using</w:t>
      </w:r>
      <w:r>
        <w:rPr>
          <w:rFonts w:eastAsia="Arial" w:cs="Arial"/>
        </w:rPr>
        <w:t xml:space="preserve"> Boolean ‘OR’, which helped broaden the search </w:t>
      </w:r>
      <w:r w:rsidR="006333F5">
        <w:rPr>
          <w:rFonts w:eastAsia="Arial" w:cs="Arial"/>
        </w:rPr>
        <w:t>to</w:t>
      </w:r>
      <w:r>
        <w:rPr>
          <w:rFonts w:eastAsia="Arial" w:cs="Arial"/>
        </w:rPr>
        <w:t xml:space="preserve"> prevent the possibility of ‘</w:t>
      </w:r>
      <w:proofErr w:type="spellStart"/>
      <w:r>
        <w:rPr>
          <w:rFonts w:eastAsia="Arial" w:cs="Arial"/>
        </w:rPr>
        <w:t>Be</w:t>
      </w:r>
      <w:r w:rsidR="00341E34">
        <w:rPr>
          <w:rFonts w:eastAsia="Arial" w:cs="Arial"/>
        </w:rPr>
        <w:t>r</w:t>
      </w:r>
      <w:r>
        <w:rPr>
          <w:rFonts w:eastAsia="Arial" w:cs="Arial"/>
        </w:rPr>
        <w:t>rypicking</w:t>
      </w:r>
      <w:proofErr w:type="spellEnd"/>
      <w:r>
        <w:rPr>
          <w:rFonts w:eastAsia="Arial" w:cs="Arial"/>
        </w:rPr>
        <w:t>’ (Aveyard</w:t>
      </w:r>
      <w:r w:rsidR="005E4B14">
        <w:rPr>
          <w:rFonts w:eastAsia="Arial" w:cs="Arial"/>
        </w:rPr>
        <w:t>,</w:t>
      </w:r>
      <w:r>
        <w:rPr>
          <w:rFonts w:eastAsia="Arial" w:cs="Arial"/>
        </w:rPr>
        <w:t xml:space="preserve"> 2019).</w:t>
      </w:r>
      <w:r w:rsidR="00341E34">
        <w:rPr>
          <w:rFonts w:eastAsia="Arial" w:cs="Arial"/>
        </w:rPr>
        <w:t xml:space="preserve"> The outcome and results of the</w:t>
      </w:r>
      <w:r w:rsidR="000F27FB">
        <w:rPr>
          <w:rFonts w:eastAsia="Arial" w:cs="Arial"/>
        </w:rPr>
        <w:t xml:space="preserve"> data base</w:t>
      </w:r>
      <w:r w:rsidR="00341E34">
        <w:rPr>
          <w:rFonts w:eastAsia="Arial" w:cs="Arial"/>
        </w:rPr>
        <w:t xml:space="preserve"> search </w:t>
      </w:r>
      <w:r w:rsidR="000F27FB">
        <w:rPr>
          <w:rFonts w:eastAsia="Arial" w:cs="Arial"/>
        </w:rPr>
        <w:t xml:space="preserve">based on the </w:t>
      </w:r>
      <w:r w:rsidR="009F7B60">
        <w:rPr>
          <w:rFonts w:eastAsia="Arial" w:cs="Arial"/>
        </w:rPr>
        <w:t>P</w:t>
      </w:r>
      <w:r w:rsidR="000F27FB">
        <w:rPr>
          <w:rFonts w:eastAsia="Arial" w:cs="Arial"/>
        </w:rPr>
        <w:t>RISMA flow diagram</w:t>
      </w:r>
      <w:r w:rsidR="00341E34">
        <w:rPr>
          <w:rFonts w:eastAsia="Arial" w:cs="Arial"/>
        </w:rPr>
        <w:t xml:space="preserve"> </w:t>
      </w:r>
      <w:r w:rsidR="000F27FB">
        <w:rPr>
          <w:rFonts w:eastAsia="Arial" w:cs="Arial"/>
        </w:rPr>
        <w:t>is</w:t>
      </w:r>
      <w:r w:rsidR="00341E34">
        <w:rPr>
          <w:rFonts w:eastAsia="Arial" w:cs="Arial"/>
        </w:rPr>
        <w:t xml:space="preserve"> identified in </w:t>
      </w:r>
      <w:r w:rsidR="00C9689F">
        <w:rPr>
          <w:rFonts w:eastAsia="Arial" w:cs="Arial"/>
        </w:rPr>
        <w:t>Table</w:t>
      </w:r>
      <w:r w:rsidR="00341E34">
        <w:rPr>
          <w:rFonts w:eastAsia="Arial" w:cs="Arial"/>
        </w:rPr>
        <w:t xml:space="preserve"> </w:t>
      </w:r>
      <w:r w:rsidR="00535CD2">
        <w:rPr>
          <w:rFonts w:eastAsia="Arial" w:cs="Arial"/>
        </w:rPr>
        <w:t>3</w:t>
      </w:r>
      <w:r w:rsidR="00341E34">
        <w:rPr>
          <w:rFonts w:eastAsia="Arial" w:cs="Arial"/>
        </w:rPr>
        <w:t>.</w:t>
      </w:r>
      <w:r>
        <w:rPr>
          <w:rFonts w:eastAsia="Arial" w:cs="Arial"/>
        </w:rPr>
        <w:t xml:space="preserve"> Not surprisingly, the key terms that produced the most pertinent articles were Advanced Practice, Education and Programme. Once the key terms had been exhausted us</w:t>
      </w:r>
      <w:r w:rsidR="00FA4132">
        <w:rPr>
          <w:rFonts w:eastAsia="Arial" w:cs="Arial"/>
        </w:rPr>
        <w:t xml:space="preserve">ing </w:t>
      </w:r>
      <w:r w:rsidR="006333F5">
        <w:rPr>
          <w:rFonts w:eastAsia="Arial" w:cs="Arial"/>
        </w:rPr>
        <w:t>‘OR’</w:t>
      </w:r>
      <w:r w:rsidR="00FA4132">
        <w:rPr>
          <w:rFonts w:eastAsia="Arial" w:cs="Arial"/>
        </w:rPr>
        <w:t xml:space="preserve"> as indicated in </w:t>
      </w:r>
      <w:r w:rsidR="00C9689F">
        <w:rPr>
          <w:rFonts w:eastAsia="Arial" w:cs="Arial"/>
        </w:rPr>
        <w:t>Table</w:t>
      </w:r>
      <w:r w:rsidR="005E4B14">
        <w:rPr>
          <w:rFonts w:eastAsia="Arial" w:cs="Arial"/>
        </w:rPr>
        <w:t>.</w:t>
      </w:r>
      <w:r w:rsidR="00FA4132">
        <w:rPr>
          <w:rFonts w:eastAsia="Arial" w:cs="Arial"/>
        </w:rPr>
        <w:t xml:space="preserve"> 1</w:t>
      </w:r>
      <w:r w:rsidR="00FF56DF">
        <w:rPr>
          <w:rFonts w:eastAsia="Arial" w:cs="Arial"/>
        </w:rPr>
        <w:t>.</w:t>
      </w:r>
      <w:r>
        <w:rPr>
          <w:rFonts w:eastAsia="Arial" w:cs="Arial"/>
        </w:rPr>
        <w:t xml:space="preserve"> ‘AND’ replaced ‘OR’ to focus the search further (see section 2.</w:t>
      </w:r>
      <w:r w:rsidR="00F36BCF">
        <w:rPr>
          <w:rFonts w:eastAsia="Arial" w:cs="Arial"/>
        </w:rPr>
        <w:t>4-2.5</w:t>
      </w:r>
      <w:r>
        <w:rPr>
          <w:rFonts w:eastAsia="Arial" w:cs="Arial"/>
        </w:rPr>
        <w:t xml:space="preserve">). </w:t>
      </w:r>
      <w:r w:rsidR="000375BB">
        <w:rPr>
          <w:rFonts w:eastAsia="Arial" w:cs="Arial"/>
        </w:rPr>
        <w:t xml:space="preserve">Utilising the PRISMA model shown in </w:t>
      </w:r>
      <w:r w:rsidR="00C9689F">
        <w:rPr>
          <w:rFonts w:eastAsia="Arial" w:cs="Arial"/>
        </w:rPr>
        <w:t>Table</w:t>
      </w:r>
      <w:r w:rsidR="005E4B14">
        <w:rPr>
          <w:rFonts w:eastAsia="Arial" w:cs="Arial"/>
        </w:rPr>
        <w:t>.</w:t>
      </w:r>
      <w:r w:rsidR="000375BB">
        <w:rPr>
          <w:rFonts w:eastAsia="Arial" w:cs="Arial"/>
        </w:rPr>
        <w:t xml:space="preserve"> </w:t>
      </w:r>
      <w:r w:rsidR="009D655B">
        <w:rPr>
          <w:rFonts w:eastAsia="Arial" w:cs="Arial"/>
        </w:rPr>
        <w:t>3</w:t>
      </w:r>
      <w:r w:rsidR="00BF7731">
        <w:rPr>
          <w:rFonts w:eastAsia="Arial" w:cs="Arial"/>
        </w:rPr>
        <w:t>.</w:t>
      </w:r>
      <w:r w:rsidR="000375BB">
        <w:rPr>
          <w:rFonts w:eastAsia="Arial" w:cs="Arial"/>
        </w:rPr>
        <w:t xml:space="preserve"> helped detail the</w:t>
      </w:r>
      <w:r w:rsidR="006D3924">
        <w:rPr>
          <w:rFonts w:eastAsia="Arial" w:cs="Arial"/>
        </w:rPr>
        <w:t xml:space="preserve"> literature review</w:t>
      </w:r>
      <w:r w:rsidR="00335260">
        <w:rPr>
          <w:rFonts w:eastAsia="Arial" w:cs="Arial"/>
        </w:rPr>
        <w:t xml:space="preserve"> as </w:t>
      </w:r>
      <w:r w:rsidR="00821C31">
        <w:rPr>
          <w:rFonts w:eastAsia="Arial" w:cs="Arial"/>
        </w:rPr>
        <w:t>follows</w:t>
      </w:r>
      <w:r w:rsidR="00C976CF">
        <w:rPr>
          <w:rFonts w:eastAsia="Arial" w:cs="Arial"/>
        </w:rPr>
        <w:t>.</w:t>
      </w:r>
    </w:p>
    <w:p w14:paraId="213AFB3D" w14:textId="4B4A3270" w:rsidR="006A6327" w:rsidRPr="00772E3B" w:rsidRDefault="00D627B2" w:rsidP="00772E3B">
      <w:pPr>
        <w:rPr>
          <w:rFonts w:eastAsia="Arial"/>
        </w:rPr>
      </w:pPr>
      <w:bookmarkStart w:id="37" w:name="_Toc105686817"/>
      <w:r w:rsidRPr="00772E3B">
        <w:rPr>
          <w:rFonts w:eastAsia="Arial"/>
          <w:u w:val="single"/>
        </w:rPr>
        <w:t>Identification.</w:t>
      </w:r>
      <w:bookmarkEnd w:id="37"/>
    </w:p>
    <w:p w14:paraId="6EC511B9" w14:textId="064971EA" w:rsidR="006A6327" w:rsidRDefault="000375BB" w:rsidP="00C47F01">
      <w:pPr>
        <w:spacing w:line="360" w:lineRule="auto"/>
        <w:jc w:val="both"/>
        <w:rPr>
          <w:rFonts w:eastAsia="Arial" w:cs="Arial"/>
        </w:rPr>
      </w:pPr>
      <w:r>
        <w:rPr>
          <w:rFonts w:eastAsia="Arial" w:cs="Arial"/>
        </w:rPr>
        <w:t>Following the use of Boolean term</w:t>
      </w:r>
      <w:r w:rsidR="00C9689F">
        <w:rPr>
          <w:rFonts w:eastAsia="Arial" w:cs="Arial"/>
        </w:rPr>
        <w:t xml:space="preserve"> ‘AND’</w:t>
      </w:r>
      <w:r w:rsidR="00803014">
        <w:rPr>
          <w:rFonts w:eastAsia="Arial" w:cs="Arial"/>
        </w:rPr>
        <w:t>,</w:t>
      </w:r>
      <w:r w:rsidR="00C47F01">
        <w:rPr>
          <w:rFonts w:eastAsia="Arial" w:cs="Arial"/>
        </w:rPr>
        <w:t xml:space="preserve"> the number of associated articles fell to n=268. A review of the 268 for </w:t>
      </w:r>
      <w:r w:rsidR="00C9689F">
        <w:rPr>
          <w:rFonts w:eastAsia="Arial" w:cs="Arial"/>
        </w:rPr>
        <w:t>duplication</w:t>
      </w:r>
      <w:r w:rsidR="00C47F01">
        <w:rPr>
          <w:rFonts w:eastAsia="Arial" w:cs="Arial"/>
        </w:rPr>
        <w:t xml:space="preserve"> and applicability resulted in n=38 remaining articles, which when combined with articles sourced via ‘browsing’, n=65 (section 2.7), equated to a total of n=103 articles.</w:t>
      </w:r>
    </w:p>
    <w:p w14:paraId="1B9F924C" w14:textId="77777777" w:rsidR="005D44B1" w:rsidRDefault="005D44B1">
      <w:pPr>
        <w:rPr>
          <w:rFonts w:eastAsia="Arial"/>
          <w:u w:val="single"/>
        </w:rPr>
      </w:pPr>
      <w:bookmarkStart w:id="38" w:name="_Toc105686818"/>
      <w:r>
        <w:rPr>
          <w:rFonts w:eastAsia="Arial"/>
          <w:u w:val="single"/>
        </w:rPr>
        <w:br w:type="page"/>
      </w:r>
    </w:p>
    <w:p w14:paraId="7443A529" w14:textId="74EF4E66" w:rsidR="006A6327" w:rsidRPr="00772E3B" w:rsidRDefault="00D627B2" w:rsidP="00772E3B">
      <w:pPr>
        <w:rPr>
          <w:rFonts w:eastAsia="Arial"/>
        </w:rPr>
      </w:pPr>
      <w:r w:rsidRPr="00772E3B">
        <w:rPr>
          <w:rFonts w:eastAsia="Arial"/>
          <w:u w:val="single"/>
        </w:rPr>
        <w:t>Screening.</w:t>
      </w:r>
      <w:bookmarkEnd w:id="38"/>
    </w:p>
    <w:p w14:paraId="62241C8A" w14:textId="4AA3D082" w:rsidR="006A6327" w:rsidRDefault="00C47F01" w:rsidP="00C47F01">
      <w:pPr>
        <w:spacing w:line="360" w:lineRule="auto"/>
        <w:jc w:val="both"/>
        <w:rPr>
          <w:rFonts w:eastAsia="Arial" w:cs="Arial"/>
        </w:rPr>
      </w:pPr>
      <w:r>
        <w:rPr>
          <w:rFonts w:eastAsia="Arial" w:cs="Arial"/>
        </w:rPr>
        <w:t xml:space="preserve">These 103 articles required further consideration via the ‘screening’ process as identified by Mother </w:t>
      </w:r>
      <w:r>
        <w:rPr>
          <w:rFonts w:eastAsia="Arial" w:cs="Arial"/>
          <w:i/>
        </w:rPr>
        <w:t>et al</w:t>
      </w:r>
      <w:r w:rsidR="006333F5">
        <w:rPr>
          <w:rFonts w:eastAsia="Arial" w:cs="Arial"/>
          <w:i/>
        </w:rPr>
        <w:t>.</w:t>
      </w:r>
      <w:r>
        <w:rPr>
          <w:rFonts w:eastAsia="Arial" w:cs="Arial"/>
          <w:i/>
        </w:rPr>
        <w:t xml:space="preserve"> </w:t>
      </w:r>
      <w:r>
        <w:rPr>
          <w:rFonts w:eastAsia="Arial" w:cs="Arial"/>
        </w:rPr>
        <w:t xml:space="preserve">(2009). Of the 103 articles, those with relevance and applicability to the research question n=26, were adopted for further appraisal, the </w:t>
      </w:r>
      <w:r w:rsidR="00FC1F1B">
        <w:rPr>
          <w:rFonts w:eastAsia="Arial" w:cs="Arial"/>
        </w:rPr>
        <w:t xml:space="preserve">remaining </w:t>
      </w:r>
      <w:r w:rsidR="000375BB">
        <w:rPr>
          <w:rFonts w:eastAsia="Arial" w:cs="Arial"/>
        </w:rPr>
        <w:t>=</w:t>
      </w:r>
      <w:r>
        <w:rPr>
          <w:rFonts w:eastAsia="Arial" w:cs="Arial"/>
        </w:rPr>
        <w:t xml:space="preserve">77 </w:t>
      </w:r>
      <w:r w:rsidR="006333F5">
        <w:rPr>
          <w:rFonts w:eastAsia="Arial" w:cs="Arial"/>
        </w:rPr>
        <w:t>was</w:t>
      </w:r>
      <w:r>
        <w:rPr>
          <w:rFonts w:eastAsia="Arial" w:cs="Arial"/>
        </w:rPr>
        <w:t xml:space="preserve"> excluded due to their </w:t>
      </w:r>
      <w:r w:rsidR="00641292">
        <w:rPr>
          <w:rFonts w:eastAsia="Arial" w:cs="Arial"/>
        </w:rPr>
        <w:t>title or abstract</w:t>
      </w:r>
      <w:r w:rsidR="00535F27">
        <w:rPr>
          <w:rFonts w:eastAsia="Arial" w:cs="Arial"/>
        </w:rPr>
        <w:t>.</w:t>
      </w:r>
    </w:p>
    <w:p w14:paraId="1E67C3B6" w14:textId="61B4C6FA" w:rsidR="006A6327" w:rsidRPr="00772E3B" w:rsidRDefault="00D627B2" w:rsidP="00772E3B">
      <w:pPr>
        <w:rPr>
          <w:rFonts w:eastAsia="Arial"/>
        </w:rPr>
      </w:pPr>
      <w:bookmarkStart w:id="39" w:name="_Toc105686819"/>
      <w:r w:rsidRPr="00772E3B">
        <w:rPr>
          <w:rFonts w:eastAsia="Arial"/>
          <w:u w:val="single"/>
        </w:rPr>
        <w:t>Eligibility.</w:t>
      </w:r>
      <w:bookmarkEnd w:id="39"/>
    </w:p>
    <w:p w14:paraId="0DCBCDF9" w14:textId="55E73B72" w:rsidR="00C47F01" w:rsidRDefault="00C47F01" w:rsidP="00C47F01">
      <w:pPr>
        <w:spacing w:line="360" w:lineRule="auto"/>
        <w:jc w:val="both"/>
        <w:rPr>
          <w:rFonts w:eastAsia="Arial" w:cs="Arial"/>
        </w:rPr>
      </w:pPr>
      <w:r>
        <w:rPr>
          <w:rFonts w:eastAsia="Arial" w:cs="Arial"/>
        </w:rPr>
        <w:t>The full text articles remaining, which equated to n=26, were then appraised further for appropriately addressing the research question. The remaining eligible papers following this process resulted in n= 9, with 17 being excluded due to</w:t>
      </w:r>
      <w:r w:rsidR="000375BB">
        <w:rPr>
          <w:rFonts w:eastAsia="Arial" w:cs="Arial"/>
        </w:rPr>
        <w:t xml:space="preserve"> lack of</w:t>
      </w:r>
      <w:r>
        <w:rPr>
          <w:rFonts w:eastAsia="Arial" w:cs="Arial"/>
        </w:rPr>
        <w:t xml:space="preserve"> relevanc</w:t>
      </w:r>
      <w:r w:rsidR="00086985">
        <w:rPr>
          <w:rFonts w:eastAsia="Arial" w:cs="Arial"/>
        </w:rPr>
        <w:t>e</w:t>
      </w:r>
      <w:r w:rsidR="0017781C">
        <w:rPr>
          <w:rFonts w:eastAsia="Arial" w:cs="Arial"/>
        </w:rPr>
        <w:t xml:space="preserve"> to the research question or inclusion criteria.</w:t>
      </w:r>
    </w:p>
    <w:p w14:paraId="5EA98D6A" w14:textId="60BA4DE5" w:rsidR="00335260" w:rsidRPr="00772E3B" w:rsidRDefault="00D627B2" w:rsidP="00772E3B">
      <w:pPr>
        <w:rPr>
          <w:rFonts w:eastAsia="Arial"/>
        </w:rPr>
      </w:pPr>
      <w:bookmarkStart w:id="40" w:name="_Toc105686820"/>
      <w:r w:rsidRPr="00772E3B">
        <w:rPr>
          <w:rFonts w:eastAsia="Arial"/>
          <w:u w:val="single"/>
        </w:rPr>
        <w:t>Included.</w:t>
      </w:r>
      <w:bookmarkEnd w:id="40"/>
    </w:p>
    <w:p w14:paraId="29A3120C" w14:textId="000D32A9" w:rsidR="00335260" w:rsidRDefault="00C47F01" w:rsidP="00C47F01">
      <w:pPr>
        <w:spacing w:line="360" w:lineRule="auto"/>
        <w:jc w:val="both"/>
        <w:rPr>
          <w:rFonts w:eastAsia="Arial" w:cs="Arial"/>
        </w:rPr>
      </w:pPr>
      <w:r>
        <w:rPr>
          <w:rFonts w:eastAsia="Arial" w:cs="Arial"/>
        </w:rPr>
        <w:t xml:space="preserve">Using the PICO terms, Boolean operators, synonyms and inclusion and exclusion criteria, which is indicated in section 2.7, nine papers were identified that reflected the research question. These papers </w:t>
      </w:r>
      <w:r w:rsidR="000375BB">
        <w:rPr>
          <w:rFonts w:eastAsia="Arial" w:cs="Arial"/>
        </w:rPr>
        <w:t>specifically considered and had links with curricul</w:t>
      </w:r>
      <w:r w:rsidR="004907B3">
        <w:rPr>
          <w:rFonts w:eastAsia="Arial" w:cs="Arial"/>
        </w:rPr>
        <w:t>um</w:t>
      </w:r>
      <w:r>
        <w:rPr>
          <w:rFonts w:eastAsia="Arial" w:cs="Arial"/>
        </w:rPr>
        <w:t xml:space="preserve"> design associated to advanced practice education.</w:t>
      </w:r>
    </w:p>
    <w:p w14:paraId="6FF81778" w14:textId="30B04923" w:rsidR="00C47F01" w:rsidRDefault="00C47F01" w:rsidP="00C47F01">
      <w:pPr>
        <w:spacing w:line="360" w:lineRule="auto"/>
        <w:jc w:val="both"/>
        <w:rPr>
          <w:rFonts w:eastAsia="Arial" w:cs="Arial"/>
        </w:rPr>
      </w:pPr>
      <w:r>
        <w:rPr>
          <w:rFonts w:eastAsia="Arial" w:cs="Arial"/>
        </w:rPr>
        <w:t>However, from the initial search, which offered a general overview of advanced nurs</w:t>
      </w:r>
      <w:r w:rsidR="003238EB">
        <w:rPr>
          <w:rFonts w:eastAsia="Arial" w:cs="Arial"/>
        </w:rPr>
        <w:t>ing</w:t>
      </w:r>
      <w:r>
        <w:rPr>
          <w:rFonts w:eastAsia="Arial" w:cs="Arial"/>
        </w:rPr>
        <w:t xml:space="preserve"> practice </w:t>
      </w:r>
      <w:r w:rsidR="00F36BCF">
        <w:rPr>
          <w:rFonts w:eastAsia="Arial" w:cs="Arial"/>
        </w:rPr>
        <w:t>development,</w:t>
      </w:r>
      <w:r>
        <w:rPr>
          <w:rFonts w:eastAsia="Arial" w:cs="Arial"/>
        </w:rPr>
        <w:t xml:space="preserve"> and which is referred to in section 2.7 </w:t>
      </w:r>
      <w:r w:rsidR="00BA0D43">
        <w:rPr>
          <w:rFonts w:eastAsia="Arial" w:cs="Arial"/>
        </w:rPr>
        <w:t>and explored</w:t>
      </w:r>
      <w:r>
        <w:rPr>
          <w:rFonts w:eastAsia="Arial" w:cs="Arial"/>
        </w:rPr>
        <w:t xml:space="preserve"> in </w:t>
      </w:r>
      <w:r w:rsidR="00CC7F14">
        <w:rPr>
          <w:rFonts w:eastAsia="Arial" w:cs="Arial"/>
        </w:rPr>
        <w:t>C</w:t>
      </w:r>
      <w:r>
        <w:rPr>
          <w:rFonts w:eastAsia="Arial" w:cs="Arial"/>
        </w:rPr>
        <w:t xml:space="preserve">hapter </w:t>
      </w:r>
      <w:r w:rsidR="00CC7F14">
        <w:rPr>
          <w:rFonts w:eastAsia="Arial" w:cs="Arial"/>
        </w:rPr>
        <w:t>O</w:t>
      </w:r>
      <w:r>
        <w:rPr>
          <w:rFonts w:eastAsia="Arial" w:cs="Arial"/>
        </w:rPr>
        <w:t>ne, two other papers were revealed</w:t>
      </w:r>
      <w:r w:rsidR="00FC4993">
        <w:rPr>
          <w:rFonts w:eastAsia="Arial" w:cs="Arial"/>
        </w:rPr>
        <w:t>, one</w:t>
      </w:r>
      <w:r>
        <w:rPr>
          <w:rFonts w:eastAsia="Arial" w:cs="Arial"/>
        </w:rPr>
        <w:t xml:space="preserve"> by Woods (1997) and</w:t>
      </w:r>
      <w:r w:rsidR="00FC4993">
        <w:rPr>
          <w:rFonts w:eastAsia="Arial" w:cs="Arial"/>
        </w:rPr>
        <w:t xml:space="preserve"> one by</w:t>
      </w:r>
      <w:r>
        <w:rPr>
          <w:rFonts w:eastAsia="Arial" w:cs="Arial"/>
        </w:rPr>
        <w:t xml:space="preserve"> Furlong and Smith (2005). Whilst these </w:t>
      </w:r>
      <w:r w:rsidR="00FC4993">
        <w:rPr>
          <w:rFonts w:eastAsia="Arial" w:cs="Arial"/>
        </w:rPr>
        <w:t>were</w:t>
      </w:r>
      <w:r>
        <w:rPr>
          <w:rFonts w:eastAsia="Arial" w:cs="Arial"/>
        </w:rPr>
        <w:t xml:space="preserve"> certainly of interest, they f</w:t>
      </w:r>
      <w:r w:rsidR="00FC4993">
        <w:rPr>
          <w:rFonts w:eastAsia="Arial" w:cs="Arial"/>
        </w:rPr>
        <w:t>e</w:t>
      </w:r>
      <w:r>
        <w:rPr>
          <w:rFonts w:eastAsia="Arial" w:cs="Arial"/>
        </w:rPr>
        <w:t xml:space="preserve">ll outside the inclusion criteria for the date range, though the relevance of these </w:t>
      </w:r>
      <w:r w:rsidR="00FE4653">
        <w:rPr>
          <w:rFonts w:eastAsia="Arial" w:cs="Arial"/>
        </w:rPr>
        <w:t>papers’</w:t>
      </w:r>
      <w:r>
        <w:rPr>
          <w:rFonts w:eastAsia="Arial" w:cs="Arial"/>
        </w:rPr>
        <w:t xml:space="preserve"> forms part of the discussion in </w:t>
      </w:r>
      <w:r w:rsidR="00CC7F14">
        <w:rPr>
          <w:rFonts w:eastAsia="Arial" w:cs="Arial"/>
        </w:rPr>
        <w:t>C</w:t>
      </w:r>
      <w:r>
        <w:rPr>
          <w:rFonts w:eastAsia="Arial" w:cs="Arial"/>
        </w:rPr>
        <w:t xml:space="preserve">hapter </w:t>
      </w:r>
      <w:r w:rsidR="00CC7F14">
        <w:rPr>
          <w:rFonts w:eastAsia="Arial" w:cs="Arial"/>
        </w:rPr>
        <w:t>S</w:t>
      </w:r>
      <w:r w:rsidR="008912FE">
        <w:rPr>
          <w:rFonts w:eastAsia="Arial" w:cs="Arial"/>
        </w:rPr>
        <w:t>ix</w:t>
      </w:r>
      <w:r>
        <w:rPr>
          <w:rFonts w:eastAsia="Arial" w:cs="Arial"/>
        </w:rPr>
        <w:t xml:space="preserve">. Although they </w:t>
      </w:r>
      <w:r w:rsidR="00FC4993">
        <w:rPr>
          <w:rFonts w:eastAsia="Arial" w:cs="Arial"/>
        </w:rPr>
        <w:t>were</w:t>
      </w:r>
      <w:r>
        <w:rPr>
          <w:rFonts w:eastAsia="Arial" w:cs="Arial"/>
        </w:rPr>
        <w:t xml:space="preserve"> somewhat dated, they are supported by more recent studies originating from the search criteria described in this chapter and while still pertinent, some key points raised have been superseded by current thinking related to advanced practice education.</w:t>
      </w:r>
    </w:p>
    <w:p w14:paraId="1BA950E1" w14:textId="77715BC1" w:rsidR="00C47F01" w:rsidRDefault="00C47F01" w:rsidP="00C47F01">
      <w:pPr>
        <w:spacing w:line="360" w:lineRule="auto"/>
        <w:jc w:val="both"/>
        <w:rPr>
          <w:rFonts w:eastAsia="Arial" w:cs="Arial"/>
        </w:rPr>
      </w:pPr>
      <w:r>
        <w:rPr>
          <w:rFonts w:eastAsia="Arial" w:cs="Arial"/>
        </w:rPr>
        <w:t xml:space="preserve">The nine identified papers that reflect the research question are explored and summarised in the table in </w:t>
      </w:r>
      <w:r w:rsidR="000375BB" w:rsidRPr="00D627B2">
        <w:rPr>
          <w:rFonts w:eastAsia="Arial" w:cs="Arial"/>
        </w:rPr>
        <w:t>Appendix 1</w:t>
      </w:r>
      <w:r w:rsidR="006A371D">
        <w:rPr>
          <w:rFonts w:eastAsia="Arial" w:cs="Arial"/>
        </w:rPr>
        <w:t>.</w:t>
      </w:r>
      <w:r>
        <w:rPr>
          <w:rFonts w:eastAsia="Arial" w:cs="Arial"/>
        </w:rPr>
        <w:t xml:space="preserve"> Although nine papers </w:t>
      </w:r>
      <w:r w:rsidR="00821C31">
        <w:rPr>
          <w:rFonts w:eastAsia="Arial" w:cs="Arial"/>
        </w:rPr>
        <w:t>appear</w:t>
      </w:r>
      <w:r>
        <w:rPr>
          <w:rFonts w:eastAsia="Arial" w:cs="Arial"/>
        </w:rPr>
        <w:t xml:space="preserve"> a small number, this is in keeping with comments made within one of the studies by Dover </w:t>
      </w:r>
      <w:r>
        <w:rPr>
          <w:rFonts w:eastAsia="Arial" w:cs="Arial"/>
          <w:i/>
        </w:rPr>
        <w:t>et al</w:t>
      </w:r>
      <w:r w:rsidR="006333F5">
        <w:rPr>
          <w:rFonts w:eastAsia="Arial" w:cs="Arial"/>
          <w:i/>
        </w:rPr>
        <w:t>.</w:t>
      </w:r>
      <w:r>
        <w:rPr>
          <w:rFonts w:eastAsia="Arial" w:cs="Arial"/>
        </w:rPr>
        <w:t xml:space="preserve"> (2019</w:t>
      </w:r>
      <w:r w:rsidR="006333F5">
        <w:rPr>
          <w:rFonts w:eastAsia="Arial" w:cs="Arial"/>
        </w:rPr>
        <w:t>,</w:t>
      </w:r>
      <w:r>
        <w:rPr>
          <w:rFonts w:eastAsia="Arial" w:cs="Arial"/>
        </w:rPr>
        <w:t xml:space="preserve"> p</w:t>
      </w:r>
      <w:r w:rsidR="006333F5">
        <w:rPr>
          <w:rFonts w:eastAsia="Arial" w:cs="Arial"/>
        </w:rPr>
        <w:t>p</w:t>
      </w:r>
      <w:r>
        <w:rPr>
          <w:rFonts w:eastAsia="Arial" w:cs="Arial"/>
        </w:rPr>
        <w:t>. 3</w:t>
      </w:r>
      <w:r w:rsidR="006333F5">
        <w:rPr>
          <w:rFonts w:eastAsia="Arial" w:cs="Arial"/>
        </w:rPr>
        <w:t>,</w:t>
      </w:r>
      <w:r>
        <w:rPr>
          <w:rFonts w:eastAsia="Arial" w:cs="Arial"/>
        </w:rPr>
        <w:t>216). The authors refer to the</w:t>
      </w:r>
      <w:r w:rsidR="000F27FB">
        <w:rPr>
          <w:rFonts w:eastAsia="Arial" w:cs="Arial"/>
        </w:rPr>
        <w:t>re</w:t>
      </w:r>
      <w:r>
        <w:rPr>
          <w:rFonts w:eastAsia="Arial" w:cs="Arial"/>
        </w:rPr>
        <w:t xml:space="preserve"> being, “</w:t>
      </w:r>
      <w:r>
        <w:rPr>
          <w:rFonts w:eastAsia="Arial" w:cs="Arial"/>
          <w:i/>
        </w:rPr>
        <w:t>a paucity of original research articles with a robust methodology regarding educational preparation of ACP’s”</w:t>
      </w:r>
      <w:r>
        <w:rPr>
          <w:rFonts w:eastAsia="Arial" w:cs="Arial"/>
        </w:rPr>
        <w:t xml:space="preserve">. Following the literature review I </w:t>
      </w:r>
      <w:r w:rsidR="006333F5">
        <w:rPr>
          <w:rFonts w:eastAsia="Arial" w:cs="Arial"/>
        </w:rPr>
        <w:t>must</w:t>
      </w:r>
      <w:r>
        <w:rPr>
          <w:rFonts w:eastAsia="Arial" w:cs="Arial"/>
        </w:rPr>
        <w:t xml:space="preserve"> agree with Dover </w:t>
      </w:r>
      <w:r>
        <w:rPr>
          <w:rFonts w:eastAsia="Arial" w:cs="Arial"/>
          <w:i/>
        </w:rPr>
        <w:t>et al</w:t>
      </w:r>
      <w:r w:rsidR="0029503E">
        <w:rPr>
          <w:rFonts w:eastAsia="Arial" w:cs="Arial"/>
          <w:i/>
        </w:rPr>
        <w:t>.</w:t>
      </w:r>
      <w:r>
        <w:rPr>
          <w:rFonts w:eastAsia="Arial" w:cs="Arial"/>
          <w:i/>
        </w:rPr>
        <w:t xml:space="preserve"> </w:t>
      </w:r>
      <w:r>
        <w:rPr>
          <w:rFonts w:eastAsia="Arial" w:cs="Arial"/>
        </w:rPr>
        <w:t>(2019), as their finding is also mine when expl</w:t>
      </w:r>
      <w:r w:rsidR="000375BB">
        <w:rPr>
          <w:rFonts w:eastAsia="Arial" w:cs="Arial"/>
        </w:rPr>
        <w:t>oring the question of curricul</w:t>
      </w:r>
      <w:r w:rsidR="004907B3">
        <w:rPr>
          <w:rFonts w:eastAsia="Arial" w:cs="Arial"/>
        </w:rPr>
        <w:t>um</w:t>
      </w:r>
      <w:r>
        <w:rPr>
          <w:rFonts w:eastAsia="Arial" w:cs="Arial"/>
        </w:rPr>
        <w:t xml:space="preserve"> design in the support of advanced</w:t>
      </w:r>
      <w:r w:rsidR="00BF7731">
        <w:rPr>
          <w:rFonts w:eastAsia="Arial" w:cs="Arial"/>
        </w:rPr>
        <w:t xml:space="preserve"> clinical</w:t>
      </w:r>
      <w:r>
        <w:rPr>
          <w:rFonts w:eastAsia="Arial" w:cs="Arial"/>
        </w:rPr>
        <w:t xml:space="preserve"> practice education.</w:t>
      </w:r>
    </w:p>
    <w:p w14:paraId="49908BFF" w14:textId="3052A4E2" w:rsidR="00C47F01" w:rsidRDefault="00C47F01" w:rsidP="00D953F0">
      <w:pPr>
        <w:pStyle w:val="Heading2"/>
        <w:rPr>
          <w:rFonts w:eastAsia="Arial"/>
        </w:rPr>
      </w:pPr>
      <w:bookmarkStart w:id="41" w:name="_Toc105686821"/>
      <w:bookmarkEnd w:id="27"/>
      <w:r>
        <w:rPr>
          <w:rFonts w:eastAsia="Arial"/>
        </w:rPr>
        <w:t xml:space="preserve">2.9 </w:t>
      </w:r>
      <w:r w:rsidR="0015094E">
        <w:rPr>
          <w:rFonts w:eastAsia="Arial"/>
        </w:rPr>
        <w:t xml:space="preserve">Summary and </w:t>
      </w:r>
      <w:r w:rsidR="0090006E">
        <w:rPr>
          <w:rFonts w:eastAsia="Arial"/>
        </w:rPr>
        <w:t xml:space="preserve">Critique </w:t>
      </w:r>
      <w:r>
        <w:rPr>
          <w:rFonts w:eastAsia="Arial"/>
        </w:rPr>
        <w:t>of the identified studies, n=9</w:t>
      </w:r>
      <w:r w:rsidR="00FC4993">
        <w:rPr>
          <w:rFonts w:eastAsia="Arial"/>
        </w:rPr>
        <w:t>.</w:t>
      </w:r>
      <w:bookmarkEnd w:id="41"/>
    </w:p>
    <w:p w14:paraId="4957A1AF" w14:textId="05F9DE24" w:rsidR="00F52D0F" w:rsidRDefault="00687F4E" w:rsidP="00C47F01">
      <w:pPr>
        <w:spacing w:line="360" w:lineRule="auto"/>
        <w:jc w:val="both"/>
        <w:rPr>
          <w:rFonts w:eastAsia="Arial" w:cs="Arial"/>
        </w:rPr>
      </w:pPr>
      <w:r>
        <w:rPr>
          <w:rFonts w:eastAsia="Arial" w:cs="Arial"/>
        </w:rPr>
        <w:t xml:space="preserve">This section and </w:t>
      </w:r>
      <w:r w:rsidR="00FE4653">
        <w:rPr>
          <w:rFonts w:eastAsia="Arial" w:cs="Arial"/>
        </w:rPr>
        <w:t>the</w:t>
      </w:r>
      <w:r w:rsidR="00C47F01">
        <w:rPr>
          <w:rFonts w:eastAsia="Arial" w:cs="Arial"/>
        </w:rPr>
        <w:t xml:space="preserve"> table</w:t>
      </w:r>
      <w:r w:rsidR="005E7E25">
        <w:rPr>
          <w:rFonts w:eastAsia="Arial" w:cs="Arial"/>
        </w:rPr>
        <w:t xml:space="preserve"> identified</w:t>
      </w:r>
      <w:r w:rsidR="00335260">
        <w:rPr>
          <w:rFonts w:eastAsia="Arial" w:cs="Arial"/>
        </w:rPr>
        <w:t xml:space="preserve"> in Appendix 1,</w:t>
      </w:r>
      <w:r w:rsidR="00C47F01">
        <w:rPr>
          <w:rFonts w:eastAsia="Arial" w:cs="Arial"/>
        </w:rPr>
        <w:t xml:space="preserve"> is a </w:t>
      </w:r>
      <w:r w:rsidR="0015094E">
        <w:rPr>
          <w:rFonts w:eastAsia="Arial" w:cs="Arial"/>
        </w:rPr>
        <w:t xml:space="preserve">summary and </w:t>
      </w:r>
      <w:r w:rsidR="0090006E">
        <w:rPr>
          <w:rFonts w:eastAsia="Arial" w:cs="Arial"/>
        </w:rPr>
        <w:t>critique</w:t>
      </w:r>
      <w:r w:rsidR="00C47F01">
        <w:rPr>
          <w:rFonts w:eastAsia="Arial" w:cs="Arial"/>
        </w:rPr>
        <w:t xml:space="preserve"> of the nine selected studies. The design of the table </w:t>
      </w:r>
      <w:r w:rsidR="00272BB9">
        <w:rPr>
          <w:rFonts w:eastAsia="Arial" w:cs="Arial"/>
        </w:rPr>
        <w:t xml:space="preserve">is based on examples by Aveyard, </w:t>
      </w:r>
      <w:proofErr w:type="gramStart"/>
      <w:r w:rsidR="00272BB9">
        <w:rPr>
          <w:rFonts w:eastAsia="Arial" w:cs="Arial"/>
        </w:rPr>
        <w:t>Payne</w:t>
      </w:r>
      <w:proofErr w:type="gramEnd"/>
      <w:r w:rsidR="00272BB9">
        <w:rPr>
          <w:rFonts w:eastAsia="Arial" w:cs="Arial"/>
        </w:rPr>
        <w:t xml:space="preserve"> and Preston </w:t>
      </w:r>
      <w:r w:rsidR="00152374">
        <w:rPr>
          <w:rFonts w:eastAsia="Arial" w:cs="Arial"/>
        </w:rPr>
        <w:t>(2016</w:t>
      </w:r>
      <w:r w:rsidR="005E7E25">
        <w:rPr>
          <w:rFonts w:eastAsia="Arial" w:cs="Arial"/>
        </w:rPr>
        <w:t>) and Bridges (2015</w:t>
      </w:r>
      <w:r w:rsidR="00C47F01">
        <w:rPr>
          <w:rFonts w:eastAsia="Arial" w:cs="Arial"/>
        </w:rPr>
        <w:t>), who discuss the approach to summarising the literature selected post the search and appraisal process (</w:t>
      </w:r>
      <w:r w:rsidR="005E4B14">
        <w:rPr>
          <w:rFonts w:eastAsia="Arial" w:cs="Arial"/>
        </w:rPr>
        <w:t xml:space="preserve">Appendix 1, </w:t>
      </w:r>
      <w:r w:rsidR="00C47F01">
        <w:rPr>
          <w:rFonts w:eastAsia="Arial" w:cs="Arial"/>
        </w:rPr>
        <w:t>the highlighted areas are discussed in</w:t>
      </w:r>
      <w:r w:rsidR="00BF7731">
        <w:rPr>
          <w:rFonts w:eastAsia="Arial" w:cs="Arial"/>
        </w:rPr>
        <w:t xml:space="preserve"> this</w:t>
      </w:r>
      <w:r w:rsidR="00C47F01">
        <w:rPr>
          <w:rFonts w:eastAsia="Arial" w:cs="Arial"/>
        </w:rPr>
        <w:t xml:space="preserve"> section</w:t>
      </w:r>
      <w:r w:rsidR="00BF7731">
        <w:rPr>
          <w:rFonts w:eastAsia="Arial" w:cs="Arial"/>
        </w:rPr>
        <w:t xml:space="preserve"> and section</w:t>
      </w:r>
      <w:r w:rsidR="00C47F01">
        <w:rPr>
          <w:rFonts w:eastAsia="Arial" w:cs="Arial"/>
        </w:rPr>
        <w:t xml:space="preserve"> 2.10). </w:t>
      </w:r>
      <w:r w:rsidR="00335260">
        <w:rPr>
          <w:rFonts w:eastAsia="Arial" w:cs="Arial"/>
        </w:rPr>
        <w:t>T</w:t>
      </w:r>
      <w:r w:rsidR="00C47F01">
        <w:rPr>
          <w:rFonts w:eastAsia="Arial" w:cs="Arial"/>
        </w:rPr>
        <w:t xml:space="preserve">he author, year, country of origin and a description of the study </w:t>
      </w:r>
      <w:r w:rsidR="003C7B62">
        <w:rPr>
          <w:rFonts w:eastAsia="Arial" w:cs="Arial"/>
        </w:rPr>
        <w:t>aim,</w:t>
      </w:r>
      <w:r w:rsidR="00C47F01">
        <w:rPr>
          <w:rFonts w:eastAsia="Arial" w:cs="Arial"/>
        </w:rPr>
        <w:t xml:space="preserve"> and methodology are provided within the table, along with the findings and an evaluation of the</w:t>
      </w:r>
      <w:r w:rsidR="006D3B93">
        <w:rPr>
          <w:rFonts w:eastAsia="Arial" w:cs="Arial"/>
        </w:rPr>
        <w:t xml:space="preserve"> selected</w:t>
      </w:r>
      <w:r w:rsidR="00C47F01">
        <w:rPr>
          <w:rFonts w:eastAsia="Arial" w:cs="Arial"/>
        </w:rPr>
        <w:t xml:space="preserve"> papers. These papers are again utilised in </w:t>
      </w:r>
      <w:r w:rsidR="00CC7F14">
        <w:rPr>
          <w:rFonts w:eastAsia="Arial" w:cs="Arial"/>
        </w:rPr>
        <w:t>C</w:t>
      </w:r>
      <w:r w:rsidR="00C47F01">
        <w:rPr>
          <w:rFonts w:eastAsia="Arial" w:cs="Arial"/>
        </w:rPr>
        <w:t xml:space="preserve">hapters </w:t>
      </w:r>
      <w:r w:rsidR="00CC7F14">
        <w:rPr>
          <w:rFonts w:eastAsia="Arial" w:cs="Arial"/>
        </w:rPr>
        <w:t>F</w:t>
      </w:r>
      <w:r w:rsidR="009A6E38">
        <w:rPr>
          <w:rFonts w:eastAsia="Arial" w:cs="Arial"/>
        </w:rPr>
        <w:t>ive</w:t>
      </w:r>
      <w:r w:rsidR="00C47F01">
        <w:rPr>
          <w:rFonts w:eastAsia="Arial" w:cs="Arial"/>
        </w:rPr>
        <w:t xml:space="preserve"> and </w:t>
      </w:r>
      <w:r w:rsidR="006D3B93">
        <w:rPr>
          <w:rFonts w:eastAsia="Arial" w:cs="Arial"/>
        </w:rPr>
        <w:t>S</w:t>
      </w:r>
      <w:r w:rsidR="009A6E38">
        <w:rPr>
          <w:rFonts w:eastAsia="Arial" w:cs="Arial"/>
        </w:rPr>
        <w:t>ix</w:t>
      </w:r>
      <w:r w:rsidR="00C47F01">
        <w:rPr>
          <w:rFonts w:eastAsia="Arial" w:cs="Arial"/>
        </w:rPr>
        <w:t xml:space="preserve"> to support the data analysis and discussion, but in </w:t>
      </w:r>
      <w:r w:rsidR="00CC7F14">
        <w:rPr>
          <w:rFonts w:eastAsia="Arial" w:cs="Arial"/>
        </w:rPr>
        <w:t>C</w:t>
      </w:r>
      <w:r w:rsidR="00C47F01">
        <w:rPr>
          <w:rFonts w:eastAsia="Arial" w:cs="Arial"/>
        </w:rPr>
        <w:t xml:space="preserve">hapter </w:t>
      </w:r>
      <w:r w:rsidR="00CC7F14">
        <w:rPr>
          <w:rFonts w:eastAsia="Arial" w:cs="Arial"/>
        </w:rPr>
        <w:t>T</w:t>
      </w:r>
      <w:r w:rsidR="008912FE">
        <w:rPr>
          <w:rFonts w:eastAsia="Arial" w:cs="Arial"/>
        </w:rPr>
        <w:t>wo</w:t>
      </w:r>
      <w:r w:rsidR="00C47F01">
        <w:rPr>
          <w:rFonts w:eastAsia="Arial" w:cs="Arial"/>
        </w:rPr>
        <w:t xml:space="preserve"> are identified and </w:t>
      </w:r>
      <w:r w:rsidR="006D3B93">
        <w:rPr>
          <w:rFonts w:eastAsia="Arial" w:cs="Arial"/>
        </w:rPr>
        <w:t>critiqued</w:t>
      </w:r>
      <w:r w:rsidR="00C47F01">
        <w:rPr>
          <w:rFonts w:eastAsia="Arial" w:cs="Arial"/>
        </w:rPr>
        <w:t xml:space="preserve"> fol</w:t>
      </w:r>
      <w:r w:rsidR="006D3924">
        <w:rPr>
          <w:rFonts w:eastAsia="Arial" w:cs="Arial"/>
        </w:rPr>
        <w:t>lowing the structured</w:t>
      </w:r>
      <w:r w:rsidR="00C47F01">
        <w:rPr>
          <w:rFonts w:eastAsia="Arial" w:cs="Arial"/>
        </w:rPr>
        <w:t xml:space="preserve"> literature review. </w:t>
      </w:r>
      <w:r w:rsidR="00FC4993">
        <w:rPr>
          <w:rFonts w:eastAsia="Arial" w:cs="Arial"/>
        </w:rPr>
        <w:t>Further detail related to each of the papers is considered below</w:t>
      </w:r>
      <w:r w:rsidR="00D43962">
        <w:rPr>
          <w:rFonts w:eastAsia="Arial" w:cs="Arial"/>
        </w:rPr>
        <w:t xml:space="preserve"> and</w:t>
      </w:r>
      <w:r w:rsidR="00FC4993">
        <w:rPr>
          <w:rFonts w:eastAsia="Arial" w:cs="Arial"/>
        </w:rPr>
        <w:t xml:space="preserve"> </w:t>
      </w:r>
      <w:bookmarkStart w:id="42" w:name="_Hlk73437785"/>
      <w:r w:rsidR="00FC4993">
        <w:rPr>
          <w:rFonts w:eastAsia="Arial" w:cs="Arial"/>
        </w:rPr>
        <w:t>by r</w:t>
      </w:r>
      <w:r w:rsidR="00F52D0F">
        <w:rPr>
          <w:rFonts w:eastAsia="Arial" w:cs="Arial"/>
        </w:rPr>
        <w:t>eviewing the</w:t>
      </w:r>
      <w:r w:rsidR="00F07745">
        <w:rPr>
          <w:rFonts w:eastAsia="Arial" w:cs="Arial"/>
        </w:rPr>
        <w:t xml:space="preserve"> nine selected</w:t>
      </w:r>
      <w:r w:rsidR="00F52D0F">
        <w:rPr>
          <w:rFonts w:eastAsia="Arial" w:cs="Arial"/>
        </w:rPr>
        <w:t xml:space="preserve"> papers</w:t>
      </w:r>
      <w:r w:rsidR="00F07745">
        <w:rPr>
          <w:rFonts w:eastAsia="Arial" w:cs="Arial"/>
        </w:rPr>
        <w:t xml:space="preserve"> the research question posed</w:t>
      </w:r>
      <w:r w:rsidR="00161AAC">
        <w:rPr>
          <w:rFonts w:eastAsia="Arial" w:cs="Arial"/>
        </w:rPr>
        <w:t xml:space="preserve"> within this study</w:t>
      </w:r>
      <w:r w:rsidR="00C203F8">
        <w:rPr>
          <w:rFonts w:eastAsia="Arial" w:cs="Arial"/>
        </w:rPr>
        <w:t xml:space="preserve"> </w:t>
      </w:r>
      <w:r w:rsidR="003871C3">
        <w:rPr>
          <w:rFonts w:eastAsia="Arial" w:cs="Arial"/>
        </w:rPr>
        <w:t>remained unchanged.</w:t>
      </w:r>
      <w:bookmarkEnd w:id="42"/>
    </w:p>
    <w:p w14:paraId="41E28D91" w14:textId="77FEF7D5" w:rsidR="00F52D0F" w:rsidRDefault="00D43962" w:rsidP="00C47F01">
      <w:pPr>
        <w:spacing w:line="360" w:lineRule="auto"/>
        <w:jc w:val="both"/>
        <w:rPr>
          <w:rFonts w:eastAsia="Arial" w:cs="Arial"/>
        </w:rPr>
      </w:pPr>
      <w:r>
        <w:rPr>
          <w:rFonts w:eastAsia="Arial" w:cs="Arial"/>
        </w:rPr>
        <w:t>Bergstrom and Lindh (2018)</w:t>
      </w:r>
      <w:r w:rsidR="006D3924">
        <w:rPr>
          <w:rFonts w:eastAsia="Arial" w:cs="Arial"/>
        </w:rPr>
        <w:t xml:space="preserve"> considered</w:t>
      </w:r>
      <w:r w:rsidR="00F52D0F">
        <w:rPr>
          <w:rFonts w:eastAsia="Arial" w:cs="Arial"/>
        </w:rPr>
        <w:t xml:space="preserve"> how a </w:t>
      </w:r>
      <w:r w:rsidR="00821C31">
        <w:rPr>
          <w:rFonts w:eastAsia="Arial" w:cs="Arial"/>
        </w:rPr>
        <w:t>master’s</w:t>
      </w:r>
      <w:r w:rsidR="00F52D0F">
        <w:rPr>
          <w:rFonts w:eastAsia="Arial" w:cs="Arial"/>
        </w:rPr>
        <w:t xml:space="preserve"> programme prepared advanced nurse practitioners for the diversity of knowledge required for advanced clinical practice. This qualitative Swedish study utilised semi-structured </w:t>
      </w:r>
      <w:r w:rsidR="00E76768">
        <w:rPr>
          <w:rFonts w:eastAsia="Arial" w:cs="Arial"/>
        </w:rPr>
        <w:t>interviews</w:t>
      </w:r>
      <w:r w:rsidR="00F52D0F">
        <w:rPr>
          <w:rFonts w:eastAsia="Arial" w:cs="Arial"/>
        </w:rPr>
        <w:t xml:space="preserve"> and </w:t>
      </w:r>
      <w:r w:rsidR="00E76768">
        <w:rPr>
          <w:rFonts w:eastAsia="Arial" w:cs="Arial"/>
        </w:rPr>
        <w:t>thematic</w:t>
      </w:r>
      <w:r w:rsidR="00F52D0F">
        <w:rPr>
          <w:rFonts w:eastAsia="Arial" w:cs="Arial"/>
        </w:rPr>
        <w:t xml:space="preserve"> </w:t>
      </w:r>
      <w:r w:rsidR="00E76768">
        <w:rPr>
          <w:rFonts w:eastAsia="Arial" w:cs="Arial"/>
        </w:rPr>
        <w:t>analysis to help answer the</w:t>
      </w:r>
      <w:r w:rsidR="00F52D0F">
        <w:rPr>
          <w:rFonts w:eastAsia="Arial" w:cs="Arial"/>
        </w:rPr>
        <w:t xml:space="preserve"> question. The </w:t>
      </w:r>
      <w:r w:rsidR="00E76768">
        <w:rPr>
          <w:rFonts w:eastAsia="Arial" w:cs="Arial"/>
        </w:rPr>
        <w:t>researchers</w:t>
      </w:r>
      <w:r w:rsidR="00F52D0F">
        <w:rPr>
          <w:rFonts w:eastAsia="Arial" w:cs="Arial"/>
        </w:rPr>
        <w:t xml:space="preserve"> identified that advanced nurse </w:t>
      </w:r>
      <w:r w:rsidR="00E76768">
        <w:rPr>
          <w:rFonts w:eastAsia="Arial" w:cs="Arial"/>
        </w:rPr>
        <w:t>practitioners</w:t>
      </w:r>
      <w:r w:rsidR="00F52D0F">
        <w:rPr>
          <w:rFonts w:eastAsia="Arial" w:cs="Arial"/>
        </w:rPr>
        <w:t xml:space="preserve"> require</w:t>
      </w:r>
      <w:r w:rsidR="00C203F8">
        <w:rPr>
          <w:rFonts w:eastAsia="Arial" w:cs="Arial"/>
        </w:rPr>
        <w:t>d</w:t>
      </w:r>
      <w:r w:rsidR="00E76768">
        <w:rPr>
          <w:rFonts w:eastAsia="Arial" w:cs="Arial"/>
        </w:rPr>
        <w:t xml:space="preserve"> </w:t>
      </w:r>
      <w:r w:rsidR="00F52D0F">
        <w:rPr>
          <w:rFonts w:eastAsia="Arial" w:cs="Arial"/>
        </w:rPr>
        <w:t xml:space="preserve">expert knowledge and the </w:t>
      </w:r>
      <w:r w:rsidR="00E76768">
        <w:rPr>
          <w:rFonts w:eastAsia="Arial" w:cs="Arial"/>
        </w:rPr>
        <w:t>ability to</w:t>
      </w:r>
      <w:r w:rsidR="00F52D0F">
        <w:rPr>
          <w:rFonts w:eastAsia="Arial" w:cs="Arial"/>
        </w:rPr>
        <w:t xml:space="preserve"> make </w:t>
      </w:r>
      <w:r w:rsidR="00E76768">
        <w:rPr>
          <w:rFonts w:eastAsia="Arial" w:cs="Arial"/>
        </w:rPr>
        <w:t>decisions</w:t>
      </w:r>
      <w:r w:rsidR="00F52D0F">
        <w:rPr>
          <w:rFonts w:eastAsia="Arial" w:cs="Arial"/>
        </w:rPr>
        <w:t xml:space="preserve"> related to complex problems. They concluded that the clinical judgement, critical theory, leadership, clinical </w:t>
      </w:r>
      <w:proofErr w:type="gramStart"/>
      <w:r w:rsidR="00821C31">
        <w:rPr>
          <w:rFonts w:eastAsia="Arial" w:cs="Arial"/>
        </w:rPr>
        <w:t>enquiry</w:t>
      </w:r>
      <w:proofErr w:type="gramEnd"/>
      <w:r w:rsidR="00F52D0F">
        <w:rPr>
          <w:rFonts w:eastAsia="Arial" w:cs="Arial"/>
        </w:rPr>
        <w:t xml:space="preserve"> and </w:t>
      </w:r>
      <w:r w:rsidR="00E76768">
        <w:rPr>
          <w:rFonts w:eastAsia="Arial" w:cs="Arial"/>
        </w:rPr>
        <w:t>research</w:t>
      </w:r>
      <w:r w:rsidR="00F52D0F">
        <w:rPr>
          <w:rFonts w:eastAsia="Arial" w:cs="Arial"/>
        </w:rPr>
        <w:t xml:space="preserve"> skills</w:t>
      </w:r>
      <w:r w:rsidR="00C203F8">
        <w:rPr>
          <w:rFonts w:eastAsia="Arial" w:cs="Arial"/>
        </w:rPr>
        <w:t xml:space="preserve"> that were</w:t>
      </w:r>
      <w:r w:rsidR="00E76768">
        <w:rPr>
          <w:rFonts w:eastAsia="Arial" w:cs="Arial"/>
        </w:rPr>
        <w:t xml:space="preserve"> required</w:t>
      </w:r>
      <w:r w:rsidR="00F52D0F">
        <w:rPr>
          <w:rFonts w:eastAsia="Arial" w:cs="Arial"/>
        </w:rPr>
        <w:t xml:space="preserve"> created a challenge</w:t>
      </w:r>
      <w:r w:rsidR="00E76768">
        <w:rPr>
          <w:rFonts w:eastAsia="Arial" w:cs="Arial"/>
        </w:rPr>
        <w:t xml:space="preserve"> to curricul</w:t>
      </w:r>
      <w:r w:rsidR="004907B3">
        <w:rPr>
          <w:rFonts w:eastAsia="Arial" w:cs="Arial"/>
        </w:rPr>
        <w:t>um</w:t>
      </w:r>
      <w:r w:rsidR="00E76768">
        <w:rPr>
          <w:rFonts w:eastAsia="Arial" w:cs="Arial"/>
        </w:rPr>
        <w:t xml:space="preserve"> design</w:t>
      </w:r>
      <w:r w:rsidR="00152374">
        <w:rPr>
          <w:rFonts w:eastAsia="Arial" w:cs="Arial"/>
        </w:rPr>
        <w:t>,</w:t>
      </w:r>
      <w:r w:rsidR="00FA00E7">
        <w:rPr>
          <w:rFonts w:eastAsia="Arial" w:cs="Arial"/>
        </w:rPr>
        <w:t xml:space="preserve"> </w:t>
      </w:r>
      <w:r w:rsidR="000427FE">
        <w:rPr>
          <w:rFonts w:eastAsia="Arial" w:cs="Arial"/>
        </w:rPr>
        <w:t>to</w:t>
      </w:r>
      <w:r w:rsidR="00E76768">
        <w:rPr>
          <w:rFonts w:eastAsia="Arial" w:cs="Arial"/>
        </w:rPr>
        <w:t xml:space="preserve"> meet the diversity of the audience</w:t>
      </w:r>
      <w:r w:rsidR="00FA00E7">
        <w:rPr>
          <w:rFonts w:eastAsia="Arial" w:cs="Arial"/>
        </w:rPr>
        <w:t xml:space="preserve">. </w:t>
      </w:r>
      <w:r w:rsidR="000A2131">
        <w:rPr>
          <w:rFonts w:eastAsia="Arial" w:cs="Arial"/>
        </w:rPr>
        <w:t xml:space="preserve">This point is also raised by Illingworth </w:t>
      </w:r>
      <w:r w:rsidR="000A2131">
        <w:rPr>
          <w:rFonts w:eastAsia="Arial" w:cs="Arial"/>
          <w:i/>
          <w:iCs/>
        </w:rPr>
        <w:t xml:space="preserve">et al. </w:t>
      </w:r>
      <w:r w:rsidR="000A2131">
        <w:rPr>
          <w:rFonts w:eastAsia="Arial" w:cs="Arial"/>
        </w:rPr>
        <w:t>(2013)</w:t>
      </w:r>
      <w:r w:rsidR="00D33098">
        <w:rPr>
          <w:rFonts w:eastAsia="Arial" w:cs="Arial"/>
        </w:rPr>
        <w:t xml:space="preserve"> when they refer to designing a </w:t>
      </w:r>
      <w:r w:rsidR="00FE4653">
        <w:rPr>
          <w:rFonts w:eastAsia="Arial" w:cs="Arial"/>
        </w:rPr>
        <w:t>curriculum</w:t>
      </w:r>
      <w:r w:rsidR="00D33098">
        <w:rPr>
          <w:rFonts w:eastAsia="Arial" w:cs="Arial"/>
        </w:rPr>
        <w:t xml:space="preserve"> to address specific advanced clinical development, but this is complicated by a point made by Bench </w:t>
      </w:r>
      <w:r w:rsidR="00D33098">
        <w:rPr>
          <w:rFonts w:eastAsia="Arial" w:cs="Arial"/>
          <w:i/>
          <w:iCs/>
        </w:rPr>
        <w:t xml:space="preserve">et al. </w:t>
      </w:r>
      <w:r w:rsidR="00D33098">
        <w:rPr>
          <w:rFonts w:eastAsia="Arial" w:cs="Arial"/>
        </w:rPr>
        <w:t>(2018</w:t>
      </w:r>
      <w:r w:rsidR="00BA0D43">
        <w:rPr>
          <w:rFonts w:eastAsia="Arial" w:cs="Arial"/>
        </w:rPr>
        <w:t>), that</w:t>
      </w:r>
      <w:r w:rsidR="00D33098">
        <w:rPr>
          <w:rFonts w:eastAsia="Arial" w:cs="Arial"/>
        </w:rPr>
        <w:t xml:space="preserve"> a </w:t>
      </w:r>
      <w:r w:rsidR="00FE4653">
        <w:rPr>
          <w:rFonts w:eastAsia="Arial" w:cs="Arial"/>
        </w:rPr>
        <w:t>curriculum</w:t>
      </w:r>
      <w:r w:rsidR="00D33098">
        <w:rPr>
          <w:rFonts w:eastAsia="Arial" w:cs="Arial"/>
        </w:rPr>
        <w:t xml:space="preserve"> should be flexible and recognise multi-professional frameworks that support professional development. This</w:t>
      </w:r>
      <w:r w:rsidR="00FA00E7">
        <w:rPr>
          <w:rFonts w:eastAsia="Arial" w:cs="Arial"/>
        </w:rPr>
        <w:t xml:space="preserve"> </w:t>
      </w:r>
      <w:r w:rsidR="000F27FB">
        <w:rPr>
          <w:rFonts w:eastAsia="Arial" w:cs="Arial"/>
        </w:rPr>
        <w:t xml:space="preserve">reflects the need for further exploration and development of educational models that would support </w:t>
      </w:r>
      <w:r w:rsidR="00D33098">
        <w:rPr>
          <w:rFonts w:eastAsia="Arial" w:cs="Arial"/>
        </w:rPr>
        <w:t xml:space="preserve">complex </w:t>
      </w:r>
      <w:r w:rsidR="000F27FB">
        <w:rPr>
          <w:rFonts w:eastAsia="Arial" w:cs="Arial"/>
        </w:rPr>
        <w:t>curricul</w:t>
      </w:r>
      <w:r w:rsidR="004907B3">
        <w:rPr>
          <w:rFonts w:eastAsia="Arial" w:cs="Arial"/>
        </w:rPr>
        <w:t>um</w:t>
      </w:r>
      <w:r w:rsidR="000F27FB">
        <w:rPr>
          <w:rFonts w:eastAsia="Arial" w:cs="Arial"/>
        </w:rPr>
        <w:t xml:space="preserve"> design</w:t>
      </w:r>
      <w:r w:rsidR="009A6E38">
        <w:rPr>
          <w:rFonts w:eastAsia="Arial" w:cs="Arial"/>
        </w:rPr>
        <w:t xml:space="preserve"> which</w:t>
      </w:r>
      <w:r w:rsidR="000A2131">
        <w:rPr>
          <w:rFonts w:eastAsia="Arial" w:cs="Arial"/>
        </w:rPr>
        <w:t xml:space="preserve"> is the</w:t>
      </w:r>
      <w:r w:rsidR="000F27FB">
        <w:rPr>
          <w:rFonts w:eastAsia="Arial" w:cs="Arial"/>
        </w:rPr>
        <w:t xml:space="preserve"> purpose behind </w:t>
      </w:r>
      <w:r w:rsidR="009A6E38">
        <w:rPr>
          <w:rFonts w:eastAsia="Arial" w:cs="Arial"/>
        </w:rPr>
        <w:t>this</w:t>
      </w:r>
      <w:r w:rsidR="000F27FB">
        <w:rPr>
          <w:rFonts w:eastAsia="Arial" w:cs="Arial"/>
        </w:rPr>
        <w:t xml:space="preserve"> study</w:t>
      </w:r>
      <w:r>
        <w:rPr>
          <w:rFonts w:eastAsia="Arial" w:cs="Arial"/>
        </w:rPr>
        <w:t>.</w:t>
      </w:r>
    </w:p>
    <w:p w14:paraId="2B5DC918" w14:textId="1896E11C" w:rsidR="00E76768" w:rsidRDefault="00E76768" w:rsidP="00C47F01">
      <w:pPr>
        <w:spacing w:line="360" w:lineRule="auto"/>
        <w:jc w:val="both"/>
        <w:rPr>
          <w:rFonts w:eastAsia="Arial" w:cs="Arial"/>
        </w:rPr>
      </w:pPr>
      <w:r>
        <w:rPr>
          <w:rFonts w:eastAsia="Arial" w:cs="Arial"/>
        </w:rPr>
        <w:t xml:space="preserve">Dover </w:t>
      </w:r>
      <w:r>
        <w:rPr>
          <w:rFonts w:eastAsia="Arial" w:cs="Arial"/>
          <w:i/>
        </w:rPr>
        <w:t>et al</w:t>
      </w:r>
      <w:r w:rsidR="0029503E">
        <w:rPr>
          <w:rFonts w:eastAsia="Arial" w:cs="Arial"/>
          <w:i/>
        </w:rPr>
        <w:t>.</w:t>
      </w:r>
      <w:r>
        <w:rPr>
          <w:rFonts w:eastAsia="Arial" w:cs="Arial"/>
          <w:i/>
        </w:rPr>
        <w:t xml:space="preserve"> </w:t>
      </w:r>
      <w:r>
        <w:rPr>
          <w:rFonts w:eastAsia="Arial" w:cs="Arial"/>
        </w:rPr>
        <w:t xml:space="preserve">(2019), a British study, </w:t>
      </w:r>
      <w:r w:rsidR="000A2131">
        <w:rPr>
          <w:rFonts w:eastAsia="Arial" w:cs="Arial"/>
        </w:rPr>
        <w:t>undertook a rapid review of the</w:t>
      </w:r>
      <w:r>
        <w:rPr>
          <w:rFonts w:eastAsia="Arial" w:cs="Arial"/>
        </w:rPr>
        <w:t xml:space="preserve"> literature</w:t>
      </w:r>
      <w:r w:rsidR="00CB2790">
        <w:rPr>
          <w:rFonts w:eastAsia="Arial" w:cs="Arial"/>
        </w:rPr>
        <w:t xml:space="preserve"> regarding </w:t>
      </w:r>
      <w:r w:rsidR="00D92C2A">
        <w:rPr>
          <w:rFonts w:eastAsia="Arial" w:cs="Arial"/>
        </w:rPr>
        <w:t>the educational preparedness of advanced clinical practitioners</w:t>
      </w:r>
      <w:r w:rsidR="003A7493">
        <w:rPr>
          <w:rFonts w:eastAsia="Arial" w:cs="Arial"/>
        </w:rPr>
        <w:t xml:space="preserve"> using a mixed methods approach.</w:t>
      </w:r>
      <w:r w:rsidR="00152374">
        <w:rPr>
          <w:rFonts w:eastAsia="Arial" w:cs="Arial"/>
        </w:rPr>
        <w:t xml:space="preserve"> The authors reflected upon</w:t>
      </w:r>
      <w:r>
        <w:rPr>
          <w:rFonts w:eastAsia="Arial" w:cs="Arial"/>
        </w:rPr>
        <w:t xml:space="preserve"> the transitional phase of the newly qualified advanced practitioner and noted little preparedness for this, suggesting a period of consolidation </w:t>
      </w:r>
      <w:r w:rsidR="00C203F8">
        <w:rPr>
          <w:rFonts w:eastAsia="Arial" w:cs="Arial"/>
        </w:rPr>
        <w:t>supported by</w:t>
      </w:r>
      <w:r>
        <w:rPr>
          <w:rFonts w:eastAsia="Arial" w:cs="Arial"/>
        </w:rPr>
        <w:t xml:space="preserve"> clinical supervision was required. </w:t>
      </w:r>
      <w:proofErr w:type="spellStart"/>
      <w:r w:rsidR="00D33098">
        <w:rPr>
          <w:rFonts w:eastAsia="Arial" w:cs="Arial"/>
        </w:rPr>
        <w:t>Crathern</w:t>
      </w:r>
      <w:proofErr w:type="spellEnd"/>
      <w:r w:rsidR="00D33098">
        <w:rPr>
          <w:rFonts w:eastAsia="Arial" w:cs="Arial"/>
        </w:rPr>
        <w:t xml:space="preserve"> </w:t>
      </w:r>
      <w:r w:rsidR="00D33098">
        <w:rPr>
          <w:rFonts w:eastAsia="Arial" w:cs="Arial"/>
          <w:i/>
          <w:iCs/>
        </w:rPr>
        <w:t xml:space="preserve">et al. </w:t>
      </w:r>
      <w:r w:rsidR="00D33098">
        <w:rPr>
          <w:rFonts w:eastAsia="Arial" w:cs="Arial"/>
        </w:rPr>
        <w:t>(2016) make a similar point</w:t>
      </w:r>
      <w:r w:rsidR="00A531C5">
        <w:rPr>
          <w:rFonts w:eastAsia="Arial" w:cs="Arial"/>
        </w:rPr>
        <w:t xml:space="preserve"> and highlight the need for a nurtured progression, using a collaborative approach to support and sustain clinical ability. Dover </w:t>
      </w:r>
      <w:r w:rsidR="00A531C5">
        <w:rPr>
          <w:rFonts w:eastAsia="Arial" w:cs="Arial"/>
          <w:i/>
          <w:iCs/>
        </w:rPr>
        <w:t xml:space="preserve">et al. </w:t>
      </w:r>
      <w:r w:rsidR="00A531C5">
        <w:rPr>
          <w:rFonts w:eastAsia="Arial" w:cs="Arial"/>
        </w:rPr>
        <w:t>(2019) also</w:t>
      </w:r>
      <w:r>
        <w:rPr>
          <w:rFonts w:eastAsia="Arial" w:cs="Arial"/>
        </w:rPr>
        <w:t xml:space="preserve"> noted consolidation, mentoring, </w:t>
      </w:r>
      <w:r w:rsidR="00152374">
        <w:rPr>
          <w:rFonts w:eastAsia="Arial" w:cs="Arial"/>
        </w:rPr>
        <w:t xml:space="preserve">the </w:t>
      </w:r>
      <w:r>
        <w:rPr>
          <w:rFonts w:eastAsia="Arial" w:cs="Arial"/>
        </w:rPr>
        <w:t>theory practice gap and competency</w:t>
      </w:r>
      <w:r w:rsidR="005E7E25">
        <w:rPr>
          <w:rFonts w:eastAsia="Arial" w:cs="Arial"/>
        </w:rPr>
        <w:t>,</w:t>
      </w:r>
      <w:r>
        <w:rPr>
          <w:rFonts w:eastAsia="Arial" w:cs="Arial"/>
        </w:rPr>
        <w:t xml:space="preserve"> as key points for development, but </w:t>
      </w:r>
      <w:r w:rsidR="00B174B4">
        <w:rPr>
          <w:rFonts w:eastAsia="Arial" w:cs="Arial"/>
        </w:rPr>
        <w:t>concluded</w:t>
      </w:r>
      <w:r>
        <w:rPr>
          <w:rFonts w:eastAsia="Arial" w:cs="Arial"/>
        </w:rPr>
        <w:t xml:space="preserve"> that further </w:t>
      </w:r>
      <w:r w:rsidR="00B174B4">
        <w:rPr>
          <w:rFonts w:eastAsia="Arial" w:cs="Arial"/>
        </w:rPr>
        <w:t>research</w:t>
      </w:r>
      <w:r>
        <w:rPr>
          <w:rFonts w:eastAsia="Arial" w:cs="Arial"/>
        </w:rPr>
        <w:t xml:space="preserve"> was required to create an effective model </w:t>
      </w:r>
      <w:r w:rsidR="00B174B4">
        <w:rPr>
          <w:rFonts w:eastAsia="Arial" w:cs="Arial"/>
        </w:rPr>
        <w:t>of education</w:t>
      </w:r>
      <w:r w:rsidR="00152374">
        <w:rPr>
          <w:rFonts w:eastAsia="Arial" w:cs="Arial"/>
        </w:rPr>
        <w:t xml:space="preserve"> to support</w:t>
      </w:r>
      <w:r>
        <w:rPr>
          <w:rFonts w:eastAsia="Arial" w:cs="Arial"/>
        </w:rPr>
        <w:t xml:space="preserve"> preparedness for the role</w:t>
      </w:r>
      <w:r w:rsidR="00C203F8">
        <w:rPr>
          <w:rFonts w:eastAsia="Arial" w:cs="Arial"/>
        </w:rPr>
        <w:t>,</w:t>
      </w:r>
      <w:r w:rsidR="00D43962">
        <w:rPr>
          <w:rFonts w:eastAsia="Arial" w:cs="Arial"/>
        </w:rPr>
        <w:t xml:space="preserve"> which again</w:t>
      </w:r>
      <w:r w:rsidR="002E2C4D">
        <w:rPr>
          <w:rFonts w:eastAsia="Arial" w:cs="Arial"/>
        </w:rPr>
        <w:t xml:space="preserve"> reiterates</w:t>
      </w:r>
      <w:r w:rsidR="00C203F8">
        <w:rPr>
          <w:rFonts w:eastAsia="Arial" w:cs="Arial"/>
        </w:rPr>
        <w:t xml:space="preserve"> the focus </w:t>
      </w:r>
      <w:r w:rsidR="005E4B14">
        <w:rPr>
          <w:rFonts w:eastAsia="Arial" w:cs="Arial"/>
        </w:rPr>
        <w:t>of</w:t>
      </w:r>
      <w:r w:rsidR="00C203F8">
        <w:rPr>
          <w:rFonts w:eastAsia="Arial" w:cs="Arial"/>
        </w:rPr>
        <w:t xml:space="preserve"> </w:t>
      </w:r>
      <w:r w:rsidR="00A531C5">
        <w:rPr>
          <w:rFonts w:eastAsia="Arial" w:cs="Arial"/>
        </w:rPr>
        <w:t>my</w:t>
      </w:r>
      <w:r w:rsidR="00C203F8">
        <w:rPr>
          <w:rFonts w:eastAsia="Arial" w:cs="Arial"/>
        </w:rPr>
        <w:t xml:space="preserve"> study.</w:t>
      </w:r>
    </w:p>
    <w:p w14:paraId="47F87A41" w14:textId="60A26227" w:rsidR="00B174B4" w:rsidRDefault="00B174B4" w:rsidP="00C47F01">
      <w:pPr>
        <w:spacing w:line="360" w:lineRule="auto"/>
        <w:jc w:val="both"/>
        <w:rPr>
          <w:rFonts w:eastAsia="Arial" w:cs="Arial"/>
        </w:rPr>
      </w:pPr>
      <w:r>
        <w:rPr>
          <w:rFonts w:eastAsia="Arial" w:cs="Arial"/>
        </w:rPr>
        <w:t xml:space="preserve">Illingworth </w:t>
      </w:r>
      <w:r>
        <w:rPr>
          <w:rFonts w:eastAsia="Arial" w:cs="Arial"/>
          <w:i/>
        </w:rPr>
        <w:t>et al</w:t>
      </w:r>
      <w:r w:rsidR="0029503E">
        <w:rPr>
          <w:rFonts w:eastAsia="Arial" w:cs="Arial"/>
          <w:i/>
        </w:rPr>
        <w:t>.</w:t>
      </w:r>
      <w:r>
        <w:rPr>
          <w:rFonts w:eastAsia="Arial" w:cs="Arial"/>
          <w:i/>
        </w:rPr>
        <w:t xml:space="preserve"> </w:t>
      </w:r>
      <w:r>
        <w:rPr>
          <w:rFonts w:eastAsia="Arial" w:cs="Arial"/>
        </w:rPr>
        <w:t xml:space="preserve">(2013) undertook a qualitative </w:t>
      </w:r>
      <w:r w:rsidR="00EE0B78">
        <w:rPr>
          <w:rFonts w:eastAsia="Arial" w:cs="Arial"/>
        </w:rPr>
        <w:t>study using</w:t>
      </w:r>
      <w:r>
        <w:rPr>
          <w:rFonts w:eastAsia="Arial" w:cs="Arial"/>
        </w:rPr>
        <w:t xml:space="preserve"> focus groups and semi-structured interviews to elicit the </w:t>
      </w:r>
      <w:r w:rsidR="00EE0B78">
        <w:rPr>
          <w:rFonts w:eastAsia="Arial" w:cs="Arial"/>
        </w:rPr>
        <w:t>experiences</w:t>
      </w:r>
      <w:r>
        <w:rPr>
          <w:rFonts w:eastAsia="Arial" w:cs="Arial"/>
        </w:rPr>
        <w:t xml:space="preserve"> of </w:t>
      </w:r>
      <w:r w:rsidR="00EE0B78">
        <w:rPr>
          <w:rFonts w:eastAsia="Arial" w:cs="Arial"/>
        </w:rPr>
        <w:t>students undertaking</w:t>
      </w:r>
      <w:r>
        <w:rPr>
          <w:rFonts w:eastAsia="Arial" w:cs="Arial"/>
        </w:rPr>
        <w:t xml:space="preserve"> a </w:t>
      </w:r>
      <w:r w:rsidR="00821C31">
        <w:rPr>
          <w:rFonts w:eastAsia="Arial" w:cs="Arial"/>
        </w:rPr>
        <w:t>master’s</w:t>
      </w:r>
      <w:r>
        <w:rPr>
          <w:rFonts w:eastAsia="Arial" w:cs="Arial"/>
        </w:rPr>
        <w:t xml:space="preserve"> degree</w:t>
      </w:r>
      <w:r w:rsidR="006D3924">
        <w:rPr>
          <w:rFonts w:eastAsia="Arial" w:cs="Arial"/>
        </w:rPr>
        <w:t>,</w:t>
      </w:r>
      <w:r w:rsidR="00152374">
        <w:rPr>
          <w:rFonts w:eastAsia="Arial" w:cs="Arial"/>
        </w:rPr>
        <w:t xml:space="preserve"> which supported</w:t>
      </w:r>
      <w:r>
        <w:rPr>
          <w:rFonts w:eastAsia="Arial" w:cs="Arial"/>
        </w:rPr>
        <w:t xml:space="preserve"> their development </w:t>
      </w:r>
      <w:r w:rsidR="00BD5390">
        <w:rPr>
          <w:rFonts w:eastAsia="Arial" w:cs="Arial"/>
        </w:rPr>
        <w:t xml:space="preserve">of </w:t>
      </w:r>
      <w:r>
        <w:rPr>
          <w:rFonts w:eastAsia="Arial" w:cs="Arial"/>
        </w:rPr>
        <w:t xml:space="preserve">advanced clinical practice. The focus of the </w:t>
      </w:r>
      <w:r w:rsidR="00EE0B78">
        <w:rPr>
          <w:rFonts w:eastAsia="Arial" w:cs="Arial"/>
        </w:rPr>
        <w:t>student’s</w:t>
      </w:r>
      <w:r>
        <w:rPr>
          <w:rFonts w:eastAsia="Arial" w:cs="Arial"/>
        </w:rPr>
        <w:t xml:space="preserve"> development was </w:t>
      </w:r>
      <w:r w:rsidR="00D43962">
        <w:rPr>
          <w:rFonts w:eastAsia="Arial" w:cs="Arial"/>
        </w:rPr>
        <w:t>on</w:t>
      </w:r>
      <w:r>
        <w:rPr>
          <w:rFonts w:eastAsia="Arial" w:cs="Arial"/>
        </w:rPr>
        <w:t xml:space="preserve"> primary care and their experiences </w:t>
      </w:r>
      <w:r w:rsidR="00EE0B78">
        <w:rPr>
          <w:rFonts w:eastAsia="Arial" w:cs="Arial"/>
        </w:rPr>
        <w:t>were</w:t>
      </w:r>
      <w:r>
        <w:rPr>
          <w:rFonts w:eastAsia="Arial" w:cs="Arial"/>
        </w:rPr>
        <w:t xml:space="preserve"> noted by the </w:t>
      </w:r>
      <w:r w:rsidR="00EE0B78">
        <w:rPr>
          <w:rFonts w:eastAsia="Arial" w:cs="Arial"/>
        </w:rPr>
        <w:t>researchers</w:t>
      </w:r>
      <w:r>
        <w:rPr>
          <w:rFonts w:eastAsia="Arial" w:cs="Arial"/>
        </w:rPr>
        <w:t xml:space="preserve"> as varied and complex. The authors identified that the learning was not linear and spoke of the students needing to re-engage with learning, re-create a sense of </w:t>
      </w:r>
      <w:proofErr w:type="gramStart"/>
      <w:r w:rsidR="00821C31">
        <w:rPr>
          <w:rFonts w:eastAsia="Arial" w:cs="Arial"/>
        </w:rPr>
        <w:t>self</w:t>
      </w:r>
      <w:proofErr w:type="gramEnd"/>
      <w:r>
        <w:rPr>
          <w:rFonts w:eastAsia="Arial" w:cs="Arial"/>
        </w:rPr>
        <w:t xml:space="preserve"> and re-create their roles. The </w:t>
      </w:r>
      <w:r w:rsidR="00EE0B78">
        <w:rPr>
          <w:rFonts w:eastAsia="Arial" w:cs="Arial"/>
        </w:rPr>
        <w:t>students</w:t>
      </w:r>
      <w:r>
        <w:rPr>
          <w:rFonts w:eastAsia="Arial" w:cs="Arial"/>
        </w:rPr>
        <w:t xml:space="preserve"> </w:t>
      </w:r>
      <w:r w:rsidR="00EE0B78">
        <w:rPr>
          <w:rFonts w:eastAsia="Arial" w:cs="Arial"/>
        </w:rPr>
        <w:t>spoke</w:t>
      </w:r>
      <w:r>
        <w:rPr>
          <w:rFonts w:eastAsia="Arial" w:cs="Arial"/>
        </w:rPr>
        <w:t xml:space="preserve"> of the development of </w:t>
      </w:r>
      <w:r w:rsidR="00EE0B78">
        <w:rPr>
          <w:rFonts w:eastAsia="Arial" w:cs="Arial"/>
        </w:rPr>
        <w:t>examination skills becoming almost second place to the ability to think critically. The authors</w:t>
      </w:r>
      <w:r>
        <w:rPr>
          <w:rFonts w:eastAsia="Arial" w:cs="Arial"/>
        </w:rPr>
        <w:t xml:space="preserve"> concluded</w:t>
      </w:r>
      <w:r w:rsidR="00EE0B78">
        <w:rPr>
          <w:rFonts w:eastAsia="Arial" w:cs="Arial"/>
        </w:rPr>
        <w:t xml:space="preserve"> that further research was required to develop curricula that would address such challenges.</w:t>
      </w:r>
      <w:r w:rsidR="00207C34">
        <w:rPr>
          <w:rFonts w:eastAsia="Arial" w:cs="Arial"/>
        </w:rPr>
        <w:t xml:space="preserve"> Within this study there is certainly a focus on clinical development </w:t>
      </w:r>
      <w:r w:rsidR="00D43962">
        <w:rPr>
          <w:rFonts w:eastAsia="Arial" w:cs="Arial"/>
        </w:rPr>
        <w:t>of</w:t>
      </w:r>
      <w:r w:rsidR="00207C34">
        <w:rPr>
          <w:rFonts w:eastAsia="Arial" w:cs="Arial"/>
        </w:rPr>
        <w:t xml:space="preserve"> the </w:t>
      </w:r>
      <w:r w:rsidR="00D43962">
        <w:rPr>
          <w:rFonts w:eastAsia="Arial" w:cs="Arial"/>
        </w:rPr>
        <w:t>student advanced</w:t>
      </w:r>
      <w:r w:rsidR="00207C34">
        <w:rPr>
          <w:rFonts w:eastAsia="Arial" w:cs="Arial"/>
        </w:rPr>
        <w:t xml:space="preserve"> nurse practitioner</w:t>
      </w:r>
      <w:r w:rsidR="00D43962">
        <w:rPr>
          <w:rFonts w:eastAsia="Arial" w:cs="Arial"/>
        </w:rPr>
        <w:t xml:space="preserve"> participants</w:t>
      </w:r>
      <w:r w:rsidR="00207C34">
        <w:rPr>
          <w:rFonts w:eastAsia="Arial" w:cs="Arial"/>
        </w:rPr>
        <w:t>, the support to achieve this and the ability to be able to critically reason the decisions made</w:t>
      </w:r>
      <w:r w:rsidR="00D43962">
        <w:rPr>
          <w:rFonts w:eastAsia="Arial" w:cs="Arial"/>
        </w:rPr>
        <w:t>, which</w:t>
      </w:r>
      <w:r w:rsidR="00207C34">
        <w:rPr>
          <w:rFonts w:eastAsia="Arial" w:cs="Arial"/>
        </w:rPr>
        <w:t xml:space="preserve"> are sought by them to confirm progression.</w:t>
      </w:r>
      <w:r w:rsidR="00F6705B">
        <w:rPr>
          <w:rFonts w:eastAsia="Arial" w:cs="Arial"/>
        </w:rPr>
        <w:t xml:space="preserve"> However, developing an </w:t>
      </w:r>
      <w:r w:rsidR="00A531C5">
        <w:rPr>
          <w:rFonts w:eastAsia="Arial" w:cs="Arial"/>
        </w:rPr>
        <w:t>educational curriculum</w:t>
      </w:r>
      <w:r w:rsidR="00F6705B">
        <w:rPr>
          <w:rFonts w:eastAsia="Arial" w:cs="Arial"/>
        </w:rPr>
        <w:t xml:space="preserve"> to support th</w:t>
      </w:r>
      <w:r w:rsidR="009D4E03">
        <w:rPr>
          <w:rFonts w:eastAsia="Arial" w:cs="Arial"/>
        </w:rPr>
        <w:t>ese findings</w:t>
      </w:r>
      <w:r w:rsidR="00F6705B">
        <w:rPr>
          <w:rFonts w:eastAsia="Arial" w:cs="Arial"/>
        </w:rPr>
        <w:t xml:space="preserve"> remains the subject of further research</w:t>
      </w:r>
      <w:r w:rsidR="005A146B">
        <w:rPr>
          <w:rFonts w:eastAsia="Arial" w:cs="Arial"/>
        </w:rPr>
        <w:t xml:space="preserve">, which is echoed by many of the identified authors (Morgan, </w:t>
      </w:r>
      <w:proofErr w:type="gramStart"/>
      <w:r w:rsidR="005A146B">
        <w:rPr>
          <w:rFonts w:eastAsia="Arial" w:cs="Arial"/>
        </w:rPr>
        <w:t>Barry</w:t>
      </w:r>
      <w:proofErr w:type="gramEnd"/>
      <w:r w:rsidR="005A146B">
        <w:rPr>
          <w:rFonts w:eastAsia="Arial" w:cs="Arial"/>
        </w:rPr>
        <w:t xml:space="preserve"> and Barnes, 2012; Bergstrom and Lindh, 2018; Dover </w:t>
      </w:r>
      <w:r w:rsidR="005A146B">
        <w:rPr>
          <w:rFonts w:eastAsia="Arial" w:cs="Arial"/>
          <w:i/>
          <w:iCs/>
        </w:rPr>
        <w:t>et</w:t>
      </w:r>
      <w:r w:rsidR="001B7101">
        <w:rPr>
          <w:rFonts w:eastAsia="Arial" w:cs="Arial"/>
          <w:i/>
          <w:iCs/>
        </w:rPr>
        <w:t xml:space="preserve"> </w:t>
      </w:r>
      <w:r w:rsidR="005A146B">
        <w:rPr>
          <w:rFonts w:eastAsia="Arial" w:cs="Arial"/>
          <w:i/>
          <w:iCs/>
        </w:rPr>
        <w:t>al.,</w:t>
      </w:r>
      <w:r w:rsidR="005A146B">
        <w:rPr>
          <w:rFonts w:eastAsia="Arial" w:cs="Arial"/>
        </w:rPr>
        <w:t xml:space="preserve"> 2019</w:t>
      </w:r>
      <w:r w:rsidR="001B7101">
        <w:rPr>
          <w:rFonts w:eastAsia="Arial" w:cs="Arial"/>
        </w:rPr>
        <w:t>) and</w:t>
      </w:r>
      <w:r w:rsidR="00F6705B">
        <w:rPr>
          <w:rFonts w:eastAsia="Arial" w:cs="Arial"/>
        </w:rPr>
        <w:t xml:space="preserve"> only enhances the </w:t>
      </w:r>
      <w:r w:rsidR="009D4E03">
        <w:rPr>
          <w:rFonts w:eastAsia="Arial" w:cs="Arial"/>
        </w:rPr>
        <w:t>potential contribution</w:t>
      </w:r>
      <w:r w:rsidR="0037225F">
        <w:rPr>
          <w:rFonts w:eastAsia="Arial" w:cs="Arial"/>
        </w:rPr>
        <w:t xml:space="preserve"> </w:t>
      </w:r>
      <w:r w:rsidR="00F36BCF">
        <w:rPr>
          <w:rFonts w:eastAsia="Arial" w:cs="Arial"/>
        </w:rPr>
        <w:t>of my</w:t>
      </w:r>
      <w:r w:rsidR="00F6705B">
        <w:rPr>
          <w:rFonts w:eastAsia="Arial" w:cs="Arial"/>
        </w:rPr>
        <w:t xml:space="preserve"> own study.</w:t>
      </w:r>
    </w:p>
    <w:p w14:paraId="2276F5F8" w14:textId="15854926" w:rsidR="00EE0B78" w:rsidRDefault="00EE0B78" w:rsidP="00C47F01">
      <w:pPr>
        <w:spacing w:line="360" w:lineRule="auto"/>
        <w:jc w:val="both"/>
        <w:rPr>
          <w:rFonts w:eastAsia="Arial" w:cs="Arial"/>
        </w:rPr>
      </w:pPr>
      <w:r>
        <w:rPr>
          <w:rFonts w:eastAsia="Arial" w:cs="Arial"/>
        </w:rPr>
        <w:t xml:space="preserve">Bench </w:t>
      </w:r>
      <w:r>
        <w:rPr>
          <w:rFonts w:eastAsia="Arial" w:cs="Arial"/>
          <w:i/>
        </w:rPr>
        <w:t>et al</w:t>
      </w:r>
      <w:r w:rsidR="0029503E">
        <w:rPr>
          <w:rFonts w:eastAsia="Arial" w:cs="Arial"/>
          <w:i/>
        </w:rPr>
        <w:t>.</w:t>
      </w:r>
      <w:r>
        <w:rPr>
          <w:rFonts w:eastAsia="Arial" w:cs="Arial"/>
          <w:i/>
        </w:rPr>
        <w:t xml:space="preserve"> </w:t>
      </w:r>
      <w:r>
        <w:rPr>
          <w:rFonts w:eastAsia="Arial" w:cs="Arial"/>
        </w:rPr>
        <w:t>(2018)</w:t>
      </w:r>
      <w:r w:rsidR="00161AAC">
        <w:rPr>
          <w:rFonts w:eastAsia="Arial" w:cs="Arial"/>
        </w:rPr>
        <w:t>,</w:t>
      </w:r>
      <w:r>
        <w:rPr>
          <w:rFonts w:eastAsia="Arial" w:cs="Arial"/>
        </w:rPr>
        <w:t xml:space="preserve"> using a </w:t>
      </w:r>
      <w:r w:rsidR="00345D30">
        <w:rPr>
          <w:rFonts w:eastAsia="Arial" w:cs="Arial"/>
        </w:rPr>
        <w:t>qualitative</w:t>
      </w:r>
      <w:r>
        <w:rPr>
          <w:rFonts w:eastAsia="Arial" w:cs="Arial"/>
        </w:rPr>
        <w:t xml:space="preserve"> approach via four focus groups and an interview, considered students</w:t>
      </w:r>
      <w:r w:rsidR="00005D44">
        <w:rPr>
          <w:rFonts w:eastAsia="Arial" w:cs="Arial"/>
        </w:rPr>
        <w:t>’</w:t>
      </w:r>
      <w:r>
        <w:rPr>
          <w:rFonts w:eastAsia="Arial" w:cs="Arial"/>
        </w:rPr>
        <w:t xml:space="preserve"> views and perceptions of the current educational needs and </w:t>
      </w:r>
      <w:r w:rsidR="00345D30">
        <w:rPr>
          <w:rFonts w:eastAsia="Arial" w:cs="Arial"/>
        </w:rPr>
        <w:t>potential</w:t>
      </w:r>
      <w:r>
        <w:rPr>
          <w:rFonts w:eastAsia="Arial" w:cs="Arial"/>
        </w:rPr>
        <w:t xml:space="preserve"> barriers they may have experienced</w:t>
      </w:r>
      <w:r w:rsidR="00345D30">
        <w:rPr>
          <w:rFonts w:eastAsia="Arial" w:cs="Arial"/>
        </w:rPr>
        <w:t xml:space="preserve">, </w:t>
      </w:r>
      <w:r>
        <w:rPr>
          <w:rFonts w:eastAsia="Arial" w:cs="Arial"/>
        </w:rPr>
        <w:t xml:space="preserve">as they undertook a </w:t>
      </w:r>
      <w:r w:rsidR="00821C31">
        <w:rPr>
          <w:rFonts w:eastAsia="Arial" w:cs="Arial"/>
        </w:rPr>
        <w:t>master’s</w:t>
      </w:r>
      <w:r>
        <w:rPr>
          <w:rFonts w:eastAsia="Arial" w:cs="Arial"/>
        </w:rPr>
        <w:t xml:space="preserve"> degree in advanced practice. Three themes </w:t>
      </w:r>
      <w:r w:rsidR="00345D30">
        <w:rPr>
          <w:rFonts w:eastAsia="Arial" w:cs="Arial"/>
        </w:rPr>
        <w:t>were</w:t>
      </w:r>
      <w:r>
        <w:rPr>
          <w:rFonts w:eastAsia="Arial" w:cs="Arial"/>
        </w:rPr>
        <w:t xml:space="preserve"> identified by the authors, the recognition of advanced practice, the education provided for the development of advanced practitioners and programme delivery. The findings </w:t>
      </w:r>
      <w:r w:rsidR="00345D30">
        <w:rPr>
          <w:rFonts w:eastAsia="Arial" w:cs="Arial"/>
        </w:rPr>
        <w:t>suggested</w:t>
      </w:r>
      <w:r>
        <w:rPr>
          <w:rFonts w:eastAsia="Arial" w:cs="Arial"/>
        </w:rPr>
        <w:t xml:space="preserve"> that future programme</w:t>
      </w:r>
      <w:r w:rsidR="000A2131">
        <w:rPr>
          <w:rFonts w:eastAsia="Arial" w:cs="Arial"/>
        </w:rPr>
        <w:t xml:space="preserve"> design should</w:t>
      </w:r>
      <w:r>
        <w:rPr>
          <w:rFonts w:eastAsia="Arial" w:cs="Arial"/>
        </w:rPr>
        <w:t xml:space="preserve"> be flexible to reflect national and </w:t>
      </w:r>
      <w:r w:rsidR="00345D30">
        <w:rPr>
          <w:rFonts w:eastAsia="Arial" w:cs="Arial"/>
        </w:rPr>
        <w:t>international</w:t>
      </w:r>
      <w:r>
        <w:rPr>
          <w:rFonts w:eastAsia="Arial" w:cs="Arial"/>
        </w:rPr>
        <w:t xml:space="preserve"> </w:t>
      </w:r>
      <w:r w:rsidR="00345D30">
        <w:rPr>
          <w:rFonts w:eastAsia="Arial" w:cs="Arial"/>
        </w:rPr>
        <w:t>frameworks and</w:t>
      </w:r>
      <w:r>
        <w:rPr>
          <w:rFonts w:eastAsia="Arial" w:cs="Arial"/>
        </w:rPr>
        <w:t xml:space="preserve"> offer support for all prof</w:t>
      </w:r>
      <w:r w:rsidR="00152374">
        <w:rPr>
          <w:rFonts w:eastAsia="Arial" w:cs="Arial"/>
        </w:rPr>
        <w:t>essional groups. The authors spoke of the need for</w:t>
      </w:r>
      <w:r>
        <w:rPr>
          <w:rFonts w:eastAsia="Arial" w:cs="Arial"/>
        </w:rPr>
        <w:t xml:space="preserve"> collab</w:t>
      </w:r>
      <w:r w:rsidR="00345D30">
        <w:rPr>
          <w:rFonts w:eastAsia="Arial" w:cs="Arial"/>
        </w:rPr>
        <w:t>orative working between clinical p</w:t>
      </w:r>
      <w:r>
        <w:rPr>
          <w:rFonts w:eastAsia="Arial" w:cs="Arial"/>
        </w:rPr>
        <w:t>artners</w:t>
      </w:r>
      <w:r w:rsidR="00345D30">
        <w:rPr>
          <w:rFonts w:eastAsia="Arial" w:cs="Arial"/>
        </w:rPr>
        <w:t xml:space="preserve"> and universities</w:t>
      </w:r>
      <w:r w:rsidR="00152374">
        <w:rPr>
          <w:rFonts w:eastAsia="Arial" w:cs="Arial"/>
        </w:rPr>
        <w:t>, to ensure support was</w:t>
      </w:r>
      <w:r w:rsidR="00345D30">
        <w:rPr>
          <w:rFonts w:eastAsia="Arial" w:cs="Arial"/>
        </w:rPr>
        <w:t xml:space="preserve"> provided within clinical practice and that regulation of advanced clinical practice be debated, which would influence future educational programme developments.</w:t>
      </w:r>
      <w:r w:rsidR="00207C34">
        <w:rPr>
          <w:rFonts w:eastAsia="Arial" w:cs="Arial"/>
        </w:rPr>
        <w:t xml:space="preserve"> </w:t>
      </w:r>
      <w:proofErr w:type="spellStart"/>
      <w:r w:rsidR="005A146B">
        <w:rPr>
          <w:rFonts w:eastAsia="Arial" w:cs="Arial"/>
        </w:rPr>
        <w:t>Crathern</w:t>
      </w:r>
      <w:proofErr w:type="spellEnd"/>
      <w:r w:rsidR="005A146B">
        <w:rPr>
          <w:rFonts w:eastAsia="Arial" w:cs="Arial"/>
        </w:rPr>
        <w:t xml:space="preserve"> </w:t>
      </w:r>
      <w:r w:rsidR="005A146B">
        <w:rPr>
          <w:rFonts w:eastAsia="Arial" w:cs="Arial"/>
          <w:i/>
          <w:iCs/>
        </w:rPr>
        <w:t xml:space="preserve">et al. </w:t>
      </w:r>
      <w:r w:rsidR="005A146B">
        <w:rPr>
          <w:rFonts w:eastAsia="Arial" w:cs="Arial"/>
        </w:rPr>
        <w:t xml:space="preserve">(2016) make a similar point advising collaboration between service providers and higher education institutions to help enhance critical thinking and clinical </w:t>
      </w:r>
      <w:r w:rsidR="00BA0D43">
        <w:rPr>
          <w:rFonts w:eastAsia="Arial" w:cs="Arial"/>
        </w:rPr>
        <w:t>ability. Although</w:t>
      </w:r>
      <w:r w:rsidR="005A146B">
        <w:rPr>
          <w:rFonts w:eastAsia="Arial" w:cs="Arial"/>
        </w:rPr>
        <w:t xml:space="preserve"> Bench</w:t>
      </w:r>
      <w:r w:rsidR="00EC5FAC">
        <w:rPr>
          <w:rFonts w:eastAsia="Arial" w:cs="Arial"/>
        </w:rPr>
        <w:t xml:space="preserve"> </w:t>
      </w:r>
      <w:r w:rsidR="00EC5FAC">
        <w:rPr>
          <w:rFonts w:eastAsia="Arial" w:cs="Arial"/>
          <w:i/>
          <w:iCs/>
        </w:rPr>
        <w:t xml:space="preserve">et al. </w:t>
      </w:r>
      <w:r w:rsidR="00EC5FAC">
        <w:rPr>
          <w:rFonts w:eastAsia="Arial" w:cs="Arial"/>
        </w:rPr>
        <w:t xml:space="preserve">(2018) </w:t>
      </w:r>
      <w:proofErr w:type="gramStart"/>
      <w:r w:rsidR="00EC5FAC">
        <w:rPr>
          <w:rFonts w:eastAsia="Arial" w:cs="Arial"/>
        </w:rPr>
        <w:t>make</w:t>
      </w:r>
      <w:r w:rsidR="00207C34">
        <w:rPr>
          <w:rFonts w:eastAsia="Arial" w:cs="Arial"/>
        </w:rPr>
        <w:t xml:space="preserve"> reference</w:t>
      </w:r>
      <w:proofErr w:type="gramEnd"/>
      <w:r w:rsidR="00207C34">
        <w:rPr>
          <w:rFonts w:eastAsia="Arial" w:cs="Arial"/>
        </w:rPr>
        <w:t xml:space="preserve"> to the education provided for the development of advanced clinical practitioners, </w:t>
      </w:r>
      <w:r w:rsidR="00EC5FAC">
        <w:rPr>
          <w:rFonts w:eastAsia="Arial" w:cs="Arial"/>
        </w:rPr>
        <w:t>there is</w:t>
      </w:r>
      <w:r w:rsidR="00207C34">
        <w:rPr>
          <w:rFonts w:eastAsia="Arial" w:cs="Arial"/>
        </w:rPr>
        <w:t xml:space="preserve"> no clear strategy or models from which to design such a curricul</w:t>
      </w:r>
      <w:r w:rsidR="002E2C4D">
        <w:rPr>
          <w:rFonts w:eastAsia="Arial" w:cs="Arial"/>
        </w:rPr>
        <w:t>um</w:t>
      </w:r>
      <w:r w:rsidR="00207C34">
        <w:rPr>
          <w:rFonts w:eastAsia="Arial" w:cs="Arial"/>
        </w:rPr>
        <w:t xml:space="preserve">. This omission supports the focus of </w:t>
      </w:r>
      <w:r w:rsidR="00F6705B">
        <w:rPr>
          <w:rFonts w:eastAsia="Arial" w:cs="Arial"/>
        </w:rPr>
        <w:t>my</w:t>
      </w:r>
      <w:r w:rsidR="00207C34">
        <w:rPr>
          <w:rFonts w:eastAsia="Arial" w:cs="Arial"/>
        </w:rPr>
        <w:t xml:space="preserve"> study and </w:t>
      </w:r>
      <w:r w:rsidR="00F77A6B">
        <w:rPr>
          <w:rFonts w:eastAsia="Arial" w:cs="Arial"/>
        </w:rPr>
        <w:t>is</w:t>
      </w:r>
      <w:r w:rsidR="00207C34">
        <w:rPr>
          <w:rFonts w:eastAsia="Arial" w:cs="Arial"/>
        </w:rPr>
        <w:t xml:space="preserve"> addressed by the findings which are discussed in </w:t>
      </w:r>
      <w:r w:rsidR="00005D44">
        <w:rPr>
          <w:rFonts w:eastAsia="Arial" w:cs="Arial"/>
        </w:rPr>
        <w:t>C</w:t>
      </w:r>
      <w:r w:rsidR="00207C34">
        <w:rPr>
          <w:rFonts w:eastAsia="Arial" w:cs="Arial"/>
        </w:rPr>
        <w:t xml:space="preserve">hapter </w:t>
      </w:r>
      <w:r w:rsidR="00005D44">
        <w:rPr>
          <w:rFonts w:eastAsia="Arial" w:cs="Arial"/>
        </w:rPr>
        <w:t>S</w:t>
      </w:r>
      <w:r w:rsidR="009A6E38">
        <w:rPr>
          <w:rFonts w:eastAsia="Arial" w:cs="Arial"/>
        </w:rPr>
        <w:t>ix</w:t>
      </w:r>
      <w:r w:rsidR="00207C34">
        <w:rPr>
          <w:rFonts w:eastAsia="Arial" w:cs="Arial"/>
        </w:rPr>
        <w:t>.</w:t>
      </w:r>
    </w:p>
    <w:p w14:paraId="48C6E337" w14:textId="07F57CBA" w:rsidR="00345D30" w:rsidRDefault="00345D30" w:rsidP="00C47F01">
      <w:pPr>
        <w:spacing w:line="360" w:lineRule="auto"/>
        <w:jc w:val="both"/>
        <w:rPr>
          <w:rFonts w:eastAsia="Arial" w:cs="Arial"/>
        </w:rPr>
      </w:pPr>
      <w:proofErr w:type="spellStart"/>
      <w:r>
        <w:rPr>
          <w:rFonts w:eastAsia="Arial" w:cs="Arial"/>
        </w:rPr>
        <w:t>Crathern</w:t>
      </w:r>
      <w:proofErr w:type="spellEnd"/>
      <w:r>
        <w:rPr>
          <w:rFonts w:eastAsia="Arial" w:cs="Arial"/>
        </w:rPr>
        <w:t xml:space="preserve"> </w:t>
      </w:r>
      <w:r>
        <w:rPr>
          <w:rFonts w:eastAsia="Arial" w:cs="Arial"/>
          <w:i/>
        </w:rPr>
        <w:t>et al</w:t>
      </w:r>
      <w:r w:rsidR="0029503E">
        <w:rPr>
          <w:rFonts w:eastAsia="Arial" w:cs="Arial"/>
          <w:i/>
        </w:rPr>
        <w:t>.</w:t>
      </w:r>
      <w:r>
        <w:rPr>
          <w:rFonts w:eastAsia="Arial" w:cs="Arial"/>
          <w:i/>
        </w:rPr>
        <w:t xml:space="preserve"> </w:t>
      </w:r>
      <w:r>
        <w:rPr>
          <w:rFonts w:eastAsia="Arial" w:cs="Arial"/>
        </w:rPr>
        <w:t xml:space="preserve">(2016) offered an account relating to the development of a </w:t>
      </w:r>
      <w:r w:rsidR="00821C31">
        <w:rPr>
          <w:rFonts w:eastAsia="Arial" w:cs="Arial"/>
        </w:rPr>
        <w:t>master’s</w:t>
      </w:r>
      <w:r>
        <w:rPr>
          <w:rFonts w:eastAsia="Arial" w:cs="Arial"/>
        </w:rPr>
        <w:t xml:space="preserve"> programme aimed at supporting neonatal advanced nurse practitioners. From the outset there was collaboration with clinical partners in </w:t>
      </w:r>
      <w:r w:rsidR="00003507">
        <w:rPr>
          <w:rFonts w:eastAsia="Arial" w:cs="Arial"/>
        </w:rPr>
        <w:t>devising</w:t>
      </w:r>
      <w:r>
        <w:rPr>
          <w:rFonts w:eastAsia="Arial" w:cs="Arial"/>
        </w:rPr>
        <w:t xml:space="preserve"> the programme. The programme appeared to </w:t>
      </w:r>
      <w:r w:rsidR="00003507">
        <w:rPr>
          <w:rFonts w:eastAsia="Arial" w:cs="Arial"/>
        </w:rPr>
        <w:t>relate to the clinical environment using clinical scenarios and reflecti</w:t>
      </w:r>
      <w:r w:rsidR="00152374">
        <w:rPr>
          <w:rFonts w:eastAsia="Arial" w:cs="Arial"/>
        </w:rPr>
        <w:t>on upon these</w:t>
      </w:r>
      <w:r w:rsidR="00161AAC">
        <w:rPr>
          <w:rFonts w:eastAsia="Arial" w:cs="Arial"/>
        </w:rPr>
        <w:t xml:space="preserve"> was utilised</w:t>
      </w:r>
      <w:r w:rsidR="00003507">
        <w:rPr>
          <w:rFonts w:eastAsia="Arial" w:cs="Arial"/>
        </w:rPr>
        <w:t xml:space="preserve"> to support critical thinking.</w:t>
      </w:r>
      <w:r w:rsidR="00C203F8">
        <w:rPr>
          <w:rFonts w:eastAsia="Arial" w:cs="Arial"/>
        </w:rPr>
        <w:t xml:space="preserve"> </w:t>
      </w:r>
      <w:r w:rsidR="00207C34">
        <w:rPr>
          <w:rFonts w:eastAsia="Arial" w:cs="Arial"/>
        </w:rPr>
        <w:t>Within this study t</w:t>
      </w:r>
      <w:r w:rsidR="00C203F8">
        <w:rPr>
          <w:rFonts w:eastAsia="Arial" w:cs="Arial"/>
        </w:rPr>
        <w:t>here is a noted link to clinical collaboration, clinical ability</w:t>
      </w:r>
      <w:r w:rsidR="002F5C58">
        <w:rPr>
          <w:rFonts w:eastAsia="Arial" w:cs="Arial"/>
        </w:rPr>
        <w:t>,</w:t>
      </w:r>
      <w:r w:rsidR="00C203F8">
        <w:rPr>
          <w:rFonts w:eastAsia="Arial" w:cs="Arial"/>
        </w:rPr>
        <w:t xml:space="preserve"> the development of critical thinking</w:t>
      </w:r>
      <w:r w:rsidR="002F5C58">
        <w:rPr>
          <w:rFonts w:eastAsia="Arial" w:cs="Arial"/>
        </w:rPr>
        <w:t xml:space="preserve"> and general preparedness</w:t>
      </w:r>
      <w:r w:rsidR="00C203F8">
        <w:rPr>
          <w:rFonts w:eastAsia="Arial" w:cs="Arial"/>
        </w:rPr>
        <w:t xml:space="preserve"> as suggested by</w:t>
      </w:r>
      <w:r w:rsidR="002F5C58">
        <w:rPr>
          <w:rFonts w:eastAsia="Arial" w:cs="Arial"/>
        </w:rPr>
        <w:t xml:space="preserve"> Dover </w:t>
      </w:r>
      <w:r w:rsidR="002F5C58" w:rsidRPr="002F5C58">
        <w:rPr>
          <w:rFonts w:eastAsia="Arial" w:cs="Arial"/>
          <w:i/>
          <w:iCs/>
        </w:rPr>
        <w:t>et al</w:t>
      </w:r>
      <w:r w:rsidR="00D43962">
        <w:rPr>
          <w:rFonts w:eastAsia="Arial" w:cs="Arial"/>
          <w:i/>
          <w:iCs/>
        </w:rPr>
        <w:t>.</w:t>
      </w:r>
      <w:r w:rsidR="002F5C58">
        <w:rPr>
          <w:rFonts w:eastAsia="Arial" w:cs="Arial"/>
        </w:rPr>
        <w:t xml:space="preserve"> (2019), Illingworth </w:t>
      </w:r>
      <w:r w:rsidR="002F5C58" w:rsidRPr="002F5C58">
        <w:rPr>
          <w:rFonts w:eastAsia="Arial" w:cs="Arial"/>
          <w:i/>
          <w:iCs/>
        </w:rPr>
        <w:t>et al</w:t>
      </w:r>
      <w:r w:rsidR="00D43962">
        <w:rPr>
          <w:rFonts w:eastAsia="Arial" w:cs="Arial"/>
          <w:i/>
          <w:iCs/>
        </w:rPr>
        <w:t>.</w:t>
      </w:r>
      <w:r w:rsidR="002F5C58">
        <w:rPr>
          <w:rFonts w:eastAsia="Arial" w:cs="Arial"/>
        </w:rPr>
        <w:t xml:space="preserve"> (2013 and Bench </w:t>
      </w:r>
      <w:r w:rsidR="002F5C58" w:rsidRPr="002F5C58">
        <w:rPr>
          <w:rFonts w:eastAsia="Arial" w:cs="Arial"/>
          <w:i/>
          <w:iCs/>
        </w:rPr>
        <w:t>et al</w:t>
      </w:r>
      <w:r w:rsidR="00D43962">
        <w:rPr>
          <w:rFonts w:eastAsia="Arial" w:cs="Arial"/>
          <w:i/>
          <w:iCs/>
        </w:rPr>
        <w:t>.</w:t>
      </w:r>
      <w:r w:rsidR="002F5C58">
        <w:rPr>
          <w:rFonts w:eastAsia="Arial" w:cs="Arial"/>
        </w:rPr>
        <w:t xml:space="preserve"> (2018).</w:t>
      </w:r>
      <w:r w:rsidR="00F77A6B">
        <w:rPr>
          <w:rFonts w:eastAsia="Arial" w:cs="Arial"/>
        </w:rPr>
        <w:t xml:space="preserve"> This paper reiterates the issue of a programme being associated to the clinical and theoretical needs of the advanced clinical practitioner. However, although collaboration with clinical partners helped devise a programme related to clinical activity, the educational theory behind why this should be considered or models to depict curricula structure </w:t>
      </w:r>
      <w:r w:rsidR="000A2131">
        <w:rPr>
          <w:rFonts w:eastAsia="Arial" w:cs="Arial"/>
        </w:rPr>
        <w:t>were not apparent</w:t>
      </w:r>
      <w:r w:rsidR="00F77A6B">
        <w:rPr>
          <w:rFonts w:eastAsia="Arial" w:cs="Arial"/>
        </w:rPr>
        <w:t>.</w:t>
      </w:r>
    </w:p>
    <w:p w14:paraId="110790B2" w14:textId="7C955BCC" w:rsidR="0040581B" w:rsidRDefault="0040581B" w:rsidP="00C47F01">
      <w:pPr>
        <w:spacing w:line="360" w:lineRule="auto"/>
        <w:jc w:val="both"/>
        <w:rPr>
          <w:rFonts w:eastAsia="Arial" w:cs="Arial"/>
        </w:rPr>
      </w:pPr>
      <w:r>
        <w:rPr>
          <w:rFonts w:eastAsia="Arial" w:cs="Arial"/>
        </w:rPr>
        <w:t>Gaskill and Beaton (2010) discuss</w:t>
      </w:r>
      <w:r w:rsidR="00152374">
        <w:rPr>
          <w:rFonts w:eastAsia="Arial" w:cs="Arial"/>
        </w:rPr>
        <w:t>ed</w:t>
      </w:r>
      <w:r>
        <w:rPr>
          <w:rFonts w:eastAsia="Arial" w:cs="Arial"/>
        </w:rPr>
        <w:t xml:space="preserve"> the impact of work based learning and inter-professional practice. They created a partnership between the university and the Trust and examined feedback from students, </w:t>
      </w:r>
      <w:proofErr w:type="gramStart"/>
      <w:r w:rsidR="00821C31">
        <w:rPr>
          <w:rFonts w:eastAsia="Arial" w:cs="Arial"/>
        </w:rPr>
        <w:t>employers</w:t>
      </w:r>
      <w:proofErr w:type="gramEnd"/>
      <w:r>
        <w:rPr>
          <w:rFonts w:eastAsia="Arial" w:cs="Arial"/>
        </w:rPr>
        <w:t xml:space="preserve"> and staff, as well as module and programme feedback. By using learning </w:t>
      </w:r>
      <w:r w:rsidR="00161AAC">
        <w:rPr>
          <w:rFonts w:eastAsia="Arial" w:cs="Arial"/>
        </w:rPr>
        <w:t>facilitators and</w:t>
      </w:r>
      <w:r>
        <w:rPr>
          <w:rFonts w:eastAsia="Arial" w:cs="Arial"/>
        </w:rPr>
        <w:t xml:space="preserve"> a</w:t>
      </w:r>
      <w:r w:rsidR="00161AAC">
        <w:rPr>
          <w:rFonts w:eastAsia="Arial" w:cs="Arial"/>
        </w:rPr>
        <w:t>ction learning sets</w:t>
      </w:r>
      <w:r w:rsidR="002A6984">
        <w:rPr>
          <w:rFonts w:eastAsia="Arial" w:cs="Arial"/>
        </w:rPr>
        <w:t>,</w:t>
      </w:r>
      <w:r>
        <w:rPr>
          <w:rFonts w:eastAsia="Arial" w:cs="Arial"/>
        </w:rPr>
        <w:t xml:space="preserve"> a structured way to reflect upon learning and skill development within the </w:t>
      </w:r>
      <w:r w:rsidR="00161AAC">
        <w:rPr>
          <w:rFonts w:eastAsia="Arial" w:cs="Arial"/>
        </w:rPr>
        <w:t>workplace was developed</w:t>
      </w:r>
      <w:r>
        <w:rPr>
          <w:rFonts w:eastAsia="Arial" w:cs="Arial"/>
        </w:rPr>
        <w:t>,</w:t>
      </w:r>
      <w:r w:rsidR="00161AAC">
        <w:rPr>
          <w:rFonts w:eastAsia="Arial" w:cs="Arial"/>
        </w:rPr>
        <w:t xml:space="preserve"> which helped support</w:t>
      </w:r>
      <w:r>
        <w:rPr>
          <w:rFonts w:eastAsia="Arial" w:cs="Arial"/>
        </w:rPr>
        <w:t xml:space="preserve"> the students with development in critical thinking, clinical </w:t>
      </w:r>
      <w:proofErr w:type="gramStart"/>
      <w:r w:rsidR="002F5C58">
        <w:rPr>
          <w:rFonts w:eastAsia="Arial" w:cs="Arial"/>
        </w:rPr>
        <w:t>judgement</w:t>
      </w:r>
      <w:proofErr w:type="gramEnd"/>
      <w:r>
        <w:rPr>
          <w:rFonts w:eastAsia="Arial" w:cs="Arial"/>
        </w:rPr>
        <w:t xml:space="preserve"> and </w:t>
      </w:r>
      <w:r w:rsidR="00821C31">
        <w:rPr>
          <w:rFonts w:eastAsia="Arial" w:cs="Arial"/>
        </w:rPr>
        <w:t>decision-making</w:t>
      </w:r>
      <w:r>
        <w:rPr>
          <w:rFonts w:eastAsia="Arial" w:cs="Arial"/>
        </w:rPr>
        <w:t xml:space="preserve"> skills. The authors acknowledge</w:t>
      </w:r>
      <w:r w:rsidR="00152374">
        <w:rPr>
          <w:rFonts w:eastAsia="Arial" w:cs="Arial"/>
        </w:rPr>
        <w:t>d</w:t>
      </w:r>
      <w:r>
        <w:rPr>
          <w:rFonts w:eastAsia="Arial" w:cs="Arial"/>
        </w:rPr>
        <w:t xml:space="preserve"> that challenges existed in students not always attending the action learning sets, but </w:t>
      </w:r>
      <w:r w:rsidR="00821C31">
        <w:rPr>
          <w:rFonts w:eastAsia="Arial" w:cs="Arial"/>
        </w:rPr>
        <w:t>overall,</w:t>
      </w:r>
      <w:r>
        <w:rPr>
          <w:rFonts w:eastAsia="Arial" w:cs="Arial"/>
        </w:rPr>
        <w:t xml:space="preserve"> the approach helped combine clinical competency, role enhancement and an understanding of professional and regulatory issues pertaining to advanced clinical practice.</w:t>
      </w:r>
      <w:r w:rsidR="00F77A6B">
        <w:rPr>
          <w:rFonts w:eastAsia="Arial" w:cs="Arial"/>
        </w:rPr>
        <w:t xml:space="preserve"> </w:t>
      </w:r>
      <w:r w:rsidR="00EC5FAC">
        <w:rPr>
          <w:rFonts w:eastAsia="Arial" w:cs="Arial"/>
        </w:rPr>
        <w:t xml:space="preserve">This point is supported by findings noted within the other studies which identify the development of clinical ability through a collaboration and partnership between academia and the clinical environment (Morgan, </w:t>
      </w:r>
      <w:proofErr w:type="gramStart"/>
      <w:r w:rsidR="001B7101">
        <w:rPr>
          <w:rFonts w:eastAsia="Arial" w:cs="Arial"/>
        </w:rPr>
        <w:t>Barry</w:t>
      </w:r>
      <w:proofErr w:type="gramEnd"/>
      <w:r w:rsidR="00EC5FAC">
        <w:rPr>
          <w:rFonts w:eastAsia="Arial" w:cs="Arial"/>
        </w:rPr>
        <w:t xml:space="preserve"> and Barnes, 2012; </w:t>
      </w:r>
      <w:proofErr w:type="spellStart"/>
      <w:r w:rsidR="00EC5FAC">
        <w:rPr>
          <w:rFonts w:eastAsia="Arial" w:cs="Arial"/>
        </w:rPr>
        <w:t>Crathern</w:t>
      </w:r>
      <w:proofErr w:type="spellEnd"/>
      <w:r w:rsidR="00EC5FAC">
        <w:rPr>
          <w:rFonts w:eastAsia="Arial" w:cs="Arial"/>
        </w:rPr>
        <w:t xml:space="preserve"> </w:t>
      </w:r>
      <w:r w:rsidR="00EC5FAC">
        <w:rPr>
          <w:rFonts w:eastAsia="Arial" w:cs="Arial"/>
          <w:i/>
          <w:iCs/>
        </w:rPr>
        <w:t xml:space="preserve">et al., </w:t>
      </w:r>
      <w:r w:rsidR="00EC5FAC">
        <w:rPr>
          <w:rFonts w:eastAsia="Arial" w:cs="Arial"/>
        </w:rPr>
        <w:t xml:space="preserve">2016; Bench </w:t>
      </w:r>
      <w:r w:rsidR="00EC5FAC">
        <w:rPr>
          <w:rFonts w:eastAsia="Arial" w:cs="Arial"/>
          <w:i/>
          <w:iCs/>
        </w:rPr>
        <w:t xml:space="preserve">et al., </w:t>
      </w:r>
      <w:r w:rsidR="00EC5FAC">
        <w:rPr>
          <w:rFonts w:eastAsia="Arial" w:cs="Arial"/>
        </w:rPr>
        <w:t xml:space="preserve">2018; Dover </w:t>
      </w:r>
      <w:r w:rsidR="00EC5FAC">
        <w:rPr>
          <w:rFonts w:eastAsia="Arial" w:cs="Arial"/>
          <w:i/>
          <w:iCs/>
        </w:rPr>
        <w:t>et al,.</w:t>
      </w:r>
      <w:r w:rsidR="00EC5FAC">
        <w:rPr>
          <w:rFonts w:eastAsia="Arial" w:cs="Arial"/>
        </w:rPr>
        <w:t xml:space="preserve">2019). </w:t>
      </w:r>
      <w:r w:rsidR="00F77A6B">
        <w:rPr>
          <w:rFonts w:eastAsia="Arial" w:cs="Arial"/>
        </w:rPr>
        <w:t xml:space="preserve">Reflection is an important factor and one that is </w:t>
      </w:r>
      <w:r w:rsidR="000B3101">
        <w:rPr>
          <w:rFonts w:eastAsia="Arial" w:cs="Arial"/>
        </w:rPr>
        <w:t>identified</w:t>
      </w:r>
      <w:r w:rsidR="00F77A6B">
        <w:rPr>
          <w:rFonts w:eastAsia="Arial" w:cs="Arial"/>
        </w:rPr>
        <w:t xml:space="preserve"> within </w:t>
      </w:r>
      <w:r w:rsidR="00F6705B">
        <w:rPr>
          <w:rFonts w:eastAsia="Arial" w:cs="Arial"/>
        </w:rPr>
        <w:t>my</w:t>
      </w:r>
      <w:r w:rsidR="00F77A6B">
        <w:rPr>
          <w:rFonts w:eastAsia="Arial" w:cs="Arial"/>
        </w:rPr>
        <w:t xml:space="preserve"> study in </w:t>
      </w:r>
      <w:r w:rsidR="00005D44">
        <w:rPr>
          <w:rFonts w:eastAsia="Arial" w:cs="Arial"/>
        </w:rPr>
        <w:t>C</w:t>
      </w:r>
      <w:r w:rsidR="00F77A6B">
        <w:rPr>
          <w:rFonts w:eastAsia="Arial" w:cs="Arial"/>
        </w:rPr>
        <w:t xml:space="preserve">hapter </w:t>
      </w:r>
      <w:r w:rsidR="00005D44">
        <w:rPr>
          <w:rFonts w:eastAsia="Arial" w:cs="Arial"/>
        </w:rPr>
        <w:t>S</w:t>
      </w:r>
      <w:r w:rsidR="00A531C5">
        <w:rPr>
          <w:rFonts w:eastAsia="Arial" w:cs="Arial"/>
        </w:rPr>
        <w:t>ix</w:t>
      </w:r>
      <w:r w:rsidR="00F77A6B">
        <w:rPr>
          <w:rFonts w:eastAsia="Arial" w:cs="Arial"/>
        </w:rPr>
        <w:t xml:space="preserve">. </w:t>
      </w:r>
      <w:r w:rsidR="000B3101">
        <w:rPr>
          <w:rFonts w:eastAsia="Arial" w:cs="Arial"/>
        </w:rPr>
        <w:t xml:space="preserve">What </w:t>
      </w:r>
      <w:r w:rsidR="00F77A6B">
        <w:rPr>
          <w:rFonts w:eastAsia="Arial" w:cs="Arial"/>
        </w:rPr>
        <w:t>is</w:t>
      </w:r>
      <w:r w:rsidR="000B3101">
        <w:rPr>
          <w:rFonts w:eastAsia="Arial" w:cs="Arial"/>
        </w:rPr>
        <w:t xml:space="preserve"> left unanswered</w:t>
      </w:r>
      <w:r w:rsidR="002E2C4D">
        <w:rPr>
          <w:rFonts w:eastAsia="Arial" w:cs="Arial"/>
        </w:rPr>
        <w:t xml:space="preserve"> by </w:t>
      </w:r>
      <w:r w:rsidR="00EC5FAC">
        <w:rPr>
          <w:rFonts w:eastAsia="Arial" w:cs="Arial"/>
        </w:rPr>
        <w:t>Gaskell and Beaton (2010)</w:t>
      </w:r>
      <w:r w:rsidR="002E2C4D">
        <w:rPr>
          <w:rFonts w:eastAsia="Arial" w:cs="Arial"/>
        </w:rPr>
        <w:t>,</w:t>
      </w:r>
      <w:r w:rsidR="000B3101">
        <w:rPr>
          <w:rFonts w:eastAsia="Arial" w:cs="Arial"/>
        </w:rPr>
        <w:t xml:space="preserve"> is</w:t>
      </w:r>
      <w:r w:rsidR="00F77A6B">
        <w:rPr>
          <w:rFonts w:eastAsia="Arial" w:cs="Arial"/>
        </w:rPr>
        <w:t xml:space="preserve"> why reflection may prove helpful, when </w:t>
      </w:r>
      <w:r w:rsidR="000A2131">
        <w:rPr>
          <w:rFonts w:eastAsia="Arial" w:cs="Arial"/>
        </w:rPr>
        <w:t>it should</w:t>
      </w:r>
      <w:r w:rsidR="00F77A6B">
        <w:rPr>
          <w:rFonts w:eastAsia="Arial" w:cs="Arial"/>
        </w:rPr>
        <w:t xml:space="preserve"> be considered and how could one model its application into a curricul</w:t>
      </w:r>
      <w:r w:rsidR="002E2C4D">
        <w:rPr>
          <w:rFonts w:eastAsia="Arial" w:cs="Arial"/>
        </w:rPr>
        <w:t>um</w:t>
      </w:r>
      <w:r w:rsidR="000B3101">
        <w:rPr>
          <w:rFonts w:eastAsia="Arial" w:cs="Arial"/>
        </w:rPr>
        <w:t>?</w:t>
      </w:r>
      <w:r w:rsidR="00F77A6B">
        <w:rPr>
          <w:rFonts w:eastAsia="Arial" w:cs="Arial"/>
        </w:rPr>
        <w:t xml:space="preserve"> </w:t>
      </w:r>
      <w:r w:rsidR="002E2C4D">
        <w:rPr>
          <w:rFonts w:eastAsia="Arial" w:cs="Arial"/>
        </w:rPr>
        <w:t>My</w:t>
      </w:r>
      <w:r w:rsidR="00F77A6B">
        <w:rPr>
          <w:rFonts w:eastAsia="Arial" w:cs="Arial"/>
        </w:rPr>
        <w:t xml:space="preserve"> study addresses these issues and offers educational theory and modelling to support the challenges of advanced clinical practice </w:t>
      </w:r>
      <w:r w:rsidR="000B3101">
        <w:rPr>
          <w:rFonts w:eastAsia="Arial" w:cs="Arial"/>
        </w:rPr>
        <w:t>education</w:t>
      </w:r>
      <w:r w:rsidR="00F6705B">
        <w:rPr>
          <w:rFonts w:eastAsia="Arial" w:cs="Arial"/>
        </w:rPr>
        <w:t>,</w:t>
      </w:r>
      <w:r w:rsidR="00D43962">
        <w:rPr>
          <w:rFonts w:eastAsia="Arial" w:cs="Arial"/>
        </w:rPr>
        <w:t xml:space="preserve"> which are </w:t>
      </w:r>
      <w:r w:rsidR="009A6E38">
        <w:rPr>
          <w:rFonts w:eastAsia="Arial" w:cs="Arial"/>
        </w:rPr>
        <w:t>discussed in detail</w:t>
      </w:r>
      <w:r w:rsidR="00D43962">
        <w:rPr>
          <w:rFonts w:eastAsia="Arial" w:cs="Arial"/>
        </w:rPr>
        <w:t xml:space="preserve"> in </w:t>
      </w:r>
      <w:r w:rsidR="00005D44">
        <w:rPr>
          <w:rFonts w:eastAsia="Arial" w:cs="Arial"/>
        </w:rPr>
        <w:t>C</w:t>
      </w:r>
      <w:r w:rsidR="00D43962">
        <w:rPr>
          <w:rFonts w:eastAsia="Arial" w:cs="Arial"/>
        </w:rPr>
        <w:t xml:space="preserve">hapter </w:t>
      </w:r>
      <w:r w:rsidR="00005D44">
        <w:rPr>
          <w:rFonts w:eastAsia="Arial" w:cs="Arial"/>
        </w:rPr>
        <w:t>S</w:t>
      </w:r>
      <w:r w:rsidR="000A2131">
        <w:rPr>
          <w:rFonts w:eastAsia="Arial" w:cs="Arial"/>
        </w:rPr>
        <w:t>ix</w:t>
      </w:r>
      <w:r w:rsidR="000B3101">
        <w:rPr>
          <w:rFonts w:eastAsia="Arial" w:cs="Arial"/>
        </w:rPr>
        <w:t>.</w:t>
      </w:r>
    </w:p>
    <w:p w14:paraId="6A46BCBA" w14:textId="509C6EFF" w:rsidR="0040581B" w:rsidRDefault="0040581B" w:rsidP="00C47F01">
      <w:pPr>
        <w:spacing w:line="360" w:lineRule="auto"/>
        <w:jc w:val="both"/>
        <w:rPr>
          <w:rFonts w:eastAsia="Arial" w:cs="Arial"/>
        </w:rPr>
      </w:pPr>
      <w:r>
        <w:rPr>
          <w:rFonts w:eastAsia="Arial" w:cs="Arial"/>
        </w:rPr>
        <w:t xml:space="preserve">Morgan, </w:t>
      </w:r>
      <w:proofErr w:type="gramStart"/>
      <w:r>
        <w:rPr>
          <w:rFonts w:eastAsia="Arial" w:cs="Arial"/>
        </w:rPr>
        <w:t>Barry</w:t>
      </w:r>
      <w:proofErr w:type="gramEnd"/>
      <w:r>
        <w:rPr>
          <w:rFonts w:eastAsia="Arial" w:cs="Arial"/>
        </w:rPr>
        <w:t xml:space="preserve"> and Barne</w:t>
      </w:r>
      <w:r w:rsidR="00161AAC">
        <w:rPr>
          <w:rFonts w:eastAsia="Arial" w:cs="Arial"/>
        </w:rPr>
        <w:t>s (2012) explored</w:t>
      </w:r>
      <w:r w:rsidR="00F07745">
        <w:rPr>
          <w:rFonts w:eastAsia="Arial" w:cs="Arial"/>
        </w:rPr>
        <w:t xml:space="preserve"> the challenges</w:t>
      </w:r>
      <w:r>
        <w:rPr>
          <w:rFonts w:eastAsia="Arial" w:cs="Arial"/>
        </w:rPr>
        <w:t xml:space="preserve"> posed by limited </w:t>
      </w:r>
      <w:r w:rsidR="000A2131">
        <w:rPr>
          <w:rFonts w:eastAsia="Arial" w:cs="Arial"/>
        </w:rPr>
        <w:t>resources</w:t>
      </w:r>
      <w:r>
        <w:rPr>
          <w:rFonts w:eastAsia="Arial" w:cs="Arial"/>
        </w:rPr>
        <w:t>, relationships with medical staff</w:t>
      </w:r>
      <w:r w:rsidR="00115223">
        <w:rPr>
          <w:rFonts w:eastAsia="Arial" w:cs="Arial"/>
        </w:rPr>
        <w:t xml:space="preserve">, role definition </w:t>
      </w:r>
      <w:r w:rsidR="00161AAC">
        <w:rPr>
          <w:rFonts w:eastAsia="Arial" w:cs="Arial"/>
        </w:rPr>
        <w:t>and supervision</w:t>
      </w:r>
      <w:r w:rsidR="00842E13">
        <w:rPr>
          <w:rFonts w:eastAsia="Arial" w:cs="Arial"/>
        </w:rPr>
        <w:t>,</w:t>
      </w:r>
      <w:r w:rsidR="00161AAC">
        <w:rPr>
          <w:rFonts w:eastAsia="Arial" w:cs="Arial"/>
        </w:rPr>
        <w:t xml:space="preserve"> in securing a</w:t>
      </w:r>
      <w:r w:rsidR="00115223">
        <w:rPr>
          <w:rFonts w:eastAsia="Arial" w:cs="Arial"/>
        </w:rPr>
        <w:t xml:space="preserve"> successful transition </w:t>
      </w:r>
      <w:r w:rsidR="00161AAC">
        <w:rPr>
          <w:rFonts w:eastAsia="Arial" w:cs="Arial"/>
        </w:rPr>
        <w:t>for</w:t>
      </w:r>
      <w:r w:rsidR="00115223">
        <w:rPr>
          <w:rFonts w:eastAsia="Arial" w:cs="Arial"/>
        </w:rPr>
        <w:t xml:space="preserve"> neonatal advanced nurse practitioners. The authors identified that devising a </w:t>
      </w:r>
      <w:r w:rsidR="00821C31">
        <w:rPr>
          <w:rFonts w:eastAsia="Arial" w:cs="Arial"/>
        </w:rPr>
        <w:t>curriculum</w:t>
      </w:r>
      <w:r w:rsidR="00115223">
        <w:rPr>
          <w:rFonts w:eastAsia="Arial" w:cs="Arial"/>
        </w:rPr>
        <w:t xml:space="preserve"> to meet the diversity of knowledge and skills required was problematic and that no single programme could meet this demand</w:t>
      </w:r>
      <w:r w:rsidR="00EC5FAC">
        <w:rPr>
          <w:rFonts w:eastAsia="Arial" w:cs="Arial"/>
        </w:rPr>
        <w:t xml:space="preserve">, which is not unlike the findings of </w:t>
      </w:r>
      <w:r w:rsidR="00B53874">
        <w:rPr>
          <w:rFonts w:eastAsia="Arial" w:cs="Arial"/>
        </w:rPr>
        <w:t>Bergstrom and Lindh (2018).</w:t>
      </w:r>
      <w:r w:rsidR="00115223">
        <w:rPr>
          <w:rFonts w:eastAsia="Arial" w:cs="Arial"/>
        </w:rPr>
        <w:t xml:space="preserve"> </w:t>
      </w:r>
      <w:r w:rsidR="00B53874">
        <w:rPr>
          <w:rFonts w:eastAsia="Arial" w:cs="Arial"/>
        </w:rPr>
        <w:t xml:space="preserve">Morgan, </w:t>
      </w:r>
      <w:proofErr w:type="gramStart"/>
      <w:r w:rsidR="00B53874">
        <w:rPr>
          <w:rFonts w:eastAsia="Arial" w:cs="Arial"/>
        </w:rPr>
        <w:t>Barry</w:t>
      </w:r>
      <w:proofErr w:type="gramEnd"/>
      <w:r w:rsidR="00B53874">
        <w:rPr>
          <w:rFonts w:eastAsia="Arial" w:cs="Arial"/>
        </w:rPr>
        <w:t xml:space="preserve"> and Barnes (2012)</w:t>
      </w:r>
      <w:r w:rsidR="00115223">
        <w:rPr>
          <w:rFonts w:eastAsia="Arial" w:cs="Arial"/>
        </w:rPr>
        <w:t xml:space="preserve"> suggest</w:t>
      </w:r>
      <w:r w:rsidR="00F07745">
        <w:rPr>
          <w:rFonts w:eastAsia="Arial" w:cs="Arial"/>
        </w:rPr>
        <w:t>e</w:t>
      </w:r>
      <w:r w:rsidR="00B53874">
        <w:rPr>
          <w:rFonts w:eastAsia="Arial" w:cs="Arial"/>
        </w:rPr>
        <w:t>d</w:t>
      </w:r>
      <w:r w:rsidR="00115223">
        <w:rPr>
          <w:rFonts w:eastAsia="Arial" w:cs="Arial"/>
        </w:rPr>
        <w:t xml:space="preserve"> that </w:t>
      </w:r>
      <w:r w:rsidR="00842E13">
        <w:rPr>
          <w:rFonts w:eastAsia="Arial" w:cs="Arial"/>
        </w:rPr>
        <w:t xml:space="preserve">a </w:t>
      </w:r>
      <w:r w:rsidR="00821C31">
        <w:rPr>
          <w:rFonts w:eastAsia="Arial" w:cs="Arial"/>
        </w:rPr>
        <w:t>curricul</w:t>
      </w:r>
      <w:r w:rsidR="009A6E38">
        <w:rPr>
          <w:rFonts w:eastAsia="Arial" w:cs="Arial"/>
        </w:rPr>
        <w:t>um</w:t>
      </w:r>
      <w:r w:rsidR="00115223">
        <w:rPr>
          <w:rFonts w:eastAsia="Arial" w:cs="Arial"/>
        </w:rPr>
        <w:t xml:space="preserve"> must consider the complex interaction of clinical, professional, student, </w:t>
      </w:r>
      <w:r w:rsidR="000427FE">
        <w:rPr>
          <w:rFonts w:eastAsia="Arial" w:cs="Arial"/>
        </w:rPr>
        <w:t>faculty</w:t>
      </w:r>
      <w:r w:rsidR="00115223">
        <w:rPr>
          <w:rFonts w:eastAsia="Arial" w:cs="Arial"/>
        </w:rPr>
        <w:t xml:space="preserve"> and education</w:t>
      </w:r>
      <w:r w:rsidR="00161AAC">
        <w:rPr>
          <w:rFonts w:eastAsia="Arial" w:cs="Arial"/>
        </w:rPr>
        <w:t>al</w:t>
      </w:r>
      <w:r w:rsidR="00115223">
        <w:rPr>
          <w:rFonts w:eastAsia="Arial" w:cs="Arial"/>
        </w:rPr>
        <w:t xml:space="preserve"> factors</w:t>
      </w:r>
      <w:r w:rsidR="000B3101">
        <w:rPr>
          <w:rFonts w:eastAsia="Arial" w:cs="Arial"/>
        </w:rPr>
        <w:t>. Th</w:t>
      </w:r>
      <w:r w:rsidR="00D43962">
        <w:rPr>
          <w:rFonts w:eastAsia="Arial" w:cs="Arial"/>
        </w:rPr>
        <w:t>e study that I have conducted</w:t>
      </w:r>
      <w:r w:rsidR="000B3101">
        <w:rPr>
          <w:rFonts w:eastAsia="Arial" w:cs="Arial"/>
        </w:rPr>
        <w:t xml:space="preserve"> does just that, it explores the diverse requirements of advanced </w:t>
      </w:r>
      <w:r w:rsidR="00C20729">
        <w:rPr>
          <w:rFonts w:eastAsia="Arial" w:cs="Arial"/>
        </w:rPr>
        <w:t xml:space="preserve">nurse </w:t>
      </w:r>
      <w:r w:rsidR="000B3101">
        <w:rPr>
          <w:rFonts w:eastAsia="Arial" w:cs="Arial"/>
        </w:rPr>
        <w:t>practitioners and proposes</w:t>
      </w:r>
      <w:r w:rsidR="00672ADD">
        <w:rPr>
          <w:rFonts w:eastAsia="Arial" w:cs="Arial"/>
        </w:rPr>
        <w:t xml:space="preserve"> that</w:t>
      </w:r>
      <w:r w:rsidR="000B3101">
        <w:rPr>
          <w:rFonts w:eastAsia="Arial" w:cs="Arial"/>
        </w:rPr>
        <w:t xml:space="preserve"> a generalist approach to curricul</w:t>
      </w:r>
      <w:r w:rsidR="004907B3">
        <w:rPr>
          <w:rFonts w:eastAsia="Arial" w:cs="Arial"/>
        </w:rPr>
        <w:t>um</w:t>
      </w:r>
      <w:r w:rsidR="000B3101">
        <w:rPr>
          <w:rFonts w:eastAsia="Arial" w:cs="Arial"/>
        </w:rPr>
        <w:t xml:space="preserve"> design should be adopted, which is discussed in depth in </w:t>
      </w:r>
      <w:r w:rsidR="00005D44">
        <w:rPr>
          <w:rFonts w:eastAsia="Arial" w:cs="Arial"/>
        </w:rPr>
        <w:t>C</w:t>
      </w:r>
      <w:r w:rsidR="000B3101">
        <w:rPr>
          <w:rFonts w:eastAsia="Arial" w:cs="Arial"/>
        </w:rPr>
        <w:t xml:space="preserve">hapter </w:t>
      </w:r>
      <w:r w:rsidR="00005D44">
        <w:rPr>
          <w:rFonts w:eastAsia="Arial" w:cs="Arial"/>
        </w:rPr>
        <w:t>S</w:t>
      </w:r>
      <w:r w:rsidR="000A2131">
        <w:rPr>
          <w:rFonts w:eastAsia="Arial" w:cs="Arial"/>
        </w:rPr>
        <w:t>ix</w:t>
      </w:r>
      <w:r w:rsidR="002F5C58">
        <w:rPr>
          <w:rFonts w:eastAsia="Arial" w:cs="Arial"/>
        </w:rPr>
        <w:t>.</w:t>
      </w:r>
    </w:p>
    <w:p w14:paraId="36C31106" w14:textId="26AD1FE0" w:rsidR="00115223" w:rsidRDefault="00115223" w:rsidP="00C47F01">
      <w:pPr>
        <w:spacing w:line="360" w:lineRule="auto"/>
        <w:jc w:val="both"/>
        <w:rPr>
          <w:rFonts w:eastAsia="Arial" w:cs="Arial"/>
        </w:rPr>
      </w:pPr>
      <w:proofErr w:type="spellStart"/>
      <w:r>
        <w:rPr>
          <w:rFonts w:eastAsia="Arial" w:cs="Arial"/>
        </w:rPr>
        <w:t>Schwendumann</w:t>
      </w:r>
      <w:proofErr w:type="spellEnd"/>
      <w:r>
        <w:rPr>
          <w:rFonts w:eastAsia="Arial" w:cs="Arial"/>
        </w:rPr>
        <w:t xml:space="preserve"> </w:t>
      </w:r>
      <w:r>
        <w:rPr>
          <w:rFonts w:eastAsia="Arial" w:cs="Arial"/>
          <w:i/>
        </w:rPr>
        <w:t>et al</w:t>
      </w:r>
      <w:r w:rsidR="0029503E">
        <w:rPr>
          <w:rFonts w:eastAsia="Arial" w:cs="Arial"/>
          <w:i/>
        </w:rPr>
        <w:t>.</w:t>
      </w:r>
      <w:r>
        <w:rPr>
          <w:rFonts w:eastAsia="Arial" w:cs="Arial"/>
          <w:i/>
        </w:rPr>
        <w:t xml:space="preserve"> </w:t>
      </w:r>
      <w:r w:rsidR="00161AAC">
        <w:rPr>
          <w:rFonts w:eastAsia="Arial" w:cs="Arial"/>
        </w:rPr>
        <w:t xml:space="preserve">(2019) </w:t>
      </w:r>
      <w:r w:rsidR="000A2131">
        <w:rPr>
          <w:rFonts w:eastAsia="Arial" w:cs="Arial"/>
        </w:rPr>
        <w:t>produced</w:t>
      </w:r>
      <w:r>
        <w:rPr>
          <w:rFonts w:eastAsia="Arial" w:cs="Arial"/>
        </w:rPr>
        <w:t xml:space="preserve"> a report outlining the development of a </w:t>
      </w:r>
      <w:proofErr w:type="gramStart"/>
      <w:r w:rsidR="00101BBD">
        <w:rPr>
          <w:rFonts w:eastAsia="Arial" w:cs="Arial"/>
        </w:rPr>
        <w:t>M</w:t>
      </w:r>
      <w:r w:rsidR="00005D44">
        <w:rPr>
          <w:rFonts w:eastAsia="Arial" w:cs="Arial"/>
        </w:rPr>
        <w:t>aster’s</w:t>
      </w:r>
      <w:proofErr w:type="gramEnd"/>
      <w:r>
        <w:rPr>
          <w:rFonts w:eastAsia="Arial" w:cs="Arial"/>
        </w:rPr>
        <w:t xml:space="preserve"> programme designed </w:t>
      </w:r>
      <w:r w:rsidR="00F07745">
        <w:rPr>
          <w:rFonts w:eastAsia="Arial" w:cs="Arial"/>
        </w:rPr>
        <w:t>to support student</w:t>
      </w:r>
      <w:r>
        <w:rPr>
          <w:rFonts w:eastAsia="Arial" w:cs="Arial"/>
        </w:rPr>
        <w:t xml:space="preserve"> advanced nurse </w:t>
      </w:r>
      <w:r w:rsidR="00F07745">
        <w:rPr>
          <w:rFonts w:eastAsia="Arial" w:cs="Arial"/>
        </w:rPr>
        <w:t>practitioners</w:t>
      </w:r>
      <w:r>
        <w:rPr>
          <w:rFonts w:eastAsia="Arial" w:cs="Arial"/>
        </w:rPr>
        <w:t xml:space="preserve"> in Switzerland. The </w:t>
      </w:r>
      <w:r w:rsidR="00F07745">
        <w:rPr>
          <w:rFonts w:eastAsia="Arial" w:cs="Arial"/>
        </w:rPr>
        <w:t>authors</w:t>
      </w:r>
      <w:r>
        <w:rPr>
          <w:rFonts w:eastAsia="Arial" w:cs="Arial"/>
        </w:rPr>
        <w:t xml:space="preserve"> </w:t>
      </w:r>
      <w:r w:rsidR="00F07745">
        <w:rPr>
          <w:rFonts w:eastAsia="Arial" w:cs="Arial"/>
        </w:rPr>
        <w:t>acknowledge</w:t>
      </w:r>
      <w:r w:rsidR="00842E13">
        <w:rPr>
          <w:rFonts w:eastAsia="Arial" w:cs="Arial"/>
        </w:rPr>
        <w:t>d</w:t>
      </w:r>
      <w:r w:rsidR="00161AAC">
        <w:rPr>
          <w:rFonts w:eastAsia="Arial" w:cs="Arial"/>
        </w:rPr>
        <w:t xml:space="preserve"> that</w:t>
      </w:r>
      <w:r>
        <w:rPr>
          <w:rFonts w:eastAsia="Arial" w:cs="Arial"/>
        </w:rPr>
        <w:t xml:space="preserve"> changes</w:t>
      </w:r>
      <w:r w:rsidR="00161AAC">
        <w:rPr>
          <w:rFonts w:eastAsia="Arial" w:cs="Arial"/>
        </w:rPr>
        <w:t xml:space="preserve"> to the curricul</w:t>
      </w:r>
      <w:r w:rsidR="002E2C4D">
        <w:rPr>
          <w:rFonts w:eastAsia="Arial" w:cs="Arial"/>
        </w:rPr>
        <w:t>um</w:t>
      </w:r>
      <w:r w:rsidR="00161AAC">
        <w:rPr>
          <w:rFonts w:eastAsia="Arial" w:cs="Arial"/>
        </w:rPr>
        <w:t xml:space="preserve"> were</w:t>
      </w:r>
      <w:r>
        <w:rPr>
          <w:rFonts w:eastAsia="Arial" w:cs="Arial"/>
        </w:rPr>
        <w:t xml:space="preserve"> required to develop advanced practitioners that </w:t>
      </w:r>
      <w:r w:rsidR="00F07745">
        <w:rPr>
          <w:rFonts w:eastAsia="Arial" w:cs="Arial"/>
        </w:rPr>
        <w:t>could meet</w:t>
      </w:r>
      <w:r>
        <w:rPr>
          <w:rFonts w:eastAsia="Arial" w:cs="Arial"/>
        </w:rPr>
        <w:t xml:space="preserve"> the health care requirements of the population. The </w:t>
      </w:r>
      <w:r w:rsidR="00F07745">
        <w:rPr>
          <w:rFonts w:eastAsia="Arial" w:cs="Arial"/>
        </w:rPr>
        <w:t>article</w:t>
      </w:r>
      <w:r w:rsidR="00161AAC">
        <w:rPr>
          <w:rFonts w:eastAsia="Arial" w:cs="Arial"/>
        </w:rPr>
        <w:t xml:space="preserve"> discussed</w:t>
      </w:r>
      <w:r>
        <w:rPr>
          <w:rFonts w:eastAsia="Arial" w:cs="Arial"/>
        </w:rPr>
        <w:t xml:space="preserve"> the mapping of the programme to the World Health Organisation (WHO) competencies </w:t>
      </w:r>
      <w:r w:rsidR="00161AAC">
        <w:rPr>
          <w:rFonts w:eastAsia="Arial" w:cs="Arial"/>
        </w:rPr>
        <w:t>and promoted</w:t>
      </w:r>
      <w:r>
        <w:rPr>
          <w:rFonts w:eastAsia="Arial" w:cs="Arial"/>
        </w:rPr>
        <w:t xml:space="preserve"> the importance of clinical and </w:t>
      </w:r>
      <w:r w:rsidR="00F07745">
        <w:rPr>
          <w:rFonts w:eastAsia="Arial" w:cs="Arial"/>
        </w:rPr>
        <w:t>research</w:t>
      </w:r>
      <w:r>
        <w:rPr>
          <w:rFonts w:eastAsia="Arial" w:cs="Arial"/>
        </w:rPr>
        <w:t xml:space="preserve"> options within the </w:t>
      </w:r>
      <w:r w:rsidR="00F07745">
        <w:rPr>
          <w:rFonts w:eastAsia="Arial" w:cs="Arial"/>
        </w:rPr>
        <w:t>curricul</w:t>
      </w:r>
      <w:r w:rsidR="002E2C4D">
        <w:rPr>
          <w:rFonts w:eastAsia="Arial" w:cs="Arial"/>
        </w:rPr>
        <w:t>um</w:t>
      </w:r>
      <w:r w:rsidR="00F07745">
        <w:rPr>
          <w:rFonts w:eastAsia="Arial" w:cs="Arial"/>
        </w:rPr>
        <w:t>,</w:t>
      </w:r>
      <w:r>
        <w:rPr>
          <w:rFonts w:eastAsia="Arial" w:cs="Arial"/>
        </w:rPr>
        <w:t xml:space="preserve"> including the need for increased technology. What did not </w:t>
      </w:r>
      <w:r w:rsidR="000E1458">
        <w:rPr>
          <w:rFonts w:eastAsia="Arial" w:cs="Arial"/>
        </w:rPr>
        <w:t>appear within</w:t>
      </w:r>
      <w:r>
        <w:rPr>
          <w:rFonts w:eastAsia="Arial" w:cs="Arial"/>
        </w:rPr>
        <w:t xml:space="preserve"> this article was a </w:t>
      </w:r>
      <w:r w:rsidR="00F07745">
        <w:rPr>
          <w:rFonts w:eastAsia="Arial" w:cs="Arial"/>
        </w:rPr>
        <w:t>discussion</w:t>
      </w:r>
      <w:r>
        <w:rPr>
          <w:rFonts w:eastAsia="Arial" w:cs="Arial"/>
        </w:rPr>
        <w:t xml:space="preserve"> around the theory and clinical interaction </w:t>
      </w:r>
      <w:r w:rsidR="00F07745">
        <w:rPr>
          <w:rFonts w:eastAsia="Arial" w:cs="Arial"/>
        </w:rPr>
        <w:t>that</w:t>
      </w:r>
      <w:r>
        <w:rPr>
          <w:rFonts w:eastAsia="Arial" w:cs="Arial"/>
        </w:rPr>
        <w:t xml:space="preserve"> is </w:t>
      </w:r>
      <w:r w:rsidR="00F07745">
        <w:rPr>
          <w:rFonts w:eastAsia="Arial" w:cs="Arial"/>
        </w:rPr>
        <w:t>evident</w:t>
      </w:r>
      <w:r>
        <w:rPr>
          <w:rFonts w:eastAsia="Arial" w:cs="Arial"/>
        </w:rPr>
        <w:t xml:space="preserve"> in many of the other </w:t>
      </w:r>
      <w:r w:rsidR="00B53874">
        <w:rPr>
          <w:rFonts w:eastAsia="Arial" w:cs="Arial"/>
        </w:rPr>
        <w:t xml:space="preserve">identified </w:t>
      </w:r>
      <w:r w:rsidR="00F07745">
        <w:rPr>
          <w:rFonts w:eastAsia="Arial" w:cs="Arial"/>
        </w:rPr>
        <w:t>papers</w:t>
      </w:r>
      <w:r w:rsidR="00B53874">
        <w:rPr>
          <w:rFonts w:eastAsia="Arial" w:cs="Arial"/>
        </w:rPr>
        <w:t xml:space="preserve"> (Gaskill and Beaton, 2010; </w:t>
      </w:r>
      <w:proofErr w:type="spellStart"/>
      <w:r w:rsidR="00B53874">
        <w:rPr>
          <w:rFonts w:eastAsia="Arial" w:cs="Arial"/>
        </w:rPr>
        <w:t>Craythren</w:t>
      </w:r>
      <w:proofErr w:type="spellEnd"/>
      <w:r w:rsidR="00B53874">
        <w:rPr>
          <w:rFonts w:eastAsia="Arial" w:cs="Arial"/>
        </w:rPr>
        <w:t xml:space="preserve"> </w:t>
      </w:r>
      <w:r w:rsidR="00B53874">
        <w:rPr>
          <w:rFonts w:eastAsia="Arial" w:cs="Arial"/>
          <w:i/>
          <w:iCs/>
        </w:rPr>
        <w:t xml:space="preserve">et al., </w:t>
      </w:r>
      <w:r w:rsidR="00B53874">
        <w:rPr>
          <w:rFonts w:eastAsia="Arial" w:cs="Arial"/>
        </w:rPr>
        <w:t xml:space="preserve">2016; Bench </w:t>
      </w:r>
      <w:r w:rsidR="00B53874">
        <w:rPr>
          <w:rFonts w:eastAsia="Arial" w:cs="Arial"/>
          <w:i/>
          <w:iCs/>
        </w:rPr>
        <w:t xml:space="preserve">et al., </w:t>
      </w:r>
      <w:r w:rsidR="00B53874">
        <w:rPr>
          <w:rFonts w:eastAsia="Arial" w:cs="Arial"/>
        </w:rPr>
        <w:t>2018)</w:t>
      </w:r>
      <w:r>
        <w:rPr>
          <w:rFonts w:eastAsia="Arial" w:cs="Arial"/>
        </w:rPr>
        <w:t>.</w:t>
      </w:r>
      <w:r w:rsidR="000B3101">
        <w:rPr>
          <w:rFonts w:eastAsia="Arial" w:cs="Arial"/>
        </w:rPr>
        <w:t xml:space="preserve"> This paper appeared to focus on reacting to policy and service need, which is also apparent within the U</w:t>
      </w:r>
      <w:r w:rsidR="00672ADD">
        <w:rPr>
          <w:rFonts w:eastAsia="Arial" w:cs="Arial"/>
        </w:rPr>
        <w:t>.</w:t>
      </w:r>
      <w:r w:rsidR="000B3101">
        <w:rPr>
          <w:rFonts w:eastAsia="Arial" w:cs="Arial"/>
        </w:rPr>
        <w:t>K</w:t>
      </w:r>
      <w:r w:rsidR="00672ADD">
        <w:rPr>
          <w:rFonts w:eastAsia="Arial" w:cs="Arial"/>
        </w:rPr>
        <w:t>.</w:t>
      </w:r>
      <w:r w:rsidR="000B3101">
        <w:rPr>
          <w:rFonts w:eastAsia="Arial" w:cs="Arial"/>
        </w:rPr>
        <w:t xml:space="preserve"> and discussed in </w:t>
      </w:r>
      <w:r w:rsidR="00005D44">
        <w:rPr>
          <w:rFonts w:eastAsia="Arial" w:cs="Arial"/>
        </w:rPr>
        <w:t>C</w:t>
      </w:r>
      <w:r w:rsidR="000B3101">
        <w:rPr>
          <w:rFonts w:eastAsia="Arial" w:cs="Arial"/>
        </w:rPr>
        <w:t xml:space="preserve">hapter </w:t>
      </w:r>
      <w:r w:rsidR="00005D44">
        <w:rPr>
          <w:rFonts w:eastAsia="Arial" w:cs="Arial"/>
        </w:rPr>
        <w:t>O</w:t>
      </w:r>
      <w:r w:rsidR="00B53874">
        <w:rPr>
          <w:rFonts w:eastAsia="Arial" w:cs="Arial"/>
        </w:rPr>
        <w:t>ne</w:t>
      </w:r>
      <w:r w:rsidR="000B3101">
        <w:rPr>
          <w:rFonts w:eastAsia="Arial" w:cs="Arial"/>
        </w:rPr>
        <w:t>.</w:t>
      </w:r>
    </w:p>
    <w:p w14:paraId="7470EAC5" w14:textId="46789655" w:rsidR="00115223" w:rsidRDefault="00115223" w:rsidP="00C47F01">
      <w:pPr>
        <w:spacing w:line="360" w:lineRule="auto"/>
        <w:jc w:val="both"/>
        <w:rPr>
          <w:rFonts w:eastAsia="Arial" w:cs="Arial"/>
        </w:rPr>
      </w:pPr>
      <w:r>
        <w:rPr>
          <w:rFonts w:eastAsia="Arial" w:cs="Arial"/>
        </w:rPr>
        <w:t xml:space="preserve">Fitzgerald </w:t>
      </w:r>
      <w:r>
        <w:rPr>
          <w:rFonts w:eastAsia="Arial" w:cs="Arial"/>
          <w:i/>
        </w:rPr>
        <w:t>et al</w:t>
      </w:r>
      <w:r w:rsidR="0029503E">
        <w:rPr>
          <w:rFonts w:eastAsia="Arial" w:cs="Arial"/>
          <w:i/>
        </w:rPr>
        <w:t>.</w:t>
      </w:r>
      <w:r>
        <w:rPr>
          <w:rFonts w:eastAsia="Arial" w:cs="Arial"/>
          <w:i/>
        </w:rPr>
        <w:t xml:space="preserve"> </w:t>
      </w:r>
      <w:r>
        <w:rPr>
          <w:rFonts w:eastAsia="Arial" w:cs="Arial"/>
        </w:rPr>
        <w:t>(2013)</w:t>
      </w:r>
      <w:r w:rsidR="00F07745">
        <w:rPr>
          <w:rFonts w:eastAsia="Arial" w:cs="Arial"/>
        </w:rPr>
        <w:t xml:space="preserve"> aim</w:t>
      </w:r>
      <w:r w:rsidR="00161AAC">
        <w:rPr>
          <w:rFonts w:eastAsia="Arial" w:cs="Arial"/>
        </w:rPr>
        <w:t>ed</w:t>
      </w:r>
      <w:r w:rsidR="00F07745">
        <w:rPr>
          <w:rFonts w:eastAsia="Arial" w:cs="Arial"/>
        </w:rPr>
        <w:t xml:space="preserve"> to present a sustainable model for</w:t>
      </w:r>
      <w:r w:rsidR="00161AAC">
        <w:rPr>
          <w:rFonts w:eastAsia="Arial" w:cs="Arial"/>
        </w:rPr>
        <w:t xml:space="preserve"> flexible learning that supported</w:t>
      </w:r>
      <w:r w:rsidR="00F07745">
        <w:rPr>
          <w:rFonts w:eastAsia="Arial" w:cs="Arial"/>
        </w:rPr>
        <w:t xml:space="preserve"> specialist nurse</w:t>
      </w:r>
      <w:r w:rsidR="00672ADD">
        <w:rPr>
          <w:rFonts w:eastAsia="Arial" w:cs="Arial"/>
        </w:rPr>
        <w:t>s to</w:t>
      </w:r>
      <w:r w:rsidR="00F07745">
        <w:rPr>
          <w:rFonts w:eastAsia="Arial" w:cs="Arial"/>
        </w:rPr>
        <w:t xml:space="preserve"> develop clinical health care skills in the workplace. This qualitative study adopted action research and used focus groups, </w:t>
      </w:r>
      <w:proofErr w:type="gramStart"/>
      <w:r w:rsidR="00821C31">
        <w:rPr>
          <w:rFonts w:eastAsia="Arial" w:cs="Arial"/>
        </w:rPr>
        <w:t>interviews</w:t>
      </w:r>
      <w:proofErr w:type="gramEnd"/>
      <w:r w:rsidR="00F07745">
        <w:rPr>
          <w:rFonts w:eastAsia="Arial" w:cs="Arial"/>
        </w:rPr>
        <w:t xml:space="preserve"> and reflective journals to provide the data for analysis. The authors concluded that there was a need to create constructive alignment within curricul</w:t>
      </w:r>
      <w:r w:rsidR="004907B3">
        <w:rPr>
          <w:rFonts w:eastAsia="Arial" w:cs="Arial"/>
        </w:rPr>
        <w:t>um</w:t>
      </w:r>
      <w:r w:rsidR="00F07745">
        <w:rPr>
          <w:rFonts w:eastAsia="Arial" w:cs="Arial"/>
        </w:rPr>
        <w:t xml:space="preserve"> design and</w:t>
      </w:r>
      <w:r w:rsidR="00161AAC">
        <w:rPr>
          <w:rFonts w:eastAsia="Arial" w:cs="Arial"/>
        </w:rPr>
        <w:t xml:space="preserve"> provide</w:t>
      </w:r>
      <w:r w:rsidR="00F07745">
        <w:rPr>
          <w:rFonts w:eastAsia="Arial" w:cs="Arial"/>
        </w:rPr>
        <w:t xml:space="preserve"> a flexible approach to the learning via a variety of learning modes</w:t>
      </w:r>
      <w:r w:rsidR="000B3101">
        <w:rPr>
          <w:rFonts w:eastAsia="Arial" w:cs="Arial"/>
        </w:rPr>
        <w:t>. This was</w:t>
      </w:r>
      <w:r w:rsidR="002F5C58">
        <w:rPr>
          <w:rFonts w:eastAsia="Arial" w:cs="Arial"/>
        </w:rPr>
        <w:t xml:space="preserve"> the only paper to particularly mention an educational approach to curricul</w:t>
      </w:r>
      <w:r w:rsidR="004907B3">
        <w:rPr>
          <w:rFonts w:eastAsia="Arial" w:cs="Arial"/>
        </w:rPr>
        <w:t>um</w:t>
      </w:r>
      <w:r w:rsidR="002F5C58">
        <w:rPr>
          <w:rFonts w:eastAsia="Arial" w:cs="Arial"/>
        </w:rPr>
        <w:t xml:space="preserve"> design in the form of constructive alignment</w:t>
      </w:r>
      <w:r w:rsidR="00F6705B">
        <w:rPr>
          <w:rFonts w:eastAsia="Arial" w:cs="Arial"/>
        </w:rPr>
        <w:t xml:space="preserve"> and again supports the focus of my study in establishing greater understanding</w:t>
      </w:r>
      <w:r w:rsidR="00070F9C">
        <w:rPr>
          <w:rFonts w:eastAsia="Arial" w:cs="Arial"/>
        </w:rPr>
        <w:t xml:space="preserve"> regarding educational theories that may enhance advanced clinical practice curricul</w:t>
      </w:r>
      <w:r w:rsidR="004907B3">
        <w:rPr>
          <w:rFonts w:eastAsia="Arial" w:cs="Arial"/>
        </w:rPr>
        <w:t>um</w:t>
      </w:r>
      <w:r w:rsidR="00070F9C">
        <w:rPr>
          <w:rFonts w:eastAsia="Arial" w:cs="Arial"/>
        </w:rPr>
        <w:t xml:space="preserve"> design</w:t>
      </w:r>
      <w:r w:rsidR="002F5C58">
        <w:rPr>
          <w:rFonts w:eastAsia="Arial" w:cs="Arial"/>
        </w:rPr>
        <w:t>.</w:t>
      </w:r>
    </w:p>
    <w:p w14:paraId="2AEB6E5F" w14:textId="2A30FE50" w:rsidR="00323868" w:rsidRPr="00115223" w:rsidRDefault="00D452E2" w:rsidP="00C47F01">
      <w:pPr>
        <w:spacing w:line="360" w:lineRule="auto"/>
        <w:jc w:val="both"/>
        <w:rPr>
          <w:rFonts w:eastAsia="Arial" w:cs="Arial"/>
        </w:rPr>
      </w:pPr>
      <w:r>
        <w:rPr>
          <w:rFonts w:eastAsia="Arial" w:cs="Arial"/>
        </w:rPr>
        <w:t>When reviewing all nine papers, which offer</w:t>
      </w:r>
      <w:r w:rsidR="00323868">
        <w:rPr>
          <w:rFonts w:eastAsia="Arial" w:cs="Arial"/>
        </w:rPr>
        <w:t xml:space="preserve"> a national and international view of</w:t>
      </w:r>
      <w:r>
        <w:rPr>
          <w:rFonts w:eastAsia="Arial" w:cs="Arial"/>
        </w:rPr>
        <w:t xml:space="preserve"> </w:t>
      </w:r>
      <w:r w:rsidR="00323868">
        <w:rPr>
          <w:rFonts w:eastAsia="Arial" w:cs="Arial"/>
        </w:rPr>
        <w:t>advanced clinical practice</w:t>
      </w:r>
      <w:r>
        <w:rPr>
          <w:rFonts w:eastAsia="Arial" w:cs="Arial"/>
        </w:rPr>
        <w:t xml:space="preserve"> education, t</w:t>
      </w:r>
      <w:r w:rsidR="00323868">
        <w:rPr>
          <w:rFonts w:eastAsia="Arial" w:cs="Arial"/>
        </w:rPr>
        <w:t>here are certainly commonalities</w:t>
      </w:r>
      <w:r>
        <w:rPr>
          <w:rFonts w:eastAsia="Arial" w:cs="Arial"/>
        </w:rPr>
        <w:t>. These commonalities require</w:t>
      </w:r>
      <w:r w:rsidR="00323868">
        <w:rPr>
          <w:rFonts w:eastAsia="Arial" w:cs="Arial"/>
        </w:rPr>
        <w:t xml:space="preserve"> further identification</w:t>
      </w:r>
      <w:r>
        <w:rPr>
          <w:rFonts w:eastAsia="Arial" w:cs="Arial"/>
        </w:rPr>
        <w:t xml:space="preserve"> and exploration </w:t>
      </w:r>
      <w:r w:rsidR="00821C31">
        <w:rPr>
          <w:rFonts w:eastAsia="Arial" w:cs="Arial"/>
        </w:rPr>
        <w:t>to</w:t>
      </w:r>
      <w:r>
        <w:rPr>
          <w:rFonts w:eastAsia="Arial" w:cs="Arial"/>
        </w:rPr>
        <w:t xml:space="preserve"> understand their significance, if any, </w:t>
      </w:r>
      <w:r w:rsidR="00323868">
        <w:rPr>
          <w:rFonts w:eastAsia="Arial" w:cs="Arial"/>
        </w:rPr>
        <w:t>and this is provided by further analysis of the literature</w:t>
      </w:r>
      <w:r>
        <w:rPr>
          <w:rFonts w:eastAsia="Arial" w:cs="Arial"/>
        </w:rPr>
        <w:t xml:space="preserve"> which is</w:t>
      </w:r>
      <w:r w:rsidR="00323868">
        <w:rPr>
          <w:rFonts w:eastAsia="Arial" w:cs="Arial"/>
        </w:rPr>
        <w:t xml:space="preserve"> seen </w:t>
      </w:r>
      <w:r w:rsidR="00842E13">
        <w:rPr>
          <w:rFonts w:eastAsia="Arial" w:cs="Arial"/>
        </w:rPr>
        <w:t>in</w:t>
      </w:r>
      <w:r w:rsidR="00323868">
        <w:rPr>
          <w:rFonts w:eastAsia="Arial" w:cs="Arial"/>
        </w:rPr>
        <w:t xml:space="preserve"> Appendix 1</w:t>
      </w:r>
      <w:r w:rsidR="00842E13">
        <w:rPr>
          <w:rFonts w:eastAsia="Arial" w:cs="Arial"/>
        </w:rPr>
        <w:t xml:space="preserve"> (highlighted)</w:t>
      </w:r>
      <w:r w:rsidR="00323868">
        <w:rPr>
          <w:rFonts w:eastAsia="Arial" w:cs="Arial"/>
        </w:rPr>
        <w:t xml:space="preserve"> and outlined in section 2.10</w:t>
      </w:r>
      <w:r w:rsidR="006A371D">
        <w:rPr>
          <w:rFonts w:eastAsia="Arial" w:cs="Arial"/>
        </w:rPr>
        <w:t>.</w:t>
      </w:r>
    </w:p>
    <w:p w14:paraId="09BB5E9E" w14:textId="623F6BA8" w:rsidR="00C47F01" w:rsidRDefault="00C47F01" w:rsidP="00D953F0">
      <w:pPr>
        <w:pStyle w:val="Heading2"/>
        <w:rPr>
          <w:rFonts w:eastAsia="Arial"/>
        </w:rPr>
      </w:pPr>
      <w:bookmarkStart w:id="43" w:name="_Toc105686822"/>
      <w:r>
        <w:rPr>
          <w:rFonts w:eastAsia="Arial"/>
        </w:rPr>
        <w:t>2.10 Analysis of the identified literature</w:t>
      </w:r>
      <w:r w:rsidR="00A452CE">
        <w:rPr>
          <w:rFonts w:eastAsia="Arial"/>
        </w:rPr>
        <w:t xml:space="preserve"> </w:t>
      </w:r>
      <w:r>
        <w:rPr>
          <w:rFonts w:eastAsia="Arial"/>
        </w:rPr>
        <w:t>- emerging themes</w:t>
      </w:r>
      <w:r w:rsidR="002F5C58">
        <w:rPr>
          <w:rFonts w:eastAsia="Arial"/>
        </w:rPr>
        <w:t>.</w:t>
      </w:r>
      <w:bookmarkEnd w:id="43"/>
    </w:p>
    <w:p w14:paraId="742995B5" w14:textId="674D9EDE" w:rsidR="00C47F01" w:rsidRDefault="00C47F01" w:rsidP="00C47F01">
      <w:pPr>
        <w:spacing w:line="360" w:lineRule="auto"/>
        <w:jc w:val="both"/>
        <w:rPr>
          <w:rFonts w:eastAsia="Arial" w:cs="Arial"/>
        </w:rPr>
      </w:pPr>
      <w:r>
        <w:rPr>
          <w:rFonts w:eastAsia="Arial" w:cs="Arial"/>
        </w:rPr>
        <w:t xml:space="preserve">Within </w:t>
      </w:r>
      <w:r w:rsidR="00842E13" w:rsidRPr="00D627B2">
        <w:rPr>
          <w:rFonts w:eastAsia="Arial" w:cs="Arial"/>
        </w:rPr>
        <w:t>Appendix 1</w:t>
      </w:r>
      <w:r w:rsidR="005C15F9" w:rsidRPr="00D627B2">
        <w:rPr>
          <w:rFonts w:eastAsia="Arial" w:cs="Arial"/>
        </w:rPr>
        <w:t>,</w:t>
      </w:r>
      <w:r>
        <w:rPr>
          <w:rFonts w:eastAsia="Arial" w:cs="Arial"/>
        </w:rPr>
        <w:t xml:space="preserve"> the nine studies are </w:t>
      </w:r>
      <w:r w:rsidR="0071057A">
        <w:rPr>
          <w:rFonts w:eastAsia="Arial" w:cs="Arial"/>
        </w:rPr>
        <w:t>identified,</w:t>
      </w:r>
      <w:r>
        <w:rPr>
          <w:rFonts w:eastAsia="Arial" w:cs="Arial"/>
        </w:rPr>
        <w:t xml:space="preserve"> and data extraction and critical appra</w:t>
      </w:r>
      <w:r w:rsidR="00272BB9">
        <w:rPr>
          <w:rFonts w:eastAsia="Arial" w:cs="Arial"/>
        </w:rPr>
        <w:t xml:space="preserve">isal of the literature (Aveyard, </w:t>
      </w:r>
      <w:proofErr w:type="gramStart"/>
      <w:r w:rsidR="00272BB9">
        <w:rPr>
          <w:rFonts w:eastAsia="Arial" w:cs="Arial"/>
        </w:rPr>
        <w:t>Payne</w:t>
      </w:r>
      <w:proofErr w:type="gramEnd"/>
      <w:r w:rsidR="00272BB9">
        <w:rPr>
          <w:rFonts w:eastAsia="Arial" w:cs="Arial"/>
        </w:rPr>
        <w:t xml:space="preserve"> and Preston, </w:t>
      </w:r>
      <w:r w:rsidR="00D452E2">
        <w:rPr>
          <w:rFonts w:eastAsia="Arial" w:cs="Arial"/>
        </w:rPr>
        <w:t>2016) has been undertaken, which is shown in</w:t>
      </w:r>
      <w:r>
        <w:rPr>
          <w:rFonts w:eastAsia="Arial" w:cs="Arial"/>
        </w:rPr>
        <w:t xml:space="preserve"> the ‘findings’ and ‘study evaluation’ columns</w:t>
      </w:r>
      <w:r w:rsidR="002A6984">
        <w:rPr>
          <w:rFonts w:eastAsia="Arial" w:cs="Arial"/>
        </w:rPr>
        <w:t xml:space="preserve"> and discussed in section 2.9</w:t>
      </w:r>
      <w:r>
        <w:rPr>
          <w:rFonts w:eastAsia="Arial" w:cs="Arial"/>
        </w:rPr>
        <w:t xml:space="preserve">. The highlighted text identifies the related themes that appear within the studies, which can be extrapolated to suggest a commonality between them. The identified studies are qualitative or reflective in nature and as such not all have </w:t>
      </w:r>
      <w:r w:rsidR="00005D44">
        <w:rPr>
          <w:rFonts w:eastAsia="Arial" w:cs="Arial"/>
        </w:rPr>
        <w:t>sufficient</w:t>
      </w:r>
      <w:r>
        <w:rPr>
          <w:rFonts w:eastAsia="Arial" w:cs="Arial"/>
        </w:rPr>
        <w:t xml:space="preserve"> detail to their data that would allow further interpretation or direct comparison</w:t>
      </w:r>
      <w:r w:rsidR="00272BB9">
        <w:rPr>
          <w:rFonts w:eastAsia="Arial" w:cs="Arial"/>
        </w:rPr>
        <w:t xml:space="preserve">. In such circumstances Aveyard, </w:t>
      </w:r>
      <w:proofErr w:type="gramStart"/>
      <w:r w:rsidR="00272BB9">
        <w:rPr>
          <w:rFonts w:eastAsia="Arial" w:cs="Arial"/>
        </w:rPr>
        <w:t>Payne</w:t>
      </w:r>
      <w:proofErr w:type="gramEnd"/>
      <w:r w:rsidR="00272BB9">
        <w:rPr>
          <w:rFonts w:eastAsia="Arial" w:cs="Arial"/>
        </w:rPr>
        <w:t xml:space="preserve"> and Preston</w:t>
      </w:r>
      <w:r>
        <w:rPr>
          <w:rFonts w:eastAsia="Arial" w:cs="Arial"/>
          <w:i/>
        </w:rPr>
        <w:t xml:space="preserve"> </w:t>
      </w:r>
      <w:r w:rsidR="00842E13">
        <w:rPr>
          <w:rFonts w:eastAsia="Arial" w:cs="Arial"/>
        </w:rPr>
        <w:t>(2016</w:t>
      </w:r>
      <w:r>
        <w:rPr>
          <w:rFonts w:eastAsia="Arial" w:cs="Arial"/>
        </w:rPr>
        <w:t>) identifies the analytical process of meta-synthesis as a helpful structured way to undertake the appraisal of qualitative research</w:t>
      </w:r>
      <w:r w:rsidR="00E1236F">
        <w:rPr>
          <w:rFonts w:eastAsia="Arial" w:cs="Arial"/>
        </w:rPr>
        <w:t>, although this</w:t>
      </w:r>
      <w:r w:rsidR="00FD78DD">
        <w:rPr>
          <w:rFonts w:eastAsia="Arial" w:cs="Arial"/>
        </w:rPr>
        <w:t xml:space="preserve"> approach has not been adopted</w:t>
      </w:r>
      <w:r w:rsidR="00197ABD">
        <w:rPr>
          <w:rFonts w:eastAsia="Arial" w:cs="Arial"/>
        </w:rPr>
        <w:t xml:space="preserve"> for the </w:t>
      </w:r>
      <w:r w:rsidR="00A4483F">
        <w:rPr>
          <w:rFonts w:eastAsia="Arial" w:cs="Arial"/>
        </w:rPr>
        <w:t>nine identified papers related to this study</w:t>
      </w:r>
      <w:r>
        <w:rPr>
          <w:rFonts w:eastAsia="Arial" w:cs="Arial"/>
        </w:rPr>
        <w:t xml:space="preserve">. The authors suggest that this process allows for the interpretation of the research findings, </w:t>
      </w:r>
      <w:r w:rsidR="00821C31">
        <w:rPr>
          <w:rFonts w:eastAsia="Arial" w:cs="Arial"/>
        </w:rPr>
        <w:t>to</w:t>
      </w:r>
      <w:r>
        <w:rPr>
          <w:rFonts w:eastAsia="Arial" w:cs="Arial"/>
        </w:rPr>
        <w:t xml:space="preserve"> seek out key points that would not be as obvious if the evidence </w:t>
      </w:r>
      <w:r w:rsidR="00672ADD">
        <w:rPr>
          <w:rFonts w:eastAsia="Arial" w:cs="Arial"/>
        </w:rPr>
        <w:t>were</w:t>
      </w:r>
      <w:r>
        <w:rPr>
          <w:rFonts w:eastAsia="Arial" w:cs="Arial"/>
        </w:rPr>
        <w:t xml:space="preserve"> viewed independently. This method is supported by the fin</w:t>
      </w:r>
      <w:r w:rsidR="00842E13">
        <w:rPr>
          <w:rFonts w:eastAsia="Arial" w:cs="Arial"/>
        </w:rPr>
        <w:t>dings of Walsh and Downe (2005)</w:t>
      </w:r>
      <w:r>
        <w:rPr>
          <w:rFonts w:eastAsia="Arial" w:cs="Arial"/>
        </w:rPr>
        <w:t xml:space="preserve"> who argue that appraising inter-related studies may help identify nuances that lie within the text. I have adopted a form of this concept</w:t>
      </w:r>
      <w:r w:rsidR="009A5168">
        <w:rPr>
          <w:rFonts w:eastAsia="Arial" w:cs="Arial"/>
        </w:rPr>
        <w:t xml:space="preserve"> when considering the nine</w:t>
      </w:r>
      <w:r w:rsidR="004C3EB0">
        <w:rPr>
          <w:rFonts w:eastAsia="Arial" w:cs="Arial"/>
        </w:rPr>
        <w:t xml:space="preserve"> studies</w:t>
      </w:r>
      <w:r w:rsidR="0031249C">
        <w:rPr>
          <w:rFonts w:eastAsia="Arial" w:cs="Arial"/>
        </w:rPr>
        <w:t xml:space="preserve"> listed in Appendix </w:t>
      </w:r>
      <w:r w:rsidR="0071057A">
        <w:rPr>
          <w:rFonts w:eastAsia="Arial" w:cs="Arial"/>
        </w:rPr>
        <w:t>1 and</w:t>
      </w:r>
      <w:r w:rsidR="00246A3E">
        <w:rPr>
          <w:rFonts w:eastAsia="Arial" w:cs="Arial"/>
        </w:rPr>
        <w:t xml:space="preserve"> appraised</w:t>
      </w:r>
      <w:r w:rsidR="007912C5">
        <w:rPr>
          <w:rFonts w:eastAsia="Arial" w:cs="Arial"/>
        </w:rPr>
        <w:t xml:space="preserve"> each one</w:t>
      </w:r>
      <w:r w:rsidR="004C3EB0">
        <w:rPr>
          <w:rFonts w:eastAsia="Arial" w:cs="Arial"/>
        </w:rPr>
        <w:t xml:space="preserve"> </w:t>
      </w:r>
      <w:r>
        <w:rPr>
          <w:rFonts w:eastAsia="Arial" w:cs="Arial"/>
        </w:rPr>
        <w:t>to identify emerging related</w:t>
      </w:r>
      <w:r w:rsidR="0031249C">
        <w:rPr>
          <w:rFonts w:eastAsia="Arial" w:cs="Arial"/>
        </w:rPr>
        <w:t xml:space="preserve"> commonalities</w:t>
      </w:r>
      <w:r w:rsidR="007912C5">
        <w:rPr>
          <w:rFonts w:eastAsia="Arial" w:cs="Arial"/>
        </w:rPr>
        <w:t xml:space="preserve"> and potential emerging</w:t>
      </w:r>
      <w:r>
        <w:rPr>
          <w:rFonts w:eastAsia="Arial" w:cs="Arial"/>
        </w:rPr>
        <w:t xml:space="preserve"> themes from within the studies. These themes, using Walsh and Downe (2005) </w:t>
      </w:r>
      <w:r w:rsidR="005413D7">
        <w:rPr>
          <w:rFonts w:eastAsia="Arial" w:cs="Arial"/>
        </w:rPr>
        <w:t>suggestion</w:t>
      </w:r>
      <w:r>
        <w:rPr>
          <w:rFonts w:eastAsia="Arial" w:cs="Arial"/>
        </w:rPr>
        <w:t xml:space="preserve">, are highlighted within the table in </w:t>
      </w:r>
      <w:r w:rsidR="00842E13">
        <w:rPr>
          <w:rFonts w:eastAsia="Arial" w:cs="Arial"/>
        </w:rPr>
        <w:t>Appendix 1</w:t>
      </w:r>
      <w:r>
        <w:rPr>
          <w:rFonts w:eastAsia="Arial" w:cs="Arial"/>
        </w:rPr>
        <w:t xml:space="preserve"> and which I categorise as </w:t>
      </w:r>
      <w:r w:rsidR="00821C31">
        <w:rPr>
          <w:rFonts w:eastAsia="Arial" w:cs="Arial"/>
        </w:rPr>
        <w:t>follows.</w:t>
      </w:r>
    </w:p>
    <w:p w14:paraId="7A613770" w14:textId="55D75B8D" w:rsidR="00C47F01" w:rsidRDefault="00C47F01" w:rsidP="00C47F01">
      <w:pPr>
        <w:spacing w:line="360" w:lineRule="auto"/>
        <w:jc w:val="both"/>
        <w:rPr>
          <w:rFonts w:eastAsia="Arial" w:cs="Arial"/>
        </w:rPr>
      </w:pPr>
      <w:r>
        <w:rPr>
          <w:rFonts w:eastAsia="Arial" w:cs="Arial"/>
        </w:rPr>
        <w:t>‘</w:t>
      </w:r>
      <w:r>
        <w:rPr>
          <w:rFonts w:eastAsia="Arial" w:cs="Arial"/>
          <w:i/>
        </w:rPr>
        <w:t>Collaborative working’</w:t>
      </w:r>
      <w:r w:rsidR="00756AC6">
        <w:rPr>
          <w:rFonts w:eastAsia="Arial" w:cs="Arial"/>
          <w:i/>
        </w:rPr>
        <w:t xml:space="preserve"> </w:t>
      </w:r>
      <w:r w:rsidR="003320E1">
        <w:rPr>
          <w:rFonts w:eastAsia="Arial" w:cs="Arial"/>
        </w:rPr>
        <w:t>- the requirement</w:t>
      </w:r>
      <w:r>
        <w:rPr>
          <w:rFonts w:eastAsia="Arial" w:cs="Arial"/>
        </w:rPr>
        <w:t xml:space="preserve"> of good working relationships between stakeholders and HEIs </w:t>
      </w:r>
      <w:r w:rsidR="000427FE">
        <w:rPr>
          <w:rFonts w:eastAsia="Arial" w:cs="Arial"/>
        </w:rPr>
        <w:t>to</w:t>
      </w:r>
      <w:r>
        <w:rPr>
          <w:rFonts w:eastAsia="Arial" w:cs="Arial"/>
        </w:rPr>
        <w:t xml:space="preserve"> develop flexible and clinically appropriate curricula</w:t>
      </w:r>
      <w:r w:rsidR="002474FD">
        <w:rPr>
          <w:rFonts w:eastAsia="Arial" w:cs="Arial"/>
        </w:rPr>
        <w:t xml:space="preserve"> identified in </w:t>
      </w:r>
      <w:proofErr w:type="spellStart"/>
      <w:r w:rsidR="002474FD">
        <w:rPr>
          <w:rFonts w:eastAsia="Arial" w:cs="Arial"/>
        </w:rPr>
        <w:t>Crathern</w:t>
      </w:r>
      <w:proofErr w:type="spellEnd"/>
      <w:r w:rsidR="002474FD">
        <w:rPr>
          <w:rFonts w:eastAsia="Arial" w:cs="Arial"/>
        </w:rPr>
        <w:t xml:space="preserve"> </w:t>
      </w:r>
      <w:r w:rsidR="002474FD">
        <w:rPr>
          <w:rFonts w:eastAsia="Arial" w:cs="Arial"/>
          <w:i/>
          <w:iCs/>
        </w:rPr>
        <w:t>et al.</w:t>
      </w:r>
      <w:r w:rsidR="009F0956">
        <w:rPr>
          <w:rFonts w:eastAsia="Arial" w:cs="Arial"/>
          <w:i/>
          <w:iCs/>
        </w:rPr>
        <w:t xml:space="preserve"> </w:t>
      </w:r>
      <w:r w:rsidR="009F0956">
        <w:rPr>
          <w:rFonts w:eastAsia="Arial" w:cs="Arial"/>
        </w:rPr>
        <w:t xml:space="preserve">(2016), Bench </w:t>
      </w:r>
      <w:r w:rsidR="009F0956">
        <w:rPr>
          <w:rFonts w:eastAsia="Arial" w:cs="Arial"/>
          <w:i/>
          <w:iCs/>
        </w:rPr>
        <w:t xml:space="preserve">et al. </w:t>
      </w:r>
      <w:r w:rsidR="009F0956">
        <w:rPr>
          <w:rFonts w:eastAsia="Arial" w:cs="Arial"/>
        </w:rPr>
        <w:t xml:space="preserve">(2018), </w:t>
      </w:r>
      <w:r w:rsidR="007C35E4">
        <w:rPr>
          <w:rFonts w:eastAsia="Arial" w:cs="Arial"/>
        </w:rPr>
        <w:t xml:space="preserve">Gaskill and </w:t>
      </w:r>
      <w:r w:rsidR="00453C80">
        <w:rPr>
          <w:rFonts w:eastAsia="Arial" w:cs="Arial"/>
        </w:rPr>
        <w:t>Beaton</w:t>
      </w:r>
      <w:r w:rsidR="007C35E4">
        <w:rPr>
          <w:rFonts w:eastAsia="Arial" w:cs="Arial"/>
        </w:rPr>
        <w:t xml:space="preserve"> (2010)</w:t>
      </w:r>
      <w:r>
        <w:rPr>
          <w:rFonts w:eastAsia="Arial" w:cs="Arial"/>
        </w:rPr>
        <w:t>.</w:t>
      </w:r>
    </w:p>
    <w:p w14:paraId="7E98B919" w14:textId="245FDF18" w:rsidR="00C47F01" w:rsidRDefault="00C47F01" w:rsidP="00C47F01">
      <w:pPr>
        <w:spacing w:line="360" w:lineRule="auto"/>
        <w:jc w:val="both"/>
        <w:rPr>
          <w:rFonts w:eastAsia="Arial" w:cs="Arial"/>
        </w:rPr>
      </w:pPr>
      <w:r>
        <w:rPr>
          <w:rFonts w:eastAsia="Arial" w:cs="Arial"/>
        </w:rPr>
        <w:t>‘</w:t>
      </w:r>
      <w:r>
        <w:rPr>
          <w:rFonts w:eastAsia="Arial" w:cs="Arial"/>
          <w:i/>
        </w:rPr>
        <w:t>Role identity / Transition’</w:t>
      </w:r>
      <w:r w:rsidR="00756AC6">
        <w:rPr>
          <w:rFonts w:eastAsia="Arial" w:cs="Arial"/>
          <w:i/>
        </w:rPr>
        <w:t xml:space="preserve"> </w:t>
      </w:r>
      <w:r>
        <w:rPr>
          <w:rFonts w:eastAsia="Arial" w:cs="Arial"/>
        </w:rPr>
        <w:t>- the recognition of boundaries that may impact on professional identities or transition and the challenges of transitioning from expert to novice and back again</w:t>
      </w:r>
      <w:r w:rsidR="00453C80">
        <w:rPr>
          <w:rFonts w:eastAsia="Arial" w:cs="Arial"/>
        </w:rPr>
        <w:t xml:space="preserve">, identified in </w:t>
      </w:r>
      <w:r w:rsidR="00736F06">
        <w:rPr>
          <w:rFonts w:eastAsia="Arial" w:cs="Arial"/>
        </w:rPr>
        <w:t xml:space="preserve">Bergstrom and Lindh (2018), </w:t>
      </w:r>
      <w:r w:rsidR="00355785">
        <w:rPr>
          <w:rFonts w:eastAsia="Arial" w:cs="Arial"/>
        </w:rPr>
        <w:t xml:space="preserve">Illingworth </w:t>
      </w:r>
      <w:r w:rsidR="00355785">
        <w:rPr>
          <w:rFonts w:eastAsia="Arial" w:cs="Arial"/>
          <w:i/>
          <w:iCs/>
        </w:rPr>
        <w:t xml:space="preserve">et al. </w:t>
      </w:r>
      <w:r w:rsidR="00355785">
        <w:rPr>
          <w:rFonts w:eastAsia="Arial" w:cs="Arial"/>
        </w:rPr>
        <w:t>(</w:t>
      </w:r>
      <w:r w:rsidR="00405173">
        <w:rPr>
          <w:rFonts w:eastAsia="Arial" w:cs="Arial"/>
        </w:rPr>
        <w:t xml:space="preserve">2013), Dover </w:t>
      </w:r>
      <w:r w:rsidR="00405173">
        <w:rPr>
          <w:rFonts w:eastAsia="Arial" w:cs="Arial"/>
          <w:i/>
          <w:iCs/>
        </w:rPr>
        <w:t xml:space="preserve">et al. </w:t>
      </w:r>
      <w:r w:rsidR="003D6038">
        <w:rPr>
          <w:rFonts w:eastAsia="Arial" w:cs="Arial"/>
        </w:rPr>
        <w:t xml:space="preserve">(2019), Morgan, </w:t>
      </w:r>
      <w:proofErr w:type="gramStart"/>
      <w:r w:rsidR="003D6038">
        <w:rPr>
          <w:rFonts w:eastAsia="Arial" w:cs="Arial"/>
        </w:rPr>
        <w:t>Barry</w:t>
      </w:r>
      <w:proofErr w:type="gramEnd"/>
      <w:r w:rsidR="003D6038">
        <w:rPr>
          <w:rFonts w:eastAsia="Arial" w:cs="Arial"/>
        </w:rPr>
        <w:t xml:space="preserve"> and Barns (2012)</w:t>
      </w:r>
      <w:r w:rsidR="00294CB5">
        <w:rPr>
          <w:rFonts w:eastAsia="Arial" w:cs="Arial"/>
        </w:rPr>
        <w:t>.</w:t>
      </w:r>
    </w:p>
    <w:p w14:paraId="4401E633" w14:textId="41E0039E" w:rsidR="00C47F01" w:rsidRDefault="00C47F01" w:rsidP="00C47F01">
      <w:pPr>
        <w:spacing w:line="360" w:lineRule="auto"/>
        <w:jc w:val="both"/>
        <w:rPr>
          <w:rFonts w:eastAsia="Arial" w:cs="Arial"/>
        </w:rPr>
      </w:pPr>
      <w:r>
        <w:rPr>
          <w:rFonts w:eastAsia="Arial" w:cs="Arial"/>
        </w:rPr>
        <w:t>‘</w:t>
      </w:r>
      <w:r w:rsidR="00842E13">
        <w:rPr>
          <w:rFonts w:eastAsia="Arial" w:cs="Arial"/>
          <w:i/>
        </w:rPr>
        <w:t>Curricul</w:t>
      </w:r>
      <w:r w:rsidR="00005D44">
        <w:rPr>
          <w:rFonts w:eastAsia="Arial" w:cs="Arial"/>
          <w:i/>
        </w:rPr>
        <w:t>um</w:t>
      </w:r>
      <w:r>
        <w:rPr>
          <w:rFonts w:eastAsia="Arial" w:cs="Arial"/>
          <w:i/>
        </w:rPr>
        <w:t xml:space="preserve"> design’</w:t>
      </w:r>
      <w:r w:rsidR="00756AC6">
        <w:rPr>
          <w:rFonts w:eastAsia="Arial" w:cs="Arial"/>
          <w:i/>
        </w:rPr>
        <w:t xml:space="preserve"> </w:t>
      </w:r>
      <w:r>
        <w:rPr>
          <w:rFonts w:eastAsia="Arial" w:cs="Arial"/>
        </w:rPr>
        <w:t>- the need for diversity</w:t>
      </w:r>
      <w:r w:rsidR="002D1544">
        <w:rPr>
          <w:rFonts w:eastAsia="Arial" w:cs="Arial"/>
        </w:rPr>
        <w:t>,</w:t>
      </w:r>
      <w:r>
        <w:rPr>
          <w:rFonts w:eastAsia="Arial" w:cs="Arial"/>
        </w:rPr>
        <w:t xml:space="preserve"> and clinical and academic fusion, supported through expansive sideways and vertical learning, which can be enhanced using OSCEs, simulation and other educational interventions</w:t>
      </w:r>
      <w:r w:rsidR="00294CB5">
        <w:rPr>
          <w:rFonts w:eastAsia="Arial" w:cs="Arial"/>
        </w:rPr>
        <w:t xml:space="preserve">, identified in </w:t>
      </w:r>
      <w:proofErr w:type="spellStart"/>
      <w:r w:rsidR="00814C5E">
        <w:rPr>
          <w:rFonts w:eastAsia="Arial" w:cs="Arial"/>
        </w:rPr>
        <w:t>Crathern</w:t>
      </w:r>
      <w:proofErr w:type="spellEnd"/>
      <w:r w:rsidR="00814C5E">
        <w:rPr>
          <w:rFonts w:eastAsia="Arial" w:cs="Arial"/>
        </w:rPr>
        <w:t xml:space="preserve"> </w:t>
      </w:r>
      <w:r w:rsidR="00814C5E">
        <w:rPr>
          <w:rFonts w:eastAsia="Arial" w:cs="Arial"/>
          <w:i/>
          <w:iCs/>
        </w:rPr>
        <w:t xml:space="preserve">et al. </w:t>
      </w:r>
      <w:r w:rsidR="006F07C2" w:rsidRPr="002D6F69">
        <w:rPr>
          <w:rFonts w:eastAsia="Arial" w:cs="Arial"/>
          <w:lang w:val="nl-NL"/>
        </w:rPr>
        <w:t xml:space="preserve">(2016), Bergstrom and Lindh (2018), </w:t>
      </w:r>
      <w:r w:rsidR="00A852D6" w:rsidRPr="002D6F69">
        <w:rPr>
          <w:rFonts w:eastAsia="Arial" w:cs="Arial"/>
          <w:lang w:val="nl-NL"/>
        </w:rPr>
        <w:t xml:space="preserve">Bench </w:t>
      </w:r>
      <w:r w:rsidR="00A852D6" w:rsidRPr="002D6F69">
        <w:rPr>
          <w:rFonts w:eastAsia="Arial" w:cs="Arial"/>
          <w:i/>
          <w:iCs/>
          <w:lang w:val="nl-NL"/>
        </w:rPr>
        <w:t xml:space="preserve">et al. </w:t>
      </w:r>
      <w:r w:rsidR="00A852D6" w:rsidRPr="002D6F69">
        <w:rPr>
          <w:rFonts w:eastAsia="Arial" w:cs="Arial"/>
          <w:lang w:val="nl-NL"/>
        </w:rPr>
        <w:t xml:space="preserve">(2018), </w:t>
      </w:r>
      <w:r w:rsidR="00FC11D6" w:rsidRPr="002D6F69">
        <w:rPr>
          <w:rFonts w:eastAsia="Arial" w:cs="Arial"/>
          <w:lang w:val="nl-NL"/>
        </w:rPr>
        <w:t xml:space="preserve">Dover </w:t>
      </w:r>
      <w:r w:rsidR="00FC11D6" w:rsidRPr="002D6F69">
        <w:rPr>
          <w:rFonts w:eastAsia="Arial" w:cs="Arial"/>
          <w:i/>
          <w:iCs/>
          <w:lang w:val="nl-NL"/>
        </w:rPr>
        <w:t xml:space="preserve">et al. </w:t>
      </w:r>
      <w:r w:rsidR="00FC11D6" w:rsidRPr="002D6F69">
        <w:rPr>
          <w:rFonts w:eastAsia="Arial" w:cs="Arial"/>
          <w:lang w:val="nl-NL"/>
        </w:rPr>
        <w:t>(</w:t>
      </w:r>
      <w:r w:rsidR="00B13A7F" w:rsidRPr="002D6F69">
        <w:rPr>
          <w:rFonts w:eastAsia="Arial" w:cs="Arial"/>
          <w:lang w:val="nl-NL"/>
        </w:rPr>
        <w:t xml:space="preserve">2019), </w:t>
      </w:r>
      <w:r w:rsidR="0016142C" w:rsidRPr="002D6F69">
        <w:rPr>
          <w:rFonts w:eastAsia="Arial" w:cs="Arial"/>
          <w:lang w:val="nl-NL"/>
        </w:rPr>
        <w:t xml:space="preserve">Illingworth </w:t>
      </w:r>
      <w:r w:rsidR="0016142C" w:rsidRPr="002D6F69">
        <w:rPr>
          <w:rFonts w:eastAsia="Arial" w:cs="Arial"/>
          <w:i/>
          <w:iCs/>
          <w:lang w:val="nl-NL"/>
        </w:rPr>
        <w:t xml:space="preserve">et al. </w:t>
      </w:r>
      <w:r w:rsidR="0016142C" w:rsidRPr="002D6F69">
        <w:rPr>
          <w:rFonts w:eastAsia="Arial" w:cs="Arial"/>
          <w:lang w:val="nl-NL"/>
        </w:rPr>
        <w:t>(2013),</w:t>
      </w:r>
      <w:r w:rsidR="00AD53C4" w:rsidRPr="002D6F69">
        <w:rPr>
          <w:rFonts w:eastAsia="Arial" w:cs="Arial"/>
          <w:lang w:val="nl-NL"/>
        </w:rPr>
        <w:t xml:space="preserve"> Fitzgerald </w:t>
      </w:r>
      <w:r w:rsidR="00AD53C4" w:rsidRPr="002D6F69">
        <w:rPr>
          <w:rFonts w:eastAsia="Arial" w:cs="Arial"/>
          <w:i/>
          <w:iCs/>
          <w:lang w:val="nl-NL"/>
        </w:rPr>
        <w:t xml:space="preserve">et al. </w:t>
      </w:r>
      <w:r w:rsidR="000A6D0D">
        <w:rPr>
          <w:rFonts w:eastAsia="Arial" w:cs="Arial"/>
        </w:rPr>
        <w:t>(2013),</w:t>
      </w:r>
      <w:r w:rsidR="009F77B3">
        <w:rPr>
          <w:rFonts w:eastAsia="Arial" w:cs="Arial"/>
        </w:rPr>
        <w:t xml:space="preserve"> Gaskill and Beaton (2010).</w:t>
      </w:r>
    </w:p>
    <w:p w14:paraId="17E8FE95" w14:textId="168C89CF" w:rsidR="00C47F01" w:rsidRDefault="00005D44" w:rsidP="00C47F01">
      <w:pPr>
        <w:spacing w:line="360" w:lineRule="auto"/>
        <w:jc w:val="both"/>
        <w:rPr>
          <w:rFonts w:eastAsia="Arial" w:cs="Arial"/>
        </w:rPr>
      </w:pPr>
      <w:r>
        <w:rPr>
          <w:rFonts w:eastAsia="Arial" w:cs="Arial"/>
          <w:i/>
        </w:rPr>
        <w:t>‘</w:t>
      </w:r>
      <w:r w:rsidR="00C47F01">
        <w:rPr>
          <w:rFonts w:eastAsia="Arial" w:cs="Arial"/>
          <w:i/>
        </w:rPr>
        <w:t>Clinical supervision’</w:t>
      </w:r>
      <w:r w:rsidR="00756AC6">
        <w:rPr>
          <w:rFonts w:eastAsia="Arial" w:cs="Arial"/>
          <w:i/>
        </w:rPr>
        <w:t xml:space="preserve"> </w:t>
      </w:r>
      <w:r w:rsidR="00C47F01">
        <w:rPr>
          <w:rFonts w:eastAsia="Arial" w:cs="Arial"/>
        </w:rPr>
        <w:t xml:space="preserve">- the development of clinical reasoning via keeping the </w:t>
      </w:r>
      <w:r w:rsidR="00821C31">
        <w:rPr>
          <w:rFonts w:eastAsia="Arial" w:cs="Arial"/>
        </w:rPr>
        <w:t>learning real</w:t>
      </w:r>
      <w:r w:rsidR="00C47F01">
        <w:rPr>
          <w:rFonts w:eastAsia="Arial" w:cs="Arial"/>
        </w:rPr>
        <w:t xml:space="preserve"> and applicable and consolidating complexity through supported </w:t>
      </w:r>
      <w:r w:rsidR="000427FE">
        <w:rPr>
          <w:rFonts w:eastAsia="Arial" w:cs="Arial"/>
        </w:rPr>
        <w:t>work-based</w:t>
      </w:r>
      <w:r w:rsidR="00C47F01">
        <w:rPr>
          <w:rFonts w:eastAsia="Arial" w:cs="Arial"/>
        </w:rPr>
        <w:t xml:space="preserve"> learning and ‘thinking theory to practice’</w:t>
      </w:r>
      <w:r w:rsidR="009F77B3">
        <w:rPr>
          <w:rFonts w:eastAsia="Arial" w:cs="Arial"/>
        </w:rPr>
        <w:t xml:space="preserve"> identified in </w:t>
      </w:r>
      <w:proofErr w:type="spellStart"/>
      <w:r w:rsidR="00142FA8">
        <w:rPr>
          <w:rFonts w:eastAsia="Arial" w:cs="Arial"/>
        </w:rPr>
        <w:t>Crathern</w:t>
      </w:r>
      <w:proofErr w:type="spellEnd"/>
      <w:r w:rsidR="00142FA8">
        <w:rPr>
          <w:rFonts w:eastAsia="Arial" w:cs="Arial"/>
        </w:rPr>
        <w:t xml:space="preserve"> </w:t>
      </w:r>
      <w:r w:rsidR="00142FA8">
        <w:rPr>
          <w:rFonts w:eastAsia="Arial" w:cs="Arial"/>
          <w:i/>
          <w:iCs/>
        </w:rPr>
        <w:t xml:space="preserve">et al. </w:t>
      </w:r>
      <w:r w:rsidR="00DB73F3">
        <w:rPr>
          <w:rFonts w:eastAsia="Arial" w:cs="Arial"/>
        </w:rPr>
        <w:t xml:space="preserve">(2016), </w:t>
      </w:r>
      <w:r w:rsidR="00C25602">
        <w:rPr>
          <w:rFonts w:eastAsia="Arial" w:cs="Arial"/>
        </w:rPr>
        <w:t xml:space="preserve">Illingworth </w:t>
      </w:r>
      <w:r w:rsidR="00C25602">
        <w:rPr>
          <w:rFonts w:eastAsia="Arial" w:cs="Arial"/>
          <w:i/>
          <w:iCs/>
        </w:rPr>
        <w:t xml:space="preserve">et al. </w:t>
      </w:r>
      <w:r w:rsidR="00C25602">
        <w:rPr>
          <w:rFonts w:eastAsia="Arial" w:cs="Arial"/>
        </w:rPr>
        <w:t xml:space="preserve">(2013), </w:t>
      </w:r>
      <w:r w:rsidR="007A2712">
        <w:rPr>
          <w:rFonts w:eastAsia="Arial" w:cs="Arial"/>
        </w:rPr>
        <w:t xml:space="preserve">Dover </w:t>
      </w:r>
      <w:r w:rsidR="007A2712">
        <w:rPr>
          <w:rFonts w:eastAsia="Arial" w:cs="Arial"/>
          <w:i/>
          <w:iCs/>
        </w:rPr>
        <w:t xml:space="preserve">et al. </w:t>
      </w:r>
      <w:r w:rsidR="007A2712">
        <w:rPr>
          <w:rFonts w:eastAsia="Arial" w:cs="Arial"/>
        </w:rPr>
        <w:t xml:space="preserve">(2019), Fitzgerald </w:t>
      </w:r>
      <w:r w:rsidR="007A2712">
        <w:rPr>
          <w:rFonts w:eastAsia="Arial" w:cs="Arial"/>
          <w:i/>
          <w:iCs/>
        </w:rPr>
        <w:t xml:space="preserve">et al. </w:t>
      </w:r>
      <w:r w:rsidR="007A2712">
        <w:rPr>
          <w:rFonts w:eastAsia="Arial" w:cs="Arial"/>
        </w:rPr>
        <w:t>(2013)</w:t>
      </w:r>
      <w:r w:rsidR="0030274C">
        <w:rPr>
          <w:rFonts w:eastAsia="Arial" w:cs="Arial"/>
        </w:rPr>
        <w:t>, Morgan and Barry (2012),</w:t>
      </w:r>
      <w:r w:rsidR="00A97486">
        <w:rPr>
          <w:rFonts w:eastAsia="Arial" w:cs="Arial"/>
        </w:rPr>
        <w:t xml:space="preserve"> Gaskill and Beaton (2010).</w:t>
      </w:r>
    </w:p>
    <w:p w14:paraId="607B5B9D" w14:textId="3C72B0D7" w:rsidR="00C47F01" w:rsidRDefault="00C47F01" w:rsidP="00C47F01">
      <w:pPr>
        <w:spacing w:line="360" w:lineRule="auto"/>
        <w:jc w:val="both"/>
        <w:rPr>
          <w:rFonts w:eastAsia="Arial" w:cs="Arial"/>
        </w:rPr>
      </w:pPr>
      <w:r>
        <w:rPr>
          <w:rFonts w:eastAsia="Arial" w:cs="Arial"/>
        </w:rPr>
        <w:t xml:space="preserve">These emerging themes have a relationship to the findings of my own study, which are discussed further in </w:t>
      </w:r>
      <w:r w:rsidR="00005D44">
        <w:rPr>
          <w:rFonts w:eastAsia="Arial" w:cs="Arial"/>
        </w:rPr>
        <w:t>C</w:t>
      </w:r>
      <w:r>
        <w:rPr>
          <w:rFonts w:eastAsia="Arial" w:cs="Arial"/>
        </w:rPr>
        <w:t xml:space="preserve">hapter </w:t>
      </w:r>
      <w:r w:rsidR="00005D44">
        <w:rPr>
          <w:rFonts w:eastAsia="Arial" w:cs="Arial"/>
        </w:rPr>
        <w:t>S</w:t>
      </w:r>
      <w:r w:rsidR="00B53874">
        <w:rPr>
          <w:rFonts w:eastAsia="Arial" w:cs="Arial"/>
        </w:rPr>
        <w:t>ix</w:t>
      </w:r>
      <w:r>
        <w:rPr>
          <w:rFonts w:eastAsia="Arial" w:cs="Arial"/>
        </w:rPr>
        <w:t xml:space="preserve">. </w:t>
      </w:r>
      <w:r w:rsidR="00756654">
        <w:rPr>
          <w:rFonts w:eastAsia="Arial" w:cs="Arial"/>
        </w:rPr>
        <w:t>The</w:t>
      </w:r>
      <w:r w:rsidR="00E57AE7">
        <w:rPr>
          <w:rFonts w:eastAsia="Arial" w:cs="Arial"/>
        </w:rPr>
        <w:t>y</w:t>
      </w:r>
      <w:r w:rsidR="0008740F">
        <w:rPr>
          <w:rFonts w:eastAsia="Arial" w:cs="Arial"/>
        </w:rPr>
        <w:t xml:space="preserve"> also relate to the development of the semi-structured interview </w:t>
      </w:r>
      <w:r w:rsidR="00617A61">
        <w:rPr>
          <w:rFonts w:eastAsia="Arial" w:cs="Arial"/>
        </w:rPr>
        <w:t xml:space="preserve">schedule </w:t>
      </w:r>
      <w:r w:rsidR="001025A4">
        <w:rPr>
          <w:rFonts w:eastAsia="Arial" w:cs="Arial"/>
        </w:rPr>
        <w:t xml:space="preserve">seen in </w:t>
      </w:r>
      <w:r w:rsidR="0008740F">
        <w:rPr>
          <w:rFonts w:eastAsia="Arial" w:cs="Arial"/>
        </w:rPr>
        <w:t>Appendix 2</w:t>
      </w:r>
      <w:r w:rsidR="00BA5F69">
        <w:rPr>
          <w:rFonts w:eastAsia="Arial" w:cs="Arial"/>
        </w:rPr>
        <w:t>. The interview questions</w:t>
      </w:r>
      <w:r w:rsidR="00FB3896">
        <w:rPr>
          <w:rFonts w:eastAsia="Arial" w:cs="Arial"/>
        </w:rPr>
        <w:t xml:space="preserve"> seek to</w:t>
      </w:r>
      <w:r w:rsidR="00BA5F69">
        <w:rPr>
          <w:rFonts w:eastAsia="Arial" w:cs="Arial"/>
        </w:rPr>
        <w:t xml:space="preserve"> explor</w:t>
      </w:r>
      <w:r w:rsidR="00FB3896">
        <w:rPr>
          <w:rFonts w:eastAsia="Arial" w:cs="Arial"/>
        </w:rPr>
        <w:t>e</w:t>
      </w:r>
      <w:r w:rsidR="00BA5F69">
        <w:rPr>
          <w:rFonts w:eastAsia="Arial" w:cs="Arial"/>
        </w:rPr>
        <w:t xml:space="preserve"> the student advanced </w:t>
      </w:r>
      <w:r w:rsidR="00617A61">
        <w:rPr>
          <w:rFonts w:eastAsia="Arial" w:cs="Arial"/>
        </w:rPr>
        <w:t>nurse</w:t>
      </w:r>
      <w:r w:rsidR="00BA5F69">
        <w:rPr>
          <w:rFonts w:eastAsia="Arial" w:cs="Arial"/>
        </w:rPr>
        <w:t xml:space="preserve"> practitioners experience of a </w:t>
      </w:r>
      <w:proofErr w:type="gramStart"/>
      <w:r w:rsidR="00530C82">
        <w:rPr>
          <w:rFonts w:eastAsia="Arial" w:cs="Arial"/>
        </w:rPr>
        <w:t>M</w:t>
      </w:r>
      <w:r w:rsidR="0071057A">
        <w:rPr>
          <w:rFonts w:eastAsia="Arial" w:cs="Arial"/>
        </w:rPr>
        <w:t>aster’s</w:t>
      </w:r>
      <w:proofErr w:type="gramEnd"/>
      <w:r w:rsidR="00BA5F69">
        <w:rPr>
          <w:rFonts w:eastAsia="Arial" w:cs="Arial"/>
        </w:rPr>
        <w:t xml:space="preserve"> curr</w:t>
      </w:r>
      <w:r w:rsidR="00AC689E">
        <w:rPr>
          <w:rFonts w:eastAsia="Arial" w:cs="Arial"/>
        </w:rPr>
        <w:t xml:space="preserve">iculum deigned to support their educational and clinical </w:t>
      </w:r>
      <w:r w:rsidR="00B372ED">
        <w:rPr>
          <w:rFonts w:eastAsia="Arial" w:cs="Arial"/>
        </w:rPr>
        <w:t xml:space="preserve">development to advanced level </w:t>
      </w:r>
      <w:r w:rsidR="00617A61">
        <w:rPr>
          <w:rFonts w:eastAsia="Arial" w:cs="Arial"/>
        </w:rPr>
        <w:t xml:space="preserve">practice, </w:t>
      </w:r>
      <w:r w:rsidR="00FB3896">
        <w:rPr>
          <w:rFonts w:eastAsia="Arial" w:cs="Arial"/>
        </w:rPr>
        <w:t>what</w:t>
      </w:r>
      <w:r w:rsidR="00617A61">
        <w:rPr>
          <w:rFonts w:eastAsia="Arial" w:cs="Arial"/>
        </w:rPr>
        <w:t xml:space="preserve"> was important to them</w:t>
      </w:r>
      <w:r w:rsidR="00651E5F">
        <w:rPr>
          <w:rFonts w:eastAsia="Arial" w:cs="Arial"/>
        </w:rPr>
        <w:t>, the challenges they faced</w:t>
      </w:r>
      <w:r w:rsidR="00FB3896">
        <w:rPr>
          <w:rFonts w:eastAsia="Arial" w:cs="Arial"/>
        </w:rPr>
        <w:t xml:space="preserve"> and</w:t>
      </w:r>
      <w:r w:rsidR="00857212">
        <w:rPr>
          <w:rFonts w:eastAsia="Arial" w:cs="Arial"/>
        </w:rPr>
        <w:t xml:space="preserve"> what support might be required</w:t>
      </w:r>
      <w:r w:rsidR="00DC37BC">
        <w:rPr>
          <w:rFonts w:eastAsia="Arial" w:cs="Arial"/>
        </w:rPr>
        <w:t>.</w:t>
      </w:r>
      <w:r w:rsidR="00FA66CB">
        <w:rPr>
          <w:rFonts w:eastAsia="Arial" w:cs="Arial"/>
        </w:rPr>
        <w:t xml:space="preserve"> I</w:t>
      </w:r>
      <w:r>
        <w:rPr>
          <w:rFonts w:eastAsia="Arial" w:cs="Arial"/>
        </w:rPr>
        <w:t xml:space="preserve"> also find support for these themes in a chapter written by Gaskell, </w:t>
      </w:r>
      <w:proofErr w:type="gramStart"/>
      <w:r>
        <w:rPr>
          <w:rFonts w:eastAsia="Arial" w:cs="Arial"/>
        </w:rPr>
        <w:t>Beaton</w:t>
      </w:r>
      <w:proofErr w:type="gramEnd"/>
      <w:r>
        <w:rPr>
          <w:rFonts w:eastAsia="Arial" w:cs="Arial"/>
        </w:rPr>
        <w:t xml:space="preserve"> and Neville, cited within ‘Advanced Nurse Practice: changing healthcare in a changing world (</w:t>
      </w:r>
      <w:r w:rsidR="005C15F9">
        <w:rPr>
          <w:rFonts w:eastAsia="Arial" w:cs="Arial"/>
        </w:rPr>
        <w:t xml:space="preserve">cited in </w:t>
      </w:r>
      <w:r>
        <w:rPr>
          <w:rFonts w:eastAsia="Arial" w:cs="Arial"/>
        </w:rPr>
        <w:t>Barton and Allan</w:t>
      </w:r>
      <w:r w:rsidR="0029503E">
        <w:rPr>
          <w:rFonts w:eastAsia="Arial" w:cs="Arial"/>
        </w:rPr>
        <w:t>, 2015 p</w:t>
      </w:r>
      <w:r w:rsidR="005C15F9">
        <w:rPr>
          <w:rFonts w:eastAsia="Arial" w:cs="Arial"/>
        </w:rPr>
        <w:t>p</w:t>
      </w:r>
      <w:r w:rsidR="0029503E">
        <w:rPr>
          <w:rFonts w:eastAsia="Arial" w:cs="Arial"/>
        </w:rPr>
        <w:t xml:space="preserve">. 50-86). Gaskell, </w:t>
      </w:r>
      <w:proofErr w:type="gramStart"/>
      <w:r w:rsidR="0029503E">
        <w:rPr>
          <w:rFonts w:eastAsia="Arial" w:cs="Arial"/>
        </w:rPr>
        <w:t>Beaton</w:t>
      </w:r>
      <w:proofErr w:type="gramEnd"/>
      <w:r w:rsidR="0029503E">
        <w:rPr>
          <w:rFonts w:eastAsia="Arial" w:cs="Arial"/>
        </w:rPr>
        <w:t xml:space="preserve"> and Neville</w:t>
      </w:r>
      <w:r>
        <w:rPr>
          <w:rFonts w:eastAsia="Arial" w:cs="Arial"/>
          <w:i/>
        </w:rPr>
        <w:t>,</w:t>
      </w:r>
      <w:r>
        <w:rPr>
          <w:rFonts w:eastAsia="Arial" w:cs="Arial"/>
        </w:rPr>
        <w:t xml:space="preserve"> refer to the need for collaboration between HEIs and service providers, which they propose will in turn support the devolvement of advanced practitioners fit for practice. </w:t>
      </w:r>
      <w:r w:rsidR="00BA0D43">
        <w:rPr>
          <w:rFonts w:eastAsia="Arial" w:cs="Arial"/>
        </w:rPr>
        <w:t>These authors and others</w:t>
      </w:r>
      <w:r>
        <w:rPr>
          <w:rFonts w:eastAsia="Arial" w:cs="Arial"/>
        </w:rPr>
        <w:t xml:space="preserve"> also </w:t>
      </w:r>
      <w:proofErr w:type="gramStart"/>
      <w:r>
        <w:rPr>
          <w:rFonts w:eastAsia="Arial" w:cs="Arial"/>
        </w:rPr>
        <w:t>make reference</w:t>
      </w:r>
      <w:proofErr w:type="gramEnd"/>
      <w:r>
        <w:rPr>
          <w:rFonts w:eastAsia="Arial" w:cs="Arial"/>
        </w:rPr>
        <w:t xml:space="preserve"> to the triangulation of assessment via OSCEs, </w:t>
      </w:r>
      <w:r w:rsidR="00D627B2">
        <w:rPr>
          <w:rFonts w:eastAsia="Arial" w:cs="Arial"/>
        </w:rPr>
        <w:t>V</w:t>
      </w:r>
      <w:r>
        <w:rPr>
          <w:rFonts w:eastAsia="Arial" w:cs="Arial"/>
        </w:rPr>
        <w:t>iva</w:t>
      </w:r>
      <w:r w:rsidR="00C47530">
        <w:rPr>
          <w:rFonts w:eastAsia="Arial" w:cs="Arial"/>
        </w:rPr>
        <w:t>’</w:t>
      </w:r>
      <w:r>
        <w:rPr>
          <w:rFonts w:eastAsia="Arial" w:cs="Arial"/>
        </w:rPr>
        <w:t>s, examinations and presentations and speak of the value of clinical logs, portfolios, work-based learning and the use of case-base</w:t>
      </w:r>
      <w:r w:rsidR="0029503E">
        <w:rPr>
          <w:rFonts w:eastAsia="Arial" w:cs="Arial"/>
        </w:rPr>
        <w:t>d discussions (Gaskell, Beaton and Neville</w:t>
      </w:r>
      <w:r>
        <w:rPr>
          <w:rFonts w:eastAsia="Arial" w:cs="Arial"/>
          <w:i/>
        </w:rPr>
        <w:t>,</w:t>
      </w:r>
      <w:r>
        <w:rPr>
          <w:rFonts w:eastAsia="Arial" w:cs="Arial"/>
        </w:rPr>
        <w:t xml:space="preserve"> cited in Barton and Allan</w:t>
      </w:r>
      <w:r w:rsidR="003320E1">
        <w:rPr>
          <w:rFonts w:eastAsia="Arial" w:cs="Arial"/>
        </w:rPr>
        <w:t>,</w:t>
      </w:r>
      <w:r>
        <w:rPr>
          <w:rFonts w:eastAsia="Arial" w:cs="Arial"/>
        </w:rPr>
        <w:t xml:space="preserve"> 2015).</w:t>
      </w:r>
    </w:p>
    <w:p w14:paraId="77768CCB" w14:textId="0AEB1060" w:rsidR="00C47F01" w:rsidRDefault="00C47F01" w:rsidP="00C47F01">
      <w:pPr>
        <w:spacing w:line="360" w:lineRule="auto"/>
        <w:jc w:val="both"/>
        <w:rPr>
          <w:rFonts w:eastAsia="Arial" w:cs="Arial"/>
        </w:rPr>
      </w:pPr>
      <w:r>
        <w:rPr>
          <w:rFonts w:eastAsia="Arial" w:cs="Arial"/>
        </w:rPr>
        <w:t xml:space="preserve">There </w:t>
      </w:r>
      <w:r w:rsidR="000427FE">
        <w:rPr>
          <w:rFonts w:eastAsia="Arial" w:cs="Arial"/>
        </w:rPr>
        <w:t>are,</w:t>
      </w:r>
      <w:r>
        <w:rPr>
          <w:rFonts w:eastAsia="Arial" w:cs="Arial"/>
        </w:rPr>
        <w:t xml:space="preserve"> </w:t>
      </w:r>
      <w:r w:rsidR="000427FE">
        <w:rPr>
          <w:rFonts w:eastAsia="Arial" w:cs="Arial"/>
        </w:rPr>
        <w:t>however,</w:t>
      </w:r>
      <w:r>
        <w:rPr>
          <w:rFonts w:eastAsia="Arial" w:cs="Arial"/>
        </w:rPr>
        <w:t xml:space="preserve"> additional issues that emerge from within the nine identified studies that add depth to the emerging themes</w:t>
      </w:r>
      <w:r w:rsidR="00672ADD">
        <w:rPr>
          <w:rFonts w:eastAsia="Arial" w:cs="Arial"/>
        </w:rPr>
        <w:t xml:space="preserve"> indicated above</w:t>
      </w:r>
      <w:r>
        <w:rPr>
          <w:rFonts w:eastAsia="Arial" w:cs="Arial"/>
        </w:rPr>
        <w:t xml:space="preserve">. These additional points relate to complexity, clinical reasoning, </w:t>
      </w:r>
      <w:proofErr w:type="gramStart"/>
      <w:r>
        <w:rPr>
          <w:rFonts w:eastAsia="Arial" w:cs="Arial"/>
        </w:rPr>
        <w:t>transitioning</w:t>
      </w:r>
      <w:proofErr w:type="gramEnd"/>
      <w:r>
        <w:rPr>
          <w:rFonts w:eastAsia="Arial" w:cs="Arial"/>
        </w:rPr>
        <w:t xml:space="preserve"> and creating a </w:t>
      </w:r>
      <w:r w:rsidR="006406DF">
        <w:rPr>
          <w:rFonts w:eastAsia="Arial" w:cs="Arial"/>
        </w:rPr>
        <w:t>curriculum</w:t>
      </w:r>
      <w:r>
        <w:rPr>
          <w:rFonts w:eastAsia="Arial" w:cs="Arial"/>
        </w:rPr>
        <w:t xml:space="preserve"> that is clinically appropriate</w:t>
      </w:r>
      <w:r w:rsidR="00B53874">
        <w:rPr>
          <w:rFonts w:eastAsia="Arial" w:cs="Arial"/>
        </w:rPr>
        <w:t xml:space="preserve"> </w:t>
      </w:r>
      <w:r w:rsidR="00C84D65">
        <w:rPr>
          <w:rFonts w:eastAsia="Arial" w:cs="Arial"/>
        </w:rPr>
        <w:t xml:space="preserve">(Gaskill and Beaton, 2010; Morgan, Barry and Barnes, 2012; Illingworth </w:t>
      </w:r>
      <w:r w:rsidR="00C84D65">
        <w:rPr>
          <w:rFonts w:eastAsia="Arial" w:cs="Arial"/>
          <w:i/>
          <w:iCs/>
        </w:rPr>
        <w:t xml:space="preserve">et al., </w:t>
      </w:r>
      <w:r w:rsidR="00C84D65">
        <w:rPr>
          <w:rFonts w:eastAsia="Arial" w:cs="Arial"/>
        </w:rPr>
        <w:t xml:space="preserve">2013; </w:t>
      </w:r>
      <w:proofErr w:type="spellStart"/>
      <w:r w:rsidR="00C84D65">
        <w:rPr>
          <w:rFonts w:eastAsia="Arial" w:cs="Arial"/>
        </w:rPr>
        <w:t>Crathern</w:t>
      </w:r>
      <w:proofErr w:type="spellEnd"/>
      <w:r w:rsidR="00C84D65">
        <w:rPr>
          <w:rFonts w:eastAsia="Arial" w:cs="Arial"/>
        </w:rPr>
        <w:t xml:space="preserve"> </w:t>
      </w:r>
      <w:r w:rsidR="00C84D65">
        <w:rPr>
          <w:rFonts w:eastAsia="Arial" w:cs="Arial"/>
          <w:i/>
          <w:iCs/>
        </w:rPr>
        <w:t xml:space="preserve">et al., </w:t>
      </w:r>
      <w:r w:rsidR="00C84D65">
        <w:rPr>
          <w:rFonts w:eastAsia="Arial" w:cs="Arial"/>
        </w:rPr>
        <w:t xml:space="preserve">2016; </w:t>
      </w:r>
      <w:proofErr w:type="spellStart"/>
      <w:r w:rsidR="00C84D65">
        <w:rPr>
          <w:rFonts w:eastAsia="Arial" w:cs="Arial"/>
        </w:rPr>
        <w:t>Bergestrom</w:t>
      </w:r>
      <w:proofErr w:type="spellEnd"/>
      <w:r w:rsidR="00C84D65">
        <w:rPr>
          <w:rFonts w:eastAsia="Arial" w:cs="Arial"/>
        </w:rPr>
        <w:t xml:space="preserve"> and Lindh, 2018)</w:t>
      </w:r>
      <w:r>
        <w:rPr>
          <w:rFonts w:eastAsia="Arial" w:cs="Arial"/>
        </w:rPr>
        <w:t xml:space="preserve">. </w:t>
      </w:r>
      <w:bookmarkStart w:id="44" w:name="_Hlk52532674"/>
      <w:r>
        <w:rPr>
          <w:rFonts w:eastAsia="Arial" w:cs="Arial"/>
        </w:rPr>
        <w:t>Health Education England (2017) define the role and level of complexity required for advanced practice development, which is in accordance with the Quality Assurance Agency (QAA</w:t>
      </w:r>
      <w:r w:rsidR="003320E1">
        <w:rPr>
          <w:rFonts w:eastAsia="Arial" w:cs="Arial"/>
        </w:rPr>
        <w:t>,</w:t>
      </w:r>
      <w:r>
        <w:rPr>
          <w:rFonts w:eastAsia="Arial" w:cs="Arial"/>
        </w:rPr>
        <w:t xml:space="preserve"> 2015) characteristics statement of a master’s degree. Both these documents</w:t>
      </w:r>
      <w:r w:rsidR="00C84D65">
        <w:rPr>
          <w:rFonts w:eastAsia="Arial" w:cs="Arial"/>
        </w:rPr>
        <w:t xml:space="preserve"> align</w:t>
      </w:r>
      <w:r>
        <w:rPr>
          <w:rFonts w:eastAsia="Arial" w:cs="Arial"/>
        </w:rPr>
        <w:t xml:space="preserve"> key requirements of the </w:t>
      </w:r>
      <w:r w:rsidR="005C15F9">
        <w:rPr>
          <w:rFonts w:eastAsia="Arial" w:cs="Arial"/>
        </w:rPr>
        <w:t>student</w:t>
      </w:r>
      <w:r>
        <w:rPr>
          <w:rFonts w:eastAsia="Arial" w:cs="Arial"/>
        </w:rPr>
        <w:t xml:space="preserve"> advanced nurse practitioner that include, a deep understanding of their field and awareness of the current issues that dominate that subject matter, with the ability to critically appraise, undertake and apply relevant research and adopt innovative solutions to complex problems, whilst utilising professional and ethical practice</w:t>
      </w:r>
      <w:bookmarkEnd w:id="44"/>
      <w:r>
        <w:rPr>
          <w:rFonts w:eastAsia="Arial" w:cs="Arial"/>
        </w:rPr>
        <w:t xml:space="preserve">. </w:t>
      </w:r>
      <w:r w:rsidR="00821C31">
        <w:rPr>
          <w:rFonts w:eastAsia="Arial" w:cs="Arial"/>
        </w:rPr>
        <w:t>These characteristics and academic level of study</w:t>
      </w:r>
      <w:r>
        <w:rPr>
          <w:rFonts w:eastAsia="Arial" w:cs="Arial"/>
        </w:rPr>
        <w:t xml:space="preserve"> recognise the requirements of advanced practice and are also echoed by the International Council of Nurses (ICN</w:t>
      </w:r>
      <w:r w:rsidR="003320E1">
        <w:rPr>
          <w:rFonts w:eastAsia="Arial" w:cs="Arial"/>
        </w:rPr>
        <w:t>,</w:t>
      </w:r>
      <w:r>
        <w:rPr>
          <w:rFonts w:eastAsia="Arial" w:cs="Arial"/>
        </w:rPr>
        <w:t xml:space="preserve"> 2020). However, challenges exist in adopting such academic obligations worldwide and it is acknowledged by the ICN (2</w:t>
      </w:r>
      <w:r w:rsidR="003320E1">
        <w:rPr>
          <w:rFonts w:eastAsia="Arial" w:cs="Arial"/>
        </w:rPr>
        <w:t>020) and McGee (2009), that this</w:t>
      </w:r>
      <w:r>
        <w:rPr>
          <w:rFonts w:eastAsia="Arial" w:cs="Arial"/>
        </w:rPr>
        <w:t xml:space="preserve"> is indeed a struggle for some countries to meet </w:t>
      </w:r>
      <w:r w:rsidR="00821C31">
        <w:rPr>
          <w:rFonts w:eastAsia="Arial" w:cs="Arial"/>
        </w:rPr>
        <w:t>these criteria</w:t>
      </w:r>
      <w:r>
        <w:rPr>
          <w:rFonts w:eastAsia="Arial" w:cs="Arial"/>
        </w:rPr>
        <w:t>.</w:t>
      </w:r>
    </w:p>
    <w:p w14:paraId="2682F086" w14:textId="16F6FC7A" w:rsidR="004358C9" w:rsidRPr="000B3101" w:rsidRDefault="00C47F01" w:rsidP="00C47F01">
      <w:pPr>
        <w:spacing w:line="360" w:lineRule="auto"/>
        <w:jc w:val="both"/>
        <w:rPr>
          <w:rFonts w:eastAsia="Arial" w:cs="Arial"/>
        </w:rPr>
      </w:pPr>
      <w:r>
        <w:rPr>
          <w:rFonts w:eastAsia="Arial" w:cs="Arial"/>
        </w:rPr>
        <w:t>Although characteristics, position statements and capabilities of advanced clinical practice are identified nationally and internationally, literature which focuses upon advanced practice educati</w:t>
      </w:r>
      <w:r w:rsidR="00842E13">
        <w:rPr>
          <w:rFonts w:eastAsia="Arial" w:cs="Arial"/>
        </w:rPr>
        <w:t>on and the associated curricul</w:t>
      </w:r>
      <w:r w:rsidR="004907B3">
        <w:rPr>
          <w:rFonts w:eastAsia="Arial" w:cs="Arial"/>
        </w:rPr>
        <w:t>um</w:t>
      </w:r>
      <w:r>
        <w:rPr>
          <w:rFonts w:eastAsia="Arial" w:cs="Arial"/>
        </w:rPr>
        <w:t xml:space="preserve"> design appears in limited supply. There </w:t>
      </w:r>
      <w:r w:rsidR="000427FE">
        <w:rPr>
          <w:rFonts w:eastAsia="Arial" w:cs="Arial"/>
        </w:rPr>
        <w:t>are,</w:t>
      </w:r>
      <w:r>
        <w:rPr>
          <w:rFonts w:eastAsia="Arial" w:cs="Arial"/>
        </w:rPr>
        <w:t xml:space="preserve"> however, studies that indirectly support the considered development of advanced clinical practice and these appear throughout this study and help support the overall debate on the s</w:t>
      </w:r>
      <w:r w:rsidR="00842E13">
        <w:rPr>
          <w:rFonts w:eastAsia="Arial" w:cs="Arial"/>
        </w:rPr>
        <w:t>ubject. Following the structured</w:t>
      </w:r>
      <w:r>
        <w:rPr>
          <w:rFonts w:eastAsia="Arial" w:cs="Arial"/>
        </w:rPr>
        <w:t xml:space="preserve"> literature review related to the research question in this study,</w:t>
      </w:r>
      <w:r w:rsidR="00BD05AE">
        <w:rPr>
          <w:rFonts w:eastAsia="Arial" w:cs="Arial"/>
        </w:rPr>
        <w:t xml:space="preserve"> there is a paucity of relevant articles</w:t>
      </w:r>
      <w:r w:rsidR="00C84D65">
        <w:rPr>
          <w:rFonts w:eastAsia="Arial" w:cs="Arial"/>
        </w:rPr>
        <w:t>,</w:t>
      </w:r>
      <w:r>
        <w:rPr>
          <w:rFonts w:eastAsia="Arial" w:cs="Arial"/>
        </w:rPr>
        <w:t xml:space="preserve"> therefore supporting the assertion that further research is indeed required.</w:t>
      </w:r>
    </w:p>
    <w:p w14:paraId="30B66D8C" w14:textId="7EBDDF04" w:rsidR="00C47F01" w:rsidRDefault="00C47F01" w:rsidP="00D953F0">
      <w:pPr>
        <w:pStyle w:val="Heading2"/>
        <w:rPr>
          <w:rFonts w:eastAsia="Arial"/>
        </w:rPr>
      </w:pPr>
      <w:bookmarkStart w:id="45" w:name="_Toc105686823"/>
      <w:r>
        <w:rPr>
          <w:rFonts w:eastAsia="Arial"/>
        </w:rPr>
        <w:t>2.11 Conclusion</w:t>
      </w:r>
      <w:r w:rsidR="006C1193">
        <w:rPr>
          <w:rFonts w:eastAsia="Arial"/>
        </w:rPr>
        <w:t>.</w:t>
      </w:r>
      <w:bookmarkEnd w:id="45"/>
    </w:p>
    <w:p w14:paraId="6195593E" w14:textId="74502446" w:rsidR="00C47F01" w:rsidRDefault="00842E13" w:rsidP="00C47F01">
      <w:pPr>
        <w:spacing w:line="360" w:lineRule="auto"/>
        <w:jc w:val="both"/>
        <w:rPr>
          <w:rFonts w:eastAsia="Arial" w:cs="Arial"/>
        </w:rPr>
      </w:pPr>
      <w:r>
        <w:rPr>
          <w:rFonts w:eastAsia="Arial" w:cs="Arial"/>
        </w:rPr>
        <w:t>The structured</w:t>
      </w:r>
      <w:r w:rsidR="00C47F01">
        <w:rPr>
          <w:rFonts w:eastAsia="Arial" w:cs="Arial"/>
        </w:rPr>
        <w:t xml:space="preserve"> literature review has identified nine key articles that relate directly </w:t>
      </w:r>
      <w:r w:rsidR="00D8282B">
        <w:rPr>
          <w:rFonts w:eastAsia="Arial" w:cs="Arial"/>
        </w:rPr>
        <w:t>to the development of curricula</w:t>
      </w:r>
      <w:r w:rsidR="00C47F01">
        <w:rPr>
          <w:rFonts w:eastAsia="Arial" w:cs="Arial"/>
        </w:rPr>
        <w:t xml:space="preserve"> that supports advanced nurse practitioner academic and clinical practice. This is a limited number and although the articles refer to curricula development in collaboration with stakeholders and the recognition of national and international competency and capability related to such a level of practice, there appears no clear identification or suggested model for exactly how the curricula should be constructed. Indeed, Dover </w:t>
      </w:r>
      <w:r w:rsidR="00C47F01">
        <w:rPr>
          <w:rFonts w:eastAsia="Arial" w:cs="Arial"/>
          <w:i/>
        </w:rPr>
        <w:t>et al</w:t>
      </w:r>
      <w:r w:rsidR="0029503E">
        <w:rPr>
          <w:rFonts w:eastAsia="Arial" w:cs="Arial"/>
          <w:i/>
        </w:rPr>
        <w:t>.</w:t>
      </w:r>
      <w:r w:rsidR="00C47F01">
        <w:rPr>
          <w:rFonts w:eastAsia="Arial" w:cs="Arial"/>
          <w:i/>
        </w:rPr>
        <w:t xml:space="preserve"> </w:t>
      </w:r>
      <w:r w:rsidR="00D8282B">
        <w:rPr>
          <w:rFonts w:eastAsia="Arial" w:cs="Arial"/>
        </w:rPr>
        <w:t>(2019 pg. 3216)</w:t>
      </w:r>
      <w:r w:rsidR="00C47F01">
        <w:rPr>
          <w:rFonts w:eastAsia="Arial" w:cs="Arial"/>
        </w:rPr>
        <w:t xml:space="preserve"> point out that,</w:t>
      </w:r>
    </w:p>
    <w:p w14:paraId="398D8102" w14:textId="1C409C07" w:rsidR="00C47F01" w:rsidRDefault="00C47F01" w:rsidP="00C47F01">
      <w:pPr>
        <w:spacing w:line="360" w:lineRule="auto"/>
        <w:jc w:val="both"/>
        <w:rPr>
          <w:rFonts w:eastAsia="Arial" w:cs="Arial"/>
          <w:i/>
        </w:rPr>
      </w:pPr>
      <w:r>
        <w:rPr>
          <w:rFonts w:eastAsia="Arial" w:cs="Arial"/>
        </w:rPr>
        <w:t xml:space="preserve"> “</w:t>
      </w:r>
      <w:r>
        <w:rPr>
          <w:rFonts w:eastAsia="Arial" w:cs="Arial"/>
          <w:i/>
        </w:rPr>
        <w:t>research into the most effective models of educational preparedness for ACP’s is required to ensure that future curricu</w:t>
      </w:r>
      <w:r w:rsidR="00D8282B">
        <w:rPr>
          <w:rFonts w:eastAsia="Arial" w:cs="Arial"/>
          <w:i/>
        </w:rPr>
        <w:t>la</w:t>
      </w:r>
      <w:r>
        <w:rPr>
          <w:rFonts w:eastAsia="Arial" w:cs="Arial"/>
          <w:i/>
        </w:rPr>
        <w:t xml:space="preserve"> adequately prepare people for the role they are expected to fulfil in clinical practice”.</w:t>
      </w:r>
    </w:p>
    <w:p w14:paraId="049AE945" w14:textId="75AE8BDC" w:rsidR="00C47F01" w:rsidRDefault="00C47F01" w:rsidP="00C47F01">
      <w:pPr>
        <w:spacing w:line="360" w:lineRule="auto"/>
        <w:jc w:val="both"/>
        <w:rPr>
          <w:rFonts w:eastAsia="Arial" w:cs="Arial"/>
        </w:rPr>
      </w:pPr>
      <w:r>
        <w:rPr>
          <w:rFonts w:eastAsia="Arial" w:cs="Arial"/>
        </w:rPr>
        <w:t xml:space="preserve">The literature review supports the findings of Dover </w:t>
      </w:r>
      <w:r>
        <w:rPr>
          <w:rFonts w:eastAsia="Arial" w:cs="Arial"/>
          <w:i/>
        </w:rPr>
        <w:t>et al</w:t>
      </w:r>
      <w:r w:rsidR="0029503E">
        <w:rPr>
          <w:rFonts w:eastAsia="Arial" w:cs="Arial"/>
          <w:i/>
        </w:rPr>
        <w:t>.</w:t>
      </w:r>
      <w:r>
        <w:rPr>
          <w:rFonts w:eastAsia="Arial" w:cs="Arial"/>
          <w:i/>
        </w:rPr>
        <w:t xml:space="preserve"> </w:t>
      </w:r>
      <w:r>
        <w:rPr>
          <w:rFonts w:eastAsia="Arial" w:cs="Arial"/>
        </w:rPr>
        <w:t xml:space="preserve">(2019) and the need for a focus upon adequate clinical preparation and support for advanced clinical practice development. This study, with the assistance of the literature, will seek the experience of </w:t>
      </w:r>
      <w:r w:rsidR="005C15F9">
        <w:rPr>
          <w:rFonts w:eastAsia="Arial" w:cs="Arial"/>
        </w:rPr>
        <w:t>student</w:t>
      </w:r>
      <w:r>
        <w:rPr>
          <w:rFonts w:eastAsia="Arial" w:cs="Arial"/>
        </w:rPr>
        <w:t xml:space="preserve"> advanced nurse practitioners, who have journeyed through a </w:t>
      </w:r>
      <w:proofErr w:type="gramStart"/>
      <w:r w:rsidR="0071057A">
        <w:rPr>
          <w:rFonts w:eastAsia="Arial" w:cs="Arial"/>
        </w:rPr>
        <w:t>M</w:t>
      </w:r>
      <w:r>
        <w:rPr>
          <w:rFonts w:eastAsia="Arial" w:cs="Arial"/>
        </w:rPr>
        <w:t>aster’s</w:t>
      </w:r>
      <w:proofErr w:type="gramEnd"/>
      <w:r>
        <w:rPr>
          <w:rFonts w:eastAsia="Arial" w:cs="Arial"/>
        </w:rPr>
        <w:t xml:space="preserve"> programme designed to support their educational, </w:t>
      </w:r>
      <w:r w:rsidR="000427FE">
        <w:rPr>
          <w:rFonts w:eastAsia="Arial" w:cs="Arial"/>
        </w:rPr>
        <w:t>professional</w:t>
      </w:r>
      <w:r>
        <w:rPr>
          <w:rFonts w:eastAsia="Arial" w:cs="Arial"/>
        </w:rPr>
        <w:t xml:space="preserve"> and clinical development. The findings</w:t>
      </w:r>
      <w:r w:rsidR="005C15F9">
        <w:rPr>
          <w:rFonts w:eastAsia="Arial" w:cs="Arial"/>
        </w:rPr>
        <w:t xml:space="preserve"> of this study</w:t>
      </w:r>
      <w:r>
        <w:rPr>
          <w:rFonts w:eastAsia="Arial" w:cs="Arial"/>
        </w:rPr>
        <w:t xml:space="preserve"> will </w:t>
      </w:r>
      <w:r w:rsidR="00672ADD">
        <w:rPr>
          <w:rFonts w:eastAsia="Arial" w:cs="Arial"/>
        </w:rPr>
        <w:t>reinforce</w:t>
      </w:r>
      <w:r>
        <w:rPr>
          <w:rFonts w:eastAsia="Arial" w:cs="Arial"/>
        </w:rPr>
        <w:t xml:space="preserve"> the proposal of educational models, that are supported by educational </w:t>
      </w:r>
      <w:r w:rsidR="00C47530">
        <w:rPr>
          <w:rFonts w:eastAsia="Arial" w:cs="Arial"/>
        </w:rPr>
        <w:t>theory,</w:t>
      </w:r>
      <w:r>
        <w:rPr>
          <w:rFonts w:eastAsia="Arial" w:cs="Arial"/>
        </w:rPr>
        <w:t xml:space="preserve"> and which will provide guidance for curricul</w:t>
      </w:r>
      <w:r w:rsidR="00005D44">
        <w:rPr>
          <w:rFonts w:eastAsia="Arial" w:cs="Arial"/>
        </w:rPr>
        <w:t>um</w:t>
      </w:r>
      <w:r>
        <w:rPr>
          <w:rFonts w:eastAsia="Arial" w:cs="Arial"/>
        </w:rPr>
        <w:t xml:space="preserve"> design and raise academic, </w:t>
      </w:r>
      <w:proofErr w:type="gramStart"/>
      <w:r w:rsidR="000427FE">
        <w:rPr>
          <w:rFonts w:eastAsia="Arial" w:cs="Arial"/>
        </w:rPr>
        <w:t>professional</w:t>
      </w:r>
      <w:proofErr w:type="gramEnd"/>
      <w:r>
        <w:rPr>
          <w:rFonts w:eastAsia="Arial" w:cs="Arial"/>
        </w:rPr>
        <w:t xml:space="preserve"> and clinical debate on the subject of advanced clinical practice education.</w:t>
      </w:r>
    </w:p>
    <w:p w14:paraId="45F3B0BE" w14:textId="2703CC72" w:rsidR="006A371D" w:rsidRDefault="006A371D">
      <w:pPr>
        <w:rPr>
          <w:rFonts w:eastAsia="Arial" w:cs="Arial"/>
        </w:rPr>
      </w:pPr>
      <w:r>
        <w:rPr>
          <w:rFonts w:eastAsia="Arial" w:cs="Arial"/>
        </w:rPr>
        <w:br w:type="page"/>
      </w:r>
    </w:p>
    <w:p w14:paraId="36FEC618" w14:textId="30D8A401" w:rsidR="005E59B8" w:rsidRPr="001B7101" w:rsidRDefault="005E59B8" w:rsidP="00895596">
      <w:pPr>
        <w:pStyle w:val="Heading1"/>
        <w:rPr>
          <w:rFonts w:eastAsia="Arial" w:cs="Arial"/>
          <w:sz w:val="24"/>
          <w:u w:val="single"/>
        </w:rPr>
      </w:pPr>
      <w:bookmarkStart w:id="46" w:name="_Toc105686824"/>
      <w:r w:rsidRPr="00895596">
        <w:rPr>
          <w:rFonts w:eastAsia="Arial"/>
        </w:rPr>
        <w:t xml:space="preserve">CHAPTER 3 </w:t>
      </w:r>
      <w:r w:rsidR="00D953F0" w:rsidRPr="00895596">
        <w:rPr>
          <w:rFonts w:eastAsia="Arial"/>
        </w:rPr>
        <w:t xml:space="preserve">- </w:t>
      </w:r>
      <w:r w:rsidRPr="00895596">
        <w:rPr>
          <w:rFonts w:eastAsia="Arial"/>
        </w:rPr>
        <w:t>Methodology</w:t>
      </w:r>
      <w:bookmarkEnd w:id="46"/>
    </w:p>
    <w:p w14:paraId="67025577" w14:textId="0ECC0B9B" w:rsidR="005E59B8" w:rsidRPr="005E59B8" w:rsidRDefault="005E59B8" w:rsidP="00D953F0">
      <w:pPr>
        <w:pStyle w:val="Heading2"/>
        <w:rPr>
          <w:rFonts w:eastAsia="Arial"/>
        </w:rPr>
      </w:pPr>
      <w:bookmarkStart w:id="47" w:name="_Toc105686825"/>
      <w:r w:rsidRPr="0029042B">
        <w:rPr>
          <w:rFonts w:eastAsia="Arial"/>
        </w:rPr>
        <w:t xml:space="preserve">3.1 </w:t>
      </w:r>
      <w:r w:rsidR="00821C31" w:rsidRPr="0029042B">
        <w:rPr>
          <w:rFonts w:eastAsia="Arial"/>
        </w:rPr>
        <w:t>Introduction.</w:t>
      </w:r>
      <w:bookmarkEnd w:id="47"/>
    </w:p>
    <w:p w14:paraId="5F95B2C2" w14:textId="0980EC0C" w:rsidR="005E59B8" w:rsidRPr="005E59B8" w:rsidRDefault="006406DF" w:rsidP="005E59B8">
      <w:pPr>
        <w:spacing w:line="360" w:lineRule="auto"/>
        <w:jc w:val="both"/>
        <w:rPr>
          <w:rFonts w:eastAsia="Arial" w:cs="Arial"/>
        </w:rPr>
      </w:pPr>
      <w:r>
        <w:rPr>
          <w:rFonts w:eastAsia="Arial" w:cs="Arial"/>
        </w:rPr>
        <w:t>Within this chapter</w:t>
      </w:r>
      <w:r w:rsidR="005E59B8" w:rsidRPr="005E59B8">
        <w:rPr>
          <w:rFonts w:eastAsia="Arial" w:cs="Arial"/>
        </w:rPr>
        <w:t xml:space="preserve"> the underpinning philosophies that support educational research</w:t>
      </w:r>
      <w:r>
        <w:rPr>
          <w:rFonts w:eastAsia="Arial" w:cs="Arial"/>
        </w:rPr>
        <w:t xml:space="preserve"> will be considered</w:t>
      </w:r>
      <w:r w:rsidR="005E59B8" w:rsidRPr="005E59B8">
        <w:rPr>
          <w:rFonts w:eastAsia="Arial" w:cs="Arial"/>
        </w:rPr>
        <w:t xml:space="preserve">. </w:t>
      </w:r>
      <w:r>
        <w:rPr>
          <w:rFonts w:eastAsia="Arial" w:cs="Arial"/>
        </w:rPr>
        <w:t xml:space="preserve">The chapter will </w:t>
      </w:r>
      <w:r w:rsidR="005E59B8" w:rsidRPr="005E59B8">
        <w:rPr>
          <w:rFonts w:eastAsia="Arial" w:cs="Arial"/>
        </w:rPr>
        <w:t xml:space="preserve">explore the structure by which education and its impact can be investigated and offer a credible argument for the chosen research approach of a case study for this research study. The considerations of this qualitative study in relation to the selection of the sample, the ethical sensitivities and respect for the participants’ wellbeing and voice, as well as the required permission and the consequences of any outcome will be </w:t>
      </w:r>
      <w:r>
        <w:rPr>
          <w:rFonts w:eastAsia="Arial" w:cs="Arial"/>
        </w:rPr>
        <w:t>discussed</w:t>
      </w:r>
      <w:r w:rsidR="005E59B8" w:rsidRPr="005E59B8">
        <w:rPr>
          <w:rFonts w:eastAsia="Arial" w:cs="Arial"/>
        </w:rPr>
        <w:t>. Ultimately qualitative researchers seek to tell a story and</w:t>
      </w:r>
      <w:r w:rsidR="009953DF">
        <w:rPr>
          <w:rFonts w:eastAsia="Arial" w:cs="Arial"/>
        </w:rPr>
        <w:t xml:space="preserve"> as Denzin and Lincoln (2003) </w:t>
      </w:r>
      <w:r w:rsidR="00821C31">
        <w:rPr>
          <w:rFonts w:eastAsia="Arial" w:cs="Arial"/>
        </w:rPr>
        <w:t>po</w:t>
      </w:r>
      <w:r w:rsidR="009953DF">
        <w:rPr>
          <w:rFonts w:eastAsia="Arial" w:cs="Arial"/>
        </w:rPr>
        <w:t>int out,</w:t>
      </w:r>
      <w:r w:rsidR="005E59B8" w:rsidRPr="005E59B8">
        <w:rPr>
          <w:rFonts w:eastAsia="Arial" w:cs="Arial"/>
        </w:rPr>
        <w:t xml:space="preserve"> piece together data that is captured by methods best suited to answering the research qu</w:t>
      </w:r>
      <w:r w:rsidR="009953DF">
        <w:rPr>
          <w:rFonts w:eastAsia="Arial" w:cs="Arial"/>
        </w:rPr>
        <w:t>estion</w:t>
      </w:r>
      <w:r w:rsidR="005E59B8" w:rsidRPr="005E59B8">
        <w:rPr>
          <w:rFonts w:eastAsia="Arial" w:cs="Arial"/>
        </w:rPr>
        <w:t>. This chapter will detail th</w:t>
      </w:r>
      <w:r w:rsidR="001B7101">
        <w:rPr>
          <w:rFonts w:eastAsia="Arial" w:cs="Arial"/>
        </w:rPr>
        <w:t>e methodology and</w:t>
      </w:r>
      <w:r w:rsidR="005E59B8" w:rsidRPr="005E59B8">
        <w:rPr>
          <w:rFonts w:eastAsia="Arial" w:cs="Arial"/>
        </w:rPr>
        <w:t xml:space="preserve"> offer a level of transparency and honesty in </w:t>
      </w:r>
      <w:r w:rsidR="001B7101">
        <w:rPr>
          <w:rFonts w:eastAsia="Arial" w:cs="Arial"/>
        </w:rPr>
        <w:t>its</w:t>
      </w:r>
      <w:r w:rsidR="005E59B8" w:rsidRPr="005E59B8">
        <w:rPr>
          <w:rFonts w:eastAsia="Arial" w:cs="Arial"/>
        </w:rPr>
        <w:t xml:space="preserve"> potential to make a positive impact and address the focus of this study.</w:t>
      </w:r>
    </w:p>
    <w:p w14:paraId="0CF7B856" w14:textId="77777777" w:rsidR="005E59B8" w:rsidRPr="005E59B8" w:rsidRDefault="005E59B8" w:rsidP="00D953F0">
      <w:pPr>
        <w:pStyle w:val="Heading2"/>
        <w:rPr>
          <w:rFonts w:eastAsia="Arial"/>
        </w:rPr>
      </w:pPr>
      <w:bookmarkStart w:id="48" w:name="_Toc105686826"/>
      <w:r w:rsidRPr="005E59B8">
        <w:rPr>
          <w:rFonts w:eastAsia="Arial"/>
        </w:rPr>
        <w:t>3.2. Addressing the question.</w:t>
      </w:r>
      <w:bookmarkEnd w:id="48"/>
    </w:p>
    <w:p w14:paraId="16677863" w14:textId="4C592E17" w:rsidR="005E59B8" w:rsidRPr="005E59B8" w:rsidRDefault="005E59B8" w:rsidP="005E59B8">
      <w:pPr>
        <w:spacing w:line="360" w:lineRule="auto"/>
        <w:jc w:val="both"/>
        <w:rPr>
          <w:rFonts w:cs="Arial"/>
          <w:szCs w:val="24"/>
        </w:rPr>
      </w:pPr>
      <w:r w:rsidRPr="005E59B8">
        <w:rPr>
          <w:rFonts w:eastAsiaTheme="minorHAnsi" w:cs="Arial"/>
          <w:szCs w:val="24"/>
          <w:lang w:eastAsia="en-US"/>
        </w:rPr>
        <w:t xml:space="preserve">As a lecturer in post graduate nurse education, </w:t>
      </w:r>
      <w:proofErr w:type="gramStart"/>
      <w:r w:rsidRPr="005E59B8">
        <w:rPr>
          <w:rFonts w:cs="Arial"/>
          <w:szCs w:val="24"/>
        </w:rPr>
        <w:t>in order for</w:t>
      </w:r>
      <w:proofErr w:type="gramEnd"/>
      <w:r w:rsidRPr="005E59B8">
        <w:rPr>
          <w:rFonts w:cs="Arial"/>
          <w:szCs w:val="24"/>
        </w:rPr>
        <w:t xml:space="preserve"> my professional practice to develop to the benefit of others and for me to be accountable for that development to the wider society which I serve, there must be an element of personal reflection and questioning </w:t>
      </w:r>
      <w:r w:rsidRPr="00240DEE">
        <w:rPr>
          <w:rFonts w:cs="Arial"/>
          <w:szCs w:val="24"/>
        </w:rPr>
        <w:t>(</w:t>
      </w:r>
      <w:proofErr w:type="spellStart"/>
      <w:r w:rsidRPr="00240DEE">
        <w:rPr>
          <w:rFonts w:cs="Arial"/>
          <w:szCs w:val="24"/>
        </w:rPr>
        <w:t>S</w:t>
      </w:r>
      <w:r w:rsidR="001360AF">
        <w:rPr>
          <w:rFonts w:cs="Arial"/>
          <w:szCs w:val="24"/>
        </w:rPr>
        <w:t>c</w:t>
      </w:r>
      <w:r w:rsidRPr="00240DEE">
        <w:rPr>
          <w:rFonts w:cs="Arial"/>
          <w:szCs w:val="24"/>
        </w:rPr>
        <w:t>h</w:t>
      </w:r>
      <w:r w:rsidR="001E676E">
        <w:rPr>
          <w:rFonts w:cs="Arial"/>
          <w:szCs w:val="24"/>
        </w:rPr>
        <w:t>ӧ</w:t>
      </w:r>
      <w:r w:rsidRPr="00240DEE">
        <w:rPr>
          <w:rFonts w:cs="Arial"/>
          <w:szCs w:val="24"/>
        </w:rPr>
        <w:t>n</w:t>
      </w:r>
      <w:proofErr w:type="spellEnd"/>
      <w:r w:rsidRPr="005E59B8">
        <w:rPr>
          <w:rFonts w:cs="Arial"/>
          <w:szCs w:val="24"/>
        </w:rPr>
        <w:t xml:space="preserve"> 1983). By adopting this approach</w:t>
      </w:r>
      <w:r w:rsidR="009953DF">
        <w:rPr>
          <w:rFonts w:cs="Arial"/>
          <w:szCs w:val="24"/>
        </w:rPr>
        <w:t xml:space="preserve"> Denscombe (2003) suggests that</w:t>
      </w:r>
      <w:r w:rsidRPr="005E59B8">
        <w:rPr>
          <w:rFonts w:cs="Arial"/>
          <w:szCs w:val="24"/>
        </w:rPr>
        <w:t xml:space="preserve"> questions around curricul</w:t>
      </w:r>
      <w:r w:rsidR="004907B3">
        <w:rPr>
          <w:rFonts w:cs="Arial"/>
          <w:szCs w:val="24"/>
        </w:rPr>
        <w:t>um</w:t>
      </w:r>
      <w:r w:rsidRPr="005E59B8">
        <w:rPr>
          <w:rFonts w:cs="Arial"/>
          <w:szCs w:val="24"/>
        </w:rPr>
        <w:t xml:space="preserve"> design aimed at supporting learning are often generated and re</w:t>
      </w:r>
      <w:r w:rsidR="009953DF">
        <w:rPr>
          <w:rFonts w:cs="Arial"/>
          <w:szCs w:val="24"/>
        </w:rPr>
        <w:t>quire an answer</w:t>
      </w:r>
      <w:r w:rsidRPr="005E59B8">
        <w:rPr>
          <w:rFonts w:cs="Arial"/>
          <w:szCs w:val="24"/>
        </w:rPr>
        <w:t>.</w:t>
      </w:r>
    </w:p>
    <w:p w14:paraId="1A8229D6" w14:textId="524A57C8" w:rsidR="005E59B8" w:rsidRPr="005E59B8" w:rsidRDefault="005E59B8" w:rsidP="005E59B8">
      <w:pPr>
        <w:spacing w:line="360" w:lineRule="auto"/>
        <w:jc w:val="both"/>
        <w:rPr>
          <w:rFonts w:eastAsia="Arial" w:cs="Arial"/>
          <w:szCs w:val="24"/>
        </w:rPr>
      </w:pPr>
      <w:r w:rsidRPr="005E59B8">
        <w:rPr>
          <w:rFonts w:eastAsia="Arial" w:cs="Arial"/>
        </w:rPr>
        <w:t>My question arises from a need to</w:t>
      </w:r>
      <w:r w:rsidRPr="005E59B8">
        <w:rPr>
          <w:rFonts w:eastAsia="Arial" w:cs="Arial"/>
          <w:szCs w:val="24"/>
        </w:rPr>
        <w:t xml:space="preserve"> develop an understanding of the educational and clinical requirements of nurses in their professional development towards advanced nurse practice. As a nurse myself, preparing such students educa</w:t>
      </w:r>
      <w:r w:rsidR="009953DF">
        <w:rPr>
          <w:rFonts w:eastAsia="Arial" w:cs="Arial"/>
          <w:szCs w:val="24"/>
        </w:rPr>
        <w:t>tionally for the rigours of adva</w:t>
      </w:r>
      <w:r w:rsidRPr="005E59B8">
        <w:rPr>
          <w:rFonts w:eastAsia="Arial" w:cs="Arial"/>
          <w:szCs w:val="24"/>
        </w:rPr>
        <w:t>nced clinical practice as society becomes more complex and demanding, is challenging (</w:t>
      </w:r>
      <w:proofErr w:type="spellStart"/>
      <w:r w:rsidRPr="005E59B8">
        <w:rPr>
          <w:rFonts w:eastAsia="Arial" w:cs="Arial"/>
          <w:szCs w:val="24"/>
        </w:rPr>
        <w:t>Hartas</w:t>
      </w:r>
      <w:proofErr w:type="spellEnd"/>
      <w:r w:rsidRPr="005E59B8">
        <w:rPr>
          <w:rFonts w:eastAsia="Arial" w:cs="Arial"/>
          <w:szCs w:val="24"/>
        </w:rPr>
        <w:t xml:space="preserve"> 2010). When considering a methodological approach</w:t>
      </w:r>
      <w:r w:rsidR="00621F0A">
        <w:rPr>
          <w:rFonts w:eastAsia="Arial" w:cs="Arial"/>
          <w:szCs w:val="24"/>
        </w:rPr>
        <w:t>,</w:t>
      </w:r>
      <w:r w:rsidRPr="005E59B8">
        <w:rPr>
          <w:rFonts w:eastAsia="Arial" w:cs="Arial"/>
          <w:szCs w:val="24"/>
        </w:rPr>
        <w:t xml:space="preserve"> </w:t>
      </w:r>
      <w:proofErr w:type="spellStart"/>
      <w:r w:rsidR="009953DF">
        <w:rPr>
          <w:rFonts w:eastAsia="Arial" w:cs="Arial"/>
        </w:rPr>
        <w:t>Kuckartz</w:t>
      </w:r>
      <w:proofErr w:type="spellEnd"/>
      <w:r w:rsidR="009953DF">
        <w:rPr>
          <w:rFonts w:eastAsia="Arial" w:cs="Arial"/>
        </w:rPr>
        <w:t xml:space="preserve"> (2014) indicates</w:t>
      </w:r>
      <w:r w:rsidRPr="005E59B8">
        <w:rPr>
          <w:rFonts w:eastAsia="Arial" w:cs="Arial"/>
        </w:rPr>
        <w:t xml:space="preserve"> that we should ask ourselves, what is the specific issue that we want to explore, what is it we are hoping to achieve by researching this issue and what type of investigative measures should be adopted to explore the topic?</w:t>
      </w:r>
      <w:r w:rsidRPr="005E59B8">
        <w:rPr>
          <w:rFonts w:eastAsia="Arial" w:cs="Arial"/>
          <w:szCs w:val="24"/>
        </w:rPr>
        <w:t xml:space="preserve"> I am interested in ascertaining what</w:t>
      </w:r>
      <w:r w:rsidR="001A58AB">
        <w:rPr>
          <w:rFonts w:eastAsia="Arial" w:cs="Arial"/>
          <w:szCs w:val="24"/>
        </w:rPr>
        <w:t xml:space="preserve"> experiences and thoughts</w:t>
      </w:r>
      <w:r w:rsidRPr="005E59B8">
        <w:rPr>
          <w:rFonts w:eastAsia="Arial" w:cs="Arial"/>
          <w:szCs w:val="24"/>
        </w:rPr>
        <w:t xml:space="preserve"> </w:t>
      </w:r>
      <w:r w:rsidR="001A58AB">
        <w:rPr>
          <w:rFonts w:eastAsia="Arial" w:cs="Arial"/>
          <w:szCs w:val="24"/>
        </w:rPr>
        <w:t>advanced nurse practitioner students</w:t>
      </w:r>
      <w:r w:rsidRPr="005E59B8">
        <w:rPr>
          <w:rFonts w:eastAsia="Arial" w:cs="Arial"/>
          <w:szCs w:val="24"/>
        </w:rPr>
        <w:t xml:space="preserve"> and the </w:t>
      </w:r>
      <w:r w:rsidR="001A58AB">
        <w:rPr>
          <w:rFonts w:eastAsia="Arial" w:cs="Arial"/>
          <w:szCs w:val="24"/>
        </w:rPr>
        <w:t xml:space="preserve">clinical </w:t>
      </w:r>
      <w:r w:rsidRPr="005E59B8">
        <w:rPr>
          <w:rFonts w:eastAsia="Arial" w:cs="Arial"/>
          <w:szCs w:val="24"/>
        </w:rPr>
        <w:t xml:space="preserve">medical supervisors who support them </w:t>
      </w:r>
      <w:r w:rsidR="001A58AB">
        <w:rPr>
          <w:rFonts w:eastAsia="Arial" w:cs="Arial"/>
          <w:szCs w:val="24"/>
        </w:rPr>
        <w:t>have, regarding</w:t>
      </w:r>
      <w:r w:rsidRPr="005E59B8">
        <w:rPr>
          <w:rFonts w:eastAsia="Arial" w:cs="Arial"/>
          <w:szCs w:val="24"/>
        </w:rPr>
        <w:t xml:space="preserve"> </w:t>
      </w:r>
      <w:r w:rsidR="001A58AB">
        <w:rPr>
          <w:rFonts w:eastAsia="Arial" w:cs="Arial"/>
          <w:szCs w:val="24"/>
        </w:rPr>
        <w:t>the</w:t>
      </w:r>
      <w:r w:rsidRPr="005E59B8">
        <w:rPr>
          <w:rFonts w:eastAsia="Arial" w:cs="Arial"/>
          <w:szCs w:val="24"/>
        </w:rPr>
        <w:t xml:space="preserve"> development </w:t>
      </w:r>
      <w:r w:rsidR="00BA0D43" w:rsidRPr="005E59B8">
        <w:rPr>
          <w:rFonts w:eastAsia="Arial" w:cs="Arial"/>
          <w:szCs w:val="24"/>
        </w:rPr>
        <w:t>of advanced</w:t>
      </w:r>
      <w:r w:rsidR="001360AF">
        <w:rPr>
          <w:rFonts w:eastAsia="Arial" w:cs="Arial"/>
          <w:szCs w:val="24"/>
        </w:rPr>
        <w:t xml:space="preserve"> nurse practitioners</w:t>
      </w:r>
      <w:r w:rsidRPr="005E59B8">
        <w:rPr>
          <w:rFonts w:eastAsia="Arial" w:cs="Arial"/>
          <w:szCs w:val="24"/>
        </w:rPr>
        <w:t>, what ideas they have formed about their educational and clinical experience and the actual words they use to describe it</w:t>
      </w:r>
      <w:r w:rsidR="001A58AB">
        <w:rPr>
          <w:rFonts w:eastAsia="Arial" w:cs="Arial"/>
          <w:szCs w:val="24"/>
        </w:rPr>
        <w:t>.</w:t>
      </w:r>
      <w:r w:rsidRPr="005E59B8">
        <w:rPr>
          <w:rFonts w:eastAsia="Arial" w:cs="Arial"/>
          <w:szCs w:val="24"/>
        </w:rPr>
        <w:t xml:space="preserve"> </w:t>
      </w:r>
      <w:r w:rsidR="001A58AB" w:rsidRPr="005E59B8">
        <w:rPr>
          <w:rFonts w:eastAsia="Arial" w:cs="Arial"/>
          <w:szCs w:val="24"/>
        </w:rPr>
        <w:t>Therefore,</w:t>
      </w:r>
      <w:r w:rsidRPr="005E59B8">
        <w:rPr>
          <w:rFonts w:eastAsia="Arial" w:cs="Arial"/>
          <w:szCs w:val="24"/>
        </w:rPr>
        <w:t xml:space="preserve"> the question I pose </w:t>
      </w:r>
      <w:r w:rsidR="000E1458" w:rsidRPr="005E59B8">
        <w:rPr>
          <w:rFonts w:eastAsia="Arial" w:cs="Arial"/>
          <w:szCs w:val="24"/>
        </w:rPr>
        <w:t>is</w:t>
      </w:r>
      <w:r w:rsidR="00005D44">
        <w:rPr>
          <w:rFonts w:eastAsia="Arial" w:cs="Arial"/>
          <w:szCs w:val="24"/>
        </w:rPr>
        <w:t>:</w:t>
      </w:r>
    </w:p>
    <w:p w14:paraId="0E8BAF3E" w14:textId="119DB833" w:rsidR="005E59B8" w:rsidRPr="005E59B8" w:rsidRDefault="005E59B8" w:rsidP="005E59B8">
      <w:pPr>
        <w:spacing w:line="360" w:lineRule="auto"/>
        <w:jc w:val="both"/>
        <w:rPr>
          <w:rFonts w:eastAsia="Arial" w:cs="Arial"/>
          <w:i/>
          <w:szCs w:val="24"/>
        </w:rPr>
      </w:pPr>
      <w:r w:rsidRPr="005E59B8">
        <w:rPr>
          <w:rFonts w:eastAsia="Arial" w:cs="Arial"/>
          <w:i/>
          <w:szCs w:val="24"/>
        </w:rPr>
        <w:t xml:space="preserve">What impact does a </w:t>
      </w:r>
      <w:r w:rsidR="00F17AAE" w:rsidRPr="005E59B8">
        <w:rPr>
          <w:rFonts w:eastAsia="Arial" w:cs="Arial"/>
          <w:i/>
          <w:szCs w:val="24"/>
        </w:rPr>
        <w:t>master’s</w:t>
      </w:r>
      <w:r w:rsidRPr="005E59B8">
        <w:rPr>
          <w:rFonts w:eastAsia="Arial" w:cs="Arial"/>
          <w:i/>
          <w:szCs w:val="24"/>
        </w:rPr>
        <w:t xml:space="preserve"> </w:t>
      </w:r>
      <w:r w:rsidR="0029042B" w:rsidRPr="005E59B8">
        <w:rPr>
          <w:rFonts w:eastAsia="Arial" w:cs="Arial"/>
          <w:i/>
          <w:szCs w:val="24"/>
        </w:rPr>
        <w:t>curricu</w:t>
      </w:r>
      <w:r w:rsidR="0029042B">
        <w:rPr>
          <w:rFonts w:eastAsia="Arial" w:cs="Arial"/>
          <w:i/>
          <w:szCs w:val="24"/>
        </w:rPr>
        <w:t>lu</w:t>
      </w:r>
      <w:r w:rsidR="0029042B" w:rsidRPr="005E59B8">
        <w:rPr>
          <w:rFonts w:eastAsia="Arial" w:cs="Arial"/>
          <w:i/>
          <w:szCs w:val="24"/>
        </w:rPr>
        <w:t>m</w:t>
      </w:r>
      <w:r w:rsidRPr="005E59B8">
        <w:rPr>
          <w:rFonts w:eastAsia="Arial" w:cs="Arial"/>
          <w:i/>
          <w:szCs w:val="24"/>
        </w:rPr>
        <w:t>, designed to support student advanced nurse practitioners educational and clinical needs, have on their professional development?</w:t>
      </w:r>
    </w:p>
    <w:p w14:paraId="1A25D288" w14:textId="144A014C" w:rsidR="00400CA3" w:rsidRDefault="000C754B" w:rsidP="005E59B8">
      <w:pPr>
        <w:spacing w:line="360" w:lineRule="auto"/>
        <w:jc w:val="both"/>
        <w:rPr>
          <w:rFonts w:eastAsia="Arial" w:cs="Arial"/>
        </w:rPr>
      </w:pPr>
      <w:r>
        <w:rPr>
          <w:rFonts w:eastAsia="Arial" w:cs="Arial"/>
        </w:rPr>
        <w:t>However, t</w:t>
      </w:r>
      <w:r w:rsidR="005E59B8" w:rsidRPr="005E59B8">
        <w:rPr>
          <w:rFonts w:eastAsia="Arial" w:cs="Arial"/>
        </w:rPr>
        <w:t>he intention is not to seek what is wrong with current educational curricul</w:t>
      </w:r>
      <w:r w:rsidR="00C030F9">
        <w:rPr>
          <w:rFonts w:eastAsia="Arial" w:cs="Arial"/>
        </w:rPr>
        <w:t>um</w:t>
      </w:r>
      <w:r w:rsidR="005E59B8" w:rsidRPr="005E59B8">
        <w:rPr>
          <w:rFonts w:eastAsia="Arial" w:cs="Arial"/>
        </w:rPr>
        <w:t>, but rather</w:t>
      </w:r>
      <w:r w:rsidR="004240A9">
        <w:rPr>
          <w:rFonts w:eastAsia="Arial" w:cs="Arial"/>
        </w:rPr>
        <w:t xml:space="preserve"> as Silverman (2001) </w:t>
      </w:r>
      <w:r w:rsidR="00821C31">
        <w:rPr>
          <w:rFonts w:eastAsia="Arial" w:cs="Arial"/>
        </w:rPr>
        <w:t>proposes</w:t>
      </w:r>
      <w:r w:rsidR="004240A9">
        <w:rPr>
          <w:rFonts w:eastAsia="Arial" w:cs="Arial"/>
        </w:rPr>
        <w:t>,</w:t>
      </w:r>
      <w:r w:rsidR="005E59B8" w:rsidRPr="005E59B8">
        <w:rPr>
          <w:rFonts w:eastAsia="Arial" w:cs="Arial"/>
        </w:rPr>
        <w:t xml:space="preserve"> to consider what mi</w:t>
      </w:r>
      <w:r w:rsidR="004240A9">
        <w:rPr>
          <w:rFonts w:eastAsia="Arial" w:cs="Arial"/>
        </w:rPr>
        <w:t>ght be going on</w:t>
      </w:r>
      <w:r w:rsidR="005E59B8" w:rsidRPr="005E59B8">
        <w:rPr>
          <w:rFonts w:eastAsia="Arial" w:cs="Arial"/>
        </w:rPr>
        <w:t xml:space="preserve">, </w:t>
      </w:r>
      <w:proofErr w:type="gramStart"/>
      <w:r w:rsidR="005E59B8" w:rsidRPr="005E59B8">
        <w:rPr>
          <w:rFonts w:eastAsia="Arial" w:cs="Arial"/>
        </w:rPr>
        <w:t>in order to</w:t>
      </w:r>
      <w:proofErr w:type="gramEnd"/>
      <w:r w:rsidR="005E59B8" w:rsidRPr="005E59B8">
        <w:rPr>
          <w:rFonts w:eastAsia="Arial" w:cs="Arial"/>
        </w:rPr>
        <w:t xml:space="preserve"> identify modifications that can help improve professional development in the field of advanced nurse practice. In his discussion regarding qualitative research and its specific contribution to the social w</w:t>
      </w:r>
      <w:r w:rsidR="004240A9">
        <w:rPr>
          <w:rFonts w:eastAsia="Arial" w:cs="Arial"/>
        </w:rPr>
        <w:t>orld, Silverman (2001</w:t>
      </w:r>
      <w:r w:rsidR="005E59B8" w:rsidRPr="005E59B8">
        <w:rPr>
          <w:rFonts w:eastAsia="Arial" w:cs="Arial"/>
        </w:rPr>
        <w:t xml:space="preserve">) suggests that what concerns researchers and participants is often found close at hand and therefore can be overlooked. I had noted that students engaging with </w:t>
      </w:r>
      <w:r w:rsidR="00C271A9" w:rsidRPr="005E59B8">
        <w:rPr>
          <w:rFonts w:eastAsia="Arial" w:cs="Arial"/>
        </w:rPr>
        <w:t>this curricul</w:t>
      </w:r>
      <w:r w:rsidR="00C271A9">
        <w:rPr>
          <w:rFonts w:eastAsia="Arial" w:cs="Arial"/>
        </w:rPr>
        <w:t>um</w:t>
      </w:r>
      <w:r w:rsidR="005E59B8" w:rsidRPr="005E59B8">
        <w:rPr>
          <w:rFonts w:eastAsia="Arial" w:cs="Arial"/>
        </w:rPr>
        <w:t xml:space="preserve"> appeared to sometimes falter, lose confidence in their ability and struggle to meet the clinical and academic demands in equal measure. I was therefore intrigued to explore the world of the student advanced nurse practitioner and their experiences and not to overlook any potential known or unknown challenges</w:t>
      </w:r>
      <w:r w:rsidR="008B4D33">
        <w:rPr>
          <w:rFonts w:eastAsia="Arial" w:cs="Arial"/>
        </w:rPr>
        <w:t xml:space="preserve"> and complexities</w:t>
      </w:r>
      <w:r w:rsidR="005E59B8" w:rsidRPr="005E59B8">
        <w:rPr>
          <w:rFonts w:eastAsia="Arial" w:cs="Arial"/>
        </w:rPr>
        <w:t xml:space="preserve"> that may have impacted on their educational and clinical development.</w:t>
      </w:r>
    </w:p>
    <w:p w14:paraId="683AAA40" w14:textId="2169311E" w:rsidR="00875572" w:rsidRDefault="00400CA3" w:rsidP="005E59B8">
      <w:pPr>
        <w:spacing w:line="360" w:lineRule="auto"/>
        <w:jc w:val="both"/>
        <w:rPr>
          <w:rFonts w:eastAsia="Arial" w:cs="Arial"/>
        </w:rPr>
      </w:pPr>
      <w:r>
        <w:rPr>
          <w:rFonts w:eastAsia="Arial" w:cs="Arial"/>
        </w:rPr>
        <w:t>However, t</w:t>
      </w:r>
      <w:r w:rsidR="008B4D33">
        <w:rPr>
          <w:rFonts w:eastAsia="Arial" w:cs="Arial"/>
        </w:rPr>
        <w:t>his observation</w:t>
      </w:r>
      <w:r>
        <w:rPr>
          <w:rFonts w:eastAsia="Arial" w:cs="Arial"/>
        </w:rPr>
        <w:t xml:space="preserve"> reflects</w:t>
      </w:r>
      <w:r w:rsidR="008B4D33">
        <w:rPr>
          <w:rFonts w:eastAsia="Arial" w:cs="Arial"/>
        </w:rPr>
        <w:t xml:space="preserve"> my view of the student’s social world, which may be very different to that of the students based upon my norms and beliefs (Holloway, 2005).</w:t>
      </w:r>
      <w:r w:rsidR="006A371D">
        <w:rPr>
          <w:rFonts w:eastAsia="Arial" w:cs="Arial"/>
        </w:rPr>
        <w:t xml:space="preserve"> </w:t>
      </w:r>
      <w:r w:rsidR="008B4D33">
        <w:rPr>
          <w:rFonts w:eastAsia="Arial" w:cs="Arial"/>
        </w:rPr>
        <w:t>Therefore, this study</w:t>
      </w:r>
      <w:r w:rsidR="00BF4856">
        <w:rPr>
          <w:rFonts w:eastAsia="Arial" w:cs="Arial"/>
        </w:rPr>
        <w:t xml:space="preserve"> sought to unpick the complexity of</w:t>
      </w:r>
      <w:r w:rsidR="008B4D33">
        <w:rPr>
          <w:rFonts w:eastAsia="Arial" w:cs="Arial"/>
        </w:rPr>
        <w:t xml:space="preserve"> this social phenomena and to view the social reality as constructed through the experiences</w:t>
      </w:r>
      <w:r w:rsidR="00BF4856">
        <w:rPr>
          <w:rFonts w:eastAsia="Arial" w:cs="Arial"/>
        </w:rPr>
        <w:t xml:space="preserve"> </w:t>
      </w:r>
      <w:r w:rsidR="008B4D33">
        <w:rPr>
          <w:rFonts w:eastAsia="Arial" w:cs="Arial"/>
        </w:rPr>
        <w:t xml:space="preserve">of the </w:t>
      </w:r>
      <w:r w:rsidR="00BF4856">
        <w:rPr>
          <w:rFonts w:eastAsia="Arial" w:cs="Arial"/>
        </w:rPr>
        <w:t xml:space="preserve">student advanced nurse </w:t>
      </w:r>
      <w:r w:rsidR="00A46D40">
        <w:rPr>
          <w:rFonts w:eastAsia="Arial" w:cs="Arial"/>
        </w:rPr>
        <w:t>practitioners</w:t>
      </w:r>
      <w:r w:rsidR="008B4D33">
        <w:rPr>
          <w:rFonts w:eastAsia="Arial" w:cs="Arial"/>
        </w:rPr>
        <w:t>, giving a different perspective (Holloway, 2005</w:t>
      </w:r>
      <w:r w:rsidR="009B3E3B">
        <w:rPr>
          <w:rFonts w:eastAsia="Arial" w:cs="Arial"/>
        </w:rPr>
        <w:t>).</w:t>
      </w:r>
      <w:r w:rsidR="00BF4856">
        <w:rPr>
          <w:rFonts w:eastAsia="Arial" w:cs="Arial"/>
        </w:rPr>
        <w:t xml:space="preserve"> This is the basis of </w:t>
      </w:r>
      <w:r w:rsidR="00A46D40">
        <w:rPr>
          <w:rFonts w:eastAsia="Arial" w:cs="Arial"/>
        </w:rPr>
        <w:t>social</w:t>
      </w:r>
      <w:r w:rsidR="00987D05">
        <w:rPr>
          <w:rFonts w:eastAsia="Arial" w:cs="Arial"/>
        </w:rPr>
        <w:t xml:space="preserve"> constructivism</w:t>
      </w:r>
      <w:r w:rsidR="00A46D40">
        <w:rPr>
          <w:rFonts w:eastAsia="Arial" w:cs="Arial"/>
        </w:rPr>
        <w:t>,</w:t>
      </w:r>
      <w:r w:rsidR="00987D05">
        <w:rPr>
          <w:rFonts w:eastAsia="Arial" w:cs="Arial"/>
        </w:rPr>
        <w:t xml:space="preserve"> where individual learning occurs due to interactions experienced within a particular social context (Thomas </w:t>
      </w:r>
      <w:r w:rsidR="00987D05">
        <w:rPr>
          <w:rFonts w:eastAsia="Arial" w:cs="Arial"/>
          <w:i/>
          <w:iCs/>
        </w:rPr>
        <w:t xml:space="preserve">et al., </w:t>
      </w:r>
      <w:r w:rsidR="00987D05">
        <w:rPr>
          <w:rFonts w:eastAsia="Arial" w:cs="Arial"/>
        </w:rPr>
        <w:t>2014).</w:t>
      </w:r>
      <w:r w:rsidR="00E11BD9">
        <w:rPr>
          <w:rFonts w:eastAsia="Arial" w:cs="Arial"/>
        </w:rPr>
        <w:t xml:space="preserve"> Within this study the individuals are the student advanced nurse practitioners and their medical supervisors, the world is the clinical, </w:t>
      </w:r>
      <w:proofErr w:type="gramStart"/>
      <w:r w:rsidR="00E11BD9">
        <w:rPr>
          <w:rFonts w:eastAsia="Arial" w:cs="Arial"/>
        </w:rPr>
        <w:t>academic</w:t>
      </w:r>
      <w:proofErr w:type="gramEnd"/>
      <w:r w:rsidR="00E11BD9">
        <w:rPr>
          <w:rFonts w:eastAsia="Arial" w:cs="Arial"/>
        </w:rPr>
        <w:t xml:space="preserve"> and professional development</w:t>
      </w:r>
      <w:r w:rsidR="00875572">
        <w:rPr>
          <w:rFonts w:eastAsia="Arial" w:cs="Arial"/>
        </w:rPr>
        <w:t xml:space="preserve"> of the student advanced nurse practitioners</w:t>
      </w:r>
      <w:r w:rsidR="00E11BD9">
        <w:rPr>
          <w:rFonts w:eastAsia="Arial" w:cs="Arial"/>
        </w:rPr>
        <w:t xml:space="preserve"> that the curricul</w:t>
      </w:r>
      <w:r w:rsidR="00B95E48">
        <w:rPr>
          <w:rFonts w:eastAsia="Arial" w:cs="Arial"/>
        </w:rPr>
        <w:t>um</w:t>
      </w:r>
      <w:r w:rsidR="00E11BD9">
        <w:rPr>
          <w:rFonts w:eastAsia="Arial" w:cs="Arial"/>
        </w:rPr>
        <w:t xml:space="preserve"> aims to support. The social constructivist approach provides the researcher with an opportunity to build a socially constructed landscape that reflects the individual interpretation of the participants lived realities (</w:t>
      </w:r>
      <w:proofErr w:type="spellStart"/>
      <w:r w:rsidR="00E11BD9">
        <w:rPr>
          <w:rFonts w:eastAsia="Arial" w:cs="Arial"/>
        </w:rPr>
        <w:t>Boyland</w:t>
      </w:r>
      <w:proofErr w:type="spellEnd"/>
      <w:r w:rsidR="00E11BD9">
        <w:rPr>
          <w:rFonts w:eastAsia="Arial" w:cs="Arial"/>
        </w:rPr>
        <w:t>, 2019).</w:t>
      </w:r>
      <w:r w:rsidR="00987D05">
        <w:rPr>
          <w:rFonts w:eastAsia="Arial" w:cs="Arial"/>
        </w:rPr>
        <w:t xml:space="preserve"> </w:t>
      </w:r>
      <w:r w:rsidR="001A72AF">
        <w:rPr>
          <w:rFonts w:eastAsia="Arial" w:cs="Arial"/>
        </w:rPr>
        <w:t xml:space="preserve">What </w:t>
      </w:r>
      <w:proofErr w:type="spellStart"/>
      <w:r w:rsidR="001A72AF">
        <w:rPr>
          <w:rFonts w:eastAsia="Arial" w:cs="Arial"/>
        </w:rPr>
        <w:t>Boyland</w:t>
      </w:r>
      <w:proofErr w:type="spellEnd"/>
      <w:r w:rsidR="001A72AF">
        <w:rPr>
          <w:rFonts w:eastAsia="Arial" w:cs="Arial"/>
        </w:rPr>
        <w:t xml:space="preserve"> (2019) suggests is that sharing lived experiences, encourages people to tell their story as they see it and in their own terms, from day to day, month to month and beyond.</w:t>
      </w:r>
      <w:r w:rsidR="00402084">
        <w:rPr>
          <w:rFonts w:eastAsia="Arial" w:cs="Arial"/>
        </w:rPr>
        <w:t xml:space="preserve"> </w:t>
      </w:r>
      <w:proofErr w:type="gramStart"/>
      <w:r w:rsidR="00402084">
        <w:rPr>
          <w:rFonts w:eastAsia="Arial" w:cs="Arial"/>
        </w:rPr>
        <w:t>Each individual</w:t>
      </w:r>
      <w:proofErr w:type="gramEnd"/>
      <w:r w:rsidR="00402084">
        <w:rPr>
          <w:rFonts w:eastAsia="Arial" w:cs="Arial"/>
        </w:rPr>
        <w:t xml:space="preserve"> will construct their reality differently based on how they </w:t>
      </w:r>
      <w:r w:rsidR="00D03272">
        <w:rPr>
          <w:rFonts w:eastAsia="Arial" w:cs="Arial"/>
        </w:rPr>
        <w:t>acquire, select, interpret and learn from that lived experience (</w:t>
      </w:r>
      <w:proofErr w:type="spellStart"/>
      <w:r w:rsidR="00D03272">
        <w:rPr>
          <w:rFonts w:eastAsia="Arial" w:cs="Arial"/>
        </w:rPr>
        <w:t>Boyland</w:t>
      </w:r>
      <w:proofErr w:type="spellEnd"/>
      <w:r w:rsidR="00D03272">
        <w:rPr>
          <w:rFonts w:eastAsia="Arial" w:cs="Arial"/>
        </w:rPr>
        <w:t>, 2019).</w:t>
      </w:r>
      <w:r w:rsidR="001A72AF">
        <w:rPr>
          <w:rFonts w:eastAsia="Arial" w:cs="Arial"/>
        </w:rPr>
        <w:t xml:space="preserve"> </w:t>
      </w:r>
      <w:r w:rsidR="00875572">
        <w:rPr>
          <w:rFonts w:eastAsia="Arial" w:cs="Arial"/>
        </w:rPr>
        <w:t xml:space="preserve">How this lived experience is constructed is discussed by </w:t>
      </w:r>
      <w:r w:rsidR="00987D05">
        <w:rPr>
          <w:rFonts w:eastAsia="Arial" w:cs="Arial"/>
        </w:rPr>
        <w:t xml:space="preserve">Thomas </w:t>
      </w:r>
      <w:r w:rsidR="00987D05">
        <w:rPr>
          <w:rFonts w:eastAsia="Arial" w:cs="Arial"/>
          <w:i/>
          <w:iCs/>
        </w:rPr>
        <w:t xml:space="preserve">et al., </w:t>
      </w:r>
      <w:r w:rsidR="00987D05">
        <w:rPr>
          <w:rFonts w:eastAsia="Arial" w:cs="Arial"/>
        </w:rPr>
        <w:t>(2014)</w:t>
      </w:r>
      <w:r w:rsidR="00875572">
        <w:rPr>
          <w:rFonts w:eastAsia="Arial" w:cs="Arial"/>
        </w:rPr>
        <w:t xml:space="preserve"> who</w:t>
      </w:r>
      <w:r w:rsidR="00987D05">
        <w:rPr>
          <w:rFonts w:eastAsia="Arial" w:cs="Arial"/>
        </w:rPr>
        <w:t xml:space="preserve"> indicates that learning is </w:t>
      </w:r>
      <w:r w:rsidR="00875572">
        <w:rPr>
          <w:rFonts w:eastAsia="Arial" w:cs="Arial"/>
        </w:rPr>
        <w:t>assembled</w:t>
      </w:r>
      <w:r w:rsidR="00987D05">
        <w:rPr>
          <w:rFonts w:eastAsia="Arial" w:cs="Arial"/>
        </w:rPr>
        <w:t xml:space="preserve"> in three phases. Firstly, the </w:t>
      </w:r>
      <w:r w:rsidR="00B55CE3">
        <w:rPr>
          <w:rFonts w:eastAsia="Arial" w:cs="Arial"/>
        </w:rPr>
        <w:t>individual’s</w:t>
      </w:r>
      <w:r w:rsidR="00987D05">
        <w:rPr>
          <w:rFonts w:eastAsia="Arial" w:cs="Arial"/>
        </w:rPr>
        <w:t xml:space="preserve"> interaction with the environment provides an opportunity for them to make sense of </w:t>
      </w:r>
      <w:r w:rsidR="00A46D40">
        <w:rPr>
          <w:rFonts w:eastAsia="Arial" w:cs="Arial"/>
        </w:rPr>
        <w:t>that</w:t>
      </w:r>
      <w:r w:rsidR="00987D05">
        <w:rPr>
          <w:rFonts w:eastAsia="Arial" w:cs="Arial"/>
        </w:rPr>
        <w:t xml:space="preserve"> </w:t>
      </w:r>
      <w:r w:rsidR="00A46D40">
        <w:rPr>
          <w:rFonts w:eastAsia="Arial" w:cs="Arial"/>
        </w:rPr>
        <w:t>exposure</w:t>
      </w:r>
      <w:r w:rsidR="00987D05">
        <w:rPr>
          <w:rFonts w:eastAsia="Arial" w:cs="Arial"/>
        </w:rPr>
        <w:t xml:space="preserve">. Secondly, there is an uncomfortable period as the individual holds two conflicting thoughts at the same time, existing </w:t>
      </w:r>
      <w:proofErr w:type="gramStart"/>
      <w:r w:rsidR="00987D05">
        <w:rPr>
          <w:rFonts w:eastAsia="Arial" w:cs="Arial"/>
        </w:rPr>
        <w:t>knowledge</w:t>
      </w:r>
      <w:proofErr w:type="gramEnd"/>
      <w:r w:rsidR="00987D05">
        <w:rPr>
          <w:rFonts w:eastAsia="Arial" w:cs="Arial"/>
        </w:rPr>
        <w:t xml:space="preserve"> and a new experience. This </w:t>
      </w:r>
      <w:r w:rsidR="00A46D40">
        <w:rPr>
          <w:rFonts w:eastAsia="Arial" w:cs="Arial"/>
        </w:rPr>
        <w:t>drives</w:t>
      </w:r>
      <w:r w:rsidR="00987D05">
        <w:rPr>
          <w:rFonts w:eastAsia="Arial" w:cs="Arial"/>
        </w:rPr>
        <w:t xml:space="preserve"> existing beliefs to be challenged and modified</w:t>
      </w:r>
      <w:r w:rsidR="00A46D40">
        <w:rPr>
          <w:rFonts w:eastAsia="Arial" w:cs="Arial"/>
        </w:rPr>
        <w:t>,</w:t>
      </w:r>
      <w:r w:rsidR="00987D05">
        <w:rPr>
          <w:rFonts w:eastAsia="Arial" w:cs="Arial"/>
        </w:rPr>
        <w:t xml:space="preserve"> thereby easing the conflict that existed. Finally, the environment itself provides development for that knowledge</w:t>
      </w:r>
      <w:r w:rsidR="00A46D40">
        <w:rPr>
          <w:rFonts w:eastAsia="Arial" w:cs="Arial"/>
        </w:rPr>
        <w:t>,</w:t>
      </w:r>
      <w:r w:rsidR="00987D05">
        <w:rPr>
          <w:rFonts w:eastAsia="Arial" w:cs="Arial"/>
        </w:rPr>
        <w:t xml:space="preserve"> as other </w:t>
      </w:r>
      <w:r w:rsidR="00A46D40">
        <w:rPr>
          <w:rFonts w:eastAsia="Arial" w:cs="Arial"/>
        </w:rPr>
        <w:t>individuals</w:t>
      </w:r>
      <w:r w:rsidR="00987D05">
        <w:rPr>
          <w:rFonts w:eastAsia="Arial" w:cs="Arial"/>
        </w:rPr>
        <w:t xml:space="preserve"> may test or provide alternative </w:t>
      </w:r>
      <w:r w:rsidR="00A46D40">
        <w:rPr>
          <w:rFonts w:eastAsia="Arial" w:cs="Arial"/>
        </w:rPr>
        <w:t>information</w:t>
      </w:r>
      <w:r w:rsidR="00987D05">
        <w:rPr>
          <w:rFonts w:eastAsia="Arial" w:cs="Arial"/>
        </w:rPr>
        <w:t xml:space="preserve"> that may help shape and develop learning and </w:t>
      </w:r>
      <w:r w:rsidR="00A46D40">
        <w:rPr>
          <w:rFonts w:eastAsia="Arial" w:cs="Arial"/>
        </w:rPr>
        <w:t xml:space="preserve">progression. </w:t>
      </w:r>
      <w:r w:rsidR="003C18F1">
        <w:rPr>
          <w:rFonts w:eastAsia="Arial" w:cs="Arial"/>
        </w:rPr>
        <w:t>It is the nuances of this individual experience of learning that I wish to investigate and the potential influences that may impact</w:t>
      </w:r>
      <w:r w:rsidR="000D2C5D">
        <w:rPr>
          <w:rFonts w:eastAsia="Arial" w:cs="Arial"/>
        </w:rPr>
        <w:t xml:space="preserve"> upon it.</w:t>
      </w:r>
    </w:p>
    <w:p w14:paraId="1FCE8F5A" w14:textId="725F87F1" w:rsidR="005E59B8" w:rsidRDefault="00A46D40" w:rsidP="005E59B8">
      <w:pPr>
        <w:spacing w:line="360" w:lineRule="auto"/>
        <w:jc w:val="both"/>
        <w:rPr>
          <w:rFonts w:eastAsia="Arial" w:cs="Arial"/>
        </w:rPr>
      </w:pPr>
      <w:r>
        <w:rPr>
          <w:rFonts w:eastAsia="Arial" w:cs="Arial"/>
        </w:rPr>
        <w:t>This point is graphically represented and discussed further in Chapter 6 and relates to the ART model</w:t>
      </w:r>
      <w:r w:rsidR="00E37878">
        <w:rPr>
          <w:rFonts w:eastAsia="Arial" w:cs="Arial"/>
        </w:rPr>
        <w:t xml:space="preserve"> (Chapter 6, section 6.7)</w:t>
      </w:r>
      <w:r w:rsidR="00BF4856">
        <w:rPr>
          <w:rFonts w:eastAsia="Arial" w:cs="Arial"/>
        </w:rPr>
        <w:t xml:space="preserve"> </w:t>
      </w:r>
      <w:r>
        <w:rPr>
          <w:rFonts w:eastAsia="Arial" w:cs="Arial"/>
        </w:rPr>
        <w:t>and its implications for a structured approach to the education and development of student advanced nurse practitioners.</w:t>
      </w:r>
      <w:r w:rsidR="005E59B8" w:rsidRPr="005E59B8">
        <w:rPr>
          <w:rFonts w:eastAsia="Arial" w:cs="Arial"/>
        </w:rPr>
        <w:t xml:space="preserve"> </w:t>
      </w:r>
      <w:r>
        <w:rPr>
          <w:rFonts w:eastAsia="Arial" w:cs="Arial"/>
        </w:rPr>
        <w:t>Adopting a</w:t>
      </w:r>
      <w:r w:rsidR="00B55CE3">
        <w:rPr>
          <w:rFonts w:eastAsia="Arial" w:cs="Arial"/>
        </w:rPr>
        <w:t>n overall</w:t>
      </w:r>
      <w:r>
        <w:rPr>
          <w:rFonts w:eastAsia="Arial" w:cs="Arial"/>
        </w:rPr>
        <w:t xml:space="preserve"> social constructivist approach</w:t>
      </w:r>
      <w:r w:rsidR="00B55CE3">
        <w:rPr>
          <w:rFonts w:eastAsia="Arial" w:cs="Arial"/>
        </w:rPr>
        <w:t xml:space="preserve"> for this study</w:t>
      </w:r>
      <w:r>
        <w:rPr>
          <w:rFonts w:eastAsia="Arial" w:cs="Arial"/>
        </w:rPr>
        <w:t xml:space="preserve"> </w:t>
      </w:r>
      <w:r w:rsidR="00DB4205">
        <w:rPr>
          <w:rFonts w:eastAsia="Arial" w:cs="Arial"/>
        </w:rPr>
        <w:t>helps create</w:t>
      </w:r>
      <w:r w:rsidR="00C22C40">
        <w:rPr>
          <w:rFonts w:eastAsia="Arial" w:cs="Arial"/>
        </w:rPr>
        <w:t xml:space="preserve"> meaning </w:t>
      </w:r>
      <w:r w:rsidR="00DB4205">
        <w:rPr>
          <w:rFonts w:eastAsia="Arial" w:cs="Arial"/>
        </w:rPr>
        <w:t>through understanding</w:t>
      </w:r>
      <w:r w:rsidR="00C22C40">
        <w:rPr>
          <w:rFonts w:eastAsia="Arial" w:cs="Arial"/>
        </w:rPr>
        <w:t xml:space="preserve"> the social, </w:t>
      </w:r>
      <w:proofErr w:type="gramStart"/>
      <w:r w:rsidR="00C22C40">
        <w:rPr>
          <w:rFonts w:eastAsia="Arial" w:cs="Arial"/>
        </w:rPr>
        <w:t>cultural</w:t>
      </w:r>
      <w:proofErr w:type="gramEnd"/>
      <w:r w:rsidR="00C22C40">
        <w:rPr>
          <w:rFonts w:eastAsia="Arial" w:cs="Arial"/>
        </w:rPr>
        <w:t xml:space="preserve"> and </w:t>
      </w:r>
      <w:r w:rsidR="00DB4205">
        <w:rPr>
          <w:rFonts w:eastAsia="Arial" w:cs="Arial"/>
        </w:rPr>
        <w:t>historical aspects that impact on</w:t>
      </w:r>
      <w:r w:rsidR="00B55CE3">
        <w:rPr>
          <w:rFonts w:eastAsia="Arial" w:cs="Arial"/>
        </w:rPr>
        <w:t xml:space="preserve"> the</w:t>
      </w:r>
      <w:r w:rsidR="00DB4205">
        <w:rPr>
          <w:rFonts w:eastAsia="Arial" w:cs="Arial"/>
        </w:rPr>
        <w:t xml:space="preserve"> human experiences (Kim, 2014)</w:t>
      </w:r>
      <w:r w:rsidR="00B55CE3">
        <w:rPr>
          <w:rFonts w:eastAsia="Arial" w:cs="Arial"/>
        </w:rPr>
        <w:t xml:space="preserve"> as perceived by the students advanced </w:t>
      </w:r>
      <w:r w:rsidR="00E55A69">
        <w:rPr>
          <w:rFonts w:eastAsia="Arial" w:cs="Arial"/>
        </w:rPr>
        <w:t>nurse</w:t>
      </w:r>
      <w:r w:rsidR="00B55CE3">
        <w:rPr>
          <w:rFonts w:eastAsia="Arial" w:cs="Arial"/>
        </w:rPr>
        <w:t xml:space="preserve"> practitioners and their medical supervisors</w:t>
      </w:r>
      <w:r w:rsidR="00DB4205">
        <w:rPr>
          <w:rFonts w:eastAsia="Arial" w:cs="Arial"/>
        </w:rPr>
        <w:t xml:space="preserve">. </w:t>
      </w:r>
      <w:r w:rsidR="00B55CE3">
        <w:rPr>
          <w:rFonts w:eastAsia="Arial" w:cs="Arial"/>
        </w:rPr>
        <w:t>As a</w:t>
      </w:r>
      <w:r w:rsidR="00DB4205">
        <w:rPr>
          <w:rFonts w:eastAsia="Arial" w:cs="Arial"/>
        </w:rPr>
        <w:t xml:space="preserve"> qualitative research</w:t>
      </w:r>
      <w:r w:rsidR="00B55CE3">
        <w:rPr>
          <w:rFonts w:eastAsia="Arial" w:cs="Arial"/>
        </w:rPr>
        <w:t xml:space="preserve"> study, a</w:t>
      </w:r>
      <w:r w:rsidR="00DB4205">
        <w:rPr>
          <w:rFonts w:eastAsia="Arial" w:cs="Arial"/>
        </w:rPr>
        <w:t xml:space="preserve"> social constructivism</w:t>
      </w:r>
      <w:r w:rsidR="00B55CE3">
        <w:rPr>
          <w:rFonts w:eastAsia="Arial" w:cs="Arial"/>
        </w:rPr>
        <w:t xml:space="preserve"> approach will </w:t>
      </w:r>
      <w:r w:rsidR="00E55A69">
        <w:rPr>
          <w:rFonts w:eastAsia="Arial" w:cs="Arial"/>
        </w:rPr>
        <w:t>allow interpretive</w:t>
      </w:r>
      <w:r w:rsidR="00DB4205">
        <w:rPr>
          <w:rFonts w:eastAsia="Arial" w:cs="Arial"/>
        </w:rPr>
        <w:t xml:space="preserve"> and naturalistic practices</w:t>
      </w:r>
      <w:r w:rsidR="00B55CE3">
        <w:rPr>
          <w:rFonts w:eastAsia="Arial" w:cs="Arial"/>
        </w:rPr>
        <w:t xml:space="preserve"> to be adopted</w:t>
      </w:r>
      <w:r w:rsidR="00DB4205">
        <w:rPr>
          <w:rFonts w:eastAsia="Arial" w:cs="Arial"/>
        </w:rPr>
        <w:t xml:space="preserve"> that</w:t>
      </w:r>
      <w:r w:rsidR="00B55CE3">
        <w:rPr>
          <w:rFonts w:eastAsia="Arial" w:cs="Arial"/>
        </w:rPr>
        <w:t xml:space="preserve"> will help</w:t>
      </w:r>
      <w:r w:rsidR="00DB4205">
        <w:rPr>
          <w:rFonts w:eastAsia="Arial" w:cs="Arial"/>
        </w:rPr>
        <w:t xml:space="preserve"> make sense of or interpret phenomenon in the way </w:t>
      </w:r>
      <w:r w:rsidR="00B55CE3">
        <w:rPr>
          <w:rFonts w:eastAsia="Arial" w:cs="Arial"/>
        </w:rPr>
        <w:t>the participants in the study</w:t>
      </w:r>
      <w:r w:rsidR="00DB4205">
        <w:rPr>
          <w:rFonts w:eastAsia="Arial" w:cs="Arial"/>
        </w:rPr>
        <w:t xml:space="preserve"> see them (Kim, 2014).</w:t>
      </w:r>
      <w:r w:rsidR="006A371D">
        <w:rPr>
          <w:rFonts w:eastAsia="Arial" w:cs="Arial"/>
        </w:rPr>
        <w:t xml:space="preserve"> </w:t>
      </w:r>
      <w:r w:rsidR="00A72464" w:rsidRPr="005E59B8">
        <w:rPr>
          <w:rFonts w:eastAsia="Arial" w:cs="Arial"/>
        </w:rPr>
        <w:t xml:space="preserve">Therefore, </w:t>
      </w:r>
      <w:r w:rsidR="00A72464" w:rsidRPr="005E59B8">
        <w:rPr>
          <w:rFonts w:eastAsia="Arial" w:cs="Arial"/>
          <w:szCs w:val="24"/>
        </w:rPr>
        <w:t>this educational re</w:t>
      </w:r>
      <w:r w:rsidR="00A72464">
        <w:rPr>
          <w:rFonts w:eastAsia="Arial" w:cs="Arial"/>
          <w:szCs w:val="24"/>
        </w:rPr>
        <w:t>search</w:t>
      </w:r>
      <w:r w:rsidR="00E55A69">
        <w:rPr>
          <w:rFonts w:eastAsia="Arial" w:cs="Arial"/>
          <w:szCs w:val="24"/>
        </w:rPr>
        <w:t xml:space="preserve"> study</w:t>
      </w:r>
      <w:r w:rsidR="00A72464" w:rsidRPr="005E59B8">
        <w:rPr>
          <w:rFonts w:eastAsia="Arial" w:cs="Arial"/>
          <w:szCs w:val="24"/>
        </w:rPr>
        <w:t xml:space="preserve"> is approached from a genuine interest</w:t>
      </w:r>
      <w:r w:rsidR="00A72464">
        <w:rPr>
          <w:rFonts w:eastAsia="Arial" w:cs="Arial"/>
          <w:szCs w:val="24"/>
        </w:rPr>
        <w:t xml:space="preserve"> (Burton and </w:t>
      </w:r>
      <w:proofErr w:type="spellStart"/>
      <w:r w:rsidR="00A72464">
        <w:rPr>
          <w:rFonts w:eastAsia="Arial" w:cs="Arial"/>
          <w:szCs w:val="24"/>
        </w:rPr>
        <w:t>Barlett</w:t>
      </w:r>
      <w:proofErr w:type="spellEnd"/>
      <w:r w:rsidR="00A72464">
        <w:rPr>
          <w:rFonts w:eastAsia="Arial" w:cs="Arial"/>
          <w:szCs w:val="24"/>
        </w:rPr>
        <w:t>, 2009)</w:t>
      </w:r>
      <w:r w:rsidR="00A72464" w:rsidRPr="005E59B8">
        <w:rPr>
          <w:rFonts w:eastAsia="Arial" w:cs="Arial"/>
          <w:szCs w:val="24"/>
        </w:rPr>
        <w:t xml:space="preserve"> in seeking to maximise the educational and clinical support these students receive.</w:t>
      </w:r>
      <w:r w:rsidR="00A72464">
        <w:rPr>
          <w:rFonts w:eastAsia="Arial" w:cs="Arial"/>
          <w:szCs w:val="24"/>
        </w:rPr>
        <w:t xml:space="preserve"> </w:t>
      </w:r>
      <w:r w:rsidR="00A72464" w:rsidRPr="005E59B8">
        <w:rPr>
          <w:rFonts w:eastAsia="Arial" w:cs="Arial"/>
          <w:szCs w:val="24"/>
        </w:rPr>
        <w:t>I believe that their experiences and those of their medical supervisors, will help inform and support innovative thinking around curricul</w:t>
      </w:r>
      <w:r w:rsidR="00A72464">
        <w:rPr>
          <w:rFonts w:eastAsia="Arial" w:cs="Arial"/>
          <w:szCs w:val="24"/>
        </w:rPr>
        <w:t>um</w:t>
      </w:r>
      <w:r w:rsidR="00A72464" w:rsidRPr="005E59B8">
        <w:rPr>
          <w:rFonts w:eastAsia="Arial" w:cs="Arial"/>
          <w:szCs w:val="24"/>
        </w:rPr>
        <w:t xml:space="preserve"> design and capture the complexity of clinical need, </w:t>
      </w:r>
      <w:proofErr w:type="gramStart"/>
      <w:r w:rsidR="00A72464" w:rsidRPr="005E59B8">
        <w:rPr>
          <w:rFonts w:eastAsia="Arial" w:cs="Arial"/>
          <w:szCs w:val="24"/>
        </w:rPr>
        <w:t>education</w:t>
      </w:r>
      <w:proofErr w:type="gramEnd"/>
      <w:r w:rsidR="00A72464" w:rsidRPr="005E59B8">
        <w:rPr>
          <w:rFonts w:eastAsia="Arial" w:cs="Arial"/>
          <w:szCs w:val="24"/>
        </w:rPr>
        <w:t xml:space="preserve"> and learning (</w:t>
      </w:r>
      <w:proofErr w:type="spellStart"/>
      <w:r w:rsidR="00A72464" w:rsidRPr="005E59B8">
        <w:rPr>
          <w:rFonts w:eastAsia="Arial" w:cs="Arial"/>
          <w:szCs w:val="24"/>
        </w:rPr>
        <w:t>Hartas</w:t>
      </w:r>
      <w:proofErr w:type="spellEnd"/>
      <w:r w:rsidR="00A72464">
        <w:rPr>
          <w:rFonts w:eastAsia="Arial" w:cs="Arial"/>
          <w:szCs w:val="24"/>
        </w:rPr>
        <w:t>,</w:t>
      </w:r>
      <w:r w:rsidR="00A72464" w:rsidRPr="005E59B8">
        <w:rPr>
          <w:rFonts w:eastAsia="Arial" w:cs="Arial"/>
          <w:szCs w:val="24"/>
        </w:rPr>
        <w:t xml:space="preserve"> 2010).</w:t>
      </w:r>
    </w:p>
    <w:p w14:paraId="6BB92506" w14:textId="40A40207" w:rsidR="00503BA9" w:rsidRPr="005E59B8" w:rsidRDefault="00503BA9" w:rsidP="005E59B8">
      <w:pPr>
        <w:spacing w:line="360" w:lineRule="auto"/>
        <w:jc w:val="both"/>
        <w:rPr>
          <w:rFonts w:eastAsia="Arial" w:cs="Arial"/>
        </w:rPr>
      </w:pPr>
      <w:r>
        <w:rPr>
          <w:rFonts w:eastAsia="Arial" w:cs="Arial"/>
        </w:rPr>
        <w:t xml:space="preserve">Seeking out and exploring the experiences of student advanced </w:t>
      </w:r>
      <w:r w:rsidR="004A05D2">
        <w:rPr>
          <w:rFonts w:eastAsia="Arial" w:cs="Arial"/>
        </w:rPr>
        <w:t>nurse</w:t>
      </w:r>
      <w:r>
        <w:rPr>
          <w:rFonts w:eastAsia="Arial" w:cs="Arial"/>
        </w:rPr>
        <w:t xml:space="preserve"> practitioners requires a </w:t>
      </w:r>
      <w:r w:rsidR="004A05D2">
        <w:rPr>
          <w:rFonts w:eastAsia="Arial" w:cs="Arial"/>
        </w:rPr>
        <w:t>qualitative</w:t>
      </w:r>
      <w:r>
        <w:rPr>
          <w:rFonts w:eastAsia="Arial" w:cs="Arial"/>
        </w:rPr>
        <w:t xml:space="preserve"> lens, a viewpoint that a </w:t>
      </w:r>
      <w:r w:rsidR="004A05D2">
        <w:rPr>
          <w:rFonts w:eastAsia="Arial" w:cs="Arial"/>
        </w:rPr>
        <w:t>researcher</w:t>
      </w:r>
      <w:r>
        <w:rPr>
          <w:rFonts w:eastAsia="Arial" w:cs="Arial"/>
        </w:rPr>
        <w:t xml:space="preserve"> can utilise to help establish the validity of a study (Creswell and Miller, 2000). Creswell and Miller (2000) suggest that </w:t>
      </w:r>
      <w:r w:rsidR="004A05D2">
        <w:rPr>
          <w:rFonts w:eastAsia="Arial" w:cs="Arial"/>
        </w:rPr>
        <w:t>qualitative</w:t>
      </w:r>
      <w:r>
        <w:rPr>
          <w:rFonts w:eastAsia="Arial" w:cs="Arial"/>
        </w:rPr>
        <w:t xml:space="preserve"> </w:t>
      </w:r>
      <w:r w:rsidR="004A05D2">
        <w:rPr>
          <w:rFonts w:eastAsia="Arial" w:cs="Arial"/>
        </w:rPr>
        <w:t>researchers</w:t>
      </w:r>
      <w:r>
        <w:rPr>
          <w:rFonts w:eastAsia="Arial" w:cs="Arial"/>
        </w:rPr>
        <w:t xml:space="preserve"> use a lens established through the </w:t>
      </w:r>
      <w:r w:rsidR="004A05D2">
        <w:rPr>
          <w:rFonts w:eastAsia="Arial" w:cs="Arial"/>
        </w:rPr>
        <w:t>participation</w:t>
      </w:r>
      <w:r>
        <w:rPr>
          <w:rFonts w:eastAsia="Arial" w:cs="Arial"/>
        </w:rPr>
        <w:t>, review and conduct o</w:t>
      </w:r>
      <w:r w:rsidR="004A05D2">
        <w:rPr>
          <w:rFonts w:eastAsia="Arial" w:cs="Arial"/>
        </w:rPr>
        <w:t>f</w:t>
      </w:r>
      <w:r>
        <w:rPr>
          <w:rFonts w:eastAsia="Arial" w:cs="Arial"/>
        </w:rPr>
        <w:t xml:space="preserve"> people. </w:t>
      </w:r>
      <w:r w:rsidR="00CE4B54">
        <w:rPr>
          <w:rFonts w:eastAsia="Arial" w:cs="Arial"/>
        </w:rPr>
        <w:t xml:space="preserve">People offer one way to determine how they </w:t>
      </w:r>
      <w:r w:rsidR="006B71C6">
        <w:rPr>
          <w:rFonts w:eastAsia="Arial" w:cs="Arial"/>
        </w:rPr>
        <w:t>perceive</w:t>
      </w:r>
      <w:r w:rsidR="00CE4B54">
        <w:rPr>
          <w:rFonts w:eastAsia="Arial" w:cs="Arial"/>
        </w:rPr>
        <w:t xml:space="preserve"> the </w:t>
      </w:r>
      <w:r w:rsidR="006B71C6">
        <w:rPr>
          <w:rFonts w:eastAsia="Arial" w:cs="Arial"/>
        </w:rPr>
        <w:t>realities</w:t>
      </w:r>
      <w:r w:rsidR="00CE4B54">
        <w:rPr>
          <w:rFonts w:eastAsia="Arial" w:cs="Arial"/>
        </w:rPr>
        <w:t xml:space="preserve"> of the world in which they live and how they create meaning f</w:t>
      </w:r>
      <w:r w:rsidR="006B71C6">
        <w:rPr>
          <w:rFonts w:eastAsia="Arial" w:cs="Arial"/>
        </w:rPr>
        <w:t>ro</w:t>
      </w:r>
      <w:r w:rsidR="00CE4B54">
        <w:rPr>
          <w:rFonts w:eastAsia="Arial" w:cs="Arial"/>
        </w:rPr>
        <w:t xml:space="preserve">m such </w:t>
      </w:r>
      <w:r w:rsidR="006B71C6">
        <w:rPr>
          <w:rFonts w:eastAsia="Arial" w:cs="Arial"/>
        </w:rPr>
        <w:t>interaction</w:t>
      </w:r>
      <w:r w:rsidR="00CE4B54">
        <w:rPr>
          <w:rFonts w:eastAsia="Arial" w:cs="Arial"/>
        </w:rPr>
        <w:t xml:space="preserve"> (F</w:t>
      </w:r>
      <w:r w:rsidR="006B71C6">
        <w:rPr>
          <w:rFonts w:eastAsia="Arial" w:cs="Arial"/>
        </w:rPr>
        <w:t>l</w:t>
      </w:r>
      <w:r w:rsidR="00CE4B54">
        <w:rPr>
          <w:rFonts w:eastAsia="Arial" w:cs="Arial"/>
        </w:rPr>
        <w:t>ick,</w:t>
      </w:r>
      <w:r w:rsidR="006B71C6">
        <w:rPr>
          <w:rFonts w:eastAsia="Arial" w:cs="Arial"/>
        </w:rPr>
        <w:t xml:space="preserve"> </w:t>
      </w:r>
      <w:r w:rsidR="00A72464">
        <w:rPr>
          <w:rFonts w:eastAsia="Arial" w:cs="Arial"/>
        </w:rPr>
        <w:t>2007)</w:t>
      </w:r>
      <w:r w:rsidR="00CE4B54">
        <w:rPr>
          <w:rFonts w:eastAsia="Arial" w:cs="Arial"/>
        </w:rPr>
        <w:t xml:space="preserve">. To understand how the process of ‘meaning’ is constructed, research needs to re-construct how people, </w:t>
      </w:r>
      <w:proofErr w:type="gramStart"/>
      <w:r w:rsidR="006B71C6">
        <w:rPr>
          <w:rFonts w:eastAsia="Arial" w:cs="Arial"/>
        </w:rPr>
        <w:t>institutions</w:t>
      </w:r>
      <w:proofErr w:type="gramEnd"/>
      <w:r w:rsidR="00CE4B54">
        <w:rPr>
          <w:rFonts w:eastAsia="Arial" w:cs="Arial"/>
        </w:rPr>
        <w:t xml:space="preserve"> and communications impact on the development of reality as seen by the individual (F</w:t>
      </w:r>
      <w:r w:rsidR="006B71C6">
        <w:rPr>
          <w:rFonts w:eastAsia="Arial" w:cs="Arial"/>
        </w:rPr>
        <w:t>l</w:t>
      </w:r>
      <w:r w:rsidR="00CE4B54">
        <w:rPr>
          <w:rFonts w:eastAsia="Arial" w:cs="Arial"/>
        </w:rPr>
        <w:t>ick</w:t>
      </w:r>
      <w:r w:rsidR="006B71C6">
        <w:rPr>
          <w:rFonts w:eastAsia="Arial" w:cs="Arial"/>
        </w:rPr>
        <w:t>, 2007</w:t>
      </w:r>
      <w:r w:rsidR="00CE4B54">
        <w:rPr>
          <w:rFonts w:eastAsia="Arial" w:cs="Arial"/>
        </w:rPr>
        <w:t xml:space="preserve">). </w:t>
      </w:r>
      <w:r w:rsidR="006B71C6">
        <w:rPr>
          <w:rFonts w:eastAsia="Arial" w:cs="Arial"/>
        </w:rPr>
        <w:t>According to Flick (2007), t</w:t>
      </w:r>
      <w:r w:rsidR="00CE4B54">
        <w:rPr>
          <w:rFonts w:eastAsia="Arial" w:cs="Arial"/>
        </w:rPr>
        <w:t>hese</w:t>
      </w:r>
      <w:r w:rsidR="006B71C6">
        <w:rPr>
          <w:rFonts w:eastAsia="Arial" w:cs="Arial"/>
        </w:rPr>
        <w:t xml:space="preserve"> assumptions relate to the epistemological circumstance for using</w:t>
      </w:r>
      <w:r w:rsidR="000D2C5D">
        <w:rPr>
          <w:rFonts w:eastAsia="Arial" w:cs="Arial"/>
        </w:rPr>
        <w:t xml:space="preserve"> data collection tools like interviews. In this study</w:t>
      </w:r>
      <w:r w:rsidR="006B71C6">
        <w:rPr>
          <w:rFonts w:eastAsia="Arial" w:cs="Arial"/>
        </w:rPr>
        <w:t xml:space="preserve"> interviews and diaries</w:t>
      </w:r>
      <w:r w:rsidR="00A72464">
        <w:rPr>
          <w:rFonts w:eastAsia="Arial" w:cs="Arial"/>
        </w:rPr>
        <w:t xml:space="preserve"> are adopted</w:t>
      </w:r>
      <w:r w:rsidR="006B71C6">
        <w:rPr>
          <w:rFonts w:eastAsia="Arial" w:cs="Arial"/>
        </w:rPr>
        <w:t xml:space="preserve"> to elicit how individuals build their understanding of their world experiences, </w:t>
      </w:r>
      <w:r w:rsidR="000D2C5D">
        <w:rPr>
          <w:rFonts w:eastAsia="Arial" w:cs="Arial"/>
        </w:rPr>
        <w:t>which is undertaken using</w:t>
      </w:r>
      <w:r w:rsidR="006B71C6">
        <w:rPr>
          <w:rFonts w:eastAsia="Arial" w:cs="Arial"/>
        </w:rPr>
        <w:t xml:space="preserve"> </w:t>
      </w:r>
      <w:r w:rsidR="000D2C5D">
        <w:rPr>
          <w:rFonts w:eastAsia="Arial" w:cs="Arial"/>
        </w:rPr>
        <w:t>this</w:t>
      </w:r>
      <w:r w:rsidR="006B71C6">
        <w:rPr>
          <w:rFonts w:eastAsia="Arial" w:cs="Arial"/>
        </w:rPr>
        <w:t xml:space="preserve"> interactive process.</w:t>
      </w:r>
    </w:p>
    <w:p w14:paraId="525E4184" w14:textId="16AC3E7B" w:rsidR="005E59B8" w:rsidRPr="005E59B8" w:rsidRDefault="006D4A8B" w:rsidP="005E59B8">
      <w:pPr>
        <w:spacing w:line="360" w:lineRule="auto"/>
        <w:jc w:val="both"/>
        <w:rPr>
          <w:rFonts w:eastAsia="Arial" w:cs="Arial"/>
        </w:rPr>
      </w:pPr>
      <w:r>
        <w:rPr>
          <w:rFonts w:eastAsia="Arial" w:cs="Arial"/>
          <w:szCs w:val="24"/>
        </w:rPr>
        <w:t>The</w:t>
      </w:r>
      <w:r w:rsidR="0015094E">
        <w:rPr>
          <w:rFonts w:eastAsia="Arial" w:cs="Arial"/>
          <w:szCs w:val="24"/>
        </w:rPr>
        <w:t>refore, the</w:t>
      </w:r>
      <w:r>
        <w:rPr>
          <w:rFonts w:eastAsia="Arial" w:cs="Arial"/>
          <w:szCs w:val="24"/>
        </w:rPr>
        <w:t xml:space="preserve"> epistemological </w:t>
      </w:r>
      <w:r w:rsidR="00217AE0">
        <w:rPr>
          <w:rFonts w:eastAsia="Arial" w:cs="Arial"/>
          <w:szCs w:val="24"/>
        </w:rPr>
        <w:t>approach</w:t>
      </w:r>
      <w:r w:rsidR="00A72464">
        <w:rPr>
          <w:rFonts w:eastAsia="Arial" w:cs="Arial"/>
          <w:szCs w:val="24"/>
        </w:rPr>
        <w:t xml:space="preserve"> for this study</w:t>
      </w:r>
      <w:r w:rsidR="00217AE0">
        <w:rPr>
          <w:rFonts w:eastAsia="Arial" w:cs="Arial"/>
          <w:szCs w:val="24"/>
        </w:rPr>
        <w:t>,</w:t>
      </w:r>
      <w:r>
        <w:rPr>
          <w:rFonts w:eastAsia="Arial" w:cs="Arial"/>
          <w:szCs w:val="24"/>
        </w:rPr>
        <w:t xml:space="preserve"> is through the capture of language</w:t>
      </w:r>
      <w:r w:rsidR="009B3E3B">
        <w:rPr>
          <w:rFonts w:eastAsia="Arial" w:cs="Arial"/>
          <w:szCs w:val="24"/>
        </w:rPr>
        <w:t xml:space="preserve"> via the interviews and diaries</w:t>
      </w:r>
      <w:r>
        <w:rPr>
          <w:rFonts w:eastAsia="Arial" w:cs="Arial"/>
          <w:szCs w:val="24"/>
        </w:rPr>
        <w:t xml:space="preserve">, which as Denzin and Lincoln (2003) suggest offers a graphic or perceived depiction </w:t>
      </w:r>
      <w:r w:rsidR="0071057A">
        <w:rPr>
          <w:rFonts w:eastAsia="Arial" w:cs="Arial"/>
          <w:szCs w:val="24"/>
        </w:rPr>
        <w:t>of an</w:t>
      </w:r>
      <w:r>
        <w:rPr>
          <w:rFonts w:eastAsia="Arial" w:cs="Arial"/>
          <w:szCs w:val="24"/>
        </w:rPr>
        <w:t xml:space="preserve"> exterior reality.</w:t>
      </w:r>
      <w:r w:rsidR="00217AE0">
        <w:rPr>
          <w:rFonts w:eastAsia="Arial" w:cs="Arial"/>
          <w:szCs w:val="24"/>
        </w:rPr>
        <w:t xml:space="preserve"> </w:t>
      </w:r>
      <w:r w:rsidR="00122C62">
        <w:rPr>
          <w:rFonts w:eastAsia="Arial" w:cs="Arial"/>
          <w:szCs w:val="24"/>
        </w:rPr>
        <w:t>As such</w:t>
      </w:r>
      <w:r w:rsidR="000D2C5D">
        <w:rPr>
          <w:rFonts w:eastAsia="Arial" w:cs="Arial"/>
          <w:szCs w:val="24"/>
        </w:rPr>
        <w:t>,</w:t>
      </w:r>
      <w:r w:rsidR="00122C62">
        <w:rPr>
          <w:rFonts w:eastAsia="Arial" w:cs="Arial"/>
          <w:szCs w:val="24"/>
        </w:rPr>
        <w:t xml:space="preserve"> knowledge is known</w:t>
      </w:r>
      <w:r w:rsidR="00761E17">
        <w:rPr>
          <w:rFonts w:eastAsia="Arial" w:cs="Arial"/>
          <w:szCs w:val="24"/>
        </w:rPr>
        <w:t xml:space="preserve"> through the subjective experiences of people (Creswell, 2018). </w:t>
      </w:r>
      <w:r w:rsidR="00217AE0">
        <w:rPr>
          <w:rFonts w:eastAsia="Arial" w:cs="Arial"/>
          <w:szCs w:val="24"/>
        </w:rPr>
        <w:t xml:space="preserve">The use of language as a means of exploring the experiences of student advanced nurse practitioners and their supervisors requires a </w:t>
      </w:r>
      <w:r w:rsidR="002512CD">
        <w:rPr>
          <w:rFonts w:eastAsia="Arial" w:cs="Arial"/>
          <w:szCs w:val="24"/>
        </w:rPr>
        <w:t>qualitative</w:t>
      </w:r>
      <w:r w:rsidR="00217AE0">
        <w:rPr>
          <w:rFonts w:eastAsia="Arial" w:cs="Arial"/>
          <w:szCs w:val="24"/>
        </w:rPr>
        <w:t xml:space="preserve"> approach (see section 3.3). Exploring their thoughts, understanding and opinions in depth </w:t>
      </w:r>
      <w:r w:rsidR="002512CD">
        <w:rPr>
          <w:rFonts w:eastAsia="Arial" w:cs="Arial"/>
          <w:szCs w:val="24"/>
        </w:rPr>
        <w:t>necessitates</w:t>
      </w:r>
      <w:r w:rsidR="00217AE0">
        <w:rPr>
          <w:rFonts w:eastAsia="Arial" w:cs="Arial"/>
          <w:szCs w:val="24"/>
        </w:rPr>
        <w:t xml:space="preserve"> a holistic </w:t>
      </w:r>
      <w:r w:rsidR="00404A65">
        <w:rPr>
          <w:rFonts w:eastAsia="Arial" w:cs="Arial"/>
          <w:szCs w:val="24"/>
        </w:rPr>
        <w:t>stance</w:t>
      </w:r>
      <w:r w:rsidR="00217AE0">
        <w:rPr>
          <w:rFonts w:eastAsia="Arial" w:cs="Arial"/>
          <w:szCs w:val="24"/>
        </w:rPr>
        <w:t>, one that preserves the complexity, unity and uniq</w:t>
      </w:r>
      <w:r w:rsidR="002512CD">
        <w:rPr>
          <w:rFonts w:eastAsia="Arial" w:cs="Arial"/>
          <w:szCs w:val="24"/>
        </w:rPr>
        <w:t>ueness</w:t>
      </w:r>
      <w:r w:rsidR="00217AE0">
        <w:rPr>
          <w:rFonts w:eastAsia="Arial" w:cs="Arial"/>
          <w:szCs w:val="24"/>
        </w:rPr>
        <w:t xml:space="preserve"> of</w:t>
      </w:r>
      <w:r w:rsidR="002512CD">
        <w:rPr>
          <w:rFonts w:eastAsia="Arial" w:cs="Arial"/>
          <w:szCs w:val="24"/>
        </w:rPr>
        <w:t xml:space="preserve"> the</w:t>
      </w:r>
      <w:r w:rsidR="00217AE0">
        <w:rPr>
          <w:rFonts w:eastAsia="Arial" w:cs="Arial"/>
          <w:szCs w:val="24"/>
        </w:rPr>
        <w:t xml:space="preserve"> </w:t>
      </w:r>
      <w:r w:rsidR="002512CD">
        <w:rPr>
          <w:rFonts w:eastAsia="Arial" w:cs="Arial"/>
          <w:szCs w:val="24"/>
        </w:rPr>
        <w:t>social situation being studied (Punch, 2005)</w:t>
      </w:r>
      <w:r w:rsidR="00217AE0">
        <w:rPr>
          <w:rFonts w:eastAsia="Arial" w:cs="Arial"/>
          <w:szCs w:val="24"/>
        </w:rPr>
        <w:t xml:space="preserve">. </w:t>
      </w:r>
      <w:r w:rsidR="000C6BD7">
        <w:rPr>
          <w:rFonts w:eastAsia="Arial" w:cs="Arial"/>
          <w:szCs w:val="24"/>
        </w:rPr>
        <w:t>Thomas (2013) makes clear that the social world, especially when studying people, can be unpredictable and capturing this fluidity</w:t>
      </w:r>
      <w:r w:rsidR="00B92C59">
        <w:rPr>
          <w:rFonts w:eastAsia="Arial" w:cs="Arial"/>
          <w:szCs w:val="24"/>
        </w:rPr>
        <w:t xml:space="preserve"> requires thought. For this </w:t>
      </w:r>
      <w:r w:rsidR="00193FBD">
        <w:rPr>
          <w:rFonts w:eastAsia="Arial" w:cs="Arial"/>
          <w:szCs w:val="24"/>
        </w:rPr>
        <w:t>reason,</w:t>
      </w:r>
      <w:r w:rsidR="00B92C59">
        <w:rPr>
          <w:rFonts w:eastAsia="Arial" w:cs="Arial"/>
          <w:szCs w:val="24"/>
        </w:rPr>
        <w:t xml:space="preserve"> the ontological approach by which the student advanced nurse practitioners and their medical </w:t>
      </w:r>
      <w:r w:rsidR="00C271A9">
        <w:rPr>
          <w:rFonts w:eastAsia="Arial" w:cs="Arial"/>
          <w:szCs w:val="24"/>
        </w:rPr>
        <w:t>supervisors’</w:t>
      </w:r>
      <w:r w:rsidR="00B92C59">
        <w:rPr>
          <w:rFonts w:eastAsia="Arial" w:cs="Arial"/>
          <w:szCs w:val="24"/>
        </w:rPr>
        <w:t xml:space="preserve"> experiences can be viewed, requires a methodology that captures data from different sources. Therefore, c</w:t>
      </w:r>
      <w:r w:rsidR="005E59B8" w:rsidRPr="005E59B8">
        <w:rPr>
          <w:rFonts w:eastAsia="Arial" w:cs="Arial"/>
          <w:szCs w:val="24"/>
        </w:rPr>
        <w:t>onsidering how best to address th</w:t>
      </w:r>
      <w:r w:rsidR="00B92C59">
        <w:rPr>
          <w:rFonts w:eastAsia="Arial" w:cs="Arial"/>
          <w:szCs w:val="24"/>
        </w:rPr>
        <w:t>e studies</w:t>
      </w:r>
      <w:r w:rsidR="005E59B8" w:rsidRPr="005E59B8">
        <w:rPr>
          <w:rFonts w:eastAsia="Arial" w:cs="Arial"/>
          <w:szCs w:val="24"/>
        </w:rPr>
        <w:t xml:space="preserve"> question</w:t>
      </w:r>
      <w:r w:rsidR="002512CD">
        <w:rPr>
          <w:rFonts w:eastAsia="Arial" w:cs="Arial"/>
          <w:szCs w:val="24"/>
        </w:rPr>
        <w:t xml:space="preserve"> and the</w:t>
      </w:r>
      <w:r w:rsidR="00F9039B">
        <w:rPr>
          <w:rFonts w:eastAsia="Arial" w:cs="Arial"/>
          <w:szCs w:val="24"/>
        </w:rPr>
        <w:t xml:space="preserve"> identified</w:t>
      </w:r>
      <w:r w:rsidR="002512CD">
        <w:rPr>
          <w:rFonts w:eastAsia="Arial" w:cs="Arial"/>
          <w:szCs w:val="24"/>
        </w:rPr>
        <w:t xml:space="preserve"> epistemological</w:t>
      </w:r>
      <w:r w:rsidR="00B92C59">
        <w:rPr>
          <w:rFonts w:eastAsia="Arial" w:cs="Arial"/>
          <w:szCs w:val="24"/>
        </w:rPr>
        <w:t xml:space="preserve"> and ontological</w:t>
      </w:r>
      <w:r w:rsidR="002512CD">
        <w:rPr>
          <w:rFonts w:eastAsia="Arial" w:cs="Arial"/>
          <w:szCs w:val="24"/>
        </w:rPr>
        <w:t xml:space="preserve"> </w:t>
      </w:r>
      <w:r w:rsidR="00404A65">
        <w:rPr>
          <w:rFonts w:eastAsia="Arial" w:cs="Arial"/>
          <w:szCs w:val="24"/>
        </w:rPr>
        <w:t>view</w:t>
      </w:r>
      <w:r w:rsidR="00B92C59">
        <w:rPr>
          <w:rFonts w:eastAsia="Arial" w:cs="Arial"/>
          <w:szCs w:val="24"/>
        </w:rPr>
        <w:t>s</w:t>
      </w:r>
      <w:r w:rsidR="005E59B8" w:rsidRPr="005E59B8">
        <w:rPr>
          <w:rFonts w:eastAsia="Arial" w:cs="Arial"/>
          <w:szCs w:val="24"/>
        </w:rPr>
        <w:t xml:space="preserve"> will</w:t>
      </w:r>
      <w:r w:rsidR="004240A9">
        <w:rPr>
          <w:rFonts w:eastAsia="Arial" w:cs="Arial"/>
          <w:szCs w:val="24"/>
        </w:rPr>
        <w:t xml:space="preserve">, as Thomas (2013) </w:t>
      </w:r>
      <w:r w:rsidR="00821C31">
        <w:rPr>
          <w:rFonts w:eastAsia="Arial" w:cs="Arial"/>
          <w:szCs w:val="24"/>
        </w:rPr>
        <w:t>implies</w:t>
      </w:r>
      <w:r w:rsidR="004240A9">
        <w:rPr>
          <w:rFonts w:eastAsia="Arial" w:cs="Arial"/>
          <w:szCs w:val="24"/>
        </w:rPr>
        <w:t xml:space="preserve">, </w:t>
      </w:r>
      <w:r w:rsidR="004240A9" w:rsidRPr="005E59B8">
        <w:rPr>
          <w:rFonts w:eastAsia="Arial" w:cs="Arial"/>
          <w:szCs w:val="24"/>
        </w:rPr>
        <w:t>determine</w:t>
      </w:r>
      <w:r w:rsidR="005E59B8" w:rsidRPr="005E59B8">
        <w:rPr>
          <w:rFonts w:eastAsia="Arial" w:cs="Arial"/>
          <w:szCs w:val="24"/>
        </w:rPr>
        <w:t xml:space="preserve"> the research approach and </w:t>
      </w:r>
      <w:r w:rsidR="004240A9">
        <w:rPr>
          <w:rFonts w:eastAsia="Arial" w:cs="Arial"/>
          <w:szCs w:val="24"/>
        </w:rPr>
        <w:t>chosen methodology</w:t>
      </w:r>
      <w:r w:rsidR="005E59B8" w:rsidRPr="005E59B8">
        <w:rPr>
          <w:rFonts w:eastAsia="Arial" w:cs="Arial"/>
          <w:szCs w:val="24"/>
        </w:rPr>
        <w:t>.</w:t>
      </w:r>
    </w:p>
    <w:p w14:paraId="05044C48" w14:textId="3611F395" w:rsidR="005E59B8" w:rsidRPr="005E59B8" w:rsidRDefault="005E59B8" w:rsidP="00D953F0">
      <w:pPr>
        <w:pStyle w:val="Heading2"/>
        <w:rPr>
          <w:rFonts w:eastAsia="Arial"/>
        </w:rPr>
      </w:pPr>
      <w:bookmarkStart w:id="49" w:name="_Toc105686827"/>
      <w:r w:rsidRPr="00BE4894">
        <w:rPr>
          <w:rFonts w:eastAsia="Arial"/>
        </w:rPr>
        <w:t>3.</w:t>
      </w:r>
      <w:r w:rsidR="000F3D6F" w:rsidRPr="00BE4894">
        <w:rPr>
          <w:rFonts w:eastAsia="Arial"/>
        </w:rPr>
        <w:t>3</w:t>
      </w:r>
      <w:r w:rsidRPr="005E59B8">
        <w:rPr>
          <w:rFonts w:eastAsia="Arial"/>
        </w:rPr>
        <w:t xml:space="preserve"> Choice of Paradigm</w:t>
      </w:r>
      <w:r w:rsidR="00A452CE">
        <w:rPr>
          <w:rFonts w:eastAsia="Arial"/>
        </w:rPr>
        <w:t xml:space="preserve"> </w:t>
      </w:r>
      <w:r w:rsidR="00151DE5">
        <w:rPr>
          <w:rFonts w:eastAsia="Arial"/>
        </w:rPr>
        <w:t>-</w:t>
      </w:r>
      <w:r w:rsidRPr="005E59B8">
        <w:rPr>
          <w:rFonts w:eastAsia="Arial"/>
        </w:rPr>
        <w:t xml:space="preserve"> a qualitative study.</w:t>
      </w:r>
      <w:bookmarkEnd w:id="49"/>
    </w:p>
    <w:p w14:paraId="10EF2C24" w14:textId="2C2BA73E" w:rsidR="005E59B8" w:rsidRPr="005E59B8" w:rsidRDefault="004240A9" w:rsidP="005E59B8">
      <w:pPr>
        <w:spacing w:line="360" w:lineRule="auto"/>
        <w:jc w:val="both"/>
        <w:rPr>
          <w:rFonts w:eastAsia="Arial" w:cs="Arial"/>
        </w:rPr>
      </w:pPr>
      <w:r>
        <w:rPr>
          <w:rFonts w:eastAsia="Arial" w:cs="Arial"/>
        </w:rPr>
        <w:t>Miles and Huberman (1994)</w:t>
      </w:r>
      <w:r w:rsidR="00EB362F">
        <w:rPr>
          <w:rFonts w:eastAsia="Arial" w:cs="Arial"/>
        </w:rPr>
        <w:t xml:space="preserve"> and Miles, Huberman and </w:t>
      </w:r>
      <w:proofErr w:type="spellStart"/>
      <w:r w:rsidR="00EB362F">
        <w:rPr>
          <w:rFonts w:eastAsia="Arial" w:cs="Arial"/>
        </w:rPr>
        <w:t>Saldona</w:t>
      </w:r>
      <w:proofErr w:type="spellEnd"/>
      <w:r w:rsidR="00EB362F">
        <w:rPr>
          <w:rFonts w:eastAsia="Arial" w:cs="Arial"/>
        </w:rPr>
        <w:t xml:space="preserve"> (2014)</w:t>
      </w:r>
      <w:r>
        <w:rPr>
          <w:rFonts w:eastAsia="Arial" w:cs="Arial"/>
        </w:rPr>
        <w:t xml:space="preserve"> refer to q</w:t>
      </w:r>
      <w:r w:rsidR="005E59B8" w:rsidRPr="005E59B8">
        <w:rPr>
          <w:rFonts w:eastAsia="Arial" w:cs="Arial"/>
        </w:rPr>
        <w:t>ualitative research</w:t>
      </w:r>
      <w:r w:rsidR="00140EFE">
        <w:rPr>
          <w:rFonts w:eastAsia="Arial" w:cs="Arial"/>
        </w:rPr>
        <w:t xml:space="preserve"> as</w:t>
      </w:r>
      <w:r w:rsidR="005E59B8" w:rsidRPr="005E59B8">
        <w:rPr>
          <w:rFonts w:eastAsia="Arial" w:cs="Arial"/>
        </w:rPr>
        <w:t xml:space="preserve"> a reflective approach on everyday life, be that individuals, </w:t>
      </w:r>
      <w:proofErr w:type="gramStart"/>
      <w:r w:rsidR="00821C31" w:rsidRPr="005E59B8">
        <w:rPr>
          <w:rFonts w:eastAsia="Arial" w:cs="Arial"/>
        </w:rPr>
        <w:t>groups</w:t>
      </w:r>
      <w:proofErr w:type="gramEnd"/>
      <w:r w:rsidR="005E59B8" w:rsidRPr="005E59B8">
        <w:rPr>
          <w:rFonts w:eastAsia="Arial" w:cs="Arial"/>
        </w:rPr>
        <w:t xml:space="preserve"> or commu</w:t>
      </w:r>
      <w:r w:rsidR="00140EFE">
        <w:rPr>
          <w:rFonts w:eastAsia="Arial" w:cs="Arial"/>
        </w:rPr>
        <w:t>nities</w:t>
      </w:r>
      <w:r w:rsidR="005E59B8" w:rsidRPr="005E59B8">
        <w:rPr>
          <w:rFonts w:eastAsia="Arial" w:cs="Arial"/>
        </w:rPr>
        <w:t>.</w:t>
      </w:r>
      <w:r w:rsidR="000C754B">
        <w:rPr>
          <w:rFonts w:eastAsia="Arial" w:cs="Arial"/>
        </w:rPr>
        <w:t xml:space="preserve"> I </w:t>
      </w:r>
      <w:r w:rsidR="001B7101">
        <w:rPr>
          <w:rFonts w:eastAsia="Arial" w:cs="Arial"/>
        </w:rPr>
        <w:t>refer</w:t>
      </w:r>
      <w:r w:rsidR="000C754B">
        <w:rPr>
          <w:rFonts w:eastAsia="Arial" w:cs="Arial"/>
        </w:rPr>
        <w:t xml:space="preserve"> to these authors within this chapter and </w:t>
      </w:r>
      <w:r w:rsidR="00005D44">
        <w:rPr>
          <w:rFonts w:eastAsia="Arial" w:cs="Arial"/>
        </w:rPr>
        <w:t>C</w:t>
      </w:r>
      <w:r w:rsidR="000C754B">
        <w:rPr>
          <w:rFonts w:eastAsia="Arial" w:cs="Arial"/>
        </w:rPr>
        <w:t xml:space="preserve">hapter </w:t>
      </w:r>
      <w:r w:rsidR="00005D44">
        <w:rPr>
          <w:rFonts w:eastAsia="Arial" w:cs="Arial"/>
        </w:rPr>
        <w:t>F</w:t>
      </w:r>
      <w:r w:rsidR="000C754B">
        <w:rPr>
          <w:rFonts w:eastAsia="Arial" w:cs="Arial"/>
        </w:rPr>
        <w:t>our, as their focus surrounds educational reform</w:t>
      </w:r>
      <w:r w:rsidR="006134AC">
        <w:rPr>
          <w:rFonts w:eastAsia="Arial" w:cs="Arial"/>
        </w:rPr>
        <w:t>, interest in</w:t>
      </w:r>
      <w:r w:rsidR="000C754B">
        <w:rPr>
          <w:rFonts w:eastAsia="Arial" w:cs="Arial"/>
        </w:rPr>
        <w:t xml:space="preserve"> </w:t>
      </w:r>
      <w:r w:rsidR="006134AC">
        <w:rPr>
          <w:rFonts w:eastAsia="Arial" w:cs="Arial"/>
        </w:rPr>
        <w:t xml:space="preserve">epistemology and the </w:t>
      </w:r>
      <w:r w:rsidR="001E676E">
        <w:rPr>
          <w:rFonts w:eastAsia="Arial" w:cs="Arial"/>
        </w:rPr>
        <w:t>association between</w:t>
      </w:r>
      <w:r w:rsidR="006134AC">
        <w:rPr>
          <w:rFonts w:eastAsia="Arial" w:cs="Arial"/>
        </w:rPr>
        <w:t xml:space="preserve"> adults understanding</w:t>
      </w:r>
      <w:r w:rsidR="00EB362F">
        <w:rPr>
          <w:rFonts w:eastAsia="Arial" w:cs="Arial"/>
        </w:rPr>
        <w:t xml:space="preserve">, </w:t>
      </w:r>
      <w:r w:rsidR="006134AC">
        <w:rPr>
          <w:rFonts w:eastAsia="Arial" w:cs="Arial"/>
        </w:rPr>
        <w:t>the</w:t>
      </w:r>
      <w:r w:rsidR="00F17AAE">
        <w:rPr>
          <w:rFonts w:eastAsia="Arial" w:cs="Arial"/>
        </w:rPr>
        <w:t>ir</w:t>
      </w:r>
      <w:r w:rsidR="006134AC">
        <w:rPr>
          <w:rFonts w:eastAsia="Arial" w:cs="Arial"/>
        </w:rPr>
        <w:t xml:space="preserve"> use</w:t>
      </w:r>
      <w:r w:rsidR="00F17AAE">
        <w:rPr>
          <w:rFonts w:eastAsia="Arial" w:cs="Arial"/>
        </w:rPr>
        <w:t xml:space="preserve"> of</w:t>
      </w:r>
      <w:r w:rsidR="006134AC">
        <w:rPr>
          <w:rFonts w:eastAsia="Arial" w:cs="Arial"/>
        </w:rPr>
        <w:t xml:space="preserve"> knowledge,</w:t>
      </w:r>
      <w:r w:rsidR="00EB362F">
        <w:rPr>
          <w:rFonts w:eastAsia="Arial" w:cs="Arial"/>
        </w:rPr>
        <w:t xml:space="preserve"> respect for their participation and the complexity of social interaction,</w:t>
      </w:r>
      <w:r w:rsidR="006134AC">
        <w:rPr>
          <w:rFonts w:eastAsia="Arial" w:cs="Arial"/>
        </w:rPr>
        <w:t xml:space="preserve"> which are explored within this study. </w:t>
      </w:r>
      <w:r w:rsidR="005E59B8" w:rsidRPr="005E59B8">
        <w:rPr>
          <w:rFonts w:eastAsia="Arial" w:cs="Arial"/>
        </w:rPr>
        <w:t>Qualitative researchers study phenomenon in their natural setting, seeking to understand and make sense of things and how others perceive such occurrences (Denzin and Lincoln</w:t>
      </w:r>
      <w:r w:rsidR="00AA053F">
        <w:rPr>
          <w:rFonts w:eastAsia="Arial" w:cs="Arial"/>
        </w:rPr>
        <w:t>,</w:t>
      </w:r>
      <w:r w:rsidR="005E59B8" w:rsidRPr="005E59B8">
        <w:rPr>
          <w:rFonts w:eastAsia="Arial" w:cs="Arial"/>
        </w:rPr>
        <w:t xml:space="preserve"> 2000). </w:t>
      </w:r>
      <w:r w:rsidR="00EA26EF">
        <w:rPr>
          <w:rFonts w:eastAsia="Arial" w:cs="Arial"/>
        </w:rPr>
        <w:t>Th</w:t>
      </w:r>
      <w:r w:rsidR="0071762D">
        <w:rPr>
          <w:rFonts w:eastAsia="Arial" w:cs="Arial"/>
        </w:rPr>
        <w:t>e</w:t>
      </w:r>
      <w:r w:rsidR="000D2C5D">
        <w:rPr>
          <w:rFonts w:eastAsia="Arial" w:cs="Arial"/>
        </w:rPr>
        <w:t xml:space="preserve"> qualitative</w:t>
      </w:r>
      <w:r w:rsidR="0071762D">
        <w:rPr>
          <w:rFonts w:eastAsia="Arial" w:cs="Arial"/>
        </w:rPr>
        <w:t xml:space="preserve"> approach aims to</w:t>
      </w:r>
      <w:r w:rsidR="00F22358">
        <w:rPr>
          <w:rFonts w:eastAsia="Arial" w:cs="Arial"/>
        </w:rPr>
        <w:t xml:space="preserve"> explore how ‘meaning’ occurs in individuals</w:t>
      </w:r>
      <w:r w:rsidR="00C90FBB">
        <w:rPr>
          <w:rFonts w:eastAsia="Arial" w:cs="Arial"/>
        </w:rPr>
        <w:t xml:space="preserve">, believing that society itself and the general social process that exists in communities helps shape individuals (Nightingale and </w:t>
      </w:r>
      <w:proofErr w:type="spellStart"/>
      <w:r w:rsidR="00C90FBB">
        <w:rPr>
          <w:rFonts w:eastAsia="Arial" w:cs="Arial"/>
        </w:rPr>
        <w:t>Cromby</w:t>
      </w:r>
      <w:proofErr w:type="spellEnd"/>
      <w:r w:rsidR="00C90FBB">
        <w:rPr>
          <w:rFonts w:eastAsia="Arial" w:cs="Arial"/>
        </w:rPr>
        <w:t>, 1999). However, t</w:t>
      </w:r>
      <w:r w:rsidR="005E59B8" w:rsidRPr="005E59B8">
        <w:rPr>
          <w:rFonts w:eastAsia="Arial" w:cs="Arial"/>
        </w:rPr>
        <w:t>he nuances associated to experience and emotion need to be considered from multiple perspectives, to capture the variance in our perception of the world. To help achieve this, qualitative researchers engage with a wide range of interpretive practices, to explore the phenomenon from various angles. The outcome of this approach</w:t>
      </w:r>
      <w:r w:rsidR="00140EFE">
        <w:rPr>
          <w:rFonts w:eastAsia="Arial" w:cs="Arial"/>
        </w:rPr>
        <w:t xml:space="preserve"> according to Denzin and Lincoln (2000),</w:t>
      </w:r>
      <w:r w:rsidR="005E59B8" w:rsidRPr="005E59B8">
        <w:rPr>
          <w:rFonts w:eastAsia="Arial" w:cs="Arial"/>
        </w:rPr>
        <w:t xml:space="preserve"> is that each practice may offer a different view of the ob</w:t>
      </w:r>
      <w:r w:rsidR="00140EFE">
        <w:rPr>
          <w:rFonts w:eastAsia="Arial" w:cs="Arial"/>
        </w:rPr>
        <w:t>served</w:t>
      </w:r>
      <w:r w:rsidR="005E59B8" w:rsidRPr="005E59B8">
        <w:rPr>
          <w:rFonts w:eastAsia="Arial" w:cs="Arial"/>
        </w:rPr>
        <w:t xml:space="preserve"> and for this reason it is not unusual to find more than one interpretive method adopted within a study.</w:t>
      </w:r>
    </w:p>
    <w:p w14:paraId="7195EA28" w14:textId="21BBCD91" w:rsidR="00E87A70" w:rsidRDefault="005E59B8" w:rsidP="005E59B8">
      <w:pPr>
        <w:spacing w:line="360" w:lineRule="auto"/>
        <w:jc w:val="both"/>
        <w:rPr>
          <w:rFonts w:eastAsia="Arial" w:cs="Arial"/>
          <w:szCs w:val="24"/>
        </w:rPr>
      </w:pPr>
      <w:r w:rsidRPr="005E59B8">
        <w:rPr>
          <w:rFonts w:eastAsia="Arial" w:cs="Arial"/>
        </w:rPr>
        <w:t>Social enquiry can also be considered by measurement and quantification,</w:t>
      </w:r>
      <w:r w:rsidR="00612BAC">
        <w:rPr>
          <w:rFonts w:eastAsia="Arial" w:cs="Arial"/>
        </w:rPr>
        <w:t xml:space="preserve"> indeed both Yin (2009) and Simons (2009) writing </w:t>
      </w:r>
      <w:proofErr w:type="gramStart"/>
      <w:r w:rsidR="00612BAC">
        <w:rPr>
          <w:rFonts w:eastAsia="Arial" w:cs="Arial"/>
        </w:rPr>
        <w:t>on the subject of case</w:t>
      </w:r>
      <w:proofErr w:type="gramEnd"/>
      <w:r w:rsidR="00612BAC">
        <w:rPr>
          <w:rFonts w:eastAsia="Arial" w:cs="Arial"/>
        </w:rPr>
        <w:t xml:space="preserve"> study research, which this study adopts (</w:t>
      </w:r>
      <w:r w:rsidR="00612BAC" w:rsidRPr="00D627B2">
        <w:rPr>
          <w:rFonts w:eastAsia="Arial" w:cs="Arial"/>
        </w:rPr>
        <w:t>section 3.</w:t>
      </w:r>
      <w:r w:rsidR="00D627B2" w:rsidRPr="00D627B2">
        <w:rPr>
          <w:rFonts w:eastAsia="Arial" w:cs="Arial"/>
        </w:rPr>
        <w:t>4</w:t>
      </w:r>
      <w:r w:rsidR="00612BAC" w:rsidRPr="00D627B2">
        <w:rPr>
          <w:rFonts w:eastAsia="Arial" w:cs="Arial"/>
        </w:rPr>
        <w:t>),</w:t>
      </w:r>
      <w:r w:rsidR="00612BAC">
        <w:rPr>
          <w:rFonts w:eastAsia="Arial" w:cs="Arial"/>
        </w:rPr>
        <w:t xml:space="preserve"> indicate this to be the case.</w:t>
      </w:r>
      <w:r w:rsidRPr="005E59B8">
        <w:rPr>
          <w:rFonts w:eastAsia="Arial" w:cs="Arial"/>
        </w:rPr>
        <w:t xml:space="preserve"> </w:t>
      </w:r>
      <w:r w:rsidR="00612BAC">
        <w:rPr>
          <w:rFonts w:eastAsia="Arial" w:cs="Arial"/>
        </w:rPr>
        <w:t>H</w:t>
      </w:r>
      <w:r w:rsidR="00612BAC" w:rsidRPr="005E59B8">
        <w:rPr>
          <w:rFonts w:eastAsia="Arial" w:cs="Arial"/>
        </w:rPr>
        <w:t>owever,</w:t>
      </w:r>
      <w:r w:rsidRPr="005E59B8">
        <w:rPr>
          <w:rFonts w:eastAsia="Arial" w:cs="Arial"/>
        </w:rPr>
        <w:t xml:space="preserve"> </w:t>
      </w:r>
      <w:r w:rsidR="00140EFE">
        <w:rPr>
          <w:rFonts w:eastAsia="Arial" w:cs="Arial"/>
        </w:rPr>
        <w:t xml:space="preserve">as Thomas (2013) </w:t>
      </w:r>
      <w:r w:rsidR="00821C31">
        <w:rPr>
          <w:rFonts w:eastAsia="Arial" w:cs="Arial"/>
        </w:rPr>
        <w:t>points</w:t>
      </w:r>
      <w:r w:rsidR="00140EFE">
        <w:rPr>
          <w:rFonts w:eastAsia="Arial" w:cs="Arial"/>
        </w:rPr>
        <w:t xml:space="preserve"> out, </w:t>
      </w:r>
      <w:r w:rsidR="00612BAC">
        <w:rPr>
          <w:rFonts w:eastAsia="Arial" w:cs="Arial"/>
        </w:rPr>
        <w:t>a quantitative</w:t>
      </w:r>
      <w:r w:rsidRPr="005E59B8">
        <w:rPr>
          <w:rFonts w:eastAsia="Arial" w:cs="Arial"/>
        </w:rPr>
        <w:t xml:space="preserve"> paradigm does not offer the subtleties of exploring how people think, make sense </w:t>
      </w:r>
      <w:proofErr w:type="gramStart"/>
      <w:r w:rsidR="00AA053F" w:rsidRPr="005E59B8">
        <w:rPr>
          <w:rFonts w:eastAsia="Arial" w:cs="Arial"/>
        </w:rPr>
        <w:t>of</w:t>
      </w:r>
      <w:proofErr w:type="gramEnd"/>
      <w:r w:rsidRPr="005E59B8">
        <w:rPr>
          <w:rFonts w:eastAsia="Arial" w:cs="Arial"/>
        </w:rPr>
        <w:t xml:space="preserve"> and con</w:t>
      </w:r>
      <w:r w:rsidR="00140EFE">
        <w:rPr>
          <w:rFonts w:eastAsia="Arial" w:cs="Arial"/>
        </w:rPr>
        <w:t>struct their world</w:t>
      </w:r>
      <w:r w:rsidRPr="005E59B8">
        <w:rPr>
          <w:rFonts w:eastAsia="Arial" w:cs="Arial"/>
        </w:rPr>
        <w:t>. Seeking those assumed subtleties requires an epistemological approach</w:t>
      </w:r>
      <w:r w:rsidR="00AF6FE3">
        <w:rPr>
          <w:rFonts w:eastAsia="Arial" w:cs="Arial"/>
        </w:rPr>
        <w:t xml:space="preserve"> (discussed in section 3.2)</w:t>
      </w:r>
      <w:r w:rsidRPr="005E59B8">
        <w:rPr>
          <w:rFonts w:eastAsia="Arial" w:cs="Arial"/>
        </w:rPr>
        <w:t xml:space="preserve"> that will explore personal interactions and enable investigation of </w:t>
      </w:r>
      <w:r w:rsidR="00AF20E2">
        <w:rPr>
          <w:rFonts w:eastAsia="Arial" w:cs="Arial"/>
        </w:rPr>
        <w:t>the</w:t>
      </w:r>
      <w:r w:rsidR="00AF20E2" w:rsidRPr="00AF20E2">
        <w:rPr>
          <w:rFonts w:eastAsia="Arial" w:cs="Arial"/>
        </w:rPr>
        <w:t xml:space="preserve"> </w:t>
      </w:r>
      <w:r w:rsidR="00AF20E2" w:rsidRPr="005E59B8">
        <w:rPr>
          <w:rFonts w:eastAsia="Arial" w:cs="Arial"/>
        </w:rPr>
        <w:t>individual experience</w:t>
      </w:r>
      <w:r w:rsidR="00AF20E2">
        <w:rPr>
          <w:rFonts w:eastAsia="Arial" w:cs="Arial"/>
        </w:rPr>
        <w:t>s of</w:t>
      </w:r>
      <w:r w:rsidR="00AF20E2" w:rsidRPr="00AF20E2">
        <w:rPr>
          <w:rFonts w:eastAsia="Arial" w:cs="Arial"/>
        </w:rPr>
        <w:t xml:space="preserve"> </w:t>
      </w:r>
      <w:r w:rsidR="00AF20E2" w:rsidRPr="005E59B8">
        <w:rPr>
          <w:rFonts w:eastAsia="Arial" w:cs="Arial"/>
        </w:rPr>
        <w:t>student</w:t>
      </w:r>
      <w:r w:rsidR="00AF20E2">
        <w:rPr>
          <w:rFonts w:eastAsia="Arial" w:cs="Arial"/>
        </w:rPr>
        <w:t xml:space="preserve"> and medical supervisor participants within this study. </w:t>
      </w:r>
      <w:r w:rsidRPr="005E59B8">
        <w:rPr>
          <w:rFonts w:eastAsia="Arial" w:cs="Arial"/>
          <w:szCs w:val="24"/>
        </w:rPr>
        <w:t xml:space="preserve">By adopting a qualitative </w:t>
      </w:r>
      <w:r w:rsidR="00885DF1" w:rsidRPr="005E59B8">
        <w:rPr>
          <w:rFonts w:eastAsia="Arial" w:cs="Arial"/>
          <w:szCs w:val="24"/>
        </w:rPr>
        <w:t>approach,</w:t>
      </w:r>
      <w:r w:rsidRPr="005E59B8">
        <w:rPr>
          <w:rFonts w:eastAsia="Arial" w:cs="Arial"/>
          <w:szCs w:val="24"/>
        </w:rPr>
        <w:t xml:space="preserve"> it is possible to seek out, interpret and understand aspects of their social world via the interactions of those individuals, using a series of determined interventions (Denzin and Lincoln</w:t>
      </w:r>
      <w:r w:rsidR="00AA053F">
        <w:rPr>
          <w:rFonts w:eastAsia="Arial" w:cs="Arial"/>
          <w:szCs w:val="24"/>
        </w:rPr>
        <w:t>,</w:t>
      </w:r>
      <w:r w:rsidRPr="005E59B8">
        <w:rPr>
          <w:rFonts w:eastAsia="Arial" w:cs="Arial"/>
          <w:szCs w:val="24"/>
        </w:rPr>
        <w:t xml:space="preserve"> 2000</w:t>
      </w:r>
      <w:r w:rsidR="00AA053F">
        <w:rPr>
          <w:rFonts w:eastAsia="Arial" w:cs="Arial"/>
          <w:szCs w:val="24"/>
        </w:rPr>
        <w:t>;</w:t>
      </w:r>
      <w:r w:rsidRPr="005E59B8">
        <w:rPr>
          <w:rFonts w:eastAsia="Arial" w:cs="Arial"/>
          <w:szCs w:val="24"/>
        </w:rPr>
        <w:t xml:space="preserve"> Arthur </w:t>
      </w:r>
      <w:r w:rsidRPr="00AA053F">
        <w:rPr>
          <w:rFonts w:eastAsia="Arial" w:cs="Arial"/>
          <w:i/>
          <w:iCs/>
          <w:szCs w:val="24"/>
        </w:rPr>
        <w:t>et al</w:t>
      </w:r>
      <w:r w:rsidR="00AA053F">
        <w:rPr>
          <w:rFonts w:eastAsia="Arial" w:cs="Arial"/>
          <w:szCs w:val="24"/>
        </w:rPr>
        <w:t>,</w:t>
      </w:r>
      <w:r w:rsidRPr="005E59B8">
        <w:rPr>
          <w:rFonts w:eastAsia="Arial" w:cs="Arial"/>
          <w:szCs w:val="24"/>
        </w:rPr>
        <w:t xml:space="preserve"> 2012</w:t>
      </w:r>
      <w:r w:rsidR="00AA053F">
        <w:rPr>
          <w:rFonts w:eastAsia="Arial" w:cs="Arial"/>
          <w:szCs w:val="24"/>
        </w:rPr>
        <w:t>;</w:t>
      </w:r>
      <w:r w:rsidRPr="005E59B8">
        <w:rPr>
          <w:rFonts w:eastAsia="Arial" w:cs="Arial"/>
          <w:szCs w:val="24"/>
        </w:rPr>
        <w:t xml:space="preserve"> Bryman</w:t>
      </w:r>
      <w:r w:rsidR="00AA053F">
        <w:rPr>
          <w:rFonts w:eastAsia="Arial" w:cs="Arial"/>
          <w:szCs w:val="24"/>
        </w:rPr>
        <w:t>,</w:t>
      </w:r>
      <w:r w:rsidRPr="005E59B8">
        <w:rPr>
          <w:rFonts w:eastAsia="Arial" w:cs="Arial"/>
          <w:szCs w:val="24"/>
        </w:rPr>
        <w:t xml:space="preserve"> 2016). </w:t>
      </w:r>
      <w:r w:rsidR="004A3384">
        <w:rPr>
          <w:rFonts w:eastAsia="Arial" w:cs="Arial"/>
          <w:szCs w:val="24"/>
        </w:rPr>
        <w:t xml:space="preserve">However, qualitative research is a broad term applied to </w:t>
      </w:r>
      <w:proofErr w:type="gramStart"/>
      <w:r w:rsidR="004A3384">
        <w:rPr>
          <w:rFonts w:eastAsia="Arial" w:cs="Arial"/>
          <w:szCs w:val="24"/>
        </w:rPr>
        <w:t>a number of</w:t>
      </w:r>
      <w:proofErr w:type="gramEnd"/>
      <w:r w:rsidR="004A3384">
        <w:rPr>
          <w:rFonts w:eastAsia="Arial" w:cs="Arial"/>
          <w:szCs w:val="24"/>
        </w:rPr>
        <w:t xml:space="preserve"> strategies</w:t>
      </w:r>
      <w:r w:rsidR="00AF6FE3">
        <w:rPr>
          <w:rFonts w:eastAsia="Arial" w:cs="Arial"/>
          <w:szCs w:val="24"/>
        </w:rPr>
        <w:t xml:space="preserve"> (Punch, 2005)</w:t>
      </w:r>
      <w:r w:rsidR="004A3384">
        <w:rPr>
          <w:rFonts w:eastAsia="Arial" w:cs="Arial"/>
          <w:szCs w:val="24"/>
        </w:rPr>
        <w:t xml:space="preserve"> and so it is important to clearly identify the design of this study at the outset.</w:t>
      </w:r>
    </w:p>
    <w:p w14:paraId="7C4EA224" w14:textId="3CC9F790" w:rsidR="00DE6167" w:rsidRDefault="004A3384" w:rsidP="005E59B8">
      <w:pPr>
        <w:spacing w:line="360" w:lineRule="auto"/>
        <w:jc w:val="both"/>
        <w:rPr>
          <w:rFonts w:eastAsia="Arial" w:cs="Arial"/>
          <w:szCs w:val="24"/>
        </w:rPr>
      </w:pPr>
      <w:r>
        <w:rPr>
          <w:rFonts w:eastAsia="Arial" w:cs="Arial"/>
          <w:szCs w:val="24"/>
        </w:rPr>
        <w:t>Within this study I am seeking the world as view</w:t>
      </w:r>
      <w:r w:rsidR="00B903E2">
        <w:rPr>
          <w:rFonts w:eastAsia="Arial" w:cs="Arial"/>
          <w:szCs w:val="24"/>
        </w:rPr>
        <w:t>ed</w:t>
      </w:r>
      <w:r>
        <w:rPr>
          <w:rFonts w:eastAsia="Arial" w:cs="Arial"/>
          <w:szCs w:val="24"/>
        </w:rPr>
        <w:t xml:space="preserve"> by others</w:t>
      </w:r>
      <w:r w:rsidR="00B903E2">
        <w:rPr>
          <w:rFonts w:eastAsia="Arial" w:cs="Arial"/>
          <w:szCs w:val="24"/>
        </w:rPr>
        <w:t xml:space="preserve"> who have encountered a similar experience in the form of an educational curricul</w:t>
      </w:r>
      <w:r w:rsidR="00AF6FE3">
        <w:rPr>
          <w:rFonts w:eastAsia="Arial" w:cs="Arial"/>
          <w:szCs w:val="24"/>
        </w:rPr>
        <w:t>um</w:t>
      </w:r>
      <w:r w:rsidR="00B903E2">
        <w:rPr>
          <w:rFonts w:eastAsia="Arial" w:cs="Arial"/>
          <w:szCs w:val="24"/>
        </w:rPr>
        <w:t xml:space="preserve"> aimed at supporting the development of advanced </w:t>
      </w:r>
      <w:r w:rsidR="00B32E5E">
        <w:rPr>
          <w:rFonts w:eastAsia="Arial" w:cs="Arial"/>
          <w:szCs w:val="24"/>
        </w:rPr>
        <w:t xml:space="preserve">nurse </w:t>
      </w:r>
      <w:r w:rsidR="00B903E2">
        <w:rPr>
          <w:rFonts w:eastAsia="Arial" w:cs="Arial"/>
          <w:szCs w:val="24"/>
        </w:rPr>
        <w:t xml:space="preserve">practitioners. </w:t>
      </w:r>
      <w:r w:rsidR="00502284">
        <w:rPr>
          <w:rFonts w:eastAsia="Arial" w:cs="Arial"/>
          <w:szCs w:val="24"/>
        </w:rPr>
        <w:t xml:space="preserve">To capture such information </w:t>
      </w:r>
      <w:proofErr w:type="gramStart"/>
      <w:r w:rsidR="00502284">
        <w:rPr>
          <w:rFonts w:eastAsia="Arial" w:cs="Arial"/>
          <w:szCs w:val="24"/>
        </w:rPr>
        <w:t>a number of</w:t>
      </w:r>
      <w:proofErr w:type="gramEnd"/>
      <w:r w:rsidR="00502284">
        <w:rPr>
          <w:rFonts w:eastAsia="Arial" w:cs="Arial"/>
          <w:szCs w:val="24"/>
        </w:rPr>
        <w:t xml:space="preserve"> </w:t>
      </w:r>
      <w:r w:rsidR="00D967EC">
        <w:rPr>
          <w:rFonts w:eastAsia="Arial" w:cs="Arial"/>
          <w:szCs w:val="24"/>
        </w:rPr>
        <w:t>qualitative</w:t>
      </w:r>
      <w:r w:rsidR="00502284">
        <w:rPr>
          <w:rFonts w:eastAsia="Arial" w:cs="Arial"/>
          <w:szCs w:val="24"/>
        </w:rPr>
        <w:t xml:space="preserve"> approaches could</w:t>
      </w:r>
      <w:r w:rsidR="00D967EC">
        <w:rPr>
          <w:rFonts w:eastAsia="Arial" w:cs="Arial"/>
          <w:szCs w:val="24"/>
        </w:rPr>
        <w:t xml:space="preserve"> have</w:t>
      </w:r>
      <w:r w:rsidR="00502284">
        <w:rPr>
          <w:rFonts w:eastAsia="Arial" w:cs="Arial"/>
          <w:szCs w:val="24"/>
        </w:rPr>
        <w:t xml:space="preserve"> be</w:t>
      </w:r>
      <w:r w:rsidR="00D967EC">
        <w:rPr>
          <w:rFonts w:eastAsia="Arial" w:cs="Arial"/>
          <w:szCs w:val="24"/>
        </w:rPr>
        <w:t>en</w:t>
      </w:r>
      <w:r w:rsidR="00502284">
        <w:rPr>
          <w:rFonts w:eastAsia="Arial" w:cs="Arial"/>
          <w:szCs w:val="24"/>
        </w:rPr>
        <w:t xml:space="preserve"> adopted. </w:t>
      </w:r>
      <w:r w:rsidR="00A1128C">
        <w:rPr>
          <w:rFonts w:eastAsia="Arial" w:cs="Arial"/>
          <w:szCs w:val="24"/>
        </w:rPr>
        <w:t xml:space="preserve">However, which to choose is </w:t>
      </w:r>
      <w:r w:rsidR="00555AF2">
        <w:rPr>
          <w:rFonts w:eastAsia="Arial" w:cs="Arial"/>
          <w:szCs w:val="24"/>
        </w:rPr>
        <w:t>a challenge</w:t>
      </w:r>
      <w:r w:rsidR="00A1128C">
        <w:rPr>
          <w:rFonts w:eastAsia="Arial" w:cs="Arial"/>
          <w:szCs w:val="24"/>
        </w:rPr>
        <w:t xml:space="preserve"> that qualitative researchers </w:t>
      </w:r>
      <w:r w:rsidR="00DE6167">
        <w:rPr>
          <w:rFonts w:eastAsia="Arial" w:cs="Arial"/>
          <w:szCs w:val="24"/>
        </w:rPr>
        <w:t>face,</w:t>
      </w:r>
      <w:r w:rsidR="00A1128C">
        <w:rPr>
          <w:rFonts w:eastAsia="Arial" w:cs="Arial"/>
          <w:szCs w:val="24"/>
        </w:rPr>
        <w:t xml:space="preserve"> and which is captured in a paper by Creswell </w:t>
      </w:r>
      <w:r w:rsidR="00A1128C">
        <w:rPr>
          <w:rFonts w:eastAsia="Arial" w:cs="Arial"/>
          <w:i/>
          <w:iCs/>
          <w:szCs w:val="24"/>
        </w:rPr>
        <w:t xml:space="preserve">et al. </w:t>
      </w:r>
      <w:r w:rsidR="00A1128C">
        <w:rPr>
          <w:rFonts w:eastAsia="Arial" w:cs="Arial"/>
          <w:szCs w:val="24"/>
        </w:rPr>
        <w:t xml:space="preserve">(2007). </w:t>
      </w:r>
      <w:proofErr w:type="gramStart"/>
      <w:r w:rsidR="00A1128C">
        <w:rPr>
          <w:rFonts w:eastAsia="Arial" w:cs="Arial"/>
          <w:szCs w:val="24"/>
        </w:rPr>
        <w:t>In an attempt to</w:t>
      </w:r>
      <w:proofErr w:type="gramEnd"/>
      <w:r w:rsidR="00A1128C">
        <w:rPr>
          <w:rFonts w:eastAsia="Arial" w:cs="Arial"/>
          <w:szCs w:val="24"/>
        </w:rPr>
        <w:t xml:space="preserve"> offer detailed guidance, the authors identified five types of qualitative research designs</w:t>
      </w:r>
      <w:r w:rsidR="00DE6167">
        <w:rPr>
          <w:rFonts w:eastAsia="Arial" w:cs="Arial"/>
          <w:szCs w:val="24"/>
        </w:rPr>
        <w:t>, although they make clear there are many more,</w:t>
      </w:r>
      <w:r w:rsidR="00A1128C">
        <w:rPr>
          <w:rFonts w:eastAsia="Arial" w:cs="Arial"/>
          <w:szCs w:val="24"/>
        </w:rPr>
        <w:t xml:space="preserve"> and </w:t>
      </w:r>
      <w:r w:rsidR="00555AF2">
        <w:rPr>
          <w:rFonts w:eastAsia="Arial" w:cs="Arial"/>
          <w:szCs w:val="24"/>
        </w:rPr>
        <w:t xml:space="preserve">created an overview of their characteristics so that their comparative differences could be discerned (Creswell </w:t>
      </w:r>
      <w:r w:rsidR="00555AF2">
        <w:rPr>
          <w:rFonts w:eastAsia="Arial" w:cs="Arial"/>
          <w:i/>
          <w:iCs/>
          <w:szCs w:val="24"/>
        </w:rPr>
        <w:t xml:space="preserve">et al. </w:t>
      </w:r>
      <w:r w:rsidR="00555AF2">
        <w:rPr>
          <w:rFonts w:eastAsia="Arial" w:cs="Arial"/>
          <w:szCs w:val="24"/>
        </w:rPr>
        <w:t>2007).</w:t>
      </w:r>
      <w:r w:rsidR="00A1128C">
        <w:rPr>
          <w:rFonts w:eastAsia="Arial" w:cs="Arial"/>
          <w:szCs w:val="24"/>
        </w:rPr>
        <w:t xml:space="preserve"> </w:t>
      </w:r>
      <w:r w:rsidR="00555AF2">
        <w:rPr>
          <w:rFonts w:eastAsia="Arial" w:cs="Arial"/>
          <w:szCs w:val="24"/>
        </w:rPr>
        <w:t>This provided a useful reference point f</w:t>
      </w:r>
      <w:r w:rsidR="00DE6167">
        <w:rPr>
          <w:rFonts w:eastAsia="Arial" w:cs="Arial"/>
          <w:szCs w:val="24"/>
        </w:rPr>
        <w:t>ro</w:t>
      </w:r>
      <w:r w:rsidR="00555AF2">
        <w:rPr>
          <w:rFonts w:eastAsia="Arial" w:cs="Arial"/>
          <w:szCs w:val="24"/>
        </w:rPr>
        <w:t xml:space="preserve">m which to consider the chosen research </w:t>
      </w:r>
      <w:r w:rsidR="00DE6167">
        <w:rPr>
          <w:rFonts w:eastAsia="Arial" w:cs="Arial"/>
          <w:szCs w:val="24"/>
        </w:rPr>
        <w:t>approach</w:t>
      </w:r>
      <w:r w:rsidR="00555AF2">
        <w:rPr>
          <w:rFonts w:eastAsia="Arial" w:cs="Arial"/>
          <w:szCs w:val="24"/>
        </w:rPr>
        <w:t xml:space="preserve"> for this study based on the research question</w:t>
      </w:r>
      <w:r w:rsidR="00DE6167">
        <w:rPr>
          <w:rFonts w:eastAsia="Arial" w:cs="Arial"/>
          <w:szCs w:val="24"/>
        </w:rPr>
        <w:t>.</w:t>
      </w:r>
    </w:p>
    <w:p w14:paraId="7E4350F5" w14:textId="2F586B8D" w:rsidR="002275C3" w:rsidRDefault="00502284" w:rsidP="005E59B8">
      <w:pPr>
        <w:spacing w:line="360" w:lineRule="auto"/>
        <w:jc w:val="both"/>
        <w:rPr>
          <w:rFonts w:eastAsia="Arial" w:cs="Arial"/>
          <w:szCs w:val="24"/>
        </w:rPr>
      </w:pPr>
      <w:r>
        <w:rPr>
          <w:rFonts w:eastAsia="Arial" w:cs="Arial"/>
          <w:szCs w:val="24"/>
        </w:rPr>
        <w:t xml:space="preserve">One such approach considered </w:t>
      </w:r>
      <w:r w:rsidR="00D967EC">
        <w:rPr>
          <w:rFonts w:eastAsia="Arial" w:cs="Arial"/>
          <w:szCs w:val="24"/>
        </w:rPr>
        <w:t>was</w:t>
      </w:r>
      <w:r>
        <w:rPr>
          <w:rFonts w:eastAsia="Arial" w:cs="Arial"/>
          <w:szCs w:val="24"/>
        </w:rPr>
        <w:t xml:space="preserve"> that of Grounded </w:t>
      </w:r>
      <w:r w:rsidR="00193FBD">
        <w:rPr>
          <w:rFonts w:eastAsia="Arial" w:cs="Arial"/>
          <w:szCs w:val="24"/>
        </w:rPr>
        <w:t>Theory, identified</w:t>
      </w:r>
      <w:r>
        <w:rPr>
          <w:rFonts w:eastAsia="Arial" w:cs="Arial"/>
          <w:szCs w:val="24"/>
        </w:rPr>
        <w:t xml:space="preserve"> by Glaser and Strauss (1967). Grounded Theory creates data using an inductive method, without a predetermined question or </w:t>
      </w:r>
      <w:r w:rsidR="00D967EC">
        <w:rPr>
          <w:rFonts w:eastAsia="Arial" w:cs="Arial"/>
          <w:szCs w:val="24"/>
        </w:rPr>
        <w:t>literature</w:t>
      </w:r>
      <w:r>
        <w:rPr>
          <w:rFonts w:eastAsia="Arial" w:cs="Arial"/>
          <w:szCs w:val="24"/>
        </w:rPr>
        <w:t xml:space="preserve"> review, allowing for a free and unbiased approach to the data collection</w:t>
      </w:r>
      <w:r w:rsidR="00D967EC">
        <w:rPr>
          <w:rFonts w:eastAsia="Arial" w:cs="Arial"/>
          <w:szCs w:val="24"/>
        </w:rPr>
        <w:t xml:space="preserve"> process</w:t>
      </w:r>
      <w:r>
        <w:rPr>
          <w:rFonts w:eastAsia="Arial" w:cs="Arial"/>
          <w:szCs w:val="24"/>
        </w:rPr>
        <w:t>. Although this would certainly support the focus of this study</w:t>
      </w:r>
      <w:r w:rsidR="00D967EC">
        <w:rPr>
          <w:rFonts w:eastAsia="Arial" w:cs="Arial"/>
          <w:szCs w:val="24"/>
        </w:rPr>
        <w:t>,</w:t>
      </w:r>
      <w:r>
        <w:rPr>
          <w:rFonts w:eastAsia="Arial" w:cs="Arial"/>
          <w:szCs w:val="24"/>
        </w:rPr>
        <w:t xml:space="preserve"> there are features that do not offer </w:t>
      </w:r>
      <w:r w:rsidR="00404A65">
        <w:rPr>
          <w:rFonts w:eastAsia="Arial" w:cs="Arial"/>
          <w:szCs w:val="24"/>
        </w:rPr>
        <w:t>an</w:t>
      </w:r>
      <w:r>
        <w:rPr>
          <w:rFonts w:eastAsia="Arial" w:cs="Arial"/>
          <w:szCs w:val="24"/>
        </w:rPr>
        <w:t xml:space="preserve"> </w:t>
      </w:r>
      <w:r w:rsidR="00D967EC">
        <w:rPr>
          <w:rFonts w:eastAsia="Arial" w:cs="Arial"/>
          <w:szCs w:val="24"/>
        </w:rPr>
        <w:t>emphasis on the question being asked. Grounded Theory, despite using an inductive approach to data generation, also adopt</w:t>
      </w:r>
      <w:r w:rsidR="00404A65">
        <w:rPr>
          <w:rFonts w:eastAsia="Arial" w:cs="Arial"/>
          <w:szCs w:val="24"/>
        </w:rPr>
        <w:t>s</w:t>
      </w:r>
      <w:r w:rsidR="00D967EC">
        <w:rPr>
          <w:rFonts w:eastAsia="Arial" w:cs="Arial"/>
          <w:szCs w:val="24"/>
        </w:rPr>
        <w:t xml:space="preserve"> a deductive method early in the process (Punch, 2005). There is also the question that Grounded Theory was developed</w:t>
      </w:r>
      <w:r w:rsidR="00870FBD">
        <w:rPr>
          <w:rFonts w:eastAsia="Arial" w:cs="Arial"/>
          <w:szCs w:val="24"/>
        </w:rPr>
        <w:t xml:space="preserve"> through</w:t>
      </w:r>
      <w:r w:rsidR="00D967EC">
        <w:rPr>
          <w:rFonts w:eastAsia="Arial" w:cs="Arial"/>
          <w:szCs w:val="24"/>
        </w:rPr>
        <w:t xml:space="preserve"> sociology and therefore </w:t>
      </w:r>
      <w:r w:rsidR="00870FBD">
        <w:rPr>
          <w:rFonts w:eastAsia="Arial" w:cs="Arial"/>
          <w:szCs w:val="24"/>
        </w:rPr>
        <w:t>positions</w:t>
      </w:r>
      <w:r w:rsidR="00D967EC">
        <w:rPr>
          <w:rFonts w:eastAsia="Arial" w:cs="Arial"/>
          <w:szCs w:val="24"/>
        </w:rPr>
        <w:t xml:space="preserve"> itself with sociological concerns</w:t>
      </w:r>
      <w:r w:rsidR="00870FBD">
        <w:rPr>
          <w:rFonts w:eastAsia="Arial" w:cs="Arial"/>
          <w:szCs w:val="24"/>
        </w:rPr>
        <w:t>,</w:t>
      </w:r>
      <w:r w:rsidR="00D967EC">
        <w:rPr>
          <w:rFonts w:eastAsia="Arial" w:cs="Arial"/>
          <w:szCs w:val="24"/>
        </w:rPr>
        <w:t xml:space="preserve"> rather than psychol</w:t>
      </w:r>
      <w:r w:rsidR="00870FBD">
        <w:rPr>
          <w:rFonts w:eastAsia="Arial" w:cs="Arial"/>
          <w:szCs w:val="24"/>
        </w:rPr>
        <w:t>og</w:t>
      </w:r>
      <w:r w:rsidR="00D967EC">
        <w:rPr>
          <w:rFonts w:eastAsia="Arial" w:cs="Arial"/>
          <w:szCs w:val="24"/>
        </w:rPr>
        <w:t xml:space="preserve">ical ones (Braun and Clarke, 2013). Miles and Huberman (1994) also point out that Grounded Theory has a rather </w:t>
      </w:r>
      <w:r w:rsidR="00870FBD">
        <w:rPr>
          <w:rFonts w:eastAsia="Arial" w:cs="Arial"/>
          <w:szCs w:val="24"/>
        </w:rPr>
        <w:t>‘</w:t>
      </w:r>
      <w:r w:rsidR="00D967EC">
        <w:rPr>
          <w:rFonts w:eastAsia="Arial" w:cs="Arial"/>
          <w:szCs w:val="24"/>
        </w:rPr>
        <w:t>loose</w:t>
      </w:r>
      <w:r w:rsidR="00870FBD">
        <w:rPr>
          <w:rFonts w:eastAsia="Arial" w:cs="Arial"/>
          <w:szCs w:val="24"/>
        </w:rPr>
        <w:t>’</w:t>
      </w:r>
      <w:r w:rsidR="00D967EC">
        <w:rPr>
          <w:rFonts w:eastAsia="Arial" w:cs="Arial"/>
          <w:szCs w:val="24"/>
        </w:rPr>
        <w:t xml:space="preserve"> approach to data gathering</w:t>
      </w:r>
      <w:r w:rsidR="00870FBD">
        <w:rPr>
          <w:rFonts w:eastAsia="Arial" w:cs="Arial"/>
          <w:szCs w:val="24"/>
        </w:rPr>
        <w:t>,</w:t>
      </w:r>
      <w:r w:rsidR="00D967EC">
        <w:rPr>
          <w:rFonts w:eastAsia="Arial" w:cs="Arial"/>
          <w:szCs w:val="24"/>
        </w:rPr>
        <w:t xml:space="preserve"> and whilst this is attractive to social </w:t>
      </w:r>
      <w:r w:rsidR="00193FBD">
        <w:rPr>
          <w:rFonts w:eastAsia="Arial" w:cs="Arial"/>
          <w:szCs w:val="24"/>
        </w:rPr>
        <w:t>researchers</w:t>
      </w:r>
      <w:r w:rsidR="00B858B5">
        <w:rPr>
          <w:rFonts w:eastAsia="Arial" w:cs="Arial"/>
          <w:szCs w:val="24"/>
        </w:rPr>
        <w:t>,</w:t>
      </w:r>
      <w:r w:rsidR="00D967EC">
        <w:rPr>
          <w:rFonts w:eastAsia="Arial" w:cs="Arial"/>
          <w:szCs w:val="24"/>
        </w:rPr>
        <w:t xml:space="preserve"> caution is advised</w:t>
      </w:r>
      <w:r w:rsidR="00870FBD">
        <w:rPr>
          <w:rFonts w:eastAsia="Arial" w:cs="Arial"/>
          <w:szCs w:val="24"/>
        </w:rPr>
        <w:t>,</w:t>
      </w:r>
      <w:r w:rsidR="00D967EC">
        <w:rPr>
          <w:rFonts w:eastAsia="Arial" w:cs="Arial"/>
          <w:szCs w:val="24"/>
        </w:rPr>
        <w:t xml:space="preserve"> as this approach does not structure the exploration of the subject which can result in no development of clear ideas or outcomes and no explicit focus </w:t>
      </w:r>
      <w:r w:rsidR="00870FBD">
        <w:rPr>
          <w:rFonts w:eastAsia="Arial" w:cs="Arial"/>
          <w:szCs w:val="24"/>
        </w:rPr>
        <w:t>for</w:t>
      </w:r>
      <w:r w:rsidR="00D967EC">
        <w:rPr>
          <w:rFonts w:eastAsia="Arial" w:cs="Arial"/>
          <w:szCs w:val="24"/>
        </w:rPr>
        <w:t xml:space="preserve"> the study. </w:t>
      </w:r>
      <w:r w:rsidR="00870FBD">
        <w:rPr>
          <w:rFonts w:eastAsia="Arial" w:cs="Arial"/>
          <w:szCs w:val="24"/>
        </w:rPr>
        <w:t>For these reasons Grounded Theory was discounted for this study</w:t>
      </w:r>
      <w:r w:rsidR="002275C3">
        <w:rPr>
          <w:rFonts w:eastAsia="Arial" w:cs="Arial"/>
          <w:szCs w:val="24"/>
        </w:rPr>
        <w:t>.</w:t>
      </w:r>
    </w:p>
    <w:p w14:paraId="39F48DFD" w14:textId="5D04D4C5" w:rsidR="009B1C0A" w:rsidRDefault="00870FBD" w:rsidP="005E59B8">
      <w:pPr>
        <w:spacing w:line="360" w:lineRule="auto"/>
        <w:jc w:val="both"/>
        <w:rPr>
          <w:rFonts w:eastAsia="Arial" w:cs="Arial"/>
          <w:szCs w:val="24"/>
        </w:rPr>
      </w:pPr>
      <w:r>
        <w:rPr>
          <w:rFonts w:eastAsia="Arial" w:cs="Arial"/>
          <w:szCs w:val="24"/>
        </w:rPr>
        <w:t>Phenomenology, another qualitative approach</w:t>
      </w:r>
      <w:r w:rsidR="002275C3">
        <w:rPr>
          <w:rFonts w:eastAsia="Arial" w:cs="Arial"/>
          <w:szCs w:val="24"/>
        </w:rPr>
        <w:t xml:space="preserve"> was also considered</w:t>
      </w:r>
      <w:r w:rsidR="003629A1">
        <w:rPr>
          <w:rFonts w:eastAsia="Arial" w:cs="Arial"/>
          <w:szCs w:val="24"/>
        </w:rPr>
        <w:t xml:space="preserve"> </w:t>
      </w:r>
      <w:r w:rsidR="002275C3">
        <w:rPr>
          <w:rFonts w:eastAsia="Arial" w:cs="Arial"/>
          <w:szCs w:val="24"/>
        </w:rPr>
        <w:t>as its focus</w:t>
      </w:r>
      <w:r w:rsidR="00404A65">
        <w:rPr>
          <w:rFonts w:eastAsia="Arial" w:cs="Arial"/>
          <w:szCs w:val="24"/>
        </w:rPr>
        <w:t xml:space="preserve"> offers</w:t>
      </w:r>
      <w:r w:rsidR="003629A1">
        <w:rPr>
          <w:rFonts w:eastAsia="Arial" w:cs="Arial"/>
          <w:szCs w:val="24"/>
        </w:rPr>
        <w:t xml:space="preserve"> an opportunity to examine the lived experience of the participants. First identified by Edmund Husse</w:t>
      </w:r>
      <w:r w:rsidR="00CE12A8">
        <w:rPr>
          <w:rFonts w:eastAsia="Arial" w:cs="Arial"/>
          <w:szCs w:val="24"/>
        </w:rPr>
        <w:t>r</w:t>
      </w:r>
      <w:r w:rsidR="003629A1">
        <w:rPr>
          <w:rFonts w:eastAsia="Arial" w:cs="Arial"/>
          <w:szCs w:val="24"/>
        </w:rPr>
        <w:t xml:space="preserve">l, a mathematician, the concept of phenomenology </w:t>
      </w:r>
      <w:proofErr w:type="gramStart"/>
      <w:r w:rsidR="003629A1">
        <w:rPr>
          <w:rFonts w:eastAsia="Arial" w:cs="Arial"/>
          <w:szCs w:val="24"/>
        </w:rPr>
        <w:t>was in contrast to</w:t>
      </w:r>
      <w:proofErr w:type="gramEnd"/>
      <w:r w:rsidR="003629A1">
        <w:rPr>
          <w:rFonts w:eastAsia="Arial" w:cs="Arial"/>
          <w:szCs w:val="24"/>
        </w:rPr>
        <w:t xml:space="preserve"> positivism as it sought phenomena as perceived by others (Neubauer, Witkop, </w:t>
      </w:r>
      <w:proofErr w:type="spellStart"/>
      <w:r w:rsidR="003629A1">
        <w:rPr>
          <w:rFonts w:eastAsia="Arial" w:cs="Arial"/>
          <w:szCs w:val="24"/>
        </w:rPr>
        <w:t>Varpio</w:t>
      </w:r>
      <w:proofErr w:type="spellEnd"/>
      <w:r w:rsidR="003629A1">
        <w:rPr>
          <w:rFonts w:eastAsia="Arial" w:cs="Arial"/>
          <w:szCs w:val="24"/>
        </w:rPr>
        <w:t>, 2019).</w:t>
      </w:r>
      <w:r w:rsidR="002275C3">
        <w:rPr>
          <w:rFonts w:eastAsia="Arial" w:cs="Arial"/>
          <w:szCs w:val="24"/>
        </w:rPr>
        <w:t xml:space="preserve"> Denzin and Lincoln (2003) refer to phenomenological analysis as being concerned with how the everyday ‘life world’ is understood. The aim is how one comes to </w:t>
      </w:r>
      <w:r w:rsidR="00D03272">
        <w:rPr>
          <w:rFonts w:eastAsia="Arial" w:cs="Arial"/>
          <w:szCs w:val="24"/>
        </w:rPr>
        <w:t>interpret</w:t>
      </w:r>
      <w:r w:rsidR="002275C3">
        <w:rPr>
          <w:rFonts w:eastAsia="Arial" w:cs="Arial"/>
          <w:szCs w:val="24"/>
        </w:rPr>
        <w:t xml:space="preserve"> </w:t>
      </w:r>
      <w:r w:rsidR="00D03272">
        <w:rPr>
          <w:rFonts w:eastAsia="Arial" w:cs="Arial"/>
          <w:szCs w:val="24"/>
        </w:rPr>
        <w:t>one’s</w:t>
      </w:r>
      <w:r w:rsidR="002275C3">
        <w:rPr>
          <w:rFonts w:eastAsia="Arial" w:cs="Arial"/>
          <w:szCs w:val="24"/>
        </w:rPr>
        <w:t xml:space="preserve"> own and others action as meaningful</w:t>
      </w:r>
      <w:r w:rsidR="00215C3E">
        <w:rPr>
          <w:rFonts w:eastAsia="Arial" w:cs="Arial"/>
          <w:szCs w:val="24"/>
        </w:rPr>
        <w:t xml:space="preserve"> via</w:t>
      </w:r>
      <w:r w:rsidR="002275C3">
        <w:rPr>
          <w:rFonts w:eastAsia="Arial" w:cs="Arial"/>
          <w:szCs w:val="24"/>
        </w:rPr>
        <w:t xml:space="preserve"> </w:t>
      </w:r>
      <w:r w:rsidR="00215C3E">
        <w:rPr>
          <w:rFonts w:eastAsia="Arial" w:cs="Arial"/>
          <w:szCs w:val="24"/>
        </w:rPr>
        <w:t>words and in what context those words are used</w:t>
      </w:r>
      <w:r w:rsidR="00D03272">
        <w:rPr>
          <w:rFonts w:eastAsia="Arial" w:cs="Arial"/>
          <w:szCs w:val="24"/>
        </w:rPr>
        <w:t>,</w:t>
      </w:r>
      <w:r w:rsidR="00215C3E">
        <w:rPr>
          <w:rFonts w:eastAsia="Arial" w:cs="Arial"/>
          <w:szCs w:val="24"/>
        </w:rPr>
        <w:t xml:space="preserve"> thus understanding social reality and everyday life through conversation (Denzin and Lincoln, 2003). Phenomenology would therefore seem an appropriate choice for this study</w:t>
      </w:r>
      <w:r w:rsidR="00A454D0">
        <w:rPr>
          <w:rFonts w:eastAsia="Arial" w:cs="Arial"/>
          <w:szCs w:val="24"/>
        </w:rPr>
        <w:t>,</w:t>
      </w:r>
      <w:r w:rsidR="00215C3E">
        <w:rPr>
          <w:rFonts w:eastAsia="Arial" w:cs="Arial"/>
          <w:szCs w:val="24"/>
        </w:rPr>
        <w:t xml:space="preserve"> as I wished to explore the world </w:t>
      </w:r>
      <w:r w:rsidR="00376503">
        <w:rPr>
          <w:rFonts w:eastAsia="Arial" w:cs="Arial"/>
          <w:szCs w:val="24"/>
        </w:rPr>
        <w:t>of student</w:t>
      </w:r>
      <w:r w:rsidR="00215C3E">
        <w:rPr>
          <w:rFonts w:eastAsia="Arial" w:cs="Arial"/>
          <w:szCs w:val="24"/>
        </w:rPr>
        <w:t xml:space="preserve"> advanced nurse practitioner</w:t>
      </w:r>
      <w:r w:rsidR="0057067D">
        <w:rPr>
          <w:rFonts w:eastAsia="Arial" w:cs="Arial"/>
          <w:szCs w:val="24"/>
        </w:rPr>
        <w:t>s</w:t>
      </w:r>
      <w:r w:rsidR="00215C3E">
        <w:rPr>
          <w:rFonts w:eastAsia="Arial" w:cs="Arial"/>
          <w:szCs w:val="24"/>
        </w:rPr>
        <w:t xml:space="preserve"> and examine their experiences of a curriculum designed to support their education, clinical and professional development</w:t>
      </w:r>
      <w:r w:rsidR="0057067D">
        <w:rPr>
          <w:rFonts w:eastAsia="Arial" w:cs="Arial"/>
          <w:szCs w:val="24"/>
        </w:rPr>
        <w:t xml:space="preserve"> towards advanced level practice</w:t>
      </w:r>
      <w:r w:rsidR="00215C3E">
        <w:rPr>
          <w:rFonts w:eastAsia="Arial" w:cs="Arial"/>
          <w:szCs w:val="24"/>
        </w:rPr>
        <w:t>.</w:t>
      </w:r>
      <w:r w:rsidR="006A371D">
        <w:rPr>
          <w:rFonts w:eastAsia="Arial" w:cs="Arial"/>
          <w:szCs w:val="24"/>
        </w:rPr>
        <w:t xml:space="preserve"> </w:t>
      </w:r>
      <w:r w:rsidR="003629A1">
        <w:rPr>
          <w:rFonts w:eastAsia="Arial" w:cs="Arial"/>
          <w:szCs w:val="24"/>
        </w:rPr>
        <w:t xml:space="preserve">However, </w:t>
      </w:r>
      <w:r w:rsidR="00404A65">
        <w:rPr>
          <w:rFonts w:eastAsia="Arial" w:cs="Arial"/>
          <w:szCs w:val="24"/>
        </w:rPr>
        <w:t>there is disagreement as to what is</w:t>
      </w:r>
      <w:r w:rsidR="003629A1">
        <w:rPr>
          <w:rFonts w:eastAsia="Arial" w:cs="Arial"/>
          <w:szCs w:val="24"/>
        </w:rPr>
        <w:t xml:space="preserve"> investigat</w:t>
      </w:r>
      <w:r w:rsidR="00404A65">
        <w:rPr>
          <w:rFonts w:eastAsia="Arial" w:cs="Arial"/>
          <w:szCs w:val="24"/>
        </w:rPr>
        <w:t>ed, is it</w:t>
      </w:r>
      <w:r w:rsidR="003629A1">
        <w:rPr>
          <w:rFonts w:eastAsia="Arial" w:cs="Arial"/>
          <w:szCs w:val="24"/>
        </w:rPr>
        <w:t xml:space="preserve"> a particular lived experience or the experience itself</w:t>
      </w:r>
      <w:r w:rsidR="00193FBD">
        <w:rPr>
          <w:rFonts w:eastAsia="Arial" w:cs="Arial"/>
          <w:szCs w:val="24"/>
        </w:rPr>
        <w:t>?</w:t>
      </w:r>
      <w:r w:rsidR="003629A1">
        <w:rPr>
          <w:rFonts w:eastAsia="Arial" w:cs="Arial"/>
          <w:szCs w:val="24"/>
        </w:rPr>
        <w:t xml:space="preserve"> (Quay, 2016).</w:t>
      </w:r>
    </w:p>
    <w:p w14:paraId="5789730B" w14:textId="0A4AEE8D" w:rsidR="00E94A26" w:rsidRDefault="00C54CBD" w:rsidP="005E59B8">
      <w:pPr>
        <w:spacing w:line="360" w:lineRule="auto"/>
        <w:jc w:val="both"/>
        <w:rPr>
          <w:rFonts w:eastAsia="Arial" w:cs="Arial"/>
          <w:szCs w:val="24"/>
        </w:rPr>
      </w:pPr>
      <w:r>
        <w:rPr>
          <w:rFonts w:eastAsia="Arial" w:cs="Arial"/>
          <w:szCs w:val="24"/>
        </w:rPr>
        <w:t xml:space="preserve">Husserl, the founder of modern Phenomenology, wanted philosophy to be seen as rigorous </w:t>
      </w:r>
      <w:r w:rsidR="00D03272">
        <w:rPr>
          <w:rFonts w:eastAsia="Arial" w:cs="Arial"/>
          <w:szCs w:val="24"/>
        </w:rPr>
        <w:t>as</w:t>
      </w:r>
      <w:r>
        <w:rPr>
          <w:rFonts w:eastAsia="Arial" w:cs="Arial"/>
          <w:szCs w:val="24"/>
        </w:rPr>
        <w:t xml:space="preserve"> the sciences and therefore proposed a method for analysing phenomena (Giorgi, 2006). Husserl’s aim was to progress philosophical knowledge </w:t>
      </w:r>
      <w:proofErr w:type="gramStart"/>
      <w:r>
        <w:rPr>
          <w:rFonts w:eastAsia="Arial" w:cs="Arial"/>
          <w:szCs w:val="24"/>
        </w:rPr>
        <w:t>through the use of</w:t>
      </w:r>
      <w:proofErr w:type="gramEnd"/>
      <w:r>
        <w:rPr>
          <w:rFonts w:eastAsia="Arial" w:cs="Arial"/>
          <w:szCs w:val="24"/>
        </w:rPr>
        <w:t xml:space="preserve"> methodological procedure</w:t>
      </w:r>
      <w:r w:rsidR="00D03272">
        <w:rPr>
          <w:rFonts w:eastAsia="Arial" w:cs="Arial"/>
          <w:szCs w:val="24"/>
        </w:rPr>
        <w:t>. What Husserl proposed was that</w:t>
      </w:r>
      <w:r w:rsidR="003629A1">
        <w:rPr>
          <w:rFonts w:eastAsia="Arial" w:cs="Arial"/>
          <w:szCs w:val="24"/>
        </w:rPr>
        <w:t xml:space="preserve"> a phenomenological approac</w:t>
      </w:r>
      <w:r w:rsidR="00404A65">
        <w:rPr>
          <w:rFonts w:eastAsia="Arial" w:cs="Arial"/>
          <w:szCs w:val="24"/>
        </w:rPr>
        <w:t>h</w:t>
      </w:r>
      <w:r w:rsidR="003629A1">
        <w:rPr>
          <w:rFonts w:eastAsia="Arial" w:cs="Arial"/>
          <w:szCs w:val="24"/>
        </w:rPr>
        <w:t xml:space="preserve"> require</w:t>
      </w:r>
      <w:r w:rsidR="00404A65">
        <w:rPr>
          <w:rFonts w:eastAsia="Arial" w:cs="Arial"/>
          <w:szCs w:val="24"/>
        </w:rPr>
        <w:t>s</w:t>
      </w:r>
      <w:r w:rsidR="003629A1">
        <w:rPr>
          <w:rFonts w:eastAsia="Arial" w:cs="Arial"/>
          <w:szCs w:val="24"/>
        </w:rPr>
        <w:t xml:space="preserve"> the </w:t>
      </w:r>
      <w:r w:rsidR="00404A65">
        <w:rPr>
          <w:rFonts w:eastAsia="Arial" w:cs="Arial"/>
          <w:szCs w:val="24"/>
        </w:rPr>
        <w:t>researcher</w:t>
      </w:r>
      <w:r w:rsidR="003629A1">
        <w:rPr>
          <w:rFonts w:eastAsia="Arial" w:cs="Arial"/>
          <w:szCs w:val="24"/>
        </w:rPr>
        <w:t xml:space="preserve"> to detach themselves from the data, a process </w:t>
      </w:r>
      <w:r w:rsidR="00404A65">
        <w:rPr>
          <w:rFonts w:eastAsia="Arial" w:cs="Arial"/>
          <w:szCs w:val="24"/>
        </w:rPr>
        <w:t>referred</w:t>
      </w:r>
      <w:r w:rsidR="003629A1">
        <w:rPr>
          <w:rFonts w:eastAsia="Arial" w:cs="Arial"/>
          <w:szCs w:val="24"/>
        </w:rPr>
        <w:t xml:space="preserve"> to as transcendental subjectivity or ‘bracketing’. This</w:t>
      </w:r>
      <w:r w:rsidR="00404A65">
        <w:rPr>
          <w:rFonts w:eastAsia="Arial" w:cs="Arial"/>
          <w:szCs w:val="24"/>
        </w:rPr>
        <w:t xml:space="preserve"> requires the researcher to</w:t>
      </w:r>
      <w:r w:rsidR="003629A1">
        <w:rPr>
          <w:rFonts w:eastAsia="Arial" w:cs="Arial"/>
          <w:szCs w:val="24"/>
        </w:rPr>
        <w:t xml:space="preserve"> set aside the</w:t>
      </w:r>
      <w:r w:rsidR="00404A65">
        <w:rPr>
          <w:rFonts w:eastAsia="Arial" w:cs="Arial"/>
          <w:szCs w:val="24"/>
        </w:rPr>
        <w:t>ir</w:t>
      </w:r>
      <w:r w:rsidR="00150816">
        <w:rPr>
          <w:rFonts w:eastAsia="Arial" w:cs="Arial"/>
          <w:szCs w:val="24"/>
        </w:rPr>
        <w:t xml:space="preserve"> understanding, knowledge or assumptions related to the subject </w:t>
      </w:r>
      <w:r w:rsidR="00B73B18">
        <w:rPr>
          <w:rFonts w:eastAsia="Arial" w:cs="Arial"/>
          <w:szCs w:val="24"/>
        </w:rPr>
        <w:t xml:space="preserve">under investigation </w:t>
      </w:r>
      <w:r w:rsidR="00150816">
        <w:rPr>
          <w:rFonts w:eastAsia="Arial" w:cs="Arial"/>
          <w:szCs w:val="24"/>
        </w:rPr>
        <w:t>(</w:t>
      </w:r>
      <w:r w:rsidR="000C7858">
        <w:rPr>
          <w:rFonts w:eastAsia="Arial" w:cs="Arial"/>
          <w:szCs w:val="24"/>
        </w:rPr>
        <w:t xml:space="preserve">Giorgi, 2006; </w:t>
      </w:r>
      <w:r w:rsidR="00150816">
        <w:rPr>
          <w:rFonts w:eastAsia="Arial" w:cs="Arial"/>
          <w:szCs w:val="24"/>
        </w:rPr>
        <w:t xml:space="preserve">Neubauer, Witkop, </w:t>
      </w:r>
      <w:proofErr w:type="spellStart"/>
      <w:r w:rsidR="00150816">
        <w:rPr>
          <w:rFonts w:eastAsia="Arial" w:cs="Arial"/>
          <w:szCs w:val="24"/>
        </w:rPr>
        <w:t>Varpio</w:t>
      </w:r>
      <w:proofErr w:type="spellEnd"/>
      <w:r w:rsidR="00150816">
        <w:rPr>
          <w:rFonts w:eastAsia="Arial" w:cs="Arial"/>
          <w:szCs w:val="24"/>
        </w:rPr>
        <w:t>, 2019).</w:t>
      </w:r>
      <w:r w:rsidR="008F2527">
        <w:rPr>
          <w:rFonts w:eastAsia="Arial" w:cs="Arial"/>
          <w:szCs w:val="24"/>
        </w:rPr>
        <w:t xml:space="preserve"> What bracketing creates is a form of reduction, but in attempting this reduction it is suggested by Paley (1997) that the researcher is also removed from the social world and that the lived experience post reduction becomes unavailable for use.</w:t>
      </w:r>
      <w:r w:rsidR="00150816">
        <w:rPr>
          <w:rFonts w:eastAsia="Arial" w:cs="Arial"/>
          <w:szCs w:val="24"/>
        </w:rPr>
        <w:t xml:space="preserve"> I felt this </w:t>
      </w:r>
      <w:r w:rsidR="00B73B18">
        <w:rPr>
          <w:rFonts w:eastAsia="Arial" w:cs="Arial"/>
          <w:szCs w:val="24"/>
        </w:rPr>
        <w:t>approach</w:t>
      </w:r>
      <w:r w:rsidR="00150816">
        <w:rPr>
          <w:rFonts w:eastAsia="Arial" w:cs="Arial"/>
          <w:szCs w:val="24"/>
        </w:rPr>
        <w:t xml:space="preserve"> was not one I could adopt for this study</w:t>
      </w:r>
      <w:r w:rsidR="00B73B18">
        <w:rPr>
          <w:rFonts w:eastAsia="Arial" w:cs="Arial"/>
          <w:szCs w:val="24"/>
        </w:rPr>
        <w:t>,</w:t>
      </w:r>
      <w:r w:rsidR="00150816">
        <w:rPr>
          <w:rFonts w:eastAsia="Arial" w:cs="Arial"/>
          <w:szCs w:val="24"/>
        </w:rPr>
        <w:t xml:space="preserve"> as discussed in section 3.17. As Martin Heidegger indicated when considering Husse</w:t>
      </w:r>
      <w:r w:rsidR="00FA4128">
        <w:rPr>
          <w:rFonts w:eastAsia="Arial" w:cs="Arial"/>
          <w:szCs w:val="24"/>
        </w:rPr>
        <w:t>r</w:t>
      </w:r>
      <w:r w:rsidR="00150816">
        <w:rPr>
          <w:rFonts w:eastAsia="Arial" w:cs="Arial"/>
          <w:szCs w:val="24"/>
        </w:rPr>
        <w:t>l</w:t>
      </w:r>
      <w:r w:rsidR="00193FBD">
        <w:rPr>
          <w:rFonts w:eastAsia="Arial" w:cs="Arial"/>
          <w:szCs w:val="24"/>
        </w:rPr>
        <w:t>’s</w:t>
      </w:r>
      <w:r w:rsidR="00150816">
        <w:rPr>
          <w:rFonts w:eastAsia="Arial" w:cs="Arial"/>
          <w:szCs w:val="24"/>
        </w:rPr>
        <w:t xml:space="preserve"> views, the researcher cannot ignore their own life experience and therefore ‘bracketing</w:t>
      </w:r>
      <w:r w:rsidR="00B73B18">
        <w:rPr>
          <w:rFonts w:eastAsia="Arial" w:cs="Arial"/>
          <w:szCs w:val="24"/>
        </w:rPr>
        <w:t>’</w:t>
      </w:r>
      <w:r w:rsidR="00150816">
        <w:rPr>
          <w:rFonts w:eastAsia="Arial" w:cs="Arial"/>
          <w:szCs w:val="24"/>
        </w:rPr>
        <w:t xml:space="preserve"> is not possible</w:t>
      </w:r>
      <w:r w:rsidR="00B73B18">
        <w:rPr>
          <w:rFonts w:eastAsia="Arial" w:cs="Arial"/>
          <w:szCs w:val="24"/>
        </w:rPr>
        <w:t>, a concept I agree with.</w:t>
      </w:r>
      <w:r w:rsidR="006A371D">
        <w:rPr>
          <w:rFonts w:eastAsia="Arial" w:cs="Arial"/>
          <w:szCs w:val="24"/>
        </w:rPr>
        <w:t xml:space="preserve"> </w:t>
      </w:r>
      <w:r w:rsidR="00B73B18">
        <w:rPr>
          <w:rFonts w:eastAsia="Arial" w:cs="Arial"/>
          <w:szCs w:val="24"/>
        </w:rPr>
        <w:t>It is therefore important to consider that r</w:t>
      </w:r>
      <w:r w:rsidR="00150816">
        <w:rPr>
          <w:rFonts w:eastAsia="Arial" w:cs="Arial"/>
          <w:szCs w:val="24"/>
        </w:rPr>
        <w:t xml:space="preserve">eflection upon </w:t>
      </w:r>
      <w:r w:rsidR="00B73B18">
        <w:rPr>
          <w:rFonts w:eastAsia="Arial" w:cs="Arial"/>
          <w:szCs w:val="24"/>
        </w:rPr>
        <w:t>one’s</w:t>
      </w:r>
      <w:r w:rsidR="00150816">
        <w:rPr>
          <w:rFonts w:eastAsia="Arial" w:cs="Arial"/>
          <w:szCs w:val="24"/>
        </w:rPr>
        <w:t xml:space="preserve"> own perceptions, experiences and life</w:t>
      </w:r>
      <w:r w:rsidR="00B73B18">
        <w:rPr>
          <w:rFonts w:eastAsia="Arial" w:cs="Arial"/>
          <w:szCs w:val="24"/>
        </w:rPr>
        <w:t>,</w:t>
      </w:r>
      <w:r w:rsidR="00150816">
        <w:rPr>
          <w:rFonts w:eastAsia="Arial" w:cs="Arial"/>
          <w:szCs w:val="24"/>
        </w:rPr>
        <w:t xml:space="preserve"> forms part of the analysis process (Neubauer, Witkop, </w:t>
      </w:r>
      <w:proofErr w:type="spellStart"/>
      <w:r w:rsidR="00150816">
        <w:rPr>
          <w:rFonts w:eastAsia="Arial" w:cs="Arial"/>
          <w:szCs w:val="24"/>
        </w:rPr>
        <w:t>Varpio</w:t>
      </w:r>
      <w:proofErr w:type="spellEnd"/>
      <w:r w:rsidR="00150816">
        <w:rPr>
          <w:rFonts w:eastAsia="Arial" w:cs="Arial"/>
          <w:szCs w:val="24"/>
        </w:rPr>
        <w:t>, 2019).</w:t>
      </w:r>
      <w:r w:rsidR="003629A1">
        <w:rPr>
          <w:rFonts w:eastAsia="Arial" w:cs="Arial"/>
          <w:szCs w:val="24"/>
        </w:rPr>
        <w:t xml:space="preserve"> </w:t>
      </w:r>
      <w:r w:rsidR="0002605A">
        <w:rPr>
          <w:rFonts w:eastAsia="Arial" w:cs="Arial"/>
          <w:szCs w:val="24"/>
        </w:rPr>
        <w:t>This is an important difference between Husserl’s perception of Phenomenology and Heideggerian Phenomenology</w:t>
      </w:r>
      <w:r w:rsidR="008A0790">
        <w:rPr>
          <w:rFonts w:eastAsia="Arial" w:cs="Arial"/>
          <w:szCs w:val="24"/>
        </w:rPr>
        <w:t>, as</w:t>
      </w:r>
      <w:r w:rsidR="0002605A">
        <w:rPr>
          <w:rFonts w:eastAsia="Arial" w:cs="Arial"/>
          <w:szCs w:val="24"/>
        </w:rPr>
        <w:t xml:space="preserve"> Henry, </w:t>
      </w:r>
      <w:proofErr w:type="gramStart"/>
      <w:r w:rsidR="0002605A">
        <w:rPr>
          <w:rFonts w:eastAsia="Arial" w:cs="Arial"/>
          <w:szCs w:val="24"/>
        </w:rPr>
        <w:t>Chapman</w:t>
      </w:r>
      <w:proofErr w:type="gramEnd"/>
      <w:r w:rsidR="0002605A">
        <w:rPr>
          <w:rFonts w:eastAsia="Arial" w:cs="Arial"/>
          <w:szCs w:val="24"/>
        </w:rPr>
        <w:t xml:space="preserve"> and Francis (</w:t>
      </w:r>
      <w:r w:rsidR="008A0790">
        <w:rPr>
          <w:rFonts w:eastAsia="Arial" w:cs="Arial"/>
          <w:szCs w:val="24"/>
        </w:rPr>
        <w:t>2009</w:t>
      </w:r>
      <w:r w:rsidR="0002605A">
        <w:rPr>
          <w:rFonts w:eastAsia="Arial" w:cs="Arial"/>
          <w:szCs w:val="24"/>
        </w:rPr>
        <w:t>) indicate</w:t>
      </w:r>
      <w:r w:rsidR="008A0790">
        <w:rPr>
          <w:rFonts w:eastAsia="Arial" w:cs="Arial"/>
          <w:szCs w:val="24"/>
        </w:rPr>
        <w:t>. The authors highlight</w:t>
      </w:r>
      <w:r w:rsidR="0002605A">
        <w:rPr>
          <w:rFonts w:eastAsia="Arial" w:cs="Arial"/>
          <w:szCs w:val="24"/>
        </w:rPr>
        <w:t xml:space="preserve"> that Heideggerian Phenomenology includes both the researcher and the participants within the study, as the </w:t>
      </w:r>
      <w:r w:rsidR="00E94A26">
        <w:rPr>
          <w:rFonts w:eastAsia="Arial" w:cs="Arial"/>
          <w:szCs w:val="24"/>
        </w:rPr>
        <w:t>researcher’s</w:t>
      </w:r>
      <w:r w:rsidR="0002605A">
        <w:rPr>
          <w:rFonts w:eastAsia="Arial" w:cs="Arial"/>
          <w:szCs w:val="24"/>
        </w:rPr>
        <w:t xml:space="preserve"> knowledge allows them to be able to interpret the emerging data</w:t>
      </w:r>
      <w:r w:rsidR="008A0790">
        <w:rPr>
          <w:rFonts w:eastAsia="Arial" w:cs="Arial"/>
          <w:szCs w:val="24"/>
        </w:rPr>
        <w:t>, constructing reality through the comprehension of being in the world. Considering the focus of this study</w:t>
      </w:r>
      <w:r w:rsidR="00E94A26">
        <w:rPr>
          <w:rFonts w:eastAsia="Arial" w:cs="Arial"/>
          <w:szCs w:val="24"/>
        </w:rPr>
        <w:t>,</w:t>
      </w:r>
      <w:r w:rsidR="008A0790">
        <w:rPr>
          <w:rFonts w:eastAsia="Arial" w:cs="Arial"/>
          <w:szCs w:val="24"/>
        </w:rPr>
        <w:t xml:space="preserve"> </w:t>
      </w:r>
      <w:r w:rsidR="00E94A26">
        <w:rPr>
          <w:rFonts w:eastAsia="Arial" w:cs="Arial"/>
          <w:szCs w:val="24"/>
        </w:rPr>
        <w:t>adopting</w:t>
      </w:r>
      <w:r w:rsidR="008A0790">
        <w:rPr>
          <w:rFonts w:eastAsia="Arial" w:cs="Arial"/>
          <w:szCs w:val="24"/>
        </w:rPr>
        <w:t xml:space="preserve"> a </w:t>
      </w:r>
      <w:r w:rsidR="00E94A26">
        <w:rPr>
          <w:rFonts w:eastAsia="Arial" w:cs="Arial"/>
          <w:szCs w:val="24"/>
        </w:rPr>
        <w:t>Heideggerian Phenomenological</w:t>
      </w:r>
      <w:r w:rsidR="008A0790">
        <w:rPr>
          <w:rFonts w:eastAsia="Arial" w:cs="Arial"/>
          <w:szCs w:val="24"/>
        </w:rPr>
        <w:t xml:space="preserve"> approach</w:t>
      </w:r>
      <w:r w:rsidR="00E94A26">
        <w:rPr>
          <w:rFonts w:eastAsia="Arial" w:cs="Arial"/>
          <w:szCs w:val="24"/>
        </w:rPr>
        <w:t xml:space="preserve"> would appear ideal, but not necessarily so if we consider the work by John Creswell (2018) on Qualitative Inquiry and Research Design: choosing among the five approaches.</w:t>
      </w:r>
    </w:p>
    <w:p w14:paraId="7C0ED449" w14:textId="22514D84" w:rsidR="00C04700" w:rsidRDefault="00E94A26" w:rsidP="005E59B8">
      <w:pPr>
        <w:spacing w:line="360" w:lineRule="auto"/>
        <w:jc w:val="both"/>
        <w:rPr>
          <w:rFonts w:eastAsia="Arial" w:cs="Arial"/>
          <w:szCs w:val="24"/>
        </w:rPr>
      </w:pPr>
      <w:r>
        <w:rPr>
          <w:rFonts w:eastAsia="Arial" w:cs="Arial"/>
          <w:szCs w:val="24"/>
        </w:rPr>
        <w:t>What Creswell (201</w:t>
      </w:r>
      <w:r w:rsidR="00426874">
        <w:rPr>
          <w:rFonts w:eastAsia="Arial" w:cs="Arial"/>
          <w:szCs w:val="24"/>
        </w:rPr>
        <w:t>3</w:t>
      </w:r>
      <w:r>
        <w:rPr>
          <w:rFonts w:eastAsia="Arial" w:cs="Arial"/>
          <w:szCs w:val="24"/>
        </w:rPr>
        <w:t xml:space="preserve">) suggests </w:t>
      </w:r>
      <w:r w:rsidR="00426874">
        <w:rPr>
          <w:rFonts w:eastAsia="Arial" w:cs="Arial"/>
          <w:szCs w:val="24"/>
        </w:rPr>
        <w:t>is that phenomenology usually utilises single or multiple interviews</w:t>
      </w:r>
      <w:r w:rsidR="002D1560">
        <w:rPr>
          <w:rFonts w:eastAsia="Arial" w:cs="Arial"/>
          <w:szCs w:val="24"/>
        </w:rPr>
        <w:t>,</w:t>
      </w:r>
      <w:r w:rsidR="00426874">
        <w:rPr>
          <w:rFonts w:eastAsia="Arial" w:cs="Arial"/>
          <w:szCs w:val="24"/>
        </w:rPr>
        <w:t xml:space="preserve"> which are collected from the participants. The </w:t>
      </w:r>
      <w:r w:rsidR="00567E87">
        <w:rPr>
          <w:rFonts w:eastAsia="Arial" w:cs="Arial"/>
          <w:szCs w:val="24"/>
        </w:rPr>
        <w:t>researcher</w:t>
      </w:r>
      <w:r w:rsidR="00426874">
        <w:rPr>
          <w:rFonts w:eastAsia="Arial" w:cs="Arial"/>
          <w:szCs w:val="24"/>
        </w:rPr>
        <w:t xml:space="preserve"> must take care to </w:t>
      </w:r>
      <w:r w:rsidR="00567E87">
        <w:rPr>
          <w:rFonts w:eastAsia="Arial" w:cs="Arial"/>
          <w:szCs w:val="24"/>
        </w:rPr>
        <w:t>select</w:t>
      </w:r>
      <w:r w:rsidR="00426874">
        <w:rPr>
          <w:rFonts w:eastAsia="Arial" w:cs="Arial"/>
          <w:szCs w:val="24"/>
        </w:rPr>
        <w:t xml:space="preserve"> participants who have all experienced the same pheno</w:t>
      </w:r>
      <w:r w:rsidR="00567E87">
        <w:rPr>
          <w:rFonts w:eastAsia="Arial" w:cs="Arial"/>
          <w:szCs w:val="24"/>
        </w:rPr>
        <w:t>mena</w:t>
      </w:r>
      <w:r w:rsidR="00426874">
        <w:rPr>
          <w:rFonts w:eastAsia="Arial" w:cs="Arial"/>
          <w:szCs w:val="24"/>
        </w:rPr>
        <w:t>, which depending on the topic can be difficult. Within this study all students had experience</w:t>
      </w:r>
      <w:r w:rsidR="002D1560">
        <w:rPr>
          <w:rFonts w:eastAsia="Arial" w:cs="Arial"/>
          <w:szCs w:val="24"/>
        </w:rPr>
        <w:t>d</w:t>
      </w:r>
      <w:r w:rsidR="00426874">
        <w:rPr>
          <w:rFonts w:eastAsia="Arial" w:cs="Arial"/>
          <w:szCs w:val="24"/>
        </w:rPr>
        <w:t xml:space="preserve"> the same curriculum and </w:t>
      </w:r>
      <w:r w:rsidR="00567E87">
        <w:rPr>
          <w:rFonts w:eastAsia="Arial" w:cs="Arial"/>
          <w:szCs w:val="24"/>
        </w:rPr>
        <w:t>were</w:t>
      </w:r>
      <w:r w:rsidR="00426874">
        <w:rPr>
          <w:rFonts w:eastAsia="Arial" w:cs="Arial"/>
          <w:szCs w:val="24"/>
        </w:rPr>
        <w:t xml:space="preserve"> at the same point in their journey </w:t>
      </w:r>
      <w:r w:rsidR="00567E87">
        <w:rPr>
          <w:rFonts w:eastAsia="Arial" w:cs="Arial"/>
          <w:szCs w:val="24"/>
        </w:rPr>
        <w:t>through</w:t>
      </w:r>
      <w:r w:rsidR="00426874">
        <w:rPr>
          <w:rFonts w:eastAsia="Arial" w:cs="Arial"/>
          <w:szCs w:val="24"/>
        </w:rPr>
        <w:t xml:space="preserve"> their academic and </w:t>
      </w:r>
      <w:r w:rsidR="00567E87">
        <w:rPr>
          <w:rFonts w:eastAsia="Arial" w:cs="Arial"/>
          <w:szCs w:val="24"/>
        </w:rPr>
        <w:t>clinical</w:t>
      </w:r>
      <w:r w:rsidR="00426874">
        <w:rPr>
          <w:rFonts w:eastAsia="Arial" w:cs="Arial"/>
          <w:szCs w:val="24"/>
        </w:rPr>
        <w:t xml:space="preserve"> development. </w:t>
      </w:r>
      <w:r w:rsidR="00567E87">
        <w:rPr>
          <w:rFonts w:eastAsia="Arial" w:cs="Arial"/>
          <w:szCs w:val="24"/>
        </w:rPr>
        <w:t>Therefore,</w:t>
      </w:r>
      <w:r w:rsidR="00426874">
        <w:rPr>
          <w:rFonts w:eastAsia="Arial" w:cs="Arial"/>
          <w:szCs w:val="24"/>
        </w:rPr>
        <w:t xml:space="preserve"> phenomenology would certainly be a </w:t>
      </w:r>
      <w:r w:rsidR="00567E87">
        <w:rPr>
          <w:rFonts w:eastAsia="Arial" w:cs="Arial"/>
          <w:szCs w:val="24"/>
        </w:rPr>
        <w:t>qualitative</w:t>
      </w:r>
      <w:r w:rsidR="00426874">
        <w:rPr>
          <w:rFonts w:eastAsia="Arial" w:cs="Arial"/>
          <w:szCs w:val="24"/>
        </w:rPr>
        <w:t xml:space="preserve"> </w:t>
      </w:r>
      <w:r w:rsidR="00567E87">
        <w:rPr>
          <w:rFonts w:eastAsia="Arial" w:cs="Arial"/>
          <w:szCs w:val="24"/>
        </w:rPr>
        <w:t>approach</w:t>
      </w:r>
      <w:r w:rsidR="00426874">
        <w:rPr>
          <w:rFonts w:eastAsia="Arial" w:cs="Arial"/>
          <w:szCs w:val="24"/>
        </w:rPr>
        <w:t xml:space="preserve"> that would </w:t>
      </w:r>
      <w:r w:rsidR="00567E87">
        <w:rPr>
          <w:rFonts w:eastAsia="Arial" w:cs="Arial"/>
          <w:szCs w:val="24"/>
        </w:rPr>
        <w:t>fit</w:t>
      </w:r>
      <w:r w:rsidR="00426874">
        <w:rPr>
          <w:rFonts w:eastAsia="Arial" w:cs="Arial"/>
          <w:szCs w:val="24"/>
        </w:rPr>
        <w:t xml:space="preserve"> well with this study. </w:t>
      </w:r>
      <w:r w:rsidR="00B05D7E">
        <w:rPr>
          <w:rFonts w:eastAsia="Arial" w:cs="Arial"/>
          <w:szCs w:val="24"/>
        </w:rPr>
        <w:t xml:space="preserve">However, I wanted to </w:t>
      </w:r>
      <w:r w:rsidR="00BD402F">
        <w:rPr>
          <w:rFonts w:eastAsia="Arial" w:cs="Arial"/>
          <w:szCs w:val="24"/>
        </w:rPr>
        <w:t>investigate further</w:t>
      </w:r>
      <w:r w:rsidR="00B05D7E">
        <w:rPr>
          <w:rFonts w:eastAsia="Arial" w:cs="Arial"/>
          <w:szCs w:val="24"/>
        </w:rPr>
        <w:t xml:space="preserve"> and consider the thoughts of medical </w:t>
      </w:r>
      <w:r w:rsidR="00567E87">
        <w:rPr>
          <w:rFonts w:eastAsia="Arial" w:cs="Arial"/>
          <w:szCs w:val="24"/>
        </w:rPr>
        <w:t>supervisors</w:t>
      </w:r>
      <w:r w:rsidR="00B05D7E">
        <w:rPr>
          <w:rFonts w:eastAsia="Arial" w:cs="Arial"/>
          <w:szCs w:val="24"/>
        </w:rPr>
        <w:t xml:space="preserve"> who had supported the students during their journey </w:t>
      </w:r>
      <w:r w:rsidR="00567E87">
        <w:rPr>
          <w:rFonts w:eastAsia="Arial" w:cs="Arial"/>
          <w:szCs w:val="24"/>
        </w:rPr>
        <w:t>towards</w:t>
      </w:r>
      <w:r w:rsidR="00B05D7E">
        <w:rPr>
          <w:rFonts w:eastAsia="Arial" w:cs="Arial"/>
          <w:szCs w:val="24"/>
        </w:rPr>
        <w:t xml:space="preserve"> advanced level practice. </w:t>
      </w:r>
      <w:r w:rsidR="009B1C0A">
        <w:rPr>
          <w:rFonts w:eastAsia="Arial" w:cs="Arial"/>
          <w:szCs w:val="24"/>
        </w:rPr>
        <w:t xml:space="preserve">As McGee (2009) identified, the </w:t>
      </w:r>
      <w:r w:rsidR="007648C7">
        <w:rPr>
          <w:rFonts w:eastAsia="Arial" w:cs="Arial"/>
          <w:szCs w:val="24"/>
        </w:rPr>
        <w:t>skill</w:t>
      </w:r>
      <w:r w:rsidR="009B1C0A">
        <w:rPr>
          <w:rFonts w:eastAsia="Arial" w:cs="Arial"/>
          <w:szCs w:val="24"/>
        </w:rPr>
        <w:t xml:space="preserve"> of the advanced practitioner complement</w:t>
      </w:r>
      <w:r w:rsidR="00C04700">
        <w:rPr>
          <w:rFonts w:eastAsia="Arial" w:cs="Arial"/>
          <w:szCs w:val="24"/>
        </w:rPr>
        <w:t>s</w:t>
      </w:r>
      <w:r w:rsidR="009B1C0A">
        <w:rPr>
          <w:rFonts w:eastAsia="Arial" w:cs="Arial"/>
          <w:szCs w:val="24"/>
        </w:rPr>
        <w:t xml:space="preserve"> medicine by providing </w:t>
      </w:r>
      <w:r w:rsidR="00C04700">
        <w:rPr>
          <w:rFonts w:eastAsia="Arial" w:cs="Arial"/>
          <w:szCs w:val="24"/>
        </w:rPr>
        <w:t xml:space="preserve">a </w:t>
      </w:r>
      <w:r w:rsidR="009B1C0A">
        <w:rPr>
          <w:rFonts w:eastAsia="Arial" w:cs="Arial"/>
          <w:szCs w:val="24"/>
        </w:rPr>
        <w:t>wide ranging and accessible service to patients</w:t>
      </w:r>
      <w:r w:rsidR="00C04700">
        <w:rPr>
          <w:rFonts w:eastAsia="Arial" w:cs="Arial"/>
          <w:szCs w:val="24"/>
        </w:rPr>
        <w:t>.</w:t>
      </w:r>
      <w:r w:rsidR="009B1C0A">
        <w:rPr>
          <w:rFonts w:eastAsia="Arial" w:cs="Arial"/>
          <w:szCs w:val="24"/>
        </w:rPr>
        <w:t xml:space="preserve"> </w:t>
      </w:r>
      <w:r w:rsidR="00C04700">
        <w:rPr>
          <w:rFonts w:eastAsia="Arial" w:cs="Arial"/>
          <w:szCs w:val="24"/>
        </w:rPr>
        <w:t>T</w:t>
      </w:r>
      <w:r w:rsidR="009B1C0A">
        <w:rPr>
          <w:rFonts w:eastAsia="Arial" w:cs="Arial"/>
          <w:szCs w:val="24"/>
        </w:rPr>
        <w:t>herefore</w:t>
      </w:r>
      <w:r w:rsidR="00C04700">
        <w:rPr>
          <w:rFonts w:eastAsia="Arial" w:cs="Arial"/>
          <w:szCs w:val="24"/>
        </w:rPr>
        <w:t>,</w:t>
      </w:r>
      <w:r w:rsidR="009B1C0A">
        <w:rPr>
          <w:rFonts w:eastAsia="Arial" w:cs="Arial"/>
          <w:szCs w:val="24"/>
        </w:rPr>
        <w:t xml:space="preserve"> how did the curriculum stan</w:t>
      </w:r>
      <w:r w:rsidR="00C04700">
        <w:rPr>
          <w:rFonts w:eastAsia="Arial" w:cs="Arial"/>
          <w:szCs w:val="24"/>
        </w:rPr>
        <w:t>d</w:t>
      </w:r>
      <w:r w:rsidR="009B1C0A">
        <w:rPr>
          <w:rFonts w:eastAsia="Arial" w:cs="Arial"/>
          <w:szCs w:val="24"/>
        </w:rPr>
        <w:t xml:space="preserve"> up to</w:t>
      </w:r>
      <w:r w:rsidR="00C04700">
        <w:rPr>
          <w:rFonts w:eastAsia="Arial" w:cs="Arial"/>
          <w:szCs w:val="24"/>
        </w:rPr>
        <w:t xml:space="preserve"> supporting</w:t>
      </w:r>
      <w:r w:rsidR="009B1C0A">
        <w:rPr>
          <w:rFonts w:eastAsia="Arial" w:cs="Arial"/>
          <w:szCs w:val="24"/>
        </w:rPr>
        <w:t xml:space="preserve"> th</w:t>
      </w:r>
      <w:r w:rsidR="00C04700">
        <w:rPr>
          <w:rFonts w:eastAsia="Arial" w:cs="Arial"/>
          <w:szCs w:val="24"/>
        </w:rPr>
        <w:t>e development of such skills?</w:t>
      </w:r>
      <w:r w:rsidR="009B1C0A">
        <w:rPr>
          <w:rFonts w:eastAsia="Arial" w:cs="Arial"/>
          <w:szCs w:val="24"/>
        </w:rPr>
        <w:t xml:space="preserve"> </w:t>
      </w:r>
      <w:r w:rsidR="00C04700">
        <w:rPr>
          <w:rFonts w:eastAsia="Arial" w:cs="Arial"/>
          <w:szCs w:val="24"/>
        </w:rPr>
        <w:t>Clinical support</w:t>
      </w:r>
      <w:r w:rsidR="00B05D7E">
        <w:rPr>
          <w:rFonts w:eastAsia="Arial" w:cs="Arial"/>
          <w:szCs w:val="24"/>
        </w:rPr>
        <w:t xml:space="preserve"> </w:t>
      </w:r>
      <w:r w:rsidR="009B1C0A">
        <w:rPr>
          <w:rFonts w:eastAsia="Arial" w:cs="Arial"/>
          <w:szCs w:val="24"/>
        </w:rPr>
        <w:t>is</w:t>
      </w:r>
      <w:r w:rsidR="00B05D7E">
        <w:rPr>
          <w:rFonts w:eastAsia="Arial" w:cs="Arial"/>
          <w:szCs w:val="24"/>
        </w:rPr>
        <w:t xml:space="preserve"> important in such </w:t>
      </w:r>
      <w:r w:rsidR="009B1C0A">
        <w:rPr>
          <w:rFonts w:eastAsia="Arial" w:cs="Arial"/>
          <w:szCs w:val="24"/>
        </w:rPr>
        <w:t>progression</w:t>
      </w:r>
      <w:r w:rsidR="00B05D7E">
        <w:rPr>
          <w:rFonts w:eastAsia="Arial" w:cs="Arial"/>
          <w:szCs w:val="24"/>
        </w:rPr>
        <w:t xml:space="preserve"> and the role of the clinical supervisor has since been </w:t>
      </w:r>
      <w:r w:rsidR="00567E87">
        <w:rPr>
          <w:rFonts w:eastAsia="Arial" w:cs="Arial"/>
          <w:szCs w:val="24"/>
        </w:rPr>
        <w:t>advocated</w:t>
      </w:r>
      <w:r w:rsidR="00B05D7E">
        <w:rPr>
          <w:rFonts w:eastAsia="Arial" w:cs="Arial"/>
          <w:szCs w:val="24"/>
        </w:rPr>
        <w:t xml:space="preserve"> by HEE (2020) as an </w:t>
      </w:r>
      <w:r w:rsidR="00567E87">
        <w:rPr>
          <w:rFonts w:eastAsia="Arial" w:cs="Arial"/>
          <w:szCs w:val="24"/>
        </w:rPr>
        <w:t>integral</w:t>
      </w:r>
      <w:r w:rsidR="00B05D7E">
        <w:rPr>
          <w:rFonts w:eastAsia="Arial" w:cs="Arial"/>
          <w:szCs w:val="24"/>
        </w:rPr>
        <w:t xml:space="preserve"> and essential </w:t>
      </w:r>
      <w:r w:rsidR="002D1560">
        <w:rPr>
          <w:rFonts w:eastAsia="Arial" w:cs="Arial"/>
          <w:szCs w:val="24"/>
        </w:rPr>
        <w:t>part</w:t>
      </w:r>
      <w:r w:rsidR="00B05D7E">
        <w:rPr>
          <w:rFonts w:eastAsia="Arial" w:cs="Arial"/>
          <w:szCs w:val="24"/>
        </w:rPr>
        <w:t xml:space="preserve"> in the progression of advanced clinical </w:t>
      </w:r>
      <w:r w:rsidR="00567E87">
        <w:rPr>
          <w:rFonts w:eastAsia="Arial" w:cs="Arial"/>
          <w:szCs w:val="24"/>
        </w:rPr>
        <w:t>practitioners’</w:t>
      </w:r>
      <w:r w:rsidR="00B05D7E">
        <w:rPr>
          <w:rFonts w:eastAsia="Arial" w:cs="Arial"/>
          <w:szCs w:val="24"/>
        </w:rPr>
        <w:t xml:space="preserve"> skills and knowledge. </w:t>
      </w:r>
      <w:r w:rsidR="00612B90">
        <w:rPr>
          <w:rFonts w:eastAsia="Arial" w:cs="Arial"/>
          <w:szCs w:val="24"/>
        </w:rPr>
        <w:t>As clinical supervisors</w:t>
      </w:r>
      <w:r w:rsidR="002D1560">
        <w:rPr>
          <w:rFonts w:eastAsia="Arial" w:cs="Arial"/>
          <w:szCs w:val="24"/>
        </w:rPr>
        <w:t>,</w:t>
      </w:r>
      <w:r w:rsidR="00612B90">
        <w:rPr>
          <w:rFonts w:eastAsia="Arial" w:cs="Arial"/>
          <w:szCs w:val="24"/>
        </w:rPr>
        <w:t xml:space="preserve"> i</w:t>
      </w:r>
      <w:r w:rsidR="00B05D7E">
        <w:rPr>
          <w:rFonts w:eastAsia="Arial" w:cs="Arial"/>
          <w:szCs w:val="24"/>
        </w:rPr>
        <w:t xml:space="preserve">t could be </w:t>
      </w:r>
      <w:r w:rsidR="00567E87">
        <w:rPr>
          <w:rFonts w:eastAsia="Arial" w:cs="Arial"/>
          <w:szCs w:val="24"/>
        </w:rPr>
        <w:t>argued that</w:t>
      </w:r>
      <w:r w:rsidR="00B05D7E">
        <w:rPr>
          <w:rFonts w:eastAsia="Arial" w:cs="Arial"/>
          <w:szCs w:val="24"/>
        </w:rPr>
        <w:t xml:space="preserve"> the</w:t>
      </w:r>
      <w:r w:rsidR="00A454D0">
        <w:rPr>
          <w:rFonts w:eastAsia="Arial" w:cs="Arial"/>
          <w:szCs w:val="24"/>
        </w:rPr>
        <w:t xml:space="preserve"> doctors</w:t>
      </w:r>
      <w:r w:rsidR="00B05D7E">
        <w:rPr>
          <w:rFonts w:eastAsia="Arial" w:cs="Arial"/>
          <w:szCs w:val="24"/>
        </w:rPr>
        <w:t xml:space="preserve"> live outside the essence of the </w:t>
      </w:r>
      <w:r w:rsidR="00C04700">
        <w:rPr>
          <w:rFonts w:eastAsia="Arial" w:cs="Arial"/>
          <w:szCs w:val="24"/>
        </w:rPr>
        <w:t>‘</w:t>
      </w:r>
      <w:r w:rsidR="00B05D7E">
        <w:rPr>
          <w:rFonts w:eastAsia="Arial" w:cs="Arial"/>
          <w:szCs w:val="24"/>
        </w:rPr>
        <w:t>lived</w:t>
      </w:r>
      <w:r w:rsidR="00C04700">
        <w:rPr>
          <w:rFonts w:eastAsia="Arial" w:cs="Arial"/>
          <w:szCs w:val="24"/>
        </w:rPr>
        <w:t>’</w:t>
      </w:r>
      <w:r w:rsidR="00B05D7E">
        <w:rPr>
          <w:rFonts w:eastAsia="Arial" w:cs="Arial"/>
          <w:szCs w:val="24"/>
        </w:rPr>
        <w:t xml:space="preserve"> phenomena</w:t>
      </w:r>
      <w:r w:rsidR="002D1560">
        <w:rPr>
          <w:rFonts w:eastAsia="Arial" w:cs="Arial"/>
          <w:szCs w:val="24"/>
        </w:rPr>
        <w:t xml:space="preserve"> of the curriculum</w:t>
      </w:r>
      <w:r w:rsidR="00B05D7E">
        <w:rPr>
          <w:rFonts w:eastAsia="Arial" w:cs="Arial"/>
          <w:szCs w:val="24"/>
        </w:rPr>
        <w:t xml:space="preserve"> and </w:t>
      </w:r>
      <w:r w:rsidR="00567E87">
        <w:rPr>
          <w:rFonts w:eastAsia="Arial" w:cs="Arial"/>
          <w:szCs w:val="24"/>
        </w:rPr>
        <w:t>therefore</w:t>
      </w:r>
      <w:r w:rsidR="00B05D7E">
        <w:rPr>
          <w:rFonts w:eastAsia="Arial" w:cs="Arial"/>
          <w:szCs w:val="24"/>
        </w:rPr>
        <w:t xml:space="preserve"> do not entirely share</w:t>
      </w:r>
      <w:r w:rsidR="00567E87">
        <w:rPr>
          <w:rFonts w:eastAsia="Arial" w:cs="Arial"/>
          <w:szCs w:val="24"/>
        </w:rPr>
        <w:t xml:space="preserve"> the lived experience of the students. </w:t>
      </w:r>
      <w:r w:rsidR="00B05D7E">
        <w:rPr>
          <w:rFonts w:eastAsia="Arial" w:cs="Arial"/>
          <w:szCs w:val="24"/>
        </w:rPr>
        <w:t>To this end</w:t>
      </w:r>
      <w:r w:rsidR="00612B90">
        <w:rPr>
          <w:rFonts w:eastAsia="Arial" w:cs="Arial"/>
          <w:szCs w:val="24"/>
        </w:rPr>
        <w:t>,</w:t>
      </w:r>
      <w:r w:rsidR="00B05D7E">
        <w:rPr>
          <w:rFonts w:eastAsia="Arial" w:cs="Arial"/>
          <w:szCs w:val="24"/>
        </w:rPr>
        <w:t xml:space="preserve"> a </w:t>
      </w:r>
      <w:r w:rsidR="00567E87">
        <w:rPr>
          <w:rFonts w:eastAsia="Arial" w:cs="Arial"/>
          <w:szCs w:val="24"/>
        </w:rPr>
        <w:t>broader</w:t>
      </w:r>
      <w:r w:rsidR="00B05D7E">
        <w:rPr>
          <w:rFonts w:eastAsia="Arial" w:cs="Arial"/>
          <w:szCs w:val="24"/>
        </w:rPr>
        <w:t xml:space="preserve"> </w:t>
      </w:r>
      <w:r w:rsidR="00567E87">
        <w:rPr>
          <w:rFonts w:eastAsia="Arial" w:cs="Arial"/>
          <w:szCs w:val="24"/>
        </w:rPr>
        <w:t>qualitative</w:t>
      </w:r>
      <w:r w:rsidR="00B05D7E">
        <w:rPr>
          <w:rFonts w:eastAsia="Arial" w:cs="Arial"/>
          <w:szCs w:val="24"/>
        </w:rPr>
        <w:t xml:space="preserve"> approach would </w:t>
      </w:r>
      <w:r w:rsidR="00567E87">
        <w:rPr>
          <w:rFonts w:eastAsia="Arial" w:cs="Arial"/>
          <w:szCs w:val="24"/>
        </w:rPr>
        <w:t>appear</w:t>
      </w:r>
      <w:r w:rsidR="00B05D7E">
        <w:rPr>
          <w:rFonts w:eastAsia="Arial" w:cs="Arial"/>
          <w:szCs w:val="24"/>
        </w:rPr>
        <w:t xml:space="preserve"> applicable, one that would not just investigate the shared </w:t>
      </w:r>
      <w:r w:rsidR="00567E87">
        <w:rPr>
          <w:rFonts w:eastAsia="Arial" w:cs="Arial"/>
          <w:szCs w:val="24"/>
        </w:rPr>
        <w:t>experience</w:t>
      </w:r>
      <w:r w:rsidR="00B05D7E">
        <w:rPr>
          <w:rFonts w:eastAsia="Arial" w:cs="Arial"/>
          <w:szCs w:val="24"/>
        </w:rPr>
        <w:t xml:space="preserve"> of a </w:t>
      </w:r>
      <w:r w:rsidR="00612B90">
        <w:rPr>
          <w:rFonts w:eastAsia="Arial" w:cs="Arial"/>
          <w:szCs w:val="24"/>
        </w:rPr>
        <w:t>group of individuals</w:t>
      </w:r>
      <w:r w:rsidR="00B05D7E">
        <w:rPr>
          <w:rFonts w:eastAsia="Arial" w:cs="Arial"/>
          <w:szCs w:val="24"/>
        </w:rPr>
        <w:t xml:space="preserve">, understanding the essence of that experience and then describing it (Creswell, 2013), but one that would </w:t>
      </w:r>
      <w:r w:rsidR="00567E87">
        <w:rPr>
          <w:rFonts w:eastAsia="Arial" w:cs="Arial"/>
          <w:szCs w:val="24"/>
        </w:rPr>
        <w:t>capture the knowledge of others who are involved and close to the phenomen</w:t>
      </w:r>
      <w:r w:rsidR="002D1560">
        <w:rPr>
          <w:rFonts w:eastAsia="Arial" w:cs="Arial"/>
          <w:szCs w:val="24"/>
        </w:rPr>
        <w:t>a</w:t>
      </w:r>
      <w:r w:rsidR="00567E87">
        <w:rPr>
          <w:rFonts w:eastAsia="Arial" w:cs="Arial"/>
          <w:szCs w:val="24"/>
        </w:rPr>
        <w:t>, having</w:t>
      </w:r>
      <w:r w:rsidR="002D1560">
        <w:rPr>
          <w:rFonts w:eastAsia="Arial" w:cs="Arial"/>
          <w:szCs w:val="24"/>
        </w:rPr>
        <w:t xml:space="preserve"> some</w:t>
      </w:r>
      <w:r w:rsidR="00567E87">
        <w:rPr>
          <w:rFonts w:eastAsia="Arial" w:cs="Arial"/>
          <w:szCs w:val="24"/>
        </w:rPr>
        <w:t xml:space="preserve"> </w:t>
      </w:r>
      <w:r w:rsidR="002D1560">
        <w:rPr>
          <w:rFonts w:eastAsia="Arial" w:cs="Arial"/>
          <w:szCs w:val="24"/>
        </w:rPr>
        <w:t>insight</w:t>
      </w:r>
      <w:r w:rsidR="00567E87">
        <w:rPr>
          <w:rFonts w:eastAsia="Arial" w:cs="Arial"/>
          <w:szCs w:val="24"/>
        </w:rPr>
        <w:t xml:space="preserve"> of it and thus</w:t>
      </w:r>
      <w:r w:rsidR="002D1560">
        <w:rPr>
          <w:rFonts w:eastAsia="Arial" w:cs="Arial"/>
          <w:szCs w:val="24"/>
        </w:rPr>
        <w:t xml:space="preserve"> being</w:t>
      </w:r>
      <w:r w:rsidR="00567E87">
        <w:rPr>
          <w:rFonts w:eastAsia="Arial" w:cs="Arial"/>
          <w:szCs w:val="24"/>
        </w:rPr>
        <w:t xml:space="preserve"> able to provide a</w:t>
      </w:r>
      <w:r w:rsidR="00A454D0">
        <w:rPr>
          <w:rFonts w:eastAsia="Arial" w:cs="Arial"/>
          <w:szCs w:val="24"/>
        </w:rPr>
        <w:t>n alternative</w:t>
      </w:r>
      <w:r w:rsidR="00567E87">
        <w:rPr>
          <w:rFonts w:eastAsia="Arial" w:cs="Arial"/>
          <w:szCs w:val="24"/>
        </w:rPr>
        <w:t xml:space="preserve"> depth</w:t>
      </w:r>
      <w:r w:rsidR="00BD402F">
        <w:rPr>
          <w:rFonts w:eastAsia="Arial" w:cs="Arial"/>
          <w:szCs w:val="24"/>
        </w:rPr>
        <w:t xml:space="preserve"> of</w:t>
      </w:r>
      <w:r w:rsidR="00567E87">
        <w:rPr>
          <w:rFonts w:eastAsia="Arial" w:cs="Arial"/>
          <w:szCs w:val="24"/>
        </w:rPr>
        <w:t xml:space="preserve"> understanding</w:t>
      </w:r>
      <w:r w:rsidR="00BD402F">
        <w:rPr>
          <w:rFonts w:eastAsia="Arial" w:cs="Arial"/>
          <w:szCs w:val="24"/>
        </w:rPr>
        <w:t xml:space="preserve"> (Holloway and Wheeler, 2002;</w:t>
      </w:r>
      <w:r w:rsidR="00612B90">
        <w:rPr>
          <w:rFonts w:eastAsia="Arial" w:cs="Arial"/>
          <w:szCs w:val="24"/>
        </w:rPr>
        <w:t xml:space="preserve"> Yin, 2009;</w:t>
      </w:r>
      <w:r w:rsidR="00BD402F">
        <w:rPr>
          <w:rFonts w:eastAsia="Arial" w:cs="Arial"/>
          <w:szCs w:val="24"/>
        </w:rPr>
        <w:t xml:space="preserve"> Silverman, 2011)</w:t>
      </w:r>
      <w:r w:rsidR="00567E87">
        <w:rPr>
          <w:rFonts w:eastAsia="Arial" w:cs="Arial"/>
          <w:szCs w:val="24"/>
        </w:rPr>
        <w:t>.</w:t>
      </w:r>
    </w:p>
    <w:p w14:paraId="58FCC50A" w14:textId="3C220FDF" w:rsidR="00B73B18" w:rsidRDefault="00567E87" w:rsidP="005E59B8">
      <w:pPr>
        <w:spacing w:line="360" w:lineRule="auto"/>
        <w:jc w:val="both"/>
        <w:rPr>
          <w:rFonts w:eastAsia="Arial" w:cs="Arial"/>
          <w:szCs w:val="24"/>
        </w:rPr>
      </w:pPr>
      <w:r>
        <w:rPr>
          <w:rFonts w:eastAsia="Arial" w:cs="Arial"/>
          <w:szCs w:val="24"/>
        </w:rPr>
        <w:t>According to Creswell (2013) a case study approach can view an object of study as well as a product of enquiry.</w:t>
      </w:r>
      <w:r w:rsidR="00E50E7B">
        <w:rPr>
          <w:rFonts w:eastAsia="Arial" w:cs="Arial"/>
          <w:szCs w:val="24"/>
        </w:rPr>
        <w:t xml:space="preserve"> </w:t>
      </w:r>
      <w:r w:rsidR="007B5B71">
        <w:rPr>
          <w:rFonts w:eastAsia="Arial" w:cs="Arial"/>
          <w:szCs w:val="24"/>
        </w:rPr>
        <w:t>Typically,</w:t>
      </w:r>
      <w:r w:rsidR="00E50E7B">
        <w:rPr>
          <w:rFonts w:eastAsia="Arial" w:cs="Arial"/>
          <w:szCs w:val="24"/>
        </w:rPr>
        <w:t xml:space="preserve"> case study research is of the present, real life and in progress, capturing information that is not affected by time (Creswell, 2013).</w:t>
      </w:r>
      <w:r w:rsidR="006A371D">
        <w:rPr>
          <w:rFonts w:eastAsia="Arial" w:cs="Arial"/>
          <w:szCs w:val="24"/>
        </w:rPr>
        <w:t xml:space="preserve"> </w:t>
      </w:r>
      <w:r w:rsidR="0025033B">
        <w:rPr>
          <w:rFonts w:eastAsia="Arial" w:cs="Arial"/>
          <w:szCs w:val="24"/>
        </w:rPr>
        <w:t>In education</w:t>
      </w:r>
      <w:r w:rsidR="00806697">
        <w:rPr>
          <w:rFonts w:eastAsia="Arial" w:cs="Arial"/>
          <w:szCs w:val="24"/>
        </w:rPr>
        <w:t>,</w:t>
      </w:r>
      <w:r w:rsidR="0025033B">
        <w:rPr>
          <w:rFonts w:eastAsia="Arial" w:cs="Arial"/>
          <w:szCs w:val="24"/>
        </w:rPr>
        <w:t xml:space="preserve"> case study is accepted widely as an approach to explore complex educational innovations in particular contexts, including educational and social phenomena in general (Simons, 2009; Merriam, 1988)</w:t>
      </w:r>
      <w:r w:rsidR="00806697">
        <w:rPr>
          <w:rFonts w:eastAsia="Arial" w:cs="Arial"/>
          <w:szCs w:val="24"/>
        </w:rPr>
        <w:t>. Case study is an intensive description and analysis of a unit of social phenomena (Merriam, 2002) and as such</w:t>
      </w:r>
      <w:r w:rsidR="00A454D0">
        <w:rPr>
          <w:rFonts w:eastAsia="Arial" w:cs="Arial"/>
          <w:szCs w:val="24"/>
        </w:rPr>
        <w:t>,</w:t>
      </w:r>
      <w:r w:rsidR="00806697">
        <w:rPr>
          <w:rFonts w:eastAsia="Arial" w:cs="Arial"/>
          <w:szCs w:val="24"/>
        </w:rPr>
        <w:t xml:space="preserve"> as Yin (2009) indicates, is helpful in examining contemporary events</w:t>
      </w:r>
      <w:r w:rsidR="004B7248">
        <w:rPr>
          <w:rFonts w:eastAsia="Arial" w:cs="Arial"/>
          <w:szCs w:val="24"/>
        </w:rPr>
        <w:t>. I</w:t>
      </w:r>
      <w:r w:rsidR="00806697">
        <w:rPr>
          <w:rFonts w:eastAsia="Arial" w:cs="Arial"/>
          <w:szCs w:val="24"/>
        </w:rPr>
        <w:t xml:space="preserve">n this </w:t>
      </w:r>
      <w:r w:rsidR="004B7248">
        <w:rPr>
          <w:rFonts w:eastAsia="Arial" w:cs="Arial"/>
          <w:szCs w:val="24"/>
        </w:rPr>
        <w:t>study</w:t>
      </w:r>
      <w:r w:rsidR="00806697">
        <w:rPr>
          <w:rFonts w:eastAsia="Arial" w:cs="Arial"/>
          <w:szCs w:val="24"/>
        </w:rPr>
        <w:t xml:space="preserve"> a</w:t>
      </w:r>
      <w:r w:rsidR="004B7248">
        <w:rPr>
          <w:rFonts w:eastAsia="Arial" w:cs="Arial"/>
          <w:szCs w:val="24"/>
        </w:rPr>
        <w:t xml:space="preserve"> bounded case study is utilised, examining one cohort and their clinical supervisors undertaking a</w:t>
      </w:r>
      <w:r w:rsidR="00806697">
        <w:rPr>
          <w:rFonts w:eastAsia="Arial" w:cs="Arial"/>
          <w:szCs w:val="24"/>
        </w:rPr>
        <w:t xml:space="preserve"> curriculum designed to support the development of advanced practitioners. </w:t>
      </w:r>
      <w:r w:rsidR="00C04700">
        <w:rPr>
          <w:rFonts w:eastAsia="Arial" w:cs="Arial"/>
          <w:szCs w:val="24"/>
        </w:rPr>
        <w:t>Case study</w:t>
      </w:r>
      <w:r w:rsidR="00612B90">
        <w:rPr>
          <w:rFonts w:eastAsia="Arial" w:cs="Arial"/>
          <w:szCs w:val="24"/>
        </w:rPr>
        <w:t xml:space="preserve"> has a unique strength in its ability to deal with a variety of evidence </w:t>
      </w:r>
      <w:proofErr w:type="gramStart"/>
      <w:r w:rsidR="00612B90">
        <w:rPr>
          <w:rFonts w:eastAsia="Arial" w:cs="Arial"/>
          <w:szCs w:val="24"/>
        </w:rPr>
        <w:t>through the use of</w:t>
      </w:r>
      <w:proofErr w:type="gramEnd"/>
      <w:r w:rsidR="00612B90">
        <w:rPr>
          <w:rFonts w:eastAsia="Arial" w:cs="Arial"/>
          <w:szCs w:val="24"/>
        </w:rPr>
        <w:t xml:space="preserve"> observation, interviews, journals and documents (Yin, 2009)</w:t>
      </w:r>
      <w:r w:rsidR="00A8369A">
        <w:rPr>
          <w:rFonts w:eastAsia="Arial" w:cs="Arial"/>
          <w:szCs w:val="24"/>
        </w:rPr>
        <w:t xml:space="preserve"> and is a vehicle for in-depth depiction and investigation (Merriam, 2002). It is for these reasons that case study was chosen over phenomenology</w:t>
      </w:r>
      <w:r w:rsidR="00E50E7B">
        <w:rPr>
          <w:rFonts w:eastAsia="Arial" w:cs="Arial"/>
          <w:szCs w:val="24"/>
        </w:rPr>
        <w:t>,</w:t>
      </w:r>
      <w:r w:rsidR="002D1560">
        <w:rPr>
          <w:rFonts w:eastAsia="Arial" w:cs="Arial"/>
          <w:szCs w:val="24"/>
        </w:rPr>
        <w:t xml:space="preserve"> to accommodate </w:t>
      </w:r>
      <w:r w:rsidR="00E50E7B">
        <w:rPr>
          <w:rFonts w:eastAsia="Arial" w:cs="Arial"/>
          <w:szCs w:val="24"/>
        </w:rPr>
        <w:t>the views of</w:t>
      </w:r>
      <w:r w:rsidR="00C04700">
        <w:rPr>
          <w:rFonts w:eastAsia="Arial" w:cs="Arial"/>
          <w:szCs w:val="24"/>
        </w:rPr>
        <w:t xml:space="preserve"> the</w:t>
      </w:r>
      <w:r w:rsidR="00E50E7B">
        <w:rPr>
          <w:rFonts w:eastAsia="Arial" w:cs="Arial"/>
          <w:szCs w:val="24"/>
        </w:rPr>
        <w:t xml:space="preserve"> </w:t>
      </w:r>
      <w:r w:rsidR="00C04700">
        <w:rPr>
          <w:rFonts w:eastAsia="Arial" w:cs="Arial"/>
          <w:szCs w:val="24"/>
        </w:rPr>
        <w:t xml:space="preserve">medical supervisor </w:t>
      </w:r>
      <w:r w:rsidR="00E50E7B">
        <w:rPr>
          <w:rFonts w:eastAsia="Arial" w:cs="Arial"/>
          <w:szCs w:val="24"/>
        </w:rPr>
        <w:t>participants</w:t>
      </w:r>
      <w:r w:rsidR="00C04700">
        <w:rPr>
          <w:rFonts w:eastAsia="Arial" w:cs="Arial"/>
          <w:szCs w:val="24"/>
        </w:rPr>
        <w:t>,</w:t>
      </w:r>
      <w:r w:rsidR="00E50E7B">
        <w:rPr>
          <w:rFonts w:eastAsia="Arial" w:cs="Arial"/>
          <w:szCs w:val="24"/>
        </w:rPr>
        <w:t xml:space="preserve"> who are not directly experiencing the same involvement in the </w:t>
      </w:r>
      <w:r w:rsidR="00C04700">
        <w:rPr>
          <w:rFonts w:eastAsia="Arial" w:cs="Arial"/>
          <w:szCs w:val="24"/>
        </w:rPr>
        <w:t>curriculum</w:t>
      </w:r>
      <w:r w:rsidR="00E50E7B">
        <w:rPr>
          <w:rFonts w:eastAsia="Arial" w:cs="Arial"/>
          <w:szCs w:val="24"/>
        </w:rPr>
        <w:t xml:space="preserve"> as the students, but who</w:t>
      </w:r>
      <w:r w:rsidR="0047582C">
        <w:rPr>
          <w:rFonts w:eastAsia="Arial" w:cs="Arial"/>
          <w:szCs w:val="24"/>
        </w:rPr>
        <w:t>se</w:t>
      </w:r>
      <w:r w:rsidR="00E50E7B">
        <w:rPr>
          <w:rFonts w:eastAsia="Arial" w:cs="Arial"/>
          <w:szCs w:val="24"/>
        </w:rPr>
        <w:t xml:space="preserve"> insight into the subject is valuable for its ability to provide further in-depth understanding</w:t>
      </w:r>
      <w:r w:rsidR="00A8369A">
        <w:rPr>
          <w:rFonts w:eastAsia="Arial" w:cs="Arial"/>
          <w:szCs w:val="24"/>
        </w:rPr>
        <w:t>.</w:t>
      </w:r>
    </w:p>
    <w:p w14:paraId="427D2D95" w14:textId="563BBE96" w:rsidR="005E59B8" w:rsidRDefault="00B903E2" w:rsidP="005E59B8">
      <w:pPr>
        <w:spacing w:line="360" w:lineRule="auto"/>
        <w:jc w:val="both"/>
        <w:rPr>
          <w:rFonts w:eastAsia="Arial" w:cs="Arial"/>
          <w:szCs w:val="24"/>
        </w:rPr>
      </w:pPr>
      <w:r>
        <w:rPr>
          <w:rFonts w:eastAsia="Arial" w:cs="Arial"/>
          <w:szCs w:val="24"/>
        </w:rPr>
        <w:t xml:space="preserve">The study question seeks to explore the impact of </w:t>
      </w:r>
      <w:r w:rsidR="00577C6F">
        <w:rPr>
          <w:rFonts w:eastAsia="Arial" w:cs="Arial"/>
          <w:szCs w:val="24"/>
        </w:rPr>
        <w:t>a</w:t>
      </w:r>
      <w:r>
        <w:rPr>
          <w:rFonts w:eastAsia="Arial" w:cs="Arial"/>
          <w:szCs w:val="24"/>
        </w:rPr>
        <w:t xml:space="preserve"> curricul</w:t>
      </w:r>
      <w:r w:rsidR="00612BAC">
        <w:rPr>
          <w:rFonts w:eastAsia="Arial" w:cs="Arial"/>
          <w:szCs w:val="24"/>
        </w:rPr>
        <w:t>um</w:t>
      </w:r>
      <w:r>
        <w:rPr>
          <w:rFonts w:eastAsia="Arial" w:cs="Arial"/>
          <w:szCs w:val="24"/>
        </w:rPr>
        <w:t xml:space="preserve"> upon</w:t>
      </w:r>
      <w:r w:rsidR="004A3384">
        <w:rPr>
          <w:rFonts w:eastAsia="Arial" w:cs="Arial"/>
          <w:szCs w:val="24"/>
        </w:rPr>
        <w:t xml:space="preserve"> </w:t>
      </w:r>
      <w:r>
        <w:rPr>
          <w:rFonts w:eastAsia="Arial" w:cs="Arial"/>
          <w:szCs w:val="24"/>
        </w:rPr>
        <w:t xml:space="preserve">student advanced </w:t>
      </w:r>
      <w:r w:rsidR="00F86C6A">
        <w:rPr>
          <w:rFonts w:eastAsia="Arial" w:cs="Arial"/>
          <w:szCs w:val="24"/>
        </w:rPr>
        <w:t>nurse</w:t>
      </w:r>
      <w:r>
        <w:rPr>
          <w:rFonts w:eastAsia="Arial" w:cs="Arial"/>
          <w:szCs w:val="24"/>
        </w:rPr>
        <w:t xml:space="preserve"> practitioners and the medical </w:t>
      </w:r>
      <w:r w:rsidR="00F86C6A">
        <w:rPr>
          <w:rFonts w:eastAsia="Arial" w:cs="Arial"/>
          <w:szCs w:val="24"/>
        </w:rPr>
        <w:t>supervisors</w:t>
      </w:r>
      <w:r>
        <w:rPr>
          <w:rFonts w:eastAsia="Arial" w:cs="Arial"/>
          <w:szCs w:val="24"/>
        </w:rPr>
        <w:t xml:space="preserve"> who support their clinical development.</w:t>
      </w:r>
      <w:r w:rsidR="00F86C6A">
        <w:rPr>
          <w:rFonts w:eastAsia="Arial" w:cs="Arial"/>
          <w:szCs w:val="24"/>
        </w:rPr>
        <w:t xml:space="preserve"> Flick (200</w:t>
      </w:r>
      <w:r w:rsidR="00BD4DF8">
        <w:rPr>
          <w:rFonts w:eastAsia="Arial" w:cs="Arial"/>
          <w:szCs w:val="24"/>
        </w:rPr>
        <w:t>9</w:t>
      </w:r>
      <w:r w:rsidR="00F86C6A">
        <w:rPr>
          <w:rFonts w:eastAsia="Arial" w:cs="Arial"/>
          <w:szCs w:val="24"/>
        </w:rPr>
        <w:t xml:space="preserve">) is clear that the </w:t>
      </w:r>
      <w:r w:rsidR="00C52998">
        <w:rPr>
          <w:rFonts w:eastAsia="Arial" w:cs="Arial"/>
          <w:szCs w:val="24"/>
        </w:rPr>
        <w:t>characteristics</w:t>
      </w:r>
      <w:r w:rsidR="00F86C6A">
        <w:rPr>
          <w:rFonts w:eastAsia="Arial" w:cs="Arial"/>
          <w:szCs w:val="24"/>
        </w:rPr>
        <w:t xml:space="preserve"> of a good qualitative </w:t>
      </w:r>
      <w:r w:rsidR="00C52998">
        <w:rPr>
          <w:rFonts w:eastAsia="Arial" w:cs="Arial"/>
          <w:szCs w:val="24"/>
        </w:rPr>
        <w:t>research</w:t>
      </w:r>
      <w:r w:rsidR="00F86C6A">
        <w:rPr>
          <w:rFonts w:eastAsia="Arial" w:cs="Arial"/>
          <w:szCs w:val="24"/>
        </w:rPr>
        <w:t xml:space="preserve"> design include</w:t>
      </w:r>
      <w:r w:rsidR="00C52998">
        <w:rPr>
          <w:rFonts w:eastAsia="Arial" w:cs="Arial"/>
          <w:szCs w:val="24"/>
        </w:rPr>
        <w:t xml:space="preserve"> a clear research question and focus. This is provided in </w:t>
      </w:r>
      <w:r w:rsidR="00005D44">
        <w:rPr>
          <w:rFonts w:eastAsia="Arial" w:cs="Arial"/>
          <w:szCs w:val="24"/>
        </w:rPr>
        <w:t>C</w:t>
      </w:r>
      <w:r w:rsidR="00C52998">
        <w:rPr>
          <w:rFonts w:eastAsia="Arial" w:cs="Arial"/>
          <w:szCs w:val="24"/>
        </w:rPr>
        <w:t xml:space="preserve">hapters </w:t>
      </w:r>
      <w:r w:rsidR="00005D44">
        <w:rPr>
          <w:rFonts w:eastAsia="Arial" w:cs="Arial"/>
          <w:szCs w:val="24"/>
        </w:rPr>
        <w:t>O</w:t>
      </w:r>
      <w:r w:rsidR="00C52998">
        <w:rPr>
          <w:rFonts w:eastAsia="Arial" w:cs="Arial"/>
          <w:szCs w:val="24"/>
        </w:rPr>
        <w:t xml:space="preserve">ne and </w:t>
      </w:r>
      <w:r w:rsidR="00005D44">
        <w:rPr>
          <w:rFonts w:eastAsia="Arial" w:cs="Arial"/>
          <w:szCs w:val="24"/>
        </w:rPr>
        <w:t>T</w:t>
      </w:r>
      <w:r w:rsidR="00C52998">
        <w:rPr>
          <w:rFonts w:eastAsia="Arial" w:cs="Arial"/>
          <w:szCs w:val="24"/>
        </w:rPr>
        <w:t>wo and as Miles and Huberman (1994</w:t>
      </w:r>
      <w:r w:rsidR="00667BBB">
        <w:rPr>
          <w:rFonts w:eastAsia="Arial" w:cs="Arial"/>
          <w:szCs w:val="24"/>
        </w:rPr>
        <w:t xml:space="preserve">) and Miles and </w:t>
      </w:r>
      <w:proofErr w:type="spellStart"/>
      <w:proofErr w:type="gramStart"/>
      <w:r w:rsidR="00667BBB">
        <w:rPr>
          <w:rFonts w:eastAsia="Arial" w:cs="Arial"/>
          <w:szCs w:val="24"/>
        </w:rPr>
        <w:t>Saldona</w:t>
      </w:r>
      <w:proofErr w:type="spellEnd"/>
      <w:r w:rsidR="00667BBB">
        <w:rPr>
          <w:rFonts w:eastAsia="Arial" w:cs="Arial"/>
          <w:szCs w:val="24"/>
        </w:rPr>
        <w:t xml:space="preserve"> </w:t>
      </w:r>
      <w:r w:rsidR="00F9039B">
        <w:rPr>
          <w:rFonts w:eastAsia="Arial" w:cs="Arial"/>
          <w:szCs w:val="24"/>
        </w:rPr>
        <w:t xml:space="preserve"> </w:t>
      </w:r>
      <w:r w:rsidR="00667BBB">
        <w:rPr>
          <w:rFonts w:eastAsia="Arial" w:cs="Arial"/>
          <w:szCs w:val="24"/>
        </w:rPr>
        <w:t>(</w:t>
      </w:r>
      <w:proofErr w:type="gramEnd"/>
      <w:r w:rsidR="00F9039B">
        <w:rPr>
          <w:rFonts w:eastAsia="Arial" w:cs="Arial"/>
          <w:szCs w:val="24"/>
        </w:rPr>
        <w:t>2014</w:t>
      </w:r>
      <w:r w:rsidR="00C52998">
        <w:rPr>
          <w:rFonts w:eastAsia="Arial" w:cs="Arial"/>
          <w:szCs w:val="24"/>
        </w:rPr>
        <w:t>) indicate</w:t>
      </w:r>
      <w:r w:rsidR="00AF20E2">
        <w:rPr>
          <w:rFonts w:eastAsia="Arial" w:cs="Arial"/>
          <w:szCs w:val="24"/>
        </w:rPr>
        <w:t>,</w:t>
      </w:r>
      <w:r w:rsidR="00C52998">
        <w:rPr>
          <w:rFonts w:eastAsia="Arial" w:cs="Arial"/>
          <w:szCs w:val="24"/>
        </w:rPr>
        <w:t xml:space="preserve"> </w:t>
      </w:r>
      <w:r w:rsidR="006D411D">
        <w:rPr>
          <w:rFonts w:eastAsia="Arial" w:cs="Arial"/>
          <w:szCs w:val="24"/>
        </w:rPr>
        <w:t>begins to form sampling decisions and data gathering tools</w:t>
      </w:r>
      <w:r w:rsidR="002C27AA">
        <w:rPr>
          <w:rFonts w:eastAsia="Arial" w:cs="Arial"/>
          <w:szCs w:val="24"/>
        </w:rPr>
        <w:t>, which will be discussed in this chapter</w:t>
      </w:r>
      <w:r w:rsidR="006D411D">
        <w:rPr>
          <w:rFonts w:eastAsia="Arial" w:cs="Arial"/>
          <w:szCs w:val="24"/>
        </w:rPr>
        <w:t>.</w:t>
      </w:r>
    </w:p>
    <w:p w14:paraId="4FB6DA34" w14:textId="122073C9" w:rsidR="000F3E9E" w:rsidRPr="00331BB5" w:rsidRDefault="000F3E9E" w:rsidP="000F3E9E">
      <w:pPr>
        <w:pStyle w:val="Heading2"/>
        <w:rPr>
          <w:rFonts w:eastAsia="Arial"/>
        </w:rPr>
      </w:pPr>
      <w:bookmarkStart w:id="50" w:name="_Toc105686828"/>
      <w:r w:rsidRPr="005E59B8">
        <w:rPr>
          <w:rFonts w:eastAsia="Arial"/>
        </w:rPr>
        <w:t>3.</w:t>
      </w:r>
      <w:r w:rsidR="000F3D6F">
        <w:rPr>
          <w:rFonts w:eastAsia="Arial"/>
        </w:rPr>
        <w:t>4</w:t>
      </w:r>
      <w:r w:rsidRPr="005E59B8">
        <w:rPr>
          <w:rFonts w:eastAsia="Arial"/>
        </w:rPr>
        <w:t xml:space="preserve"> A Case Study </w:t>
      </w:r>
      <w:r w:rsidR="00640F1E">
        <w:rPr>
          <w:rFonts w:eastAsia="Arial"/>
        </w:rPr>
        <w:t>- defining the methodological approach</w:t>
      </w:r>
      <w:r w:rsidR="00631792">
        <w:rPr>
          <w:rFonts w:eastAsia="Arial"/>
        </w:rPr>
        <w:t>.</w:t>
      </w:r>
      <w:bookmarkEnd w:id="50"/>
    </w:p>
    <w:p w14:paraId="3E7DAA5B" w14:textId="44D13026" w:rsidR="000F3E9E" w:rsidRPr="005E59B8" w:rsidRDefault="000F3E9E" w:rsidP="000F3E9E">
      <w:pPr>
        <w:spacing w:line="360" w:lineRule="auto"/>
        <w:jc w:val="both"/>
        <w:rPr>
          <w:rFonts w:eastAsia="Arial" w:cs="Arial"/>
          <w:szCs w:val="24"/>
        </w:rPr>
      </w:pPr>
      <w:r w:rsidRPr="005E59B8">
        <w:rPr>
          <w:rFonts w:eastAsia="Arial" w:cs="Arial"/>
          <w:szCs w:val="24"/>
        </w:rPr>
        <w:t>What case study offers is the opportunity to study something in detail, to drill down to the very core of its existence and explore its uniqueness. This sense of detailed scrutiny into the complexity of a chosen focus is echoed by Simons (2009) and Thomas (2016) in their books related to case study research. Both</w:t>
      </w:r>
      <w:r>
        <w:rPr>
          <w:rFonts w:eastAsia="Arial" w:cs="Arial"/>
          <w:szCs w:val="24"/>
        </w:rPr>
        <w:t xml:space="preserve"> authors</w:t>
      </w:r>
      <w:r w:rsidRPr="005E59B8">
        <w:rPr>
          <w:rFonts w:eastAsia="Arial" w:cs="Arial"/>
          <w:szCs w:val="24"/>
        </w:rPr>
        <w:t xml:space="preserve"> speak of case study being the required detailed and concentrated exploration of something, be it a single person, a group, an </w:t>
      </w:r>
      <w:proofErr w:type="gramStart"/>
      <w:r w:rsidRPr="005E59B8">
        <w:rPr>
          <w:rFonts w:eastAsia="Arial" w:cs="Arial"/>
          <w:szCs w:val="24"/>
        </w:rPr>
        <w:t>institution</w:t>
      </w:r>
      <w:proofErr w:type="gramEnd"/>
      <w:r w:rsidRPr="005E59B8">
        <w:rPr>
          <w:rFonts w:eastAsia="Arial" w:cs="Arial"/>
          <w:szCs w:val="24"/>
        </w:rPr>
        <w:t xml:space="preserve"> or a period in time. Case study is therefore considered as an individual entity (Thomas</w:t>
      </w:r>
      <w:r>
        <w:rPr>
          <w:rFonts w:eastAsia="Arial" w:cs="Arial"/>
          <w:szCs w:val="24"/>
        </w:rPr>
        <w:t>,</w:t>
      </w:r>
      <w:r w:rsidRPr="005E59B8">
        <w:rPr>
          <w:rFonts w:eastAsia="Arial" w:cs="Arial"/>
          <w:szCs w:val="24"/>
        </w:rPr>
        <w:t xml:space="preserve"> 2016) that exits to regard a certain ‘thing’ and allows complex social situations to be determined (Yin</w:t>
      </w:r>
      <w:r>
        <w:rPr>
          <w:rFonts w:eastAsia="Arial" w:cs="Arial"/>
          <w:szCs w:val="24"/>
        </w:rPr>
        <w:t>,</w:t>
      </w:r>
      <w:r w:rsidRPr="005E59B8">
        <w:rPr>
          <w:rFonts w:eastAsia="Arial" w:cs="Arial"/>
          <w:szCs w:val="24"/>
        </w:rPr>
        <w:t xml:space="preserve"> 2009). The very nature of this detailed and focused analysis of events, circumstances and very often people in daily life, lends itself well to educational research (Simons</w:t>
      </w:r>
      <w:r>
        <w:rPr>
          <w:rFonts w:eastAsia="Arial" w:cs="Arial"/>
          <w:szCs w:val="24"/>
        </w:rPr>
        <w:t>,</w:t>
      </w:r>
      <w:r w:rsidRPr="005E59B8">
        <w:rPr>
          <w:rFonts w:eastAsia="Arial" w:cs="Arial"/>
          <w:szCs w:val="24"/>
        </w:rPr>
        <w:t xml:space="preserve"> 2009). However, authors expert in this approach (Stake</w:t>
      </w:r>
      <w:r>
        <w:rPr>
          <w:rFonts w:eastAsia="Arial" w:cs="Arial"/>
          <w:szCs w:val="24"/>
        </w:rPr>
        <w:t>,</w:t>
      </w:r>
      <w:r w:rsidRPr="005E59B8">
        <w:rPr>
          <w:rFonts w:eastAsia="Arial" w:cs="Arial"/>
          <w:szCs w:val="24"/>
        </w:rPr>
        <w:t xml:space="preserve"> 1995</w:t>
      </w:r>
      <w:r>
        <w:rPr>
          <w:rFonts w:eastAsia="Arial" w:cs="Arial"/>
          <w:szCs w:val="24"/>
        </w:rPr>
        <w:t>;</w:t>
      </w:r>
      <w:r w:rsidRPr="005E59B8">
        <w:rPr>
          <w:rFonts w:eastAsia="Arial" w:cs="Arial"/>
          <w:szCs w:val="24"/>
        </w:rPr>
        <w:t xml:space="preserve"> Yin, 2009</w:t>
      </w:r>
      <w:r>
        <w:rPr>
          <w:rFonts w:eastAsia="Arial" w:cs="Arial"/>
          <w:szCs w:val="24"/>
        </w:rPr>
        <w:t>;</w:t>
      </w:r>
      <w:r w:rsidRPr="005E59B8">
        <w:rPr>
          <w:rFonts w:eastAsia="Arial" w:cs="Arial"/>
          <w:szCs w:val="24"/>
        </w:rPr>
        <w:t xml:space="preserve"> 2012</w:t>
      </w:r>
      <w:r>
        <w:rPr>
          <w:rFonts w:eastAsia="Arial" w:cs="Arial"/>
          <w:szCs w:val="24"/>
        </w:rPr>
        <w:t>;</w:t>
      </w:r>
      <w:r w:rsidRPr="005E59B8">
        <w:rPr>
          <w:rFonts w:eastAsia="Arial" w:cs="Arial"/>
          <w:szCs w:val="24"/>
        </w:rPr>
        <w:t xml:space="preserve"> Simons</w:t>
      </w:r>
      <w:r>
        <w:rPr>
          <w:rFonts w:eastAsia="Arial" w:cs="Arial"/>
          <w:szCs w:val="24"/>
        </w:rPr>
        <w:t xml:space="preserve">, </w:t>
      </w:r>
      <w:r w:rsidRPr="005E59B8">
        <w:rPr>
          <w:rFonts w:eastAsia="Arial" w:cs="Arial"/>
          <w:szCs w:val="24"/>
        </w:rPr>
        <w:t>2009</w:t>
      </w:r>
      <w:r>
        <w:rPr>
          <w:rFonts w:eastAsia="Arial" w:cs="Arial"/>
          <w:szCs w:val="24"/>
        </w:rPr>
        <w:t>;</w:t>
      </w:r>
      <w:r w:rsidRPr="005E59B8">
        <w:rPr>
          <w:rFonts w:eastAsia="Arial" w:cs="Arial"/>
          <w:szCs w:val="24"/>
        </w:rPr>
        <w:t xml:space="preserve"> Thomas</w:t>
      </w:r>
      <w:r>
        <w:rPr>
          <w:rFonts w:eastAsia="Arial" w:cs="Arial"/>
          <w:szCs w:val="24"/>
        </w:rPr>
        <w:t>,</w:t>
      </w:r>
      <w:r w:rsidRPr="005E59B8">
        <w:rPr>
          <w:rFonts w:eastAsia="Arial" w:cs="Arial"/>
          <w:szCs w:val="24"/>
        </w:rPr>
        <w:t xml:space="preserve"> 2011, 2016) are very clear that case study can take many forms and can be utilised in different ways. They point out that a case study can be singular, for example a singl</w:t>
      </w:r>
      <w:r w:rsidR="00EA26EF">
        <w:rPr>
          <w:rFonts w:eastAsia="Arial" w:cs="Arial"/>
          <w:szCs w:val="24"/>
        </w:rPr>
        <w:t xml:space="preserve">e </w:t>
      </w:r>
      <w:r w:rsidRPr="005E59B8">
        <w:rPr>
          <w:rFonts w:eastAsia="Arial" w:cs="Arial"/>
          <w:szCs w:val="24"/>
        </w:rPr>
        <w:t>patient</w:t>
      </w:r>
      <w:r w:rsidR="00B32E5E">
        <w:rPr>
          <w:rFonts w:eastAsia="Arial" w:cs="Arial"/>
          <w:szCs w:val="24"/>
        </w:rPr>
        <w:t>,</w:t>
      </w:r>
      <w:r w:rsidRPr="005E59B8">
        <w:rPr>
          <w:rFonts w:eastAsia="Arial" w:cs="Arial"/>
          <w:szCs w:val="24"/>
        </w:rPr>
        <w:t xml:space="preserve"> or multiple where </w:t>
      </w:r>
      <w:r>
        <w:rPr>
          <w:rFonts w:eastAsia="Arial" w:cs="Arial"/>
          <w:szCs w:val="24"/>
        </w:rPr>
        <w:t xml:space="preserve">several </w:t>
      </w:r>
      <w:r w:rsidRPr="005E59B8">
        <w:rPr>
          <w:rFonts w:eastAsia="Arial" w:cs="Arial"/>
          <w:szCs w:val="24"/>
        </w:rPr>
        <w:t xml:space="preserve">patients from different hospitals form the case. One thing stipulated by them all is that the purpose of a case study is to examine a subject in detail and </w:t>
      </w:r>
      <w:proofErr w:type="gramStart"/>
      <w:r w:rsidRPr="005E59B8">
        <w:rPr>
          <w:rFonts w:eastAsia="Arial" w:cs="Arial"/>
          <w:szCs w:val="24"/>
        </w:rPr>
        <w:t>in order to</w:t>
      </w:r>
      <w:proofErr w:type="gramEnd"/>
      <w:r w:rsidRPr="005E59B8">
        <w:rPr>
          <w:rFonts w:eastAsia="Arial" w:cs="Arial"/>
          <w:szCs w:val="24"/>
        </w:rPr>
        <w:t xml:space="preserve"> do this in any great depth,</w:t>
      </w:r>
      <w:r>
        <w:rPr>
          <w:rFonts w:eastAsia="Arial" w:cs="Arial"/>
          <w:szCs w:val="24"/>
        </w:rPr>
        <w:t xml:space="preserve"> the</w:t>
      </w:r>
      <w:r w:rsidRPr="005E59B8">
        <w:rPr>
          <w:rFonts w:eastAsia="Arial" w:cs="Arial"/>
          <w:szCs w:val="24"/>
        </w:rPr>
        <w:t xml:space="preserve"> authors suggest (Stake</w:t>
      </w:r>
      <w:r>
        <w:rPr>
          <w:rFonts w:eastAsia="Arial" w:cs="Arial"/>
          <w:szCs w:val="24"/>
        </w:rPr>
        <w:t>,</w:t>
      </w:r>
      <w:r w:rsidRPr="005E59B8">
        <w:rPr>
          <w:rFonts w:eastAsia="Arial" w:cs="Arial"/>
          <w:szCs w:val="24"/>
        </w:rPr>
        <w:t xml:space="preserve"> 1995</w:t>
      </w:r>
      <w:r>
        <w:rPr>
          <w:rFonts w:eastAsia="Arial" w:cs="Arial"/>
          <w:szCs w:val="24"/>
        </w:rPr>
        <w:t>;</w:t>
      </w:r>
      <w:r w:rsidRPr="005E59B8">
        <w:rPr>
          <w:rFonts w:eastAsia="Arial" w:cs="Arial"/>
          <w:szCs w:val="24"/>
        </w:rPr>
        <w:t xml:space="preserve"> Yin, 2009</w:t>
      </w:r>
      <w:r>
        <w:rPr>
          <w:rFonts w:eastAsia="Arial" w:cs="Arial"/>
          <w:szCs w:val="24"/>
        </w:rPr>
        <w:t>,</w:t>
      </w:r>
      <w:r w:rsidRPr="005E59B8">
        <w:rPr>
          <w:rFonts w:eastAsia="Arial" w:cs="Arial"/>
          <w:szCs w:val="24"/>
        </w:rPr>
        <w:t xml:space="preserve"> 2012</w:t>
      </w:r>
      <w:r>
        <w:rPr>
          <w:rFonts w:eastAsia="Arial" w:cs="Arial"/>
          <w:szCs w:val="24"/>
        </w:rPr>
        <w:t>;</w:t>
      </w:r>
      <w:r w:rsidRPr="005E59B8">
        <w:rPr>
          <w:rFonts w:eastAsia="Arial" w:cs="Arial"/>
          <w:szCs w:val="24"/>
        </w:rPr>
        <w:t xml:space="preserve"> Simons</w:t>
      </w:r>
      <w:r>
        <w:rPr>
          <w:rFonts w:eastAsia="Arial" w:cs="Arial"/>
          <w:szCs w:val="24"/>
        </w:rPr>
        <w:t>,</w:t>
      </w:r>
      <w:r w:rsidRPr="005E59B8">
        <w:rPr>
          <w:rFonts w:eastAsia="Arial" w:cs="Arial"/>
          <w:szCs w:val="24"/>
        </w:rPr>
        <w:t xml:space="preserve"> 2009</w:t>
      </w:r>
      <w:r>
        <w:rPr>
          <w:rFonts w:eastAsia="Arial" w:cs="Arial"/>
          <w:szCs w:val="24"/>
        </w:rPr>
        <w:t>;</w:t>
      </w:r>
      <w:r w:rsidRPr="005E59B8">
        <w:rPr>
          <w:rFonts w:eastAsia="Arial" w:cs="Arial"/>
          <w:szCs w:val="24"/>
        </w:rPr>
        <w:t xml:space="preserve"> Thomas</w:t>
      </w:r>
      <w:r>
        <w:rPr>
          <w:rFonts w:eastAsia="Arial" w:cs="Arial"/>
          <w:szCs w:val="24"/>
        </w:rPr>
        <w:t>,</w:t>
      </w:r>
      <w:r w:rsidRPr="005E59B8">
        <w:rPr>
          <w:rFonts w:eastAsia="Arial" w:cs="Arial"/>
          <w:szCs w:val="24"/>
        </w:rPr>
        <w:t xml:space="preserve"> 2011, 2016) viewing the case from many varied angles, so that an in-depth knowledge and understanding of the subject under scrutiny can be obtained. </w:t>
      </w:r>
      <w:r>
        <w:rPr>
          <w:rFonts w:eastAsia="Arial" w:cs="Arial"/>
          <w:szCs w:val="24"/>
        </w:rPr>
        <w:t>By adopting a case study approach for this study, the nuances, particulars and lived experiences of the student advanced nurse practitioners and their medical supervisors are explored in detail via this encapsulation, provided by the case itself</w:t>
      </w:r>
      <w:r w:rsidR="00DB4A52">
        <w:rPr>
          <w:rFonts w:eastAsia="Arial" w:cs="Arial"/>
          <w:szCs w:val="24"/>
        </w:rPr>
        <w:t xml:space="preserve"> </w:t>
      </w:r>
      <w:r w:rsidR="00FB4996">
        <w:rPr>
          <w:rFonts w:eastAsia="Arial" w:cs="Arial"/>
          <w:szCs w:val="24"/>
        </w:rPr>
        <w:t>Identification of the nested case study and its boundaries are</w:t>
      </w:r>
      <w:r w:rsidR="00901443">
        <w:rPr>
          <w:rFonts w:eastAsia="Arial" w:cs="Arial"/>
          <w:szCs w:val="24"/>
        </w:rPr>
        <w:t xml:space="preserve"> summarised</w:t>
      </w:r>
      <w:r w:rsidR="00FB4996">
        <w:rPr>
          <w:rFonts w:eastAsia="Arial" w:cs="Arial"/>
          <w:szCs w:val="24"/>
        </w:rPr>
        <w:t xml:space="preserve"> in </w:t>
      </w:r>
      <w:r w:rsidR="00FB4996" w:rsidRPr="004B7C3A">
        <w:rPr>
          <w:rFonts w:eastAsia="Arial" w:cs="Arial"/>
          <w:szCs w:val="24"/>
        </w:rPr>
        <w:t>section 3.</w:t>
      </w:r>
      <w:r w:rsidR="00141AD6">
        <w:rPr>
          <w:rFonts w:eastAsia="Arial" w:cs="Arial"/>
          <w:szCs w:val="24"/>
        </w:rPr>
        <w:t>5</w:t>
      </w:r>
      <w:r w:rsidR="0079680A">
        <w:rPr>
          <w:rFonts w:eastAsia="Arial" w:cs="Arial"/>
          <w:szCs w:val="24"/>
        </w:rPr>
        <w:t>. This</w:t>
      </w:r>
      <w:r w:rsidR="00FB4996" w:rsidRPr="004B7C3A">
        <w:rPr>
          <w:rFonts w:eastAsia="Arial" w:cs="Arial"/>
          <w:szCs w:val="24"/>
        </w:rPr>
        <w:t xml:space="preserve"> </w:t>
      </w:r>
      <w:r w:rsidR="00901443">
        <w:rPr>
          <w:rFonts w:eastAsia="Arial" w:cs="Arial"/>
          <w:szCs w:val="24"/>
        </w:rPr>
        <w:t>indicat</w:t>
      </w:r>
      <w:r w:rsidR="0079680A">
        <w:rPr>
          <w:rFonts w:eastAsia="Arial" w:cs="Arial"/>
          <w:szCs w:val="24"/>
        </w:rPr>
        <w:t>es</w:t>
      </w:r>
      <w:r w:rsidR="00901443">
        <w:rPr>
          <w:rFonts w:eastAsia="Arial" w:cs="Arial"/>
          <w:szCs w:val="24"/>
        </w:rPr>
        <w:t xml:space="preserve"> that</w:t>
      </w:r>
      <w:r w:rsidR="00FB4996">
        <w:rPr>
          <w:rFonts w:eastAsia="Arial" w:cs="Arial"/>
          <w:szCs w:val="24"/>
        </w:rPr>
        <w:t xml:space="preserve"> this</w:t>
      </w:r>
      <w:r w:rsidR="00901443">
        <w:rPr>
          <w:rFonts w:eastAsia="Arial" w:cs="Arial"/>
          <w:szCs w:val="24"/>
        </w:rPr>
        <w:t xml:space="preserve"> is a</w:t>
      </w:r>
      <w:r w:rsidR="00FB4996">
        <w:rPr>
          <w:rFonts w:eastAsia="Arial" w:cs="Arial"/>
          <w:szCs w:val="24"/>
        </w:rPr>
        <w:t xml:space="preserve"> qualitative, </w:t>
      </w:r>
      <w:proofErr w:type="gramStart"/>
      <w:r w:rsidR="00FB4996">
        <w:rPr>
          <w:rFonts w:eastAsia="Arial" w:cs="Arial"/>
          <w:szCs w:val="24"/>
        </w:rPr>
        <w:t>interpretive</w:t>
      </w:r>
      <w:proofErr w:type="gramEnd"/>
      <w:r w:rsidR="00FB4996">
        <w:rPr>
          <w:rFonts w:eastAsia="Arial" w:cs="Arial"/>
          <w:szCs w:val="24"/>
        </w:rPr>
        <w:t xml:space="preserve"> and instrumental case study</w:t>
      </w:r>
      <w:r w:rsidR="0079680A">
        <w:rPr>
          <w:rFonts w:eastAsia="Arial" w:cs="Arial"/>
          <w:szCs w:val="24"/>
        </w:rPr>
        <w:t xml:space="preserve">, one that </w:t>
      </w:r>
      <w:r w:rsidR="00BD402F">
        <w:rPr>
          <w:rFonts w:eastAsia="Arial" w:cs="Arial"/>
          <w:szCs w:val="24"/>
        </w:rPr>
        <w:t>discovers the</w:t>
      </w:r>
      <w:r w:rsidR="0079680A">
        <w:rPr>
          <w:rFonts w:eastAsia="Arial" w:cs="Arial"/>
          <w:szCs w:val="24"/>
        </w:rPr>
        <w:t xml:space="preserve"> experiences of the participants, to</w:t>
      </w:r>
      <w:r w:rsidR="00A1161B">
        <w:rPr>
          <w:rFonts w:eastAsia="Arial" w:cs="Arial"/>
          <w:szCs w:val="24"/>
        </w:rPr>
        <w:t xml:space="preserve"> help</w:t>
      </w:r>
      <w:r w:rsidR="0079680A">
        <w:rPr>
          <w:rFonts w:eastAsia="Arial" w:cs="Arial"/>
          <w:szCs w:val="24"/>
        </w:rPr>
        <w:t xml:space="preserve"> explore </w:t>
      </w:r>
      <w:r w:rsidR="00A1161B">
        <w:rPr>
          <w:rFonts w:eastAsia="Arial" w:cs="Arial"/>
          <w:szCs w:val="24"/>
        </w:rPr>
        <w:t>the</w:t>
      </w:r>
      <w:r w:rsidR="0079680A">
        <w:rPr>
          <w:rFonts w:eastAsia="Arial" w:cs="Arial"/>
          <w:szCs w:val="24"/>
        </w:rPr>
        <w:t xml:space="preserve"> research question</w:t>
      </w:r>
      <w:r w:rsidR="00A1161B">
        <w:rPr>
          <w:rFonts w:eastAsia="Arial" w:cs="Arial"/>
          <w:szCs w:val="24"/>
        </w:rPr>
        <w:t>,</w:t>
      </w:r>
      <w:r w:rsidR="0079680A">
        <w:rPr>
          <w:rFonts w:eastAsia="Arial" w:cs="Arial"/>
          <w:szCs w:val="24"/>
        </w:rPr>
        <w:t xml:space="preserve"> by making sense of and seeking to understand the world as they see it</w:t>
      </w:r>
      <w:r w:rsidR="00A1161B">
        <w:rPr>
          <w:rFonts w:eastAsia="Arial" w:cs="Arial"/>
          <w:szCs w:val="24"/>
        </w:rPr>
        <w:t xml:space="preserve"> (Simons, 2009; Thomas, 2011)</w:t>
      </w:r>
      <w:r w:rsidR="00FB4996">
        <w:rPr>
          <w:rFonts w:eastAsia="Arial" w:cs="Arial"/>
          <w:szCs w:val="24"/>
        </w:rPr>
        <w:t>.</w:t>
      </w:r>
    </w:p>
    <w:p w14:paraId="0D54C6E6" w14:textId="301E13BA" w:rsidR="000F3E9E" w:rsidRPr="005E59B8" w:rsidRDefault="000F3E9E" w:rsidP="000F3E9E">
      <w:pPr>
        <w:spacing w:line="360" w:lineRule="auto"/>
        <w:jc w:val="both"/>
        <w:rPr>
          <w:rFonts w:cs="Arial"/>
          <w:szCs w:val="24"/>
        </w:rPr>
      </w:pPr>
      <w:r w:rsidRPr="005E59B8">
        <w:rPr>
          <w:rFonts w:cs="Arial"/>
          <w:szCs w:val="24"/>
        </w:rPr>
        <w:t xml:space="preserve">What </w:t>
      </w:r>
      <w:r w:rsidR="00FB4996">
        <w:rPr>
          <w:rFonts w:cs="Arial"/>
          <w:szCs w:val="24"/>
        </w:rPr>
        <w:t>is important in adopting a</w:t>
      </w:r>
      <w:r w:rsidRPr="005E59B8">
        <w:rPr>
          <w:rFonts w:cs="Arial"/>
          <w:szCs w:val="24"/>
        </w:rPr>
        <w:t xml:space="preserve"> qualitative case study</w:t>
      </w:r>
      <w:r>
        <w:rPr>
          <w:rFonts w:cs="Arial"/>
          <w:szCs w:val="24"/>
        </w:rPr>
        <w:t xml:space="preserve"> approach</w:t>
      </w:r>
      <w:r w:rsidRPr="005E59B8">
        <w:rPr>
          <w:rFonts w:cs="Arial"/>
          <w:szCs w:val="24"/>
        </w:rPr>
        <w:t xml:space="preserve"> </w:t>
      </w:r>
      <w:r w:rsidR="00FB4996">
        <w:rPr>
          <w:rFonts w:cs="Arial"/>
          <w:szCs w:val="24"/>
        </w:rPr>
        <w:t>for</w:t>
      </w:r>
      <w:r w:rsidRPr="005E59B8">
        <w:rPr>
          <w:rFonts w:cs="Arial"/>
          <w:szCs w:val="24"/>
        </w:rPr>
        <w:t xml:space="preserve"> this </w:t>
      </w:r>
      <w:r w:rsidR="00FB4996">
        <w:rPr>
          <w:rFonts w:cs="Arial"/>
          <w:szCs w:val="24"/>
        </w:rPr>
        <w:t>research</w:t>
      </w:r>
      <w:r w:rsidRPr="005E59B8">
        <w:rPr>
          <w:rFonts w:cs="Arial"/>
          <w:szCs w:val="24"/>
        </w:rPr>
        <w:t xml:space="preserve">, is </w:t>
      </w:r>
      <w:r w:rsidR="00FB4996">
        <w:rPr>
          <w:rFonts w:cs="Arial"/>
          <w:szCs w:val="24"/>
        </w:rPr>
        <w:t>that</w:t>
      </w:r>
      <w:r w:rsidRPr="005E59B8">
        <w:rPr>
          <w:rFonts w:cs="Arial"/>
          <w:szCs w:val="24"/>
        </w:rPr>
        <w:t xml:space="preserve"> the participant’s voice in its familiar state </w:t>
      </w:r>
      <w:r w:rsidR="00FB4996">
        <w:rPr>
          <w:rFonts w:cs="Arial"/>
          <w:szCs w:val="24"/>
        </w:rPr>
        <w:t>is</w:t>
      </w:r>
      <w:r w:rsidRPr="005E59B8">
        <w:rPr>
          <w:rFonts w:cs="Arial"/>
          <w:szCs w:val="24"/>
        </w:rPr>
        <w:t xml:space="preserve"> heard and understood </w:t>
      </w:r>
      <w:r w:rsidR="00577C6F">
        <w:rPr>
          <w:rFonts w:cs="Arial"/>
          <w:szCs w:val="24"/>
        </w:rPr>
        <w:t>A</w:t>
      </w:r>
      <w:r w:rsidRPr="005E59B8">
        <w:rPr>
          <w:rFonts w:cs="Arial"/>
          <w:szCs w:val="24"/>
        </w:rPr>
        <w:t xml:space="preserve">s Simons (2009) points out, this familiarity is therefore recognised and easily interpreted. </w:t>
      </w:r>
      <w:r w:rsidR="00DB4A52">
        <w:rPr>
          <w:rFonts w:eastAsia="Arial" w:cs="Arial"/>
          <w:szCs w:val="24"/>
        </w:rPr>
        <w:t xml:space="preserve">Information surrounding the curriculum and external influences that may impact upon it, </w:t>
      </w:r>
      <w:r w:rsidR="00816787">
        <w:rPr>
          <w:rFonts w:eastAsia="Arial" w:cs="Arial"/>
          <w:szCs w:val="24"/>
        </w:rPr>
        <w:t xml:space="preserve">which </w:t>
      </w:r>
      <w:r w:rsidR="00577C6F">
        <w:rPr>
          <w:rFonts w:eastAsia="Arial" w:cs="Arial"/>
          <w:szCs w:val="24"/>
        </w:rPr>
        <w:t>are</w:t>
      </w:r>
      <w:r w:rsidR="00DB4A52">
        <w:rPr>
          <w:rFonts w:eastAsia="Arial" w:cs="Arial"/>
          <w:szCs w:val="24"/>
        </w:rPr>
        <w:t xml:space="preserve"> gathered at the point of exposure and in the life situation</w:t>
      </w:r>
      <w:r w:rsidR="00667BBB">
        <w:rPr>
          <w:rFonts w:eastAsia="Arial" w:cs="Arial"/>
          <w:szCs w:val="24"/>
        </w:rPr>
        <w:t>,</w:t>
      </w:r>
      <w:r w:rsidR="00DB4A52">
        <w:rPr>
          <w:rFonts w:eastAsia="Arial" w:cs="Arial"/>
          <w:szCs w:val="24"/>
        </w:rPr>
        <w:t xml:space="preserve"> through speaking with the participants and hearing their responses </w:t>
      </w:r>
      <w:r w:rsidR="00667BBB">
        <w:rPr>
          <w:rFonts w:eastAsia="Arial" w:cs="Arial"/>
          <w:szCs w:val="24"/>
        </w:rPr>
        <w:t>first</w:t>
      </w:r>
      <w:r w:rsidR="003C7145">
        <w:rPr>
          <w:rFonts w:eastAsia="Arial" w:cs="Arial"/>
          <w:szCs w:val="24"/>
        </w:rPr>
        <w:t>-</w:t>
      </w:r>
      <w:r w:rsidR="00667BBB">
        <w:rPr>
          <w:rFonts w:eastAsia="Arial" w:cs="Arial"/>
          <w:szCs w:val="24"/>
        </w:rPr>
        <w:t>hand</w:t>
      </w:r>
      <w:r w:rsidR="00DB4A52">
        <w:rPr>
          <w:rFonts w:eastAsia="Arial" w:cs="Arial"/>
          <w:szCs w:val="24"/>
        </w:rPr>
        <w:t xml:space="preserve">, creating a naturalistic approach to the case study (Miles and Huberman 1994; Creswell, 2013; Miles and </w:t>
      </w:r>
      <w:proofErr w:type="spellStart"/>
      <w:r w:rsidR="00DB4A52">
        <w:rPr>
          <w:rFonts w:eastAsia="Arial" w:cs="Arial"/>
          <w:szCs w:val="24"/>
        </w:rPr>
        <w:t>Saldona</w:t>
      </w:r>
      <w:proofErr w:type="spellEnd"/>
      <w:r w:rsidR="00DB4A52">
        <w:rPr>
          <w:rFonts w:eastAsia="Arial" w:cs="Arial"/>
          <w:szCs w:val="24"/>
        </w:rPr>
        <w:t xml:space="preserve">, 2014). </w:t>
      </w:r>
      <w:r w:rsidRPr="005E59B8">
        <w:rPr>
          <w:rFonts w:cs="Arial"/>
          <w:szCs w:val="24"/>
        </w:rPr>
        <w:t xml:space="preserve">This familiarity and recognition will help ensure that the outcome of the study resonates with others. It will </w:t>
      </w:r>
      <w:r w:rsidR="00525CF7">
        <w:rPr>
          <w:rFonts w:cs="Arial"/>
          <w:szCs w:val="24"/>
        </w:rPr>
        <w:t xml:space="preserve">hopefully </w:t>
      </w:r>
      <w:r w:rsidRPr="005E59B8">
        <w:rPr>
          <w:rFonts w:cs="Arial"/>
          <w:szCs w:val="24"/>
        </w:rPr>
        <w:t>be identifiable to educators and students who are subjected to curricul</w:t>
      </w:r>
      <w:r w:rsidR="004907B3">
        <w:rPr>
          <w:rFonts w:cs="Arial"/>
          <w:szCs w:val="24"/>
        </w:rPr>
        <w:t>um</w:t>
      </w:r>
      <w:r w:rsidRPr="005E59B8">
        <w:rPr>
          <w:rFonts w:cs="Arial"/>
          <w:szCs w:val="24"/>
        </w:rPr>
        <w:t xml:space="preserve"> designed to support development of advanced nurs</w:t>
      </w:r>
      <w:r w:rsidR="00B32E5E">
        <w:rPr>
          <w:rFonts w:cs="Arial"/>
          <w:szCs w:val="24"/>
        </w:rPr>
        <w:t>ing</w:t>
      </w:r>
      <w:r w:rsidRPr="005E59B8">
        <w:rPr>
          <w:rFonts w:cs="Arial"/>
          <w:szCs w:val="24"/>
        </w:rPr>
        <w:t xml:space="preserve"> practice</w:t>
      </w:r>
      <w:r w:rsidR="00B73B18">
        <w:rPr>
          <w:rFonts w:cs="Arial"/>
          <w:szCs w:val="24"/>
        </w:rPr>
        <w:t>.</w:t>
      </w:r>
      <w:r w:rsidR="009D149F">
        <w:rPr>
          <w:rFonts w:cs="Arial"/>
          <w:szCs w:val="24"/>
        </w:rPr>
        <w:t xml:space="preserve"> </w:t>
      </w:r>
      <w:r w:rsidRPr="005E59B8">
        <w:rPr>
          <w:rFonts w:cs="Arial"/>
          <w:szCs w:val="24"/>
        </w:rPr>
        <w:t xml:space="preserve">Whilst all the named authors above write in detail about case study research, the case design for this study is heavily </w:t>
      </w:r>
      <w:r>
        <w:rPr>
          <w:rFonts w:cs="Arial"/>
          <w:szCs w:val="24"/>
        </w:rPr>
        <w:t>influenced by</w:t>
      </w:r>
      <w:r w:rsidRPr="005E59B8">
        <w:rPr>
          <w:rFonts w:cs="Arial"/>
          <w:szCs w:val="24"/>
        </w:rPr>
        <w:t xml:space="preserve"> the work </w:t>
      </w:r>
      <w:r>
        <w:rPr>
          <w:rFonts w:cs="Arial"/>
          <w:szCs w:val="24"/>
        </w:rPr>
        <w:t>of</w:t>
      </w:r>
      <w:r w:rsidRPr="005E59B8">
        <w:rPr>
          <w:rFonts w:cs="Arial"/>
          <w:szCs w:val="24"/>
        </w:rPr>
        <w:t xml:space="preserve"> Gary Thomas (2011, 2016). This author offers a</w:t>
      </w:r>
      <w:r w:rsidR="0045330A">
        <w:rPr>
          <w:rFonts w:cs="Arial"/>
          <w:szCs w:val="24"/>
        </w:rPr>
        <w:t xml:space="preserve"> very clear and </w:t>
      </w:r>
      <w:r w:rsidR="00C274BC">
        <w:rPr>
          <w:rFonts w:cs="Arial"/>
          <w:szCs w:val="24"/>
        </w:rPr>
        <w:t>method</w:t>
      </w:r>
      <w:r w:rsidR="00005D44">
        <w:rPr>
          <w:rFonts w:cs="Arial"/>
          <w:szCs w:val="24"/>
        </w:rPr>
        <w:t>ical</w:t>
      </w:r>
      <w:r w:rsidR="0045330A">
        <w:rPr>
          <w:rFonts w:cs="Arial"/>
          <w:szCs w:val="24"/>
        </w:rPr>
        <w:t xml:space="preserve"> approach to the use of case study research</w:t>
      </w:r>
      <w:r w:rsidRPr="005E59B8">
        <w:rPr>
          <w:rFonts w:cs="Arial"/>
          <w:szCs w:val="24"/>
        </w:rPr>
        <w:t xml:space="preserve">. His work </w:t>
      </w:r>
      <w:r w:rsidR="0045330A">
        <w:rPr>
          <w:rFonts w:cs="Arial"/>
          <w:szCs w:val="24"/>
        </w:rPr>
        <w:t>is structured and graphical</w:t>
      </w:r>
      <w:r w:rsidR="00C274BC">
        <w:rPr>
          <w:rFonts w:cs="Arial"/>
          <w:szCs w:val="24"/>
        </w:rPr>
        <w:t>,</w:t>
      </w:r>
      <w:r w:rsidR="0045330A">
        <w:rPr>
          <w:rFonts w:cs="Arial"/>
          <w:szCs w:val="24"/>
        </w:rPr>
        <w:t xml:space="preserve"> detailing the versatility of case studies</w:t>
      </w:r>
      <w:r w:rsidR="004529CE">
        <w:rPr>
          <w:rFonts w:cs="Arial"/>
          <w:szCs w:val="24"/>
        </w:rPr>
        <w:t>,</w:t>
      </w:r>
      <w:r w:rsidR="00C274BC">
        <w:rPr>
          <w:rFonts w:cs="Arial"/>
          <w:szCs w:val="24"/>
        </w:rPr>
        <w:t xml:space="preserve"> their purpose, the </w:t>
      </w:r>
      <w:proofErr w:type="gramStart"/>
      <w:r w:rsidR="00C274BC">
        <w:rPr>
          <w:rFonts w:cs="Arial"/>
          <w:szCs w:val="24"/>
        </w:rPr>
        <w:t>approach</w:t>
      </w:r>
      <w:proofErr w:type="gramEnd"/>
      <w:r w:rsidR="00C274BC">
        <w:rPr>
          <w:rFonts w:cs="Arial"/>
          <w:szCs w:val="24"/>
        </w:rPr>
        <w:t xml:space="preserve"> and the process</w:t>
      </w:r>
      <w:r w:rsidR="00C274BC" w:rsidRPr="005E59B8">
        <w:rPr>
          <w:rFonts w:cs="Arial"/>
          <w:szCs w:val="24"/>
        </w:rPr>
        <w:t>. It</w:t>
      </w:r>
      <w:r w:rsidRPr="005E59B8">
        <w:rPr>
          <w:rFonts w:cs="Arial"/>
          <w:szCs w:val="24"/>
        </w:rPr>
        <w:t xml:space="preserve"> is this detail and </w:t>
      </w:r>
      <w:r>
        <w:rPr>
          <w:rFonts w:cs="Arial"/>
          <w:szCs w:val="24"/>
        </w:rPr>
        <w:t>exploration of case study research</w:t>
      </w:r>
      <w:r w:rsidRPr="005E59B8">
        <w:rPr>
          <w:rFonts w:cs="Arial"/>
          <w:szCs w:val="24"/>
        </w:rPr>
        <w:t xml:space="preserve"> offered by Thomas (2011</w:t>
      </w:r>
      <w:r w:rsidR="005A36A0">
        <w:rPr>
          <w:rFonts w:cs="Arial"/>
          <w:szCs w:val="24"/>
        </w:rPr>
        <w:t>,</w:t>
      </w:r>
      <w:r>
        <w:rPr>
          <w:rFonts w:cs="Arial"/>
          <w:szCs w:val="24"/>
        </w:rPr>
        <w:t xml:space="preserve"> </w:t>
      </w:r>
      <w:r w:rsidRPr="005E59B8">
        <w:rPr>
          <w:rFonts w:cs="Arial"/>
          <w:szCs w:val="24"/>
        </w:rPr>
        <w:t>2016)</w:t>
      </w:r>
      <w:r>
        <w:rPr>
          <w:rFonts w:cs="Arial"/>
          <w:szCs w:val="24"/>
        </w:rPr>
        <w:t>,</w:t>
      </w:r>
      <w:r w:rsidRPr="005E59B8">
        <w:rPr>
          <w:rFonts w:cs="Arial"/>
          <w:szCs w:val="24"/>
        </w:rPr>
        <w:t xml:space="preserve"> that </w:t>
      </w:r>
      <w:r>
        <w:rPr>
          <w:rFonts w:cs="Arial"/>
          <w:szCs w:val="24"/>
        </w:rPr>
        <w:t>was</w:t>
      </w:r>
      <w:r w:rsidRPr="005E59B8">
        <w:rPr>
          <w:rFonts w:cs="Arial"/>
          <w:szCs w:val="24"/>
        </w:rPr>
        <w:t xml:space="preserve"> both helpful and thought-provoking</w:t>
      </w:r>
      <w:r>
        <w:rPr>
          <w:rFonts w:cs="Arial"/>
          <w:szCs w:val="24"/>
        </w:rPr>
        <w:t xml:space="preserve"> when developing the methodology for this study.</w:t>
      </w:r>
    </w:p>
    <w:p w14:paraId="085F0B8C" w14:textId="22F2CB80" w:rsidR="000F3E9E" w:rsidRPr="005E59B8" w:rsidRDefault="000F3E9E" w:rsidP="000F3E9E">
      <w:pPr>
        <w:pStyle w:val="Heading2"/>
      </w:pPr>
      <w:bookmarkStart w:id="51" w:name="_Toc105686829"/>
      <w:r w:rsidRPr="005E59B8">
        <w:t>3.</w:t>
      </w:r>
      <w:r w:rsidR="000F3D6F">
        <w:t>5</w:t>
      </w:r>
      <w:r w:rsidRPr="005E59B8">
        <w:t xml:space="preserve"> The focus of the case study</w:t>
      </w:r>
      <w:r w:rsidR="0047582C">
        <w:t xml:space="preserve"> </w:t>
      </w:r>
      <w:r w:rsidR="00151DE5">
        <w:t>-</w:t>
      </w:r>
      <w:r w:rsidRPr="005E59B8">
        <w:t xml:space="preserve"> defining the case and setting the boundaries.</w:t>
      </w:r>
      <w:bookmarkEnd w:id="51"/>
    </w:p>
    <w:p w14:paraId="414AB0DB" w14:textId="3CC69BC9" w:rsidR="000F3E9E" w:rsidRPr="005E59B8" w:rsidRDefault="000F3E9E" w:rsidP="000F3E9E">
      <w:pPr>
        <w:spacing w:line="360" w:lineRule="auto"/>
        <w:jc w:val="both"/>
        <w:rPr>
          <w:rFonts w:eastAsia="Arial" w:cs="Arial"/>
          <w:szCs w:val="24"/>
        </w:rPr>
      </w:pPr>
      <w:r>
        <w:rPr>
          <w:rFonts w:eastAsia="Arial" w:cs="Arial"/>
          <w:szCs w:val="24"/>
        </w:rPr>
        <w:t>A</w:t>
      </w:r>
      <w:r w:rsidRPr="005E59B8">
        <w:rPr>
          <w:rFonts w:eastAsia="Arial" w:cs="Arial"/>
          <w:szCs w:val="24"/>
        </w:rPr>
        <w:t>s a case can be many things for example historical, singular or multiple</w:t>
      </w:r>
      <w:r>
        <w:rPr>
          <w:rFonts w:eastAsia="Arial" w:cs="Arial"/>
          <w:szCs w:val="24"/>
        </w:rPr>
        <w:t>,</w:t>
      </w:r>
      <w:r w:rsidRPr="005E59B8">
        <w:rPr>
          <w:rFonts w:cs="Arial"/>
          <w:szCs w:val="24"/>
        </w:rPr>
        <w:t xml:space="preserve"> a case study requires definition and identity to create</w:t>
      </w:r>
      <w:r w:rsidR="006A371D">
        <w:rPr>
          <w:rFonts w:cs="Arial"/>
          <w:szCs w:val="24"/>
        </w:rPr>
        <w:t xml:space="preserve"> </w:t>
      </w:r>
      <w:r w:rsidRPr="005E59B8">
        <w:rPr>
          <w:rFonts w:cs="Arial"/>
          <w:szCs w:val="24"/>
        </w:rPr>
        <w:t>boundaries, so that it is clear what it is and what it is not (Stake</w:t>
      </w:r>
      <w:r>
        <w:rPr>
          <w:rFonts w:cs="Arial"/>
          <w:szCs w:val="24"/>
        </w:rPr>
        <w:t>,</w:t>
      </w:r>
      <w:r w:rsidRPr="005E59B8">
        <w:rPr>
          <w:rFonts w:cs="Arial"/>
          <w:szCs w:val="24"/>
        </w:rPr>
        <w:t xml:space="preserve"> 1995</w:t>
      </w:r>
      <w:r>
        <w:rPr>
          <w:rFonts w:cs="Arial"/>
          <w:szCs w:val="24"/>
        </w:rPr>
        <w:t>;</w:t>
      </w:r>
      <w:r w:rsidRPr="005E59B8">
        <w:rPr>
          <w:rFonts w:cs="Arial"/>
          <w:szCs w:val="24"/>
        </w:rPr>
        <w:t xml:space="preserve"> Yin</w:t>
      </w:r>
      <w:r>
        <w:rPr>
          <w:rFonts w:cs="Arial"/>
          <w:szCs w:val="24"/>
        </w:rPr>
        <w:t>,</w:t>
      </w:r>
      <w:r w:rsidRPr="005E59B8">
        <w:rPr>
          <w:rFonts w:cs="Arial"/>
          <w:szCs w:val="24"/>
        </w:rPr>
        <w:t xml:space="preserve"> 2009</w:t>
      </w:r>
      <w:r>
        <w:rPr>
          <w:rFonts w:cs="Arial"/>
          <w:szCs w:val="24"/>
        </w:rPr>
        <w:t>,</w:t>
      </w:r>
      <w:r w:rsidRPr="005E59B8">
        <w:rPr>
          <w:rFonts w:cs="Arial"/>
          <w:szCs w:val="24"/>
        </w:rPr>
        <w:t xml:space="preserve"> 2012</w:t>
      </w:r>
      <w:r>
        <w:rPr>
          <w:rFonts w:cs="Arial"/>
          <w:szCs w:val="24"/>
        </w:rPr>
        <w:t>;</w:t>
      </w:r>
      <w:r w:rsidRPr="005E59B8">
        <w:rPr>
          <w:rFonts w:cs="Arial"/>
          <w:szCs w:val="24"/>
        </w:rPr>
        <w:t xml:space="preserve"> Simons</w:t>
      </w:r>
      <w:r>
        <w:rPr>
          <w:rFonts w:cs="Arial"/>
          <w:szCs w:val="24"/>
        </w:rPr>
        <w:t>,</w:t>
      </w:r>
      <w:r w:rsidRPr="005E59B8">
        <w:rPr>
          <w:rFonts w:cs="Arial"/>
          <w:szCs w:val="24"/>
        </w:rPr>
        <w:t xml:space="preserve"> 2009</w:t>
      </w:r>
      <w:r>
        <w:rPr>
          <w:rFonts w:cs="Arial"/>
          <w:szCs w:val="24"/>
        </w:rPr>
        <w:t>;</w:t>
      </w:r>
      <w:r w:rsidRPr="005E59B8">
        <w:rPr>
          <w:rFonts w:cs="Arial"/>
          <w:szCs w:val="24"/>
        </w:rPr>
        <w:t xml:space="preserve"> Thomas</w:t>
      </w:r>
      <w:r>
        <w:rPr>
          <w:rFonts w:cs="Arial"/>
          <w:szCs w:val="24"/>
        </w:rPr>
        <w:t>,</w:t>
      </w:r>
      <w:r w:rsidRPr="005E59B8">
        <w:rPr>
          <w:rFonts w:cs="Arial"/>
          <w:szCs w:val="24"/>
        </w:rPr>
        <w:t xml:space="preserve"> 2016).</w:t>
      </w:r>
      <w:r w:rsidRPr="005E59B8">
        <w:rPr>
          <w:rFonts w:eastAsia="Arial" w:cs="Arial"/>
          <w:szCs w:val="24"/>
        </w:rPr>
        <w:t xml:space="preserve">This case study, comprising of a cohort of student advanced nurse practitioners in their final dissertation year and </w:t>
      </w:r>
      <w:r w:rsidR="00B32E5E">
        <w:rPr>
          <w:rFonts w:eastAsia="Arial" w:cs="Arial"/>
          <w:szCs w:val="24"/>
        </w:rPr>
        <w:t xml:space="preserve">some of </w:t>
      </w:r>
      <w:r w:rsidRPr="005E59B8">
        <w:rPr>
          <w:rFonts w:eastAsia="Arial" w:cs="Arial"/>
          <w:szCs w:val="24"/>
        </w:rPr>
        <w:t>the medical supervisors who support them, serves as the functioning object of focus and therefore</w:t>
      </w:r>
      <w:r w:rsidR="00E740FF">
        <w:rPr>
          <w:rFonts w:eastAsia="Arial" w:cs="Arial"/>
          <w:szCs w:val="24"/>
        </w:rPr>
        <w:t xml:space="preserve"> </w:t>
      </w:r>
      <w:r w:rsidRPr="005E59B8">
        <w:rPr>
          <w:rFonts w:eastAsia="Arial" w:cs="Arial"/>
          <w:szCs w:val="24"/>
        </w:rPr>
        <w:t>the identifiable case (Stake</w:t>
      </w:r>
      <w:r>
        <w:rPr>
          <w:rFonts w:eastAsia="Arial" w:cs="Arial"/>
          <w:szCs w:val="24"/>
        </w:rPr>
        <w:t>,</w:t>
      </w:r>
      <w:r w:rsidRPr="005E59B8">
        <w:rPr>
          <w:rFonts w:eastAsia="Arial" w:cs="Arial"/>
          <w:szCs w:val="24"/>
        </w:rPr>
        <w:t xml:space="preserve"> 1995</w:t>
      </w:r>
      <w:r>
        <w:rPr>
          <w:rFonts w:eastAsia="Arial" w:cs="Arial"/>
          <w:szCs w:val="24"/>
        </w:rPr>
        <w:t>;</w:t>
      </w:r>
      <w:r w:rsidRPr="005E59B8">
        <w:rPr>
          <w:rFonts w:eastAsia="Arial" w:cs="Arial"/>
          <w:szCs w:val="24"/>
        </w:rPr>
        <w:t xml:space="preserve"> Simons</w:t>
      </w:r>
      <w:r>
        <w:rPr>
          <w:rFonts w:eastAsia="Arial" w:cs="Arial"/>
          <w:szCs w:val="24"/>
        </w:rPr>
        <w:t>,</w:t>
      </w:r>
      <w:r w:rsidRPr="005E59B8">
        <w:rPr>
          <w:rFonts w:eastAsia="Arial" w:cs="Arial"/>
          <w:szCs w:val="24"/>
        </w:rPr>
        <w:t xml:space="preserve"> 2009</w:t>
      </w:r>
      <w:r>
        <w:rPr>
          <w:rFonts w:eastAsia="Arial" w:cs="Arial"/>
          <w:szCs w:val="24"/>
        </w:rPr>
        <w:t>;</w:t>
      </w:r>
      <w:r w:rsidRPr="005E59B8">
        <w:rPr>
          <w:rFonts w:eastAsia="Arial" w:cs="Arial"/>
          <w:szCs w:val="24"/>
        </w:rPr>
        <w:t xml:space="preserve"> Thomas</w:t>
      </w:r>
      <w:r>
        <w:rPr>
          <w:rFonts w:eastAsia="Arial" w:cs="Arial"/>
          <w:szCs w:val="24"/>
        </w:rPr>
        <w:t>,</w:t>
      </w:r>
      <w:r w:rsidRPr="005E59B8">
        <w:rPr>
          <w:rFonts w:eastAsia="Arial" w:cs="Arial"/>
          <w:szCs w:val="24"/>
        </w:rPr>
        <w:t xml:space="preserve"> 2016).</w:t>
      </w:r>
    </w:p>
    <w:p w14:paraId="74F287CF" w14:textId="66F409E2" w:rsidR="000F3E9E" w:rsidRPr="005E59B8" w:rsidRDefault="000F3E9E" w:rsidP="000F3E9E">
      <w:pPr>
        <w:spacing w:line="360" w:lineRule="auto"/>
        <w:jc w:val="both"/>
        <w:rPr>
          <w:rFonts w:eastAsia="Arial" w:cs="Arial"/>
          <w:szCs w:val="24"/>
        </w:rPr>
      </w:pPr>
      <w:r w:rsidRPr="005E59B8">
        <w:rPr>
          <w:rFonts w:eastAsia="Arial" w:cs="Arial"/>
          <w:szCs w:val="24"/>
        </w:rPr>
        <w:t>As this cohort of students and their supervisors are known to me</w:t>
      </w:r>
      <w:r>
        <w:rPr>
          <w:rFonts w:eastAsia="Arial" w:cs="Arial"/>
          <w:szCs w:val="24"/>
        </w:rPr>
        <w:t>,</w:t>
      </w:r>
      <w:r w:rsidRPr="005E59B8">
        <w:rPr>
          <w:rFonts w:eastAsia="Arial" w:cs="Arial"/>
          <w:szCs w:val="24"/>
        </w:rPr>
        <w:t xml:space="preserve"> their selection is seen as a local case study and as Thomas (2016) suggests</w:t>
      </w:r>
      <w:r>
        <w:rPr>
          <w:rFonts w:eastAsia="Arial" w:cs="Arial"/>
          <w:szCs w:val="24"/>
        </w:rPr>
        <w:t>,</w:t>
      </w:r>
      <w:r w:rsidRPr="005E59B8">
        <w:rPr>
          <w:rFonts w:eastAsia="Arial" w:cs="Arial"/>
          <w:szCs w:val="24"/>
        </w:rPr>
        <w:t xml:space="preserve"> this means the case is drawn from my own experiences and local knowledge. This reflects my own interest and curiosity in relation to the educational journey of student advanced nurse practitioners and how this can be supported and is not an unusual way in generating and exploring a research question (Simons</w:t>
      </w:r>
      <w:r>
        <w:rPr>
          <w:rFonts w:eastAsia="Arial" w:cs="Arial"/>
          <w:szCs w:val="24"/>
        </w:rPr>
        <w:t>,</w:t>
      </w:r>
      <w:r w:rsidRPr="005E59B8">
        <w:rPr>
          <w:rFonts w:eastAsia="Arial" w:cs="Arial"/>
          <w:szCs w:val="24"/>
        </w:rPr>
        <w:t xml:space="preserve"> 2009</w:t>
      </w:r>
      <w:r>
        <w:rPr>
          <w:rFonts w:eastAsia="Arial" w:cs="Arial"/>
          <w:szCs w:val="24"/>
        </w:rPr>
        <w:t>;</w:t>
      </w:r>
      <w:r w:rsidRPr="005E59B8">
        <w:rPr>
          <w:rFonts w:eastAsia="Arial" w:cs="Arial"/>
          <w:szCs w:val="24"/>
        </w:rPr>
        <w:t xml:space="preserve"> Thomas</w:t>
      </w:r>
      <w:r>
        <w:rPr>
          <w:rFonts w:eastAsia="Arial" w:cs="Arial"/>
          <w:szCs w:val="24"/>
        </w:rPr>
        <w:t>,</w:t>
      </w:r>
      <w:r w:rsidRPr="005E59B8">
        <w:rPr>
          <w:rFonts w:eastAsia="Arial" w:cs="Arial"/>
          <w:szCs w:val="24"/>
        </w:rPr>
        <w:t xml:space="preserve"> 2016).</w:t>
      </w:r>
      <w:r w:rsidR="001A52B4">
        <w:rPr>
          <w:rFonts w:eastAsia="Arial" w:cs="Arial"/>
          <w:szCs w:val="24"/>
        </w:rPr>
        <w:t xml:space="preserve"> </w:t>
      </w:r>
      <w:r w:rsidRPr="005E59B8">
        <w:rPr>
          <w:rFonts w:eastAsia="Arial" w:cs="Arial"/>
          <w:szCs w:val="24"/>
        </w:rPr>
        <w:t xml:space="preserve">The individual experiences of the students and their supervisors </w:t>
      </w:r>
      <w:r w:rsidR="00E740FF">
        <w:rPr>
          <w:rFonts w:eastAsia="Arial" w:cs="Arial"/>
          <w:szCs w:val="24"/>
        </w:rPr>
        <w:t>offer the</w:t>
      </w:r>
      <w:r w:rsidRPr="005E59B8">
        <w:rPr>
          <w:rFonts w:eastAsia="Arial" w:cs="Arial"/>
          <w:szCs w:val="24"/>
        </w:rPr>
        <w:t xml:space="preserve"> detail and complexities that</w:t>
      </w:r>
      <w:r>
        <w:rPr>
          <w:rFonts w:eastAsia="Arial" w:cs="Arial"/>
          <w:szCs w:val="24"/>
        </w:rPr>
        <w:t xml:space="preserve"> as</w:t>
      </w:r>
      <w:r w:rsidRPr="005E59B8">
        <w:rPr>
          <w:rFonts w:eastAsia="Arial" w:cs="Arial"/>
          <w:szCs w:val="24"/>
        </w:rPr>
        <w:t xml:space="preserve"> Simons (2009) suggests</w:t>
      </w:r>
      <w:r>
        <w:rPr>
          <w:rFonts w:eastAsia="Arial" w:cs="Arial"/>
          <w:szCs w:val="24"/>
        </w:rPr>
        <w:t>,</w:t>
      </w:r>
      <w:r w:rsidRPr="005E59B8">
        <w:rPr>
          <w:rFonts w:eastAsia="Arial" w:cs="Arial"/>
          <w:szCs w:val="24"/>
        </w:rPr>
        <w:t xml:space="preserve"> provides insightful knowledge in relation to their own learning experience. They are, according to Simons, the key protagonists who engage with and react to educational programmes of study, which they then relate into practice. As such</w:t>
      </w:r>
      <w:r>
        <w:rPr>
          <w:rFonts w:eastAsia="Arial" w:cs="Arial"/>
          <w:szCs w:val="24"/>
        </w:rPr>
        <w:t>,</w:t>
      </w:r>
      <w:r w:rsidRPr="005E59B8">
        <w:rPr>
          <w:rFonts w:eastAsia="Arial" w:cs="Arial"/>
          <w:szCs w:val="24"/>
        </w:rPr>
        <w:t xml:space="preserve"> they are the very people who consider, </w:t>
      </w:r>
      <w:proofErr w:type="gramStart"/>
      <w:r w:rsidRPr="005E59B8">
        <w:rPr>
          <w:rFonts w:eastAsia="Arial" w:cs="Arial"/>
          <w:szCs w:val="24"/>
        </w:rPr>
        <w:t>utilise</w:t>
      </w:r>
      <w:proofErr w:type="gramEnd"/>
      <w:r w:rsidRPr="005E59B8">
        <w:rPr>
          <w:rFonts w:eastAsia="Arial" w:cs="Arial"/>
          <w:szCs w:val="24"/>
        </w:rPr>
        <w:t xml:space="preserve"> and subsequently deliver care </w:t>
      </w:r>
      <w:r w:rsidR="00E740FF">
        <w:rPr>
          <w:rFonts w:eastAsia="Arial" w:cs="Arial"/>
          <w:szCs w:val="24"/>
        </w:rPr>
        <w:t>underpinned by e</w:t>
      </w:r>
      <w:r w:rsidRPr="005E59B8">
        <w:rPr>
          <w:rFonts w:eastAsia="Arial" w:cs="Arial"/>
          <w:szCs w:val="24"/>
        </w:rPr>
        <w:t>ducation offered and designed by others. It is for this reason I seek their views, to enable me to see the educational curricul</w:t>
      </w:r>
      <w:r w:rsidR="00072F1C">
        <w:rPr>
          <w:rFonts w:eastAsia="Arial" w:cs="Arial"/>
          <w:szCs w:val="24"/>
        </w:rPr>
        <w:t>um</w:t>
      </w:r>
      <w:r w:rsidRPr="005E59B8">
        <w:rPr>
          <w:rFonts w:eastAsia="Arial" w:cs="Arial"/>
          <w:szCs w:val="24"/>
        </w:rPr>
        <w:t xml:space="preserve"> from a different angle (Simons</w:t>
      </w:r>
      <w:r>
        <w:rPr>
          <w:rFonts w:eastAsia="Arial" w:cs="Arial"/>
          <w:szCs w:val="24"/>
        </w:rPr>
        <w:t>,</w:t>
      </w:r>
      <w:r w:rsidRPr="005E59B8">
        <w:rPr>
          <w:rFonts w:eastAsia="Arial" w:cs="Arial"/>
          <w:szCs w:val="24"/>
        </w:rPr>
        <w:t xml:space="preserve"> 2009</w:t>
      </w:r>
      <w:r>
        <w:rPr>
          <w:rFonts w:eastAsia="Arial" w:cs="Arial"/>
          <w:szCs w:val="24"/>
        </w:rPr>
        <w:t>;</w:t>
      </w:r>
      <w:r w:rsidRPr="005E59B8">
        <w:rPr>
          <w:rFonts w:eastAsia="Arial" w:cs="Arial"/>
          <w:szCs w:val="24"/>
        </w:rPr>
        <w:t xml:space="preserve"> Thomas</w:t>
      </w:r>
      <w:r>
        <w:rPr>
          <w:rFonts w:eastAsia="Arial" w:cs="Arial"/>
          <w:szCs w:val="24"/>
        </w:rPr>
        <w:t>,</w:t>
      </w:r>
      <w:r w:rsidRPr="005E59B8">
        <w:rPr>
          <w:rFonts w:eastAsia="Arial" w:cs="Arial"/>
          <w:szCs w:val="24"/>
        </w:rPr>
        <w:t xml:space="preserve"> 2016).</w:t>
      </w:r>
      <w:r w:rsidR="006A371D">
        <w:rPr>
          <w:rFonts w:eastAsia="Arial" w:cs="Arial"/>
          <w:szCs w:val="24"/>
        </w:rPr>
        <w:t xml:space="preserve"> </w:t>
      </w:r>
      <w:r w:rsidRPr="005E59B8">
        <w:rPr>
          <w:rFonts w:eastAsia="Arial" w:cs="Arial"/>
          <w:szCs w:val="24"/>
        </w:rPr>
        <w:t>Seeking the individual experiences of participants may be suggestive of a multiple study, but in this case</w:t>
      </w:r>
      <w:r>
        <w:rPr>
          <w:rFonts w:eastAsia="Arial" w:cs="Arial"/>
          <w:szCs w:val="24"/>
        </w:rPr>
        <w:t xml:space="preserve"> study </w:t>
      </w:r>
      <w:r w:rsidRPr="005E59B8">
        <w:rPr>
          <w:rFonts w:eastAsia="Arial" w:cs="Arial"/>
          <w:szCs w:val="24"/>
        </w:rPr>
        <w:t>it is not and the reason for this is as follows</w:t>
      </w:r>
      <w:r w:rsidR="00851346">
        <w:rPr>
          <w:rFonts w:eastAsia="Arial" w:cs="Arial"/>
          <w:szCs w:val="24"/>
        </w:rPr>
        <w:t>.</w:t>
      </w:r>
    </w:p>
    <w:p w14:paraId="1806BE2C" w14:textId="26D53454" w:rsidR="000F3E9E" w:rsidRPr="00C274BC" w:rsidRDefault="000F3E9E" w:rsidP="000F3E9E">
      <w:pPr>
        <w:spacing w:line="360" w:lineRule="auto"/>
        <w:jc w:val="both"/>
        <w:rPr>
          <w:rFonts w:eastAsia="Arial" w:cs="Arial"/>
          <w:szCs w:val="24"/>
        </w:rPr>
      </w:pPr>
      <w:r w:rsidRPr="005E59B8">
        <w:rPr>
          <w:rFonts w:eastAsia="Arial" w:cs="Arial"/>
          <w:szCs w:val="24"/>
        </w:rPr>
        <w:t xml:space="preserve">In some case studies this collective view or </w:t>
      </w:r>
      <w:r w:rsidRPr="005E59B8">
        <w:rPr>
          <w:rFonts w:cs="Arial"/>
          <w:szCs w:val="24"/>
        </w:rPr>
        <w:t xml:space="preserve">collective case study approach as Silverman (2013) refers to it, offers exploration of </w:t>
      </w:r>
      <w:proofErr w:type="gramStart"/>
      <w:r w:rsidRPr="005E59B8">
        <w:rPr>
          <w:rFonts w:cs="Arial"/>
          <w:szCs w:val="24"/>
        </w:rPr>
        <w:t>a number of</w:t>
      </w:r>
      <w:proofErr w:type="gramEnd"/>
      <w:r w:rsidRPr="005E59B8">
        <w:rPr>
          <w:rFonts w:cs="Arial"/>
          <w:szCs w:val="24"/>
        </w:rPr>
        <w:t xml:space="preserve"> small cases, so that a broader view of potential influences can be considered, be they social, professional or political, which may impact on the identified research. However, the term ‘collective’ can suggest multiple cases (Stake</w:t>
      </w:r>
      <w:r>
        <w:rPr>
          <w:rFonts w:cs="Arial"/>
          <w:szCs w:val="24"/>
        </w:rPr>
        <w:t>,</w:t>
      </w:r>
      <w:r w:rsidRPr="005E59B8">
        <w:rPr>
          <w:rFonts w:cs="Arial"/>
          <w:szCs w:val="24"/>
        </w:rPr>
        <w:t xml:space="preserve"> 1995</w:t>
      </w:r>
      <w:r>
        <w:rPr>
          <w:rFonts w:cs="Arial"/>
          <w:szCs w:val="24"/>
        </w:rPr>
        <w:t>;</w:t>
      </w:r>
      <w:r w:rsidRPr="005E59B8">
        <w:rPr>
          <w:rFonts w:cs="Arial"/>
          <w:szCs w:val="24"/>
        </w:rPr>
        <w:t xml:space="preserve"> Denzin and Lincoln</w:t>
      </w:r>
      <w:r>
        <w:rPr>
          <w:rFonts w:cs="Arial"/>
          <w:szCs w:val="24"/>
        </w:rPr>
        <w:t>,</w:t>
      </w:r>
      <w:r w:rsidRPr="005E59B8">
        <w:rPr>
          <w:rFonts w:cs="Arial"/>
          <w:szCs w:val="24"/>
        </w:rPr>
        <w:t xml:space="preserve"> 200</w:t>
      </w:r>
      <w:r>
        <w:rPr>
          <w:rFonts w:cs="Arial"/>
          <w:szCs w:val="24"/>
        </w:rPr>
        <w:t>;</w:t>
      </w:r>
      <w:r w:rsidRPr="005E59B8">
        <w:rPr>
          <w:rFonts w:cs="Arial"/>
          <w:szCs w:val="24"/>
        </w:rPr>
        <w:t xml:space="preserve"> Thomas</w:t>
      </w:r>
      <w:r>
        <w:rPr>
          <w:rFonts w:cs="Arial"/>
          <w:szCs w:val="24"/>
        </w:rPr>
        <w:t>,</w:t>
      </w:r>
      <w:r w:rsidRPr="005E59B8">
        <w:rPr>
          <w:rFonts w:cs="Arial"/>
          <w:szCs w:val="24"/>
        </w:rPr>
        <w:t xml:space="preserve"> 2016), but there are different forms of ‘multiple’ and care must be taken when choosing which to select (Yin</w:t>
      </w:r>
      <w:r>
        <w:rPr>
          <w:rFonts w:cs="Arial"/>
          <w:szCs w:val="24"/>
        </w:rPr>
        <w:t>,</w:t>
      </w:r>
      <w:r w:rsidRPr="005E59B8">
        <w:rPr>
          <w:rFonts w:cs="Arial"/>
          <w:szCs w:val="24"/>
        </w:rPr>
        <w:t xml:space="preserve"> 2009</w:t>
      </w:r>
      <w:r>
        <w:rPr>
          <w:rFonts w:cs="Arial"/>
          <w:szCs w:val="24"/>
        </w:rPr>
        <w:t>;</w:t>
      </w:r>
      <w:r w:rsidRPr="005E59B8">
        <w:rPr>
          <w:rFonts w:cs="Arial"/>
          <w:szCs w:val="24"/>
        </w:rPr>
        <w:t xml:space="preserve"> Thomas</w:t>
      </w:r>
      <w:r>
        <w:rPr>
          <w:rFonts w:cs="Arial"/>
          <w:szCs w:val="24"/>
        </w:rPr>
        <w:t>,</w:t>
      </w:r>
      <w:r w:rsidRPr="005E59B8">
        <w:rPr>
          <w:rFonts w:cs="Arial"/>
          <w:szCs w:val="24"/>
        </w:rPr>
        <w:t xml:space="preserve"> 2016). Multiple cases really seek to determine the differences between one case and another. There will, as Thomas (2016) suggests, be a connectivity between the cases in terms of the focus of the study, but it is the detailed analysis of the comparisons of the individual cases that is important in multiple case study (Thomas</w:t>
      </w:r>
      <w:r>
        <w:rPr>
          <w:rFonts w:cs="Arial"/>
          <w:szCs w:val="24"/>
        </w:rPr>
        <w:t>,</w:t>
      </w:r>
      <w:r w:rsidRPr="005E59B8">
        <w:rPr>
          <w:rFonts w:cs="Arial"/>
          <w:szCs w:val="24"/>
        </w:rPr>
        <w:t xml:space="preserve"> 2016). What is pertinent about this case is that it is a collection of students</w:t>
      </w:r>
      <w:r w:rsidR="00851346">
        <w:rPr>
          <w:rFonts w:cs="Arial"/>
          <w:szCs w:val="24"/>
        </w:rPr>
        <w:t xml:space="preserve"> and some of </w:t>
      </w:r>
      <w:r w:rsidRPr="005E59B8">
        <w:rPr>
          <w:rFonts w:cs="Arial"/>
          <w:szCs w:val="24"/>
        </w:rPr>
        <w:t xml:space="preserve">their </w:t>
      </w:r>
      <w:r>
        <w:rPr>
          <w:rFonts w:cs="Arial"/>
          <w:szCs w:val="24"/>
        </w:rPr>
        <w:t xml:space="preserve">medical </w:t>
      </w:r>
      <w:r w:rsidRPr="005E59B8">
        <w:rPr>
          <w:rFonts w:cs="Arial"/>
          <w:szCs w:val="24"/>
        </w:rPr>
        <w:t>supervisors</w:t>
      </w:r>
      <w:r w:rsidR="00851346">
        <w:rPr>
          <w:rFonts w:cs="Arial"/>
          <w:szCs w:val="24"/>
        </w:rPr>
        <w:t>,</w:t>
      </w:r>
      <w:r w:rsidRPr="005E59B8">
        <w:rPr>
          <w:rFonts w:cs="Arial"/>
          <w:szCs w:val="24"/>
        </w:rPr>
        <w:t xml:space="preserve"> and their collective experiences that form the case itself. These students and supervisors are ‘units’ within the case, or as </w:t>
      </w:r>
      <w:r w:rsidRPr="005E59B8">
        <w:rPr>
          <w:rFonts w:eastAsia="Arial" w:cs="Arial"/>
          <w:szCs w:val="24"/>
        </w:rPr>
        <w:t>Yin (1995) refers to them ‘embedded’</w:t>
      </w:r>
      <w:r w:rsidR="00E740FF">
        <w:rPr>
          <w:rFonts w:eastAsia="Arial" w:cs="Arial"/>
          <w:szCs w:val="24"/>
        </w:rPr>
        <w:t xml:space="preserve">. </w:t>
      </w:r>
      <w:r w:rsidRPr="005E59B8">
        <w:rPr>
          <w:rFonts w:eastAsia="Arial" w:cs="Arial"/>
          <w:szCs w:val="24"/>
        </w:rPr>
        <w:t>Thomas (2016)</w:t>
      </w:r>
      <w:r w:rsidR="00E740FF">
        <w:rPr>
          <w:rFonts w:eastAsia="Arial" w:cs="Arial"/>
          <w:szCs w:val="24"/>
        </w:rPr>
        <w:t xml:space="preserve"> uses the term ‘nested’ which describes the same concept</w:t>
      </w:r>
      <w:r w:rsidRPr="005E59B8">
        <w:rPr>
          <w:rFonts w:eastAsia="Arial" w:cs="Arial"/>
          <w:szCs w:val="24"/>
        </w:rPr>
        <w:t>, but whichever term is used, it should not be mistaken for a multiple case study. An embedded or otherwise referred to nested case study approach, allows the individual participants’ views and experiences to be contrasted as part of the case itself; they are in fact integral to the case and to the occurrences that may lie within it (Yin</w:t>
      </w:r>
      <w:r>
        <w:rPr>
          <w:rFonts w:eastAsia="Arial" w:cs="Arial"/>
          <w:szCs w:val="24"/>
        </w:rPr>
        <w:t>,</w:t>
      </w:r>
      <w:r w:rsidRPr="005E59B8">
        <w:rPr>
          <w:rFonts w:eastAsia="Arial" w:cs="Arial"/>
          <w:szCs w:val="24"/>
        </w:rPr>
        <w:t xml:space="preserve"> 1995</w:t>
      </w:r>
      <w:r>
        <w:rPr>
          <w:rFonts w:eastAsia="Arial" w:cs="Arial"/>
          <w:szCs w:val="24"/>
        </w:rPr>
        <w:t>;</w:t>
      </w:r>
      <w:r w:rsidRPr="005E59B8">
        <w:rPr>
          <w:rFonts w:eastAsia="Arial" w:cs="Arial"/>
          <w:szCs w:val="24"/>
        </w:rPr>
        <w:t xml:space="preserve"> Thomas</w:t>
      </w:r>
      <w:r>
        <w:rPr>
          <w:rFonts w:eastAsia="Arial" w:cs="Arial"/>
          <w:szCs w:val="24"/>
        </w:rPr>
        <w:t>,</w:t>
      </w:r>
      <w:r w:rsidRPr="005E59B8">
        <w:rPr>
          <w:rFonts w:eastAsia="Arial" w:cs="Arial"/>
          <w:szCs w:val="24"/>
        </w:rPr>
        <w:t xml:space="preserve"> 2016), which is very different to a multiple case study. Therefore, </w:t>
      </w:r>
      <w:r w:rsidRPr="005E59B8">
        <w:rPr>
          <w:rFonts w:cs="Arial"/>
          <w:szCs w:val="24"/>
        </w:rPr>
        <w:t>when the individual participants respond to the complexities offered within this nested case study, the effects of this become the particular focus of the case itself (Stake</w:t>
      </w:r>
      <w:r>
        <w:rPr>
          <w:rFonts w:cs="Arial"/>
          <w:szCs w:val="24"/>
        </w:rPr>
        <w:t>,</w:t>
      </w:r>
      <w:r w:rsidRPr="005E59B8">
        <w:rPr>
          <w:rFonts w:cs="Arial"/>
          <w:szCs w:val="24"/>
        </w:rPr>
        <w:t xml:space="preserve"> 2006</w:t>
      </w:r>
      <w:r>
        <w:rPr>
          <w:rFonts w:cs="Arial"/>
          <w:szCs w:val="24"/>
        </w:rPr>
        <w:t>;</w:t>
      </w:r>
      <w:r w:rsidRPr="005E59B8">
        <w:rPr>
          <w:rFonts w:cs="Arial"/>
          <w:szCs w:val="24"/>
        </w:rPr>
        <w:t xml:space="preserve"> Thomas</w:t>
      </w:r>
      <w:r>
        <w:rPr>
          <w:rFonts w:cs="Arial"/>
          <w:szCs w:val="24"/>
        </w:rPr>
        <w:t>,</w:t>
      </w:r>
      <w:r w:rsidRPr="005E59B8">
        <w:rPr>
          <w:rFonts w:cs="Arial"/>
          <w:szCs w:val="24"/>
        </w:rPr>
        <w:t xml:space="preserve"> 2016).</w:t>
      </w:r>
    </w:p>
    <w:p w14:paraId="05861B59" w14:textId="6732C1BA" w:rsidR="00D755F5" w:rsidRDefault="000F3E9E" w:rsidP="00D755F5">
      <w:pPr>
        <w:spacing w:line="360" w:lineRule="auto"/>
        <w:jc w:val="both"/>
        <w:rPr>
          <w:rFonts w:cs="Arial"/>
          <w:szCs w:val="24"/>
        </w:rPr>
      </w:pPr>
      <w:r w:rsidRPr="005E59B8">
        <w:rPr>
          <w:rFonts w:cs="Arial"/>
          <w:szCs w:val="24"/>
        </w:rPr>
        <w:t>To summari</w:t>
      </w:r>
      <w:r>
        <w:rPr>
          <w:rFonts w:cs="Arial"/>
          <w:szCs w:val="24"/>
        </w:rPr>
        <w:t>se</w:t>
      </w:r>
      <w:r w:rsidRPr="005E59B8">
        <w:rPr>
          <w:rFonts w:cs="Arial"/>
          <w:szCs w:val="24"/>
        </w:rPr>
        <w:t>, this</w:t>
      </w:r>
      <w:r>
        <w:rPr>
          <w:rFonts w:cs="Arial"/>
          <w:szCs w:val="24"/>
        </w:rPr>
        <w:t xml:space="preserve"> case</w:t>
      </w:r>
      <w:r w:rsidRPr="005E59B8">
        <w:rPr>
          <w:rFonts w:cs="Arial"/>
          <w:szCs w:val="24"/>
        </w:rPr>
        <w:t xml:space="preserve"> study is the subject of local knowledge and interest and interpretive in approach, using a nested case study. </w:t>
      </w:r>
      <w:r w:rsidR="007B7323">
        <w:rPr>
          <w:rFonts w:cs="Arial"/>
          <w:szCs w:val="24"/>
        </w:rPr>
        <w:t>The focus upon a particular cohort</w:t>
      </w:r>
      <w:r w:rsidR="00BD402F">
        <w:rPr>
          <w:rFonts w:cs="Arial"/>
          <w:szCs w:val="24"/>
        </w:rPr>
        <w:t>, undertaking a particular curriculum aimed at developing advanced level practice,</w:t>
      </w:r>
      <w:r w:rsidR="007B7323">
        <w:rPr>
          <w:rFonts w:cs="Arial"/>
          <w:szCs w:val="24"/>
        </w:rPr>
        <w:t xml:space="preserve"> reflects this local knowledge and interest and offers the opportunity to scrutinise in depth, particular phenomenon that exists within the case itself (Stake, 2006; Thomas, 2016). It is the detail and complexit</w:t>
      </w:r>
      <w:r w:rsidR="007F4B5A">
        <w:rPr>
          <w:rFonts w:cs="Arial"/>
          <w:szCs w:val="24"/>
        </w:rPr>
        <w:t>y</w:t>
      </w:r>
      <w:r w:rsidR="007B7323">
        <w:rPr>
          <w:rFonts w:cs="Arial"/>
          <w:szCs w:val="24"/>
        </w:rPr>
        <w:t xml:space="preserve"> offered by</w:t>
      </w:r>
      <w:r w:rsidR="007F4B5A">
        <w:rPr>
          <w:rFonts w:cs="Arial"/>
          <w:szCs w:val="24"/>
        </w:rPr>
        <w:t xml:space="preserve"> analysing</w:t>
      </w:r>
      <w:r w:rsidR="007B7323">
        <w:rPr>
          <w:rFonts w:cs="Arial"/>
          <w:szCs w:val="24"/>
        </w:rPr>
        <w:t xml:space="preserve"> the</w:t>
      </w:r>
      <w:r w:rsidR="007F4B5A">
        <w:rPr>
          <w:rFonts w:cs="Arial"/>
          <w:szCs w:val="24"/>
        </w:rPr>
        <w:t xml:space="preserve"> responses from</w:t>
      </w:r>
      <w:r w:rsidR="007B7323">
        <w:rPr>
          <w:rFonts w:cs="Arial"/>
          <w:szCs w:val="24"/>
        </w:rPr>
        <w:t xml:space="preserve"> </w:t>
      </w:r>
      <w:r w:rsidR="007F4B5A">
        <w:rPr>
          <w:rFonts w:cs="Arial"/>
          <w:szCs w:val="24"/>
        </w:rPr>
        <w:t xml:space="preserve">participants within this case study (Simons, 2009) that has the potential to offer insightful, </w:t>
      </w:r>
      <w:proofErr w:type="gramStart"/>
      <w:r w:rsidR="007F4B5A">
        <w:rPr>
          <w:rFonts w:cs="Arial"/>
          <w:szCs w:val="24"/>
        </w:rPr>
        <w:t>rich</w:t>
      </w:r>
      <w:proofErr w:type="gramEnd"/>
      <w:r w:rsidR="007F4B5A">
        <w:rPr>
          <w:rFonts w:cs="Arial"/>
          <w:szCs w:val="24"/>
        </w:rPr>
        <w:t xml:space="preserve"> and illuminating material for dissemination and future study.</w:t>
      </w:r>
      <w:r w:rsidR="007B7323">
        <w:rPr>
          <w:rFonts w:cs="Arial"/>
          <w:szCs w:val="24"/>
        </w:rPr>
        <w:t xml:space="preserve"> </w:t>
      </w:r>
      <w:r w:rsidRPr="005E59B8">
        <w:rPr>
          <w:rFonts w:cs="Arial"/>
          <w:szCs w:val="24"/>
        </w:rPr>
        <w:t>It is an instrumental (Stake</w:t>
      </w:r>
      <w:r>
        <w:rPr>
          <w:rFonts w:cs="Arial"/>
          <w:szCs w:val="24"/>
        </w:rPr>
        <w:t>,</w:t>
      </w:r>
      <w:r w:rsidRPr="005E59B8">
        <w:rPr>
          <w:rFonts w:cs="Arial"/>
          <w:szCs w:val="24"/>
        </w:rPr>
        <w:t xml:space="preserve"> 1995</w:t>
      </w:r>
      <w:r>
        <w:rPr>
          <w:rFonts w:cs="Arial"/>
          <w:szCs w:val="24"/>
        </w:rPr>
        <w:t>;</w:t>
      </w:r>
      <w:r w:rsidRPr="005E59B8">
        <w:rPr>
          <w:rFonts w:cs="Arial"/>
          <w:szCs w:val="24"/>
        </w:rPr>
        <w:t xml:space="preserve"> Simons</w:t>
      </w:r>
      <w:r>
        <w:rPr>
          <w:rFonts w:cs="Arial"/>
          <w:szCs w:val="24"/>
        </w:rPr>
        <w:t>,</w:t>
      </w:r>
      <w:r w:rsidRPr="005E59B8">
        <w:rPr>
          <w:rFonts w:cs="Arial"/>
          <w:szCs w:val="24"/>
        </w:rPr>
        <w:t xml:space="preserve"> 2009</w:t>
      </w:r>
      <w:r>
        <w:rPr>
          <w:rFonts w:cs="Arial"/>
          <w:szCs w:val="24"/>
        </w:rPr>
        <w:t>;</w:t>
      </w:r>
      <w:r w:rsidRPr="005E59B8">
        <w:rPr>
          <w:rFonts w:cs="Arial"/>
          <w:szCs w:val="24"/>
        </w:rPr>
        <w:t xml:space="preserve"> Thomas</w:t>
      </w:r>
      <w:r>
        <w:rPr>
          <w:rFonts w:cs="Arial"/>
          <w:szCs w:val="24"/>
        </w:rPr>
        <w:t>,</w:t>
      </w:r>
      <w:r w:rsidRPr="005E59B8">
        <w:rPr>
          <w:rFonts w:cs="Arial"/>
          <w:szCs w:val="24"/>
        </w:rPr>
        <w:t xml:space="preserve"> 2016) case study</w:t>
      </w:r>
      <w:r>
        <w:rPr>
          <w:rFonts w:cs="Arial"/>
          <w:szCs w:val="24"/>
        </w:rPr>
        <w:t>,</w:t>
      </w:r>
      <w:r w:rsidRPr="005E59B8">
        <w:rPr>
          <w:rFonts w:cs="Arial"/>
          <w:szCs w:val="24"/>
        </w:rPr>
        <w:t xml:space="preserve"> serving as a tool to offer insight into the complexities of the educational needs that inform and impact on advanced clinical practice</w:t>
      </w:r>
      <w:r>
        <w:rPr>
          <w:rFonts w:cs="Arial"/>
          <w:szCs w:val="24"/>
        </w:rPr>
        <w:t xml:space="preserve"> </w:t>
      </w:r>
      <w:r w:rsidRPr="005E59B8">
        <w:rPr>
          <w:rFonts w:cs="Arial"/>
          <w:szCs w:val="24"/>
        </w:rPr>
        <w:t>(Stake</w:t>
      </w:r>
      <w:r>
        <w:rPr>
          <w:rFonts w:cs="Arial"/>
          <w:szCs w:val="24"/>
        </w:rPr>
        <w:t>,</w:t>
      </w:r>
      <w:r w:rsidRPr="005E59B8">
        <w:rPr>
          <w:rFonts w:cs="Arial"/>
          <w:szCs w:val="24"/>
        </w:rPr>
        <w:t xml:space="preserve"> 1995</w:t>
      </w:r>
      <w:r>
        <w:rPr>
          <w:rFonts w:cs="Arial"/>
          <w:szCs w:val="24"/>
        </w:rPr>
        <w:t>;</w:t>
      </w:r>
      <w:r w:rsidRPr="005E59B8">
        <w:rPr>
          <w:rFonts w:cs="Arial"/>
          <w:szCs w:val="24"/>
        </w:rPr>
        <w:t xml:space="preserve"> Simons</w:t>
      </w:r>
      <w:r>
        <w:rPr>
          <w:rFonts w:cs="Arial"/>
          <w:szCs w:val="24"/>
        </w:rPr>
        <w:t>,</w:t>
      </w:r>
      <w:r w:rsidRPr="005E59B8">
        <w:rPr>
          <w:rFonts w:cs="Arial"/>
          <w:szCs w:val="24"/>
        </w:rPr>
        <w:t xml:space="preserve"> 2009</w:t>
      </w:r>
      <w:r>
        <w:rPr>
          <w:rFonts w:cs="Arial"/>
          <w:szCs w:val="24"/>
        </w:rPr>
        <w:t>;</w:t>
      </w:r>
      <w:r w:rsidRPr="005E59B8">
        <w:rPr>
          <w:rFonts w:cs="Arial"/>
          <w:szCs w:val="24"/>
        </w:rPr>
        <w:t xml:space="preserve"> Thomas</w:t>
      </w:r>
      <w:r>
        <w:rPr>
          <w:rFonts w:cs="Arial"/>
          <w:szCs w:val="24"/>
        </w:rPr>
        <w:t>,</w:t>
      </w:r>
      <w:r w:rsidRPr="005E59B8">
        <w:rPr>
          <w:rFonts w:cs="Arial"/>
          <w:szCs w:val="24"/>
        </w:rPr>
        <w:t xml:space="preserve"> 2016</w:t>
      </w:r>
      <w:proofErr w:type="gramStart"/>
      <w:r w:rsidRPr="005E59B8">
        <w:rPr>
          <w:rFonts w:cs="Arial"/>
          <w:szCs w:val="24"/>
        </w:rPr>
        <w:t>)</w:t>
      </w:r>
      <w:r>
        <w:rPr>
          <w:rFonts w:cs="Arial"/>
          <w:szCs w:val="24"/>
        </w:rPr>
        <w:t>.</w:t>
      </w:r>
      <w:r w:rsidR="00D755F5">
        <w:rPr>
          <w:rFonts w:cs="Arial"/>
          <w:szCs w:val="24"/>
        </w:rPr>
        <w:t>In</w:t>
      </w:r>
      <w:proofErr w:type="gramEnd"/>
      <w:r w:rsidR="00D755F5">
        <w:rPr>
          <w:rFonts w:cs="Arial"/>
          <w:szCs w:val="24"/>
        </w:rPr>
        <w:t xml:space="preserve"> summary the case is as follows.</w:t>
      </w:r>
    </w:p>
    <w:p w14:paraId="03FB904E" w14:textId="213ED7FC" w:rsidR="00DE24AB" w:rsidRPr="00C976CF" w:rsidRDefault="00DE24AB" w:rsidP="002D6F69">
      <w:pPr>
        <w:pStyle w:val="ListParagraph"/>
        <w:numPr>
          <w:ilvl w:val="0"/>
          <w:numId w:val="35"/>
        </w:numPr>
        <w:spacing w:line="360" w:lineRule="auto"/>
        <w:jc w:val="both"/>
        <w:rPr>
          <w:rFonts w:ascii="Arial" w:hAnsi="Arial" w:cs="Arial"/>
        </w:rPr>
      </w:pPr>
      <w:r w:rsidRPr="00C976CF">
        <w:rPr>
          <w:rFonts w:ascii="Arial" w:hAnsi="Arial" w:cs="Arial"/>
        </w:rPr>
        <w:t>A cohort studying an MSc Advanced Practice</w:t>
      </w:r>
      <w:r w:rsidR="00072F1C" w:rsidRPr="00C976CF">
        <w:rPr>
          <w:rFonts w:ascii="Arial" w:hAnsi="Arial" w:cs="Arial"/>
        </w:rPr>
        <w:t xml:space="preserve"> curriculum</w:t>
      </w:r>
    </w:p>
    <w:p w14:paraId="64DBA220" w14:textId="02F0A91B" w:rsidR="00DE24AB" w:rsidRPr="00C976CF" w:rsidRDefault="00DE24AB" w:rsidP="002D6F69">
      <w:pPr>
        <w:pStyle w:val="ListParagraph"/>
        <w:numPr>
          <w:ilvl w:val="0"/>
          <w:numId w:val="35"/>
        </w:numPr>
        <w:spacing w:line="360" w:lineRule="auto"/>
        <w:jc w:val="both"/>
        <w:rPr>
          <w:rFonts w:ascii="Arial" w:hAnsi="Arial" w:cs="Arial"/>
        </w:rPr>
      </w:pPr>
      <w:r w:rsidRPr="00C976CF">
        <w:rPr>
          <w:rFonts w:ascii="Arial" w:hAnsi="Arial" w:cs="Arial"/>
        </w:rPr>
        <w:t>Student Advanced Nurse Practitioners (n=9)</w:t>
      </w:r>
    </w:p>
    <w:p w14:paraId="58E7A2C1" w14:textId="77777777" w:rsidR="00DE24AB" w:rsidRPr="00C976CF" w:rsidRDefault="00DE24AB" w:rsidP="002D6F69">
      <w:pPr>
        <w:pStyle w:val="ListParagraph"/>
        <w:numPr>
          <w:ilvl w:val="0"/>
          <w:numId w:val="35"/>
        </w:numPr>
        <w:spacing w:line="360" w:lineRule="auto"/>
        <w:jc w:val="both"/>
        <w:rPr>
          <w:rFonts w:ascii="Arial" w:hAnsi="Arial" w:cs="Arial"/>
        </w:rPr>
      </w:pPr>
      <w:r w:rsidRPr="00C976CF">
        <w:rPr>
          <w:rFonts w:ascii="Arial" w:hAnsi="Arial" w:cs="Arial"/>
        </w:rPr>
        <w:t>Clinical Medical Supervisors (n=2)</w:t>
      </w:r>
    </w:p>
    <w:p w14:paraId="495BACFD" w14:textId="77777777" w:rsidR="00DE24AB" w:rsidRPr="00C976CF" w:rsidRDefault="00DE24AB" w:rsidP="002D6F69">
      <w:pPr>
        <w:pStyle w:val="ListParagraph"/>
        <w:numPr>
          <w:ilvl w:val="0"/>
          <w:numId w:val="35"/>
        </w:numPr>
        <w:spacing w:line="360" w:lineRule="auto"/>
        <w:jc w:val="both"/>
        <w:rPr>
          <w:rFonts w:ascii="Arial" w:hAnsi="Arial" w:cs="Arial"/>
        </w:rPr>
      </w:pPr>
      <w:r w:rsidRPr="00C976CF">
        <w:rPr>
          <w:rFonts w:ascii="Arial" w:hAnsi="Arial" w:cs="Arial"/>
        </w:rPr>
        <w:t>Local case (the researcher’s knowledge)</w:t>
      </w:r>
    </w:p>
    <w:p w14:paraId="5D084ECF" w14:textId="77777777" w:rsidR="00DE24AB" w:rsidRPr="00C976CF" w:rsidRDefault="00DE24AB" w:rsidP="002D6F69">
      <w:pPr>
        <w:pStyle w:val="ListParagraph"/>
        <w:numPr>
          <w:ilvl w:val="0"/>
          <w:numId w:val="35"/>
        </w:numPr>
        <w:spacing w:line="360" w:lineRule="auto"/>
        <w:jc w:val="both"/>
        <w:rPr>
          <w:rFonts w:ascii="Arial" w:hAnsi="Arial" w:cs="Arial"/>
        </w:rPr>
      </w:pPr>
      <w:r w:rsidRPr="00C976CF">
        <w:rPr>
          <w:rFonts w:ascii="Arial" w:hAnsi="Arial" w:cs="Arial"/>
        </w:rPr>
        <w:t>Instrumental case (has purpose, to improve education)</w:t>
      </w:r>
    </w:p>
    <w:p w14:paraId="22C4406E" w14:textId="77777777" w:rsidR="00DE24AB" w:rsidRPr="00C976CF" w:rsidRDefault="00DE24AB" w:rsidP="002D6F69">
      <w:pPr>
        <w:pStyle w:val="ListParagraph"/>
        <w:numPr>
          <w:ilvl w:val="0"/>
          <w:numId w:val="35"/>
        </w:numPr>
        <w:spacing w:line="360" w:lineRule="auto"/>
        <w:jc w:val="both"/>
        <w:rPr>
          <w:rFonts w:ascii="Arial" w:hAnsi="Arial" w:cs="Arial"/>
        </w:rPr>
      </w:pPr>
      <w:r w:rsidRPr="00C976CF">
        <w:rPr>
          <w:rFonts w:ascii="Arial" w:hAnsi="Arial" w:cs="Arial"/>
        </w:rPr>
        <w:t>The Case Study (bounded as the cohort)</w:t>
      </w:r>
    </w:p>
    <w:p w14:paraId="5DE87EA5" w14:textId="77777777" w:rsidR="00DE24AB" w:rsidRPr="00C976CF" w:rsidRDefault="00DE24AB" w:rsidP="002D6F69">
      <w:pPr>
        <w:pStyle w:val="ListParagraph"/>
        <w:numPr>
          <w:ilvl w:val="0"/>
          <w:numId w:val="35"/>
        </w:numPr>
        <w:spacing w:line="360" w:lineRule="auto"/>
        <w:jc w:val="both"/>
        <w:rPr>
          <w:rFonts w:ascii="Arial" w:hAnsi="Arial" w:cs="Arial"/>
        </w:rPr>
      </w:pPr>
      <w:r w:rsidRPr="00C976CF">
        <w:rPr>
          <w:rFonts w:ascii="Arial" w:hAnsi="Arial" w:cs="Arial"/>
        </w:rPr>
        <w:t>Nested (the comparison of participants occurs within the case)</w:t>
      </w:r>
    </w:p>
    <w:p w14:paraId="5B5720F3" w14:textId="238ED340" w:rsidR="00DE24AB" w:rsidRPr="00772E3B" w:rsidRDefault="00DE24AB" w:rsidP="00772E3B">
      <w:pPr>
        <w:pStyle w:val="ListParagraph"/>
        <w:numPr>
          <w:ilvl w:val="0"/>
          <w:numId w:val="35"/>
        </w:numPr>
        <w:rPr>
          <w:rFonts w:ascii="Arial" w:hAnsi="Arial" w:cs="Arial"/>
        </w:rPr>
      </w:pPr>
      <w:r w:rsidRPr="00772E3B">
        <w:rPr>
          <w:rFonts w:ascii="Arial" w:hAnsi="Arial" w:cs="Arial"/>
        </w:rPr>
        <w:t>Interpretive</w:t>
      </w:r>
      <w:r w:rsidR="00072F1C" w:rsidRPr="00C976CF">
        <w:rPr>
          <w:rFonts w:ascii="Arial" w:hAnsi="Arial" w:cs="Arial"/>
        </w:rPr>
        <w:t xml:space="preserve"> (exploring how the phenomena exists across the nested cases)</w:t>
      </w:r>
    </w:p>
    <w:p w14:paraId="2D0335FC" w14:textId="65941A04" w:rsidR="000F3E9E" w:rsidRPr="00772E3B" w:rsidRDefault="00DE24AB" w:rsidP="00772E3B">
      <w:pPr>
        <w:pStyle w:val="ListParagraph"/>
        <w:numPr>
          <w:ilvl w:val="0"/>
          <w:numId w:val="35"/>
        </w:numPr>
        <w:spacing w:line="360" w:lineRule="auto"/>
        <w:jc w:val="both"/>
        <w:rPr>
          <w:u w:val="single"/>
        </w:rPr>
      </w:pPr>
      <w:r w:rsidRPr="00C976CF">
        <w:rPr>
          <w:rFonts w:ascii="Arial" w:hAnsi="Arial" w:cs="Arial"/>
        </w:rPr>
        <w:t>The case study is qualitative (seeking the participants experiences)</w:t>
      </w:r>
    </w:p>
    <w:p w14:paraId="6F3ADAB6" w14:textId="08D8D26B" w:rsidR="000F3E9E" w:rsidRPr="005E59B8" w:rsidRDefault="000F3E9E" w:rsidP="000F3E9E">
      <w:pPr>
        <w:spacing w:line="360" w:lineRule="auto"/>
        <w:jc w:val="both"/>
        <w:rPr>
          <w:rFonts w:cs="Arial"/>
          <w:szCs w:val="24"/>
        </w:rPr>
      </w:pPr>
      <w:r w:rsidRPr="005E59B8">
        <w:rPr>
          <w:rFonts w:cs="Arial"/>
          <w:szCs w:val="24"/>
        </w:rPr>
        <w:t xml:space="preserve">The above </w:t>
      </w:r>
      <w:r w:rsidR="00BD402F">
        <w:rPr>
          <w:rFonts w:cs="Arial"/>
          <w:szCs w:val="24"/>
        </w:rPr>
        <w:t>summary</w:t>
      </w:r>
      <w:r w:rsidR="00BD402F" w:rsidRPr="005E59B8">
        <w:rPr>
          <w:rFonts w:cs="Arial"/>
          <w:szCs w:val="24"/>
        </w:rPr>
        <w:t xml:space="preserve"> offers</w:t>
      </w:r>
      <w:r w:rsidRPr="005E59B8">
        <w:rPr>
          <w:rFonts w:cs="Arial"/>
          <w:szCs w:val="24"/>
        </w:rPr>
        <w:t xml:space="preserve"> a degree of context to how and why this case study has been developed. It is scrutiny of this case study, using qualitative methods, which will offer a unique insight </w:t>
      </w:r>
      <w:r>
        <w:rPr>
          <w:rFonts w:cs="Arial"/>
          <w:szCs w:val="24"/>
        </w:rPr>
        <w:t xml:space="preserve">of the </w:t>
      </w:r>
      <w:r w:rsidRPr="009F56EB">
        <w:rPr>
          <w:rFonts w:cs="Arial"/>
          <w:szCs w:val="24"/>
        </w:rPr>
        <w:t>curricul</w:t>
      </w:r>
      <w:r w:rsidR="00CC7763">
        <w:rPr>
          <w:rFonts w:cs="Arial"/>
          <w:szCs w:val="24"/>
        </w:rPr>
        <w:t>um</w:t>
      </w:r>
      <w:r w:rsidRPr="005E59B8">
        <w:rPr>
          <w:rFonts w:cs="Arial"/>
          <w:szCs w:val="24"/>
        </w:rPr>
        <w:t xml:space="preserve"> and shed light on its impact and thus support </w:t>
      </w:r>
      <w:r>
        <w:rPr>
          <w:rFonts w:cs="Arial"/>
          <w:szCs w:val="24"/>
        </w:rPr>
        <w:t>the educational</w:t>
      </w:r>
      <w:r w:rsidRPr="005E59B8">
        <w:rPr>
          <w:rFonts w:cs="Arial"/>
          <w:szCs w:val="24"/>
        </w:rPr>
        <w:t xml:space="preserve"> development</w:t>
      </w:r>
      <w:r>
        <w:rPr>
          <w:rFonts w:cs="Arial"/>
          <w:szCs w:val="24"/>
        </w:rPr>
        <w:t xml:space="preserve"> of advanced clinical practice</w:t>
      </w:r>
      <w:r w:rsidRPr="005E59B8">
        <w:rPr>
          <w:rFonts w:cs="Arial"/>
          <w:szCs w:val="24"/>
        </w:rPr>
        <w:t>.</w:t>
      </w:r>
    </w:p>
    <w:p w14:paraId="54A0BAD7" w14:textId="113DB008" w:rsidR="001A52B4" w:rsidRPr="005E59B8" w:rsidRDefault="001A52B4" w:rsidP="001A52B4">
      <w:pPr>
        <w:pStyle w:val="Heading2"/>
        <w:rPr>
          <w:rFonts w:eastAsia="Arial"/>
        </w:rPr>
      </w:pPr>
      <w:bookmarkStart w:id="52" w:name="_Toc105686830"/>
      <w:r w:rsidRPr="005E59B8">
        <w:rPr>
          <w:rFonts w:eastAsia="Arial"/>
        </w:rPr>
        <w:t>3.</w:t>
      </w:r>
      <w:r w:rsidR="000F3D6F">
        <w:rPr>
          <w:rFonts w:eastAsia="Arial"/>
        </w:rPr>
        <w:t>6</w:t>
      </w:r>
      <w:r w:rsidRPr="005E59B8">
        <w:rPr>
          <w:rFonts w:eastAsia="Arial"/>
        </w:rPr>
        <w:t xml:space="preserve"> Selected</w:t>
      </w:r>
      <w:r w:rsidR="00640F1E">
        <w:rPr>
          <w:rFonts w:eastAsia="Arial"/>
        </w:rPr>
        <w:t xml:space="preserve"> method</w:t>
      </w:r>
      <w:r w:rsidR="000C6BD7">
        <w:rPr>
          <w:rFonts w:eastAsia="Arial"/>
        </w:rPr>
        <w:t>s</w:t>
      </w:r>
      <w:r w:rsidRPr="005E59B8">
        <w:rPr>
          <w:rFonts w:eastAsia="Arial"/>
        </w:rPr>
        <w:t xml:space="preserve"> for data gathering.</w:t>
      </w:r>
      <w:bookmarkEnd w:id="52"/>
    </w:p>
    <w:p w14:paraId="5B03E496" w14:textId="2266BDBB" w:rsidR="00A96554" w:rsidRPr="00A96554" w:rsidRDefault="001A52B4" w:rsidP="00A96554">
      <w:pPr>
        <w:spacing w:line="360" w:lineRule="auto"/>
        <w:jc w:val="both"/>
        <w:rPr>
          <w:rFonts w:eastAsia="Arial" w:cs="Arial"/>
          <w:szCs w:val="24"/>
        </w:rPr>
      </w:pPr>
      <w:r w:rsidRPr="005E59B8">
        <w:rPr>
          <w:rFonts w:eastAsia="Arial" w:cs="Arial"/>
          <w:szCs w:val="24"/>
        </w:rPr>
        <w:t>Focusing on the goal of the study helps provide the choice of data collection.</w:t>
      </w:r>
      <w:r>
        <w:rPr>
          <w:rFonts w:eastAsia="Arial" w:cs="Arial"/>
          <w:szCs w:val="24"/>
        </w:rPr>
        <w:t xml:space="preserve"> </w:t>
      </w:r>
      <w:r w:rsidR="00E62522" w:rsidRPr="005E59B8">
        <w:rPr>
          <w:rFonts w:eastAsia="Arial" w:cs="Arial"/>
        </w:rPr>
        <w:t xml:space="preserve">Silverman (2001) identifies four major </w:t>
      </w:r>
      <w:r w:rsidR="00847FCE">
        <w:rPr>
          <w:rFonts w:eastAsia="Arial" w:cs="Arial"/>
        </w:rPr>
        <w:t>data gathering tools</w:t>
      </w:r>
      <w:r w:rsidR="00E62522" w:rsidRPr="005E59B8">
        <w:rPr>
          <w:rFonts w:eastAsia="Arial" w:cs="Arial"/>
        </w:rPr>
        <w:t xml:space="preserve"> used by qualitative researchers, these being observation, analysing texts and documents, interviews and recording and transcribing. Simons (2009) agrees</w:t>
      </w:r>
      <w:r w:rsidR="00847FCE">
        <w:rPr>
          <w:rFonts w:eastAsia="Arial" w:cs="Arial"/>
        </w:rPr>
        <w:t xml:space="preserve"> with Silverman (2001)</w:t>
      </w:r>
      <w:r w:rsidR="00E62522" w:rsidRPr="005E59B8">
        <w:rPr>
          <w:rFonts w:eastAsia="Arial" w:cs="Arial"/>
        </w:rPr>
        <w:t>, noting that observation, interviewing and document</w:t>
      </w:r>
      <w:r w:rsidR="006E41A3">
        <w:rPr>
          <w:rFonts w:eastAsia="Arial" w:cs="Arial"/>
        </w:rPr>
        <w:t>ary</w:t>
      </w:r>
      <w:r w:rsidR="00E62522" w:rsidRPr="005E59B8">
        <w:rPr>
          <w:rFonts w:eastAsia="Arial" w:cs="Arial"/>
        </w:rPr>
        <w:t xml:space="preserve"> analysis form three of some of the main methods used in qualitative case study research.</w:t>
      </w:r>
      <w:r w:rsidR="00847FCE">
        <w:rPr>
          <w:rFonts w:eastAsia="Arial" w:cs="Arial"/>
        </w:rPr>
        <w:t xml:space="preserve"> </w:t>
      </w:r>
      <w:r w:rsidR="00E10F4E">
        <w:rPr>
          <w:rFonts w:eastAsia="Arial" w:cs="Arial"/>
        </w:rPr>
        <w:t xml:space="preserve">Therefore, </w:t>
      </w:r>
      <w:r w:rsidR="00E10F4E" w:rsidRPr="005E59B8">
        <w:rPr>
          <w:rFonts w:eastAsia="Arial" w:cs="Arial"/>
        </w:rPr>
        <w:t>in</w:t>
      </w:r>
      <w:r w:rsidR="00E10F4E" w:rsidRPr="005E59B8">
        <w:rPr>
          <w:rFonts w:eastAsia="Arial" w:cs="Arial"/>
          <w:szCs w:val="24"/>
        </w:rPr>
        <w:t xml:space="preserve"> relation to this case study, th</w:t>
      </w:r>
      <w:r w:rsidR="00E10F4E">
        <w:rPr>
          <w:rFonts w:eastAsia="Arial" w:cs="Arial"/>
          <w:szCs w:val="24"/>
        </w:rPr>
        <w:t>e</w:t>
      </w:r>
      <w:r w:rsidR="00E10F4E" w:rsidRPr="005E59B8">
        <w:rPr>
          <w:rFonts w:eastAsia="Arial" w:cs="Arial"/>
          <w:szCs w:val="24"/>
        </w:rPr>
        <w:t xml:space="preserve"> </w:t>
      </w:r>
      <w:r w:rsidR="00E10F4E">
        <w:rPr>
          <w:rFonts w:eastAsia="Arial" w:cs="Arial"/>
          <w:szCs w:val="24"/>
        </w:rPr>
        <w:t>data gathering tools selected</w:t>
      </w:r>
      <w:r w:rsidR="00E10F4E" w:rsidRPr="005E59B8">
        <w:rPr>
          <w:rFonts w:eastAsia="Arial" w:cs="Arial"/>
          <w:szCs w:val="24"/>
        </w:rPr>
        <w:t xml:space="preserve"> are individual interviews </w:t>
      </w:r>
      <w:r w:rsidR="00E10F4E">
        <w:rPr>
          <w:rFonts w:eastAsia="Arial" w:cs="Arial"/>
          <w:szCs w:val="24"/>
        </w:rPr>
        <w:t xml:space="preserve">for their ability to offer a personal and individual perspective of what the participant feels and has experienced (Simons, 2009; Thomas, 2011) </w:t>
      </w:r>
      <w:r w:rsidR="00E10F4E" w:rsidRPr="005E59B8">
        <w:rPr>
          <w:rFonts w:eastAsia="Arial" w:cs="Arial"/>
          <w:szCs w:val="24"/>
        </w:rPr>
        <w:t>and student diaries</w:t>
      </w:r>
      <w:r w:rsidR="00E10F4E">
        <w:rPr>
          <w:rFonts w:eastAsia="Arial" w:cs="Arial"/>
          <w:szCs w:val="24"/>
        </w:rPr>
        <w:t>, which offers a</w:t>
      </w:r>
      <w:r w:rsidR="0015094E">
        <w:rPr>
          <w:rFonts w:eastAsia="Arial" w:cs="Arial"/>
          <w:szCs w:val="24"/>
        </w:rPr>
        <w:t xml:space="preserve"> supplementary</w:t>
      </w:r>
      <w:r w:rsidR="00E10F4E">
        <w:rPr>
          <w:rFonts w:eastAsia="Arial" w:cs="Arial"/>
          <w:szCs w:val="24"/>
        </w:rPr>
        <w:t xml:space="preserve"> catalogue of experiences, emotions, </w:t>
      </w:r>
      <w:proofErr w:type="gramStart"/>
      <w:r w:rsidR="00E10F4E">
        <w:rPr>
          <w:rFonts w:eastAsia="Arial" w:cs="Arial"/>
          <w:szCs w:val="24"/>
        </w:rPr>
        <w:t>actions</w:t>
      </w:r>
      <w:proofErr w:type="gramEnd"/>
      <w:r w:rsidR="00E10F4E">
        <w:rPr>
          <w:rFonts w:eastAsia="Arial" w:cs="Arial"/>
          <w:szCs w:val="24"/>
        </w:rPr>
        <w:t xml:space="preserve"> and feelings over a period of time, as opposed to a </w:t>
      </w:r>
      <w:r w:rsidR="00C271A9">
        <w:rPr>
          <w:rFonts w:eastAsia="Arial" w:cs="Arial"/>
          <w:szCs w:val="24"/>
        </w:rPr>
        <w:t>one-off</w:t>
      </w:r>
      <w:r w:rsidR="00E10F4E">
        <w:rPr>
          <w:rFonts w:eastAsia="Arial" w:cs="Arial"/>
          <w:szCs w:val="24"/>
        </w:rPr>
        <w:t xml:space="preserve"> interview (Thomas, 2011). Both data gathering </w:t>
      </w:r>
      <w:r w:rsidR="00017E49">
        <w:rPr>
          <w:rFonts w:eastAsia="Arial" w:cs="Arial"/>
          <w:szCs w:val="24"/>
        </w:rPr>
        <w:t>tools are</w:t>
      </w:r>
      <w:r w:rsidR="00E10F4E">
        <w:rPr>
          <w:rFonts w:eastAsia="Arial" w:cs="Arial"/>
          <w:szCs w:val="24"/>
        </w:rPr>
        <w:t xml:space="preserve"> discussed in detail in sections </w:t>
      </w:r>
      <w:r w:rsidR="00E10F4E" w:rsidRPr="00310B6A">
        <w:rPr>
          <w:rFonts w:eastAsia="Arial" w:cs="Arial"/>
          <w:szCs w:val="24"/>
        </w:rPr>
        <w:t>3.9</w:t>
      </w:r>
      <w:r w:rsidR="00816787">
        <w:rPr>
          <w:rFonts w:eastAsia="Arial" w:cs="Arial"/>
          <w:szCs w:val="24"/>
        </w:rPr>
        <w:t xml:space="preserve"> to 3.</w:t>
      </w:r>
      <w:r w:rsidR="00E10F4E" w:rsidRPr="00310B6A">
        <w:rPr>
          <w:rFonts w:eastAsia="Arial" w:cs="Arial"/>
          <w:szCs w:val="24"/>
        </w:rPr>
        <w:t>12.</w:t>
      </w:r>
      <w:r w:rsidR="00E10F4E">
        <w:rPr>
          <w:rFonts w:eastAsia="Arial" w:cs="Arial"/>
          <w:szCs w:val="24"/>
        </w:rPr>
        <w:t xml:space="preserve"> </w:t>
      </w:r>
      <w:r w:rsidR="00625036">
        <w:rPr>
          <w:rFonts w:eastAsia="Arial" w:cs="Arial"/>
        </w:rPr>
        <w:t xml:space="preserve">Although the use of a focus group was considered, they do not always support the depth of </w:t>
      </w:r>
      <w:r w:rsidR="004913F1">
        <w:rPr>
          <w:rFonts w:eastAsia="Arial" w:cs="Arial"/>
        </w:rPr>
        <w:t>follow up</w:t>
      </w:r>
      <w:r w:rsidR="00625036">
        <w:rPr>
          <w:rFonts w:eastAsia="Arial" w:cs="Arial"/>
        </w:rPr>
        <w:t xml:space="preserve"> on a particular conversation with an individual that an interview can offer (Braun and Clarke, 2013). There is also the issue</w:t>
      </w:r>
      <w:r w:rsidR="004913F1">
        <w:rPr>
          <w:rFonts w:eastAsia="Arial" w:cs="Arial"/>
        </w:rPr>
        <w:t xml:space="preserve"> </w:t>
      </w:r>
      <w:r w:rsidR="00625036">
        <w:rPr>
          <w:rFonts w:eastAsia="Arial" w:cs="Arial"/>
        </w:rPr>
        <w:t xml:space="preserve">of the </w:t>
      </w:r>
      <w:r w:rsidR="004913F1">
        <w:rPr>
          <w:rFonts w:eastAsia="Arial" w:cs="Arial"/>
        </w:rPr>
        <w:t>dominant</w:t>
      </w:r>
      <w:r w:rsidR="00625036">
        <w:rPr>
          <w:rFonts w:eastAsia="Arial" w:cs="Arial"/>
        </w:rPr>
        <w:t xml:space="preserve"> participant who </w:t>
      </w:r>
      <w:r w:rsidR="00D1609D">
        <w:rPr>
          <w:rFonts w:eastAsia="Arial" w:cs="Arial"/>
        </w:rPr>
        <w:t>overshadows</w:t>
      </w:r>
      <w:r w:rsidR="00625036">
        <w:rPr>
          <w:rFonts w:eastAsia="Arial" w:cs="Arial"/>
        </w:rPr>
        <w:t xml:space="preserve"> all others</w:t>
      </w:r>
      <w:r w:rsidR="004913F1">
        <w:rPr>
          <w:rFonts w:eastAsia="Arial" w:cs="Arial"/>
        </w:rPr>
        <w:t>, or the challenges of different voices trying to have their say, resulting in the point of the research potentially being lost (Simons, 2009).</w:t>
      </w:r>
    </w:p>
    <w:p w14:paraId="0A7AB93E" w14:textId="34D75A3E" w:rsidR="00807277" w:rsidRDefault="001A52B4" w:rsidP="00807277">
      <w:pPr>
        <w:spacing w:line="360" w:lineRule="auto"/>
        <w:jc w:val="both"/>
        <w:rPr>
          <w:rFonts w:eastAsia="Arial" w:cs="Arial"/>
          <w:szCs w:val="24"/>
        </w:rPr>
      </w:pPr>
      <w:r w:rsidRPr="005E59B8">
        <w:rPr>
          <w:rFonts w:eastAsia="Arial" w:cs="Arial"/>
          <w:szCs w:val="24"/>
        </w:rPr>
        <w:t>From an epistemological perspective,</w:t>
      </w:r>
      <w:r>
        <w:rPr>
          <w:rFonts w:eastAsia="Arial" w:cs="Arial"/>
          <w:szCs w:val="24"/>
        </w:rPr>
        <w:t xml:space="preserve"> Newby (2014) identifies that</w:t>
      </w:r>
      <w:r w:rsidRPr="005E59B8">
        <w:rPr>
          <w:rFonts w:eastAsia="Arial" w:cs="Arial"/>
          <w:szCs w:val="24"/>
        </w:rPr>
        <w:t xml:space="preserve"> meaning extrapolated from relevant sources will hel</w:t>
      </w:r>
      <w:r>
        <w:rPr>
          <w:rFonts w:eastAsia="Arial" w:cs="Arial"/>
          <w:szCs w:val="24"/>
        </w:rPr>
        <w:t>p identify patterns</w:t>
      </w:r>
      <w:r w:rsidRPr="005E59B8">
        <w:rPr>
          <w:rFonts w:eastAsia="Arial" w:cs="Arial"/>
          <w:szCs w:val="24"/>
        </w:rPr>
        <w:t xml:space="preserve"> and through inductive and deductive reasoning the emergence of new understanding (Thomas</w:t>
      </w:r>
      <w:r>
        <w:rPr>
          <w:rFonts w:eastAsia="Arial" w:cs="Arial"/>
          <w:szCs w:val="24"/>
        </w:rPr>
        <w:t>,</w:t>
      </w:r>
      <w:r w:rsidRPr="005E59B8">
        <w:rPr>
          <w:rFonts w:eastAsia="Arial" w:cs="Arial"/>
          <w:szCs w:val="24"/>
        </w:rPr>
        <w:t xml:space="preserve"> 2013</w:t>
      </w:r>
      <w:r>
        <w:rPr>
          <w:rFonts w:eastAsia="Arial" w:cs="Arial"/>
          <w:szCs w:val="24"/>
        </w:rPr>
        <w:t>;</w:t>
      </w:r>
      <w:r w:rsidRPr="005E59B8">
        <w:rPr>
          <w:rFonts w:eastAsia="Arial" w:cs="Arial"/>
          <w:szCs w:val="24"/>
        </w:rPr>
        <w:t xml:space="preserve"> Newby</w:t>
      </w:r>
      <w:r>
        <w:rPr>
          <w:rFonts w:eastAsia="Arial" w:cs="Arial"/>
          <w:szCs w:val="24"/>
        </w:rPr>
        <w:t>,</w:t>
      </w:r>
      <w:r w:rsidRPr="005E59B8">
        <w:rPr>
          <w:rFonts w:eastAsia="Arial" w:cs="Arial"/>
          <w:szCs w:val="24"/>
        </w:rPr>
        <w:t xml:space="preserve"> 2014). By addressing the research question in this way and pursuing the experiences and opinions of the students and their supervisors, a plethora of unique insight, as </w:t>
      </w:r>
      <w:r w:rsidR="00DB4A52">
        <w:rPr>
          <w:rFonts w:eastAsia="Arial" w:cs="Arial"/>
          <w:szCs w:val="24"/>
        </w:rPr>
        <w:t>experienced</w:t>
      </w:r>
      <w:r w:rsidRPr="005E59B8">
        <w:rPr>
          <w:rFonts w:eastAsia="Arial" w:cs="Arial"/>
          <w:szCs w:val="24"/>
        </w:rPr>
        <w:t xml:space="preserve"> by them, will have the potential to widen debate and inform education and curricul</w:t>
      </w:r>
      <w:r w:rsidR="004907B3">
        <w:rPr>
          <w:rFonts w:eastAsia="Arial" w:cs="Arial"/>
          <w:szCs w:val="24"/>
        </w:rPr>
        <w:t>um</w:t>
      </w:r>
      <w:r w:rsidRPr="005E59B8">
        <w:rPr>
          <w:rFonts w:eastAsia="Arial" w:cs="Arial"/>
          <w:szCs w:val="24"/>
        </w:rPr>
        <w:t xml:space="preserve"> design in the field of advanced nurs</w:t>
      </w:r>
      <w:r w:rsidR="006E41A3">
        <w:rPr>
          <w:rFonts w:eastAsia="Arial" w:cs="Arial"/>
          <w:szCs w:val="24"/>
        </w:rPr>
        <w:t>ing</w:t>
      </w:r>
      <w:r w:rsidRPr="005E59B8">
        <w:rPr>
          <w:rFonts w:eastAsia="Arial" w:cs="Arial"/>
          <w:szCs w:val="24"/>
        </w:rPr>
        <w:t xml:space="preserve"> practice.</w:t>
      </w:r>
      <w:r w:rsidR="006A371D">
        <w:rPr>
          <w:rFonts w:eastAsia="Arial" w:cs="Arial"/>
          <w:szCs w:val="24"/>
        </w:rPr>
        <w:t xml:space="preserve"> </w:t>
      </w:r>
      <w:r w:rsidRPr="005E59B8">
        <w:rPr>
          <w:rFonts w:eastAsia="Arial" w:cs="Arial"/>
          <w:szCs w:val="24"/>
        </w:rPr>
        <w:t>I therefore chose to conduct individual semi- structured interviews</w:t>
      </w:r>
      <w:r>
        <w:rPr>
          <w:rFonts w:eastAsia="Arial" w:cs="Arial"/>
          <w:szCs w:val="24"/>
        </w:rPr>
        <w:t xml:space="preserve"> and use diaries,</w:t>
      </w:r>
      <w:r w:rsidRPr="005E59B8">
        <w:rPr>
          <w:rFonts w:eastAsia="Arial" w:cs="Arial"/>
          <w:szCs w:val="24"/>
        </w:rPr>
        <w:t xml:space="preserve"> which are kept by the student advanced nurse practitioners and form part of their final year portfolio. These two became my data gathering tools. Both chosen approaches to data collection have a focus on the ‘word’, be it spoken or written and </w:t>
      </w:r>
      <w:r>
        <w:rPr>
          <w:rFonts w:eastAsia="Arial" w:cs="Arial"/>
          <w:szCs w:val="24"/>
        </w:rPr>
        <w:t>help</w:t>
      </w:r>
      <w:r w:rsidRPr="005E59B8">
        <w:rPr>
          <w:rFonts w:eastAsia="Arial" w:cs="Arial"/>
          <w:szCs w:val="24"/>
        </w:rPr>
        <w:t xml:space="preserve"> capture the participant’s voice. Although use of the spoken or written word may appear an obvious choice, there is a need to be aware of the potential limits that using such data gathering tools may pose.</w:t>
      </w:r>
      <w:r w:rsidR="006A371D">
        <w:rPr>
          <w:rFonts w:eastAsia="Arial" w:cs="Arial"/>
          <w:szCs w:val="24"/>
        </w:rPr>
        <w:t xml:space="preserve"> </w:t>
      </w:r>
      <w:r w:rsidR="00E5589B">
        <w:rPr>
          <w:rFonts w:eastAsia="Arial" w:cs="Arial"/>
          <w:szCs w:val="24"/>
        </w:rPr>
        <w:t xml:space="preserve">Using a </w:t>
      </w:r>
      <w:r w:rsidR="00D1609D">
        <w:rPr>
          <w:rFonts w:eastAsia="Arial" w:cs="Arial"/>
          <w:szCs w:val="24"/>
        </w:rPr>
        <w:t xml:space="preserve">social </w:t>
      </w:r>
      <w:r w:rsidR="00E5589B">
        <w:rPr>
          <w:rFonts w:eastAsia="Arial" w:cs="Arial"/>
          <w:szCs w:val="24"/>
        </w:rPr>
        <w:t>constructivist approach</w:t>
      </w:r>
      <w:r w:rsidR="00730A81">
        <w:rPr>
          <w:rFonts w:eastAsia="Arial" w:cs="Arial"/>
          <w:szCs w:val="24"/>
        </w:rPr>
        <w:t>,</w:t>
      </w:r>
      <w:r w:rsidRPr="005E59B8">
        <w:rPr>
          <w:rFonts w:eastAsia="Arial" w:cs="Arial"/>
          <w:szCs w:val="24"/>
        </w:rPr>
        <w:t xml:space="preserve"> making sense of the world</w:t>
      </w:r>
      <w:r w:rsidR="00E5589B">
        <w:rPr>
          <w:rFonts w:eastAsia="Arial" w:cs="Arial"/>
          <w:szCs w:val="24"/>
        </w:rPr>
        <w:t xml:space="preserve"> is created by both the researcher and participant, who experience multiple realities in a natural world (Denzin and Lincoln, 2003). W</w:t>
      </w:r>
      <w:r w:rsidRPr="005E59B8">
        <w:rPr>
          <w:rFonts w:eastAsia="Arial" w:cs="Arial"/>
          <w:szCs w:val="24"/>
        </w:rPr>
        <w:t xml:space="preserve">hat is suggested </w:t>
      </w:r>
      <w:r>
        <w:rPr>
          <w:rFonts w:eastAsia="Arial" w:cs="Arial"/>
          <w:szCs w:val="24"/>
        </w:rPr>
        <w:t xml:space="preserve">by </w:t>
      </w:r>
      <w:r w:rsidRPr="005E59B8">
        <w:rPr>
          <w:rFonts w:eastAsia="Arial" w:cs="Arial"/>
          <w:szCs w:val="24"/>
        </w:rPr>
        <w:t xml:space="preserve">Nightingale and </w:t>
      </w:r>
      <w:proofErr w:type="spellStart"/>
      <w:r w:rsidRPr="005E59B8">
        <w:rPr>
          <w:rFonts w:eastAsia="Arial" w:cs="Arial"/>
          <w:szCs w:val="24"/>
        </w:rPr>
        <w:t>Cromby</w:t>
      </w:r>
      <w:proofErr w:type="spellEnd"/>
      <w:r w:rsidRPr="005E59B8">
        <w:rPr>
          <w:rFonts w:eastAsia="Arial" w:cs="Arial"/>
          <w:szCs w:val="24"/>
        </w:rPr>
        <w:t xml:space="preserve"> </w:t>
      </w:r>
      <w:r>
        <w:rPr>
          <w:rFonts w:eastAsia="Arial" w:cs="Arial"/>
          <w:szCs w:val="24"/>
        </w:rPr>
        <w:t>(</w:t>
      </w:r>
      <w:r w:rsidRPr="005E59B8">
        <w:rPr>
          <w:rFonts w:eastAsia="Arial" w:cs="Arial"/>
          <w:szCs w:val="24"/>
        </w:rPr>
        <w:t xml:space="preserve">1999) is that language provides a source by which this can be achieved and so is an important factor. However, Nightingale and </w:t>
      </w:r>
      <w:proofErr w:type="spellStart"/>
      <w:r w:rsidRPr="005E59B8">
        <w:rPr>
          <w:rFonts w:eastAsia="Arial" w:cs="Arial"/>
          <w:szCs w:val="24"/>
        </w:rPr>
        <w:t>Cromby</w:t>
      </w:r>
      <w:proofErr w:type="spellEnd"/>
      <w:r w:rsidRPr="005E59B8">
        <w:rPr>
          <w:rFonts w:eastAsia="Arial" w:cs="Arial"/>
          <w:szCs w:val="24"/>
        </w:rPr>
        <w:t xml:space="preserve"> (1999) also make the case that language does not fully account for other important factors of human activity and life, which may impact on the individual’s ability to make sense of the world they inhabit. These other factors include government policies, life opportunities or constraints that will shape people’s experiences and the social situations that individuals will live through and adapt to. This is the realism and relativism debate.</w:t>
      </w:r>
    </w:p>
    <w:p w14:paraId="2E448981" w14:textId="7EC3CC0A" w:rsidR="001A52B4" w:rsidRPr="00807277" w:rsidRDefault="001A52B4" w:rsidP="00807277">
      <w:pPr>
        <w:spacing w:line="360" w:lineRule="auto"/>
        <w:jc w:val="both"/>
        <w:rPr>
          <w:rFonts w:eastAsia="Arial" w:cs="Arial"/>
        </w:rPr>
      </w:pPr>
      <w:r w:rsidRPr="005E59B8">
        <w:rPr>
          <w:rFonts w:eastAsia="Arial" w:cs="Arial"/>
          <w:szCs w:val="24"/>
        </w:rPr>
        <w:t xml:space="preserve">By using </w:t>
      </w:r>
      <w:r w:rsidRPr="005E59B8">
        <w:rPr>
          <w:rFonts w:cs="Arial"/>
          <w:szCs w:val="24"/>
        </w:rPr>
        <w:t xml:space="preserve">reflexive questioning, I need to consider how my choice to focus upon words and their meaning may be influenced by my own beliefs, </w:t>
      </w:r>
      <w:proofErr w:type="gramStart"/>
      <w:r w:rsidRPr="005E59B8">
        <w:rPr>
          <w:rFonts w:cs="Arial"/>
          <w:szCs w:val="24"/>
        </w:rPr>
        <w:t>values</w:t>
      </w:r>
      <w:proofErr w:type="gramEnd"/>
      <w:r w:rsidRPr="005E59B8">
        <w:rPr>
          <w:rFonts w:cs="Arial"/>
          <w:szCs w:val="24"/>
        </w:rPr>
        <w:t xml:space="preserve"> and preferences (Simons</w:t>
      </w:r>
      <w:r>
        <w:rPr>
          <w:rFonts w:cs="Arial"/>
          <w:szCs w:val="24"/>
        </w:rPr>
        <w:t>,</w:t>
      </w:r>
      <w:r w:rsidRPr="005E59B8">
        <w:rPr>
          <w:rFonts w:cs="Arial"/>
          <w:szCs w:val="24"/>
        </w:rPr>
        <w:t xml:space="preserve"> 2009). There needs to be an appreciation of the</w:t>
      </w:r>
      <w:r w:rsidR="00B2192A">
        <w:rPr>
          <w:rFonts w:cs="Arial"/>
          <w:szCs w:val="24"/>
        </w:rPr>
        <w:t xml:space="preserve"> philosophical issues related to realism and relativism. Realism</w:t>
      </w:r>
      <w:r w:rsidRPr="005E59B8">
        <w:rPr>
          <w:rFonts w:cs="Arial"/>
          <w:szCs w:val="24"/>
        </w:rPr>
        <w:t xml:space="preserve"> suggest</w:t>
      </w:r>
      <w:r w:rsidR="00B2192A">
        <w:rPr>
          <w:rFonts w:cs="Arial"/>
          <w:szCs w:val="24"/>
        </w:rPr>
        <w:t>s</w:t>
      </w:r>
      <w:r w:rsidRPr="005E59B8">
        <w:rPr>
          <w:rFonts w:cs="Arial"/>
          <w:szCs w:val="24"/>
        </w:rPr>
        <w:t xml:space="preserve"> that the world </w:t>
      </w:r>
      <w:r w:rsidR="00B2192A">
        <w:rPr>
          <w:rFonts w:cs="Arial"/>
          <w:szCs w:val="24"/>
        </w:rPr>
        <w:t>is built on fact or reality</w:t>
      </w:r>
      <w:r w:rsidRPr="005E59B8">
        <w:rPr>
          <w:rFonts w:cs="Arial"/>
          <w:szCs w:val="24"/>
        </w:rPr>
        <w:t>; ‘realism’</w:t>
      </w:r>
      <w:r w:rsidR="00B2192A">
        <w:rPr>
          <w:rFonts w:cs="Arial"/>
          <w:szCs w:val="24"/>
        </w:rPr>
        <w:t xml:space="preserve">, </w:t>
      </w:r>
      <w:r w:rsidR="001E154F">
        <w:rPr>
          <w:rFonts w:cs="Arial"/>
          <w:szCs w:val="24"/>
        </w:rPr>
        <w:t xml:space="preserve">whereas </w:t>
      </w:r>
      <w:r w:rsidR="001E154F" w:rsidRPr="005E59B8">
        <w:rPr>
          <w:rFonts w:cs="Arial"/>
          <w:szCs w:val="24"/>
        </w:rPr>
        <w:t>‘</w:t>
      </w:r>
      <w:r w:rsidRPr="005E59B8">
        <w:rPr>
          <w:rFonts w:cs="Arial"/>
          <w:szCs w:val="24"/>
        </w:rPr>
        <w:t>relativism’</w:t>
      </w:r>
      <w:r w:rsidR="0053506E">
        <w:rPr>
          <w:rFonts w:cs="Arial"/>
          <w:szCs w:val="24"/>
        </w:rPr>
        <w:t xml:space="preserve"> is constructed from the various views of that reality as perceived by others</w:t>
      </w:r>
      <w:r w:rsidRPr="005E59B8">
        <w:rPr>
          <w:rFonts w:cs="Arial"/>
          <w:szCs w:val="24"/>
        </w:rPr>
        <w:t xml:space="preserve"> (Nightingale and </w:t>
      </w:r>
      <w:proofErr w:type="spellStart"/>
      <w:r w:rsidRPr="005E59B8">
        <w:rPr>
          <w:rFonts w:cs="Arial"/>
          <w:szCs w:val="24"/>
        </w:rPr>
        <w:t>Cromby</w:t>
      </w:r>
      <w:proofErr w:type="spellEnd"/>
      <w:r>
        <w:rPr>
          <w:rFonts w:cs="Arial"/>
          <w:szCs w:val="24"/>
        </w:rPr>
        <w:t>,</w:t>
      </w:r>
      <w:r w:rsidRPr="005E59B8">
        <w:rPr>
          <w:rFonts w:cs="Arial"/>
          <w:szCs w:val="24"/>
        </w:rPr>
        <w:t xml:space="preserve"> 1999</w:t>
      </w:r>
      <w:r w:rsidR="0053506E">
        <w:rPr>
          <w:rFonts w:cs="Arial"/>
          <w:szCs w:val="24"/>
        </w:rPr>
        <w:t>; Denzin and Lincoln, 2003</w:t>
      </w:r>
      <w:r w:rsidRPr="005E59B8">
        <w:rPr>
          <w:rFonts w:cs="Arial"/>
          <w:szCs w:val="24"/>
        </w:rPr>
        <w:t>). I am therefore mindful of the argument which suggests that whilst my view as an inside</w:t>
      </w:r>
      <w:r w:rsidR="00885DF1">
        <w:rPr>
          <w:rFonts w:cs="Arial"/>
          <w:szCs w:val="24"/>
        </w:rPr>
        <w:t>r</w:t>
      </w:r>
      <w:r w:rsidRPr="005E59B8">
        <w:rPr>
          <w:rFonts w:cs="Arial"/>
          <w:szCs w:val="24"/>
        </w:rPr>
        <w:t xml:space="preserve"> researcher, which is based on belief, experience and knowledge (</w:t>
      </w:r>
      <w:proofErr w:type="spellStart"/>
      <w:r w:rsidRPr="00240DEE">
        <w:rPr>
          <w:rFonts w:cs="Arial"/>
          <w:szCs w:val="24"/>
        </w:rPr>
        <w:t>S</w:t>
      </w:r>
      <w:r w:rsidR="001558BF">
        <w:rPr>
          <w:rFonts w:cs="Arial"/>
          <w:szCs w:val="24"/>
        </w:rPr>
        <w:t>c</w:t>
      </w:r>
      <w:r w:rsidRPr="00240DEE">
        <w:rPr>
          <w:rFonts w:cs="Arial"/>
          <w:szCs w:val="24"/>
        </w:rPr>
        <w:t>h</w:t>
      </w:r>
      <w:r>
        <w:rPr>
          <w:rFonts w:cs="Arial"/>
          <w:szCs w:val="24"/>
        </w:rPr>
        <w:t>ӧ</w:t>
      </w:r>
      <w:r w:rsidRPr="00240DEE">
        <w:rPr>
          <w:rFonts w:cs="Arial"/>
          <w:szCs w:val="24"/>
        </w:rPr>
        <w:t>n</w:t>
      </w:r>
      <w:proofErr w:type="spellEnd"/>
      <w:r w:rsidRPr="00240DEE">
        <w:rPr>
          <w:rFonts w:cs="Arial"/>
          <w:szCs w:val="24"/>
        </w:rPr>
        <w:t>, 198</w:t>
      </w:r>
      <w:r w:rsidR="00BD4DF8">
        <w:rPr>
          <w:rFonts w:cs="Arial"/>
          <w:szCs w:val="24"/>
        </w:rPr>
        <w:t>3</w:t>
      </w:r>
      <w:r w:rsidRPr="00240DEE">
        <w:rPr>
          <w:rFonts w:cs="Arial"/>
          <w:szCs w:val="24"/>
        </w:rPr>
        <w:t>)</w:t>
      </w:r>
      <w:r w:rsidRPr="005E59B8">
        <w:rPr>
          <w:rFonts w:cs="Arial"/>
          <w:szCs w:val="24"/>
        </w:rPr>
        <w:t xml:space="preserve"> can offer a unique insight, I must also consider</w:t>
      </w:r>
      <w:r w:rsidR="006A371D">
        <w:rPr>
          <w:rFonts w:cs="Arial"/>
          <w:szCs w:val="24"/>
        </w:rPr>
        <w:t xml:space="preserve"> </w:t>
      </w:r>
      <w:r w:rsidRPr="005E59B8">
        <w:rPr>
          <w:rFonts w:cs="Arial"/>
          <w:szCs w:val="24"/>
        </w:rPr>
        <w:t xml:space="preserve">that which lies outside my realisation, the existing world, that which some describe as a given, created by historical events, government directives, ethical constraints and the world as viewed by others (Nightingale and </w:t>
      </w:r>
      <w:proofErr w:type="spellStart"/>
      <w:r w:rsidRPr="005E59B8">
        <w:rPr>
          <w:rFonts w:cs="Arial"/>
          <w:szCs w:val="24"/>
        </w:rPr>
        <w:t>Cromby</w:t>
      </w:r>
      <w:proofErr w:type="spellEnd"/>
      <w:r>
        <w:rPr>
          <w:rFonts w:cs="Arial"/>
          <w:szCs w:val="24"/>
        </w:rPr>
        <w:t>,</w:t>
      </w:r>
      <w:r w:rsidRPr="005E59B8">
        <w:rPr>
          <w:rFonts w:cs="Arial"/>
          <w:szCs w:val="24"/>
        </w:rPr>
        <w:t xml:space="preserve"> 1999), that will impact on the respondents</w:t>
      </w:r>
      <w:r w:rsidR="00885DF1">
        <w:rPr>
          <w:rFonts w:cs="Arial"/>
          <w:szCs w:val="24"/>
        </w:rPr>
        <w:t>’</w:t>
      </w:r>
      <w:r w:rsidRPr="005E59B8">
        <w:rPr>
          <w:rFonts w:cs="Arial"/>
          <w:szCs w:val="24"/>
        </w:rPr>
        <w:t xml:space="preserve"> sense of the world. Therefore, an appreciation of these influences and the recognition of my positionality</w:t>
      </w:r>
      <w:r>
        <w:rPr>
          <w:rFonts w:cs="Arial"/>
          <w:szCs w:val="24"/>
        </w:rPr>
        <w:t xml:space="preserve"> </w:t>
      </w:r>
      <w:r w:rsidRPr="004B7C3A">
        <w:rPr>
          <w:rFonts w:cs="Arial"/>
          <w:szCs w:val="24"/>
        </w:rPr>
        <w:t>(see section 3.</w:t>
      </w:r>
      <w:r w:rsidR="00141AD6">
        <w:rPr>
          <w:rFonts w:cs="Arial"/>
          <w:szCs w:val="24"/>
        </w:rPr>
        <w:t>17</w:t>
      </w:r>
      <w:r>
        <w:rPr>
          <w:rFonts w:cs="Arial"/>
          <w:szCs w:val="24"/>
        </w:rPr>
        <w:t>)</w:t>
      </w:r>
      <w:r w:rsidRPr="005E59B8">
        <w:rPr>
          <w:rFonts w:cs="Arial"/>
          <w:szCs w:val="24"/>
        </w:rPr>
        <w:t xml:space="preserve"> within this study and the alternative views held by the participants is needed to view the </w:t>
      </w:r>
      <w:r w:rsidRPr="00EB388B">
        <w:rPr>
          <w:rFonts w:cs="Arial"/>
          <w:szCs w:val="24"/>
        </w:rPr>
        <w:t>outcomes objectively.</w:t>
      </w:r>
    </w:p>
    <w:p w14:paraId="5FB27CCB" w14:textId="4639A14F" w:rsidR="001A52B4" w:rsidRPr="00F13399" w:rsidRDefault="001A52B4" w:rsidP="001A52B4">
      <w:pPr>
        <w:tabs>
          <w:tab w:val="left" w:pos="3828"/>
        </w:tabs>
        <w:spacing w:before="60" w:after="200" w:line="360" w:lineRule="auto"/>
        <w:jc w:val="both"/>
        <w:rPr>
          <w:rFonts w:eastAsia="Arial" w:cs="Arial"/>
          <w:szCs w:val="24"/>
        </w:rPr>
      </w:pPr>
      <w:r>
        <w:rPr>
          <w:rFonts w:cs="Arial"/>
          <w:szCs w:val="24"/>
        </w:rPr>
        <w:t xml:space="preserve">In addition to these considerations when using the spoken word, the papers explored in the literature review in </w:t>
      </w:r>
      <w:r w:rsidR="00DD732B">
        <w:rPr>
          <w:rFonts w:cs="Arial"/>
          <w:szCs w:val="24"/>
        </w:rPr>
        <w:t>C</w:t>
      </w:r>
      <w:r>
        <w:rPr>
          <w:rFonts w:cs="Arial"/>
          <w:szCs w:val="24"/>
        </w:rPr>
        <w:t xml:space="preserve">hapter </w:t>
      </w:r>
      <w:r w:rsidR="00DD732B">
        <w:rPr>
          <w:rFonts w:cs="Arial"/>
          <w:szCs w:val="24"/>
        </w:rPr>
        <w:t>T</w:t>
      </w:r>
      <w:r>
        <w:rPr>
          <w:rFonts w:cs="Arial"/>
          <w:szCs w:val="24"/>
        </w:rPr>
        <w:t xml:space="preserve">wo, helped support the selection of data collection tools. Summaries of these papers can be found in </w:t>
      </w:r>
      <w:r w:rsidR="00DD732B">
        <w:rPr>
          <w:rFonts w:cs="Arial"/>
          <w:szCs w:val="24"/>
        </w:rPr>
        <w:t>C</w:t>
      </w:r>
      <w:r>
        <w:rPr>
          <w:rFonts w:cs="Arial"/>
          <w:szCs w:val="24"/>
        </w:rPr>
        <w:t xml:space="preserve">hapter </w:t>
      </w:r>
      <w:r w:rsidR="00DD732B">
        <w:rPr>
          <w:rFonts w:cs="Arial"/>
          <w:szCs w:val="24"/>
        </w:rPr>
        <w:t>T</w:t>
      </w:r>
      <w:r>
        <w:rPr>
          <w:rFonts w:cs="Arial"/>
          <w:szCs w:val="24"/>
        </w:rPr>
        <w:t xml:space="preserve">wo, section 2.9, but their focus on advanced nurse practitioner education and their chosen methods of data collection and analysis helped facilitate the decision making for this study. </w:t>
      </w:r>
      <w:r>
        <w:rPr>
          <w:rFonts w:eastAsia="Arial" w:cs="Arial"/>
          <w:szCs w:val="24"/>
        </w:rPr>
        <w:t>What none appeared to take full account of was the consideration of learning theories and approaches that may support curricul</w:t>
      </w:r>
      <w:r w:rsidR="004907B3">
        <w:rPr>
          <w:rFonts w:eastAsia="Arial" w:cs="Arial"/>
          <w:szCs w:val="24"/>
        </w:rPr>
        <w:t>um</w:t>
      </w:r>
      <w:r w:rsidR="001609F9">
        <w:rPr>
          <w:rFonts w:eastAsia="Arial" w:cs="Arial"/>
          <w:szCs w:val="24"/>
        </w:rPr>
        <w:t xml:space="preserve"> </w:t>
      </w:r>
      <w:r w:rsidR="003C7B62">
        <w:rPr>
          <w:rFonts w:eastAsia="Arial" w:cs="Arial"/>
          <w:szCs w:val="24"/>
        </w:rPr>
        <w:t>design,</w:t>
      </w:r>
      <w:r>
        <w:rPr>
          <w:rFonts w:eastAsia="Arial" w:cs="Arial"/>
          <w:szCs w:val="24"/>
        </w:rPr>
        <w:t xml:space="preserve"> or the impact of </w:t>
      </w:r>
      <w:r w:rsidR="001609F9">
        <w:rPr>
          <w:rFonts w:eastAsia="Arial" w:cs="Arial"/>
          <w:szCs w:val="24"/>
        </w:rPr>
        <w:t xml:space="preserve">a </w:t>
      </w:r>
      <w:r>
        <w:rPr>
          <w:rFonts w:eastAsia="Arial" w:cs="Arial"/>
          <w:szCs w:val="24"/>
        </w:rPr>
        <w:t>curricul</w:t>
      </w:r>
      <w:r w:rsidR="00586B20">
        <w:rPr>
          <w:rFonts w:eastAsia="Arial" w:cs="Arial"/>
          <w:szCs w:val="24"/>
        </w:rPr>
        <w:t>um</w:t>
      </w:r>
      <w:r w:rsidR="001609F9">
        <w:rPr>
          <w:rFonts w:eastAsia="Arial" w:cs="Arial"/>
          <w:szCs w:val="24"/>
        </w:rPr>
        <w:t xml:space="preserve"> </w:t>
      </w:r>
      <w:r>
        <w:rPr>
          <w:rFonts w:eastAsia="Arial" w:cs="Arial"/>
          <w:szCs w:val="24"/>
        </w:rPr>
        <w:t>designed to support advanced practice</w:t>
      </w:r>
      <w:r w:rsidR="001609F9">
        <w:rPr>
          <w:rFonts w:eastAsia="Arial" w:cs="Arial"/>
          <w:szCs w:val="24"/>
        </w:rPr>
        <w:t xml:space="preserve"> upon student advanced nurse practitioners</w:t>
      </w:r>
      <w:r>
        <w:rPr>
          <w:rFonts w:eastAsia="Arial" w:cs="Arial"/>
          <w:szCs w:val="24"/>
        </w:rPr>
        <w:t xml:space="preserve">. </w:t>
      </w:r>
      <w:r w:rsidR="001609F9">
        <w:rPr>
          <w:rFonts w:eastAsia="Arial" w:cs="Arial"/>
          <w:szCs w:val="24"/>
        </w:rPr>
        <w:t>Therefore, t</w:t>
      </w:r>
      <w:r>
        <w:rPr>
          <w:rFonts w:eastAsia="Arial" w:cs="Arial"/>
          <w:szCs w:val="24"/>
        </w:rPr>
        <w:t>his forms the basis for this study and by using a qualitative case study approach and detailed analysis of the experiences of student advanced nurse practitioners, using semi-structured interviews and diaries, some of this missing information can be explored.</w:t>
      </w:r>
    </w:p>
    <w:p w14:paraId="59E82E06" w14:textId="441D5054" w:rsidR="005E59B8" w:rsidRPr="005E59B8" w:rsidRDefault="005E59B8" w:rsidP="00D953F0">
      <w:pPr>
        <w:pStyle w:val="Heading2"/>
        <w:rPr>
          <w:rFonts w:eastAsia="Arial"/>
        </w:rPr>
      </w:pPr>
      <w:bookmarkStart w:id="53" w:name="_Toc105686831"/>
      <w:r w:rsidRPr="005E59B8">
        <w:rPr>
          <w:rFonts w:eastAsia="Arial"/>
        </w:rPr>
        <w:t>3.</w:t>
      </w:r>
      <w:r w:rsidR="000F3D6F">
        <w:rPr>
          <w:rFonts w:eastAsia="Arial"/>
        </w:rPr>
        <w:t>7</w:t>
      </w:r>
      <w:r w:rsidRPr="005E59B8">
        <w:rPr>
          <w:rFonts w:eastAsia="Arial"/>
        </w:rPr>
        <w:t xml:space="preserve"> Selecting the sample.</w:t>
      </w:r>
      <w:bookmarkEnd w:id="53"/>
    </w:p>
    <w:p w14:paraId="3B3A7725" w14:textId="6C16DF08" w:rsidR="006D4A97" w:rsidRDefault="005E59B8" w:rsidP="005E59B8">
      <w:pPr>
        <w:spacing w:after="0" w:line="360" w:lineRule="auto"/>
        <w:jc w:val="both"/>
        <w:rPr>
          <w:rFonts w:eastAsia="Arial" w:cs="Arial"/>
          <w:szCs w:val="24"/>
        </w:rPr>
      </w:pPr>
      <w:r w:rsidRPr="005E59B8">
        <w:rPr>
          <w:rFonts w:eastAsia="Arial" w:cs="Arial"/>
          <w:szCs w:val="24"/>
        </w:rPr>
        <w:t>The study sample is drawn from student advanced nurse practitioners (ANP) undertaking an MSc Advanced Practice programme of study, who are in their final dissertation year</w:t>
      </w:r>
      <w:r w:rsidR="0080473D">
        <w:rPr>
          <w:rFonts w:eastAsia="Arial" w:cs="Arial"/>
          <w:szCs w:val="24"/>
        </w:rPr>
        <w:t>,</w:t>
      </w:r>
      <w:r w:rsidRPr="005E59B8">
        <w:rPr>
          <w:rFonts w:eastAsia="Arial" w:cs="Arial"/>
          <w:szCs w:val="24"/>
        </w:rPr>
        <w:t xml:space="preserve"> having completed a pathway of study as suggested in Figure </w:t>
      </w:r>
      <w:r w:rsidR="00C271A9">
        <w:rPr>
          <w:rFonts w:eastAsia="Arial" w:cs="Arial"/>
          <w:szCs w:val="24"/>
        </w:rPr>
        <w:t>1</w:t>
      </w:r>
      <w:r w:rsidRPr="005E59B8">
        <w:rPr>
          <w:rFonts w:eastAsia="Arial" w:cs="Arial"/>
          <w:szCs w:val="24"/>
        </w:rPr>
        <w:t xml:space="preserve">. </w:t>
      </w:r>
    </w:p>
    <w:p w14:paraId="1CB81C29" w14:textId="576DE81C" w:rsidR="005E59B8" w:rsidRPr="005E59B8" w:rsidRDefault="00E53EB9" w:rsidP="002D6F69">
      <w:pPr>
        <w:rPr>
          <w:rFonts w:eastAsia="Arial" w:cs="Arial"/>
          <w:szCs w:val="24"/>
        </w:rPr>
      </w:pPr>
      <w:r>
        <w:rPr>
          <w:noProof/>
        </w:rPr>
        <mc:AlternateContent>
          <mc:Choice Requires="wps">
            <w:drawing>
              <wp:anchor distT="0" distB="0" distL="114300" distR="114300" simplePos="0" relativeHeight="251658245" behindDoc="0" locked="0" layoutInCell="1" allowOverlap="1" wp14:anchorId="1CB190FA" wp14:editId="23E3EAA0">
                <wp:simplePos x="0" y="0"/>
                <wp:positionH relativeFrom="column">
                  <wp:posOffset>4775200</wp:posOffset>
                </wp:positionH>
                <wp:positionV relativeFrom="paragraph">
                  <wp:posOffset>212090</wp:posOffset>
                </wp:positionV>
                <wp:extent cx="1447800" cy="907415"/>
                <wp:effectExtent l="0" t="0" r="19050" b="26035"/>
                <wp:wrapNone/>
                <wp:docPr id="3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907415"/>
                        </a:xfrm>
                        <a:prstGeom prst="rect">
                          <a:avLst/>
                        </a:prstGeom>
                        <a:solidFill>
                          <a:srgbClr val="00B0F0"/>
                        </a:solidFill>
                        <a:ln w="6350">
                          <a:solidFill>
                            <a:prstClr val="black"/>
                          </a:solidFill>
                        </a:ln>
                        <a:effectLst/>
                      </wps:spPr>
                      <wps:txbx>
                        <w:txbxContent>
                          <w:p w14:paraId="15591893" w14:textId="0D23D4A6" w:rsidR="00BE2C81" w:rsidRPr="00772E3B" w:rsidRDefault="00BE2C81" w:rsidP="005E59B8">
                            <w:pPr>
                              <w:rPr>
                                <w:b/>
                                <w:sz w:val="18"/>
                                <w:szCs w:val="18"/>
                                <w:u w:val="single"/>
                              </w:rPr>
                            </w:pPr>
                            <w:r>
                              <w:rPr>
                                <w:b/>
                                <w:sz w:val="18"/>
                                <w:szCs w:val="18"/>
                              </w:rPr>
                              <w:t>MODULE 5</w:t>
                            </w:r>
                            <w:r w:rsidR="00D01DC8">
                              <w:rPr>
                                <w:b/>
                                <w:sz w:val="18"/>
                                <w:szCs w:val="18"/>
                              </w:rPr>
                              <w:t xml:space="preserve"> </w:t>
                            </w:r>
                            <w:r>
                              <w:rPr>
                                <w:b/>
                                <w:sz w:val="18"/>
                                <w:szCs w:val="18"/>
                              </w:rPr>
                              <w:t>DISSERTATION (reflective portfolio linked to the 4 pillars of advanced practice)</w:t>
                            </w:r>
                            <w:r w:rsidR="00D01DC8">
                              <w:rPr>
                                <w:b/>
                                <w:sz w:val="18"/>
                                <w:szCs w:val="18"/>
                              </w:rPr>
                              <w:t xml:space="preserve"> </w:t>
                            </w:r>
                            <w:r w:rsidRPr="00E438F0">
                              <w:rPr>
                                <w:b/>
                                <w:sz w:val="18"/>
                                <w:szCs w:val="18"/>
                              </w:rPr>
                              <w:t>60 credits</w:t>
                            </w:r>
                            <w:r w:rsidR="00D01DC8">
                              <w:rPr>
                                <w:b/>
                                <w:sz w:val="18"/>
                                <w:szCs w:val="18"/>
                                <w:u w:val="single"/>
                              </w:rPr>
                              <w:t xml:space="preserve"> </w:t>
                            </w:r>
                            <w:r w:rsidRPr="00772E3B">
                              <w:rPr>
                                <w:b/>
                                <w:sz w:val="18"/>
                                <w:szCs w:val="18"/>
                                <w:u w:val="single"/>
                              </w:rPr>
                              <w:t xml:space="preserve">SAMPLE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B190FA" id="_x0000_t202" coordsize="21600,21600" o:spt="202" path="m,l,21600r21600,l21600,xe">
                <v:stroke joinstyle="miter"/>
                <v:path gradientshapeok="t" o:connecttype="rect"/>
              </v:shapetype>
              <v:shape id="Text Box 16" o:spid="_x0000_s1026" type="#_x0000_t202" style="position:absolute;margin-left:376pt;margin-top:16.7pt;width:114pt;height:71.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" fillcolor="#00b0f0" strokeweight=".5pt">
                <v:path arrowok="t"/>
                <v:textbox>
                  <w:txbxContent>
                    <w:p w14:paraId="15591893" w14:textId="0D23D4A6" w:rsidR="00BE2C81" w:rsidRPr="00772E3B" w:rsidRDefault="00BE2C81" w:rsidP="005E59B8">
                      <w:pPr>
                        <w:rPr>
                          <w:b/>
                          <w:sz w:val="18"/>
                          <w:szCs w:val="18"/>
                          <w:u w:val="single"/>
                        </w:rPr>
                      </w:pPr>
                      <w:r>
                        <w:rPr>
                          <w:b/>
                          <w:sz w:val="18"/>
                          <w:szCs w:val="18"/>
                        </w:rPr>
                        <w:t>MODULE 5</w:t>
                      </w:r>
                      <w:r w:rsidR="00D01DC8">
                        <w:rPr>
                          <w:b/>
                          <w:sz w:val="18"/>
                          <w:szCs w:val="18"/>
                        </w:rPr>
                        <w:t xml:space="preserve"> </w:t>
                      </w:r>
                      <w:r>
                        <w:rPr>
                          <w:b/>
                          <w:sz w:val="18"/>
                          <w:szCs w:val="18"/>
                        </w:rPr>
                        <w:t>DISSERTATION (reflective portfolio linked to the 4 pillars of advanced practice)</w:t>
                      </w:r>
                      <w:r w:rsidR="00D01DC8">
                        <w:rPr>
                          <w:b/>
                          <w:sz w:val="18"/>
                          <w:szCs w:val="18"/>
                        </w:rPr>
                        <w:t xml:space="preserve"> </w:t>
                      </w:r>
                      <w:r w:rsidRPr="00E438F0">
                        <w:rPr>
                          <w:b/>
                          <w:sz w:val="18"/>
                          <w:szCs w:val="18"/>
                        </w:rPr>
                        <w:t>60 credits</w:t>
                      </w:r>
                      <w:r w:rsidR="00D01DC8">
                        <w:rPr>
                          <w:b/>
                          <w:sz w:val="18"/>
                          <w:szCs w:val="18"/>
                          <w:u w:val="single"/>
                        </w:rPr>
                        <w:t xml:space="preserve"> </w:t>
                      </w:r>
                      <w:r w:rsidRPr="00772E3B">
                        <w:rPr>
                          <w:b/>
                          <w:sz w:val="18"/>
                          <w:szCs w:val="18"/>
                          <w:u w:val="single"/>
                        </w:rPr>
                        <w:t xml:space="preserve">SAMPLE </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6627EEAB" wp14:editId="727772A8">
                <wp:simplePos x="0" y="0"/>
                <wp:positionH relativeFrom="margin">
                  <wp:posOffset>3588385</wp:posOffset>
                </wp:positionH>
                <wp:positionV relativeFrom="paragraph">
                  <wp:posOffset>205740</wp:posOffset>
                </wp:positionV>
                <wp:extent cx="956945" cy="913765"/>
                <wp:effectExtent l="0" t="0" r="0" b="635"/>
                <wp:wrapNone/>
                <wp:docPr id="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6945" cy="913765"/>
                        </a:xfrm>
                        <a:prstGeom prst="rect">
                          <a:avLst/>
                        </a:prstGeom>
                        <a:solidFill>
                          <a:srgbClr val="FFFF00"/>
                        </a:solidFill>
                        <a:ln w="6350">
                          <a:solidFill>
                            <a:prstClr val="black"/>
                          </a:solidFill>
                        </a:ln>
                        <a:effectLst/>
                      </wps:spPr>
                      <wps:txbx>
                        <w:txbxContent>
                          <w:p w14:paraId="144CC2C9" w14:textId="1C7877AC" w:rsidR="00BE2C81" w:rsidRDefault="00BE2C81" w:rsidP="005E59B8">
                            <w:pPr>
                              <w:rPr>
                                <w:b/>
                                <w:sz w:val="18"/>
                                <w:szCs w:val="18"/>
                              </w:rPr>
                            </w:pPr>
                            <w:r>
                              <w:rPr>
                                <w:b/>
                                <w:sz w:val="18"/>
                                <w:szCs w:val="18"/>
                              </w:rPr>
                              <w:t>MODULE 4</w:t>
                            </w:r>
                          </w:p>
                          <w:p w14:paraId="5493B961" w14:textId="16E3891A" w:rsidR="00BE2C81" w:rsidRPr="00756647" w:rsidRDefault="00BE2C81" w:rsidP="005E59B8">
                            <w:pPr>
                              <w:rPr>
                                <w:b/>
                                <w:sz w:val="18"/>
                                <w:szCs w:val="18"/>
                              </w:rPr>
                            </w:pPr>
                            <w:r>
                              <w:rPr>
                                <w:b/>
                                <w:sz w:val="18"/>
                                <w:szCs w:val="18"/>
                              </w:rPr>
                              <w:t>Research</w:t>
                            </w:r>
                          </w:p>
                          <w:p w14:paraId="5FD9636C" w14:textId="77777777" w:rsidR="00BE2C81" w:rsidRPr="00756647" w:rsidRDefault="00BE2C81" w:rsidP="005E59B8">
                            <w:pPr>
                              <w:rPr>
                                <w:b/>
                                <w:sz w:val="18"/>
                                <w:szCs w:val="18"/>
                              </w:rPr>
                            </w:pPr>
                            <w:r w:rsidRPr="00756647">
                              <w:rPr>
                                <w:b/>
                                <w:sz w:val="18"/>
                                <w:szCs w:val="18"/>
                              </w:rPr>
                              <w:t>20 credits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7EEAB" id="Text Box 15" o:spid="_x0000_s1027" type="#_x0000_t202" style="position:absolute;margin-left:282.55pt;margin-top:16.2pt;width:75.35pt;height:71.9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" fillcolor="yellow" strokeweight=".5pt">
                <v:path arrowok="t"/>
                <v:textbox>
                  <w:txbxContent>
                    <w:p w14:paraId="144CC2C9" w14:textId="1C7877AC" w:rsidR="00BE2C81" w:rsidRDefault="00BE2C81" w:rsidP="005E59B8">
                      <w:pPr>
                        <w:rPr>
                          <w:b/>
                          <w:sz w:val="18"/>
                          <w:szCs w:val="18"/>
                        </w:rPr>
                      </w:pPr>
                      <w:r>
                        <w:rPr>
                          <w:b/>
                          <w:sz w:val="18"/>
                          <w:szCs w:val="18"/>
                        </w:rPr>
                        <w:t>MODULE 4</w:t>
                      </w:r>
                    </w:p>
                    <w:p w14:paraId="5493B961" w14:textId="16E3891A" w:rsidR="00BE2C81" w:rsidRPr="00756647" w:rsidRDefault="00BE2C81" w:rsidP="005E59B8">
                      <w:pPr>
                        <w:rPr>
                          <w:b/>
                          <w:sz w:val="18"/>
                          <w:szCs w:val="18"/>
                        </w:rPr>
                      </w:pPr>
                      <w:r>
                        <w:rPr>
                          <w:b/>
                          <w:sz w:val="18"/>
                          <w:szCs w:val="18"/>
                        </w:rPr>
                        <w:t>Research</w:t>
                      </w:r>
                    </w:p>
                    <w:p w14:paraId="5FD9636C" w14:textId="77777777" w:rsidR="00BE2C81" w:rsidRPr="00756647" w:rsidRDefault="00BE2C81" w:rsidP="005E59B8">
                      <w:pPr>
                        <w:rPr>
                          <w:b/>
                          <w:sz w:val="18"/>
                          <w:szCs w:val="18"/>
                        </w:rPr>
                      </w:pPr>
                      <w:r w:rsidRPr="00756647">
                        <w:rPr>
                          <w:b/>
                          <w:sz w:val="18"/>
                          <w:szCs w:val="18"/>
                        </w:rPr>
                        <w:t>20 credits</w:t>
                      </w:r>
                    </w:p>
                  </w:txbxContent>
                </v:textbox>
                <w10:wrap anchorx="margin"/>
              </v:shape>
            </w:pict>
          </mc:Fallback>
        </mc:AlternateContent>
      </w:r>
      <w:r>
        <w:rPr>
          <w:noProof/>
        </w:rPr>
        <mc:AlternateContent>
          <mc:Choice Requires="wps">
            <w:drawing>
              <wp:anchor distT="0" distB="0" distL="114300" distR="114300" simplePos="0" relativeHeight="251658243" behindDoc="0" locked="0" layoutInCell="1" allowOverlap="1" wp14:anchorId="6CE6A0E4" wp14:editId="42ADF9A2">
                <wp:simplePos x="0" y="0"/>
                <wp:positionH relativeFrom="margin">
                  <wp:align>center</wp:align>
                </wp:positionH>
                <wp:positionV relativeFrom="paragraph">
                  <wp:posOffset>204470</wp:posOffset>
                </wp:positionV>
                <wp:extent cx="914400" cy="888365"/>
                <wp:effectExtent l="0" t="0" r="0" b="6985"/>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888365"/>
                        </a:xfrm>
                        <a:prstGeom prst="rect">
                          <a:avLst/>
                        </a:prstGeom>
                        <a:solidFill>
                          <a:srgbClr val="92D050"/>
                        </a:solidFill>
                        <a:ln w="6350">
                          <a:solidFill>
                            <a:prstClr val="black"/>
                          </a:solidFill>
                        </a:ln>
                        <a:effectLst/>
                      </wps:spPr>
                      <wps:txbx>
                        <w:txbxContent>
                          <w:p w14:paraId="62D6F221" w14:textId="4063BB60" w:rsidR="00BE2C81" w:rsidRDefault="00BE2C81" w:rsidP="005E59B8">
                            <w:pPr>
                              <w:rPr>
                                <w:b/>
                                <w:sz w:val="18"/>
                                <w:szCs w:val="18"/>
                              </w:rPr>
                            </w:pPr>
                            <w:r>
                              <w:rPr>
                                <w:b/>
                                <w:sz w:val="18"/>
                                <w:szCs w:val="18"/>
                              </w:rPr>
                              <w:t>MODULE 3</w:t>
                            </w:r>
                          </w:p>
                          <w:p w14:paraId="4D183B39" w14:textId="4A182CB8" w:rsidR="00BE2C81" w:rsidRPr="00756647" w:rsidRDefault="00BE2C81" w:rsidP="005E59B8">
                            <w:pPr>
                              <w:rPr>
                                <w:b/>
                                <w:sz w:val="18"/>
                                <w:szCs w:val="18"/>
                              </w:rPr>
                            </w:pPr>
                            <w:r>
                              <w:rPr>
                                <w:b/>
                                <w:sz w:val="18"/>
                                <w:szCs w:val="18"/>
                              </w:rPr>
                              <w:t>NMP</w:t>
                            </w:r>
                          </w:p>
                          <w:p w14:paraId="6B13D020" w14:textId="77777777" w:rsidR="00BE2C81" w:rsidRPr="00756647" w:rsidRDefault="00BE2C81" w:rsidP="005E59B8">
                            <w:pPr>
                              <w:rPr>
                                <w:b/>
                                <w:sz w:val="18"/>
                                <w:szCs w:val="18"/>
                              </w:rPr>
                            </w:pPr>
                            <w:r w:rsidRPr="00756647">
                              <w:rPr>
                                <w:b/>
                                <w:sz w:val="18"/>
                                <w:szCs w:val="18"/>
                              </w:rPr>
                              <w:t>40 credits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6A0E4" id="Text Box 14" o:spid="_x0000_s1028" type="#_x0000_t202" style="position:absolute;margin-left:0;margin-top:16.1pt;width:1in;height:69.95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" fillcolor="#92d050" strokeweight=".5pt">
                <v:path arrowok="t"/>
                <v:textbox>
                  <w:txbxContent>
                    <w:p w14:paraId="62D6F221" w14:textId="4063BB60" w:rsidR="00BE2C81" w:rsidRDefault="00BE2C81" w:rsidP="005E59B8">
                      <w:pPr>
                        <w:rPr>
                          <w:b/>
                          <w:sz w:val="18"/>
                          <w:szCs w:val="18"/>
                        </w:rPr>
                      </w:pPr>
                      <w:r>
                        <w:rPr>
                          <w:b/>
                          <w:sz w:val="18"/>
                          <w:szCs w:val="18"/>
                        </w:rPr>
                        <w:t>MODULE 3</w:t>
                      </w:r>
                    </w:p>
                    <w:p w14:paraId="4D183B39" w14:textId="4A182CB8" w:rsidR="00BE2C81" w:rsidRPr="00756647" w:rsidRDefault="00BE2C81" w:rsidP="005E59B8">
                      <w:pPr>
                        <w:rPr>
                          <w:b/>
                          <w:sz w:val="18"/>
                          <w:szCs w:val="18"/>
                        </w:rPr>
                      </w:pPr>
                      <w:r>
                        <w:rPr>
                          <w:b/>
                          <w:sz w:val="18"/>
                          <w:szCs w:val="18"/>
                        </w:rPr>
                        <w:t>NMP</w:t>
                      </w:r>
                    </w:p>
                    <w:p w14:paraId="6B13D020" w14:textId="77777777" w:rsidR="00BE2C81" w:rsidRPr="00756647" w:rsidRDefault="00BE2C81" w:rsidP="005E59B8">
                      <w:pPr>
                        <w:rPr>
                          <w:b/>
                          <w:sz w:val="18"/>
                          <w:szCs w:val="18"/>
                        </w:rPr>
                      </w:pPr>
                      <w:r w:rsidRPr="00756647">
                        <w:rPr>
                          <w:b/>
                          <w:sz w:val="18"/>
                          <w:szCs w:val="18"/>
                        </w:rPr>
                        <w:t>40 credits</w:t>
                      </w:r>
                    </w:p>
                  </w:txbxContent>
                </v:textbox>
                <w10:wrap anchorx="margin"/>
              </v:shape>
            </w:pict>
          </mc:Fallback>
        </mc:AlternateContent>
      </w:r>
      <w:r>
        <w:rPr>
          <w:noProof/>
        </w:rPr>
        <mc:AlternateContent>
          <mc:Choice Requires="wps">
            <w:drawing>
              <wp:anchor distT="0" distB="0" distL="114300" distR="114300" simplePos="0" relativeHeight="251658242" behindDoc="0" locked="0" layoutInCell="1" allowOverlap="1" wp14:anchorId="15CBE338" wp14:editId="4A7EDF0E">
                <wp:simplePos x="0" y="0"/>
                <wp:positionH relativeFrom="column">
                  <wp:posOffset>1216025</wp:posOffset>
                </wp:positionH>
                <wp:positionV relativeFrom="paragraph">
                  <wp:posOffset>178435</wp:posOffset>
                </wp:positionV>
                <wp:extent cx="880110" cy="888365"/>
                <wp:effectExtent l="0" t="0" r="0" b="6985"/>
                <wp:wrapNone/>
                <wp:docPr id="2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888365"/>
                        </a:xfrm>
                        <a:prstGeom prst="rect">
                          <a:avLst/>
                        </a:prstGeom>
                        <a:solidFill>
                          <a:srgbClr val="FFFF00"/>
                        </a:solidFill>
                        <a:ln w="6350">
                          <a:solidFill>
                            <a:prstClr val="black"/>
                          </a:solidFill>
                        </a:ln>
                        <a:effectLst/>
                      </wps:spPr>
                      <wps:txbx>
                        <w:txbxContent>
                          <w:p w14:paraId="75430406" w14:textId="18DC11A7" w:rsidR="00BE2C81" w:rsidRDefault="00BE2C81" w:rsidP="005E59B8">
                            <w:pPr>
                              <w:rPr>
                                <w:b/>
                                <w:sz w:val="18"/>
                                <w:szCs w:val="18"/>
                              </w:rPr>
                            </w:pPr>
                            <w:r>
                              <w:rPr>
                                <w:b/>
                                <w:sz w:val="18"/>
                                <w:szCs w:val="18"/>
                              </w:rPr>
                              <w:t>MODULE 2</w:t>
                            </w:r>
                          </w:p>
                          <w:p w14:paraId="4D9E050A" w14:textId="4907841A" w:rsidR="00BE2C81" w:rsidRDefault="00BE2C81" w:rsidP="005E59B8">
                            <w:pPr>
                              <w:rPr>
                                <w:b/>
                                <w:sz w:val="18"/>
                                <w:szCs w:val="18"/>
                              </w:rPr>
                            </w:pPr>
                            <w:r>
                              <w:rPr>
                                <w:b/>
                                <w:sz w:val="18"/>
                                <w:szCs w:val="18"/>
                              </w:rPr>
                              <w:t>Clinical</w:t>
                            </w:r>
                          </w:p>
                          <w:p w14:paraId="26FE3FDC" w14:textId="77777777" w:rsidR="00BE2C81" w:rsidRDefault="00BE2C81" w:rsidP="005E59B8">
                            <w:pPr>
                              <w:rPr>
                                <w:b/>
                                <w:sz w:val="18"/>
                                <w:szCs w:val="18"/>
                              </w:rPr>
                            </w:pPr>
                            <w:r>
                              <w:rPr>
                                <w:b/>
                                <w:sz w:val="18"/>
                                <w:szCs w:val="18"/>
                              </w:rPr>
                              <w:t>20 credits</w:t>
                            </w:r>
                          </w:p>
                          <w:p w14:paraId="02E4A122" w14:textId="77777777" w:rsidR="00BE2C81" w:rsidRDefault="00BE2C81" w:rsidP="005E59B8">
                            <w:pPr>
                              <w:rPr>
                                <w:b/>
                                <w:sz w:val="18"/>
                                <w:szCs w:val="18"/>
                              </w:rPr>
                            </w:pPr>
                          </w:p>
                          <w:p w14:paraId="18065066" w14:textId="77777777" w:rsidR="00BE2C81" w:rsidRDefault="00BE2C81" w:rsidP="005E59B8">
                            <w:pPr>
                              <w:rPr>
                                <w:b/>
                                <w:sz w:val="18"/>
                                <w:szCs w:val="18"/>
                              </w:rPr>
                            </w:pPr>
                          </w:p>
                          <w:p w14:paraId="454711A1" w14:textId="77777777" w:rsidR="00BE2C81" w:rsidRDefault="00BE2C81" w:rsidP="005E59B8">
                            <w:pPr>
                              <w:rPr>
                                <w:b/>
                                <w:sz w:val="18"/>
                                <w:szCs w:val="18"/>
                              </w:rPr>
                            </w:pPr>
                          </w:p>
                          <w:p w14:paraId="527C1D49" w14:textId="77777777" w:rsidR="00BE2C81" w:rsidRPr="00756647" w:rsidRDefault="00BE2C81" w:rsidP="005E59B8">
                            <w:pPr>
                              <w:rPr>
                                <w:b/>
                                <w:sz w:val="18"/>
                                <w:szCs w:val="18"/>
                              </w:rPr>
                            </w:pPr>
                            <w:r w:rsidRPr="00756647">
                              <w:rPr>
                                <w:b/>
                                <w:sz w:val="18"/>
                                <w:szCs w:val="18"/>
                              </w:rPr>
                              <w:t xml:space="preserve">20 </w:t>
                            </w:r>
                            <w:proofErr w:type="spellStart"/>
                            <w:r w:rsidRPr="00756647">
                              <w:rPr>
                                <w:b/>
                                <w:sz w:val="18"/>
                                <w:szCs w:val="18"/>
                              </w:rPr>
                              <w:t>cr</w:t>
                            </w:r>
                            <w:proofErr w:type="spellEnd"/>
                          </w:p>
                          <w:p w14:paraId="7E7C6483" w14:textId="77777777" w:rsidR="00BE2C81" w:rsidRDefault="00BE2C81" w:rsidP="005E59B8">
                            <w:r>
                              <w:t xml:space="preserve">20 </w:t>
                            </w:r>
                            <w:proofErr w:type="spellStart"/>
                            <w:r>
                              <w:t>cr</w:t>
                            </w:r>
                            <w:proofErr w:type="spellEnd"/>
                          </w:p>
                          <w:p w14:paraId="0529047B" w14:textId="77777777" w:rsidR="00BE2C81" w:rsidRDefault="00BE2C81" w:rsidP="005E59B8"/>
                          <w:p w14:paraId="119DA526" w14:textId="77777777" w:rsidR="00BE2C81" w:rsidRDefault="00BE2C81" w:rsidP="005E59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BE338" id="Text Box 12" o:spid="_x0000_s1029" type="#_x0000_t202" style="position:absolute;margin-left:95.75pt;margin-top:14.05pt;width:69.3pt;height:69.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" fillcolor="yellow" strokeweight=".5pt">
                <v:path arrowok="t"/>
                <v:textbox>
                  <w:txbxContent>
                    <w:p w14:paraId="75430406" w14:textId="18DC11A7" w:rsidR="00BE2C81" w:rsidRDefault="00BE2C81" w:rsidP="005E59B8">
                      <w:pPr>
                        <w:rPr>
                          <w:b/>
                          <w:sz w:val="18"/>
                          <w:szCs w:val="18"/>
                        </w:rPr>
                      </w:pPr>
                      <w:r>
                        <w:rPr>
                          <w:b/>
                          <w:sz w:val="18"/>
                          <w:szCs w:val="18"/>
                        </w:rPr>
                        <w:t>MODULE 2</w:t>
                      </w:r>
                    </w:p>
                    <w:p w14:paraId="4D9E050A" w14:textId="4907841A" w:rsidR="00BE2C81" w:rsidRDefault="00BE2C81" w:rsidP="005E59B8">
                      <w:pPr>
                        <w:rPr>
                          <w:b/>
                          <w:sz w:val="18"/>
                          <w:szCs w:val="18"/>
                        </w:rPr>
                      </w:pPr>
                      <w:r>
                        <w:rPr>
                          <w:b/>
                          <w:sz w:val="18"/>
                          <w:szCs w:val="18"/>
                        </w:rPr>
                        <w:t>Clinical</w:t>
                      </w:r>
                    </w:p>
                    <w:p w14:paraId="26FE3FDC" w14:textId="77777777" w:rsidR="00BE2C81" w:rsidRDefault="00BE2C81" w:rsidP="005E59B8">
                      <w:pPr>
                        <w:rPr>
                          <w:b/>
                          <w:sz w:val="18"/>
                          <w:szCs w:val="18"/>
                        </w:rPr>
                      </w:pPr>
                      <w:r>
                        <w:rPr>
                          <w:b/>
                          <w:sz w:val="18"/>
                          <w:szCs w:val="18"/>
                        </w:rPr>
                        <w:t>20 credits</w:t>
                      </w:r>
                    </w:p>
                    <w:p w14:paraId="02E4A122" w14:textId="77777777" w:rsidR="00BE2C81" w:rsidRDefault="00BE2C81" w:rsidP="005E59B8">
                      <w:pPr>
                        <w:rPr>
                          <w:b/>
                          <w:sz w:val="18"/>
                          <w:szCs w:val="18"/>
                        </w:rPr>
                      </w:pPr>
                    </w:p>
                    <w:p w14:paraId="18065066" w14:textId="77777777" w:rsidR="00BE2C81" w:rsidRDefault="00BE2C81" w:rsidP="005E59B8">
                      <w:pPr>
                        <w:rPr>
                          <w:b/>
                          <w:sz w:val="18"/>
                          <w:szCs w:val="18"/>
                        </w:rPr>
                      </w:pPr>
                    </w:p>
                    <w:p w14:paraId="454711A1" w14:textId="77777777" w:rsidR="00BE2C81" w:rsidRDefault="00BE2C81" w:rsidP="005E59B8">
                      <w:pPr>
                        <w:rPr>
                          <w:b/>
                          <w:sz w:val="18"/>
                          <w:szCs w:val="18"/>
                        </w:rPr>
                      </w:pPr>
                    </w:p>
                    <w:p w14:paraId="527C1D49" w14:textId="77777777" w:rsidR="00BE2C81" w:rsidRPr="00756647" w:rsidRDefault="00BE2C81" w:rsidP="005E59B8">
                      <w:pPr>
                        <w:rPr>
                          <w:b/>
                          <w:sz w:val="18"/>
                          <w:szCs w:val="18"/>
                        </w:rPr>
                      </w:pPr>
                      <w:r w:rsidRPr="00756647">
                        <w:rPr>
                          <w:b/>
                          <w:sz w:val="18"/>
                          <w:szCs w:val="18"/>
                        </w:rPr>
                        <w:t xml:space="preserve">20 </w:t>
                      </w:r>
                      <w:proofErr w:type="spellStart"/>
                      <w:r w:rsidRPr="00756647">
                        <w:rPr>
                          <w:b/>
                          <w:sz w:val="18"/>
                          <w:szCs w:val="18"/>
                        </w:rPr>
                        <w:t>cr</w:t>
                      </w:r>
                      <w:proofErr w:type="spellEnd"/>
                    </w:p>
                    <w:p w14:paraId="7E7C6483" w14:textId="77777777" w:rsidR="00BE2C81" w:rsidRDefault="00BE2C81" w:rsidP="005E59B8">
                      <w:r>
                        <w:t xml:space="preserve">20 </w:t>
                      </w:r>
                      <w:proofErr w:type="spellStart"/>
                      <w:r>
                        <w:t>cr</w:t>
                      </w:r>
                      <w:proofErr w:type="spellEnd"/>
                    </w:p>
                    <w:p w14:paraId="0529047B" w14:textId="77777777" w:rsidR="00BE2C81" w:rsidRDefault="00BE2C81" w:rsidP="005E59B8"/>
                    <w:p w14:paraId="119DA526" w14:textId="77777777" w:rsidR="00BE2C81" w:rsidRDefault="00BE2C81" w:rsidP="005E59B8"/>
                  </w:txbxContent>
                </v:textbox>
              </v:shape>
            </w:pict>
          </mc:Fallback>
        </mc:AlternateContent>
      </w:r>
      <w:r>
        <w:rPr>
          <w:noProof/>
        </w:rPr>
        <mc:AlternateContent>
          <mc:Choice Requires="wps">
            <w:drawing>
              <wp:anchor distT="0" distB="0" distL="114300" distR="114300" simplePos="0" relativeHeight="251658241" behindDoc="1" locked="0" layoutInCell="1" allowOverlap="1" wp14:anchorId="24250340" wp14:editId="53441562">
                <wp:simplePos x="0" y="0"/>
                <wp:positionH relativeFrom="column">
                  <wp:posOffset>94615</wp:posOffset>
                </wp:positionH>
                <wp:positionV relativeFrom="paragraph">
                  <wp:posOffset>178435</wp:posOffset>
                </wp:positionV>
                <wp:extent cx="879475" cy="879475"/>
                <wp:effectExtent l="0" t="0" r="0" b="0"/>
                <wp:wrapTight wrapText="bothSides">
                  <wp:wrapPolygon edited="0">
                    <wp:start x="0" y="0"/>
                    <wp:lineTo x="0" y="21522"/>
                    <wp:lineTo x="21522" y="21522"/>
                    <wp:lineTo x="21522" y="0"/>
                    <wp:lineTo x="0" y="0"/>
                  </wp:wrapPolygon>
                </wp:wrapTight>
                <wp:docPr id="2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9475" cy="879475"/>
                        </a:xfrm>
                        <a:prstGeom prst="rect">
                          <a:avLst/>
                        </a:prstGeom>
                        <a:solidFill>
                          <a:srgbClr val="92D050"/>
                        </a:solidFill>
                        <a:ln w="6350">
                          <a:solidFill>
                            <a:prstClr val="black"/>
                          </a:solidFill>
                        </a:ln>
                        <a:effectLst/>
                      </wps:spPr>
                      <wps:txbx>
                        <w:txbxContent>
                          <w:p w14:paraId="7F057232" w14:textId="3785C424" w:rsidR="00BE2C81" w:rsidRDefault="00BE2C81" w:rsidP="005E59B8">
                            <w:pPr>
                              <w:rPr>
                                <w:b/>
                                <w:sz w:val="18"/>
                                <w:szCs w:val="18"/>
                              </w:rPr>
                            </w:pPr>
                            <w:r>
                              <w:rPr>
                                <w:b/>
                                <w:sz w:val="18"/>
                                <w:szCs w:val="18"/>
                              </w:rPr>
                              <w:t>MODULE 1</w:t>
                            </w:r>
                          </w:p>
                          <w:p w14:paraId="21C25A91" w14:textId="3BA73654" w:rsidR="00BE2C81" w:rsidRPr="00756647" w:rsidRDefault="00BE2C81" w:rsidP="005E59B8">
                            <w:pPr>
                              <w:rPr>
                                <w:b/>
                                <w:sz w:val="18"/>
                                <w:szCs w:val="18"/>
                              </w:rPr>
                            </w:pPr>
                            <w:r>
                              <w:rPr>
                                <w:b/>
                                <w:sz w:val="18"/>
                                <w:szCs w:val="18"/>
                              </w:rPr>
                              <w:t>Clinical</w:t>
                            </w:r>
                          </w:p>
                          <w:p w14:paraId="0EFADAF5" w14:textId="77777777" w:rsidR="00BE2C81" w:rsidRPr="00756647" w:rsidRDefault="00BE2C81" w:rsidP="005E59B8">
                            <w:pPr>
                              <w:rPr>
                                <w:b/>
                                <w:sz w:val="18"/>
                                <w:szCs w:val="18"/>
                              </w:rPr>
                            </w:pPr>
                            <w:r w:rsidRPr="00756647">
                              <w:rPr>
                                <w:b/>
                                <w:sz w:val="18"/>
                                <w:szCs w:val="18"/>
                              </w:rPr>
                              <w:t>40 credits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50340" id="Text Box 9" o:spid="_x0000_s1030" type="#_x0000_t202" style="position:absolute;margin-left:7.45pt;margin-top:14.05pt;width:69.25pt;height:69.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" fillcolor="#92d050" strokeweight=".5pt">
                <v:path arrowok="t"/>
                <v:textbox>
                  <w:txbxContent>
                    <w:p w14:paraId="7F057232" w14:textId="3785C424" w:rsidR="00BE2C81" w:rsidRDefault="00BE2C81" w:rsidP="005E59B8">
                      <w:pPr>
                        <w:rPr>
                          <w:b/>
                          <w:sz w:val="18"/>
                          <w:szCs w:val="18"/>
                        </w:rPr>
                      </w:pPr>
                      <w:r>
                        <w:rPr>
                          <w:b/>
                          <w:sz w:val="18"/>
                          <w:szCs w:val="18"/>
                        </w:rPr>
                        <w:t>MODULE 1</w:t>
                      </w:r>
                    </w:p>
                    <w:p w14:paraId="21C25A91" w14:textId="3BA73654" w:rsidR="00BE2C81" w:rsidRPr="00756647" w:rsidRDefault="00BE2C81" w:rsidP="005E59B8">
                      <w:pPr>
                        <w:rPr>
                          <w:b/>
                          <w:sz w:val="18"/>
                          <w:szCs w:val="18"/>
                        </w:rPr>
                      </w:pPr>
                      <w:r>
                        <w:rPr>
                          <w:b/>
                          <w:sz w:val="18"/>
                          <w:szCs w:val="18"/>
                        </w:rPr>
                        <w:t>Clinical</w:t>
                      </w:r>
                    </w:p>
                    <w:p w14:paraId="0EFADAF5" w14:textId="77777777" w:rsidR="00BE2C81" w:rsidRPr="00756647" w:rsidRDefault="00BE2C81" w:rsidP="005E59B8">
                      <w:pPr>
                        <w:rPr>
                          <w:b/>
                          <w:sz w:val="18"/>
                          <w:szCs w:val="18"/>
                        </w:rPr>
                      </w:pPr>
                      <w:r w:rsidRPr="00756647">
                        <w:rPr>
                          <w:b/>
                          <w:sz w:val="18"/>
                          <w:szCs w:val="18"/>
                        </w:rPr>
                        <w:t>40 credits</w:t>
                      </w:r>
                    </w:p>
                  </w:txbxContent>
                </v:textbox>
                <w10:wrap type="tight"/>
              </v:shape>
            </w:pict>
          </mc:Fallback>
        </mc:AlternateContent>
      </w:r>
    </w:p>
    <w:p w14:paraId="5E1D24BD" w14:textId="77777777" w:rsidR="005E59B8" w:rsidRPr="005E59B8" w:rsidRDefault="005E59B8" w:rsidP="005E59B8">
      <w:pPr>
        <w:tabs>
          <w:tab w:val="left" w:pos="5655"/>
        </w:tabs>
        <w:spacing w:after="0" w:line="360" w:lineRule="auto"/>
        <w:jc w:val="both"/>
        <w:rPr>
          <w:rFonts w:eastAsia="Arial" w:cs="Arial"/>
          <w:szCs w:val="24"/>
        </w:rPr>
      </w:pPr>
      <w:r w:rsidRPr="005E59B8">
        <w:rPr>
          <w:rFonts w:eastAsia="Arial" w:cs="Arial"/>
          <w:szCs w:val="24"/>
        </w:rPr>
        <w:t xml:space="preserve">                                              </w:t>
      </w:r>
      <w:r w:rsidRPr="005E59B8">
        <w:rPr>
          <w:rFonts w:eastAsia="Arial" w:cs="Arial"/>
          <w:szCs w:val="24"/>
        </w:rPr>
        <w:tab/>
      </w:r>
    </w:p>
    <w:p w14:paraId="1F174A51" w14:textId="70B964C1" w:rsidR="005E59B8" w:rsidRPr="005E59B8" w:rsidRDefault="00E53EB9" w:rsidP="005E59B8">
      <w:pPr>
        <w:jc w:val="center"/>
      </w:pPr>
      <w:r>
        <w:rPr>
          <w:noProof/>
        </w:rPr>
        <mc:AlternateContent>
          <mc:Choice Requires="wps">
            <w:drawing>
              <wp:anchor distT="0" distB="0" distL="114300" distR="114300" simplePos="0" relativeHeight="251658253" behindDoc="0" locked="0" layoutInCell="1" allowOverlap="1" wp14:anchorId="54AF7C45" wp14:editId="579E5896">
                <wp:simplePos x="0" y="0"/>
                <wp:positionH relativeFrom="margin">
                  <wp:posOffset>4581525</wp:posOffset>
                </wp:positionH>
                <wp:positionV relativeFrom="paragraph">
                  <wp:posOffset>50800</wp:posOffset>
                </wp:positionV>
                <wp:extent cx="177800" cy="45720"/>
                <wp:effectExtent l="0" t="19050" r="12700" b="11430"/>
                <wp:wrapNone/>
                <wp:docPr id="26"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77800" cy="4572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DB877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360.75pt;margin-top:4pt;width:14pt;height:3.6pt;flip:y;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" adj="18823" fillcolor="#5b9bd5" strokecolor="#41719c" strokeweight="1pt">
                <v:path arrowok="t"/>
                <w10:wrap anchorx="margin"/>
              </v:shape>
            </w:pict>
          </mc:Fallback>
        </mc:AlternateContent>
      </w:r>
      <w:r>
        <w:rPr>
          <w:noProof/>
        </w:rPr>
        <mc:AlternateContent>
          <mc:Choice Requires="wps">
            <w:drawing>
              <wp:anchor distT="0" distB="0" distL="114300" distR="114300" simplePos="0" relativeHeight="251658252" behindDoc="0" locked="0" layoutInCell="1" allowOverlap="1" wp14:anchorId="58D64243" wp14:editId="4F1298B0">
                <wp:simplePos x="0" y="0"/>
                <wp:positionH relativeFrom="margin">
                  <wp:posOffset>3371850</wp:posOffset>
                </wp:positionH>
                <wp:positionV relativeFrom="paragraph">
                  <wp:posOffset>60325</wp:posOffset>
                </wp:positionV>
                <wp:extent cx="177800" cy="45720"/>
                <wp:effectExtent l="0" t="19050" r="12700" b="11430"/>
                <wp:wrapNone/>
                <wp:docPr id="25"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77800" cy="4572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3E91E" id="Right Arrow 4" o:spid="_x0000_s1026" type="#_x0000_t13" style="position:absolute;margin-left:265.5pt;margin-top:4.75pt;width:14pt;height:3.6pt;flip:y;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" adj="18823" fillcolor="#5b9bd5" strokecolor="#41719c" strokeweight="1pt">
                <v:path arrowok="t"/>
                <w10:wrap anchorx="margin"/>
              </v:shape>
            </w:pict>
          </mc:Fallback>
        </mc:AlternateContent>
      </w:r>
      <w:r>
        <w:rPr>
          <w:noProof/>
        </w:rPr>
        <mc:AlternateContent>
          <mc:Choice Requires="wps">
            <w:drawing>
              <wp:anchor distT="0" distB="0" distL="114300" distR="114300" simplePos="0" relativeHeight="251658251" behindDoc="0" locked="0" layoutInCell="1" allowOverlap="1" wp14:anchorId="3F66FAFC" wp14:editId="5B7CCC5F">
                <wp:simplePos x="0" y="0"/>
                <wp:positionH relativeFrom="margin">
                  <wp:posOffset>2174875</wp:posOffset>
                </wp:positionH>
                <wp:positionV relativeFrom="paragraph">
                  <wp:posOffset>60325</wp:posOffset>
                </wp:positionV>
                <wp:extent cx="177800" cy="45720"/>
                <wp:effectExtent l="0" t="19050" r="12700" b="11430"/>
                <wp:wrapNone/>
                <wp:docPr id="24" name="Righ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77800" cy="4572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AB3C7" id="Right Arrow 3" o:spid="_x0000_s1026" type="#_x0000_t13" style="position:absolute;margin-left:171.25pt;margin-top:4.75pt;width:14pt;height:3.6pt;flip:y;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" adj="18823" fillcolor="#5b9bd5" strokecolor="#41719c" strokeweight="1pt">
                <v:path arrowok="t"/>
                <w10:wrap anchorx="margin"/>
              </v:shape>
            </w:pict>
          </mc:Fallback>
        </mc:AlternateContent>
      </w:r>
      <w:r>
        <w:rPr>
          <w:noProof/>
        </w:rPr>
        <mc:AlternateContent>
          <mc:Choice Requires="wps">
            <w:drawing>
              <wp:anchor distT="0" distB="0" distL="114300" distR="114300" simplePos="0" relativeHeight="251658249" behindDoc="0" locked="0" layoutInCell="1" allowOverlap="1" wp14:anchorId="25403BD2" wp14:editId="4AD41BB5">
                <wp:simplePos x="0" y="0"/>
                <wp:positionH relativeFrom="margin">
                  <wp:posOffset>1019175</wp:posOffset>
                </wp:positionH>
                <wp:positionV relativeFrom="paragraph">
                  <wp:posOffset>74295</wp:posOffset>
                </wp:positionV>
                <wp:extent cx="177800" cy="45720"/>
                <wp:effectExtent l="0" t="19050" r="12700" b="11430"/>
                <wp:wrapNone/>
                <wp:docPr id="23"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77800" cy="4572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B5A52" id="Right Arrow 2" o:spid="_x0000_s1026" type="#_x0000_t13" style="position:absolute;margin-left:80.25pt;margin-top:5.85pt;width:14pt;height:3.6pt;flip:y;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" adj="18823" fillcolor="#5b9bd5" strokecolor="#41719c" strokeweight="1pt">
                <v:path arrowok="t"/>
                <w10:wrap anchorx="margin"/>
              </v:shape>
            </w:pict>
          </mc:Fallback>
        </mc:AlternateContent>
      </w:r>
    </w:p>
    <w:p w14:paraId="728E64F5" w14:textId="77777777" w:rsidR="00D01DC8" w:rsidRPr="005E59B8" w:rsidRDefault="00D01DC8" w:rsidP="005E59B8">
      <w:pPr>
        <w:spacing w:line="360" w:lineRule="auto"/>
        <w:jc w:val="both"/>
        <w:rPr>
          <w:rFonts w:cs="Arial"/>
        </w:rPr>
      </w:pPr>
    </w:p>
    <w:p w14:paraId="759288A9" w14:textId="2E6E5EBA" w:rsidR="005E59B8" w:rsidRPr="005E59B8" w:rsidRDefault="00E53EB9" w:rsidP="005E59B8">
      <w:pPr>
        <w:spacing w:line="360" w:lineRule="auto"/>
        <w:jc w:val="both"/>
        <w:rPr>
          <w:rFonts w:cs="Arial"/>
          <w:sz w:val="16"/>
          <w:szCs w:val="16"/>
        </w:rPr>
      </w:pPr>
      <w:r>
        <w:rPr>
          <w:noProof/>
        </w:rPr>
        <mc:AlternateContent>
          <mc:Choice Requires="wps">
            <w:drawing>
              <wp:anchor distT="0" distB="0" distL="114300" distR="114300" simplePos="0" relativeHeight="251658248" behindDoc="0" locked="0" layoutInCell="1" allowOverlap="1" wp14:anchorId="0F69C938" wp14:editId="6F33309A">
                <wp:simplePos x="0" y="0"/>
                <wp:positionH relativeFrom="column">
                  <wp:posOffset>4890135</wp:posOffset>
                </wp:positionH>
                <wp:positionV relativeFrom="paragraph">
                  <wp:posOffset>223520</wp:posOffset>
                </wp:positionV>
                <wp:extent cx="1016635" cy="45720"/>
                <wp:effectExtent l="0" t="19050" r="12065" b="11430"/>
                <wp:wrapNone/>
                <wp:docPr id="22" name="Right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635" cy="4572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29248" id="Right Arrow 20" o:spid="_x0000_s1026" type="#_x0000_t13" style="position:absolute;margin-left:385.05pt;margin-top:17.6pt;width:80.05pt;height:3.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" adj="21114" fillcolor="#5b9bd5" strokecolor="#41719c" strokeweight="1pt">
                <v:path arrowok="t"/>
              </v:shape>
            </w:pict>
          </mc:Fallback>
        </mc:AlternateContent>
      </w:r>
      <w:r>
        <w:rPr>
          <w:noProof/>
        </w:rPr>
        <mc:AlternateContent>
          <mc:Choice Requires="wps">
            <w:drawing>
              <wp:anchor distT="0" distB="0" distL="114300" distR="114300" simplePos="0" relativeHeight="251658247" behindDoc="0" locked="0" layoutInCell="1" allowOverlap="1" wp14:anchorId="324E704C" wp14:editId="57D79EED">
                <wp:simplePos x="0" y="0"/>
                <wp:positionH relativeFrom="column">
                  <wp:posOffset>2355215</wp:posOffset>
                </wp:positionH>
                <wp:positionV relativeFrom="paragraph">
                  <wp:posOffset>223520</wp:posOffset>
                </wp:positionV>
                <wp:extent cx="2035810" cy="45720"/>
                <wp:effectExtent l="0" t="19050" r="21590" b="11430"/>
                <wp:wrapNone/>
                <wp:docPr id="21" name="Right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5810" cy="4572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A80D4A6" id="Right Arrow 18" o:spid="_x0000_s1026" type="#_x0000_t13" style="position:absolute;margin-left:185.45pt;margin-top:17.6pt;width:160.3pt;height:3.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" adj="21357" fillcolor="#5b9bd5" strokecolor="#41719c" strokeweight="1pt">
                <v:path arrowok="t"/>
              </v:shape>
            </w:pict>
          </mc:Fallback>
        </mc:AlternateContent>
      </w:r>
      <w:r>
        <w:rPr>
          <w:noProof/>
        </w:rPr>
        <mc:AlternateContent>
          <mc:Choice Requires="wps">
            <w:drawing>
              <wp:anchor distT="0" distB="0" distL="114300" distR="114300" simplePos="0" relativeHeight="251658246" behindDoc="0" locked="0" layoutInCell="1" allowOverlap="1" wp14:anchorId="2A537624" wp14:editId="59ABF825">
                <wp:simplePos x="0" y="0"/>
                <wp:positionH relativeFrom="margin">
                  <wp:align>left</wp:align>
                </wp:positionH>
                <wp:positionV relativeFrom="paragraph">
                  <wp:posOffset>215900</wp:posOffset>
                </wp:positionV>
                <wp:extent cx="1949450" cy="64770"/>
                <wp:effectExtent l="0" t="19050" r="12700" b="11430"/>
                <wp:wrapNone/>
                <wp:docPr id="13" name="Right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9450" cy="6477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B9EEF" id="Right Arrow 17" o:spid="_x0000_s1026" type="#_x0000_t13" style="position:absolute;margin-left:0;margin-top:17pt;width:153.5pt;height:5.1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" adj="21241" fillcolor="#5b9bd5" strokecolor="#41719c" strokeweight="1pt">
                <v:path arrowok="t"/>
                <w10:wrap anchorx="margin"/>
              </v:shape>
            </w:pict>
          </mc:Fallback>
        </mc:AlternateContent>
      </w:r>
      <w:r w:rsidR="005E59B8" w:rsidRPr="005E59B8">
        <w:rPr>
          <w:rFonts w:cs="Arial"/>
          <w:sz w:val="16"/>
          <w:szCs w:val="16"/>
        </w:rPr>
        <w:t xml:space="preserve">Post Graduate Certificate (60 </w:t>
      </w:r>
      <w:proofErr w:type="gramStart"/>
      <w:r w:rsidR="005E59B8" w:rsidRPr="005E59B8">
        <w:rPr>
          <w:rFonts w:cs="Arial"/>
          <w:sz w:val="16"/>
          <w:szCs w:val="16"/>
        </w:rPr>
        <w:t xml:space="preserve">credits)   </w:t>
      </w:r>
      <w:proofErr w:type="gramEnd"/>
      <w:r w:rsidR="005E59B8" w:rsidRPr="005E59B8">
        <w:rPr>
          <w:rFonts w:cs="Arial"/>
          <w:sz w:val="16"/>
          <w:szCs w:val="16"/>
        </w:rPr>
        <w:t xml:space="preserve">    Post Graduate Diploma 60 credits (total 120 credits)      Final 4M 60 credits (180 credits)</w:t>
      </w:r>
    </w:p>
    <w:p w14:paraId="1191AC9D" w14:textId="28F6E971" w:rsidR="005E59B8" w:rsidRPr="00772E3B" w:rsidRDefault="005E59B8" w:rsidP="005E59B8">
      <w:pPr>
        <w:spacing w:line="360" w:lineRule="auto"/>
        <w:jc w:val="both"/>
        <w:rPr>
          <w:rFonts w:cs="Arial"/>
          <w:sz w:val="18"/>
          <w:szCs w:val="18"/>
          <w:u w:val="single"/>
        </w:rPr>
      </w:pPr>
      <w:r w:rsidRPr="00772E3B">
        <w:rPr>
          <w:rFonts w:cs="Arial"/>
          <w:sz w:val="18"/>
          <w:szCs w:val="18"/>
          <w:u w:val="single"/>
        </w:rPr>
        <w:t xml:space="preserve">Figure </w:t>
      </w:r>
      <w:r w:rsidR="00017E49" w:rsidRPr="00772E3B">
        <w:rPr>
          <w:rFonts w:cs="Arial"/>
          <w:sz w:val="18"/>
          <w:szCs w:val="18"/>
          <w:u w:val="single"/>
        </w:rPr>
        <w:t>1</w:t>
      </w:r>
      <w:r w:rsidR="00342164" w:rsidRPr="00772E3B">
        <w:rPr>
          <w:rFonts w:cs="Arial"/>
          <w:sz w:val="18"/>
          <w:szCs w:val="18"/>
          <w:u w:val="single"/>
        </w:rPr>
        <w:t>:</w:t>
      </w:r>
      <w:r w:rsidRPr="00772E3B">
        <w:rPr>
          <w:rFonts w:cs="Arial"/>
          <w:sz w:val="18"/>
          <w:szCs w:val="18"/>
          <w:u w:val="single"/>
        </w:rPr>
        <w:t xml:space="preserve"> </w:t>
      </w:r>
      <w:r w:rsidR="00342164" w:rsidRPr="00772E3B">
        <w:rPr>
          <w:rFonts w:cs="Arial"/>
          <w:sz w:val="18"/>
          <w:szCs w:val="18"/>
          <w:u w:val="single"/>
        </w:rPr>
        <w:t xml:space="preserve">A diagram to identify the </w:t>
      </w:r>
      <w:r w:rsidRPr="00772E3B">
        <w:rPr>
          <w:rFonts w:cs="Arial"/>
          <w:sz w:val="18"/>
          <w:szCs w:val="18"/>
          <w:u w:val="single"/>
        </w:rPr>
        <w:t xml:space="preserve">Advanced Nurse Practitioner pathway via the MSc Advanced Practice programme of study; Sample taken from the final dissertation year. </w:t>
      </w:r>
    </w:p>
    <w:p w14:paraId="1C97C832" w14:textId="5B34D644" w:rsidR="005E59B8" w:rsidRPr="005E59B8" w:rsidRDefault="005E59B8" w:rsidP="005E59B8">
      <w:pPr>
        <w:spacing w:after="0" w:line="360" w:lineRule="auto"/>
        <w:jc w:val="both"/>
        <w:rPr>
          <w:rFonts w:eastAsia="Arial" w:cs="Arial"/>
          <w:szCs w:val="24"/>
        </w:rPr>
      </w:pPr>
      <w:r w:rsidRPr="005E59B8">
        <w:rPr>
          <w:rFonts w:eastAsia="Arial" w:cs="Arial"/>
          <w:szCs w:val="24"/>
        </w:rPr>
        <w:t xml:space="preserve">The </w:t>
      </w:r>
      <w:r w:rsidR="00240DEE" w:rsidRPr="005E59B8">
        <w:rPr>
          <w:rFonts w:eastAsia="Arial" w:cs="Arial"/>
          <w:szCs w:val="24"/>
        </w:rPr>
        <w:t>current final</w:t>
      </w:r>
      <w:r w:rsidRPr="005E59B8">
        <w:rPr>
          <w:rFonts w:eastAsia="Arial" w:cs="Arial"/>
          <w:szCs w:val="24"/>
        </w:rPr>
        <w:t xml:space="preserve"> year dissertation module is an alternative to a traditional </w:t>
      </w:r>
      <w:r w:rsidR="00815B45">
        <w:rPr>
          <w:rFonts w:eastAsia="Arial" w:cs="Arial"/>
          <w:szCs w:val="24"/>
        </w:rPr>
        <w:t>dissertation</w:t>
      </w:r>
      <w:r w:rsidRPr="005E59B8">
        <w:rPr>
          <w:rFonts w:eastAsia="Arial" w:cs="Arial"/>
          <w:szCs w:val="24"/>
        </w:rPr>
        <w:t xml:space="preserve"> and adopts a portfolio assessment</w:t>
      </w:r>
      <w:r w:rsidR="00815B45">
        <w:rPr>
          <w:rFonts w:eastAsia="Arial" w:cs="Arial"/>
          <w:szCs w:val="24"/>
        </w:rPr>
        <w:t xml:space="preserve"> method,</w:t>
      </w:r>
      <w:r w:rsidRPr="005E59B8">
        <w:rPr>
          <w:rFonts w:eastAsia="Arial" w:cs="Arial"/>
          <w:szCs w:val="24"/>
        </w:rPr>
        <w:t xml:space="preserve"> designed to </w:t>
      </w:r>
      <w:proofErr w:type="gramStart"/>
      <w:r w:rsidR="001A060E" w:rsidRPr="005E59B8">
        <w:rPr>
          <w:rFonts w:eastAsia="Arial" w:cs="Arial"/>
          <w:szCs w:val="24"/>
        </w:rPr>
        <w:t>encourage</w:t>
      </w:r>
      <w:proofErr w:type="gramEnd"/>
      <w:r w:rsidRPr="005E59B8">
        <w:rPr>
          <w:rFonts w:eastAsia="Arial" w:cs="Arial"/>
          <w:szCs w:val="24"/>
        </w:rPr>
        <w:t xml:space="preserve"> and stimulate a reflective approach to ANP development. The module comprises both a theoretical and clinical focus and utilises a combination of daily diaries related to clinical and professional issues</w:t>
      </w:r>
      <w:r w:rsidR="006D78E2">
        <w:rPr>
          <w:rFonts w:eastAsia="Arial" w:cs="Arial"/>
          <w:szCs w:val="24"/>
        </w:rPr>
        <w:t>,</w:t>
      </w:r>
      <w:r w:rsidRPr="005E59B8">
        <w:rPr>
          <w:rFonts w:eastAsia="Arial" w:cs="Arial"/>
          <w:szCs w:val="24"/>
        </w:rPr>
        <w:t xml:space="preserve"> </w:t>
      </w:r>
      <w:r w:rsidR="00D16F30" w:rsidRPr="005E59B8">
        <w:rPr>
          <w:rFonts w:eastAsia="Arial" w:cs="Arial"/>
          <w:szCs w:val="24"/>
        </w:rPr>
        <w:t>case-based</w:t>
      </w:r>
      <w:r w:rsidRPr="005E59B8">
        <w:rPr>
          <w:rFonts w:eastAsia="Arial" w:cs="Arial"/>
          <w:szCs w:val="24"/>
        </w:rPr>
        <w:t xml:space="preserve"> </w:t>
      </w:r>
      <w:proofErr w:type="gramStart"/>
      <w:r w:rsidRPr="005E59B8">
        <w:rPr>
          <w:rFonts w:eastAsia="Arial" w:cs="Arial"/>
          <w:szCs w:val="24"/>
        </w:rPr>
        <w:t>discussions</w:t>
      </w:r>
      <w:proofErr w:type="gramEnd"/>
      <w:r w:rsidRPr="005E59B8">
        <w:rPr>
          <w:rFonts w:eastAsia="Arial" w:cs="Arial"/>
          <w:szCs w:val="24"/>
        </w:rPr>
        <w:t xml:space="preserve"> and clinical summaries, over a period of one academic year. The clinical aspect of the portfolio is supported by the student’s medical supervisor, who is directly involved in supervising their clinical education in this final stage. By acting as clinical supervisors they are also included in the sample.</w:t>
      </w:r>
    </w:p>
    <w:p w14:paraId="05E7F2BF" w14:textId="69EC67E9" w:rsidR="005E59B8" w:rsidRPr="005E59B8" w:rsidRDefault="005E59B8" w:rsidP="005E59B8">
      <w:pPr>
        <w:spacing w:after="0" w:line="360" w:lineRule="auto"/>
        <w:jc w:val="both"/>
        <w:rPr>
          <w:rFonts w:eastAsia="Arial" w:cs="Arial"/>
          <w:szCs w:val="24"/>
        </w:rPr>
      </w:pPr>
      <w:r w:rsidRPr="005E59B8">
        <w:rPr>
          <w:rFonts w:eastAsia="Arial" w:cs="Arial"/>
          <w:szCs w:val="24"/>
        </w:rPr>
        <w:t>As the focus is upon the student</w:t>
      </w:r>
      <w:r w:rsidR="00F2311C">
        <w:rPr>
          <w:rFonts w:eastAsia="Arial" w:cs="Arial"/>
          <w:szCs w:val="24"/>
        </w:rPr>
        <w:t xml:space="preserve"> advanced nurse practitioners</w:t>
      </w:r>
      <w:r w:rsidR="00765A80">
        <w:rPr>
          <w:rFonts w:eastAsia="Arial" w:cs="Arial"/>
          <w:szCs w:val="24"/>
        </w:rPr>
        <w:t>,</w:t>
      </w:r>
      <w:r w:rsidR="0099065B">
        <w:rPr>
          <w:rFonts w:eastAsia="Arial" w:cs="Arial"/>
          <w:szCs w:val="24"/>
        </w:rPr>
        <w:t xml:space="preserve"> </w:t>
      </w:r>
      <w:r w:rsidRPr="005E59B8">
        <w:rPr>
          <w:rFonts w:eastAsia="Arial" w:cs="Arial"/>
          <w:szCs w:val="24"/>
        </w:rPr>
        <w:t>to understand their educational experience</w:t>
      </w:r>
      <w:r w:rsidR="0099065B">
        <w:rPr>
          <w:rFonts w:eastAsia="Arial" w:cs="Arial"/>
          <w:szCs w:val="24"/>
        </w:rPr>
        <w:t>,</w:t>
      </w:r>
      <w:r w:rsidRPr="005E59B8">
        <w:rPr>
          <w:rFonts w:eastAsia="Arial" w:cs="Arial"/>
          <w:szCs w:val="24"/>
        </w:rPr>
        <w:t xml:space="preserve"> and really dig down to explore what supports or challenges their ability to learn, th</w:t>
      </w:r>
      <w:r w:rsidR="00815B45">
        <w:rPr>
          <w:rFonts w:eastAsia="Arial" w:cs="Arial"/>
          <w:szCs w:val="24"/>
        </w:rPr>
        <w:t>e</w:t>
      </w:r>
      <w:r w:rsidRPr="005E59B8">
        <w:rPr>
          <w:rFonts w:eastAsia="Arial" w:cs="Arial"/>
          <w:szCs w:val="24"/>
        </w:rPr>
        <w:t xml:space="preserve"> sampling </w:t>
      </w:r>
      <w:r w:rsidR="00815B45">
        <w:rPr>
          <w:rFonts w:eastAsia="Arial" w:cs="Arial"/>
          <w:szCs w:val="24"/>
        </w:rPr>
        <w:t>is</w:t>
      </w:r>
      <w:r w:rsidRPr="005E59B8">
        <w:rPr>
          <w:rFonts w:eastAsia="Arial" w:cs="Arial"/>
          <w:szCs w:val="24"/>
        </w:rPr>
        <w:t xml:space="preserve"> purposive</w:t>
      </w:r>
      <w:r w:rsidR="00815B45">
        <w:rPr>
          <w:rFonts w:eastAsia="Arial" w:cs="Arial"/>
          <w:szCs w:val="24"/>
        </w:rPr>
        <w:t xml:space="preserve"> in nature</w:t>
      </w:r>
      <w:r w:rsidRPr="005E59B8">
        <w:rPr>
          <w:rFonts w:eastAsia="Arial" w:cs="Arial"/>
          <w:szCs w:val="24"/>
        </w:rPr>
        <w:t xml:space="preserve"> (Simons</w:t>
      </w:r>
      <w:r w:rsidR="00815B45">
        <w:rPr>
          <w:rFonts w:eastAsia="Arial" w:cs="Arial"/>
          <w:szCs w:val="24"/>
        </w:rPr>
        <w:t>,</w:t>
      </w:r>
      <w:r w:rsidRPr="005E59B8">
        <w:rPr>
          <w:rFonts w:eastAsia="Arial" w:cs="Arial"/>
          <w:szCs w:val="24"/>
        </w:rPr>
        <w:t xml:space="preserve"> 2009).</w:t>
      </w:r>
      <w:r w:rsidR="006A371D">
        <w:rPr>
          <w:rFonts w:eastAsia="Arial" w:cs="Arial"/>
          <w:szCs w:val="24"/>
        </w:rPr>
        <w:t xml:space="preserve"> </w:t>
      </w:r>
      <w:r w:rsidRPr="005E59B8">
        <w:rPr>
          <w:rFonts w:eastAsia="Arial" w:cs="Arial"/>
          <w:szCs w:val="24"/>
        </w:rPr>
        <w:t>Using a purposive sample indicates the inclusion of participants who have acquired knowledge of the subject matter (Holloway and Wheeler</w:t>
      </w:r>
      <w:r w:rsidR="00815B45">
        <w:rPr>
          <w:rFonts w:eastAsia="Arial" w:cs="Arial"/>
          <w:szCs w:val="24"/>
        </w:rPr>
        <w:t>,</w:t>
      </w:r>
      <w:r w:rsidRPr="005E59B8">
        <w:rPr>
          <w:rFonts w:eastAsia="Arial" w:cs="Arial"/>
          <w:szCs w:val="24"/>
        </w:rPr>
        <w:t xml:space="preserve"> </w:t>
      </w:r>
      <w:r w:rsidR="00502E10">
        <w:rPr>
          <w:rFonts w:eastAsia="Arial" w:cs="Arial"/>
          <w:szCs w:val="24"/>
        </w:rPr>
        <w:t>2</w:t>
      </w:r>
      <w:r w:rsidR="004B7C3A">
        <w:rPr>
          <w:rFonts w:eastAsia="Arial" w:cs="Arial"/>
          <w:szCs w:val="24"/>
        </w:rPr>
        <w:t>00</w:t>
      </w:r>
      <w:r w:rsidR="00502E10">
        <w:rPr>
          <w:rFonts w:eastAsia="Arial" w:cs="Arial"/>
          <w:szCs w:val="24"/>
        </w:rPr>
        <w:t>2</w:t>
      </w:r>
      <w:r w:rsidR="00815B45">
        <w:rPr>
          <w:rFonts w:eastAsia="Arial" w:cs="Arial"/>
          <w:szCs w:val="24"/>
        </w:rPr>
        <w:t>;</w:t>
      </w:r>
      <w:r w:rsidRPr="005E59B8">
        <w:rPr>
          <w:rFonts w:eastAsia="Arial" w:cs="Arial"/>
          <w:szCs w:val="24"/>
        </w:rPr>
        <w:t xml:space="preserve"> Silverman</w:t>
      </w:r>
      <w:r w:rsidR="00815B45">
        <w:rPr>
          <w:rFonts w:eastAsia="Arial" w:cs="Arial"/>
          <w:szCs w:val="24"/>
        </w:rPr>
        <w:t>,</w:t>
      </w:r>
      <w:r w:rsidRPr="005E59B8">
        <w:rPr>
          <w:rFonts w:eastAsia="Arial" w:cs="Arial"/>
          <w:szCs w:val="24"/>
        </w:rPr>
        <w:t xml:space="preserve"> 2011) </w:t>
      </w:r>
      <w:proofErr w:type="gramStart"/>
      <w:r w:rsidRPr="005E59B8">
        <w:rPr>
          <w:rFonts w:eastAsia="Arial" w:cs="Arial"/>
          <w:szCs w:val="24"/>
        </w:rPr>
        <w:t>and also</w:t>
      </w:r>
      <w:proofErr w:type="gramEnd"/>
      <w:r w:rsidRPr="005E59B8">
        <w:rPr>
          <w:rFonts w:eastAsia="Arial" w:cs="Arial"/>
          <w:szCs w:val="24"/>
        </w:rPr>
        <w:t xml:space="preserve"> have assumed features, experiences and related interest (Flick</w:t>
      </w:r>
      <w:r w:rsidR="00815B45">
        <w:rPr>
          <w:rFonts w:eastAsia="Arial" w:cs="Arial"/>
          <w:szCs w:val="24"/>
        </w:rPr>
        <w:t>,</w:t>
      </w:r>
      <w:r w:rsidRPr="005E59B8">
        <w:rPr>
          <w:rFonts w:eastAsia="Arial" w:cs="Arial"/>
          <w:szCs w:val="24"/>
        </w:rPr>
        <w:t xml:space="preserve"> 2009) in the focus of this study. Purposive samples should, according to Yin (2016) offer some participants who may have a different view in relation to the topic under study. This sample has included the clinical medical supervisors to act as just such participants. This, Yin suggests, will help avoid a degree of bias by choosing only participants who may agree or confirm my own preconceptions (Yin</w:t>
      </w:r>
      <w:r w:rsidR="00815B45">
        <w:rPr>
          <w:rFonts w:eastAsia="Arial" w:cs="Arial"/>
          <w:szCs w:val="24"/>
        </w:rPr>
        <w:t>,</w:t>
      </w:r>
      <w:r w:rsidRPr="005E59B8">
        <w:rPr>
          <w:rFonts w:eastAsia="Arial" w:cs="Arial"/>
          <w:szCs w:val="24"/>
        </w:rPr>
        <w:t xml:space="preserve"> 2016).</w:t>
      </w:r>
    </w:p>
    <w:p w14:paraId="2E582EED" w14:textId="2D5B4F68" w:rsidR="005E59B8" w:rsidRPr="005E59B8" w:rsidRDefault="005E59B8" w:rsidP="005E59B8">
      <w:pPr>
        <w:spacing w:after="0" w:line="360" w:lineRule="auto"/>
        <w:jc w:val="both"/>
        <w:rPr>
          <w:rFonts w:eastAsia="Arial" w:cs="Arial"/>
          <w:szCs w:val="24"/>
        </w:rPr>
      </w:pPr>
      <w:r w:rsidRPr="005E59B8">
        <w:rPr>
          <w:rFonts w:eastAsia="Arial" w:cs="Arial"/>
          <w:szCs w:val="24"/>
        </w:rPr>
        <w:t xml:space="preserve">I acknowledge that this type of sample offers a representation of the students undertaking </w:t>
      </w:r>
      <w:r w:rsidR="00240DEE">
        <w:rPr>
          <w:rFonts w:eastAsia="Arial" w:cs="Arial"/>
          <w:szCs w:val="24"/>
        </w:rPr>
        <w:t>a</w:t>
      </w:r>
      <w:r w:rsidRPr="005E59B8">
        <w:rPr>
          <w:rFonts w:eastAsia="Arial" w:cs="Arial"/>
          <w:szCs w:val="24"/>
        </w:rPr>
        <w:t xml:space="preserve"> </w:t>
      </w:r>
      <w:r w:rsidR="00240DEE" w:rsidRPr="005E59B8">
        <w:rPr>
          <w:rFonts w:eastAsia="Arial" w:cs="Arial"/>
          <w:szCs w:val="24"/>
        </w:rPr>
        <w:t>master’s</w:t>
      </w:r>
      <w:r w:rsidRPr="005E59B8">
        <w:rPr>
          <w:rFonts w:eastAsia="Arial" w:cs="Arial"/>
          <w:szCs w:val="24"/>
        </w:rPr>
        <w:t xml:space="preserve"> degree in one </w:t>
      </w:r>
      <w:r w:rsidR="00141AD6">
        <w:rPr>
          <w:rFonts w:eastAsia="Arial" w:cs="Arial"/>
          <w:szCs w:val="24"/>
        </w:rPr>
        <w:t>U</w:t>
      </w:r>
      <w:r w:rsidRPr="005E59B8">
        <w:rPr>
          <w:rFonts w:eastAsia="Arial" w:cs="Arial"/>
          <w:szCs w:val="24"/>
        </w:rPr>
        <w:t>niversity and so the sample is not representative of the wider population. However, the intention is to engage in-depth scrutiny in relation to the research question</w:t>
      </w:r>
      <w:r w:rsidR="00AD3D96">
        <w:rPr>
          <w:rFonts w:eastAsia="Arial" w:cs="Arial"/>
          <w:szCs w:val="24"/>
        </w:rPr>
        <w:t>,</w:t>
      </w:r>
      <w:r w:rsidRPr="005E59B8">
        <w:rPr>
          <w:rFonts w:eastAsia="Arial" w:cs="Arial"/>
          <w:szCs w:val="24"/>
        </w:rPr>
        <w:t xml:space="preserve"> and as Thomas (2016</w:t>
      </w:r>
      <w:r w:rsidR="00D16F30" w:rsidRPr="005E59B8">
        <w:rPr>
          <w:rFonts w:eastAsia="Arial" w:cs="Arial"/>
          <w:szCs w:val="24"/>
        </w:rPr>
        <w:t xml:space="preserve">) </w:t>
      </w:r>
      <w:r w:rsidR="00815B45" w:rsidRPr="005E59B8">
        <w:rPr>
          <w:rFonts w:eastAsia="Arial" w:cs="Arial"/>
          <w:szCs w:val="24"/>
        </w:rPr>
        <w:t>suggests sampling</w:t>
      </w:r>
      <w:r w:rsidRPr="005E59B8">
        <w:rPr>
          <w:rFonts w:eastAsia="Arial" w:cs="Arial"/>
          <w:szCs w:val="24"/>
        </w:rPr>
        <w:t xml:space="preserve"> is not the correct word to use in case study. What Thomas</w:t>
      </w:r>
      <w:r w:rsidR="00815B45">
        <w:rPr>
          <w:rFonts w:eastAsia="Arial" w:cs="Arial"/>
          <w:szCs w:val="24"/>
        </w:rPr>
        <w:t xml:space="preserve"> (2016)</w:t>
      </w:r>
      <w:r w:rsidRPr="005E59B8">
        <w:rPr>
          <w:rFonts w:eastAsia="Arial" w:cs="Arial"/>
          <w:szCs w:val="24"/>
        </w:rPr>
        <w:t xml:space="preserve"> proposes is that the ‘choice’, the actual identification of the subject studied </w:t>
      </w:r>
      <w:r w:rsidR="00D16F30" w:rsidRPr="005E59B8">
        <w:rPr>
          <w:rFonts w:eastAsia="Arial" w:cs="Arial"/>
          <w:szCs w:val="24"/>
        </w:rPr>
        <w:t>to</w:t>
      </w:r>
      <w:r w:rsidRPr="005E59B8">
        <w:rPr>
          <w:rFonts w:eastAsia="Arial" w:cs="Arial"/>
          <w:szCs w:val="24"/>
        </w:rPr>
        <w:t xml:space="preserve"> address the research question, is a ‘selection’ and one that has been made as it is crucial to the study. In support of this</w:t>
      </w:r>
      <w:r w:rsidR="00815B45">
        <w:rPr>
          <w:rFonts w:eastAsia="Arial" w:cs="Arial"/>
          <w:szCs w:val="24"/>
        </w:rPr>
        <w:t>,</w:t>
      </w:r>
      <w:r w:rsidRPr="005E59B8">
        <w:rPr>
          <w:rFonts w:eastAsia="Arial" w:cs="Arial"/>
          <w:szCs w:val="24"/>
        </w:rPr>
        <w:t xml:space="preserve"> Yin (2016) reiterates that often a qualitative study seeks to maximise on information and is not necessarily there to represent a larger population.</w:t>
      </w:r>
    </w:p>
    <w:p w14:paraId="080D1404" w14:textId="1D964468" w:rsidR="005E59B8" w:rsidRPr="005E59B8" w:rsidRDefault="005E59B8" w:rsidP="005E59B8">
      <w:pPr>
        <w:spacing w:after="0" w:line="360" w:lineRule="auto"/>
        <w:jc w:val="both"/>
        <w:rPr>
          <w:rFonts w:eastAsia="Arial" w:cs="Arial"/>
          <w:szCs w:val="24"/>
        </w:rPr>
      </w:pPr>
      <w:r w:rsidRPr="005E59B8">
        <w:rPr>
          <w:rFonts w:eastAsia="Arial" w:cs="Arial"/>
          <w:szCs w:val="24"/>
        </w:rPr>
        <w:t>This does not mean that the case study cannot be influential or enrich wider understanding and debate.</w:t>
      </w:r>
      <w:r w:rsidR="006A371D">
        <w:rPr>
          <w:rFonts w:eastAsia="Arial" w:cs="Arial"/>
          <w:szCs w:val="24"/>
        </w:rPr>
        <w:t xml:space="preserve"> </w:t>
      </w:r>
      <w:r w:rsidR="004C72E0">
        <w:rPr>
          <w:rFonts w:eastAsia="Arial" w:cs="Arial"/>
          <w:szCs w:val="24"/>
        </w:rPr>
        <w:t xml:space="preserve">According to </w:t>
      </w:r>
      <w:r w:rsidRPr="005E59B8">
        <w:rPr>
          <w:rFonts w:eastAsia="Arial" w:cs="Arial"/>
          <w:szCs w:val="24"/>
        </w:rPr>
        <w:t>Thomas (2016)</w:t>
      </w:r>
      <w:r w:rsidR="004C72E0">
        <w:rPr>
          <w:rFonts w:eastAsia="Arial" w:cs="Arial"/>
          <w:szCs w:val="24"/>
        </w:rPr>
        <w:t xml:space="preserve">, </w:t>
      </w:r>
      <w:r w:rsidR="0051154D">
        <w:rPr>
          <w:rFonts w:eastAsia="Arial" w:cs="Arial"/>
          <w:szCs w:val="24"/>
        </w:rPr>
        <w:t>a case study is not designed to identify a section to represent the whole, it is considering a ‘selection’ of people who are key to helping one learn about the issues in question (Simons, 2009).</w:t>
      </w:r>
      <w:r w:rsidR="00B83717">
        <w:rPr>
          <w:rFonts w:eastAsia="Arial" w:cs="Arial"/>
          <w:szCs w:val="24"/>
        </w:rPr>
        <w:t xml:space="preserve"> Therefore,</w:t>
      </w:r>
      <w:r w:rsidR="004A3808">
        <w:rPr>
          <w:rFonts w:eastAsia="Arial" w:cs="Arial"/>
          <w:szCs w:val="24"/>
        </w:rPr>
        <w:t xml:space="preserve"> only student advanced </w:t>
      </w:r>
      <w:r w:rsidR="00A901F2">
        <w:rPr>
          <w:rFonts w:eastAsia="Arial" w:cs="Arial"/>
          <w:szCs w:val="24"/>
        </w:rPr>
        <w:t>nurse</w:t>
      </w:r>
      <w:r w:rsidR="004A3808">
        <w:rPr>
          <w:rFonts w:eastAsia="Arial" w:cs="Arial"/>
          <w:szCs w:val="24"/>
        </w:rPr>
        <w:t xml:space="preserve"> practitioners were selected as the sample as </w:t>
      </w:r>
      <w:r w:rsidR="00A901F2">
        <w:rPr>
          <w:rFonts w:eastAsia="Arial" w:cs="Arial"/>
          <w:szCs w:val="24"/>
        </w:rPr>
        <w:t>opposed</w:t>
      </w:r>
      <w:r w:rsidR="004A3808">
        <w:rPr>
          <w:rFonts w:eastAsia="Arial" w:cs="Arial"/>
          <w:szCs w:val="24"/>
        </w:rPr>
        <w:t xml:space="preserve"> to qualified</w:t>
      </w:r>
      <w:r w:rsidR="00291921">
        <w:rPr>
          <w:rFonts w:eastAsia="Arial" w:cs="Arial"/>
          <w:szCs w:val="24"/>
        </w:rPr>
        <w:t xml:space="preserve"> advanced </w:t>
      </w:r>
      <w:r w:rsidR="00A901F2">
        <w:rPr>
          <w:rFonts w:eastAsia="Arial" w:cs="Arial"/>
          <w:szCs w:val="24"/>
        </w:rPr>
        <w:t>nurse</w:t>
      </w:r>
      <w:r w:rsidR="00291921">
        <w:rPr>
          <w:rFonts w:eastAsia="Arial" w:cs="Arial"/>
          <w:szCs w:val="24"/>
        </w:rPr>
        <w:t xml:space="preserve"> practitioners, as the question posed within this study sought to consider the educational</w:t>
      </w:r>
      <w:r w:rsidR="00FB6425">
        <w:rPr>
          <w:rFonts w:eastAsia="Arial" w:cs="Arial"/>
          <w:szCs w:val="24"/>
        </w:rPr>
        <w:t xml:space="preserve">, </w:t>
      </w:r>
      <w:proofErr w:type="gramStart"/>
      <w:r w:rsidR="00FB6425">
        <w:rPr>
          <w:rFonts w:eastAsia="Arial" w:cs="Arial"/>
          <w:szCs w:val="24"/>
        </w:rPr>
        <w:t>clinical</w:t>
      </w:r>
      <w:proofErr w:type="gramEnd"/>
      <w:r w:rsidR="00FB6425">
        <w:rPr>
          <w:rFonts w:eastAsia="Arial" w:cs="Arial"/>
          <w:szCs w:val="24"/>
        </w:rPr>
        <w:t xml:space="preserve"> and professional development towards advanced practice</w:t>
      </w:r>
      <w:r w:rsidR="007614CD">
        <w:rPr>
          <w:rFonts w:eastAsia="Arial" w:cs="Arial"/>
          <w:szCs w:val="24"/>
        </w:rPr>
        <w:t xml:space="preserve"> of those experiencing that </w:t>
      </w:r>
      <w:r w:rsidR="00A901F2">
        <w:rPr>
          <w:rFonts w:eastAsia="Arial" w:cs="Arial"/>
          <w:szCs w:val="24"/>
        </w:rPr>
        <w:t>journey</w:t>
      </w:r>
      <w:r w:rsidR="007614CD">
        <w:rPr>
          <w:rFonts w:eastAsia="Arial" w:cs="Arial"/>
          <w:szCs w:val="24"/>
        </w:rPr>
        <w:t xml:space="preserve"> at the time.</w:t>
      </w:r>
      <w:r w:rsidR="00CA0073">
        <w:rPr>
          <w:rFonts w:eastAsia="Arial" w:cs="Arial"/>
          <w:szCs w:val="24"/>
        </w:rPr>
        <w:t xml:space="preserve"> </w:t>
      </w:r>
      <w:r w:rsidR="005B3CFD">
        <w:rPr>
          <w:rFonts w:eastAsia="Arial" w:cs="Arial"/>
          <w:szCs w:val="24"/>
        </w:rPr>
        <w:t>What t</w:t>
      </w:r>
      <w:r w:rsidR="00EB1FB7">
        <w:rPr>
          <w:rFonts w:eastAsia="Arial" w:cs="Arial"/>
          <w:szCs w:val="24"/>
        </w:rPr>
        <w:t xml:space="preserve">he medical </w:t>
      </w:r>
      <w:r w:rsidR="00C83941">
        <w:rPr>
          <w:rFonts w:eastAsia="Arial" w:cs="Arial"/>
          <w:szCs w:val="24"/>
        </w:rPr>
        <w:t>supervisors</w:t>
      </w:r>
      <w:r w:rsidR="00EB1FB7">
        <w:rPr>
          <w:rFonts w:eastAsia="Arial" w:cs="Arial"/>
          <w:szCs w:val="24"/>
        </w:rPr>
        <w:t xml:space="preserve"> </w:t>
      </w:r>
      <w:r w:rsidR="00F90DA1">
        <w:rPr>
          <w:rFonts w:eastAsia="Arial" w:cs="Arial"/>
          <w:szCs w:val="24"/>
        </w:rPr>
        <w:t>provid</w:t>
      </w:r>
      <w:r w:rsidR="00C83941">
        <w:rPr>
          <w:rFonts w:eastAsia="Arial" w:cs="Arial"/>
          <w:szCs w:val="24"/>
        </w:rPr>
        <w:t>ed</w:t>
      </w:r>
      <w:r w:rsidR="00F90DA1">
        <w:rPr>
          <w:rFonts w:eastAsia="Arial" w:cs="Arial"/>
          <w:szCs w:val="24"/>
        </w:rPr>
        <w:t xml:space="preserve"> </w:t>
      </w:r>
      <w:r w:rsidR="005B3CFD">
        <w:rPr>
          <w:rFonts w:eastAsia="Arial" w:cs="Arial"/>
          <w:szCs w:val="24"/>
        </w:rPr>
        <w:t xml:space="preserve">was </w:t>
      </w:r>
      <w:r w:rsidR="00F90DA1">
        <w:rPr>
          <w:rFonts w:eastAsia="Arial" w:cs="Arial"/>
          <w:szCs w:val="24"/>
        </w:rPr>
        <w:t>a medical perspective of that journey</w:t>
      </w:r>
      <w:r w:rsidR="005B3CFD">
        <w:rPr>
          <w:rFonts w:eastAsia="Arial" w:cs="Arial"/>
          <w:szCs w:val="24"/>
        </w:rPr>
        <w:t>,</w:t>
      </w:r>
      <w:r w:rsidR="008D3E72">
        <w:rPr>
          <w:rFonts w:eastAsia="Arial" w:cs="Arial"/>
          <w:szCs w:val="24"/>
        </w:rPr>
        <w:t xml:space="preserve"> as advanced clinical practitioners</w:t>
      </w:r>
      <w:r w:rsidR="00834ECC">
        <w:rPr>
          <w:rFonts w:eastAsia="Arial" w:cs="Arial"/>
          <w:szCs w:val="24"/>
        </w:rPr>
        <w:t xml:space="preserve"> require multi- professional engagement</w:t>
      </w:r>
      <w:r w:rsidR="00C77DA3">
        <w:rPr>
          <w:rFonts w:eastAsia="Arial" w:cs="Arial"/>
          <w:szCs w:val="24"/>
        </w:rPr>
        <w:t xml:space="preserve"> to ensure</w:t>
      </w:r>
      <w:r w:rsidR="00F86F27">
        <w:rPr>
          <w:rFonts w:eastAsia="Arial" w:cs="Arial"/>
          <w:szCs w:val="24"/>
        </w:rPr>
        <w:t xml:space="preserve"> effective sup</w:t>
      </w:r>
      <w:r w:rsidR="00C11930">
        <w:rPr>
          <w:rFonts w:eastAsia="Arial" w:cs="Arial"/>
          <w:szCs w:val="24"/>
        </w:rPr>
        <w:t>er</w:t>
      </w:r>
      <w:r w:rsidR="00F86F27">
        <w:rPr>
          <w:rFonts w:eastAsia="Arial" w:cs="Arial"/>
          <w:szCs w:val="24"/>
        </w:rPr>
        <w:t>vi</w:t>
      </w:r>
      <w:r w:rsidR="00C11930">
        <w:rPr>
          <w:rFonts w:eastAsia="Arial" w:cs="Arial"/>
          <w:szCs w:val="24"/>
        </w:rPr>
        <w:t>si</w:t>
      </w:r>
      <w:r w:rsidR="00F86F27">
        <w:rPr>
          <w:rFonts w:eastAsia="Arial" w:cs="Arial"/>
          <w:szCs w:val="24"/>
        </w:rPr>
        <w:t>on</w:t>
      </w:r>
      <w:r w:rsidR="00BC7B23">
        <w:rPr>
          <w:rFonts w:eastAsia="Arial" w:cs="Arial"/>
          <w:szCs w:val="24"/>
        </w:rPr>
        <w:t>, understanding</w:t>
      </w:r>
      <w:r w:rsidR="00C11930">
        <w:rPr>
          <w:rFonts w:eastAsia="Arial" w:cs="Arial"/>
          <w:szCs w:val="24"/>
        </w:rPr>
        <w:t xml:space="preserve"> and development of the role (HEE, 2017).</w:t>
      </w:r>
      <w:r w:rsidR="00A07B7C">
        <w:rPr>
          <w:rFonts w:eastAsia="Arial" w:cs="Arial"/>
          <w:szCs w:val="24"/>
        </w:rPr>
        <w:t xml:space="preserve"> As indicated previously, advanced clinical practitioners </w:t>
      </w:r>
      <w:r w:rsidR="00B67163">
        <w:rPr>
          <w:rFonts w:eastAsia="Arial" w:cs="Arial"/>
          <w:szCs w:val="24"/>
        </w:rPr>
        <w:t>complement</w:t>
      </w:r>
      <w:r w:rsidR="00A07B7C">
        <w:rPr>
          <w:rFonts w:eastAsia="Arial" w:cs="Arial"/>
          <w:szCs w:val="24"/>
        </w:rPr>
        <w:t xml:space="preserve"> medicine (McGee, 2009) and I was interested to explore if the curriculum</w:t>
      </w:r>
      <w:r w:rsidR="00B67163">
        <w:rPr>
          <w:rFonts w:eastAsia="Arial" w:cs="Arial"/>
          <w:szCs w:val="24"/>
        </w:rPr>
        <w:t xml:space="preserve"> supported that development as viewed by</w:t>
      </w:r>
      <w:r w:rsidR="00A07B7C">
        <w:rPr>
          <w:rFonts w:eastAsia="Arial" w:cs="Arial"/>
          <w:szCs w:val="24"/>
        </w:rPr>
        <w:t xml:space="preserve"> the medical </w:t>
      </w:r>
      <w:r w:rsidR="00B67163">
        <w:rPr>
          <w:rFonts w:eastAsia="Arial" w:cs="Arial"/>
          <w:szCs w:val="24"/>
        </w:rPr>
        <w:t>supervisors</w:t>
      </w:r>
      <w:r w:rsidR="0047582C">
        <w:rPr>
          <w:rFonts w:eastAsia="Arial" w:cs="Arial"/>
          <w:szCs w:val="24"/>
        </w:rPr>
        <w:t>.</w:t>
      </w:r>
      <w:r w:rsidR="007614CD">
        <w:rPr>
          <w:rFonts w:eastAsia="Arial" w:cs="Arial"/>
          <w:szCs w:val="24"/>
        </w:rPr>
        <w:t xml:space="preserve"> </w:t>
      </w:r>
      <w:r w:rsidR="00B67163">
        <w:rPr>
          <w:rFonts w:eastAsia="Arial" w:cs="Arial"/>
          <w:szCs w:val="24"/>
        </w:rPr>
        <w:t>The inclusion</w:t>
      </w:r>
      <w:r w:rsidR="00A30E76">
        <w:rPr>
          <w:rFonts w:eastAsia="Arial" w:cs="Arial"/>
          <w:szCs w:val="24"/>
        </w:rPr>
        <w:t xml:space="preserve"> of</w:t>
      </w:r>
      <w:r w:rsidR="00B67163">
        <w:rPr>
          <w:rFonts w:eastAsia="Arial" w:cs="Arial"/>
          <w:szCs w:val="24"/>
        </w:rPr>
        <w:t xml:space="preserve"> </w:t>
      </w:r>
      <w:r w:rsidR="00A30E76">
        <w:rPr>
          <w:rFonts w:eastAsia="Arial" w:cs="Arial"/>
          <w:szCs w:val="24"/>
        </w:rPr>
        <w:t>academic</w:t>
      </w:r>
      <w:r w:rsidR="00A07B7C">
        <w:rPr>
          <w:rFonts w:eastAsia="Arial" w:cs="Arial"/>
          <w:szCs w:val="24"/>
        </w:rPr>
        <w:t xml:space="preserve"> educators w</w:t>
      </w:r>
      <w:r w:rsidR="00B67163">
        <w:rPr>
          <w:rFonts w:eastAsia="Arial" w:cs="Arial"/>
          <w:szCs w:val="24"/>
        </w:rPr>
        <w:t>as not undertaken</w:t>
      </w:r>
      <w:r w:rsidR="00A07B7C">
        <w:rPr>
          <w:rFonts w:eastAsia="Arial" w:cs="Arial"/>
          <w:szCs w:val="24"/>
        </w:rPr>
        <w:t xml:space="preserve"> as the focus</w:t>
      </w:r>
      <w:r w:rsidR="00B67163">
        <w:rPr>
          <w:rFonts w:eastAsia="Arial" w:cs="Arial"/>
          <w:szCs w:val="24"/>
        </w:rPr>
        <w:t xml:space="preserve"> of the study</w:t>
      </w:r>
      <w:r w:rsidR="00A07B7C">
        <w:rPr>
          <w:rFonts w:eastAsia="Arial" w:cs="Arial"/>
          <w:szCs w:val="24"/>
        </w:rPr>
        <w:t xml:space="preserve"> was upon the lived experience of the students.</w:t>
      </w:r>
      <w:r w:rsidR="00B67163">
        <w:rPr>
          <w:rFonts w:eastAsia="Arial" w:cs="Arial"/>
          <w:szCs w:val="24"/>
        </w:rPr>
        <w:t xml:space="preserve"> In addition, as Yin (2016) suggests, I wanted to avoid participants that may agree or sanction my own pre-assumptions, therefore academic educators were </w:t>
      </w:r>
      <w:r w:rsidR="00A30E76">
        <w:rPr>
          <w:rFonts w:eastAsia="Arial" w:cs="Arial"/>
          <w:szCs w:val="24"/>
        </w:rPr>
        <w:t>omitted</w:t>
      </w:r>
      <w:r w:rsidR="00B67163">
        <w:rPr>
          <w:rFonts w:eastAsia="Arial" w:cs="Arial"/>
          <w:szCs w:val="24"/>
        </w:rPr>
        <w:t xml:space="preserve">. However, the views and experiences of educators could well provide a contrasting </w:t>
      </w:r>
      <w:r w:rsidR="00A30E76">
        <w:rPr>
          <w:rFonts w:eastAsia="Arial" w:cs="Arial"/>
          <w:szCs w:val="24"/>
        </w:rPr>
        <w:t>opinion</w:t>
      </w:r>
      <w:r w:rsidR="00B67163">
        <w:rPr>
          <w:rFonts w:eastAsia="Arial" w:cs="Arial"/>
          <w:szCs w:val="24"/>
        </w:rPr>
        <w:t xml:space="preserve"> of the challenges of</w:t>
      </w:r>
      <w:r w:rsidR="00A30E76">
        <w:rPr>
          <w:rFonts w:eastAsia="Arial" w:cs="Arial"/>
          <w:szCs w:val="24"/>
        </w:rPr>
        <w:t xml:space="preserve"> creating a</w:t>
      </w:r>
      <w:r w:rsidR="00B67163">
        <w:rPr>
          <w:rFonts w:eastAsia="Arial" w:cs="Arial"/>
          <w:szCs w:val="24"/>
        </w:rPr>
        <w:t xml:space="preserve"> curriculum designed to support advanced level practice and as such this </w:t>
      </w:r>
      <w:r w:rsidR="00A30E76">
        <w:rPr>
          <w:rFonts w:eastAsia="Arial" w:cs="Arial"/>
          <w:szCs w:val="24"/>
        </w:rPr>
        <w:t xml:space="preserve">omission </w:t>
      </w:r>
      <w:r w:rsidR="00B67163">
        <w:rPr>
          <w:rFonts w:eastAsia="Arial" w:cs="Arial"/>
          <w:szCs w:val="24"/>
        </w:rPr>
        <w:t>could pose as a limitation</w:t>
      </w:r>
      <w:r w:rsidR="00A30E76">
        <w:rPr>
          <w:rFonts w:eastAsia="Arial" w:cs="Arial"/>
          <w:szCs w:val="24"/>
        </w:rPr>
        <w:t xml:space="preserve"> to the study</w:t>
      </w:r>
      <w:r w:rsidR="00B67163">
        <w:rPr>
          <w:rFonts w:eastAsia="Arial" w:cs="Arial"/>
          <w:szCs w:val="24"/>
        </w:rPr>
        <w:t xml:space="preserve"> (see Chapter 6</w:t>
      </w:r>
      <w:r w:rsidR="00765A80">
        <w:rPr>
          <w:rFonts w:eastAsia="Arial" w:cs="Arial"/>
          <w:szCs w:val="24"/>
        </w:rPr>
        <w:t>, section 6.14</w:t>
      </w:r>
      <w:r w:rsidR="00B67163">
        <w:rPr>
          <w:rFonts w:eastAsia="Arial" w:cs="Arial"/>
          <w:szCs w:val="24"/>
        </w:rPr>
        <w:t>).</w:t>
      </w:r>
      <w:r w:rsidR="006A371D">
        <w:rPr>
          <w:rFonts w:eastAsia="Arial" w:cs="Arial"/>
          <w:szCs w:val="24"/>
        </w:rPr>
        <w:t xml:space="preserve"> </w:t>
      </w:r>
      <w:r w:rsidR="00B67163">
        <w:rPr>
          <w:rFonts w:eastAsia="Arial" w:cs="Arial"/>
          <w:szCs w:val="24"/>
        </w:rPr>
        <w:t>Th</w:t>
      </w:r>
      <w:r w:rsidR="00A30E76">
        <w:rPr>
          <w:rFonts w:eastAsia="Arial" w:cs="Arial"/>
          <w:szCs w:val="24"/>
        </w:rPr>
        <w:t>is</w:t>
      </w:r>
      <w:r w:rsidR="006A371D">
        <w:rPr>
          <w:rFonts w:eastAsia="Arial" w:cs="Arial"/>
          <w:szCs w:val="24"/>
        </w:rPr>
        <w:t xml:space="preserve"> </w:t>
      </w:r>
      <w:r w:rsidRPr="005E59B8">
        <w:rPr>
          <w:rFonts w:eastAsia="Arial" w:cs="Arial"/>
          <w:szCs w:val="24"/>
        </w:rPr>
        <w:t>sample addresses th</w:t>
      </w:r>
      <w:r w:rsidR="00397E44">
        <w:rPr>
          <w:rFonts w:eastAsia="Arial" w:cs="Arial"/>
          <w:szCs w:val="24"/>
        </w:rPr>
        <w:t>e</w:t>
      </w:r>
      <w:r w:rsidRPr="005E59B8">
        <w:rPr>
          <w:rFonts w:eastAsia="Arial" w:cs="Arial"/>
          <w:szCs w:val="24"/>
        </w:rPr>
        <w:t xml:space="preserve">se requirements by </w:t>
      </w:r>
      <w:r w:rsidR="00F13399">
        <w:rPr>
          <w:rFonts w:eastAsia="Arial" w:cs="Arial"/>
          <w:szCs w:val="24"/>
        </w:rPr>
        <w:t>‘</w:t>
      </w:r>
      <w:r w:rsidRPr="005E59B8">
        <w:rPr>
          <w:rFonts w:eastAsia="Arial" w:cs="Arial"/>
          <w:szCs w:val="24"/>
        </w:rPr>
        <w:t>selecting</w:t>
      </w:r>
      <w:r w:rsidR="00F13399">
        <w:rPr>
          <w:rFonts w:eastAsia="Arial" w:cs="Arial"/>
          <w:szCs w:val="24"/>
        </w:rPr>
        <w:t>’</w:t>
      </w:r>
      <w:r w:rsidRPr="005E59B8">
        <w:rPr>
          <w:rFonts w:eastAsia="Arial" w:cs="Arial"/>
          <w:szCs w:val="24"/>
        </w:rPr>
        <w:t xml:space="preserve"> participants who have characteristics similar, if not the same as, other students studying </w:t>
      </w:r>
      <w:proofErr w:type="gramStart"/>
      <w:r w:rsidR="009566D3">
        <w:rPr>
          <w:rFonts w:eastAsia="Arial" w:cs="Arial"/>
          <w:szCs w:val="24"/>
        </w:rPr>
        <w:t>M</w:t>
      </w:r>
      <w:r w:rsidRPr="005E59B8">
        <w:rPr>
          <w:rFonts w:eastAsia="Arial" w:cs="Arial"/>
          <w:szCs w:val="24"/>
        </w:rPr>
        <w:t>aster’s</w:t>
      </w:r>
      <w:proofErr w:type="gramEnd"/>
      <w:r w:rsidRPr="005E59B8">
        <w:rPr>
          <w:rFonts w:eastAsia="Arial" w:cs="Arial"/>
          <w:szCs w:val="24"/>
        </w:rPr>
        <w:t xml:space="preserve"> degrees in other universities aimed at developing advanced nurse practitioners.</w:t>
      </w:r>
      <w:r w:rsidR="0051154D">
        <w:rPr>
          <w:rFonts w:eastAsia="Arial" w:cs="Arial"/>
          <w:szCs w:val="24"/>
        </w:rPr>
        <w:t xml:space="preserve"> It is the impact of the curricul</w:t>
      </w:r>
      <w:r w:rsidR="00CC7763">
        <w:rPr>
          <w:rFonts w:eastAsia="Arial" w:cs="Arial"/>
          <w:szCs w:val="24"/>
        </w:rPr>
        <w:t>um</w:t>
      </w:r>
      <w:r w:rsidR="0051154D">
        <w:rPr>
          <w:rFonts w:eastAsia="Arial" w:cs="Arial"/>
          <w:szCs w:val="24"/>
        </w:rPr>
        <w:t xml:space="preserve"> on their clinical, </w:t>
      </w:r>
      <w:proofErr w:type="gramStart"/>
      <w:r w:rsidR="0051154D">
        <w:rPr>
          <w:rFonts w:eastAsia="Arial" w:cs="Arial"/>
          <w:szCs w:val="24"/>
        </w:rPr>
        <w:t>educational</w:t>
      </w:r>
      <w:proofErr w:type="gramEnd"/>
      <w:r w:rsidR="0051154D">
        <w:rPr>
          <w:rFonts w:eastAsia="Arial" w:cs="Arial"/>
          <w:szCs w:val="24"/>
        </w:rPr>
        <w:t xml:space="preserve"> and professional needs that is being investigated, and therefore it is the recipients of that experience that are selected as the sample.</w:t>
      </w:r>
      <w:r w:rsidR="00A30E76">
        <w:rPr>
          <w:rFonts w:eastAsia="Arial" w:cs="Arial"/>
          <w:szCs w:val="24"/>
        </w:rPr>
        <w:t xml:space="preserve"> The experiences of the medical supervisors </w:t>
      </w:r>
      <w:r w:rsidR="0047582C">
        <w:rPr>
          <w:rFonts w:eastAsia="Arial" w:cs="Arial"/>
          <w:szCs w:val="24"/>
        </w:rPr>
        <w:t>provide</w:t>
      </w:r>
      <w:r w:rsidR="00A30E76">
        <w:rPr>
          <w:rFonts w:eastAsia="Arial" w:cs="Arial"/>
          <w:szCs w:val="24"/>
        </w:rPr>
        <w:t xml:space="preserve"> a potential alternative </w:t>
      </w:r>
      <w:r w:rsidR="00765A80">
        <w:rPr>
          <w:rFonts w:eastAsia="Arial" w:cs="Arial"/>
          <w:szCs w:val="24"/>
        </w:rPr>
        <w:t>viewpoint</w:t>
      </w:r>
      <w:r w:rsidR="00A30E76">
        <w:rPr>
          <w:rFonts w:eastAsia="Arial" w:cs="Arial"/>
          <w:szCs w:val="24"/>
        </w:rPr>
        <w:t xml:space="preserve"> (Yin, 2016), but from participants who still have some knowledge and understanding of the subject being studied</w:t>
      </w:r>
      <w:r w:rsidR="00BA7C98">
        <w:rPr>
          <w:rFonts w:eastAsia="Arial" w:cs="Arial"/>
          <w:szCs w:val="24"/>
        </w:rPr>
        <w:t xml:space="preserve"> and have a related interest (Flick, 2009).</w:t>
      </w:r>
    </w:p>
    <w:p w14:paraId="4E27CE34" w14:textId="4E823A95" w:rsidR="005E59B8" w:rsidRPr="005E59B8" w:rsidRDefault="005E59B8" w:rsidP="00D953F0">
      <w:pPr>
        <w:pStyle w:val="Heading2"/>
        <w:rPr>
          <w:rFonts w:eastAsia="Arial"/>
        </w:rPr>
      </w:pPr>
      <w:bookmarkStart w:id="54" w:name="_Toc105686832"/>
      <w:r w:rsidRPr="005E59B8">
        <w:rPr>
          <w:rFonts w:eastAsia="Arial"/>
        </w:rPr>
        <w:t>3.</w:t>
      </w:r>
      <w:r w:rsidR="000F3D6F">
        <w:rPr>
          <w:rFonts w:eastAsia="Arial"/>
        </w:rPr>
        <w:t>8</w:t>
      </w:r>
      <w:r w:rsidRPr="005E59B8">
        <w:rPr>
          <w:rFonts w:eastAsia="Arial"/>
        </w:rPr>
        <w:t xml:space="preserve"> Inclusion and exclusion criteria</w:t>
      </w:r>
      <w:r w:rsidR="00765A80">
        <w:rPr>
          <w:rFonts w:eastAsia="Arial"/>
        </w:rPr>
        <w:t xml:space="preserve"> </w:t>
      </w:r>
      <w:r w:rsidR="00151DE5">
        <w:rPr>
          <w:rFonts w:eastAsia="Arial"/>
        </w:rPr>
        <w:t>-</w:t>
      </w:r>
      <w:r w:rsidRPr="005E59B8">
        <w:rPr>
          <w:rFonts w:eastAsia="Arial"/>
        </w:rPr>
        <w:t xml:space="preserve"> characteristics of the sample.</w:t>
      </w:r>
      <w:bookmarkEnd w:id="54"/>
    </w:p>
    <w:p w14:paraId="6B7FF767" w14:textId="68C9B316" w:rsidR="009566D3" w:rsidRPr="005E59B8" w:rsidRDefault="005E59B8" w:rsidP="005E59B8">
      <w:pPr>
        <w:spacing w:after="0" w:line="360" w:lineRule="auto"/>
        <w:jc w:val="both"/>
        <w:rPr>
          <w:rFonts w:eastAsia="Arial" w:cs="Arial"/>
          <w:szCs w:val="24"/>
        </w:rPr>
      </w:pPr>
      <w:r w:rsidRPr="005E59B8">
        <w:rPr>
          <w:rFonts w:eastAsia="Arial" w:cs="Arial"/>
          <w:szCs w:val="24"/>
        </w:rPr>
        <w:t>Given the previously identified characteristics of the sample, the sample size is bound by the number within the cohort</w:t>
      </w:r>
      <w:r w:rsidR="00F2311C">
        <w:rPr>
          <w:rFonts w:eastAsia="Arial" w:cs="Arial"/>
          <w:szCs w:val="24"/>
        </w:rPr>
        <w:t xml:space="preserve"> and the two participating clinical medical supervisors</w:t>
      </w:r>
      <w:r w:rsidRPr="005E59B8">
        <w:rPr>
          <w:rFonts w:eastAsia="Arial" w:cs="Arial"/>
          <w:szCs w:val="24"/>
        </w:rPr>
        <w:t xml:space="preserve"> (n=</w:t>
      </w:r>
      <w:r w:rsidR="00F2311C">
        <w:rPr>
          <w:rFonts w:eastAsia="Arial" w:cs="Arial"/>
          <w:szCs w:val="24"/>
        </w:rPr>
        <w:t>11</w:t>
      </w:r>
      <w:r w:rsidRPr="005E59B8">
        <w:rPr>
          <w:rFonts w:eastAsia="Arial" w:cs="Arial"/>
          <w:szCs w:val="24"/>
        </w:rPr>
        <w:t xml:space="preserve">). </w:t>
      </w:r>
      <w:r w:rsidR="0051154D">
        <w:rPr>
          <w:rFonts w:eastAsia="Arial" w:cs="Arial"/>
          <w:szCs w:val="24"/>
        </w:rPr>
        <w:t>One cohort</w:t>
      </w:r>
      <w:r w:rsidR="003526A4">
        <w:rPr>
          <w:rFonts w:eastAsia="Arial" w:cs="Arial"/>
          <w:szCs w:val="24"/>
        </w:rPr>
        <w:t xml:space="preserve"> of nine student advanced nurse practitioners</w:t>
      </w:r>
      <w:r w:rsidR="0051154D">
        <w:rPr>
          <w:rFonts w:eastAsia="Arial" w:cs="Arial"/>
          <w:szCs w:val="24"/>
        </w:rPr>
        <w:t xml:space="preserve"> </w:t>
      </w:r>
      <w:r w:rsidR="003526A4">
        <w:rPr>
          <w:rFonts w:eastAsia="Arial" w:cs="Arial"/>
          <w:szCs w:val="24"/>
        </w:rPr>
        <w:t xml:space="preserve">and their medical supervisors, </w:t>
      </w:r>
      <w:r w:rsidR="0051154D">
        <w:rPr>
          <w:rFonts w:eastAsia="Arial" w:cs="Arial"/>
          <w:szCs w:val="24"/>
        </w:rPr>
        <w:t>was selected for the reasons identified in section 3.7 relating to</w:t>
      </w:r>
      <w:r w:rsidR="0044630D">
        <w:rPr>
          <w:rFonts w:eastAsia="Arial" w:cs="Arial"/>
          <w:szCs w:val="24"/>
        </w:rPr>
        <w:t xml:space="preserve"> maximising on the depth of information provided by a selected sample (Simons, 2009; Thomas, 2016; Yin, 2016). All nine student advanced </w:t>
      </w:r>
      <w:r w:rsidR="00DE3FB1">
        <w:rPr>
          <w:rFonts w:eastAsia="Arial" w:cs="Arial"/>
          <w:szCs w:val="24"/>
        </w:rPr>
        <w:t>nurse</w:t>
      </w:r>
      <w:r w:rsidR="0044630D">
        <w:rPr>
          <w:rFonts w:eastAsia="Arial" w:cs="Arial"/>
          <w:szCs w:val="24"/>
        </w:rPr>
        <w:t xml:space="preserve"> practitioners agreed to take part in the study</w:t>
      </w:r>
      <w:r w:rsidR="00DE3FB1">
        <w:rPr>
          <w:rFonts w:eastAsia="Arial" w:cs="Arial"/>
          <w:szCs w:val="24"/>
        </w:rPr>
        <w:t>, however, o</w:t>
      </w:r>
      <w:r w:rsidR="0044630D">
        <w:rPr>
          <w:rFonts w:eastAsia="Arial" w:cs="Arial"/>
          <w:szCs w:val="24"/>
        </w:rPr>
        <w:t xml:space="preserve">nly two of the medical </w:t>
      </w:r>
      <w:r w:rsidR="00DE3FB1">
        <w:rPr>
          <w:rFonts w:eastAsia="Arial" w:cs="Arial"/>
          <w:szCs w:val="24"/>
        </w:rPr>
        <w:t>supervisors</w:t>
      </w:r>
      <w:r w:rsidR="0044630D">
        <w:rPr>
          <w:rFonts w:eastAsia="Arial" w:cs="Arial"/>
          <w:szCs w:val="24"/>
        </w:rPr>
        <w:t xml:space="preserve"> responded to the request.</w:t>
      </w:r>
      <w:r w:rsidR="006A371D">
        <w:rPr>
          <w:rFonts w:eastAsia="Arial" w:cs="Arial"/>
          <w:szCs w:val="24"/>
        </w:rPr>
        <w:t xml:space="preserve"> </w:t>
      </w:r>
      <w:r w:rsidR="00DE3FB1">
        <w:rPr>
          <w:rFonts w:eastAsia="Arial" w:cs="Arial"/>
          <w:szCs w:val="24"/>
        </w:rPr>
        <w:t>At the same point the students</w:t>
      </w:r>
      <w:r w:rsidR="00F22358">
        <w:rPr>
          <w:rFonts w:eastAsia="Arial" w:cs="Arial"/>
          <w:szCs w:val="24"/>
        </w:rPr>
        <w:t xml:space="preserve"> were approached </w:t>
      </w:r>
      <w:r w:rsidR="0041365C">
        <w:rPr>
          <w:rFonts w:eastAsia="Arial" w:cs="Arial"/>
          <w:szCs w:val="24"/>
        </w:rPr>
        <w:t>for</w:t>
      </w:r>
      <w:r w:rsidR="00F22358">
        <w:rPr>
          <w:rFonts w:eastAsia="Arial" w:cs="Arial"/>
          <w:szCs w:val="24"/>
        </w:rPr>
        <w:t xml:space="preserve"> their</w:t>
      </w:r>
      <w:r w:rsidR="00DE3FB1">
        <w:rPr>
          <w:rFonts w:eastAsia="Arial" w:cs="Arial"/>
          <w:szCs w:val="24"/>
        </w:rPr>
        <w:t xml:space="preserve"> agree</w:t>
      </w:r>
      <w:r w:rsidR="00F22358">
        <w:rPr>
          <w:rFonts w:eastAsia="Arial" w:cs="Arial"/>
          <w:szCs w:val="24"/>
        </w:rPr>
        <w:t>ment</w:t>
      </w:r>
      <w:r w:rsidR="00DE3FB1">
        <w:rPr>
          <w:rFonts w:eastAsia="Arial" w:cs="Arial"/>
          <w:szCs w:val="24"/>
        </w:rPr>
        <w:t xml:space="preserve"> to submit their diaries for inclusion in the study. </w:t>
      </w:r>
      <w:r w:rsidR="00F22358">
        <w:rPr>
          <w:rFonts w:eastAsia="Arial" w:cs="Arial"/>
          <w:szCs w:val="24"/>
        </w:rPr>
        <w:t xml:space="preserve">Although all nine students participated in the semi-structured individual interviews, seven submitted their diaries with two abstaining, however this did not affect their ability to take part in the interviews. </w:t>
      </w:r>
      <w:r w:rsidR="00DE3FB1">
        <w:rPr>
          <w:rFonts w:eastAsia="Arial" w:cs="Arial"/>
          <w:szCs w:val="24"/>
        </w:rPr>
        <w:t xml:space="preserve">Both data collection tools were </w:t>
      </w:r>
      <w:r w:rsidR="001558BF">
        <w:rPr>
          <w:rFonts w:eastAsia="Arial" w:cs="Arial"/>
          <w:szCs w:val="24"/>
        </w:rPr>
        <w:t xml:space="preserve">undertaken </w:t>
      </w:r>
      <w:r w:rsidR="00DE3FB1">
        <w:rPr>
          <w:rFonts w:eastAsia="Arial" w:cs="Arial"/>
          <w:szCs w:val="24"/>
        </w:rPr>
        <w:t>on a voluntary basis.</w:t>
      </w:r>
    </w:p>
    <w:p w14:paraId="72ADBCBE" w14:textId="754C7DE1" w:rsidR="005E59B8" w:rsidRPr="005E59B8" w:rsidRDefault="005E59B8" w:rsidP="005E59B8">
      <w:pPr>
        <w:spacing w:after="0" w:line="360" w:lineRule="auto"/>
        <w:jc w:val="both"/>
        <w:rPr>
          <w:rFonts w:eastAsia="Arial" w:cs="Arial"/>
          <w:szCs w:val="24"/>
        </w:rPr>
      </w:pPr>
      <w:r w:rsidRPr="005E59B8">
        <w:rPr>
          <w:rFonts w:eastAsia="Arial" w:cs="Arial"/>
          <w:szCs w:val="24"/>
        </w:rPr>
        <w:t xml:space="preserve">Those approached as potential participants in the study (inclusion criteria) are student advanced </w:t>
      </w:r>
      <w:r w:rsidR="00327FA9">
        <w:rPr>
          <w:rFonts w:eastAsia="Arial" w:cs="Arial"/>
          <w:szCs w:val="24"/>
        </w:rPr>
        <w:t xml:space="preserve">nurse </w:t>
      </w:r>
      <w:r w:rsidRPr="005E59B8">
        <w:rPr>
          <w:rFonts w:eastAsia="Arial" w:cs="Arial"/>
          <w:szCs w:val="24"/>
        </w:rPr>
        <w:t>practitioners as indicated by their clinical job specification (n=9, 2 primary care, 7 secondary care). Those who do not possess this title are excluded from the study, as they are considered specialist nurse practitioners (n=2) and do not necessarily determine a patient diagnosis (exclusion criteria), which is a key feature of advanced nurse practitioners (DH</w:t>
      </w:r>
      <w:r w:rsidR="00815B45">
        <w:rPr>
          <w:rFonts w:eastAsia="Arial" w:cs="Arial"/>
          <w:szCs w:val="24"/>
        </w:rPr>
        <w:t>,</w:t>
      </w:r>
      <w:r w:rsidRPr="005E59B8">
        <w:rPr>
          <w:rFonts w:eastAsia="Arial" w:cs="Arial"/>
          <w:szCs w:val="24"/>
        </w:rPr>
        <w:t xml:space="preserve"> 2010</w:t>
      </w:r>
      <w:r w:rsidR="00815B45">
        <w:rPr>
          <w:rFonts w:eastAsia="Arial" w:cs="Arial"/>
          <w:szCs w:val="24"/>
        </w:rPr>
        <w:t>;</w:t>
      </w:r>
      <w:r w:rsidRPr="005E59B8">
        <w:rPr>
          <w:rFonts w:eastAsia="Arial" w:cs="Arial"/>
          <w:szCs w:val="24"/>
        </w:rPr>
        <w:t xml:space="preserve"> HEE</w:t>
      </w:r>
      <w:r w:rsidR="00815B45">
        <w:rPr>
          <w:rFonts w:eastAsia="Arial" w:cs="Arial"/>
          <w:szCs w:val="24"/>
        </w:rPr>
        <w:t>,</w:t>
      </w:r>
      <w:r w:rsidRPr="005E59B8">
        <w:rPr>
          <w:rFonts w:eastAsia="Arial" w:cs="Arial"/>
          <w:szCs w:val="24"/>
        </w:rPr>
        <w:t xml:space="preserve"> 2017). All student advanced nurse practitioners are practicing within an acute hospital</w:t>
      </w:r>
      <w:r w:rsidR="00DE3FB1">
        <w:rPr>
          <w:rFonts w:eastAsia="Arial" w:cs="Arial"/>
          <w:szCs w:val="24"/>
        </w:rPr>
        <w:t xml:space="preserve"> or</w:t>
      </w:r>
      <w:r w:rsidRPr="005E59B8">
        <w:rPr>
          <w:rFonts w:eastAsia="Arial" w:cs="Arial"/>
          <w:szCs w:val="24"/>
        </w:rPr>
        <w:t xml:space="preserve"> primary/community Trust within the East Midlands of the United Kingdom</w:t>
      </w:r>
      <w:r w:rsidR="00D310CD">
        <w:rPr>
          <w:rFonts w:eastAsia="Arial" w:cs="Arial"/>
          <w:szCs w:val="24"/>
        </w:rPr>
        <w:t xml:space="preserve"> from which ethical approval was sought (Appendix 5)</w:t>
      </w:r>
      <w:r w:rsidRPr="005E59B8">
        <w:rPr>
          <w:rFonts w:eastAsia="Arial" w:cs="Arial"/>
          <w:szCs w:val="24"/>
        </w:rPr>
        <w:t>. All the student advanced practitioners participating within the study are professional nurses who are currently registered to practice by the Nursing and Midwifery Council (NMC).</w:t>
      </w:r>
    </w:p>
    <w:p w14:paraId="0E2EC0E2" w14:textId="2082E8AD" w:rsidR="005E59B8" w:rsidRPr="005E59B8" w:rsidRDefault="005E59B8" w:rsidP="005E59B8">
      <w:pPr>
        <w:spacing w:after="0" w:line="360" w:lineRule="auto"/>
        <w:jc w:val="both"/>
        <w:rPr>
          <w:rFonts w:eastAsia="Arial" w:cs="Arial"/>
          <w:szCs w:val="24"/>
        </w:rPr>
      </w:pPr>
      <w:r w:rsidRPr="005E59B8">
        <w:rPr>
          <w:rFonts w:cs="Arial"/>
          <w:szCs w:val="24"/>
        </w:rPr>
        <w:t>The potential to explore the question from alternative viewpoints, not just those of the individual student advanced nurse practitioners, is offered via those who have indirectly impacted on the students educational and clinical support, being the clinical medical supervisors (n=2, 1 primary care, 1 secondary care). The medical supervisors offer a degree of triangulation and comparison</w:t>
      </w:r>
      <w:r w:rsidR="00E940C7">
        <w:rPr>
          <w:rFonts w:cs="Arial"/>
          <w:szCs w:val="24"/>
        </w:rPr>
        <w:t xml:space="preserve"> (Silverman, 2011)</w:t>
      </w:r>
      <w:r w:rsidR="00D310CD">
        <w:rPr>
          <w:rFonts w:eastAsia="Arial" w:cs="Arial"/>
          <w:szCs w:val="24"/>
        </w:rPr>
        <w:t xml:space="preserve"> although recruited in lesser numbers</w:t>
      </w:r>
      <w:r w:rsidR="00002FE5">
        <w:rPr>
          <w:rFonts w:eastAsia="Arial" w:cs="Arial"/>
          <w:szCs w:val="24"/>
        </w:rPr>
        <w:t xml:space="preserve"> as previously indicated</w:t>
      </w:r>
      <w:r w:rsidR="00D310CD">
        <w:rPr>
          <w:rFonts w:eastAsia="Arial" w:cs="Arial"/>
          <w:szCs w:val="24"/>
        </w:rPr>
        <w:t>.</w:t>
      </w:r>
      <w:r w:rsidR="00E53FF2">
        <w:rPr>
          <w:rFonts w:eastAsia="Arial" w:cs="Arial"/>
          <w:szCs w:val="24"/>
        </w:rPr>
        <w:t xml:space="preserve"> Sample sizes tend to be smaller in qualitative data (Braun and Clarke, 2013) and can therefore lead to questions over ‘saturation’ and how much data is required before no further new information is generated. What is suggested is that one should have enough data to create a rich story, but not so much that any deep immersion in the data is not possible (Braun and |Clarke, 2013). The data created from both the </w:t>
      </w:r>
      <w:r w:rsidR="004D3F20">
        <w:rPr>
          <w:rFonts w:eastAsia="Arial" w:cs="Arial"/>
          <w:szCs w:val="24"/>
        </w:rPr>
        <w:t>in-depth</w:t>
      </w:r>
      <w:r w:rsidR="00E53FF2">
        <w:rPr>
          <w:rFonts w:eastAsia="Arial" w:cs="Arial"/>
          <w:szCs w:val="24"/>
        </w:rPr>
        <w:t xml:space="preserve"> semi-structured interviews and the diaries offered the </w:t>
      </w:r>
      <w:r w:rsidR="001E154F">
        <w:rPr>
          <w:rFonts w:eastAsia="Arial" w:cs="Arial"/>
          <w:szCs w:val="24"/>
        </w:rPr>
        <w:t>richness,</w:t>
      </w:r>
      <w:r w:rsidR="00E53FF2">
        <w:rPr>
          <w:rFonts w:eastAsia="Arial" w:cs="Arial"/>
          <w:szCs w:val="24"/>
        </w:rPr>
        <w:t xml:space="preserve"> and detail to help answer the question posed by this stud</w:t>
      </w:r>
      <w:r w:rsidR="008D71D0">
        <w:rPr>
          <w:rFonts w:eastAsia="Arial" w:cs="Arial"/>
          <w:szCs w:val="24"/>
        </w:rPr>
        <w:t xml:space="preserve">y. Saunders </w:t>
      </w:r>
      <w:r w:rsidR="008D71D0">
        <w:rPr>
          <w:rFonts w:eastAsia="Arial" w:cs="Arial"/>
          <w:i/>
          <w:iCs/>
          <w:szCs w:val="24"/>
        </w:rPr>
        <w:t xml:space="preserve">et al. </w:t>
      </w:r>
      <w:r w:rsidR="008D71D0">
        <w:rPr>
          <w:rFonts w:eastAsia="Arial" w:cs="Arial"/>
          <w:szCs w:val="24"/>
        </w:rPr>
        <w:t xml:space="preserve">(2018) speak of data saturation being influenced by the adopted analytical </w:t>
      </w:r>
      <w:r w:rsidR="004027DC">
        <w:rPr>
          <w:rFonts w:eastAsia="Arial" w:cs="Arial"/>
          <w:szCs w:val="24"/>
        </w:rPr>
        <w:t xml:space="preserve">approach and suggest models of saturation and their principal focus in the research process. </w:t>
      </w:r>
      <w:r w:rsidR="00655DCB">
        <w:rPr>
          <w:rFonts w:eastAsia="Arial" w:cs="Arial"/>
          <w:szCs w:val="24"/>
        </w:rPr>
        <w:t>In their paper t</w:t>
      </w:r>
      <w:r w:rsidR="004027DC">
        <w:rPr>
          <w:rFonts w:eastAsia="Arial" w:cs="Arial"/>
          <w:szCs w:val="24"/>
        </w:rPr>
        <w:t>h</w:t>
      </w:r>
      <w:r w:rsidR="00842970">
        <w:rPr>
          <w:rFonts w:eastAsia="Arial" w:cs="Arial"/>
          <w:szCs w:val="24"/>
        </w:rPr>
        <w:t xml:space="preserve">e authors refer to the varying ways in which saturation is considered in qualitative research. </w:t>
      </w:r>
      <w:r w:rsidR="00655DCB">
        <w:rPr>
          <w:rFonts w:eastAsia="Arial" w:cs="Arial"/>
          <w:szCs w:val="24"/>
        </w:rPr>
        <w:t>Saturation</w:t>
      </w:r>
      <w:r w:rsidR="00842970">
        <w:rPr>
          <w:rFonts w:eastAsia="Arial" w:cs="Arial"/>
          <w:szCs w:val="24"/>
        </w:rPr>
        <w:t xml:space="preserve"> is suggested as being met when there are no new emerging codes or when the researcher sees similar evidence </w:t>
      </w:r>
      <w:proofErr w:type="gramStart"/>
      <w:r w:rsidR="00842970">
        <w:rPr>
          <w:rFonts w:eastAsia="Arial" w:cs="Arial"/>
          <w:szCs w:val="24"/>
        </w:rPr>
        <w:t>over and over again</w:t>
      </w:r>
      <w:proofErr w:type="gramEnd"/>
      <w:r w:rsidR="004D3F20">
        <w:rPr>
          <w:rFonts w:eastAsia="Arial" w:cs="Arial"/>
          <w:szCs w:val="24"/>
        </w:rPr>
        <w:t>. A</w:t>
      </w:r>
      <w:r w:rsidR="00842970">
        <w:rPr>
          <w:rFonts w:eastAsia="Arial" w:cs="Arial"/>
          <w:szCs w:val="24"/>
        </w:rPr>
        <w:t>lternatively</w:t>
      </w:r>
      <w:r w:rsidR="004D3F20">
        <w:rPr>
          <w:rFonts w:eastAsia="Arial" w:cs="Arial"/>
          <w:szCs w:val="24"/>
        </w:rPr>
        <w:t>,</w:t>
      </w:r>
      <w:r w:rsidR="00842970">
        <w:rPr>
          <w:rFonts w:eastAsia="Arial" w:cs="Arial"/>
          <w:szCs w:val="24"/>
        </w:rPr>
        <w:t xml:space="preserve"> saturation is achieved through a </w:t>
      </w:r>
      <w:r w:rsidR="00655DCB">
        <w:rPr>
          <w:rFonts w:eastAsia="Arial" w:cs="Arial"/>
          <w:szCs w:val="24"/>
        </w:rPr>
        <w:t>combination</w:t>
      </w:r>
      <w:r w:rsidR="00842970">
        <w:rPr>
          <w:rFonts w:eastAsia="Arial" w:cs="Arial"/>
          <w:szCs w:val="24"/>
        </w:rPr>
        <w:t xml:space="preserve"> of sampling</w:t>
      </w:r>
      <w:r w:rsidR="00655DCB">
        <w:rPr>
          <w:rFonts w:eastAsia="Arial" w:cs="Arial"/>
          <w:szCs w:val="24"/>
        </w:rPr>
        <w:t>,</w:t>
      </w:r>
      <w:r w:rsidR="00842970">
        <w:rPr>
          <w:rFonts w:eastAsia="Arial" w:cs="Arial"/>
          <w:szCs w:val="24"/>
        </w:rPr>
        <w:t xml:space="preserve"> data collection and data analysis</w:t>
      </w:r>
      <w:r w:rsidR="004D3F20">
        <w:rPr>
          <w:rFonts w:eastAsia="Arial" w:cs="Arial"/>
          <w:szCs w:val="24"/>
        </w:rPr>
        <w:t>,</w:t>
      </w:r>
      <w:r w:rsidR="00842970">
        <w:rPr>
          <w:rFonts w:eastAsia="Arial" w:cs="Arial"/>
          <w:szCs w:val="24"/>
        </w:rPr>
        <w:t xml:space="preserve"> </w:t>
      </w:r>
      <w:r w:rsidR="00655DCB">
        <w:rPr>
          <w:rFonts w:eastAsia="Arial" w:cs="Arial"/>
          <w:szCs w:val="24"/>
        </w:rPr>
        <w:t>being</w:t>
      </w:r>
      <w:r w:rsidR="00842970">
        <w:rPr>
          <w:rFonts w:eastAsia="Arial" w:cs="Arial"/>
          <w:szCs w:val="24"/>
        </w:rPr>
        <w:t xml:space="preserve"> linear and not a separate process</w:t>
      </w:r>
      <w:r w:rsidR="00655DCB">
        <w:rPr>
          <w:rFonts w:eastAsia="Arial" w:cs="Arial"/>
          <w:szCs w:val="24"/>
        </w:rPr>
        <w:t xml:space="preserve"> (Saunders </w:t>
      </w:r>
      <w:r w:rsidR="00655DCB">
        <w:rPr>
          <w:rFonts w:eastAsia="Arial" w:cs="Arial"/>
          <w:i/>
          <w:iCs/>
          <w:szCs w:val="24"/>
        </w:rPr>
        <w:t xml:space="preserve">et al., </w:t>
      </w:r>
      <w:r w:rsidR="00655DCB">
        <w:rPr>
          <w:rFonts w:eastAsia="Arial" w:cs="Arial"/>
          <w:szCs w:val="24"/>
        </w:rPr>
        <w:t xml:space="preserve">2018). </w:t>
      </w:r>
      <w:r w:rsidR="003519A9">
        <w:rPr>
          <w:rFonts w:eastAsia="Arial" w:cs="Arial"/>
          <w:szCs w:val="24"/>
        </w:rPr>
        <w:t xml:space="preserve">It is </w:t>
      </w:r>
      <w:r w:rsidR="00C7432D">
        <w:rPr>
          <w:rFonts w:eastAsia="Arial" w:cs="Arial"/>
          <w:szCs w:val="24"/>
        </w:rPr>
        <w:t>important</w:t>
      </w:r>
      <w:r w:rsidR="003519A9">
        <w:rPr>
          <w:rFonts w:eastAsia="Arial" w:cs="Arial"/>
          <w:szCs w:val="24"/>
        </w:rPr>
        <w:t xml:space="preserve"> to identify that within this study data </w:t>
      </w:r>
      <w:r w:rsidR="00C7432D">
        <w:rPr>
          <w:rFonts w:eastAsia="Arial" w:cs="Arial"/>
          <w:szCs w:val="24"/>
        </w:rPr>
        <w:t>analysis</w:t>
      </w:r>
      <w:r w:rsidR="003519A9">
        <w:rPr>
          <w:rFonts w:eastAsia="Arial" w:cs="Arial"/>
          <w:szCs w:val="24"/>
        </w:rPr>
        <w:t xml:space="preserve"> did not take place until the data collection was </w:t>
      </w:r>
      <w:r w:rsidR="00C7432D">
        <w:rPr>
          <w:rFonts w:eastAsia="Arial" w:cs="Arial"/>
          <w:szCs w:val="24"/>
        </w:rPr>
        <w:t>complete</w:t>
      </w:r>
      <w:r w:rsidR="003519A9">
        <w:rPr>
          <w:rFonts w:eastAsia="Arial" w:cs="Arial"/>
          <w:szCs w:val="24"/>
        </w:rPr>
        <w:t xml:space="preserve"> and therefore was </w:t>
      </w:r>
      <w:r w:rsidR="00C7432D">
        <w:rPr>
          <w:rFonts w:eastAsia="Arial" w:cs="Arial"/>
          <w:szCs w:val="24"/>
        </w:rPr>
        <w:t>undertaken</w:t>
      </w:r>
      <w:r w:rsidR="003519A9">
        <w:rPr>
          <w:rFonts w:eastAsia="Arial" w:cs="Arial"/>
          <w:szCs w:val="24"/>
        </w:rPr>
        <w:t xml:space="preserve"> as a </w:t>
      </w:r>
      <w:r w:rsidR="00C7432D">
        <w:rPr>
          <w:rFonts w:eastAsia="Arial" w:cs="Arial"/>
          <w:szCs w:val="24"/>
        </w:rPr>
        <w:t>separate</w:t>
      </w:r>
      <w:r w:rsidR="003519A9">
        <w:rPr>
          <w:rFonts w:eastAsia="Arial" w:cs="Arial"/>
          <w:szCs w:val="24"/>
        </w:rPr>
        <w:t xml:space="preserve"> process</w:t>
      </w:r>
      <w:r w:rsidR="00C7432D">
        <w:rPr>
          <w:rFonts w:eastAsia="Arial" w:cs="Arial"/>
          <w:szCs w:val="24"/>
        </w:rPr>
        <w:t>,</w:t>
      </w:r>
      <w:r w:rsidR="003519A9">
        <w:rPr>
          <w:rFonts w:eastAsia="Arial" w:cs="Arial"/>
          <w:szCs w:val="24"/>
        </w:rPr>
        <w:t xml:space="preserve"> </w:t>
      </w:r>
      <w:r w:rsidR="00CB58A5">
        <w:rPr>
          <w:rFonts w:eastAsia="Arial" w:cs="Arial"/>
          <w:szCs w:val="24"/>
        </w:rPr>
        <w:t>as such</w:t>
      </w:r>
      <w:r w:rsidR="003519A9">
        <w:rPr>
          <w:rFonts w:eastAsia="Arial" w:cs="Arial"/>
          <w:szCs w:val="24"/>
        </w:rPr>
        <w:t xml:space="preserve"> there is the possibility that data saturation was not achieved, </w:t>
      </w:r>
      <w:r w:rsidR="00C7432D">
        <w:rPr>
          <w:rFonts w:eastAsia="Arial" w:cs="Arial"/>
          <w:szCs w:val="24"/>
        </w:rPr>
        <w:t>t</w:t>
      </w:r>
      <w:r w:rsidR="003519A9">
        <w:rPr>
          <w:rFonts w:eastAsia="Arial" w:cs="Arial"/>
          <w:szCs w:val="24"/>
        </w:rPr>
        <w:t xml:space="preserve">his is noted in the studies </w:t>
      </w:r>
      <w:r w:rsidR="00C7432D" w:rsidRPr="00772E3B">
        <w:rPr>
          <w:rFonts w:eastAsia="Arial" w:cs="Arial"/>
          <w:szCs w:val="24"/>
        </w:rPr>
        <w:t>limitations</w:t>
      </w:r>
      <w:r w:rsidR="003519A9" w:rsidRPr="00357718">
        <w:rPr>
          <w:rFonts w:eastAsia="Arial" w:cs="Arial"/>
          <w:szCs w:val="24"/>
        </w:rPr>
        <w:t xml:space="preserve"> within</w:t>
      </w:r>
      <w:r w:rsidR="004D3F20">
        <w:rPr>
          <w:rFonts w:eastAsia="Arial" w:cs="Arial"/>
          <w:szCs w:val="24"/>
        </w:rPr>
        <w:t xml:space="preserve"> Chapter 6,</w:t>
      </w:r>
      <w:r w:rsidR="003519A9" w:rsidRPr="00357718">
        <w:rPr>
          <w:rFonts w:eastAsia="Arial" w:cs="Arial"/>
          <w:szCs w:val="24"/>
        </w:rPr>
        <w:t xml:space="preserve"> </w:t>
      </w:r>
      <w:r w:rsidR="00C7432D" w:rsidRPr="00772E3B">
        <w:rPr>
          <w:rFonts w:eastAsia="Arial" w:cs="Arial"/>
          <w:szCs w:val="24"/>
        </w:rPr>
        <w:t>section</w:t>
      </w:r>
      <w:r w:rsidR="00357718">
        <w:rPr>
          <w:rFonts w:eastAsia="Arial" w:cs="Arial"/>
          <w:szCs w:val="24"/>
        </w:rPr>
        <w:t xml:space="preserve"> 6.14</w:t>
      </w:r>
      <w:r w:rsidR="00C7432D">
        <w:rPr>
          <w:rFonts w:eastAsia="Arial" w:cs="Arial"/>
          <w:szCs w:val="24"/>
        </w:rPr>
        <w:t xml:space="preserve">. Interestingly, </w:t>
      </w:r>
      <w:proofErr w:type="spellStart"/>
      <w:r w:rsidR="00C7432D">
        <w:rPr>
          <w:rFonts w:eastAsia="Arial" w:cs="Arial"/>
          <w:szCs w:val="24"/>
        </w:rPr>
        <w:t>Fusch</w:t>
      </w:r>
      <w:proofErr w:type="spellEnd"/>
      <w:r w:rsidR="00C7432D">
        <w:rPr>
          <w:rFonts w:eastAsia="Arial" w:cs="Arial"/>
          <w:szCs w:val="24"/>
        </w:rPr>
        <w:t xml:space="preserve"> and Ness (2015) suggest that interviews, semi-structured interviews being one of the data collections tools within this study, should be structured to facilitate asking the same question to multiple participants, otherwise data saturation would not be possible due to the multiple differences that would occur. This suggestion is supported by Charmaz and </w:t>
      </w:r>
      <w:proofErr w:type="spellStart"/>
      <w:r w:rsidR="00C7432D">
        <w:rPr>
          <w:rFonts w:eastAsia="Arial" w:cs="Arial"/>
          <w:szCs w:val="24"/>
        </w:rPr>
        <w:t>Thornberg</w:t>
      </w:r>
      <w:proofErr w:type="spellEnd"/>
      <w:r w:rsidR="00C7432D">
        <w:rPr>
          <w:rFonts w:eastAsia="Arial" w:cs="Arial"/>
          <w:szCs w:val="24"/>
        </w:rPr>
        <w:t xml:space="preserve"> (2020) who indicate that if the researcher asks the same questions of each participant, they </w:t>
      </w:r>
      <w:r w:rsidR="00DA04CD">
        <w:rPr>
          <w:rFonts w:eastAsia="Arial" w:cs="Arial"/>
          <w:szCs w:val="24"/>
        </w:rPr>
        <w:t>are likely</w:t>
      </w:r>
      <w:r w:rsidR="00C7432D">
        <w:rPr>
          <w:rFonts w:eastAsia="Arial" w:cs="Arial"/>
          <w:szCs w:val="24"/>
        </w:rPr>
        <w:t xml:space="preserve"> to receive similar answers and stories about the subject in question, this, the authors suggest, is data saturation.</w:t>
      </w:r>
      <w:r w:rsidR="00525C9B">
        <w:rPr>
          <w:rFonts w:eastAsia="Arial" w:cs="Arial"/>
          <w:szCs w:val="24"/>
        </w:rPr>
        <w:t xml:space="preserve"> The semi-structured interview provided such a structure and was used for each individual interview and certainly </w:t>
      </w:r>
      <w:r w:rsidR="00365CC0">
        <w:rPr>
          <w:rFonts w:eastAsia="Arial" w:cs="Arial"/>
          <w:szCs w:val="24"/>
        </w:rPr>
        <w:t xml:space="preserve">themes and patterns emerged from the data set during analysis (Simons, 2009) which are explored in </w:t>
      </w:r>
      <w:r w:rsidR="00365CC0" w:rsidRPr="004D3F20">
        <w:rPr>
          <w:rFonts w:eastAsia="Arial" w:cs="Arial"/>
          <w:szCs w:val="24"/>
        </w:rPr>
        <w:t>Chapter</w:t>
      </w:r>
      <w:r w:rsidR="004D3F20" w:rsidRPr="00772E3B">
        <w:rPr>
          <w:rFonts w:eastAsia="Arial" w:cs="Arial"/>
          <w:szCs w:val="24"/>
        </w:rPr>
        <w:t xml:space="preserve"> Fiv</w:t>
      </w:r>
      <w:r w:rsidR="004D3F20" w:rsidRPr="004D3F20">
        <w:rPr>
          <w:rFonts w:eastAsia="Arial" w:cs="Arial"/>
          <w:szCs w:val="24"/>
        </w:rPr>
        <w:t>e.</w:t>
      </w:r>
      <w:r w:rsidR="004D3F20">
        <w:rPr>
          <w:rFonts w:eastAsia="Arial" w:cs="Arial"/>
          <w:szCs w:val="24"/>
        </w:rPr>
        <w:t xml:space="preserve"> </w:t>
      </w:r>
      <w:r w:rsidR="004A663B">
        <w:rPr>
          <w:rFonts w:eastAsia="Arial" w:cs="Arial"/>
          <w:szCs w:val="24"/>
        </w:rPr>
        <w:t>In addition, a</w:t>
      </w:r>
      <w:r w:rsidR="00DB3F86">
        <w:rPr>
          <w:rFonts w:eastAsia="Arial" w:cs="Arial"/>
          <w:szCs w:val="24"/>
        </w:rPr>
        <w:t xml:space="preserve">s this is a bounded case study, it was not possible to continue </w:t>
      </w:r>
      <w:r w:rsidR="004A663B">
        <w:rPr>
          <w:rFonts w:eastAsia="Arial" w:cs="Arial"/>
          <w:szCs w:val="24"/>
        </w:rPr>
        <w:t>data collection to saturation</w:t>
      </w:r>
      <w:r w:rsidR="00C85C10">
        <w:rPr>
          <w:rFonts w:eastAsia="Arial" w:cs="Arial"/>
          <w:szCs w:val="24"/>
        </w:rPr>
        <w:t>,</w:t>
      </w:r>
      <w:r w:rsidR="004A663B">
        <w:rPr>
          <w:rFonts w:eastAsia="Arial" w:cs="Arial"/>
          <w:szCs w:val="24"/>
        </w:rPr>
        <w:t xml:space="preserve"> as the bounded case determined the participants. Future research using a different methodological approach such as IPA could provide the </w:t>
      </w:r>
      <w:r w:rsidR="00C85C10">
        <w:rPr>
          <w:rFonts w:eastAsia="Arial" w:cs="Arial"/>
          <w:szCs w:val="24"/>
        </w:rPr>
        <w:t>opportunity</w:t>
      </w:r>
      <w:r w:rsidR="004A663B">
        <w:rPr>
          <w:rFonts w:eastAsia="Arial" w:cs="Arial"/>
          <w:szCs w:val="24"/>
        </w:rPr>
        <w:t xml:space="preserve"> to extend and </w:t>
      </w:r>
      <w:r w:rsidR="00C85C10">
        <w:rPr>
          <w:rFonts w:eastAsia="Arial" w:cs="Arial"/>
          <w:szCs w:val="24"/>
        </w:rPr>
        <w:t>expand upon</w:t>
      </w:r>
      <w:r w:rsidR="004A663B">
        <w:rPr>
          <w:rFonts w:eastAsia="Arial" w:cs="Arial"/>
          <w:szCs w:val="24"/>
        </w:rPr>
        <w:t xml:space="preserve"> the findings of this study</w:t>
      </w:r>
      <w:r w:rsidR="00C85C10">
        <w:rPr>
          <w:rFonts w:eastAsia="Arial" w:cs="Arial"/>
          <w:szCs w:val="24"/>
        </w:rPr>
        <w:t xml:space="preserve"> further.</w:t>
      </w:r>
      <w:r w:rsidR="004A663B">
        <w:rPr>
          <w:rFonts w:eastAsia="Arial" w:cs="Arial"/>
          <w:szCs w:val="24"/>
        </w:rPr>
        <w:t xml:space="preserve"> </w:t>
      </w:r>
      <w:proofErr w:type="spellStart"/>
      <w:r w:rsidR="00C670E1">
        <w:rPr>
          <w:rFonts w:eastAsia="Arial" w:cs="Arial"/>
          <w:szCs w:val="24"/>
        </w:rPr>
        <w:t>Fusch</w:t>
      </w:r>
      <w:proofErr w:type="spellEnd"/>
      <w:r w:rsidR="00C670E1">
        <w:rPr>
          <w:rFonts w:eastAsia="Arial" w:cs="Arial"/>
          <w:szCs w:val="24"/>
        </w:rPr>
        <w:t xml:space="preserve"> and Ness (2015) make an additional point in terms of saturation in that there </w:t>
      </w:r>
      <w:r w:rsidR="00DA04CD">
        <w:rPr>
          <w:rFonts w:eastAsia="Arial" w:cs="Arial"/>
          <w:szCs w:val="24"/>
        </w:rPr>
        <w:t>is</w:t>
      </w:r>
      <w:r w:rsidR="00C670E1">
        <w:rPr>
          <w:rFonts w:eastAsia="Arial" w:cs="Arial"/>
          <w:szCs w:val="24"/>
        </w:rPr>
        <w:t xml:space="preserve"> a link between triangulation and saturation. This is achieved through the exploration of a phenomenon using different ang</w:t>
      </w:r>
      <w:r w:rsidR="00DB3F86">
        <w:rPr>
          <w:rFonts w:eastAsia="Arial" w:cs="Arial"/>
          <w:szCs w:val="24"/>
        </w:rPr>
        <w:t>les</w:t>
      </w:r>
      <w:r w:rsidR="00C670E1">
        <w:rPr>
          <w:rFonts w:eastAsia="Arial" w:cs="Arial"/>
          <w:szCs w:val="24"/>
        </w:rPr>
        <w:t xml:space="preserve"> and perspectives via multiple data sources (</w:t>
      </w:r>
      <w:proofErr w:type="spellStart"/>
      <w:r w:rsidR="00C670E1">
        <w:rPr>
          <w:rFonts w:eastAsia="Arial" w:cs="Arial"/>
          <w:szCs w:val="24"/>
        </w:rPr>
        <w:t>Fusch</w:t>
      </w:r>
      <w:proofErr w:type="spellEnd"/>
      <w:r w:rsidR="00C670E1">
        <w:rPr>
          <w:rFonts w:eastAsia="Arial" w:cs="Arial"/>
          <w:szCs w:val="24"/>
        </w:rPr>
        <w:t xml:space="preserve"> and Ness, 2015)</w:t>
      </w:r>
      <w:r w:rsidR="004D3F20">
        <w:rPr>
          <w:rFonts w:eastAsia="Arial" w:cs="Arial"/>
          <w:szCs w:val="24"/>
        </w:rPr>
        <w:t>,</w:t>
      </w:r>
      <w:r w:rsidR="00C670E1">
        <w:rPr>
          <w:rFonts w:eastAsia="Arial" w:cs="Arial"/>
          <w:szCs w:val="24"/>
        </w:rPr>
        <w:t xml:space="preserve"> which</w:t>
      </w:r>
      <w:r w:rsidR="00CB58A5">
        <w:rPr>
          <w:rFonts w:eastAsia="Arial" w:cs="Arial"/>
          <w:szCs w:val="24"/>
        </w:rPr>
        <w:t xml:space="preserve"> is a feature of case study (Simons, 2009; Yin, 2009) and which</w:t>
      </w:r>
      <w:r w:rsidR="00C670E1">
        <w:rPr>
          <w:rFonts w:eastAsia="Arial" w:cs="Arial"/>
          <w:szCs w:val="24"/>
        </w:rPr>
        <w:t xml:space="preserve"> are provided by the diaries as well as the interviews</w:t>
      </w:r>
      <w:r w:rsidR="008E6018">
        <w:rPr>
          <w:rFonts w:eastAsia="Arial" w:cs="Arial"/>
          <w:szCs w:val="24"/>
        </w:rPr>
        <w:t xml:space="preserve"> within my study</w:t>
      </w:r>
      <w:r w:rsidR="00C670E1">
        <w:rPr>
          <w:rFonts w:eastAsia="Arial" w:cs="Arial"/>
          <w:szCs w:val="24"/>
        </w:rPr>
        <w:t xml:space="preserve">. </w:t>
      </w:r>
      <w:r w:rsidR="00121D60">
        <w:rPr>
          <w:rFonts w:eastAsia="Arial" w:cs="Arial"/>
          <w:szCs w:val="24"/>
        </w:rPr>
        <w:t>The interviews and diaries provided the opportunity to</w:t>
      </w:r>
      <w:r w:rsidR="00407B41">
        <w:rPr>
          <w:rFonts w:eastAsia="Arial" w:cs="Arial"/>
          <w:szCs w:val="24"/>
        </w:rPr>
        <w:t xml:space="preserve"> constantly</w:t>
      </w:r>
      <w:r w:rsidR="00121D60">
        <w:rPr>
          <w:rFonts w:eastAsia="Arial" w:cs="Arial"/>
          <w:szCs w:val="24"/>
        </w:rPr>
        <w:t xml:space="preserve"> revisit the data comparing phrases, </w:t>
      </w:r>
      <w:proofErr w:type="gramStart"/>
      <w:r w:rsidR="00121D60">
        <w:rPr>
          <w:rFonts w:eastAsia="Arial" w:cs="Arial"/>
          <w:szCs w:val="24"/>
        </w:rPr>
        <w:t>elements</w:t>
      </w:r>
      <w:proofErr w:type="gramEnd"/>
      <w:r w:rsidR="00121D60">
        <w:rPr>
          <w:rFonts w:eastAsia="Arial" w:cs="Arial"/>
          <w:szCs w:val="24"/>
        </w:rPr>
        <w:t xml:space="preserve"> and paragraphs of spoken and written words</w:t>
      </w:r>
      <w:r w:rsidR="00407B41">
        <w:rPr>
          <w:rFonts w:eastAsia="Arial" w:cs="Arial"/>
          <w:szCs w:val="24"/>
        </w:rPr>
        <w:t xml:space="preserve"> for</w:t>
      </w:r>
      <w:r w:rsidR="00121D60">
        <w:rPr>
          <w:rFonts w:eastAsia="Arial" w:cs="Arial"/>
          <w:szCs w:val="24"/>
        </w:rPr>
        <w:t xml:space="preserve"> interrelationships and patterns (Thomas, 2011)</w:t>
      </w:r>
      <w:r w:rsidR="00951F96">
        <w:rPr>
          <w:rFonts w:eastAsia="Arial" w:cs="Arial"/>
          <w:szCs w:val="24"/>
        </w:rPr>
        <w:t>, which continued to confirm the emerging categories and themes, thus suggesting data saturation (</w:t>
      </w:r>
      <w:proofErr w:type="spellStart"/>
      <w:r w:rsidR="00951F96">
        <w:rPr>
          <w:rFonts w:eastAsia="Arial" w:cs="Arial"/>
          <w:szCs w:val="24"/>
        </w:rPr>
        <w:t>Neuton</w:t>
      </w:r>
      <w:proofErr w:type="spellEnd"/>
      <w:r w:rsidR="00951F96">
        <w:rPr>
          <w:rFonts w:eastAsia="Arial" w:cs="Arial"/>
          <w:szCs w:val="24"/>
        </w:rPr>
        <w:t xml:space="preserve"> </w:t>
      </w:r>
      <w:proofErr w:type="spellStart"/>
      <w:r w:rsidR="00951F96">
        <w:rPr>
          <w:rFonts w:eastAsia="Arial" w:cs="Arial"/>
          <w:szCs w:val="24"/>
        </w:rPr>
        <w:t>Seuter</w:t>
      </w:r>
      <w:proofErr w:type="spellEnd"/>
      <w:r w:rsidR="00951F96">
        <w:rPr>
          <w:rFonts w:eastAsia="Arial" w:cs="Arial"/>
          <w:szCs w:val="24"/>
        </w:rPr>
        <w:t>, 2012)</w:t>
      </w:r>
      <w:r w:rsidR="00121D60">
        <w:rPr>
          <w:rFonts w:eastAsia="Arial" w:cs="Arial"/>
          <w:szCs w:val="24"/>
        </w:rPr>
        <w:t>.</w:t>
      </w:r>
      <w:r w:rsidR="00407B41">
        <w:rPr>
          <w:rFonts w:eastAsia="Arial" w:cs="Arial"/>
          <w:szCs w:val="24"/>
        </w:rPr>
        <w:t xml:space="preserve"> This process is captured in </w:t>
      </w:r>
      <w:r w:rsidR="00E00885">
        <w:rPr>
          <w:rFonts w:eastAsia="Arial" w:cs="Arial"/>
          <w:szCs w:val="24"/>
        </w:rPr>
        <w:t>A</w:t>
      </w:r>
      <w:r w:rsidR="00407B41">
        <w:rPr>
          <w:rFonts w:eastAsia="Arial" w:cs="Arial"/>
          <w:szCs w:val="24"/>
        </w:rPr>
        <w:t>ppendices 9-13 and discussed in Chapter 4.</w:t>
      </w:r>
    </w:p>
    <w:p w14:paraId="279DA439" w14:textId="1FC002C0" w:rsidR="00EB388B" w:rsidRDefault="00EB388B" w:rsidP="00D953F0">
      <w:pPr>
        <w:pStyle w:val="Heading2"/>
        <w:rPr>
          <w:rFonts w:eastAsia="Arial"/>
        </w:rPr>
      </w:pPr>
      <w:bookmarkStart w:id="55" w:name="_Toc105686833"/>
      <w:r>
        <w:rPr>
          <w:rFonts w:eastAsia="Arial"/>
        </w:rPr>
        <w:t>3.</w:t>
      </w:r>
      <w:r w:rsidR="000F3D6F">
        <w:rPr>
          <w:rFonts w:eastAsia="Arial"/>
        </w:rPr>
        <w:t>9</w:t>
      </w:r>
      <w:r>
        <w:rPr>
          <w:rFonts w:eastAsia="Arial"/>
        </w:rPr>
        <w:t xml:space="preserve"> Interviews</w:t>
      </w:r>
      <w:r w:rsidR="006D7208">
        <w:rPr>
          <w:rFonts w:eastAsia="Arial"/>
        </w:rPr>
        <w:t xml:space="preserve"> as a data analysis tool</w:t>
      </w:r>
      <w:r>
        <w:rPr>
          <w:rFonts w:eastAsia="Arial"/>
        </w:rPr>
        <w:t>.</w:t>
      </w:r>
      <w:bookmarkEnd w:id="55"/>
    </w:p>
    <w:p w14:paraId="3ED293DC" w14:textId="5700DE1B" w:rsidR="00BB244B" w:rsidRDefault="00EB388B" w:rsidP="00EB388B">
      <w:pPr>
        <w:spacing w:line="360" w:lineRule="auto"/>
        <w:jc w:val="both"/>
        <w:rPr>
          <w:rFonts w:cs="Arial"/>
          <w:szCs w:val="24"/>
        </w:rPr>
      </w:pPr>
      <w:r>
        <w:rPr>
          <w:rFonts w:cs="Arial"/>
          <w:szCs w:val="24"/>
        </w:rPr>
        <w:t>When constructing interviews, the focus should be on the question to be answered, but the structure should allow for a comfortable non-hierarchical relationship between interviewer and the interviewee, allowing for a more conversational interview to take place (Simons</w:t>
      </w:r>
      <w:r w:rsidR="00065640">
        <w:rPr>
          <w:rFonts w:cs="Arial"/>
          <w:szCs w:val="24"/>
        </w:rPr>
        <w:t>,</w:t>
      </w:r>
      <w:r>
        <w:rPr>
          <w:rFonts w:cs="Arial"/>
          <w:szCs w:val="24"/>
        </w:rPr>
        <w:t xml:space="preserve"> 2009). This type of interview </w:t>
      </w:r>
      <w:r w:rsidR="00466134">
        <w:rPr>
          <w:rFonts w:cs="Arial"/>
          <w:szCs w:val="24"/>
        </w:rPr>
        <w:t>is referred</w:t>
      </w:r>
      <w:r>
        <w:rPr>
          <w:rFonts w:cs="Arial"/>
          <w:szCs w:val="24"/>
        </w:rPr>
        <w:t xml:space="preserve"> to by Yin (2009) as a ‘focused interview’ and one that has a certain set of questions derived from the aim of the study, structured to be open ended and conversational, lasting about an hour.</w:t>
      </w:r>
      <w:r w:rsidR="00466134">
        <w:rPr>
          <w:rFonts w:cs="Arial"/>
          <w:szCs w:val="24"/>
        </w:rPr>
        <w:t xml:space="preserve"> </w:t>
      </w:r>
      <w:r w:rsidR="00BB244B">
        <w:rPr>
          <w:rFonts w:cs="Arial"/>
          <w:szCs w:val="24"/>
        </w:rPr>
        <w:t xml:space="preserve">Information about the interview, its duration, </w:t>
      </w:r>
      <w:proofErr w:type="gramStart"/>
      <w:r w:rsidR="00BB244B">
        <w:rPr>
          <w:rFonts w:cs="Arial"/>
          <w:szCs w:val="24"/>
        </w:rPr>
        <w:t>location</w:t>
      </w:r>
      <w:proofErr w:type="gramEnd"/>
      <w:r w:rsidR="00BB244B">
        <w:rPr>
          <w:rFonts w:cs="Arial"/>
          <w:szCs w:val="24"/>
        </w:rPr>
        <w:t xml:space="preserve"> and purpose</w:t>
      </w:r>
      <w:r w:rsidR="00B50E9F">
        <w:rPr>
          <w:rFonts w:cs="Arial"/>
          <w:szCs w:val="24"/>
        </w:rPr>
        <w:t xml:space="preserve"> </w:t>
      </w:r>
      <w:r w:rsidR="00DC6A53">
        <w:rPr>
          <w:rFonts w:cs="Arial"/>
          <w:szCs w:val="24"/>
        </w:rPr>
        <w:t>are</w:t>
      </w:r>
      <w:r w:rsidR="00B50E9F">
        <w:rPr>
          <w:rFonts w:cs="Arial"/>
          <w:szCs w:val="24"/>
        </w:rPr>
        <w:t xml:space="preserve"> important and </w:t>
      </w:r>
      <w:r w:rsidR="00BB244B">
        <w:rPr>
          <w:rFonts w:cs="Arial"/>
          <w:szCs w:val="24"/>
        </w:rPr>
        <w:t>was</w:t>
      </w:r>
      <w:r w:rsidR="00B50E9F">
        <w:rPr>
          <w:rFonts w:cs="Arial"/>
          <w:szCs w:val="24"/>
        </w:rPr>
        <w:t xml:space="preserve"> adopted int</w:t>
      </w:r>
      <w:r w:rsidR="008E6018">
        <w:rPr>
          <w:rFonts w:cs="Arial"/>
          <w:szCs w:val="24"/>
        </w:rPr>
        <w:t>o</w:t>
      </w:r>
      <w:r w:rsidR="00B50E9F">
        <w:rPr>
          <w:rFonts w:cs="Arial"/>
          <w:szCs w:val="24"/>
        </w:rPr>
        <w:t xml:space="preserve"> the Participant Information Sheet </w:t>
      </w:r>
      <w:r w:rsidR="00BB244B">
        <w:rPr>
          <w:rFonts w:cs="Arial"/>
          <w:szCs w:val="24"/>
        </w:rPr>
        <w:t>(PIS</w:t>
      </w:r>
      <w:r w:rsidR="00B50E9F">
        <w:rPr>
          <w:rFonts w:cs="Arial"/>
          <w:szCs w:val="24"/>
        </w:rPr>
        <w:t xml:space="preserve">, Appendix 7), the semi structured interview </w:t>
      </w:r>
      <w:r w:rsidR="00BB244B">
        <w:rPr>
          <w:rFonts w:cs="Arial"/>
          <w:szCs w:val="24"/>
        </w:rPr>
        <w:t>schedule</w:t>
      </w:r>
      <w:r w:rsidR="00B50E9F">
        <w:rPr>
          <w:rFonts w:cs="Arial"/>
          <w:szCs w:val="24"/>
        </w:rPr>
        <w:t xml:space="preserve"> (Appendix 2) and included in the consent form (Appendix 3). The PIS provided the participant with the background to the study, identifying their role as a participant and allowing them to make an informed decision before accepting. </w:t>
      </w:r>
      <w:r w:rsidR="00BB244B">
        <w:rPr>
          <w:rFonts w:cs="Arial"/>
          <w:szCs w:val="24"/>
        </w:rPr>
        <w:t xml:space="preserve">Checking to see if the participant had read the PIS was requested at the start of the interview and prior to signing the consent form. Additional consideration was given to the fact that all participants had </w:t>
      </w:r>
      <w:proofErr w:type="gramStart"/>
      <w:r w:rsidR="00BB244B">
        <w:rPr>
          <w:rFonts w:cs="Arial"/>
          <w:szCs w:val="24"/>
        </w:rPr>
        <w:t>entered into</w:t>
      </w:r>
      <w:proofErr w:type="gramEnd"/>
      <w:r w:rsidR="00BB244B">
        <w:rPr>
          <w:rFonts w:cs="Arial"/>
          <w:szCs w:val="24"/>
        </w:rPr>
        <w:t xml:space="preserve"> the interview voluntarily, were provided with a unique code to maintain their confidentiality and consented to the interview being recorded and utilised within the study and for dissemination (see Appendices 2,3 and 7)</w:t>
      </w:r>
      <w:r w:rsidR="00141AD6">
        <w:rPr>
          <w:rFonts w:cs="Arial"/>
          <w:szCs w:val="24"/>
        </w:rPr>
        <w:t>.</w:t>
      </w:r>
    </w:p>
    <w:p w14:paraId="65B1DFBE" w14:textId="640DFD99" w:rsidR="00EB388B" w:rsidRDefault="00466134" w:rsidP="00EB388B">
      <w:pPr>
        <w:spacing w:line="360" w:lineRule="auto"/>
        <w:jc w:val="both"/>
        <w:rPr>
          <w:rFonts w:cs="Arial"/>
          <w:szCs w:val="24"/>
        </w:rPr>
      </w:pPr>
      <w:r>
        <w:rPr>
          <w:rFonts w:cs="Arial"/>
          <w:szCs w:val="24"/>
        </w:rPr>
        <w:t xml:space="preserve">The questions related to the purpose of the </w:t>
      </w:r>
      <w:r w:rsidR="00B6783D">
        <w:rPr>
          <w:rFonts w:cs="Arial"/>
          <w:szCs w:val="24"/>
        </w:rPr>
        <w:t>study</w:t>
      </w:r>
      <w:r w:rsidR="007243AC">
        <w:rPr>
          <w:rFonts w:cs="Arial"/>
          <w:szCs w:val="24"/>
        </w:rPr>
        <w:t>,</w:t>
      </w:r>
      <w:r>
        <w:rPr>
          <w:rFonts w:cs="Arial"/>
          <w:szCs w:val="24"/>
        </w:rPr>
        <w:t xml:space="preserve"> were </w:t>
      </w:r>
      <w:r w:rsidR="007243AC">
        <w:rPr>
          <w:rFonts w:cs="Arial"/>
          <w:szCs w:val="24"/>
        </w:rPr>
        <w:t xml:space="preserve">open in design and structured to allow </w:t>
      </w:r>
      <w:r>
        <w:rPr>
          <w:rFonts w:cs="Arial"/>
          <w:szCs w:val="24"/>
        </w:rPr>
        <w:t>plenty of opportunity</w:t>
      </w:r>
      <w:r w:rsidR="007243AC">
        <w:rPr>
          <w:rFonts w:cs="Arial"/>
          <w:szCs w:val="24"/>
        </w:rPr>
        <w:t xml:space="preserve"> and active encouragement</w:t>
      </w:r>
      <w:r>
        <w:rPr>
          <w:rFonts w:cs="Arial"/>
          <w:szCs w:val="24"/>
        </w:rPr>
        <w:t xml:space="preserve"> for the participant to voice their views.</w:t>
      </w:r>
      <w:r w:rsidR="00002FE5">
        <w:rPr>
          <w:rFonts w:cs="Arial"/>
          <w:szCs w:val="24"/>
        </w:rPr>
        <w:t xml:space="preserve"> The questions, although related to the focus of the study, beg</w:t>
      </w:r>
      <w:r w:rsidR="009566D3">
        <w:rPr>
          <w:rFonts w:cs="Arial"/>
          <w:szCs w:val="24"/>
        </w:rPr>
        <w:t>a</w:t>
      </w:r>
      <w:r w:rsidR="00002FE5">
        <w:rPr>
          <w:rFonts w:cs="Arial"/>
          <w:szCs w:val="24"/>
        </w:rPr>
        <w:t>n with a general question, to break the ice (Denzin and Lincoln, 1998). The questions</w:t>
      </w:r>
      <w:r w:rsidR="00B93F1A">
        <w:rPr>
          <w:rFonts w:cs="Arial"/>
          <w:szCs w:val="24"/>
        </w:rPr>
        <w:t xml:space="preserve"> themselves are a guide to help create a conversation around the subject, but movement away from their specific focus is not discouraged and as Silverman (2010) suggests, should allow for the participant to set the pace.</w:t>
      </w:r>
      <w:r w:rsidR="008A6BE8">
        <w:rPr>
          <w:rFonts w:cs="Arial"/>
          <w:szCs w:val="24"/>
        </w:rPr>
        <w:t xml:space="preserve"> This is a semi-structured</w:t>
      </w:r>
      <w:r w:rsidR="004C765B">
        <w:rPr>
          <w:rFonts w:cs="Arial"/>
          <w:szCs w:val="24"/>
        </w:rPr>
        <w:t>,</w:t>
      </w:r>
      <w:r w:rsidR="008A6BE8">
        <w:rPr>
          <w:rFonts w:cs="Arial"/>
          <w:szCs w:val="24"/>
        </w:rPr>
        <w:t xml:space="preserve"> in depth</w:t>
      </w:r>
      <w:r w:rsidR="004C765B">
        <w:rPr>
          <w:rFonts w:cs="Arial"/>
          <w:szCs w:val="24"/>
        </w:rPr>
        <w:t>,</w:t>
      </w:r>
      <w:r w:rsidR="008A6BE8">
        <w:rPr>
          <w:rFonts w:cs="Arial"/>
          <w:szCs w:val="24"/>
        </w:rPr>
        <w:t xml:space="preserve"> individual interview seeking </w:t>
      </w:r>
      <w:r w:rsidR="009566D3">
        <w:rPr>
          <w:rFonts w:cs="Arial"/>
          <w:szCs w:val="24"/>
        </w:rPr>
        <w:t>the experience</w:t>
      </w:r>
      <w:r w:rsidR="008A6BE8">
        <w:rPr>
          <w:rFonts w:cs="Arial"/>
          <w:szCs w:val="24"/>
        </w:rPr>
        <w:t xml:space="preserve"> of participants who are developing advanced level knowledge and skills through </w:t>
      </w:r>
      <w:r w:rsidR="00C271A9">
        <w:rPr>
          <w:rFonts w:cs="Arial"/>
          <w:szCs w:val="24"/>
        </w:rPr>
        <w:t>clinical,</w:t>
      </w:r>
      <w:r w:rsidR="008A6BE8">
        <w:rPr>
          <w:rFonts w:cs="Arial"/>
          <w:szCs w:val="24"/>
        </w:rPr>
        <w:t xml:space="preserve"> </w:t>
      </w:r>
      <w:proofErr w:type="gramStart"/>
      <w:r w:rsidR="008A6BE8">
        <w:rPr>
          <w:rFonts w:cs="Arial"/>
          <w:szCs w:val="24"/>
        </w:rPr>
        <w:t>academic</w:t>
      </w:r>
      <w:proofErr w:type="gramEnd"/>
      <w:r w:rsidR="008A6BE8">
        <w:rPr>
          <w:rFonts w:cs="Arial"/>
          <w:szCs w:val="24"/>
        </w:rPr>
        <w:t xml:space="preserve"> and professional means. The questions reflect this purpose, but the planning of the interview</w:t>
      </w:r>
      <w:r w:rsidR="004C765B">
        <w:rPr>
          <w:rFonts w:cs="Arial"/>
          <w:szCs w:val="24"/>
        </w:rPr>
        <w:t xml:space="preserve"> itself </w:t>
      </w:r>
      <w:r w:rsidR="008A6BE8">
        <w:rPr>
          <w:rFonts w:cs="Arial"/>
          <w:szCs w:val="24"/>
        </w:rPr>
        <w:t xml:space="preserve">was also a consideration. Punch (2005) refers to assessing the setting, deciding how to present oneself, establishing a rapport at the outset and gaining the trust of the participant. </w:t>
      </w:r>
      <w:r w:rsidR="004C765B">
        <w:rPr>
          <w:rFonts w:cs="Arial"/>
          <w:szCs w:val="24"/>
        </w:rPr>
        <w:t>Therefore, the questionnaire needed to be flexible, but able to provide the opportunity for a prolonged and meaningful conversation in the following way.</w:t>
      </w:r>
    </w:p>
    <w:p w14:paraId="73E16F56" w14:textId="0CAB258F" w:rsidR="00EB388B" w:rsidRDefault="00EB388B" w:rsidP="00EB388B">
      <w:pPr>
        <w:spacing w:line="360" w:lineRule="auto"/>
        <w:jc w:val="both"/>
        <w:rPr>
          <w:rFonts w:cs="Arial"/>
          <w:szCs w:val="24"/>
        </w:rPr>
      </w:pPr>
      <w:r>
        <w:rPr>
          <w:rFonts w:cs="Arial"/>
          <w:szCs w:val="24"/>
        </w:rPr>
        <w:t xml:space="preserve">According to Rubin and Rubin (1995) qualitative interviews, despite how they are constructed, share </w:t>
      </w:r>
      <w:r w:rsidR="00D16F30">
        <w:rPr>
          <w:rFonts w:cs="Arial"/>
          <w:szCs w:val="24"/>
        </w:rPr>
        <w:t>several</w:t>
      </w:r>
      <w:r>
        <w:rPr>
          <w:rFonts w:cs="Arial"/>
          <w:szCs w:val="24"/>
        </w:rPr>
        <w:t xml:space="preserve"> characteristics. The authors suggest that interviews are modified </w:t>
      </w:r>
      <w:r w:rsidR="00D16F30">
        <w:rPr>
          <w:rFonts w:cs="Arial"/>
          <w:szCs w:val="24"/>
        </w:rPr>
        <w:t>everyday</w:t>
      </w:r>
      <w:r>
        <w:rPr>
          <w:rFonts w:cs="Arial"/>
          <w:szCs w:val="24"/>
        </w:rPr>
        <w:t xml:space="preserve"> conversations, but with a focus upon understanding the knowledge and insight of the interviewee and having the ability to adapt to that knowledge and emotional experience. Given this, the interview should therefore be not unlike a conversation, where the interviewer asks a question and listens to the answer. </w:t>
      </w:r>
      <w:r w:rsidR="00466134">
        <w:rPr>
          <w:rFonts w:cs="Arial"/>
          <w:szCs w:val="24"/>
        </w:rPr>
        <w:t xml:space="preserve">I included space within the interview schedule to pause and wait </w:t>
      </w:r>
      <w:r w:rsidR="00466134" w:rsidRPr="00141AD6">
        <w:rPr>
          <w:rFonts w:cs="Arial"/>
          <w:szCs w:val="24"/>
        </w:rPr>
        <w:t>(see Appendix</w:t>
      </w:r>
      <w:r w:rsidR="00141AD6" w:rsidRPr="00141AD6">
        <w:rPr>
          <w:rFonts w:cs="Arial"/>
          <w:szCs w:val="24"/>
        </w:rPr>
        <w:t xml:space="preserve"> 2</w:t>
      </w:r>
      <w:r w:rsidR="00466134" w:rsidRPr="00141AD6">
        <w:rPr>
          <w:rFonts w:cs="Arial"/>
          <w:szCs w:val="24"/>
        </w:rPr>
        <w:t>)</w:t>
      </w:r>
      <w:r w:rsidR="00FA46AB">
        <w:rPr>
          <w:rFonts w:cs="Arial"/>
          <w:szCs w:val="24"/>
        </w:rPr>
        <w:t xml:space="preserve"> and offer a moment of reflection and time for the participant to contemplate the question and respond. </w:t>
      </w:r>
      <w:r>
        <w:rPr>
          <w:rFonts w:cs="Arial"/>
          <w:szCs w:val="24"/>
        </w:rPr>
        <w:t>This listening should occur despite the possibility of an interview schedule and so the conversation remains fluid and open to change each time an interview is undertaken (Rubin and Rubin</w:t>
      </w:r>
      <w:r w:rsidR="00065640">
        <w:rPr>
          <w:rFonts w:cs="Arial"/>
          <w:szCs w:val="24"/>
        </w:rPr>
        <w:t>,</w:t>
      </w:r>
      <w:r>
        <w:rPr>
          <w:rFonts w:cs="Arial"/>
          <w:szCs w:val="24"/>
        </w:rPr>
        <w:t xml:space="preserve"> 1995).</w:t>
      </w:r>
    </w:p>
    <w:p w14:paraId="048CC35F" w14:textId="07C6C268" w:rsidR="00EB388B" w:rsidRDefault="00EB388B" w:rsidP="00EB388B">
      <w:pPr>
        <w:spacing w:line="360" w:lineRule="auto"/>
        <w:jc w:val="both"/>
        <w:rPr>
          <w:rFonts w:cs="Arial"/>
          <w:szCs w:val="24"/>
        </w:rPr>
      </w:pPr>
      <w:r>
        <w:rPr>
          <w:rFonts w:cs="Arial"/>
          <w:szCs w:val="24"/>
        </w:rPr>
        <w:t xml:space="preserve">It would therefore appear that an interview may or may not benefit from some level of structure and so can be described as structured or unstructured. However, it is argued that the difference can in many instances be very little. </w:t>
      </w:r>
      <w:proofErr w:type="spellStart"/>
      <w:r>
        <w:rPr>
          <w:rFonts w:cs="Arial"/>
          <w:szCs w:val="24"/>
        </w:rPr>
        <w:t>Hartas</w:t>
      </w:r>
      <w:proofErr w:type="spellEnd"/>
      <w:r>
        <w:rPr>
          <w:rFonts w:cs="Arial"/>
          <w:szCs w:val="24"/>
        </w:rPr>
        <w:t xml:space="preserve"> (2010) considers the point that all interviews between the researcher and the participant are in some way structured, so that the purpose of the engagement is clear. This is a good point and one that has been </w:t>
      </w:r>
      <w:r w:rsidR="00D16F30">
        <w:rPr>
          <w:rFonts w:cs="Arial"/>
          <w:szCs w:val="24"/>
        </w:rPr>
        <w:t>considered</w:t>
      </w:r>
      <w:r>
        <w:rPr>
          <w:rFonts w:cs="Arial"/>
          <w:szCs w:val="24"/>
        </w:rPr>
        <w:t xml:space="preserve"> when designing the interview</w:t>
      </w:r>
      <w:r w:rsidR="007243AC">
        <w:rPr>
          <w:rFonts w:cs="Arial"/>
          <w:szCs w:val="24"/>
        </w:rPr>
        <w:t xml:space="preserve"> schedule</w:t>
      </w:r>
      <w:r>
        <w:rPr>
          <w:rFonts w:cs="Arial"/>
          <w:szCs w:val="24"/>
        </w:rPr>
        <w:t xml:space="preserve"> for this study. As with all participants their time is precious and therefore interview questions must have a clear purpose and direction. This point is made by Simons (2009) who suggests that if interviews are with participants who have senior positions, it may be frustrating to them if there appears little structure to the interview. Therefore</w:t>
      </w:r>
      <w:r w:rsidR="00FA46AB">
        <w:rPr>
          <w:rFonts w:cs="Arial"/>
          <w:szCs w:val="24"/>
        </w:rPr>
        <w:t>,</w:t>
      </w:r>
      <w:r>
        <w:rPr>
          <w:rFonts w:cs="Arial"/>
          <w:szCs w:val="24"/>
        </w:rPr>
        <w:t xml:space="preserve"> I have chosen to incorporate a degree of structure to the interview </w:t>
      </w:r>
      <w:r w:rsidR="00C50816">
        <w:rPr>
          <w:rFonts w:cs="Arial"/>
          <w:szCs w:val="24"/>
        </w:rPr>
        <w:t>schedule</w:t>
      </w:r>
      <w:r w:rsidR="00C50816" w:rsidRPr="00141AD6">
        <w:rPr>
          <w:rFonts w:cs="Arial"/>
          <w:szCs w:val="24"/>
        </w:rPr>
        <w:t xml:space="preserve"> (</w:t>
      </w:r>
      <w:r w:rsidRPr="00141AD6">
        <w:rPr>
          <w:rFonts w:cs="Arial"/>
          <w:szCs w:val="24"/>
        </w:rPr>
        <w:t>Appendix</w:t>
      </w:r>
      <w:r w:rsidR="00141AD6" w:rsidRPr="00141AD6">
        <w:rPr>
          <w:rFonts w:cs="Arial"/>
          <w:szCs w:val="24"/>
        </w:rPr>
        <w:t xml:space="preserve"> 2</w:t>
      </w:r>
      <w:r w:rsidRPr="00141AD6">
        <w:rPr>
          <w:rFonts w:cs="Arial"/>
          <w:szCs w:val="24"/>
        </w:rPr>
        <w:t>).</w:t>
      </w:r>
      <w:r>
        <w:rPr>
          <w:rFonts w:cs="Arial"/>
          <w:szCs w:val="24"/>
        </w:rPr>
        <w:t xml:space="preserve"> I am however mindful that as </w:t>
      </w:r>
      <w:proofErr w:type="spellStart"/>
      <w:r>
        <w:rPr>
          <w:rFonts w:cs="Arial"/>
          <w:szCs w:val="24"/>
        </w:rPr>
        <w:t>Hartas</w:t>
      </w:r>
      <w:proofErr w:type="spellEnd"/>
      <w:r>
        <w:rPr>
          <w:rFonts w:cs="Arial"/>
          <w:szCs w:val="24"/>
        </w:rPr>
        <w:t xml:space="preserve"> (2010) </w:t>
      </w:r>
      <w:r w:rsidR="00065640">
        <w:rPr>
          <w:rFonts w:cs="Arial"/>
          <w:szCs w:val="24"/>
        </w:rPr>
        <w:t>implies</w:t>
      </w:r>
      <w:r>
        <w:rPr>
          <w:rFonts w:cs="Arial"/>
          <w:szCs w:val="24"/>
        </w:rPr>
        <w:t xml:space="preserve">, structured interviews often favour a quantitative approach with closed questions and semi-structured interviews a qualitative approach with open questions. A semi-structured interview has been </w:t>
      </w:r>
      <w:r w:rsidR="00D16F30">
        <w:rPr>
          <w:rFonts w:cs="Arial"/>
          <w:szCs w:val="24"/>
        </w:rPr>
        <w:t>chosen</w:t>
      </w:r>
      <w:r w:rsidR="00065640">
        <w:rPr>
          <w:rFonts w:cs="Arial"/>
          <w:szCs w:val="24"/>
        </w:rPr>
        <w:t xml:space="preserve"> for this study,</w:t>
      </w:r>
      <w:r>
        <w:rPr>
          <w:rFonts w:cs="Arial"/>
          <w:szCs w:val="24"/>
        </w:rPr>
        <w:t xml:space="preserve"> whilst noting the importance for the interview to be an open conversation that is guided and therefore not confined by process (Yin</w:t>
      </w:r>
      <w:r w:rsidR="00065640">
        <w:rPr>
          <w:rFonts w:cs="Arial"/>
          <w:szCs w:val="24"/>
        </w:rPr>
        <w:t>,</w:t>
      </w:r>
      <w:r>
        <w:rPr>
          <w:rFonts w:cs="Arial"/>
          <w:szCs w:val="24"/>
        </w:rPr>
        <w:t xml:space="preserve"> 2009) offering a more democratic and inclusive appeal.</w:t>
      </w:r>
    </w:p>
    <w:p w14:paraId="272FD59A" w14:textId="04D2934E" w:rsidR="00EB388B" w:rsidRDefault="00EB388B" w:rsidP="00EB388B">
      <w:pPr>
        <w:tabs>
          <w:tab w:val="left" w:pos="3828"/>
        </w:tabs>
        <w:spacing w:before="60" w:after="200" w:line="360" w:lineRule="auto"/>
        <w:jc w:val="both"/>
        <w:rPr>
          <w:rFonts w:cs="Arial"/>
          <w:szCs w:val="24"/>
        </w:rPr>
      </w:pPr>
      <w:r>
        <w:rPr>
          <w:rFonts w:cs="Arial"/>
          <w:szCs w:val="24"/>
        </w:rPr>
        <w:t>Structure can however stifle conversation and unintentionally lead its direction (Yin</w:t>
      </w:r>
      <w:r w:rsidR="00065640">
        <w:rPr>
          <w:rFonts w:cs="Arial"/>
          <w:szCs w:val="24"/>
        </w:rPr>
        <w:t>,</w:t>
      </w:r>
      <w:r>
        <w:rPr>
          <w:rFonts w:cs="Arial"/>
          <w:szCs w:val="24"/>
        </w:rPr>
        <w:t xml:space="preserve"> 2009</w:t>
      </w:r>
      <w:r w:rsidR="00065640">
        <w:rPr>
          <w:rFonts w:cs="Arial"/>
          <w:szCs w:val="24"/>
        </w:rPr>
        <w:t>;</w:t>
      </w:r>
      <w:r>
        <w:rPr>
          <w:rFonts w:cs="Arial"/>
          <w:szCs w:val="24"/>
        </w:rPr>
        <w:t xml:space="preserve"> Thomas</w:t>
      </w:r>
      <w:r w:rsidR="00065640">
        <w:rPr>
          <w:rFonts w:cs="Arial"/>
          <w:szCs w:val="24"/>
        </w:rPr>
        <w:t>,</w:t>
      </w:r>
      <w:r>
        <w:rPr>
          <w:rFonts w:cs="Arial"/>
          <w:szCs w:val="24"/>
        </w:rPr>
        <w:t xml:space="preserve"> 2016). There is therefore a case for suggesting that an interview should be unstructured allowing a sense of freedom to the conversation (Thomas</w:t>
      </w:r>
      <w:r w:rsidR="00065640">
        <w:rPr>
          <w:rFonts w:cs="Arial"/>
          <w:szCs w:val="24"/>
        </w:rPr>
        <w:t>,</w:t>
      </w:r>
      <w:r>
        <w:rPr>
          <w:rFonts w:cs="Arial"/>
          <w:szCs w:val="24"/>
        </w:rPr>
        <w:t xml:space="preserve"> 2016). However, the advantages of a structured interview </w:t>
      </w:r>
      <w:r w:rsidR="00BA0D43">
        <w:rPr>
          <w:rFonts w:cs="Arial"/>
          <w:szCs w:val="24"/>
        </w:rPr>
        <w:t>are</w:t>
      </w:r>
      <w:r>
        <w:rPr>
          <w:rFonts w:cs="Arial"/>
          <w:szCs w:val="24"/>
        </w:rPr>
        <w:t xml:space="preserve"> that it allows the research agenda to be covered, the data is less likely to be influenced by potential emotional infiltration and thus the trustworthiness of the emerging data is more robust (</w:t>
      </w:r>
      <w:proofErr w:type="spellStart"/>
      <w:r>
        <w:rPr>
          <w:rFonts w:cs="Arial"/>
          <w:szCs w:val="24"/>
        </w:rPr>
        <w:t>Hartas</w:t>
      </w:r>
      <w:proofErr w:type="spellEnd"/>
      <w:r w:rsidR="00065640">
        <w:rPr>
          <w:rFonts w:cs="Arial"/>
          <w:szCs w:val="24"/>
        </w:rPr>
        <w:t>,</w:t>
      </w:r>
      <w:r>
        <w:rPr>
          <w:rFonts w:cs="Arial"/>
          <w:szCs w:val="24"/>
        </w:rPr>
        <w:t xml:space="preserve"> 2010).</w:t>
      </w:r>
      <w:r w:rsidR="006A371D">
        <w:rPr>
          <w:rFonts w:cs="Arial"/>
          <w:szCs w:val="24"/>
        </w:rPr>
        <w:t xml:space="preserve"> </w:t>
      </w:r>
      <w:r w:rsidR="00D16F30">
        <w:rPr>
          <w:rFonts w:cs="Arial"/>
          <w:szCs w:val="24"/>
        </w:rPr>
        <w:t>Therefore,</w:t>
      </w:r>
      <w:r>
        <w:rPr>
          <w:rFonts w:cs="Arial"/>
          <w:szCs w:val="24"/>
        </w:rPr>
        <w:t xml:space="preserve"> a semi</w:t>
      </w:r>
      <w:r w:rsidR="00065640">
        <w:rPr>
          <w:rFonts w:cs="Arial"/>
          <w:szCs w:val="24"/>
        </w:rPr>
        <w:t>-</w:t>
      </w:r>
      <w:r>
        <w:rPr>
          <w:rFonts w:cs="Arial"/>
          <w:szCs w:val="24"/>
        </w:rPr>
        <w:t>structured interview allows for both advantages to be addressed: there is a structure to the interview, but with a freedom to discuss additional relative points that may be raised. What is noted here is that there is advantage to both a structured and unstructured interview technique. Those seeking to stay true to the interview schedule, so as not to introduce bias, are at odds with those emotionalists who would encourage such a departure (Silverman</w:t>
      </w:r>
      <w:r w:rsidR="00065640">
        <w:rPr>
          <w:rFonts w:cs="Arial"/>
          <w:szCs w:val="24"/>
        </w:rPr>
        <w:t>,</w:t>
      </w:r>
      <w:r>
        <w:rPr>
          <w:rFonts w:cs="Arial"/>
          <w:szCs w:val="24"/>
        </w:rPr>
        <w:t xml:space="preserve"> 2001). </w:t>
      </w:r>
      <w:r w:rsidR="00FA46AB">
        <w:rPr>
          <w:rFonts w:cs="Arial"/>
          <w:szCs w:val="24"/>
        </w:rPr>
        <w:t xml:space="preserve">The semi-structured </w:t>
      </w:r>
      <w:r w:rsidR="00FA46AB" w:rsidRPr="00141AD6">
        <w:rPr>
          <w:rFonts w:cs="Arial"/>
          <w:szCs w:val="24"/>
        </w:rPr>
        <w:t>questionnaire (Appendix</w:t>
      </w:r>
      <w:r w:rsidR="00141AD6" w:rsidRPr="00141AD6">
        <w:rPr>
          <w:rFonts w:cs="Arial"/>
          <w:szCs w:val="24"/>
        </w:rPr>
        <w:t xml:space="preserve"> 2</w:t>
      </w:r>
      <w:r w:rsidR="00FA46AB" w:rsidRPr="00141AD6">
        <w:rPr>
          <w:rFonts w:cs="Arial"/>
          <w:szCs w:val="24"/>
        </w:rPr>
        <w:t>)</w:t>
      </w:r>
      <w:r w:rsidR="00FA46AB">
        <w:rPr>
          <w:rFonts w:cs="Arial"/>
          <w:szCs w:val="24"/>
        </w:rPr>
        <w:t xml:space="preserve"> designed for this study takes the middle ground</w:t>
      </w:r>
      <w:r w:rsidR="00321E08">
        <w:rPr>
          <w:rFonts w:cs="Arial"/>
          <w:szCs w:val="24"/>
        </w:rPr>
        <w:t>,</w:t>
      </w:r>
      <w:r w:rsidR="00FA46AB">
        <w:rPr>
          <w:rFonts w:cs="Arial"/>
          <w:szCs w:val="24"/>
        </w:rPr>
        <w:t xml:space="preserve"> allowing for structure to address the </w:t>
      </w:r>
      <w:r w:rsidR="00321E08">
        <w:rPr>
          <w:rFonts w:cs="Arial"/>
          <w:szCs w:val="24"/>
        </w:rPr>
        <w:t>research</w:t>
      </w:r>
      <w:r w:rsidR="00FA46AB">
        <w:rPr>
          <w:rFonts w:cs="Arial"/>
          <w:szCs w:val="24"/>
        </w:rPr>
        <w:t xml:space="preserve"> question, offer</w:t>
      </w:r>
      <w:r w:rsidR="00321E08">
        <w:rPr>
          <w:rFonts w:cs="Arial"/>
          <w:szCs w:val="24"/>
        </w:rPr>
        <w:t>ing</w:t>
      </w:r>
      <w:r w:rsidR="00FA46AB">
        <w:rPr>
          <w:rFonts w:cs="Arial"/>
          <w:szCs w:val="24"/>
        </w:rPr>
        <w:t xml:space="preserve"> a clear </w:t>
      </w:r>
      <w:r w:rsidR="00321E08">
        <w:rPr>
          <w:rFonts w:cs="Arial"/>
          <w:szCs w:val="24"/>
        </w:rPr>
        <w:t>purpose</w:t>
      </w:r>
      <w:r w:rsidR="00FA46AB">
        <w:rPr>
          <w:rFonts w:cs="Arial"/>
          <w:szCs w:val="24"/>
        </w:rPr>
        <w:t xml:space="preserve"> for the participant, but provid</w:t>
      </w:r>
      <w:r w:rsidR="00321E08">
        <w:rPr>
          <w:rFonts w:cs="Arial"/>
          <w:szCs w:val="24"/>
        </w:rPr>
        <w:t>ing</w:t>
      </w:r>
      <w:r w:rsidR="00FA46AB">
        <w:rPr>
          <w:rFonts w:cs="Arial"/>
          <w:szCs w:val="24"/>
        </w:rPr>
        <w:t xml:space="preserve"> a comfortable and conversational tone to the experience.</w:t>
      </w:r>
      <w:r w:rsidR="00E10F4E">
        <w:rPr>
          <w:rFonts w:cs="Arial"/>
          <w:szCs w:val="24"/>
        </w:rPr>
        <w:t xml:space="preserve"> It is </w:t>
      </w:r>
      <w:r w:rsidR="0014672F">
        <w:rPr>
          <w:rFonts w:cs="Arial"/>
          <w:szCs w:val="24"/>
        </w:rPr>
        <w:t>important</w:t>
      </w:r>
      <w:r w:rsidR="00E10F4E">
        <w:rPr>
          <w:rFonts w:cs="Arial"/>
          <w:szCs w:val="24"/>
        </w:rPr>
        <w:t xml:space="preserve"> to note that semi- structured interview</w:t>
      </w:r>
      <w:r w:rsidR="0014672F">
        <w:rPr>
          <w:rFonts w:cs="Arial"/>
          <w:szCs w:val="24"/>
        </w:rPr>
        <w:t xml:space="preserve">s </w:t>
      </w:r>
      <w:proofErr w:type="gramStart"/>
      <w:r w:rsidR="0014672F">
        <w:rPr>
          <w:rFonts w:cs="Arial"/>
          <w:szCs w:val="24"/>
        </w:rPr>
        <w:t>are considered to be</w:t>
      </w:r>
      <w:proofErr w:type="gramEnd"/>
      <w:r w:rsidR="0014672F">
        <w:rPr>
          <w:rFonts w:cs="Arial"/>
          <w:szCs w:val="24"/>
        </w:rPr>
        <w:t xml:space="preserve"> a stronger form of qualitative data (</w:t>
      </w:r>
      <w:r w:rsidR="006030C6">
        <w:rPr>
          <w:rFonts w:cs="Arial"/>
          <w:szCs w:val="24"/>
        </w:rPr>
        <w:t>Huberman</w:t>
      </w:r>
      <w:r w:rsidR="0014672F">
        <w:rPr>
          <w:rFonts w:cs="Arial"/>
          <w:szCs w:val="24"/>
        </w:rPr>
        <w:t xml:space="preserve"> and Miles 1994</w:t>
      </w:r>
      <w:r w:rsidR="00D83C8A">
        <w:rPr>
          <w:rFonts w:cs="Arial"/>
          <w:szCs w:val="24"/>
        </w:rPr>
        <w:t>; Miles and Saldona</w:t>
      </w:r>
      <w:r w:rsidR="0014672F">
        <w:rPr>
          <w:rFonts w:cs="Arial"/>
          <w:szCs w:val="24"/>
        </w:rPr>
        <w:t>2014). The reasoning behind this suggestion is that the data arrives from informants, who have knowledge of the subject, are reflective and often articulate and willing to speak about the topic (Miles and Huberman, 1994</w:t>
      </w:r>
      <w:r w:rsidR="00D83C8A">
        <w:rPr>
          <w:rFonts w:cs="Arial"/>
          <w:szCs w:val="24"/>
        </w:rPr>
        <w:t xml:space="preserve">; Miles and </w:t>
      </w:r>
      <w:proofErr w:type="spellStart"/>
      <w:r w:rsidR="00D83C8A">
        <w:rPr>
          <w:rFonts w:cs="Arial"/>
          <w:szCs w:val="24"/>
        </w:rPr>
        <w:t>Saldona</w:t>
      </w:r>
      <w:proofErr w:type="spellEnd"/>
      <w:r w:rsidR="0014672F">
        <w:rPr>
          <w:rFonts w:cs="Arial"/>
          <w:szCs w:val="24"/>
        </w:rPr>
        <w:t xml:space="preserve"> 2014). For this reason and the </w:t>
      </w:r>
      <w:r w:rsidR="003526A4">
        <w:rPr>
          <w:rFonts w:cs="Arial"/>
          <w:szCs w:val="24"/>
        </w:rPr>
        <w:t>reasons</w:t>
      </w:r>
      <w:r w:rsidR="0014672F">
        <w:rPr>
          <w:rFonts w:cs="Arial"/>
          <w:szCs w:val="24"/>
        </w:rPr>
        <w:t xml:space="preserve"> given above, they are the</w:t>
      </w:r>
      <w:r w:rsidR="009566D3">
        <w:rPr>
          <w:rFonts w:cs="Arial"/>
          <w:szCs w:val="24"/>
        </w:rPr>
        <w:t xml:space="preserve"> primary </w:t>
      </w:r>
      <w:r w:rsidR="0014672F">
        <w:rPr>
          <w:rFonts w:cs="Arial"/>
          <w:szCs w:val="24"/>
        </w:rPr>
        <w:t>source of data within this study.</w:t>
      </w:r>
    </w:p>
    <w:p w14:paraId="7122305C" w14:textId="156AF351" w:rsidR="00EB388B" w:rsidRDefault="00EB388B" w:rsidP="00EB388B">
      <w:pPr>
        <w:tabs>
          <w:tab w:val="left" w:pos="3828"/>
        </w:tabs>
        <w:spacing w:before="60" w:after="200" w:line="360" w:lineRule="auto"/>
        <w:jc w:val="both"/>
        <w:rPr>
          <w:rFonts w:cs="Arial"/>
          <w:szCs w:val="24"/>
        </w:rPr>
      </w:pPr>
      <w:r>
        <w:rPr>
          <w:rFonts w:cs="Arial"/>
          <w:szCs w:val="24"/>
        </w:rPr>
        <w:t>Piloting the semi</w:t>
      </w:r>
      <w:r w:rsidR="00DD732B">
        <w:rPr>
          <w:rFonts w:cs="Arial"/>
          <w:szCs w:val="24"/>
        </w:rPr>
        <w:t>-</w:t>
      </w:r>
      <w:r>
        <w:rPr>
          <w:rFonts w:cs="Arial"/>
          <w:szCs w:val="24"/>
        </w:rPr>
        <w:t>structured interview schedule allowed reflection upon the research question and provided an opportunity to explore the flexibility of its design (Parahoo</w:t>
      </w:r>
      <w:r w:rsidR="00065640">
        <w:rPr>
          <w:rFonts w:cs="Arial"/>
          <w:szCs w:val="24"/>
        </w:rPr>
        <w:t>,</w:t>
      </w:r>
      <w:r>
        <w:rPr>
          <w:rFonts w:cs="Arial"/>
          <w:szCs w:val="24"/>
        </w:rPr>
        <w:t xml:space="preserve"> 1997). </w:t>
      </w:r>
      <w:r w:rsidR="00E85CA4">
        <w:rPr>
          <w:rFonts w:cs="Arial"/>
          <w:szCs w:val="24"/>
        </w:rPr>
        <w:t xml:space="preserve">What this provided was an opportunity to test the questionnaire on both the student advanced nurse practitioner and the medical supervisor within the pilot. It became clear that question one was not applicable for the medical supervisors and so this was omitted, and that questions three and four needed adapting to relate to the medical supervisors (see section 3.10). </w:t>
      </w:r>
      <w:r>
        <w:rPr>
          <w:rFonts w:cs="Arial"/>
          <w:szCs w:val="24"/>
        </w:rPr>
        <w:t>Piloting also allows experimentation with different styles and approaches to the interviewing technique, offering the opportunity to try out the questions (Stake</w:t>
      </w:r>
      <w:r w:rsidR="00065640">
        <w:rPr>
          <w:rFonts w:cs="Arial"/>
          <w:szCs w:val="24"/>
        </w:rPr>
        <w:t>,</w:t>
      </w:r>
      <w:r>
        <w:rPr>
          <w:rFonts w:cs="Arial"/>
          <w:szCs w:val="24"/>
        </w:rPr>
        <w:t xml:space="preserve"> 1995). This was important in developing the confidence and technique of interviewing and for the relationship to develop between interviewer and interviewee, which can have consequences to the subsequent data collection (Silverman</w:t>
      </w:r>
      <w:r w:rsidR="00065640">
        <w:rPr>
          <w:rFonts w:cs="Arial"/>
          <w:szCs w:val="24"/>
        </w:rPr>
        <w:t>,</w:t>
      </w:r>
      <w:r>
        <w:rPr>
          <w:rFonts w:cs="Arial"/>
          <w:szCs w:val="24"/>
        </w:rPr>
        <w:t xml:space="preserve"> 2013). Indeed, I found that my skills at interviewing improved as I progressed through the participants. I began to take more time and did not rush at the questions, I was mindful of keeping the conversation on track and in essence, as Simons (2009) suggests, I improved at knowing when to question and when to listen.</w:t>
      </w:r>
      <w:r w:rsidR="00321E08">
        <w:rPr>
          <w:rFonts w:cs="Arial"/>
          <w:szCs w:val="24"/>
        </w:rPr>
        <w:t xml:space="preserve"> The experience of designing the semi-structured interview, trialling its usefulness as a data collection tool, amending its wording to improve </w:t>
      </w:r>
      <w:proofErr w:type="gramStart"/>
      <w:r w:rsidR="00321E08">
        <w:rPr>
          <w:rFonts w:cs="Arial"/>
          <w:szCs w:val="24"/>
        </w:rPr>
        <w:t>clarity</w:t>
      </w:r>
      <w:proofErr w:type="gramEnd"/>
      <w:r w:rsidR="00321E08">
        <w:rPr>
          <w:rFonts w:cs="Arial"/>
          <w:szCs w:val="24"/>
        </w:rPr>
        <w:t xml:space="preserve"> and gaining an appreciation of the interviewer and interviewee relationship was supported by the pilot.</w:t>
      </w:r>
    </w:p>
    <w:p w14:paraId="47A63B33" w14:textId="671FAD5F" w:rsidR="00EB388B" w:rsidRDefault="00EB388B" w:rsidP="00D953F0">
      <w:pPr>
        <w:pStyle w:val="Heading2"/>
      </w:pPr>
      <w:bookmarkStart w:id="56" w:name="_Toc105686834"/>
      <w:r>
        <w:t>3.</w:t>
      </w:r>
      <w:r w:rsidR="000F3D6F">
        <w:t>10</w:t>
      </w:r>
      <w:r>
        <w:t xml:space="preserve"> Pilot of the semi-structured interview schedule and its subsequent development.</w:t>
      </w:r>
      <w:bookmarkEnd w:id="56"/>
    </w:p>
    <w:p w14:paraId="4F39DE15" w14:textId="7E547402" w:rsidR="00EB388B" w:rsidRDefault="00EB388B" w:rsidP="00EB388B">
      <w:pPr>
        <w:tabs>
          <w:tab w:val="left" w:pos="3828"/>
        </w:tabs>
        <w:spacing w:before="60" w:after="200" w:line="360" w:lineRule="auto"/>
        <w:jc w:val="both"/>
        <w:rPr>
          <w:rFonts w:eastAsia="Arial" w:cs="Arial"/>
          <w:szCs w:val="24"/>
        </w:rPr>
      </w:pPr>
      <w:r>
        <w:rPr>
          <w:rFonts w:eastAsia="Arial" w:cs="Arial"/>
          <w:szCs w:val="24"/>
        </w:rPr>
        <w:t xml:space="preserve">The pilot comprised of one doctor, a supervisor of a student advanced practitioner undertaking the MSc Advanced Practice programme of study and one student advanced nurse </w:t>
      </w:r>
      <w:r w:rsidR="00D16F30">
        <w:rPr>
          <w:rFonts w:eastAsia="Arial" w:cs="Arial"/>
          <w:szCs w:val="24"/>
        </w:rPr>
        <w:t>practitioner undertaking</w:t>
      </w:r>
      <w:r>
        <w:rPr>
          <w:rFonts w:eastAsia="Arial" w:cs="Arial"/>
          <w:szCs w:val="24"/>
        </w:rPr>
        <w:t xml:space="preserve"> the MSc Advanced Practice programme in the final dissertation year (n=2). Both participants were representative of the sample and met the inclusion criteria (Yin</w:t>
      </w:r>
      <w:r w:rsidR="00927CC8">
        <w:rPr>
          <w:rFonts w:eastAsia="Arial" w:cs="Arial"/>
          <w:szCs w:val="24"/>
        </w:rPr>
        <w:t>,</w:t>
      </w:r>
      <w:r>
        <w:rPr>
          <w:rFonts w:eastAsia="Arial" w:cs="Arial"/>
          <w:szCs w:val="24"/>
        </w:rPr>
        <w:t xml:space="preserve"> 2009</w:t>
      </w:r>
      <w:r w:rsidR="00927CC8">
        <w:rPr>
          <w:rFonts w:eastAsia="Arial" w:cs="Arial"/>
          <w:szCs w:val="24"/>
        </w:rPr>
        <w:t>;</w:t>
      </w:r>
      <w:r>
        <w:rPr>
          <w:rFonts w:eastAsia="Arial" w:cs="Arial"/>
          <w:szCs w:val="24"/>
        </w:rPr>
        <w:t xml:space="preserve"> Thomas 2016).</w:t>
      </w:r>
      <w:r w:rsidR="00BF7B1E">
        <w:rPr>
          <w:rFonts w:eastAsia="Arial" w:cs="Arial"/>
          <w:szCs w:val="24"/>
        </w:rPr>
        <w:t xml:space="preserve"> </w:t>
      </w:r>
      <w:r w:rsidR="00836C6E">
        <w:rPr>
          <w:rFonts w:eastAsia="Arial" w:cs="Arial"/>
        </w:rPr>
        <w:t>Identification of the participants in the pilot</w:t>
      </w:r>
      <w:r w:rsidR="00FE5CC8" w:rsidRPr="004C1B23">
        <w:rPr>
          <w:rFonts w:eastAsia="Arial" w:cs="Arial"/>
        </w:rPr>
        <w:t xml:space="preserve"> </w:t>
      </w:r>
      <w:r w:rsidR="00C03A9F">
        <w:rPr>
          <w:rFonts w:eastAsia="Arial" w:cs="Arial"/>
        </w:rPr>
        <w:t>is</w:t>
      </w:r>
      <w:r w:rsidR="005B77AF">
        <w:rPr>
          <w:rFonts w:eastAsia="Arial" w:cs="Arial"/>
        </w:rPr>
        <w:t xml:space="preserve"> indicated in </w:t>
      </w:r>
      <w:r w:rsidR="007272A3">
        <w:rPr>
          <w:rFonts w:eastAsia="Arial" w:cs="Arial"/>
        </w:rPr>
        <w:t>T</w:t>
      </w:r>
      <w:r w:rsidR="005B77AF">
        <w:rPr>
          <w:rFonts w:eastAsia="Arial" w:cs="Arial"/>
        </w:rPr>
        <w:t xml:space="preserve">able </w:t>
      </w:r>
      <w:r w:rsidR="007272A3">
        <w:rPr>
          <w:rFonts w:eastAsia="Arial" w:cs="Arial"/>
        </w:rPr>
        <w:t>4</w:t>
      </w:r>
      <w:r w:rsidR="00C03A9F">
        <w:rPr>
          <w:rFonts w:eastAsia="Arial" w:cs="Arial"/>
        </w:rPr>
        <w:t>.</w:t>
      </w:r>
      <w:r w:rsidR="00B91E7F">
        <w:rPr>
          <w:rFonts w:eastAsia="Arial" w:cs="Arial"/>
        </w:rPr>
        <w:t xml:space="preserve"> </w:t>
      </w:r>
      <w:r w:rsidR="00FE5CC8" w:rsidRPr="004C1B23">
        <w:rPr>
          <w:rFonts w:eastAsia="Arial" w:cs="Arial"/>
        </w:rPr>
        <w:t>NI</w:t>
      </w:r>
      <w:r w:rsidR="001552A2">
        <w:rPr>
          <w:rFonts w:eastAsia="Arial" w:cs="Arial"/>
        </w:rPr>
        <w:t>P</w:t>
      </w:r>
      <w:r w:rsidR="00C03A9F">
        <w:rPr>
          <w:rFonts w:eastAsia="Arial" w:cs="Arial"/>
        </w:rPr>
        <w:t xml:space="preserve"> refers to</w:t>
      </w:r>
      <w:r w:rsidR="00FE5CC8">
        <w:rPr>
          <w:rFonts w:eastAsia="Arial" w:cs="Arial"/>
        </w:rPr>
        <w:t xml:space="preserve">, </w:t>
      </w:r>
      <w:r w:rsidR="001552A2">
        <w:rPr>
          <w:rFonts w:eastAsia="Arial" w:cs="Arial"/>
        </w:rPr>
        <w:t>‘Nurse Interview Pilot’,</w:t>
      </w:r>
      <w:r w:rsidR="00FE5CC8" w:rsidRPr="004C1B23">
        <w:rPr>
          <w:rFonts w:eastAsia="Arial" w:cs="Arial"/>
        </w:rPr>
        <w:t xml:space="preserve"> </w:t>
      </w:r>
      <w:r w:rsidR="007F3651">
        <w:rPr>
          <w:rFonts w:eastAsia="Arial" w:cs="Arial"/>
        </w:rPr>
        <w:t xml:space="preserve">and </w:t>
      </w:r>
      <w:r w:rsidR="00FE5CC8" w:rsidRPr="004C1B23">
        <w:rPr>
          <w:rFonts w:eastAsia="Arial" w:cs="Arial"/>
        </w:rPr>
        <w:t>DI</w:t>
      </w:r>
      <w:r w:rsidR="001552A2">
        <w:rPr>
          <w:rFonts w:eastAsia="Arial" w:cs="Arial"/>
        </w:rPr>
        <w:t>P</w:t>
      </w:r>
      <w:r w:rsidR="00FE5CC8">
        <w:rPr>
          <w:rFonts w:eastAsia="Arial" w:cs="Arial"/>
        </w:rPr>
        <w:t>,</w:t>
      </w:r>
      <w:r w:rsidR="007144FD">
        <w:rPr>
          <w:rFonts w:eastAsia="Arial" w:cs="Arial"/>
        </w:rPr>
        <w:t xml:space="preserve"> indicates</w:t>
      </w:r>
      <w:r w:rsidR="00FE5CC8">
        <w:rPr>
          <w:rFonts w:eastAsia="Arial" w:cs="Arial"/>
        </w:rPr>
        <w:t xml:space="preserve"> ‘</w:t>
      </w:r>
      <w:r w:rsidR="001552A2">
        <w:rPr>
          <w:rFonts w:eastAsia="Arial" w:cs="Arial"/>
        </w:rPr>
        <w:t>D</w:t>
      </w:r>
      <w:r w:rsidR="00FE5CC8">
        <w:rPr>
          <w:rFonts w:eastAsia="Arial" w:cs="Arial"/>
        </w:rPr>
        <w:t xml:space="preserve">octor </w:t>
      </w:r>
      <w:r w:rsidR="001552A2">
        <w:rPr>
          <w:rFonts w:eastAsia="Arial" w:cs="Arial"/>
        </w:rPr>
        <w:t>I</w:t>
      </w:r>
      <w:r w:rsidR="00FE5CC8">
        <w:rPr>
          <w:rFonts w:eastAsia="Arial" w:cs="Arial"/>
        </w:rPr>
        <w:t>nterview</w:t>
      </w:r>
      <w:r w:rsidR="001552A2">
        <w:rPr>
          <w:rFonts w:eastAsia="Arial" w:cs="Arial"/>
        </w:rPr>
        <w:t xml:space="preserve"> Pilot</w:t>
      </w:r>
      <w:r w:rsidR="00FE5CC8">
        <w:rPr>
          <w:rFonts w:eastAsia="Arial" w:cs="Arial"/>
        </w:rPr>
        <w:t>’</w:t>
      </w:r>
      <w:r w:rsidR="007F3651">
        <w:rPr>
          <w:rFonts w:eastAsia="Arial" w:cs="Arial"/>
        </w:rPr>
        <w:t>.</w:t>
      </w:r>
    </w:p>
    <w:p w14:paraId="7A099B33" w14:textId="7EB606D4" w:rsidR="00EB388B" w:rsidRDefault="00EB388B" w:rsidP="00EB388B">
      <w:pPr>
        <w:tabs>
          <w:tab w:val="left" w:pos="3828"/>
        </w:tabs>
        <w:spacing w:before="60" w:after="200" w:line="360" w:lineRule="auto"/>
        <w:jc w:val="both"/>
        <w:rPr>
          <w:rFonts w:eastAsia="Arial" w:cs="Arial"/>
          <w:szCs w:val="24"/>
        </w:rPr>
      </w:pPr>
      <w:r>
        <w:rPr>
          <w:rFonts w:eastAsia="Arial" w:cs="Arial"/>
          <w:szCs w:val="24"/>
        </w:rPr>
        <w:t xml:space="preserve">Following the pilot, changes to the semi-structured interview schedule were minimal. The questions remained open ended, </w:t>
      </w:r>
      <w:proofErr w:type="gramStart"/>
      <w:r w:rsidR="00D16F30">
        <w:rPr>
          <w:rFonts w:eastAsia="Arial" w:cs="Arial"/>
          <w:szCs w:val="24"/>
        </w:rPr>
        <w:t>listed</w:t>
      </w:r>
      <w:proofErr w:type="gramEnd"/>
      <w:r>
        <w:rPr>
          <w:rFonts w:eastAsia="Arial" w:cs="Arial"/>
          <w:szCs w:val="24"/>
        </w:rPr>
        <w:t xml:space="preserve"> and numbered to maintain consistency across participants and to recheck certain points by asking the same question slightly differently later in the interview (Atkins and Wallace</w:t>
      </w:r>
      <w:r w:rsidR="00927CC8">
        <w:rPr>
          <w:rFonts w:eastAsia="Arial" w:cs="Arial"/>
          <w:szCs w:val="24"/>
        </w:rPr>
        <w:t>,</w:t>
      </w:r>
      <w:r>
        <w:rPr>
          <w:rFonts w:eastAsia="Arial" w:cs="Arial"/>
          <w:szCs w:val="24"/>
        </w:rPr>
        <w:t xml:space="preserve"> 2012).</w:t>
      </w:r>
      <w:r w:rsidR="006A371D">
        <w:rPr>
          <w:rFonts w:eastAsia="Arial" w:cs="Arial"/>
          <w:szCs w:val="24"/>
        </w:rPr>
        <w:t xml:space="preserve"> </w:t>
      </w:r>
      <w:r>
        <w:rPr>
          <w:rFonts w:eastAsia="Arial" w:cs="Arial"/>
          <w:szCs w:val="24"/>
        </w:rPr>
        <w:t>What the pilot revealed was that this approach allowed for a fluidity to the semi-structured interview questions, a point that is supported by Yin (2009) and which certainly helped guide the conversation. The structure of the questions, which were designed to cover all elements of the enquiry, comprised of a total of six and allowed for a list of issues, drawn from the research question, to be explored</w:t>
      </w:r>
      <w:r w:rsidR="00927CC8">
        <w:rPr>
          <w:rFonts w:eastAsia="Arial" w:cs="Arial"/>
          <w:szCs w:val="24"/>
        </w:rPr>
        <w:t>,</w:t>
      </w:r>
      <w:r>
        <w:rPr>
          <w:rFonts w:eastAsia="Arial" w:cs="Arial"/>
          <w:szCs w:val="24"/>
        </w:rPr>
        <w:t xml:space="preserve"> with</w:t>
      </w:r>
      <w:r w:rsidR="00927CC8">
        <w:rPr>
          <w:rFonts w:eastAsia="Arial" w:cs="Arial"/>
          <w:szCs w:val="24"/>
        </w:rPr>
        <w:t xml:space="preserve"> the addition of</w:t>
      </w:r>
      <w:r>
        <w:rPr>
          <w:rFonts w:eastAsia="Arial" w:cs="Arial"/>
          <w:szCs w:val="24"/>
        </w:rPr>
        <w:t xml:space="preserve"> a certain freedom to follow up on key points (Thomas</w:t>
      </w:r>
      <w:r w:rsidR="00927CC8">
        <w:rPr>
          <w:rFonts w:eastAsia="Arial" w:cs="Arial"/>
          <w:szCs w:val="24"/>
        </w:rPr>
        <w:t>,</w:t>
      </w:r>
      <w:r>
        <w:rPr>
          <w:rFonts w:eastAsia="Arial" w:cs="Arial"/>
          <w:szCs w:val="24"/>
        </w:rPr>
        <w:t xml:space="preserve"> 2016). Question one did focus upon drivers that influenced the choice to develop into an advanced nurse practitioner, so</w:t>
      </w:r>
      <w:r w:rsidR="007272A3">
        <w:rPr>
          <w:rFonts w:eastAsia="Arial" w:cs="Arial"/>
          <w:szCs w:val="24"/>
        </w:rPr>
        <w:t xml:space="preserve"> following the pilot</w:t>
      </w:r>
      <w:r>
        <w:rPr>
          <w:rFonts w:eastAsia="Arial" w:cs="Arial"/>
          <w:szCs w:val="24"/>
        </w:rPr>
        <w:t xml:space="preserve"> this question was omitted during the medical </w:t>
      </w:r>
      <w:r w:rsidR="00D16F30">
        <w:rPr>
          <w:rFonts w:eastAsia="Arial" w:cs="Arial"/>
          <w:szCs w:val="24"/>
        </w:rPr>
        <w:t>supervisor’s</w:t>
      </w:r>
      <w:r>
        <w:rPr>
          <w:rFonts w:eastAsia="Arial" w:cs="Arial"/>
          <w:szCs w:val="24"/>
        </w:rPr>
        <w:t xml:space="preserve"> interview, </w:t>
      </w:r>
      <w:r w:rsidR="001552A2">
        <w:rPr>
          <w:rFonts w:eastAsia="Arial" w:cs="Arial"/>
          <w:szCs w:val="24"/>
        </w:rPr>
        <w:t>providing a</w:t>
      </w:r>
      <w:r>
        <w:rPr>
          <w:rFonts w:eastAsia="Arial" w:cs="Arial"/>
          <w:szCs w:val="24"/>
        </w:rPr>
        <w:t xml:space="preserve"> total of five </w:t>
      </w:r>
      <w:r w:rsidRPr="00141AD6">
        <w:rPr>
          <w:rFonts w:eastAsia="Arial" w:cs="Arial"/>
          <w:szCs w:val="24"/>
        </w:rPr>
        <w:t>questions</w:t>
      </w:r>
      <w:r w:rsidR="005E140C" w:rsidRPr="00141AD6">
        <w:rPr>
          <w:rFonts w:eastAsia="Arial" w:cs="Arial"/>
          <w:szCs w:val="24"/>
        </w:rPr>
        <w:t xml:space="preserve"> (see Appendix</w:t>
      </w:r>
      <w:r w:rsidR="00141AD6" w:rsidRPr="00141AD6">
        <w:rPr>
          <w:rFonts w:eastAsia="Arial" w:cs="Arial"/>
          <w:szCs w:val="24"/>
        </w:rPr>
        <w:t xml:space="preserve"> 2</w:t>
      </w:r>
      <w:r w:rsidR="005E140C" w:rsidRPr="00141AD6">
        <w:rPr>
          <w:rFonts w:eastAsia="Arial" w:cs="Arial"/>
          <w:szCs w:val="24"/>
        </w:rPr>
        <w:t>)</w:t>
      </w:r>
      <w:r w:rsidRPr="00141AD6">
        <w:rPr>
          <w:rFonts w:eastAsia="Arial" w:cs="Arial"/>
          <w:szCs w:val="24"/>
        </w:rPr>
        <w:t>.</w:t>
      </w:r>
      <w:r>
        <w:rPr>
          <w:rFonts w:eastAsia="Arial" w:cs="Arial"/>
          <w:szCs w:val="24"/>
        </w:rPr>
        <w:t xml:space="preserve"> </w:t>
      </w:r>
      <w:r w:rsidR="006030C6">
        <w:rPr>
          <w:rFonts w:eastAsia="Arial" w:cs="Arial"/>
          <w:szCs w:val="24"/>
        </w:rPr>
        <w:t xml:space="preserve">In addition, questions 3 and 4 of the semi-structured interview were also modified post the pilot. Question 3 was adapted for the medical supervisors to read’ As a </w:t>
      </w:r>
      <w:r w:rsidR="008B0974">
        <w:rPr>
          <w:rFonts w:eastAsia="Arial" w:cs="Arial"/>
          <w:szCs w:val="24"/>
        </w:rPr>
        <w:t>medical supervisor</w:t>
      </w:r>
      <w:r w:rsidR="006030C6">
        <w:rPr>
          <w:rFonts w:eastAsia="Arial" w:cs="Arial"/>
          <w:szCs w:val="24"/>
        </w:rPr>
        <w:t xml:space="preserve"> who has supported a student undertaking the MSc Advanced Practice programme, what can you say about that experience?’ and question 4 read ‘As a </w:t>
      </w:r>
      <w:r w:rsidR="008B0974">
        <w:rPr>
          <w:rFonts w:eastAsia="Arial" w:cs="Arial"/>
          <w:szCs w:val="24"/>
        </w:rPr>
        <w:t>medical supervisor</w:t>
      </w:r>
      <w:r w:rsidR="006030C6">
        <w:rPr>
          <w:rFonts w:eastAsia="Arial" w:cs="Arial"/>
          <w:szCs w:val="24"/>
        </w:rPr>
        <w:t>, what do you think was the students biggest challenge in working towards becoming an advanced practitioner?’</w:t>
      </w:r>
    </w:p>
    <w:p w14:paraId="5D93EFFB" w14:textId="46582B04" w:rsidR="00EB388B" w:rsidRDefault="00EB388B" w:rsidP="00EB388B">
      <w:pPr>
        <w:tabs>
          <w:tab w:val="left" w:pos="3828"/>
        </w:tabs>
        <w:spacing w:before="60" w:after="200" w:line="360" w:lineRule="auto"/>
        <w:jc w:val="both"/>
        <w:rPr>
          <w:rFonts w:eastAsia="Arial" w:cs="Arial"/>
          <w:szCs w:val="24"/>
        </w:rPr>
      </w:pPr>
      <w:r>
        <w:rPr>
          <w:rFonts w:eastAsia="Arial" w:cs="Arial"/>
          <w:szCs w:val="24"/>
        </w:rPr>
        <w:t xml:space="preserve">Exploring a line of discussion surrounding a question was undertaken </w:t>
      </w:r>
      <w:r w:rsidR="00D16F30">
        <w:rPr>
          <w:rFonts w:eastAsia="Arial" w:cs="Arial"/>
          <w:szCs w:val="24"/>
        </w:rPr>
        <w:t>using</w:t>
      </w:r>
      <w:r>
        <w:rPr>
          <w:rFonts w:eastAsia="Arial" w:cs="Arial"/>
          <w:szCs w:val="24"/>
        </w:rPr>
        <w:t xml:space="preserve"> probes or qualifying questions. These were phases such as ‘</w:t>
      </w:r>
      <w:r>
        <w:rPr>
          <w:rFonts w:cs="Arial"/>
          <w:i/>
          <w:szCs w:val="24"/>
        </w:rPr>
        <w:t xml:space="preserve">can you give more detail’, ‘what do you mean’, ‘do you have any examples’ </w:t>
      </w:r>
      <w:r>
        <w:rPr>
          <w:rFonts w:cs="Arial"/>
          <w:szCs w:val="24"/>
        </w:rPr>
        <w:t xml:space="preserve">or </w:t>
      </w:r>
      <w:r>
        <w:rPr>
          <w:rFonts w:cs="Arial"/>
          <w:i/>
          <w:szCs w:val="24"/>
        </w:rPr>
        <w:t>‘simple nods of the head’</w:t>
      </w:r>
      <w:r>
        <w:rPr>
          <w:rFonts w:cs="Arial"/>
          <w:szCs w:val="24"/>
        </w:rPr>
        <w:t xml:space="preserve"> and </w:t>
      </w:r>
      <w:r>
        <w:rPr>
          <w:rFonts w:cs="Arial"/>
          <w:i/>
          <w:szCs w:val="24"/>
        </w:rPr>
        <w:t>‘smiles’</w:t>
      </w:r>
      <w:r>
        <w:rPr>
          <w:rFonts w:cs="Arial"/>
          <w:szCs w:val="24"/>
        </w:rPr>
        <w:t xml:space="preserve"> which encouraged the interviewee to expand on points (Drever</w:t>
      </w:r>
      <w:r w:rsidR="00927CC8">
        <w:rPr>
          <w:rFonts w:cs="Arial"/>
          <w:szCs w:val="24"/>
        </w:rPr>
        <w:t>,</w:t>
      </w:r>
      <w:r>
        <w:rPr>
          <w:rFonts w:cs="Arial"/>
          <w:szCs w:val="24"/>
        </w:rPr>
        <w:t>2003</w:t>
      </w:r>
      <w:r w:rsidR="00927CC8">
        <w:rPr>
          <w:rFonts w:cs="Arial"/>
          <w:szCs w:val="24"/>
        </w:rPr>
        <w:t>;</w:t>
      </w:r>
      <w:r>
        <w:rPr>
          <w:rFonts w:cs="Arial"/>
          <w:szCs w:val="24"/>
        </w:rPr>
        <w:t xml:space="preserve"> </w:t>
      </w:r>
      <w:proofErr w:type="spellStart"/>
      <w:r>
        <w:rPr>
          <w:rFonts w:cs="Arial"/>
          <w:szCs w:val="24"/>
        </w:rPr>
        <w:t>Kvale</w:t>
      </w:r>
      <w:proofErr w:type="spellEnd"/>
      <w:r w:rsidR="00927CC8">
        <w:rPr>
          <w:rFonts w:cs="Arial"/>
          <w:szCs w:val="24"/>
        </w:rPr>
        <w:t>,</w:t>
      </w:r>
      <w:r>
        <w:rPr>
          <w:rFonts w:cs="Arial"/>
          <w:szCs w:val="24"/>
        </w:rPr>
        <w:t xml:space="preserve"> 2007</w:t>
      </w:r>
      <w:r w:rsidR="00927CC8">
        <w:rPr>
          <w:rFonts w:cs="Arial"/>
          <w:szCs w:val="24"/>
        </w:rPr>
        <w:t>;</w:t>
      </w:r>
      <w:r>
        <w:rPr>
          <w:rFonts w:cs="Arial"/>
          <w:szCs w:val="24"/>
        </w:rPr>
        <w:t xml:space="preserve"> Simons</w:t>
      </w:r>
      <w:r w:rsidR="00927CC8">
        <w:rPr>
          <w:rFonts w:cs="Arial"/>
          <w:szCs w:val="24"/>
        </w:rPr>
        <w:t>,</w:t>
      </w:r>
      <w:r>
        <w:rPr>
          <w:rFonts w:cs="Arial"/>
          <w:szCs w:val="24"/>
        </w:rPr>
        <w:t xml:space="preserve"> 2009</w:t>
      </w:r>
      <w:r w:rsidR="00927CC8">
        <w:rPr>
          <w:rFonts w:cs="Arial"/>
          <w:szCs w:val="24"/>
        </w:rPr>
        <w:t>;</w:t>
      </w:r>
      <w:r>
        <w:rPr>
          <w:rFonts w:cs="Arial"/>
          <w:szCs w:val="24"/>
        </w:rPr>
        <w:t xml:space="preserve"> Thomas</w:t>
      </w:r>
      <w:r w:rsidR="00927CC8">
        <w:rPr>
          <w:rFonts w:cs="Arial"/>
          <w:szCs w:val="24"/>
        </w:rPr>
        <w:t>,</w:t>
      </w:r>
      <w:r>
        <w:rPr>
          <w:rFonts w:cs="Arial"/>
          <w:szCs w:val="24"/>
        </w:rPr>
        <w:t xml:space="preserve"> 2016</w:t>
      </w:r>
      <w:r w:rsidR="00927CC8">
        <w:rPr>
          <w:rFonts w:cs="Arial"/>
          <w:szCs w:val="24"/>
        </w:rPr>
        <w:t>;</w:t>
      </w:r>
      <w:r>
        <w:rPr>
          <w:rFonts w:cs="Arial"/>
          <w:szCs w:val="24"/>
        </w:rPr>
        <w:t xml:space="preserve"> Yin</w:t>
      </w:r>
      <w:r w:rsidR="00927CC8">
        <w:rPr>
          <w:rFonts w:cs="Arial"/>
          <w:szCs w:val="24"/>
        </w:rPr>
        <w:t>,</w:t>
      </w:r>
      <w:r>
        <w:rPr>
          <w:rFonts w:cs="Arial"/>
          <w:szCs w:val="24"/>
        </w:rPr>
        <w:t xml:space="preserve"> 2016). This encouraged and gave space for stories to be told, capturing episodes and experiences (Stake</w:t>
      </w:r>
      <w:r w:rsidR="00927CC8">
        <w:rPr>
          <w:rFonts w:cs="Arial"/>
          <w:szCs w:val="24"/>
        </w:rPr>
        <w:t>,</w:t>
      </w:r>
      <w:r>
        <w:rPr>
          <w:rFonts w:cs="Arial"/>
          <w:szCs w:val="24"/>
        </w:rPr>
        <w:t xml:space="preserve"> 1995) and so these remained unchanged for their value in exploring and qualifying during the interviews.</w:t>
      </w:r>
      <w:r>
        <w:rPr>
          <w:rFonts w:eastAsia="Arial" w:cs="Arial"/>
          <w:szCs w:val="24"/>
        </w:rPr>
        <w:t xml:space="preserve"> The final question offered the participant the opportunity to give any further information not asked by the interview schedule and as Yin (2009) indicates, kept the interview friendly and non-threatening, whilst satisfying the line of enquiry.</w:t>
      </w:r>
    </w:p>
    <w:p w14:paraId="0F6A6526" w14:textId="2830E343" w:rsidR="00EB388B" w:rsidRDefault="00EB388B" w:rsidP="00D953F0">
      <w:pPr>
        <w:pStyle w:val="Heading2"/>
        <w:rPr>
          <w:rFonts w:eastAsia="Arial"/>
        </w:rPr>
      </w:pPr>
      <w:bookmarkStart w:id="57" w:name="_Toc105686835"/>
      <w:r>
        <w:rPr>
          <w:rFonts w:eastAsia="Arial"/>
        </w:rPr>
        <w:t>3.</w:t>
      </w:r>
      <w:r w:rsidR="006C1193">
        <w:rPr>
          <w:rFonts w:eastAsia="Arial"/>
        </w:rPr>
        <w:t>1</w:t>
      </w:r>
      <w:r w:rsidR="000F3D6F">
        <w:rPr>
          <w:rFonts w:eastAsia="Arial"/>
        </w:rPr>
        <w:t>1</w:t>
      </w:r>
      <w:r>
        <w:rPr>
          <w:rFonts w:eastAsia="Arial"/>
        </w:rPr>
        <w:t xml:space="preserve"> Main study interviews</w:t>
      </w:r>
      <w:r w:rsidR="006C1193">
        <w:rPr>
          <w:rFonts w:eastAsia="Arial"/>
        </w:rPr>
        <w:t>.</w:t>
      </w:r>
      <w:bookmarkEnd w:id="57"/>
    </w:p>
    <w:p w14:paraId="31E9A7FE" w14:textId="09718E09" w:rsidR="00A00B2E" w:rsidRDefault="00EB388B">
      <w:pPr>
        <w:spacing w:line="360" w:lineRule="auto"/>
        <w:jc w:val="both"/>
        <w:rPr>
          <w:rFonts w:eastAsia="Arial" w:cs="Arial"/>
        </w:rPr>
      </w:pPr>
      <w:r>
        <w:rPr>
          <w:rFonts w:cs="Arial"/>
          <w:szCs w:val="24"/>
        </w:rPr>
        <w:t xml:space="preserve">Essentially, the semi-structured interview schedule allowed the research question to be focused upon, whilst allowing the participant a sense of freedom to explain its significance to them personally. All interviews were recorded for accuracy which Thomas (2016) points out is important in interpretative research. </w:t>
      </w:r>
      <w:r w:rsidR="008A4B4C">
        <w:rPr>
          <w:rFonts w:cs="Arial"/>
          <w:szCs w:val="24"/>
        </w:rPr>
        <w:t>The interviews took place on University premises, in qui</w:t>
      </w:r>
      <w:r w:rsidR="007272A3">
        <w:rPr>
          <w:rFonts w:cs="Arial"/>
          <w:szCs w:val="24"/>
        </w:rPr>
        <w:t>et</w:t>
      </w:r>
      <w:r w:rsidR="008A4B4C">
        <w:rPr>
          <w:rFonts w:cs="Arial"/>
          <w:szCs w:val="24"/>
        </w:rPr>
        <w:t xml:space="preserve"> pre booked rooms. Consent (Appendix 3) was gained prior to commencement of the interview and post acknowledgement that the participant had read and understood the participant information sheet (Appendix 7). All interviews proceeded without interruption and to plan.</w:t>
      </w:r>
      <w:r w:rsidR="00984061">
        <w:rPr>
          <w:rFonts w:cs="Arial"/>
          <w:szCs w:val="24"/>
        </w:rPr>
        <w:t xml:space="preserve"> During the interview validation was sought</w:t>
      </w:r>
      <w:r w:rsidR="00C85C10">
        <w:rPr>
          <w:rFonts w:cs="Arial"/>
          <w:szCs w:val="24"/>
        </w:rPr>
        <w:t xml:space="preserve"> to confirm</w:t>
      </w:r>
      <w:r w:rsidR="00984061">
        <w:rPr>
          <w:rFonts w:cs="Arial"/>
          <w:szCs w:val="24"/>
        </w:rPr>
        <w:t xml:space="preserve"> that I had </w:t>
      </w:r>
      <w:proofErr w:type="gramStart"/>
      <w:r w:rsidR="00984061">
        <w:rPr>
          <w:rFonts w:cs="Arial"/>
          <w:szCs w:val="24"/>
        </w:rPr>
        <w:t>understood correctly</w:t>
      </w:r>
      <w:proofErr w:type="gramEnd"/>
      <w:r w:rsidR="00984061">
        <w:rPr>
          <w:rFonts w:cs="Arial"/>
          <w:szCs w:val="24"/>
        </w:rPr>
        <w:t xml:space="preserve"> the</w:t>
      </w:r>
      <w:r w:rsidR="002A2010">
        <w:rPr>
          <w:rFonts w:cs="Arial"/>
          <w:szCs w:val="24"/>
        </w:rPr>
        <w:t xml:space="preserve"> participants</w:t>
      </w:r>
      <w:r w:rsidR="00984061">
        <w:rPr>
          <w:rFonts w:cs="Arial"/>
          <w:szCs w:val="24"/>
        </w:rPr>
        <w:t xml:space="preserve"> response to the question for fairness and accuracy (Simons, 2009).</w:t>
      </w:r>
      <w:r w:rsidR="006A371D">
        <w:rPr>
          <w:rFonts w:cs="Arial"/>
          <w:szCs w:val="24"/>
        </w:rPr>
        <w:t xml:space="preserve"> </w:t>
      </w:r>
      <w:r>
        <w:rPr>
          <w:rFonts w:cs="Arial"/>
          <w:szCs w:val="24"/>
        </w:rPr>
        <w:t xml:space="preserve">Careful recording and verbatim transcription </w:t>
      </w:r>
      <w:r w:rsidR="00D16F30">
        <w:rPr>
          <w:rFonts w:cs="Arial"/>
          <w:szCs w:val="24"/>
        </w:rPr>
        <w:t>were</w:t>
      </w:r>
      <w:r>
        <w:rPr>
          <w:rFonts w:cs="Arial"/>
          <w:szCs w:val="24"/>
        </w:rPr>
        <w:t xml:space="preserve"> undertaken, followed by respondent validation of the transcript as described by Silverman (2011), which helped confirm the accuracy of the contents of the interview. </w:t>
      </w:r>
      <w:r w:rsidR="008A4B4C">
        <w:rPr>
          <w:rFonts w:cs="Arial"/>
          <w:szCs w:val="24"/>
        </w:rPr>
        <w:t>A time frame of two weeks was given to allow the participant time to read and confirm accuracy of the transcript</w:t>
      </w:r>
      <w:r w:rsidR="00B622E6">
        <w:rPr>
          <w:rFonts w:cs="Arial"/>
          <w:szCs w:val="24"/>
        </w:rPr>
        <w:t>, f</w:t>
      </w:r>
      <w:r w:rsidR="008A4B4C">
        <w:rPr>
          <w:rFonts w:cs="Arial"/>
          <w:szCs w:val="24"/>
        </w:rPr>
        <w:t>ollowing this time frame accuracy would be assumed</w:t>
      </w:r>
      <w:r w:rsidR="00FC4D07">
        <w:rPr>
          <w:rFonts w:cs="Arial"/>
          <w:szCs w:val="24"/>
        </w:rPr>
        <w:t xml:space="preserve"> if not confirmed</w:t>
      </w:r>
      <w:r w:rsidR="008A4B4C">
        <w:rPr>
          <w:rFonts w:cs="Arial"/>
          <w:szCs w:val="24"/>
        </w:rPr>
        <w:t>. Five responded and indicated</w:t>
      </w:r>
      <w:r w:rsidR="00B622E6">
        <w:rPr>
          <w:rFonts w:cs="Arial"/>
          <w:szCs w:val="24"/>
        </w:rPr>
        <w:t xml:space="preserve"> confirmation of accuracy therefore no corrections were required.</w:t>
      </w:r>
      <w:r w:rsidR="008C3B75">
        <w:rPr>
          <w:rFonts w:cs="Arial"/>
          <w:szCs w:val="24"/>
        </w:rPr>
        <w:t xml:space="preserve"> </w:t>
      </w:r>
      <w:r w:rsidR="008C3B75" w:rsidRPr="001A060E">
        <w:rPr>
          <w:rFonts w:eastAsia="Arial" w:cs="Arial"/>
        </w:rPr>
        <w:t xml:space="preserve">Arranging the interviews with the participants and taking care that these should not impact on their clinical practice </w:t>
      </w:r>
      <w:r w:rsidR="008B0974">
        <w:rPr>
          <w:rFonts w:eastAsia="Arial" w:cs="Arial"/>
        </w:rPr>
        <w:t>resulted in the interviews being spread over seven months</w:t>
      </w:r>
      <w:r w:rsidR="008C3B75" w:rsidRPr="001A060E">
        <w:rPr>
          <w:rFonts w:eastAsia="Arial" w:cs="Arial"/>
        </w:rPr>
        <w:t>. These delays occurred despite the development of a timetable of events associated with the study</w:t>
      </w:r>
      <w:r w:rsidR="008C3B75">
        <w:rPr>
          <w:rFonts w:eastAsia="Arial" w:cs="Arial"/>
        </w:rPr>
        <w:t>.</w:t>
      </w:r>
    </w:p>
    <w:p w14:paraId="7822DD31" w14:textId="1B810E07" w:rsidR="008C3B75" w:rsidRDefault="002A2010">
      <w:pPr>
        <w:spacing w:line="360" w:lineRule="auto"/>
        <w:jc w:val="both"/>
        <w:rPr>
          <w:rFonts w:eastAsia="Arial" w:cs="Arial"/>
        </w:rPr>
      </w:pPr>
      <w:r>
        <w:rPr>
          <w:rFonts w:eastAsia="Arial" w:cs="Arial"/>
        </w:rPr>
        <w:t xml:space="preserve">Early data analysis was shared at a Doctor of Education Colloquium held at a university in Oxfordshire. This offered me the opportunity to share my work and its findings with fellow academics and discuss my </w:t>
      </w:r>
      <w:r w:rsidR="00EA42FD">
        <w:rPr>
          <w:rFonts w:eastAsia="Arial" w:cs="Arial"/>
        </w:rPr>
        <w:t>qualitative</w:t>
      </w:r>
      <w:r>
        <w:rPr>
          <w:rFonts w:eastAsia="Arial" w:cs="Arial"/>
        </w:rPr>
        <w:t xml:space="preserve"> study</w:t>
      </w:r>
      <w:r w:rsidR="003C208A">
        <w:rPr>
          <w:rFonts w:eastAsia="Arial" w:cs="Arial"/>
        </w:rPr>
        <w:t>,</w:t>
      </w:r>
      <w:r>
        <w:rPr>
          <w:rFonts w:eastAsia="Arial" w:cs="Arial"/>
        </w:rPr>
        <w:t xml:space="preserve"> the </w:t>
      </w:r>
      <w:r w:rsidR="00EA42FD">
        <w:rPr>
          <w:rFonts w:eastAsia="Arial" w:cs="Arial"/>
        </w:rPr>
        <w:t>approach</w:t>
      </w:r>
      <w:r>
        <w:rPr>
          <w:rFonts w:eastAsia="Arial" w:cs="Arial"/>
        </w:rPr>
        <w:t xml:space="preserve"> taken and the early data and emerging codes and categories. The event provided </w:t>
      </w:r>
      <w:r w:rsidR="00EA42FD">
        <w:rPr>
          <w:rFonts w:eastAsia="Arial" w:cs="Arial"/>
        </w:rPr>
        <w:t xml:space="preserve">constructive feedback, </w:t>
      </w:r>
      <w:proofErr w:type="gramStart"/>
      <w:r w:rsidR="00EA42FD">
        <w:rPr>
          <w:rFonts w:eastAsia="Arial" w:cs="Arial"/>
        </w:rPr>
        <w:t>discussion</w:t>
      </w:r>
      <w:proofErr w:type="gramEnd"/>
      <w:r w:rsidR="00EA42FD">
        <w:rPr>
          <w:rFonts w:eastAsia="Arial" w:cs="Arial"/>
        </w:rPr>
        <w:t xml:space="preserve"> and networking opportunities and as Creswell (2013) indicates</w:t>
      </w:r>
      <w:r w:rsidR="00655165">
        <w:rPr>
          <w:rFonts w:eastAsia="Arial" w:cs="Arial"/>
        </w:rPr>
        <w:t xml:space="preserve"> acts as a peer review where meaning, interpretation and methods are questioned. In addition, findings of the study were discussed at advanced practice county held meetings</w:t>
      </w:r>
      <w:r w:rsidR="003C208A">
        <w:rPr>
          <w:rFonts w:eastAsia="Arial" w:cs="Arial"/>
        </w:rPr>
        <w:t>,</w:t>
      </w:r>
      <w:r w:rsidR="00655165">
        <w:rPr>
          <w:rFonts w:eastAsia="Arial" w:cs="Arial"/>
        </w:rPr>
        <w:t xml:space="preserve"> that included Trust members who determine the progression of advanced practice both clinically and academically. However, other than participant verification of the transcripts and validation of any conversation during the interview process, the participants were not </w:t>
      </w:r>
      <w:r w:rsidR="00D83C8A">
        <w:rPr>
          <w:rFonts w:eastAsia="Arial" w:cs="Arial"/>
        </w:rPr>
        <w:t xml:space="preserve">officially </w:t>
      </w:r>
      <w:r w:rsidR="00655165">
        <w:rPr>
          <w:rFonts w:eastAsia="Arial" w:cs="Arial"/>
        </w:rPr>
        <w:t xml:space="preserve">provided with ‘member checking’ as described by Creswell (2013). This involves providing the participants with the analysis, </w:t>
      </w:r>
      <w:proofErr w:type="gramStart"/>
      <w:r w:rsidR="00655165">
        <w:rPr>
          <w:rFonts w:eastAsia="Arial" w:cs="Arial"/>
        </w:rPr>
        <w:t>interpretation</w:t>
      </w:r>
      <w:proofErr w:type="gramEnd"/>
      <w:r w:rsidR="00655165">
        <w:rPr>
          <w:rFonts w:eastAsia="Arial" w:cs="Arial"/>
        </w:rPr>
        <w:t xml:space="preserve"> and conclusion of the study</w:t>
      </w:r>
      <w:r w:rsidR="003C208A">
        <w:rPr>
          <w:rFonts w:eastAsia="Arial" w:cs="Arial"/>
        </w:rPr>
        <w:t>,</w:t>
      </w:r>
      <w:r w:rsidR="0005198E">
        <w:rPr>
          <w:rFonts w:eastAsia="Arial" w:cs="Arial"/>
        </w:rPr>
        <w:t xml:space="preserve"> to seek assurance that their experiences ha</w:t>
      </w:r>
      <w:r w:rsidR="00F81D71">
        <w:rPr>
          <w:rFonts w:eastAsia="Arial" w:cs="Arial"/>
        </w:rPr>
        <w:t>ve</w:t>
      </w:r>
      <w:r w:rsidR="0005198E">
        <w:rPr>
          <w:rFonts w:eastAsia="Arial" w:cs="Arial"/>
        </w:rPr>
        <w:t xml:space="preserve"> been accurately interpreted.</w:t>
      </w:r>
      <w:r w:rsidR="00F81D71">
        <w:rPr>
          <w:rFonts w:eastAsia="Arial" w:cs="Arial"/>
        </w:rPr>
        <w:t xml:space="preserve"> </w:t>
      </w:r>
      <w:r w:rsidR="0005198E">
        <w:rPr>
          <w:rFonts w:eastAsia="Arial" w:cs="Arial"/>
        </w:rPr>
        <w:t>However,</w:t>
      </w:r>
      <w:r w:rsidR="00655165">
        <w:rPr>
          <w:rFonts w:eastAsia="Arial" w:cs="Arial"/>
        </w:rPr>
        <w:t xml:space="preserve"> this was discussed in part at county level meetings</w:t>
      </w:r>
      <w:r w:rsidR="00F81D71">
        <w:rPr>
          <w:rFonts w:eastAsia="Arial" w:cs="Arial"/>
        </w:rPr>
        <w:t>,</w:t>
      </w:r>
      <w:r w:rsidR="00655165">
        <w:rPr>
          <w:rFonts w:eastAsia="Arial" w:cs="Arial"/>
        </w:rPr>
        <w:t xml:space="preserve"> where one or two of the participants </w:t>
      </w:r>
      <w:r w:rsidR="003C208A">
        <w:rPr>
          <w:rFonts w:eastAsia="Arial" w:cs="Arial"/>
        </w:rPr>
        <w:t>were</w:t>
      </w:r>
      <w:r w:rsidR="00655165">
        <w:rPr>
          <w:rFonts w:eastAsia="Arial" w:cs="Arial"/>
        </w:rPr>
        <w:t xml:space="preserve"> present</w:t>
      </w:r>
      <w:r w:rsidR="00F81D71">
        <w:rPr>
          <w:rFonts w:eastAsia="Arial" w:cs="Arial"/>
        </w:rPr>
        <w:t>,</w:t>
      </w:r>
      <w:r w:rsidR="0005198E">
        <w:rPr>
          <w:rFonts w:eastAsia="Arial" w:cs="Arial"/>
        </w:rPr>
        <w:t xml:space="preserve"> and </w:t>
      </w:r>
      <w:r w:rsidR="00D83C8A">
        <w:rPr>
          <w:rFonts w:eastAsia="Arial" w:cs="Arial"/>
        </w:rPr>
        <w:t>although not</w:t>
      </w:r>
      <w:r w:rsidR="00655165">
        <w:rPr>
          <w:rFonts w:eastAsia="Arial" w:cs="Arial"/>
        </w:rPr>
        <w:t xml:space="preserve"> formally conducted</w:t>
      </w:r>
      <w:r w:rsidR="00F81D71">
        <w:rPr>
          <w:rFonts w:eastAsia="Arial" w:cs="Arial"/>
        </w:rPr>
        <w:t>,</w:t>
      </w:r>
      <w:r w:rsidR="0005198E">
        <w:rPr>
          <w:rFonts w:eastAsia="Arial" w:cs="Arial"/>
        </w:rPr>
        <w:t xml:space="preserve"> this did offer </w:t>
      </w:r>
      <w:r w:rsidR="00F81D71">
        <w:rPr>
          <w:rFonts w:eastAsia="Arial" w:cs="Arial"/>
        </w:rPr>
        <w:t>an opportunity for feedback f</w:t>
      </w:r>
      <w:r w:rsidR="00D83C8A">
        <w:rPr>
          <w:rFonts w:eastAsia="Arial" w:cs="Arial"/>
        </w:rPr>
        <w:t>ro</w:t>
      </w:r>
      <w:r w:rsidR="00F81D71">
        <w:rPr>
          <w:rFonts w:eastAsia="Arial" w:cs="Arial"/>
        </w:rPr>
        <w:t>m some of the participants and a wider audience.</w:t>
      </w:r>
    </w:p>
    <w:p w14:paraId="2C9FB437" w14:textId="3A23A75E" w:rsidR="002A2010" w:rsidRDefault="00EB388B" w:rsidP="002D6F69">
      <w:pPr>
        <w:spacing w:line="360" w:lineRule="auto"/>
        <w:jc w:val="both"/>
        <w:rPr>
          <w:rFonts w:cs="Arial"/>
          <w:szCs w:val="24"/>
        </w:rPr>
      </w:pPr>
      <w:r>
        <w:rPr>
          <w:rFonts w:cs="Arial"/>
          <w:szCs w:val="24"/>
        </w:rPr>
        <w:t>It is important to check the transcripts carefully by listening to the recording to make sure what was said is faithfully transcribed and accurate. This is essential, as indicated by Stainton Rogers (2011), as the quality of the outcome relies on the interpretation of the data, which in turn must be exact. In addition, interviewing medical supervisors using the same semi-structured interview schedule as for students (although as indicated above, omitting question one for its lack of relevance), offered the potential for an alternative</w:t>
      </w:r>
      <w:r w:rsidR="00B622E6">
        <w:rPr>
          <w:rFonts w:cs="Arial"/>
          <w:szCs w:val="24"/>
        </w:rPr>
        <w:t xml:space="preserve"> </w:t>
      </w:r>
      <w:r w:rsidR="00BA0D43">
        <w:rPr>
          <w:rFonts w:cs="Arial"/>
          <w:szCs w:val="24"/>
        </w:rPr>
        <w:t>viewpoint</w:t>
      </w:r>
      <w:r>
        <w:rPr>
          <w:rFonts w:cs="Arial"/>
          <w:szCs w:val="24"/>
        </w:rPr>
        <w:t xml:space="preserve">, as they adopt a different space and have a different interaction with the student advanced nurse practitioner and the educational </w:t>
      </w:r>
      <w:proofErr w:type="gramStart"/>
      <w:r w:rsidR="00631E8A">
        <w:rPr>
          <w:rFonts w:cs="Arial"/>
          <w:szCs w:val="24"/>
        </w:rPr>
        <w:t>M</w:t>
      </w:r>
      <w:r>
        <w:rPr>
          <w:rFonts w:cs="Arial"/>
          <w:szCs w:val="24"/>
        </w:rPr>
        <w:t>aster’s</w:t>
      </w:r>
      <w:proofErr w:type="gramEnd"/>
      <w:r>
        <w:rPr>
          <w:rFonts w:cs="Arial"/>
          <w:szCs w:val="24"/>
        </w:rPr>
        <w:t xml:space="preserve"> curricul</w:t>
      </w:r>
      <w:r w:rsidR="00CC7763">
        <w:rPr>
          <w:rFonts w:cs="Arial"/>
          <w:szCs w:val="24"/>
        </w:rPr>
        <w:t>um</w:t>
      </w:r>
      <w:r>
        <w:rPr>
          <w:rFonts w:cs="Arial"/>
          <w:szCs w:val="24"/>
        </w:rPr>
        <w:t xml:space="preserve"> (Stake</w:t>
      </w:r>
      <w:r w:rsidR="00927CC8">
        <w:rPr>
          <w:rFonts w:cs="Arial"/>
          <w:szCs w:val="24"/>
        </w:rPr>
        <w:t>,</w:t>
      </w:r>
      <w:r>
        <w:rPr>
          <w:rFonts w:cs="Arial"/>
          <w:szCs w:val="24"/>
        </w:rPr>
        <w:t xml:space="preserve"> 1995). What the transcript offered, coupled with the initial recording, was an opportunity to relive the interview and re-examine the audio and transcribed data</w:t>
      </w:r>
      <w:r w:rsidR="00483B7F">
        <w:rPr>
          <w:rFonts w:cs="Arial"/>
          <w:szCs w:val="24"/>
        </w:rPr>
        <w:t xml:space="preserve"> and make notes</w:t>
      </w:r>
      <w:r>
        <w:rPr>
          <w:rFonts w:cs="Arial"/>
          <w:szCs w:val="24"/>
        </w:rPr>
        <w:t>. As Simons (2009) suggests, alone on a page</w:t>
      </w:r>
      <w:r w:rsidR="008510DF">
        <w:rPr>
          <w:rFonts w:cs="Arial"/>
          <w:szCs w:val="24"/>
        </w:rPr>
        <w:t>,</w:t>
      </w:r>
      <w:r>
        <w:rPr>
          <w:rFonts w:cs="Arial"/>
          <w:szCs w:val="24"/>
        </w:rPr>
        <w:t xml:space="preserve"> words do not convey the overall meaning of the data and therefore this kind of immersion allowed me to see all forms of gathered </w:t>
      </w:r>
      <w:proofErr w:type="gramStart"/>
      <w:r>
        <w:rPr>
          <w:rFonts w:cs="Arial"/>
          <w:szCs w:val="24"/>
        </w:rPr>
        <w:t xml:space="preserve">data as a whole, </w:t>
      </w:r>
      <w:r w:rsidR="00DE4B5E">
        <w:rPr>
          <w:rFonts w:cs="Arial"/>
          <w:szCs w:val="24"/>
        </w:rPr>
        <w:t>providing</w:t>
      </w:r>
      <w:proofErr w:type="gramEnd"/>
      <w:r>
        <w:rPr>
          <w:rFonts w:cs="Arial"/>
          <w:szCs w:val="24"/>
        </w:rPr>
        <w:t xml:space="preserve"> for a deeper sense of understanding.</w:t>
      </w:r>
    </w:p>
    <w:p w14:paraId="30FAD602" w14:textId="4832EE68" w:rsidR="00EB388B" w:rsidRDefault="00EB388B" w:rsidP="00D953F0">
      <w:pPr>
        <w:pStyle w:val="Heading2"/>
      </w:pPr>
      <w:bookmarkStart w:id="58" w:name="_Toc105686836"/>
      <w:r>
        <w:t>3.1</w:t>
      </w:r>
      <w:r w:rsidR="000F3D6F">
        <w:t>2</w:t>
      </w:r>
      <w:r>
        <w:t xml:space="preserve"> Diaries</w:t>
      </w:r>
      <w:r w:rsidR="00D42CCF">
        <w:t xml:space="preserve"> </w:t>
      </w:r>
      <w:r w:rsidR="00151DE5">
        <w:t>-</w:t>
      </w:r>
      <w:r>
        <w:t xml:space="preserve"> supporting triangulation.</w:t>
      </w:r>
      <w:bookmarkEnd w:id="58"/>
    </w:p>
    <w:p w14:paraId="0D10BBEB" w14:textId="04D881AA" w:rsidR="00D65574" w:rsidRDefault="00EB388B" w:rsidP="00D65574">
      <w:pPr>
        <w:tabs>
          <w:tab w:val="left" w:pos="3828"/>
        </w:tabs>
        <w:spacing w:before="60" w:after="200" w:line="360" w:lineRule="auto"/>
        <w:jc w:val="both"/>
        <w:rPr>
          <w:rFonts w:cs="Arial"/>
          <w:szCs w:val="24"/>
        </w:rPr>
      </w:pPr>
      <w:r>
        <w:rPr>
          <w:rFonts w:cs="Arial"/>
          <w:szCs w:val="24"/>
        </w:rPr>
        <w:t>The interview audio tapes and transcriptions offered an opportunity to understand the students and their supervisor’s experiences. However, as Thomas (2016) suggests, we can only really begin to understand something if we view it from different angles or by triangulation.</w:t>
      </w:r>
      <w:r w:rsidR="00191EE6">
        <w:rPr>
          <w:rFonts w:cs="Arial"/>
          <w:szCs w:val="24"/>
        </w:rPr>
        <w:t xml:space="preserve"> </w:t>
      </w:r>
      <w:r w:rsidR="0071245C" w:rsidRPr="00F802FE">
        <w:rPr>
          <w:rFonts w:eastAsia="Arial" w:cs="Arial"/>
        </w:rPr>
        <w:t xml:space="preserve">Within case study research triangulation is referred to by all the authors I have utilised in the development of this study. The consensus is that triangulation is arrived at </w:t>
      </w:r>
      <w:proofErr w:type="gramStart"/>
      <w:r w:rsidR="0071245C" w:rsidRPr="00F802FE">
        <w:rPr>
          <w:rFonts w:eastAsia="Arial" w:cs="Arial"/>
        </w:rPr>
        <w:t>by the use of</w:t>
      </w:r>
      <w:proofErr w:type="gramEnd"/>
      <w:r w:rsidR="0071245C" w:rsidRPr="00F802FE">
        <w:rPr>
          <w:rFonts w:eastAsia="Arial" w:cs="Arial"/>
        </w:rPr>
        <w:t xml:space="preserve"> several data gathering sources which allow for ideas, experiences and opinion to be gathered from different perspectives (Simons</w:t>
      </w:r>
      <w:r w:rsidR="0071245C">
        <w:rPr>
          <w:rFonts w:eastAsia="Arial" w:cs="Arial"/>
        </w:rPr>
        <w:t>,</w:t>
      </w:r>
      <w:r w:rsidR="0071245C" w:rsidRPr="00F802FE">
        <w:rPr>
          <w:rFonts w:eastAsia="Arial" w:cs="Arial"/>
        </w:rPr>
        <w:t xml:space="preserve"> 2009</w:t>
      </w:r>
      <w:r w:rsidR="0071245C">
        <w:rPr>
          <w:rFonts w:eastAsia="Arial" w:cs="Arial"/>
        </w:rPr>
        <w:t>;</w:t>
      </w:r>
      <w:r w:rsidR="0071245C" w:rsidRPr="00F802FE">
        <w:rPr>
          <w:rFonts w:eastAsia="Arial" w:cs="Arial"/>
        </w:rPr>
        <w:t xml:space="preserve"> Yin</w:t>
      </w:r>
      <w:r w:rsidR="0071245C">
        <w:rPr>
          <w:rFonts w:eastAsia="Arial" w:cs="Arial"/>
        </w:rPr>
        <w:t>,</w:t>
      </w:r>
      <w:r w:rsidR="0071245C" w:rsidRPr="00F802FE">
        <w:rPr>
          <w:rFonts w:eastAsia="Arial" w:cs="Arial"/>
        </w:rPr>
        <w:t xml:space="preserve"> 2009</w:t>
      </w:r>
      <w:r w:rsidR="0071245C">
        <w:rPr>
          <w:rFonts w:eastAsia="Arial" w:cs="Arial"/>
        </w:rPr>
        <w:t>;</w:t>
      </w:r>
      <w:r w:rsidR="0071245C" w:rsidRPr="00F802FE">
        <w:rPr>
          <w:rFonts w:eastAsia="Arial" w:cs="Arial"/>
        </w:rPr>
        <w:t xml:space="preserve"> </w:t>
      </w:r>
      <w:proofErr w:type="spellStart"/>
      <w:r w:rsidR="0071245C" w:rsidRPr="00F802FE">
        <w:rPr>
          <w:rFonts w:eastAsia="Arial" w:cs="Arial"/>
        </w:rPr>
        <w:t>Swanborn</w:t>
      </w:r>
      <w:proofErr w:type="spellEnd"/>
      <w:r w:rsidR="0071245C">
        <w:rPr>
          <w:rFonts w:eastAsia="Arial" w:cs="Arial"/>
        </w:rPr>
        <w:t>,</w:t>
      </w:r>
      <w:r w:rsidR="0071245C" w:rsidRPr="00F802FE">
        <w:rPr>
          <w:rFonts w:eastAsia="Arial" w:cs="Arial"/>
        </w:rPr>
        <w:t xml:space="preserve"> 2010</w:t>
      </w:r>
      <w:r w:rsidR="0071245C">
        <w:rPr>
          <w:rFonts w:eastAsia="Arial" w:cs="Arial"/>
        </w:rPr>
        <w:t>;</w:t>
      </w:r>
      <w:r w:rsidR="0071245C" w:rsidRPr="00F802FE">
        <w:rPr>
          <w:rFonts w:eastAsia="Arial" w:cs="Arial"/>
        </w:rPr>
        <w:t xml:space="preserve"> Thomas</w:t>
      </w:r>
      <w:r w:rsidR="0071245C">
        <w:rPr>
          <w:rFonts w:eastAsia="Arial" w:cs="Arial"/>
        </w:rPr>
        <w:t>,</w:t>
      </w:r>
      <w:r w:rsidR="0071245C" w:rsidRPr="00F802FE">
        <w:rPr>
          <w:rFonts w:eastAsia="Arial" w:cs="Arial"/>
        </w:rPr>
        <w:t xml:space="preserve"> 2011). </w:t>
      </w:r>
      <w:r w:rsidR="00D65574">
        <w:rPr>
          <w:rFonts w:eastAsia="Arial" w:cs="Arial"/>
        </w:rPr>
        <w:t xml:space="preserve">Although multiple sources of data provide an opportunity for triangulation, it is not the only source. </w:t>
      </w:r>
      <w:r w:rsidR="00D65574">
        <w:rPr>
          <w:rFonts w:cs="Arial"/>
          <w:szCs w:val="24"/>
        </w:rPr>
        <w:t>According to Creswell (2013) when qualitative researchers find evidence within different sources of data from which to create codes or themes, then they are triangulating the information and providing legitimacy to their findings. Therefore, it is not only the data but the methodological approach that facilitates triangulation.</w:t>
      </w:r>
    </w:p>
    <w:p w14:paraId="1FD45BAA" w14:textId="261C2B8B" w:rsidR="00CD6F5C" w:rsidRPr="00772E3B" w:rsidRDefault="00CD6F5C" w:rsidP="00772E3B">
      <w:pPr>
        <w:spacing w:line="360" w:lineRule="auto"/>
        <w:jc w:val="both"/>
        <w:rPr>
          <w:rFonts w:eastAsia="Arial" w:cs="Arial"/>
        </w:rPr>
      </w:pPr>
      <w:r>
        <w:rPr>
          <w:rFonts w:cs="Arial"/>
          <w:szCs w:val="24"/>
        </w:rPr>
        <w:t>As such, t</w:t>
      </w:r>
      <w:r w:rsidR="00B55934">
        <w:rPr>
          <w:rFonts w:cs="Arial"/>
          <w:szCs w:val="24"/>
        </w:rPr>
        <w:t xml:space="preserve">wo forms of triangulation exist within this study, one being the data source which refers to </w:t>
      </w:r>
      <w:r w:rsidR="007272A3">
        <w:rPr>
          <w:rFonts w:cs="Arial"/>
          <w:szCs w:val="24"/>
        </w:rPr>
        <w:t>the interviews</w:t>
      </w:r>
      <w:r w:rsidR="00B55934">
        <w:rPr>
          <w:rFonts w:cs="Arial"/>
          <w:szCs w:val="24"/>
        </w:rPr>
        <w:t xml:space="preserve"> and diaries provided by the multiple participants, and the other being the methods adopted for data collection and analysis (Braun and Clarke, 2013). </w:t>
      </w:r>
      <w:r>
        <w:rPr>
          <w:rFonts w:cs="Arial"/>
          <w:szCs w:val="24"/>
        </w:rPr>
        <w:t>Section</w:t>
      </w:r>
      <w:r w:rsidR="00A345A4">
        <w:rPr>
          <w:rFonts w:cs="Arial"/>
          <w:szCs w:val="24"/>
        </w:rPr>
        <w:t xml:space="preserve"> 3.6 and 3.9</w:t>
      </w:r>
      <w:r>
        <w:rPr>
          <w:rFonts w:cs="Arial"/>
          <w:szCs w:val="24"/>
        </w:rPr>
        <w:t xml:space="preserve"> describe the data collection tools which capture the thoughts</w:t>
      </w:r>
      <w:r w:rsidR="00862D64">
        <w:rPr>
          <w:rFonts w:cs="Arial"/>
          <w:szCs w:val="24"/>
        </w:rPr>
        <w:t>,</w:t>
      </w:r>
      <w:r>
        <w:rPr>
          <w:rFonts w:cs="Arial"/>
          <w:szCs w:val="24"/>
        </w:rPr>
        <w:t xml:space="preserve"> </w:t>
      </w:r>
      <w:proofErr w:type="gramStart"/>
      <w:r>
        <w:rPr>
          <w:rFonts w:cs="Arial"/>
          <w:szCs w:val="24"/>
        </w:rPr>
        <w:t>experiences</w:t>
      </w:r>
      <w:proofErr w:type="gramEnd"/>
      <w:r>
        <w:rPr>
          <w:rFonts w:cs="Arial"/>
          <w:szCs w:val="24"/>
        </w:rPr>
        <w:t xml:space="preserve"> and </w:t>
      </w:r>
      <w:r w:rsidR="00862D64">
        <w:rPr>
          <w:rFonts w:cs="Arial"/>
          <w:szCs w:val="24"/>
        </w:rPr>
        <w:t>op</w:t>
      </w:r>
      <w:r w:rsidR="00A345A4">
        <w:rPr>
          <w:rFonts w:cs="Arial"/>
          <w:szCs w:val="24"/>
        </w:rPr>
        <w:t>inions</w:t>
      </w:r>
      <w:r>
        <w:rPr>
          <w:rFonts w:cs="Arial"/>
          <w:szCs w:val="24"/>
        </w:rPr>
        <w:t xml:space="preserve"> of the participants within this study</w:t>
      </w:r>
      <w:r w:rsidR="00862D64">
        <w:rPr>
          <w:rFonts w:cs="Arial"/>
          <w:szCs w:val="24"/>
        </w:rPr>
        <w:t>, providing a viewpoint from different ang</w:t>
      </w:r>
      <w:r w:rsidR="000F187A">
        <w:rPr>
          <w:rFonts w:cs="Arial"/>
          <w:szCs w:val="24"/>
        </w:rPr>
        <w:t>les</w:t>
      </w:r>
      <w:r w:rsidR="00862D64">
        <w:rPr>
          <w:rFonts w:cs="Arial"/>
          <w:szCs w:val="24"/>
        </w:rPr>
        <w:t xml:space="preserve">. Once </w:t>
      </w:r>
      <w:r w:rsidR="00A345A4">
        <w:rPr>
          <w:rFonts w:cs="Arial"/>
          <w:szCs w:val="24"/>
        </w:rPr>
        <w:t>collected this</w:t>
      </w:r>
      <w:r w:rsidR="00862D64">
        <w:rPr>
          <w:rFonts w:cs="Arial"/>
          <w:szCs w:val="24"/>
        </w:rPr>
        <w:t xml:space="preserve"> rich data is then analysed using a constant compar</w:t>
      </w:r>
      <w:r w:rsidR="000F187A">
        <w:rPr>
          <w:rFonts w:cs="Arial"/>
          <w:szCs w:val="24"/>
        </w:rPr>
        <w:t>ison</w:t>
      </w:r>
      <w:r w:rsidR="00862D64">
        <w:rPr>
          <w:rFonts w:cs="Arial"/>
          <w:szCs w:val="24"/>
        </w:rPr>
        <w:t xml:space="preserve"> method (Thomas, 2016), as discussed in section 3.14, where patterns and </w:t>
      </w:r>
      <w:r w:rsidR="00B36E0B">
        <w:rPr>
          <w:rFonts w:cs="Arial"/>
          <w:szCs w:val="24"/>
        </w:rPr>
        <w:t>occurrences</w:t>
      </w:r>
      <w:r w:rsidR="00862D64">
        <w:rPr>
          <w:rFonts w:cs="Arial"/>
          <w:szCs w:val="24"/>
        </w:rPr>
        <w:t xml:space="preserve"> can be coded and compared and categories developed (Silverman, 2011; Thomas, 2016).</w:t>
      </w:r>
      <w:r w:rsidR="00A345A4">
        <w:rPr>
          <w:rFonts w:cs="Arial"/>
          <w:szCs w:val="24"/>
        </w:rPr>
        <w:t xml:space="preserve"> This process is summarised in </w:t>
      </w:r>
      <w:r w:rsidR="00FE7E3F" w:rsidRPr="004F3348">
        <w:rPr>
          <w:rFonts w:cs="Arial"/>
          <w:szCs w:val="24"/>
        </w:rPr>
        <w:t>T</w:t>
      </w:r>
      <w:r w:rsidR="00A345A4" w:rsidRPr="004F3348">
        <w:rPr>
          <w:rFonts w:cs="Arial"/>
          <w:szCs w:val="24"/>
        </w:rPr>
        <w:t xml:space="preserve">able </w:t>
      </w:r>
      <w:r w:rsidR="00523F2C" w:rsidRPr="004F3348">
        <w:rPr>
          <w:rFonts w:cs="Arial"/>
          <w:szCs w:val="24"/>
        </w:rPr>
        <w:t xml:space="preserve">8, Chapter </w:t>
      </w:r>
      <w:r w:rsidR="004F3348">
        <w:rPr>
          <w:rFonts w:cs="Arial"/>
          <w:szCs w:val="24"/>
        </w:rPr>
        <w:t>4</w:t>
      </w:r>
      <w:r w:rsidR="00523F2C" w:rsidRPr="004F3348">
        <w:rPr>
          <w:rFonts w:cs="Arial"/>
          <w:szCs w:val="24"/>
        </w:rPr>
        <w:t xml:space="preserve">, section </w:t>
      </w:r>
      <w:r w:rsidR="004F3348">
        <w:rPr>
          <w:rFonts w:cs="Arial"/>
          <w:szCs w:val="24"/>
        </w:rPr>
        <w:t>4</w:t>
      </w:r>
      <w:r w:rsidR="00523F2C" w:rsidRPr="004F3348">
        <w:rPr>
          <w:rFonts w:cs="Arial"/>
          <w:szCs w:val="24"/>
        </w:rPr>
        <w:t>.</w:t>
      </w:r>
      <w:r w:rsidR="004F3348">
        <w:rPr>
          <w:rFonts w:cs="Arial"/>
          <w:szCs w:val="24"/>
        </w:rPr>
        <w:t>12</w:t>
      </w:r>
      <w:r w:rsidR="00523F2C">
        <w:rPr>
          <w:rFonts w:cs="Arial"/>
          <w:szCs w:val="24"/>
        </w:rPr>
        <w:t xml:space="preserve"> which shows the development of categories via analysis of the interview and diary data and emerging codes.</w:t>
      </w:r>
      <w:r w:rsidR="00A345A4">
        <w:rPr>
          <w:rFonts w:cs="Arial"/>
          <w:szCs w:val="24"/>
        </w:rPr>
        <w:t xml:space="preserve"> </w:t>
      </w:r>
      <w:r w:rsidR="00A345A4" w:rsidRPr="00F802FE">
        <w:rPr>
          <w:rFonts w:eastAsia="Arial" w:cs="Arial"/>
        </w:rPr>
        <w:t xml:space="preserve">Simons (2009) suggests that the process of triangulation offers a way of cross checking the data set to determine the significance of key emerging </w:t>
      </w:r>
      <w:r w:rsidR="00A345A4">
        <w:rPr>
          <w:rFonts w:eastAsia="Arial" w:cs="Arial"/>
        </w:rPr>
        <w:t>themes</w:t>
      </w:r>
      <w:r w:rsidR="00FE7E3F">
        <w:rPr>
          <w:rFonts w:eastAsia="Arial" w:cs="Arial"/>
        </w:rPr>
        <w:t>.</w:t>
      </w:r>
      <w:r w:rsidR="00A345A4">
        <w:rPr>
          <w:rFonts w:eastAsia="Arial" w:cs="Arial"/>
        </w:rPr>
        <w:t xml:space="preserve"> Huberman and Miles (1994</w:t>
      </w:r>
      <w:r w:rsidR="00B36E0B">
        <w:rPr>
          <w:rFonts w:eastAsia="Arial" w:cs="Arial"/>
        </w:rPr>
        <w:t xml:space="preserve">) and Miles and </w:t>
      </w:r>
      <w:proofErr w:type="spellStart"/>
      <w:r w:rsidR="00B36E0B">
        <w:rPr>
          <w:rFonts w:eastAsia="Arial" w:cs="Arial"/>
        </w:rPr>
        <w:t>Saldona</w:t>
      </w:r>
      <w:proofErr w:type="spellEnd"/>
      <w:r w:rsidR="00A345A4">
        <w:rPr>
          <w:rFonts w:eastAsia="Arial" w:cs="Arial"/>
        </w:rPr>
        <w:t xml:space="preserve"> </w:t>
      </w:r>
      <w:r w:rsidR="00B36E0B">
        <w:rPr>
          <w:rFonts w:eastAsia="Arial" w:cs="Arial"/>
        </w:rPr>
        <w:t>(</w:t>
      </w:r>
      <w:r w:rsidR="00A345A4">
        <w:rPr>
          <w:rFonts w:eastAsia="Arial" w:cs="Arial"/>
        </w:rPr>
        <w:t xml:space="preserve">2014) refer to the use of different data sources that have a different bias, which in this study is achieved </w:t>
      </w:r>
      <w:proofErr w:type="gramStart"/>
      <w:r w:rsidR="00A345A4">
        <w:rPr>
          <w:rFonts w:eastAsia="Arial" w:cs="Arial"/>
        </w:rPr>
        <w:t>through the use of</w:t>
      </w:r>
      <w:proofErr w:type="gramEnd"/>
      <w:r w:rsidR="00A345A4">
        <w:rPr>
          <w:rFonts w:eastAsia="Arial" w:cs="Arial"/>
        </w:rPr>
        <w:t xml:space="preserve"> interviews and diaries, so that strengths of each can be compared. </w:t>
      </w:r>
      <w:r w:rsidR="00A345A4" w:rsidRPr="00F802FE">
        <w:rPr>
          <w:rFonts w:eastAsia="Arial" w:cs="Arial"/>
        </w:rPr>
        <w:t>This is therefore a notable strength of case study research, as it often employs a variety of data collection tools to view a question from multiple ang</w:t>
      </w:r>
      <w:r w:rsidR="00A345A4">
        <w:rPr>
          <w:rFonts w:eastAsia="Arial" w:cs="Arial"/>
        </w:rPr>
        <w:t>les</w:t>
      </w:r>
      <w:r w:rsidR="00A345A4" w:rsidRPr="00F802FE">
        <w:rPr>
          <w:rFonts w:eastAsia="Arial" w:cs="Arial"/>
        </w:rPr>
        <w:t xml:space="preserve"> (Yin</w:t>
      </w:r>
      <w:r w:rsidR="00A345A4">
        <w:rPr>
          <w:rFonts w:eastAsia="Arial" w:cs="Arial"/>
        </w:rPr>
        <w:t>,</w:t>
      </w:r>
      <w:r w:rsidR="00A345A4" w:rsidRPr="00F802FE">
        <w:rPr>
          <w:rFonts w:eastAsia="Arial" w:cs="Arial"/>
        </w:rPr>
        <w:t xml:space="preserve"> 2009)</w:t>
      </w:r>
      <w:r w:rsidR="00A345A4">
        <w:rPr>
          <w:rFonts w:cs="Arial"/>
          <w:szCs w:val="24"/>
        </w:rPr>
        <w:t>.</w:t>
      </w:r>
    </w:p>
    <w:p w14:paraId="7462A62B" w14:textId="17EA6DE4" w:rsidR="00650842" w:rsidRDefault="00A345A4" w:rsidP="00EB388B">
      <w:pPr>
        <w:tabs>
          <w:tab w:val="left" w:pos="3828"/>
        </w:tabs>
        <w:spacing w:before="60" w:after="200" w:line="360" w:lineRule="auto"/>
        <w:jc w:val="both"/>
        <w:rPr>
          <w:rFonts w:cs="Arial"/>
          <w:szCs w:val="24"/>
        </w:rPr>
      </w:pPr>
      <w:r>
        <w:rPr>
          <w:rFonts w:cs="Arial"/>
          <w:szCs w:val="24"/>
        </w:rPr>
        <w:t>The use of diaries</w:t>
      </w:r>
      <w:r w:rsidR="00EB388B">
        <w:rPr>
          <w:rFonts w:cs="Arial"/>
          <w:szCs w:val="24"/>
        </w:rPr>
        <w:t xml:space="preserve"> help</w:t>
      </w:r>
      <w:r>
        <w:rPr>
          <w:rFonts w:cs="Arial"/>
          <w:szCs w:val="24"/>
        </w:rPr>
        <w:t>ed</w:t>
      </w:r>
      <w:r w:rsidR="00EB388B">
        <w:rPr>
          <w:rFonts w:cs="Arial"/>
          <w:szCs w:val="24"/>
        </w:rPr>
        <w:t xml:space="preserve"> support th</w:t>
      </w:r>
      <w:r>
        <w:rPr>
          <w:rFonts w:cs="Arial"/>
          <w:szCs w:val="24"/>
        </w:rPr>
        <w:t>e</w:t>
      </w:r>
      <w:r w:rsidR="00EB388B">
        <w:rPr>
          <w:rFonts w:cs="Arial"/>
          <w:szCs w:val="24"/>
        </w:rPr>
        <w:t xml:space="preserve"> process of triangulation</w:t>
      </w:r>
      <w:r>
        <w:rPr>
          <w:rFonts w:cs="Arial"/>
          <w:szCs w:val="24"/>
        </w:rPr>
        <w:t xml:space="preserve"> and supplemented</w:t>
      </w:r>
      <w:r w:rsidR="00EB388B">
        <w:rPr>
          <w:rFonts w:cs="Arial"/>
          <w:szCs w:val="24"/>
        </w:rPr>
        <w:t xml:space="preserve"> the interviews to gain a greater insight between what ha</w:t>
      </w:r>
      <w:r w:rsidR="00DE4B5E">
        <w:rPr>
          <w:rFonts w:cs="Arial"/>
          <w:szCs w:val="24"/>
        </w:rPr>
        <w:t>d</w:t>
      </w:r>
      <w:r w:rsidR="00EB388B">
        <w:rPr>
          <w:rFonts w:cs="Arial"/>
          <w:szCs w:val="24"/>
        </w:rPr>
        <w:t xml:space="preserve"> been said at interview and what </w:t>
      </w:r>
      <w:proofErr w:type="gramStart"/>
      <w:r w:rsidR="00EB388B">
        <w:rPr>
          <w:rFonts w:cs="Arial"/>
          <w:szCs w:val="24"/>
        </w:rPr>
        <w:t xml:space="preserve">actually </w:t>
      </w:r>
      <w:r w:rsidR="008811B8">
        <w:rPr>
          <w:rFonts w:cs="Arial"/>
          <w:szCs w:val="24"/>
        </w:rPr>
        <w:t>occurred</w:t>
      </w:r>
      <w:proofErr w:type="gramEnd"/>
      <w:r w:rsidR="00EB388B">
        <w:rPr>
          <w:rFonts w:cs="Arial"/>
          <w:szCs w:val="24"/>
        </w:rPr>
        <w:t xml:space="preserve"> within clinical practice (Hammersley</w:t>
      </w:r>
      <w:r w:rsidR="00927CC8">
        <w:rPr>
          <w:rFonts w:cs="Arial"/>
          <w:szCs w:val="24"/>
        </w:rPr>
        <w:t>,</w:t>
      </w:r>
      <w:r w:rsidR="00EB388B">
        <w:rPr>
          <w:rFonts w:cs="Arial"/>
          <w:szCs w:val="24"/>
        </w:rPr>
        <w:t xml:space="preserve"> 2013). The addition of data from the diary entries offered day to day documented evidence of cases the student advanced nurse practitioners encountered, people they interacted with, colleagues they worked alongside and the experiences and learning they received or required. They were </w:t>
      </w:r>
      <w:proofErr w:type="gramStart"/>
      <w:r w:rsidR="00EB388B">
        <w:rPr>
          <w:rFonts w:cs="Arial"/>
          <w:szCs w:val="24"/>
        </w:rPr>
        <w:t>each individual</w:t>
      </w:r>
      <w:proofErr w:type="gramEnd"/>
      <w:r w:rsidR="00EB388B">
        <w:rPr>
          <w:rFonts w:cs="Arial"/>
          <w:szCs w:val="24"/>
        </w:rPr>
        <w:t>, some more detailed than others and focused on their professional daily clinical activities. Many authors (Stake</w:t>
      </w:r>
      <w:r w:rsidR="00927CC8">
        <w:rPr>
          <w:rFonts w:cs="Arial"/>
          <w:szCs w:val="24"/>
        </w:rPr>
        <w:t>,</w:t>
      </w:r>
      <w:r w:rsidR="00EB388B">
        <w:rPr>
          <w:rFonts w:cs="Arial"/>
          <w:szCs w:val="24"/>
        </w:rPr>
        <w:t xml:space="preserve"> 1995</w:t>
      </w:r>
      <w:r w:rsidR="00927CC8">
        <w:rPr>
          <w:rFonts w:cs="Arial"/>
          <w:szCs w:val="24"/>
        </w:rPr>
        <w:t>;</w:t>
      </w:r>
      <w:r w:rsidR="00EB388B">
        <w:rPr>
          <w:rFonts w:cs="Arial"/>
          <w:szCs w:val="24"/>
        </w:rPr>
        <w:t xml:space="preserve"> Yin</w:t>
      </w:r>
      <w:r w:rsidR="00927CC8">
        <w:rPr>
          <w:rFonts w:cs="Arial"/>
          <w:szCs w:val="24"/>
        </w:rPr>
        <w:t>,</w:t>
      </w:r>
      <w:r w:rsidR="00EB388B">
        <w:rPr>
          <w:rFonts w:cs="Arial"/>
          <w:szCs w:val="24"/>
        </w:rPr>
        <w:t xml:space="preserve"> 2009</w:t>
      </w:r>
      <w:r w:rsidR="00927CC8">
        <w:rPr>
          <w:rFonts w:cs="Arial"/>
          <w:szCs w:val="24"/>
        </w:rPr>
        <w:t>;</w:t>
      </w:r>
      <w:r w:rsidR="00EB388B">
        <w:rPr>
          <w:rFonts w:cs="Arial"/>
          <w:szCs w:val="24"/>
        </w:rPr>
        <w:t xml:space="preserve"> Simons</w:t>
      </w:r>
      <w:r w:rsidR="00927CC8">
        <w:rPr>
          <w:rFonts w:cs="Arial"/>
          <w:szCs w:val="24"/>
        </w:rPr>
        <w:t>,</w:t>
      </w:r>
      <w:r w:rsidR="00EB388B">
        <w:rPr>
          <w:rFonts w:cs="Arial"/>
          <w:szCs w:val="24"/>
        </w:rPr>
        <w:t xml:space="preserve"> 2009</w:t>
      </w:r>
      <w:r w:rsidR="00927CC8">
        <w:rPr>
          <w:rFonts w:cs="Arial"/>
          <w:szCs w:val="24"/>
        </w:rPr>
        <w:t>;</w:t>
      </w:r>
      <w:r w:rsidR="00EB388B">
        <w:rPr>
          <w:rFonts w:cs="Arial"/>
          <w:szCs w:val="24"/>
        </w:rPr>
        <w:t xml:space="preserve"> Yin</w:t>
      </w:r>
      <w:r w:rsidR="00927CC8">
        <w:rPr>
          <w:rFonts w:cs="Arial"/>
          <w:szCs w:val="24"/>
        </w:rPr>
        <w:t>,</w:t>
      </w:r>
      <w:r w:rsidR="00EB388B">
        <w:rPr>
          <w:rFonts w:cs="Arial"/>
          <w:szCs w:val="24"/>
        </w:rPr>
        <w:t xml:space="preserve"> 2012) speak of documentary evidence and how this can be useful in case study research, be it policies, documents, </w:t>
      </w:r>
      <w:proofErr w:type="gramStart"/>
      <w:r w:rsidR="008173DA">
        <w:rPr>
          <w:rFonts w:cs="Arial"/>
          <w:szCs w:val="24"/>
        </w:rPr>
        <w:t>emails</w:t>
      </w:r>
      <w:proofErr w:type="gramEnd"/>
      <w:r w:rsidR="00EB388B">
        <w:rPr>
          <w:rFonts w:cs="Arial"/>
          <w:szCs w:val="24"/>
        </w:rPr>
        <w:t xml:space="preserve"> and diaries. Thomas (2013, 2016) in his books related to case study,</w:t>
      </w:r>
      <w:r w:rsidR="008811B8">
        <w:rPr>
          <w:rFonts w:cs="Arial"/>
          <w:szCs w:val="24"/>
        </w:rPr>
        <w:t xml:space="preserve"> identifies</w:t>
      </w:r>
      <w:r w:rsidR="00EB388B">
        <w:rPr>
          <w:rFonts w:cs="Arial"/>
          <w:szCs w:val="24"/>
        </w:rPr>
        <w:t xml:space="preserve"> the use of diaries as a data collection </w:t>
      </w:r>
      <w:r w:rsidR="008811B8">
        <w:rPr>
          <w:rFonts w:cs="Arial"/>
          <w:szCs w:val="24"/>
        </w:rPr>
        <w:t>tool</w:t>
      </w:r>
      <w:r w:rsidR="008173DA">
        <w:rPr>
          <w:rFonts w:cs="Arial"/>
          <w:szCs w:val="24"/>
        </w:rPr>
        <w:t xml:space="preserve"> and</w:t>
      </w:r>
      <w:r w:rsidR="00EB388B">
        <w:rPr>
          <w:rFonts w:cs="Arial"/>
          <w:szCs w:val="24"/>
        </w:rPr>
        <w:t xml:space="preserve"> recognises their potential. </w:t>
      </w:r>
      <w:r w:rsidR="008173DA">
        <w:rPr>
          <w:rFonts w:cs="Arial"/>
          <w:szCs w:val="24"/>
        </w:rPr>
        <w:t>The diaries are</w:t>
      </w:r>
      <w:r w:rsidR="00EB388B">
        <w:rPr>
          <w:rFonts w:cs="Arial"/>
          <w:szCs w:val="24"/>
        </w:rPr>
        <w:t xml:space="preserve"> a secondary source of evidence to </w:t>
      </w:r>
      <w:r w:rsidR="00BC7896">
        <w:rPr>
          <w:rFonts w:cs="Arial"/>
          <w:szCs w:val="24"/>
        </w:rPr>
        <w:t>enable</w:t>
      </w:r>
      <w:r w:rsidR="00EB388B">
        <w:rPr>
          <w:rFonts w:cs="Arial"/>
          <w:szCs w:val="24"/>
        </w:rPr>
        <w:t xml:space="preserve"> explor</w:t>
      </w:r>
      <w:r w:rsidR="00BC7896">
        <w:rPr>
          <w:rFonts w:cs="Arial"/>
          <w:szCs w:val="24"/>
        </w:rPr>
        <w:t>ation of</w:t>
      </w:r>
      <w:r w:rsidR="00EB388B">
        <w:rPr>
          <w:rFonts w:cs="Arial"/>
          <w:szCs w:val="24"/>
        </w:rPr>
        <w:t xml:space="preserve"> the research question. </w:t>
      </w:r>
      <w:r w:rsidR="00AB6F9E">
        <w:rPr>
          <w:rFonts w:cs="Arial"/>
          <w:szCs w:val="24"/>
        </w:rPr>
        <w:t xml:space="preserve">Their secondary status relates to their variability which makes them more difficult to analyse, the fact that </w:t>
      </w:r>
      <w:r w:rsidR="00B53302">
        <w:rPr>
          <w:rFonts w:cs="Arial"/>
          <w:szCs w:val="24"/>
        </w:rPr>
        <w:t>they</w:t>
      </w:r>
      <w:r w:rsidR="00AB6F9E">
        <w:rPr>
          <w:rFonts w:cs="Arial"/>
          <w:szCs w:val="24"/>
        </w:rPr>
        <w:t xml:space="preserve"> may have less depth which cannot be addressed </w:t>
      </w:r>
      <w:r w:rsidR="00B53302">
        <w:rPr>
          <w:rFonts w:cs="Arial"/>
          <w:szCs w:val="24"/>
        </w:rPr>
        <w:t xml:space="preserve">unlike an interview, and the issue that they rely on participant motivation (Braun and Clarke, 2013). </w:t>
      </w:r>
      <w:r w:rsidR="00EB388B">
        <w:rPr>
          <w:rFonts w:cs="Arial"/>
          <w:szCs w:val="24"/>
        </w:rPr>
        <w:t>Thomas (2013, 2016) refers to this kind of daily entry by the participants as ‘interval-contingent’, meaning the participants in the study report on their experiences at regular intervals</w:t>
      </w:r>
      <w:r w:rsidR="00B53302">
        <w:rPr>
          <w:rFonts w:cs="Arial"/>
          <w:szCs w:val="24"/>
        </w:rPr>
        <w:t>, which will rely on their motivation to do so and hence the issue with variability (Braun and Clarke, 2013)</w:t>
      </w:r>
      <w:r w:rsidR="00EB388B">
        <w:rPr>
          <w:rFonts w:cs="Arial"/>
          <w:szCs w:val="24"/>
        </w:rPr>
        <w:t xml:space="preserve">. </w:t>
      </w:r>
      <w:r w:rsidR="00B53302">
        <w:rPr>
          <w:rFonts w:cs="Arial"/>
          <w:szCs w:val="24"/>
        </w:rPr>
        <w:t xml:space="preserve">For these reasons the diary data is not the primary source of data used within this study, </w:t>
      </w:r>
      <w:r w:rsidR="00FC4D07">
        <w:rPr>
          <w:rFonts w:cs="Arial"/>
          <w:szCs w:val="24"/>
        </w:rPr>
        <w:t xml:space="preserve">rather, </w:t>
      </w:r>
      <w:r w:rsidR="00B53302">
        <w:rPr>
          <w:rFonts w:cs="Arial"/>
          <w:szCs w:val="24"/>
        </w:rPr>
        <w:t>this is provided by the interview data.</w:t>
      </w:r>
    </w:p>
    <w:p w14:paraId="44E8379B" w14:textId="01A85730" w:rsidR="009E7899" w:rsidRDefault="00EB388B" w:rsidP="00EB388B">
      <w:pPr>
        <w:tabs>
          <w:tab w:val="left" w:pos="3828"/>
        </w:tabs>
        <w:spacing w:before="60" w:after="200" w:line="360" w:lineRule="auto"/>
        <w:jc w:val="both"/>
        <w:rPr>
          <w:rFonts w:cs="Arial"/>
          <w:szCs w:val="24"/>
        </w:rPr>
      </w:pPr>
      <w:r>
        <w:rPr>
          <w:rFonts w:cs="Arial"/>
          <w:szCs w:val="24"/>
        </w:rPr>
        <w:t>The requirements of the portfolio are for th</w:t>
      </w:r>
      <w:r w:rsidR="00927CC8">
        <w:rPr>
          <w:rFonts w:cs="Arial"/>
          <w:szCs w:val="24"/>
        </w:rPr>
        <w:t>e students</w:t>
      </w:r>
      <w:r>
        <w:rPr>
          <w:rFonts w:cs="Arial"/>
          <w:szCs w:val="24"/>
        </w:rPr>
        <w:t xml:space="preserve"> to reflect upon daily events and once a month extract themes or a pertinent occurrence that they wish to explore more fully in an academic summary or </w:t>
      </w:r>
      <w:r w:rsidR="008173DA">
        <w:rPr>
          <w:rFonts w:cs="Arial"/>
          <w:szCs w:val="24"/>
        </w:rPr>
        <w:t>case-based</w:t>
      </w:r>
      <w:r>
        <w:rPr>
          <w:rFonts w:cs="Arial"/>
          <w:szCs w:val="24"/>
        </w:rPr>
        <w:t xml:space="preserve"> discussion.</w:t>
      </w:r>
      <w:r w:rsidR="006F1892">
        <w:rPr>
          <w:rFonts w:cs="Arial"/>
          <w:szCs w:val="24"/>
        </w:rPr>
        <w:t xml:space="preserve"> The diaries were compiled using a template (Appendix 1</w:t>
      </w:r>
      <w:r w:rsidR="009E7899">
        <w:rPr>
          <w:rFonts w:cs="Arial"/>
          <w:szCs w:val="24"/>
        </w:rPr>
        <w:t>4</w:t>
      </w:r>
      <w:r w:rsidR="006F1892">
        <w:rPr>
          <w:rFonts w:cs="Arial"/>
          <w:szCs w:val="24"/>
        </w:rPr>
        <w:t>), which helped the students</w:t>
      </w:r>
      <w:r w:rsidR="002E6938">
        <w:rPr>
          <w:rFonts w:cs="Arial"/>
          <w:szCs w:val="24"/>
        </w:rPr>
        <w:t xml:space="preserve"> to describe an event and reflect upon it. This simple table allowed the student to write about the experience in their own words over a year long period, as the </w:t>
      </w:r>
      <w:r w:rsidR="00710C95">
        <w:rPr>
          <w:rFonts w:cs="Arial"/>
          <w:szCs w:val="24"/>
        </w:rPr>
        <w:t>diaries</w:t>
      </w:r>
      <w:r w:rsidR="00D06C81">
        <w:rPr>
          <w:rFonts w:cs="Arial"/>
          <w:szCs w:val="24"/>
        </w:rPr>
        <w:t xml:space="preserve"> were</w:t>
      </w:r>
      <w:r w:rsidR="00710C95">
        <w:rPr>
          <w:rFonts w:cs="Arial"/>
          <w:szCs w:val="24"/>
        </w:rPr>
        <w:t xml:space="preserve"> </w:t>
      </w:r>
      <w:r w:rsidR="002E6938">
        <w:rPr>
          <w:rFonts w:cs="Arial"/>
          <w:szCs w:val="24"/>
        </w:rPr>
        <w:t>commenced in September 2016</w:t>
      </w:r>
      <w:r w:rsidR="00D06C81">
        <w:rPr>
          <w:rFonts w:cs="Arial"/>
          <w:szCs w:val="24"/>
        </w:rPr>
        <w:t>,</w:t>
      </w:r>
      <w:r w:rsidR="00460B65">
        <w:rPr>
          <w:rFonts w:cs="Arial"/>
          <w:szCs w:val="24"/>
        </w:rPr>
        <w:t xml:space="preserve"> </w:t>
      </w:r>
      <w:proofErr w:type="gramStart"/>
      <w:r w:rsidR="00460B65">
        <w:rPr>
          <w:rFonts w:cs="Arial"/>
          <w:szCs w:val="24"/>
        </w:rPr>
        <w:t>completed</w:t>
      </w:r>
      <w:proofErr w:type="gramEnd"/>
      <w:r w:rsidR="00D06C81">
        <w:rPr>
          <w:rFonts w:cs="Arial"/>
          <w:szCs w:val="24"/>
        </w:rPr>
        <w:t xml:space="preserve"> and submitted for assessment</w:t>
      </w:r>
      <w:r w:rsidR="00460B65">
        <w:rPr>
          <w:rFonts w:cs="Arial"/>
          <w:szCs w:val="24"/>
        </w:rPr>
        <w:t xml:space="preserve"> in August</w:t>
      </w:r>
      <w:r w:rsidR="00310B6A">
        <w:rPr>
          <w:rFonts w:cs="Arial"/>
          <w:szCs w:val="24"/>
        </w:rPr>
        <w:t xml:space="preserve"> 2017, with</w:t>
      </w:r>
      <w:r w:rsidR="002E6938">
        <w:rPr>
          <w:rFonts w:cs="Arial"/>
          <w:szCs w:val="24"/>
        </w:rPr>
        <w:t xml:space="preserve"> submi</w:t>
      </w:r>
      <w:r w:rsidR="00460B65">
        <w:rPr>
          <w:rFonts w:cs="Arial"/>
          <w:szCs w:val="24"/>
        </w:rPr>
        <w:t>ssion</w:t>
      </w:r>
      <w:r w:rsidR="002E6938">
        <w:rPr>
          <w:rFonts w:cs="Arial"/>
          <w:szCs w:val="24"/>
        </w:rPr>
        <w:t xml:space="preserve"> in September </w:t>
      </w:r>
      <w:r w:rsidR="002E6938" w:rsidRPr="00310B6A">
        <w:rPr>
          <w:rFonts w:cs="Arial"/>
          <w:szCs w:val="24"/>
        </w:rPr>
        <w:t>2017</w:t>
      </w:r>
      <w:r w:rsidR="009039E6">
        <w:rPr>
          <w:rFonts w:cs="Arial"/>
          <w:szCs w:val="24"/>
        </w:rPr>
        <w:t xml:space="preserve"> for voluntary inclusion in the study</w:t>
      </w:r>
      <w:r w:rsidR="002E6938">
        <w:rPr>
          <w:rFonts w:cs="Arial"/>
          <w:szCs w:val="24"/>
        </w:rPr>
        <w:t>.</w:t>
      </w:r>
      <w:r>
        <w:rPr>
          <w:rFonts w:cs="Arial"/>
          <w:szCs w:val="24"/>
        </w:rPr>
        <w:t xml:space="preserve"> The choice to use the diary as a data</w:t>
      </w:r>
      <w:r w:rsidR="003A5168">
        <w:rPr>
          <w:rFonts w:cs="Arial"/>
          <w:szCs w:val="24"/>
        </w:rPr>
        <w:t xml:space="preserve"> collection</w:t>
      </w:r>
      <w:r>
        <w:rPr>
          <w:rFonts w:cs="Arial"/>
          <w:szCs w:val="24"/>
        </w:rPr>
        <w:t xml:space="preserve"> tool is supported by Thomas (2016) who suggests that it is here where the student may choose to disclose information that is not captured by the semi-structured interview schedule.</w:t>
      </w:r>
      <w:r w:rsidR="00650842">
        <w:rPr>
          <w:rFonts w:cs="Arial"/>
          <w:szCs w:val="24"/>
        </w:rPr>
        <w:t xml:space="preserve"> However, as Braun and Clare (2013) suggest, this form of diary data does not allow the researcher to probe certain unanticipated questions, offering the possibility that some of the diary data will be less transparent than data produced in an interactive interview.</w:t>
      </w:r>
    </w:p>
    <w:p w14:paraId="5CF69B08" w14:textId="134D6BB0" w:rsidR="007C768B" w:rsidRDefault="00C33258" w:rsidP="00EB388B">
      <w:pPr>
        <w:tabs>
          <w:tab w:val="left" w:pos="3828"/>
        </w:tabs>
        <w:spacing w:before="60" w:after="200" w:line="360" w:lineRule="auto"/>
        <w:jc w:val="both"/>
        <w:rPr>
          <w:rFonts w:cs="Arial"/>
          <w:szCs w:val="24"/>
        </w:rPr>
      </w:pPr>
      <w:r>
        <w:rPr>
          <w:rFonts w:cs="Arial"/>
          <w:szCs w:val="24"/>
        </w:rPr>
        <w:t xml:space="preserve">The interviews took place between May and November 2017, with the </w:t>
      </w:r>
      <w:r w:rsidR="002E6938">
        <w:rPr>
          <w:rFonts w:cs="Arial"/>
          <w:szCs w:val="24"/>
        </w:rPr>
        <w:t xml:space="preserve">commencement </w:t>
      </w:r>
      <w:r>
        <w:rPr>
          <w:rFonts w:cs="Arial"/>
          <w:szCs w:val="24"/>
        </w:rPr>
        <w:t>of the diaries in September 201</w:t>
      </w:r>
      <w:r w:rsidR="002E6938">
        <w:rPr>
          <w:rFonts w:cs="Arial"/>
          <w:szCs w:val="24"/>
        </w:rPr>
        <w:t>6 and submission</w:t>
      </w:r>
      <w:r w:rsidR="00D06C81">
        <w:rPr>
          <w:rFonts w:cs="Arial"/>
          <w:szCs w:val="24"/>
        </w:rPr>
        <w:t xml:space="preserve"> for voluntary inclusion in the study</w:t>
      </w:r>
      <w:r w:rsidR="002E6938">
        <w:rPr>
          <w:rFonts w:cs="Arial"/>
          <w:szCs w:val="24"/>
        </w:rPr>
        <w:t xml:space="preserve"> in September 2017</w:t>
      </w:r>
      <w:r>
        <w:rPr>
          <w:rFonts w:cs="Arial"/>
          <w:szCs w:val="24"/>
        </w:rPr>
        <w:t>.</w:t>
      </w:r>
      <w:r w:rsidR="002E6938">
        <w:rPr>
          <w:rFonts w:cs="Arial"/>
          <w:szCs w:val="24"/>
        </w:rPr>
        <w:t xml:space="preserve"> This timeline allowed for the students to commence reflection upon their practice and daily activity as a student advanced nurse practitioner, before being approached</w:t>
      </w:r>
      <w:r w:rsidR="003430C2">
        <w:rPr>
          <w:rFonts w:cs="Arial"/>
          <w:szCs w:val="24"/>
        </w:rPr>
        <w:t xml:space="preserve"> in March 2017</w:t>
      </w:r>
      <w:r w:rsidR="002E6938">
        <w:rPr>
          <w:rFonts w:cs="Arial"/>
          <w:szCs w:val="24"/>
        </w:rPr>
        <w:t xml:space="preserve"> to participate in the study. This was a period of nine months between September 2016 and May 2017, when the first interview occurred.</w:t>
      </w:r>
      <w:r w:rsidR="00AB6F9E">
        <w:rPr>
          <w:rFonts w:cs="Arial"/>
          <w:szCs w:val="24"/>
        </w:rPr>
        <w:t xml:space="preserve"> </w:t>
      </w:r>
      <w:r w:rsidR="00EB388B">
        <w:rPr>
          <w:rFonts w:cs="Arial"/>
          <w:szCs w:val="24"/>
        </w:rPr>
        <w:t>Use of the diaries offer</w:t>
      </w:r>
      <w:r w:rsidR="00DB6E43">
        <w:rPr>
          <w:rFonts w:cs="Arial"/>
          <w:szCs w:val="24"/>
        </w:rPr>
        <w:t>ed</w:t>
      </w:r>
      <w:r w:rsidR="00EB388B">
        <w:rPr>
          <w:rFonts w:cs="Arial"/>
          <w:szCs w:val="24"/>
        </w:rPr>
        <w:t xml:space="preserve"> a potential insight into the professional, </w:t>
      </w:r>
      <w:proofErr w:type="gramStart"/>
      <w:r w:rsidR="008173DA">
        <w:rPr>
          <w:rFonts w:cs="Arial"/>
          <w:szCs w:val="24"/>
        </w:rPr>
        <w:t>clinical</w:t>
      </w:r>
      <w:proofErr w:type="gramEnd"/>
      <w:r w:rsidR="00EB388B">
        <w:rPr>
          <w:rFonts w:cs="Arial"/>
          <w:szCs w:val="24"/>
        </w:rPr>
        <w:t xml:space="preserve"> and educational daily activities of a student advanced nurse practitioner, a biography of that individual’s clinical life (Stainton Rogers</w:t>
      </w:r>
      <w:r w:rsidR="00927CC8">
        <w:rPr>
          <w:rFonts w:cs="Arial"/>
          <w:szCs w:val="24"/>
        </w:rPr>
        <w:t>,</w:t>
      </w:r>
      <w:r w:rsidR="00EB388B">
        <w:rPr>
          <w:rFonts w:cs="Arial"/>
          <w:szCs w:val="24"/>
        </w:rPr>
        <w:t xml:space="preserve"> 2011)</w:t>
      </w:r>
      <w:r w:rsidR="00D07B7B">
        <w:rPr>
          <w:rFonts w:cs="Arial"/>
          <w:szCs w:val="24"/>
        </w:rPr>
        <w:t xml:space="preserve"> and as Stainton Rogers</w:t>
      </w:r>
      <w:r w:rsidR="00EB388B">
        <w:rPr>
          <w:rFonts w:cs="Arial"/>
          <w:szCs w:val="24"/>
        </w:rPr>
        <w:t xml:space="preserve"> (2011) suggests, qualitative research seeks to explore the difference in people, not the sameness. </w:t>
      </w:r>
      <w:r w:rsidR="00D06C81">
        <w:rPr>
          <w:rFonts w:cs="Arial"/>
          <w:szCs w:val="24"/>
        </w:rPr>
        <w:t>However, t</w:t>
      </w:r>
      <w:r w:rsidR="003430C2">
        <w:rPr>
          <w:rFonts w:cs="Arial"/>
          <w:szCs w:val="24"/>
        </w:rPr>
        <w:t>here is a noted overlap between the commencement of the diaries and the beginning of the interviews</w:t>
      </w:r>
      <w:r w:rsidR="0068601A">
        <w:rPr>
          <w:rFonts w:cs="Arial"/>
          <w:szCs w:val="24"/>
        </w:rPr>
        <w:t>,</w:t>
      </w:r>
      <w:r w:rsidR="003430C2">
        <w:rPr>
          <w:rFonts w:cs="Arial"/>
          <w:szCs w:val="24"/>
        </w:rPr>
        <w:t xml:space="preserve"> when both data collection tools were simultaneously utilised for all but one of the student advanced nurse practitioner participants. Ther</w:t>
      </w:r>
      <w:r w:rsidR="0068601A">
        <w:rPr>
          <w:rFonts w:cs="Arial"/>
          <w:szCs w:val="24"/>
        </w:rPr>
        <w:t>efore, there</w:t>
      </w:r>
      <w:r w:rsidR="003430C2">
        <w:rPr>
          <w:rFonts w:cs="Arial"/>
          <w:szCs w:val="24"/>
        </w:rPr>
        <w:t xml:space="preserve"> is</w:t>
      </w:r>
      <w:r w:rsidR="000F187A">
        <w:rPr>
          <w:rFonts w:cs="Arial"/>
          <w:szCs w:val="24"/>
        </w:rPr>
        <w:t xml:space="preserve"> a slim</w:t>
      </w:r>
      <w:r w:rsidR="003430C2">
        <w:rPr>
          <w:rFonts w:cs="Arial"/>
          <w:szCs w:val="24"/>
        </w:rPr>
        <w:t xml:space="preserve"> possibility that undertaking the interview may have had an impact on the diary entr</w:t>
      </w:r>
      <w:r w:rsidR="000F187A">
        <w:rPr>
          <w:rFonts w:cs="Arial"/>
          <w:szCs w:val="24"/>
        </w:rPr>
        <w:t>ies</w:t>
      </w:r>
      <w:r w:rsidR="003430C2">
        <w:rPr>
          <w:rFonts w:cs="Arial"/>
          <w:szCs w:val="24"/>
        </w:rPr>
        <w:t xml:space="preserve"> made by the participant. </w:t>
      </w:r>
      <w:r w:rsidR="003430C2" w:rsidRPr="003430C2">
        <w:rPr>
          <w:rFonts w:cs="Arial"/>
          <w:szCs w:val="24"/>
        </w:rPr>
        <w:t>However</w:t>
      </w:r>
      <w:r w:rsidR="003430C2" w:rsidRPr="0068601A">
        <w:rPr>
          <w:rFonts w:cs="Arial"/>
          <w:szCs w:val="24"/>
        </w:rPr>
        <w:t>,</w:t>
      </w:r>
      <w:r w:rsidR="003430C2">
        <w:rPr>
          <w:rFonts w:cs="Arial"/>
          <w:szCs w:val="24"/>
        </w:rPr>
        <w:t xml:space="preserve"> </w:t>
      </w:r>
      <w:r w:rsidR="0068601A">
        <w:rPr>
          <w:rFonts w:cs="Arial"/>
          <w:szCs w:val="24"/>
        </w:rPr>
        <w:t>the data emerging from the diaries (Appendix 12) is very broad, appearing to reflect concerns, experiences</w:t>
      </w:r>
      <w:r w:rsidR="000F187A">
        <w:rPr>
          <w:rFonts w:cs="Arial"/>
          <w:szCs w:val="24"/>
        </w:rPr>
        <w:t xml:space="preserve"> and </w:t>
      </w:r>
      <w:r w:rsidR="0068601A">
        <w:rPr>
          <w:rFonts w:cs="Arial"/>
          <w:szCs w:val="24"/>
        </w:rPr>
        <w:t>challenges</w:t>
      </w:r>
      <w:r w:rsidR="002F534F">
        <w:rPr>
          <w:rFonts w:cs="Arial"/>
          <w:szCs w:val="24"/>
        </w:rPr>
        <w:t xml:space="preserve"> emerging</w:t>
      </w:r>
      <w:r w:rsidR="0068601A">
        <w:rPr>
          <w:rFonts w:cs="Arial"/>
          <w:szCs w:val="24"/>
        </w:rPr>
        <w:t xml:space="preserve"> from day-to-day clinical activity, </w:t>
      </w:r>
      <w:r w:rsidR="000F187A">
        <w:rPr>
          <w:rFonts w:cs="Arial"/>
          <w:szCs w:val="24"/>
        </w:rPr>
        <w:t xml:space="preserve">therefore </w:t>
      </w:r>
      <w:r w:rsidR="0068601A">
        <w:rPr>
          <w:rFonts w:cs="Arial"/>
          <w:szCs w:val="24"/>
        </w:rPr>
        <w:t>with no resemblance to the semi-structured interview schedule questions (Appendix 2).</w:t>
      </w:r>
    </w:p>
    <w:p w14:paraId="0E4B776F" w14:textId="70FE4B32" w:rsidR="00EB388B" w:rsidRDefault="00EB388B" w:rsidP="00EB388B">
      <w:pPr>
        <w:tabs>
          <w:tab w:val="left" w:pos="3828"/>
        </w:tabs>
        <w:spacing w:before="60" w:after="200" w:line="360" w:lineRule="auto"/>
        <w:jc w:val="both"/>
        <w:rPr>
          <w:rFonts w:cs="Arial"/>
          <w:szCs w:val="24"/>
        </w:rPr>
      </w:pPr>
      <w:r>
        <w:rPr>
          <w:rFonts w:cs="Arial"/>
          <w:szCs w:val="24"/>
        </w:rPr>
        <w:t>This additional</w:t>
      </w:r>
      <w:r w:rsidR="009E7899">
        <w:rPr>
          <w:rFonts w:cs="Arial"/>
          <w:szCs w:val="24"/>
        </w:rPr>
        <w:t xml:space="preserve"> diary</w:t>
      </w:r>
      <w:r>
        <w:rPr>
          <w:rFonts w:cs="Arial"/>
          <w:szCs w:val="24"/>
        </w:rPr>
        <w:t xml:space="preserve"> data </w:t>
      </w:r>
      <w:r w:rsidR="002F534F">
        <w:rPr>
          <w:rFonts w:cs="Arial"/>
          <w:szCs w:val="24"/>
        </w:rPr>
        <w:t>allowed for greater context to be drawn</w:t>
      </w:r>
      <w:r>
        <w:rPr>
          <w:rFonts w:cs="Arial"/>
          <w:szCs w:val="24"/>
        </w:rPr>
        <w:t xml:space="preserve"> </w:t>
      </w:r>
      <w:r w:rsidR="002F534F">
        <w:rPr>
          <w:rFonts w:cs="Arial"/>
          <w:szCs w:val="24"/>
        </w:rPr>
        <w:t>during</w:t>
      </w:r>
      <w:r>
        <w:rPr>
          <w:rFonts w:cs="Arial"/>
          <w:szCs w:val="24"/>
        </w:rPr>
        <w:t xml:space="preserve"> interpretation of the interviews</w:t>
      </w:r>
      <w:r w:rsidR="008811B8">
        <w:rPr>
          <w:rFonts w:cs="Arial"/>
          <w:szCs w:val="24"/>
        </w:rPr>
        <w:t xml:space="preserve"> </w:t>
      </w:r>
      <w:r>
        <w:rPr>
          <w:rFonts w:cs="Arial"/>
          <w:szCs w:val="24"/>
        </w:rPr>
        <w:t>when using</w:t>
      </w:r>
      <w:r w:rsidR="008811B8">
        <w:rPr>
          <w:rFonts w:cs="Arial"/>
          <w:szCs w:val="24"/>
        </w:rPr>
        <w:t xml:space="preserve"> the</w:t>
      </w:r>
      <w:r>
        <w:rPr>
          <w:rFonts w:cs="Arial"/>
          <w:szCs w:val="24"/>
        </w:rPr>
        <w:t xml:space="preserve"> audio </w:t>
      </w:r>
      <w:r w:rsidR="00631792">
        <w:rPr>
          <w:rFonts w:cs="Arial"/>
          <w:szCs w:val="24"/>
        </w:rPr>
        <w:t>recordings and</w:t>
      </w:r>
      <w:r w:rsidR="008811B8">
        <w:rPr>
          <w:rFonts w:cs="Arial"/>
          <w:szCs w:val="24"/>
        </w:rPr>
        <w:t xml:space="preserve"> assisted in the identification of </w:t>
      </w:r>
      <w:r>
        <w:rPr>
          <w:rFonts w:cs="Arial"/>
          <w:szCs w:val="24"/>
        </w:rPr>
        <w:t>pattern</w:t>
      </w:r>
      <w:r w:rsidR="008811B8">
        <w:rPr>
          <w:rFonts w:cs="Arial"/>
          <w:szCs w:val="24"/>
        </w:rPr>
        <w:t xml:space="preserve"> recognition</w:t>
      </w:r>
      <w:r>
        <w:rPr>
          <w:rFonts w:cs="Arial"/>
          <w:szCs w:val="24"/>
        </w:rPr>
        <w:t xml:space="preserve"> and potential associations (Hammersley</w:t>
      </w:r>
      <w:r w:rsidR="00D07B7B">
        <w:rPr>
          <w:rFonts w:cs="Arial"/>
          <w:szCs w:val="24"/>
        </w:rPr>
        <w:t>,</w:t>
      </w:r>
      <w:r>
        <w:rPr>
          <w:rFonts w:cs="Arial"/>
          <w:szCs w:val="24"/>
        </w:rPr>
        <w:t xml:space="preserve"> 2013). </w:t>
      </w:r>
      <w:r w:rsidR="008811B8">
        <w:rPr>
          <w:rFonts w:cs="Arial"/>
          <w:szCs w:val="24"/>
        </w:rPr>
        <w:t xml:space="preserve">Adopting </w:t>
      </w:r>
      <w:r>
        <w:rPr>
          <w:rFonts w:cs="Arial"/>
          <w:szCs w:val="24"/>
        </w:rPr>
        <w:t xml:space="preserve">this approach </w:t>
      </w:r>
      <w:r w:rsidR="008811B8">
        <w:rPr>
          <w:rFonts w:cs="Arial"/>
          <w:szCs w:val="24"/>
        </w:rPr>
        <w:t>helped</w:t>
      </w:r>
      <w:r>
        <w:rPr>
          <w:rFonts w:cs="Arial"/>
          <w:szCs w:val="24"/>
        </w:rPr>
        <w:t xml:space="preserve"> prevent</w:t>
      </w:r>
      <w:r w:rsidR="008811B8">
        <w:rPr>
          <w:rFonts w:cs="Arial"/>
          <w:szCs w:val="24"/>
        </w:rPr>
        <w:t xml:space="preserve"> the</w:t>
      </w:r>
      <w:r>
        <w:rPr>
          <w:rFonts w:cs="Arial"/>
          <w:szCs w:val="24"/>
        </w:rPr>
        <w:t xml:space="preserve"> misunderstanding</w:t>
      </w:r>
      <w:r w:rsidR="008811B8">
        <w:rPr>
          <w:rFonts w:cs="Arial"/>
          <w:szCs w:val="24"/>
        </w:rPr>
        <w:t xml:space="preserve"> of</w:t>
      </w:r>
      <w:r>
        <w:rPr>
          <w:rFonts w:cs="Arial"/>
          <w:szCs w:val="24"/>
        </w:rPr>
        <w:t xml:space="preserve"> a meaning attached to a word or sentence and relating this to the</w:t>
      </w:r>
      <w:r w:rsidR="008811B8">
        <w:rPr>
          <w:rFonts w:cs="Arial"/>
          <w:szCs w:val="24"/>
        </w:rPr>
        <w:t xml:space="preserve"> participants</w:t>
      </w:r>
      <w:r>
        <w:rPr>
          <w:rFonts w:cs="Arial"/>
          <w:szCs w:val="24"/>
        </w:rPr>
        <w:t xml:space="preserve"> experience in general or the researcher simply influencing the interview by their presence. Silverman (2013) refers to this problem and cautions on interviews being treated as direct access to experience. Using both forms of data collection </w:t>
      </w:r>
      <w:r w:rsidR="008811B8">
        <w:rPr>
          <w:rFonts w:cs="Arial"/>
          <w:szCs w:val="24"/>
        </w:rPr>
        <w:t>provided</w:t>
      </w:r>
      <w:r>
        <w:rPr>
          <w:rFonts w:cs="Arial"/>
          <w:szCs w:val="24"/>
        </w:rPr>
        <w:t xml:space="preserve"> the opportunity to detail the direct ‘one off’ interview and</w:t>
      </w:r>
      <w:r w:rsidR="00E7482C">
        <w:rPr>
          <w:rFonts w:cs="Arial"/>
          <w:szCs w:val="24"/>
        </w:rPr>
        <w:t xml:space="preserve"> </w:t>
      </w:r>
      <w:r w:rsidR="002F534F">
        <w:rPr>
          <w:rFonts w:cs="Arial"/>
          <w:szCs w:val="24"/>
        </w:rPr>
        <w:t>explore further</w:t>
      </w:r>
      <w:r w:rsidR="00E7482C">
        <w:rPr>
          <w:rFonts w:cs="Arial"/>
          <w:szCs w:val="24"/>
        </w:rPr>
        <w:t xml:space="preserve"> that data with the</w:t>
      </w:r>
      <w:r>
        <w:rPr>
          <w:rFonts w:cs="Arial"/>
          <w:szCs w:val="24"/>
        </w:rPr>
        <w:t xml:space="preserve"> diary documentation, that </w:t>
      </w:r>
      <w:r w:rsidR="008811B8">
        <w:rPr>
          <w:rFonts w:cs="Arial"/>
          <w:szCs w:val="24"/>
        </w:rPr>
        <w:t>was</w:t>
      </w:r>
      <w:r>
        <w:rPr>
          <w:rFonts w:cs="Arial"/>
          <w:szCs w:val="24"/>
        </w:rPr>
        <w:t xml:space="preserve"> recorded over </w:t>
      </w:r>
      <w:proofErr w:type="gramStart"/>
      <w:r>
        <w:rPr>
          <w:rFonts w:cs="Arial"/>
          <w:szCs w:val="24"/>
        </w:rPr>
        <w:t>a period of time</w:t>
      </w:r>
      <w:proofErr w:type="gramEnd"/>
      <w:r w:rsidR="00E7482C">
        <w:rPr>
          <w:rFonts w:cs="Arial"/>
          <w:szCs w:val="24"/>
        </w:rPr>
        <w:t>,</w:t>
      </w:r>
      <w:r>
        <w:rPr>
          <w:rFonts w:cs="Arial"/>
          <w:szCs w:val="24"/>
        </w:rPr>
        <w:t xml:space="preserve"> therefore </w:t>
      </w:r>
      <w:r w:rsidR="009F4469">
        <w:rPr>
          <w:rFonts w:cs="Arial"/>
          <w:szCs w:val="24"/>
        </w:rPr>
        <w:t xml:space="preserve">being </w:t>
      </w:r>
      <w:r>
        <w:rPr>
          <w:rFonts w:cs="Arial"/>
          <w:szCs w:val="24"/>
        </w:rPr>
        <w:t>unrelated to the interview (Denzin and Lincoln</w:t>
      </w:r>
      <w:r w:rsidR="00D07B7B">
        <w:rPr>
          <w:rFonts w:cs="Arial"/>
          <w:szCs w:val="24"/>
        </w:rPr>
        <w:t>,</w:t>
      </w:r>
      <w:r>
        <w:rPr>
          <w:rFonts w:cs="Arial"/>
          <w:szCs w:val="24"/>
        </w:rPr>
        <w:t xml:space="preserve"> 2000)</w:t>
      </w:r>
      <w:r w:rsidR="00E7482C">
        <w:rPr>
          <w:rFonts w:cs="Arial"/>
          <w:szCs w:val="24"/>
        </w:rPr>
        <w:t>. This provided the opportunity to</w:t>
      </w:r>
      <w:r>
        <w:rPr>
          <w:rFonts w:cs="Arial"/>
          <w:szCs w:val="24"/>
        </w:rPr>
        <w:t xml:space="preserve"> capture </w:t>
      </w:r>
      <w:r w:rsidR="002F534F">
        <w:rPr>
          <w:rFonts w:cs="Arial"/>
          <w:szCs w:val="24"/>
        </w:rPr>
        <w:t xml:space="preserve">the </w:t>
      </w:r>
      <w:r w:rsidR="00D06C81">
        <w:rPr>
          <w:rFonts w:cs="Arial"/>
          <w:szCs w:val="24"/>
        </w:rPr>
        <w:t>context</w:t>
      </w:r>
      <w:r>
        <w:rPr>
          <w:rFonts w:cs="Arial"/>
          <w:szCs w:val="24"/>
        </w:rPr>
        <w:t xml:space="preserve"> of the student’s clinical and educational experiences.</w:t>
      </w:r>
    </w:p>
    <w:p w14:paraId="3E8E093E" w14:textId="6697C2FC" w:rsidR="00EB388B" w:rsidRPr="00DE4B5E" w:rsidRDefault="00EB388B" w:rsidP="00DE4B5E">
      <w:pPr>
        <w:tabs>
          <w:tab w:val="left" w:pos="3828"/>
        </w:tabs>
        <w:spacing w:before="60" w:after="200" w:line="360" w:lineRule="auto"/>
        <w:jc w:val="both"/>
        <w:rPr>
          <w:rFonts w:cs="Arial"/>
          <w:szCs w:val="24"/>
        </w:rPr>
      </w:pPr>
      <w:r>
        <w:rPr>
          <w:rFonts w:cs="Arial"/>
          <w:szCs w:val="24"/>
        </w:rPr>
        <w:t>The table below (</w:t>
      </w:r>
      <w:r w:rsidR="009E7899">
        <w:rPr>
          <w:rFonts w:cs="Arial"/>
          <w:szCs w:val="24"/>
        </w:rPr>
        <w:t>Table</w:t>
      </w:r>
      <w:r w:rsidR="00DB6E43">
        <w:rPr>
          <w:rFonts w:cs="Arial"/>
          <w:szCs w:val="24"/>
        </w:rPr>
        <w:t>.</w:t>
      </w:r>
      <w:r>
        <w:rPr>
          <w:rFonts w:cs="Arial"/>
          <w:szCs w:val="24"/>
        </w:rPr>
        <w:t xml:space="preserve"> </w:t>
      </w:r>
      <w:r w:rsidR="009E7899">
        <w:rPr>
          <w:rFonts w:cs="Arial"/>
          <w:szCs w:val="24"/>
        </w:rPr>
        <w:t>4</w:t>
      </w:r>
      <w:r>
        <w:rPr>
          <w:rFonts w:cs="Arial"/>
          <w:szCs w:val="24"/>
        </w:rPr>
        <w:t>) summarises the methods of data collection including</w:t>
      </w:r>
      <w:r w:rsidR="00D06C81">
        <w:rPr>
          <w:rFonts w:cs="Arial"/>
          <w:szCs w:val="24"/>
        </w:rPr>
        <w:t xml:space="preserve"> the </w:t>
      </w:r>
      <w:r w:rsidR="00631792">
        <w:rPr>
          <w:rFonts w:cs="Arial"/>
          <w:szCs w:val="24"/>
        </w:rPr>
        <w:t>pilot, sample</w:t>
      </w:r>
      <w:r>
        <w:rPr>
          <w:rFonts w:cs="Arial"/>
          <w:szCs w:val="24"/>
        </w:rPr>
        <w:t xml:space="preserve"> size, participant codes, interview dates, transcriptions and those students who voluntarily provided their clinical diaries.</w:t>
      </w:r>
    </w:p>
    <w:tbl>
      <w:tblPr>
        <w:tblW w:w="0" w:type="auto"/>
        <w:jc w:val="center"/>
        <w:tblLook w:val="04A0" w:firstRow="1" w:lastRow="0" w:firstColumn="1" w:lastColumn="0" w:noHBand="0" w:noVBand="1"/>
      </w:tblPr>
      <w:tblGrid>
        <w:gridCol w:w="1539"/>
        <w:gridCol w:w="1563"/>
        <w:gridCol w:w="1102"/>
        <w:gridCol w:w="1703"/>
        <w:gridCol w:w="2072"/>
      </w:tblGrid>
      <w:tr w:rsidR="00FA00E7" w14:paraId="66BE40F7" w14:textId="77777777" w:rsidTr="002D6F69">
        <w:trPr>
          <w:jc w:val="center"/>
        </w:trPr>
        <w:tc>
          <w:tcPr>
            <w:tcW w:w="1539"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A05784D" w14:textId="77777777" w:rsidR="00FA00E7" w:rsidRPr="00772E3B" w:rsidRDefault="00FA00E7">
            <w:pPr>
              <w:rPr>
                <w:rFonts w:eastAsiaTheme="minorHAnsi" w:cs="Arial"/>
                <w:b/>
                <w:sz w:val="20"/>
                <w:szCs w:val="20"/>
                <w:u w:val="single"/>
                <w:lang w:eastAsia="en-US"/>
              </w:rPr>
            </w:pPr>
            <w:r w:rsidRPr="00E578D6">
              <w:rPr>
                <w:rFonts w:eastAsiaTheme="minorHAnsi" w:cs="Arial"/>
                <w:b/>
                <w:sz w:val="20"/>
                <w:szCs w:val="20"/>
                <w:u w:val="single"/>
                <w:lang w:eastAsia="en-US"/>
              </w:rPr>
              <w:t>Participant Code</w:t>
            </w:r>
          </w:p>
        </w:tc>
        <w:tc>
          <w:tcPr>
            <w:tcW w:w="156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EE500AE" w14:textId="77777777" w:rsidR="00FA00E7" w:rsidRPr="00772E3B" w:rsidRDefault="00FA00E7">
            <w:pPr>
              <w:rPr>
                <w:rFonts w:eastAsiaTheme="minorHAnsi" w:cs="Arial"/>
                <w:b/>
                <w:sz w:val="20"/>
                <w:szCs w:val="20"/>
                <w:u w:val="single"/>
                <w:lang w:eastAsia="en-US"/>
              </w:rPr>
            </w:pPr>
            <w:r w:rsidRPr="00772E3B">
              <w:rPr>
                <w:rFonts w:eastAsiaTheme="minorHAnsi" w:cs="Arial"/>
                <w:b/>
                <w:sz w:val="20"/>
                <w:szCs w:val="20"/>
                <w:u w:val="single"/>
                <w:lang w:eastAsia="en-US"/>
              </w:rPr>
              <w:t>Interview Date</w:t>
            </w:r>
          </w:p>
        </w:tc>
        <w:tc>
          <w:tcPr>
            <w:tcW w:w="110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25803D4" w14:textId="77777777" w:rsidR="00FA00E7" w:rsidRPr="00772E3B" w:rsidRDefault="00FA00E7">
            <w:pPr>
              <w:rPr>
                <w:rFonts w:eastAsiaTheme="minorHAnsi" w:cs="Arial"/>
                <w:b/>
                <w:sz w:val="20"/>
                <w:szCs w:val="20"/>
                <w:u w:val="single"/>
                <w:lang w:eastAsia="en-US"/>
              </w:rPr>
            </w:pPr>
            <w:r w:rsidRPr="00772E3B">
              <w:rPr>
                <w:rFonts w:eastAsiaTheme="minorHAnsi" w:cs="Arial"/>
                <w:b/>
                <w:sz w:val="20"/>
                <w:szCs w:val="20"/>
                <w:u w:val="single"/>
                <w:lang w:eastAsia="en-US"/>
              </w:rPr>
              <w:t>Interview duration mins and secs</w:t>
            </w:r>
          </w:p>
        </w:tc>
        <w:tc>
          <w:tcPr>
            <w:tcW w:w="170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597B627" w14:textId="77777777" w:rsidR="00FA00E7" w:rsidRPr="00772E3B" w:rsidRDefault="00FA00E7">
            <w:pPr>
              <w:rPr>
                <w:rFonts w:eastAsiaTheme="minorHAnsi" w:cs="Arial"/>
                <w:b/>
                <w:sz w:val="20"/>
                <w:szCs w:val="20"/>
                <w:u w:val="single"/>
                <w:lang w:eastAsia="en-US"/>
              </w:rPr>
            </w:pPr>
            <w:r w:rsidRPr="00772E3B">
              <w:rPr>
                <w:rFonts w:eastAsiaTheme="minorHAnsi" w:cs="Arial"/>
                <w:b/>
                <w:sz w:val="20"/>
                <w:szCs w:val="20"/>
                <w:u w:val="single"/>
                <w:lang w:eastAsia="en-US"/>
              </w:rPr>
              <w:t>Transcription</w:t>
            </w:r>
          </w:p>
        </w:tc>
        <w:tc>
          <w:tcPr>
            <w:tcW w:w="207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CE921B1" w14:textId="77777777" w:rsidR="00FA00E7" w:rsidRPr="00772E3B" w:rsidRDefault="00FA00E7">
            <w:pPr>
              <w:rPr>
                <w:rFonts w:eastAsiaTheme="minorHAnsi" w:cs="Arial"/>
                <w:b/>
                <w:sz w:val="20"/>
                <w:szCs w:val="20"/>
                <w:u w:val="single"/>
                <w:lang w:eastAsia="en-US"/>
              </w:rPr>
            </w:pPr>
            <w:r w:rsidRPr="00772E3B">
              <w:rPr>
                <w:rFonts w:eastAsiaTheme="minorHAnsi" w:cs="Arial"/>
                <w:b/>
                <w:sz w:val="20"/>
                <w:szCs w:val="20"/>
                <w:u w:val="single"/>
                <w:lang w:eastAsia="en-US"/>
              </w:rPr>
              <w:t>Voluntary Diary Submission</w:t>
            </w:r>
          </w:p>
        </w:tc>
      </w:tr>
      <w:tr w:rsidR="00396824" w14:paraId="4B6B3B6E" w14:textId="77777777" w:rsidTr="002D6F69">
        <w:trPr>
          <w:jc w:val="center"/>
        </w:trPr>
        <w:tc>
          <w:tcPr>
            <w:tcW w:w="1539" w:type="dxa"/>
            <w:tcBorders>
              <w:top w:val="single" w:sz="4" w:space="0" w:color="auto"/>
              <w:left w:val="single" w:sz="4" w:space="0" w:color="auto"/>
              <w:bottom w:val="single" w:sz="4" w:space="0" w:color="auto"/>
              <w:right w:val="single" w:sz="4" w:space="0" w:color="auto"/>
            </w:tcBorders>
          </w:tcPr>
          <w:p w14:paraId="5E201798" w14:textId="7DFE12CD" w:rsidR="00396824" w:rsidRPr="00772E3B" w:rsidRDefault="00EE44C1">
            <w:pPr>
              <w:rPr>
                <w:rFonts w:eastAsiaTheme="minorHAnsi" w:cs="Arial"/>
                <w:b/>
                <w:color w:val="0070C0"/>
                <w:sz w:val="20"/>
                <w:szCs w:val="20"/>
                <w:lang w:eastAsia="en-US"/>
              </w:rPr>
            </w:pPr>
            <w:r w:rsidRPr="00772E3B">
              <w:rPr>
                <w:rFonts w:eastAsiaTheme="minorHAnsi" w:cs="Arial"/>
                <w:b/>
                <w:color w:val="0070C0"/>
                <w:sz w:val="20"/>
                <w:szCs w:val="20"/>
                <w:lang w:eastAsia="en-US"/>
              </w:rPr>
              <w:t>Pilot</w:t>
            </w:r>
          </w:p>
        </w:tc>
        <w:tc>
          <w:tcPr>
            <w:tcW w:w="1563" w:type="dxa"/>
            <w:tcBorders>
              <w:top w:val="single" w:sz="4" w:space="0" w:color="auto"/>
              <w:left w:val="single" w:sz="4" w:space="0" w:color="auto"/>
              <w:bottom w:val="single" w:sz="4" w:space="0" w:color="auto"/>
              <w:right w:val="single" w:sz="4" w:space="0" w:color="auto"/>
            </w:tcBorders>
          </w:tcPr>
          <w:p w14:paraId="10360414" w14:textId="77777777" w:rsidR="00396824" w:rsidRPr="00772E3B" w:rsidRDefault="00396824">
            <w:pPr>
              <w:rPr>
                <w:rFonts w:eastAsiaTheme="minorHAnsi" w:cs="Arial"/>
                <w:b/>
                <w:color w:val="0070C0"/>
                <w:sz w:val="20"/>
                <w:szCs w:val="20"/>
                <w:lang w:eastAsia="en-US"/>
              </w:rPr>
            </w:pPr>
          </w:p>
        </w:tc>
        <w:tc>
          <w:tcPr>
            <w:tcW w:w="1102" w:type="dxa"/>
            <w:tcBorders>
              <w:top w:val="single" w:sz="4" w:space="0" w:color="auto"/>
              <w:left w:val="single" w:sz="4" w:space="0" w:color="auto"/>
              <w:bottom w:val="single" w:sz="4" w:space="0" w:color="auto"/>
              <w:right w:val="single" w:sz="4" w:space="0" w:color="auto"/>
            </w:tcBorders>
          </w:tcPr>
          <w:p w14:paraId="03472F4A" w14:textId="77777777" w:rsidR="00396824" w:rsidRPr="00772E3B" w:rsidRDefault="00396824">
            <w:pPr>
              <w:rPr>
                <w:rFonts w:eastAsiaTheme="minorHAnsi" w:cs="Arial"/>
                <w:b/>
                <w:color w:val="0070C0"/>
                <w:sz w:val="20"/>
                <w:szCs w:val="20"/>
                <w:lang w:eastAsia="en-US"/>
              </w:rPr>
            </w:pPr>
          </w:p>
        </w:tc>
        <w:tc>
          <w:tcPr>
            <w:tcW w:w="1703" w:type="dxa"/>
            <w:tcBorders>
              <w:top w:val="single" w:sz="4" w:space="0" w:color="auto"/>
              <w:left w:val="single" w:sz="4" w:space="0" w:color="auto"/>
              <w:bottom w:val="single" w:sz="4" w:space="0" w:color="auto"/>
              <w:right w:val="single" w:sz="4" w:space="0" w:color="auto"/>
            </w:tcBorders>
          </w:tcPr>
          <w:p w14:paraId="5CEDC9F3" w14:textId="77777777" w:rsidR="00396824" w:rsidRPr="00772E3B" w:rsidRDefault="00396824">
            <w:pPr>
              <w:rPr>
                <w:rFonts w:eastAsiaTheme="minorHAnsi" w:cs="Arial"/>
                <w:b/>
                <w:color w:val="0070C0"/>
                <w:sz w:val="20"/>
                <w:szCs w:val="20"/>
                <w:lang w:eastAsia="en-US"/>
              </w:rPr>
            </w:pPr>
          </w:p>
        </w:tc>
        <w:tc>
          <w:tcPr>
            <w:tcW w:w="2072" w:type="dxa"/>
            <w:tcBorders>
              <w:top w:val="single" w:sz="4" w:space="0" w:color="auto"/>
              <w:left w:val="single" w:sz="4" w:space="0" w:color="auto"/>
              <w:bottom w:val="single" w:sz="4" w:space="0" w:color="auto"/>
              <w:right w:val="single" w:sz="4" w:space="0" w:color="auto"/>
            </w:tcBorders>
          </w:tcPr>
          <w:p w14:paraId="29696598" w14:textId="77777777" w:rsidR="00396824" w:rsidRPr="00772E3B" w:rsidRDefault="00396824">
            <w:pPr>
              <w:rPr>
                <w:rFonts w:eastAsiaTheme="minorHAnsi" w:cs="Arial"/>
                <w:b/>
                <w:color w:val="0070C0"/>
                <w:sz w:val="20"/>
                <w:szCs w:val="20"/>
                <w:lang w:eastAsia="en-US"/>
              </w:rPr>
            </w:pPr>
          </w:p>
        </w:tc>
      </w:tr>
      <w:tr w:rsidR="00396824" w14:paraId="3B5D5481" w14:textId="77777777" w:rsidTr="002D6F69">
        <w:trPr>
          <w:jc w:val="center"/>
        </w:trPr>
        <w:tc>
          <w:tcPr>
            <w:tcW w:w="1539" w:type="dxa"/>
            <w:tcBorders>
              <w:top w:val="single" w:sz="4" w:space="0" w:color="auto"/>
              <w:left w:val="single" w:sz="4" w:space="0" w:color="auto"/>
              <w:bottom w:val="single" w:sz="4" w:space="0" w:color="auto"/>
              <w:right w:val="single" w:sz="4" w:space="0" w:color="auto"/>
            </w:tcBorders>
          </w:tcPr>
          <w:p w14:paraId="2296DD45" w14:textId="212B0F76" w:rsidR="00396824" w:rsidRPr="00772E3B" w:rsidRDefault="00EE44C1">
            <w:pPr>
              <w:rPr>
                <w:rFonts w:eastAsiaTheme="minorHAnsi" w:cs="Arial"/>
                <w:b/>
                <w:color w:val="0070C0"/>
                <w:sz w:val="20"/>
                <w:szCs w:val="20"/>
                <w:lang w:eastAsia="en-US"/>
              </w:rPr>
            </w:pPr>
            <w:r w:rsidRPr="00772E3B">
              <w:rPr>
                <w:rFonts w:eastAsiaTheme="minorHAnsi" w:cs="Arial"/>
                <w:b/>
                <w:color w:val="0070C0"/>
                <w:sz w:val="20"/>
                <w:szCs w:val="20"/>
                <w:lang w:eastAsia="en-US"/>
              </w:rPr>
              <w:t>DI</w:t>
            </w:r>
            <w:r w:rsidR="007F3651" w:rsidRPr="00772E3B">
              <w:rPr>
                <w:rFonts w:eastAsiaTheme="minorHAnsi" w:cs="Arial"/>
                <w:b/>
                <w:color w:val="0070C0"/>
                <w:sz w:val="20"/>
                <w:szCs w:val="20"/>
                <w:lang w:eastAsia="en-US"/>
              </w:rPr>
              <w:t>P</w:t>
            </w:r>
          </w:p>
        </w:tc>
        <w:tc>
          <w:tcPr>
            <w:tcW w:w="1563" w:type="dxa"/>
            <w:tcBorders>
              <w:top w:val="single" w:sz="4" w:space="0" w:color="auto"/>
              <w:left w:val="single" w:sz="4" w:space="0" w:color="auto"/>
              <w:bottom w:val="single" w:sz="4" w:space="0" w:color="auto"/>
              <w:right w:val="single" w:sz="4" w:space="0" w:color="auto"/>
            </w:tcBorders>
          </w:tcPr>
          <w:p w14:paraId="10B3623B" w14:textId="22F0D3A2" w:rsidR="00396824" w:rsidRPr="00772E3B" w:rsidRDefault="00EE44C1">
            <w:pPr>
              <w:rPr>
                <w:rFonts w:eastAsiaTheme="minorHAnsi" w:cs="Arial"/>
                <w:b/>
                <w:color w:val="0070C0"/>
                <w:sz w:val="20"/>
                <w:szCs w:val="20"/>
                <w:lang w:eastAsia="en-US"/>
              </w:rPr>
            </w:pPr>
            <w:r w:rsidRPr="00772E3B">
              <w:rPr>
                <w:rFonts w:eastAsiaTheme="minorHAnsi" w:cs="Arial"/>
                <w:b/>
                <w:color w:val="0070C0"/>
                <w:sz w:val="20"/>
                <w:szCs w:val="20"/>
                <w:lang w:eastAsia="en-US"/>
              </w:rPr>
              <w:t>May 2017</w:t>
            </w:r>
          </w:p>
        </w:tc>
        <w:tc>
          <w:tcPr>
            <w:tcW w:w="1102" w:type="dxa"/>
            <w:tcBorders>
              <w:top w:val="single" w:sz="4" w:space="0" w:color="auto"/>
              <w:left w:val="single" w:sz="4" w:space="0" w:color="auto"/>
              <w:bottom w:val="single" w:sz="4" w:space="0" w:color="auto"/>
              <w:right w:val="single" w:sz="4" w:space="0" w:color="auto"/>
            </w:tcBorders>
          </w:tcPr>
          <w:p w14:paraId="4CCC33D2" w14:textId="70BEBC15" w:rsidR="00396824" w:rsidRPr="00772E3B" w:rsidRDefault="00EE44C1">
            <w:pPr>
              <w:rPr>
                <w:rFonts w:eastAsiaTheme="minorHAnsi" w:cs="Arial"/>
                <w:b/>
                <w:color w:val="0070C0"/>
                <w:sz w:val="20"/>
                <w:szCs w:val="20"/>
                <w:lang w:eastAsia="en-US"/>
              </w:rPr>
            </w:pPr>
            <w:r w:rsidRPr="00772E3B">
              <w:rPr>
                <w:rFonts w:eastAsiaTheme="minorHAnsi" w:cs="Arial"/>
                <w:b/>
                <w:color w:val="0070C0"/>
                <w:sz w:val="20"/>
                <w:szCs w:val="20"/>
                <w:lang w:eastAsia="en-US"/>
              </w:rPr>
              <w:t>75:22</w:t>
            </w:r>
          </w:p>
        </w:tc>
        <w:tc>
          <w:tcPr>
            <w:tcW w:w="1703" w:type="dxa"/>
            <w:tcBorders>
              <w:top w:val="single" w:sz="4" w:space="0" w:color="auto"/>
              <w:left w:val="single" w:sz="4" w:space="0" w:color="auto"/>
              <w:bottom w:val="single" w:sz="4" w:space="0" w:color="auto"/>
              <w:right w:val="single" w:sz="4" w:space="0" w:color="auto"/>
            </w:tcBorders>
          </w:tcPr>
          <w:p w14:paraId="50ECD694" w14:textId="673A9E88" w:rsidR="00396824" w:rsidRPr="00772E3B" w:rsidRDefault="00EE44C1">
            <w:pPr>
              <w:rPr>
                <w:rFonts w:eastAsiaTheme="minorHAnsi" w:cs="Arial"/>
                <w:b/>
                <w:color w:val="0070C0"/>
                <w:sz w:val="20"/>
                <w:szCs w:val="20"/>
                <w:lang w:eastAsia="en-US"/>
              </w:rPr>
            </w:pPr>
            <w:r w:rsidRPr="00772E3B">
              <w:rPr>
                <w:rFonts w:eastAsiaTheme="minorHAnsi" w:cs="Arial"/>
                <w:b/>
                <w:color w:val="0070C0"/>
                <w:sz w:val="20"/>
                <w:szCs w:val="20"/>
                <w:lang w:eastAsia="en-US"/>
              </w:rPr>
              <w:t>May 2017</w:t>
            </w:r>
          </w:p>
        </w:tc>
        <w:tc>
          <w:tcPr>
            <w:tcW w:w="2072" w:type="dxa"/>
            <w:tcBorders>
              <w:top w:val="single" w:sz="4" w:space="0" w:color="auto"/>
              <w:left w:val="single" w:sz="4" w:space="0" w:color="auto"/>
              <w:bottom w:val="single" w:sz="4" w:space="0" w:color="auto"/>
              <w:right w:val="single" w:sz="4" w:space="0" w:color="auto"/>
            </w:tcBorders>
          </w:tcPr>
          <w:p w14:paraId="28F0DD0F" w14:textId="1DB01BDE" w:rsidR="00396824" w:rsidRPr="00772E3B" w:rsidRDefault="00EE44C1">
            <w:pPr>
              <w:rPr>
                <w:rFonts w:eastAsiaTheme="minorHAnsi" w:cs="Arial"/>
                <w:b/>
                <w:color w:val="0070C0"/>
                <w:sz w:val="20"/>
                <w:szCs w:val="20"/>
                <w:lang w:eastAsia="en-US"/>
              </w:rPr>
            </w:pPr>
            <w:r w:rsidRPr="00772E3B">
              <w:rPr>
                <w:rFonts w:eastAsiaTheme="minorHAnsi" w:cs="Arial"/>
                <w:b/>
                <w:color w:val="0070C0"/>
                <w:sz w:val="20"/>
                <w:szCs w:val="20"/>
                <w:lang w:eastAsia="en-US"/>
              </w:rPr>
              <w:t>NA</w:t>
            </w:r>
          </w:p>
        </w:tc>
      </w:tr>
      <w:tr w:rsidR="00EE44C1" w14:paraId="0AE23771" w14:textId="77777777" w:rsidTr="002D6F69">
        <w:trPr>
          <w:jc w:val="center"/>
        </w:trPr>
        <w:tc>
          <w:tcPr>
            <w:tcW w:w="1539" w:type="dxa"/>
            <w:tcBorders>
              <w:top w:val="single" w:sz="4" w:space="0" w:color="auto"/>
              <w:left w:val="single" w:sz="4" w:space="0" w:color="auto"/>
              <w:bottom w:val="single" w:sz="4" w:space="0" w:color="auto"/>
              <w:right w:val="single" w:sz="4" w:space="0" w:color="auto"/>
            </w:tcBorders>
          </w:tcPr>
          <w:p w14:paraId="72913042" w14:textId="0245CC75" w:rsidR="00EE44C1" w:rsidRPr="00772E3B" w:rsidRDefault="00EE44C1">
            <w:pPr>
              <w:rPr>
                <w:rFonts w:eastAsiaTheme="minorHAnsi" w:cs="Arial"/>
                <w:b/>
                <w:color w:val="0070C0"/>
                <w:sz w:val="20"/>
                <w:szCs w:val="20"/>
                <w:lang w:eastAsia="en-US"/>
              </w:rPr>
            </w:pPr>
            <w:r w:rsidRPr="00772E3B">
              <w:rPr>
                <w:rFonts w:eastAsiaTheme="minorHAnsi" w:cs="Arial"/>
                <w:b/>
                <w:color w:val="0070C0"/>
                <w:sz w:val="20"/>
                <w:szCs w:val="20"/>
                <w:lang w:eastAsia="en-US"/>
              </w:rPr>
              <w:t>NI</w:t>
            </w:r>
            <w:r w:rsidR="007F3651" w:rsidRPr="00772E3B">
              <w:rPr>
                <w:rFonts w:eastAsiaTheme="minorHAnsi" w:cs="Arial"/>
                <w:b/>
                <w:color w:val="0070C0"/>
                <w:sz w:val="20"/>
                <w:szCs w:val="20"/>
                <w:lang w:eastAsia="en-US"/>
              </w:rPr>
              <w:t>P</w:t>
            </w:r>
          </w:p>
        </w:tc>
        <w:tc>
          <w:tcPr>
            <w:tcW w:w="1563" w:type="dxa"/>
            <w:tcBorders>
              <w:top w:val="single" w:sz="4" w:space="0" w:color="auto"/>
              <w:left w:val="single" w:sz="4" w:space="0" w:color="auto"/>
              <w:bottom w:val="single" w:sz="4" w:space="0" w:color="auto"/>
              <w:right w:val="single" w:sz="4" w:space="0" w:color="auto"/>
            </w:tcBorders>
          </w:tcPr>
          <w:p w14:paraId="46F54B0A" w14:textId="5CC33D22" w:rsidR="00EE44C1" w:rsidRPr="00772E3B" w:rsidRDefault="00EE44C1">
            <w:pPr>
              <w:rPr>
                <w:rFonts w:eastAsiaTheme="minorHAnsi" w:cs="Arial"/>
                <w:b/>
                <w:color w:val="0070C0"/>
                <w:sz w:val="20"/>
                <w:szCs w:val="20"/>
                <w:lang w:eastAsia="en-US"/>
              </w:rPr>
            </w:pPr>
            <w:r w:rsidRPr="00772E3B">
              <w:rPr>
                <w:rFonts w:eastAsiaTheme="minorHAnsi" w:cs="Arial"/>
                <w:b/>
                <w:color w:val="0070C0"/>
                <w:sz w:val="20"/>
                <w:szCs w:val="20"/>
                <w:lang w:eastAsia="en-US"/>
              </w:rPr>
              <w:t>May 2017</w:t>
            </w:r>
          </w:p>
        </w:tc>
        <w:tc>
          <w:tcPr>
            <w:tcW w:w="1102" w:type="dxa"/>
            <w:tcBorders>
              <w:top w:val="single" w:sz="4" w:space="0" w:color="auto"/>
              <w:left w:val="single" w:sz="4" w:space="0" w:color="auto"/>
              <w:bottom w:val="single" w:sz="4" w:space="0" w:color="auto"/>
              <w:right w:val="single" w:sz="4" w:space="0" w:color="auto"/>
            </w:tcBorders>
          </w:tcPr>
          <w:p w14:paraId="4B4C8A3C" w14:textId="5BCEFF9F" w:rsidR="00EE44C1" w:rsidRPr="00772E3B" w:rsidRDefault="00EE44C1">
            <w:pPr>
              <w:rPr>
                <w:rFonts w:eastAsiaTheme="minorHAnsi" w:cs="Arial"/>
                <w:b/>
                <w:color w:val="0070C0"/>
                <w:sz w:val="20"/>
                <w:szCs w:val="20"/>
                <w:lang w:eastAsia="en-US"/>
              </w:rPr>
            </w:pPr>
            <w:r w:rsidRPr="00772E3B">
              <w:rPr>
                <w:rFonts w:eastAsiaTheme="minorHAnsi" w:cs="Arial"/>
                <w:b/>
                <w:color w:val="0070C0"/>
                <w:sz w:val="20"/>
                <w:szCs w:val="20"/>
                <w:lang w:eastAsia="en-US"/>
              </w:rPr>
              <w:t>50:28</w:t>
            </w:r>
          </w:p>
        </w:tc>
        <w:tc>
          <w:tcPr>
            <w:tcW w:w="1703" w:type="dxa"/>
            <w:tcBorders>
              <w:top w:val="single" w:sz="4" w:space="0" w:color="auto"/>
              <w:left w:val="single" w:sz="4" w:space="0" w:color="auto"/>
              <w:bottom w:val="single" w:sz="4" w:space="0" w:color="auto"/>
              <w:right w:val="single" w:sz="4" w:space="0" w:color="auto"/>
            </w:tcBorders>
          </w:tcPr>
          <w:p w14:paraId="52600433" w14:textId="73F30380" w:rsidR="00EE44C1" w:rsidRPr="00772E3B" w:rsidRDefault="00EE44C1">
            <w:pPr>
              <w:rPr>
                <w:rFonts w:eastAsiaTheme="minorHAnsi" w:cs="Arial"/>
                <w:b/>
                <w:color w:val="0070C0"/>
                <w:sz w:val="20"/>
                <w:szCs w:val="20"/>
                <w:lang w:eastAsia="en-US"/>
              </w:rPr>
            </w:pPr>
            <w:r w:rsidRPr="00772E3B">
              <w:rPr>
                <w:rFonts w:eastAsiaTheme="minorHAnsi" w:cs="Arial"/>
                <w:b/>
                <w:color w:val="0070C0"/>
                <w:sz w:val="20"/>
                <w:szCs w:val="20"/>
                <w:lang w:eastAsia="en-US"/>
              </w:rPr>
              <w:t>May 2017</w:t>
            </w:r>
          </w:p>
        </w:tc>
        <w:tc>
          <w:tcPr>
            <w:tcW w:w="2072" w:type="dxa"/>
            <w:tcBorders>
              <w:top w:val="single" w:sz="4" w:space="0" w:color="auto"/>
              <w:left w:val="single" w:sz="4" w:space="0" w:color="auto"/>
              <w:bottom w:val="single" w:sz="4" w:space="0" w:color="auto"/>
              <w:right w:val="single" w:sz="4" w:space="0" w:color="auto"/>
            </w:tcBorders>
          </w:tcPr>
          <w:p w14:paraId="488E01A7" w14:textId="6CC21B5C" w:rsidR="00EE44C1" w:rsidRPr="00772E3B" w:rsidRDefault="00EE44C1">
            <w:pPr>
              <w:rPr>
                <w:rFonts w:eastAsiaTheme="minorHAnsi" w:cs="Arial"/>
                <w:b/>
                <w:color w:val="0070C0"/>
                <w:sz w:val="20"/>
                <w:szCs w:val="20"/>
                <w:lang w:eastAsia="en-US"/>
              </w:rPr>
            </w:pPr>
            <w:r w:rsidRPr="00772E3B">
              <w:rPr>
                <w:rFonts w:eastAsiaTheme="minorHAnsi" w:cs="Arial"/>
                <w:b/>
                <w:color w:val="0070C0"/>
                <w:sz w:val="20"/>
                <w:szCs w:val="20"/>
                <w:lang w:eastAsia="en-US"/>
              </w:rPr>
              <w:t>NA</w:t>
            </w:r>
          </w:p>
        </w:tc>
      </w:tr>
      <w:tr w:rsidR="00FA00E7" w14:paraId="00ADCA66" w14:textId="77777777" w:rsidTr="002D6F69">
        <w:trPr>
          <w:jc w:val="center"/>
        </w:trPr>
        <w:tc>
          <w:tcPr>
            <w:tcW w:w="1539" w:type="dxa"/>
            <w:tcBorders>
              <w:top w:val="single" w:sz="4" w:space="0" w:color="auto"/>
              <w:left w:val="single" w:sz="4" w:space="0" w:color="auto"/>
              <w:bottom w:val="single" w:sz="4" w:space="0" w:color="auto"/>
              <w:right w:val="single" w:sz="4" w:space="0" w:color="auto"/>
            </w:tcBorders>
            <w:hideMark/>
          </w:tcPr>
          <w:p w14:paraId="2BCF3061" w14:textId="77777777"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NI1</w:t>
            </w:r>
          </w:p>
        </w:tc>
        <w:tc>
          <w:tcPr>
            <w:tcW w:w="1563" w:type="dxa"/>
            <w:tcBorders>
              <w:top w:val="single" w:sz="4" w:space="0" w:color="auto"/>
              <w:left w:val="single" w:sz="4" w:space="0" w:color="auto"/>
              <w:bottom w:val="single" w:sz="4" w:space="0" w:color="auto"/>
              <w:right w:val="single" w:sz="4" w:space="0" w:color="auto"/>
            </w:tcBorders>
            <w:hideMark/>
          </w:tcPr>
          <w:p w14:paraId="467FBB40" w14:textId="77777777"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May 2017</w:t>
            </w:r>
          </w:p>
        </w:tc>
        <w:tc>
          <w:tcPr>
            <w:tcW w:w="1102" w:type="dxa"/>
            <w:tcBorders>
              <w:top w:val="single" w:sz="4" w:space="0" w:color="auto"/>
              <w:left w:val="single" w:sz="4" w:space="0" w:color="auto"/>
              <w:bottom w:val="single" w:sz="4" w:space="0" w:color="auto"/>
              <w:right w:val="single" w:sz="4" w:space="0" w:color="auto"/>
            </w:tcBorders>
            <w:hideMark/>
          </w:tcPr>
          <w:p w14:paraId="2D3F6111" w14:textId="77777777"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38:59</w:t>
            </w:r>
          </w:p>
        </w:tc>
        <w:tc>
          <w:tcPr>
            <w:tcW w:w="1703" w:type="dxa"/>
            <w:tcBorders>
              <w:top w:val="single" w:sz="4" w:space="0" w:color="auto"/>
              <w:left w:val="single" w:sz="4" w:space="0" w:color="auto"/>
              <w:bottom w:val="single" w:sz="4" w:space="0" w:color="auto"/>
              <w:right w:val="single" w:sz="4" w:space="0" w:color="auto"/>
            </w:tcBorders>
            <w:hideMark/>
          </w:tcPr>
          <w:p w14:paraId="737B8258" w14:textId="77777777"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August 2017</w:t>
            </w:r>
          </w:p>
        </w:tc>
        <w:tc>
          <w:tcPr>
            <w:tcW w:w="2072" w:type="dxa"/>
            <w:tcBorders>
              <w:top w:val="single" w:sz="4" w:space="0" w:color="auto"/>
              <w:left w:val="single" w:sz="4" w:space="0" w:color="auto"/>
              <w:bottom w:val="single" w:sz="4" w:space="0" w:color="auto"/>
              <w:right w:val="single" w:sz="4" w:space="0" w:color="auto"/>
            </w:tcBorders>
            <w:hideMark/>
          </w:tcPr>
          <w:p w14:paraId="5A7CCC13" w14:textId="77777777"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Yes</w:t>
            </w:r>
          </w:p>
        </w:tc>
      </w:tr>
      <w:tr w:rsidR="00FA00E7" w14:paraId="4FE2BA98" w14:textId="77777777" w:rsidTr="002D6F69">
        <w:trPr>
          <w:jc w:val="center"/>
        </w:trPr>
        <w:tc>
          <w:tcPr>
            <w:tcW w:w="1539" w:type="dxa"/>
            <w:tcBorders>
              <w:top w:val="single" w:sz="4" w:space="0" w:color="auto"/>
              <w:left w:val="single" w:sz="4" w:space="0" w:color="auto"/>
              <w:bottom w:val="single" w:sz="4" w:space="0" w:color="auto"/>
              <w:right w:val="single" w:sz="4" w:space="0" w:color="auto"/>
            </w:tcBorders>
            <w:hideMark/>
          </w:tcPr>
          <w:p w14:paraId="263A6833" w14:textId="67202745"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NI</w:t>
            </w:r>
            <w:r w:rsidR="007F3651" w:rsidRPr="00772E3B">
              <w:rPr>
                <w:rFonts w:eastAsiaTheme="minorHAnsi" w:cs="Arial"/>
                <w:b/>
                <w:sz w:val="20"/>
                <w:szCs w:val="20"/>
                <w:lang w:eastAsia="en-US"/>
              </w:rPr>
              <w:t>2</w:t>
            </w:r>
          </w:p>
        </w:tc>
        <w:tc>
          <w:tcPr>
            <w:tcW w:w="1563" w:type="dxa"/>
            <w:tcBorders>
              <w:top w:val="single" w:sz="4" w:space="0" w:color="auto"/>
              <w:left w:val="single" w:sz="4" w:space="0" w:color="auto"/>
              <w:bottom w:val="single" w:sz="4" w:space="0" w:color="auto"/>
              <w:right w:val="single" w:sz="4" w:space="0" w:color="auto"/>
            </w:tcBorders>
            <w:hideMark/>
          </w:tcPr>
          <w:p w14:paraId="29BC2866" w14:textId="77777777"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June 2017</w:t>
            </w:r>
          </w:p>
        </w:tc>
        <w:tc>
          <w:tcPr>
            <w:tcW w:w="1102" w:type="dxa"/>
            <w:tcBorders>
              <w:top w:val="single" w:sz="4" w:space="0" w:color="auto"/>
              <w:left w:val="single" w:sz="4" w:space="0" w:color="auto"/>
              <w:bottom w:val="single" w:sz="4" w:space="0" w:color="auto"/>
              <w:right w:val="single" w:sz="4" w:space="0" w:color="auto"/>
            </w:tcBorders>
            <w:hideMark/>
          </w:tcPr>
          <w:p w14:paraId="3266950E" w14:textId="77777777"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29:29</w:t>
            </w:r>
          </w:p>
        </w:tc>
        <w:tc>
          <w:tcPr>
            <w:tcW w:w="1703" w:type="dxa"/>
            <w:tcBorders>
              <w:top w:val="single" w:sz="4" w:space="0" w:color="auto"/>
              <w:left w:val="single" w:sz="4" w:space="0" w:color="auto"/>
              <w:bottom w:val="single" w:sz="4" w:space="0" w:color="auto"/>
              <w:right w:val="single" w:sz="4" w:space="0" w:color="auto"/>
            </w:tcBorders>
            <w:hideMark/>
          </w:tcPr>
          <w:p w14:paraId="2470FA90" w14:textId="77777777"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August 2017</w:t>
            </w:r>
          </w:p>
        </w:tc>
        <w:tc>
          <w:tcPr>
            <w:tcW w:w="2072" w:type="dxa"/>
            <w:tcBorders>
              <w:top w:val="single" w:sz="4" w:space="0" w:color="auto"/>
              <w:left w:val="single" w:sz="4" w:space="0" w:color="auto"/>
              <w:bottom w:val="single" w:sz="4" w:space="0" w:color="auto"/>
              <w:right w:val="single" w:sz="4" w:space="0" w:color="auto"/>
            </w:tcBorders>
            <w:hideMark/>
          </w:tcPr>
          <w:p w14:paraId="1D0B26F8" w14:textId="77777777"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Yes</w:t>
            </w:r>
          </w:p>
        </w:tc>
      </w:tr>
      <w:tr w:rsidR="00FA00E7" w14:paraId="33745F12" w14:textId="77777777" w:rsidTr="002D6F69">
        <w:trPr>
          <w:jc w:val="center"/>
        </w:trPr>
        <w:tc>
          <w:tcPr>
            <w:tcW w:w="1539" w:type="dxa"/>
            <w:tcBorders>
              <w:top w:val="single" w:sz="4" w:space="0" w:color="auto"/>
              <w:left w:val="single" w:sz="4" w:space="0" w:color="auto"/>
              <w:bottom w:val="single" w:sz="4" w:space="0" w:color="auto"/>
              <w:right w:val="single" w:sz="4" w:space="0" w:color="auto"/>
            </w:tcBorders>
            <w:hideMark/>
          </w:tcPr>
          <w:p w14:paraId="481D27C8" w14:textId="578F6738"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NI</w:t>
            </w:r>
            <w:r w:rsidR="007F3651" w:rsidRPr="00772E3B">
              <w:rPr>
                <w:rFonts w:eastAsiaTheme="minorHAnsi" w:cs="Arial"/>
                <w:b/>
                <w:sz w:val="20"/>
                <w:szCs w:val="20"/>
                <w:lang w:eastAsia="en-US"/>
              </w:rPr>
              <w:t>3</w:t>
            </w:r>
          </w:p>
        </w:tc>
        <w:tc>
          <w:tcPr>
            <w:tcW w:w="1563" w:type="dxa"/>
            <w:tcBorders>
              <w:top w:val="single" w:sz="4" w:space="0" w:color="auto"/>
              <w:left w:val="single" w:sz="4" w:space="0" w:color="auto"/>
              <w:bottom w:val="single" w:sz="4" w:space="0" w:color="auto"/>
              <w:right w:val="single" w:sz="4" w:space="0" w:color="auto"/>
            </w:tcBorders>
            <w:hideMark/>
          </w:tcPr>
          <w:p w14:paraId="218BFBA0" w14:textId="77777777"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June 2017</w:t>
            </w:r>
          </w:p>
        </w:tc>
        <w:tc>
          <w:tcPr>
            <w:tcW w:w="1102" w:type="dxa"/>
            <w:tcBorders>
              <w:top w:val="single" w:sz="4" w:space="0" w:color="auto"/>
              <w:left w:val="single" w:sz="4" w:space="0" w:color="auto"/>
              <w:bottom w:val="single" w:sz="4" w:space="0" w:color="auto"/>
              <w:right w:val="single" w:sz="4" w:space="0" w:color="auto"/>
            </w:tcBorders>
            <w:hideMark/>
          </w:tcPr>
          <w:p w14:paraId="1240E60B" w14:textId="77777777"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43:04</w:t>
            </w:r>
          </w:p>
        </w:tc>
        <w:tc>
          <w:tcPr>
            <w:tcW w:w="1703" w:type="dxa"/>
            <w:tcBorders>
              <w:top w:val="single" w:sz="4" w:space="0" w:color="auto"/>
              <w:left w:val="single" w:sz="4" w:space="0" w:color="auto"/>
              <w:bottom w:val="single" w:sz="4" w:space="0" w:color="auto"/>
              <w:right w:val="single" w:sz="4" w:space="0" w:color="auto"/>
            </w:tcBorders>
            <w:hideMark/>
          </w:tcPr>
          <w:p w14:paraId="5EC60152" w14:textId="77777777"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September 2017</w:t>
            </w:r>
          </w:p>
        </w:tc>
        <w:tc>
          <w:tcPr>
            <w:tcW w:w="2072" w:type="dxa"/>
            <w:tcBorders>
              <w:top w:val="single" w:sz="4" w:space="0" w:color="auto"/>
              <w:left w:val="single" w:sz="4" w:space="0" w:color="auto"/>
              <w:bottom w:val="single" w:sz="4" w:space="0" w:color="auto"/>
              <w:right w:val="single" w:sz="4" w:space="0" w:color="auto"/>
            </w:tcBorders>
            <w:hideMark/>
          </w:tcPr>
          <w:p w14:paraId="08475429" w14:textId="77777777"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Yes</w:t>
            </w:r>
          </w:p>
        </w:tc>
      </w:tr>
      <w:tr w:rsidR="00FA00E7" w14:paraId="6FB1636E" w14:textId="77777777" w:rsidTr="002D6F69">
        <w:trPr>
          <w:jc w:val="center"/>
        </w:trPr>
        <w:tc>
          <w:tcPr>
            <w:tcW w:w="1539" w:type="dxa"/>
            <w:tcBorders>
              <w:top w:val="single" w:sz="4" w:space="0" w:color="auto"/>
              <w:left w:val="single" w:sz="4" w:space="0" w:color="auto"/>
              <w:bottom w:val="single" w:sz="4" w:space="0" w:color="auto"/>
              <w:right w:val="single" w:sz="4" w:space="0" w:color="auto"/>
            </w:tcBorders>
            <w:hideMark/>
          </w:tcPr>
          <w:p w14:paraId="126FF588" w14:textId="3377B16D"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NI</w:t>
            </w:r>
            <w:r w:rsidR="007F3651" w:rsidRPr="00772E3B">
              <w:rPr>
                <w:rFonts w:eastAsiaTheme="minorHAnsi" w:cs="Arial"/>
                <w:b/>
                <w:sz w:val="20"/>
                <w:szCs w:val="20"/>
                <w:lang w:eastAsia="en-US"/>
              </w:rPr>
              <w:t>4</w:t>
            </w:r>
          </w:p>
        </w:tc>
        <w:tc>
          <w:tcPr>
            <w:tcW w:w="1563" w:type="dxa"/>
            <w:tcBorders>
              <w:top w:val="single" w:sz="4" w:space="0" w:color="auto"/>
              <w:left w:val="single" w:sz="4" w:space="0" w:color="auto"/>
              <w:bottom w:val="single" w:sz="4" w:space="0" w:color="auto"/>
              <w:right w:val="single" w:sz="4" w:space="0" w:color="auto"/>
            </w:tcBorders>
            <w:hideMark/>
          </w:tcPr>
          <w:p w14:paraId="6C2B1A86" w14:textId="77777777"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June 2017</w:t>
            </w:r>
          </w:p>
        </w:tc>
        <w:tc>
          <w:tcPr>
            <w:tcW w:w="1102" w:type="dxa"/>
            <w:tcBorders>
              <w:top w:val="single" w:sz="4" w:space="0" w:color="auto"/>
              <w:left w:val="single" w:sz="4" w:space="0" w:color="auto"/>
              <w:bottom w:val="single" w:sz="4" w:space="0" w:color="auto"/>
              <w:right w:val="single" w:sz="4" w:space="0" w:color="auto"/>
            </w:tcBorders>
            <w:hideMark/>
          </w:tcPr>
          <w:p w14:paraId="4CA588C1" w14:textId="77777777"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108:30</w:t>
            </w:r>
          </w:p>
        </w:tc>
        <w:tc>
          <w:tcPr>
            <w:tcW w:w="1703" w:type="dxa"/>
            <w:tcBorders>
              <w:top w:val="single" w:sz="4" w:space="0" w:color="auto"/>
              <w:left w:val="single" w:sz="4" w:space="0" w:color="auto"/>
              <w:bottom w:val="single" w:sz="4" w:space="0" w:color="auto"/>
              <w:right w:val="single" w:sz="4" w:space="0" w:color="auto"/>
            </w:tcBorders>
            <w:hideMark/>
          </w:tcPr>
          <w:p w14:paraId="057C3A8B" w14:textId="77777777"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October 2017</w:t>
            </w:r>
          </w:p>
        </w:tc>
        <w:tc>
          <w:tcPr>
            <w:tcW w:w="2072" w:type="dxa"/>
            <w:tcBorders>
              <w:top w:val="single" w:sz="4" w:space="0" w:color="auto"/>
              <w:left w:val="single" w:sz="4" w:space="0" w:color="auto"/>
              <w:bottom w:val="single" w:sz="4" w:space="0" w:color="auto"/>
              <w:right w:val="single" w:sz="4" w:space="0" w:color="auto"/>
            </w:tcBorders>
            <w:hideMark/>
          </w:tcPr>
          <w:p w14:paraId="3D834315" w14:textId="77777777"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Yes</w:t>
            </w:r>
          </w:p>
        </w:tc>
      </w:tr>
      <w:tr w:rsidR="00FA00E7" w14:paraId="27AD9A1B" w14:textId="77777777" w:rsidTr="002D6F69">
        <w:trPr>
          <w:jc w:val="center"/>
        </w:trPr>
        <w:tc>
          <w:tcPr>
            <w:tcW w:w="1539" w:type="dxa"/>
            <w:tcBorders>
              <w:top w:val="single" w:sz="4" w:space="0" w:color="auto"/>
              <w:left w:val="single" w:sz="4" w:space="0" w:color="auto"/>
              <w:bottom w:val="single" w:sz="4" w:space="0" w:color="auto"/>
              <w:right w:val="single" w:sz="4" w:space="0" w:color="auto"/>
            </w:tcBorders>
            <w:hideMark/>
          </w:tcPr>
          <w:p w14:paraId="034054E5" w14:textId="11DE7386" w:rsidR="00FA00E7" w:rsidRPr="00772E3B" w:rsidRDefault="00FA00E7">
            <w:pPr>
              <w:rPr>
                <w:rFonts w:eastAsiaTheme="minorHAnsi"/>
                <w:b/>
                <w:sz w:val="20"/>
                <w:szCs w:val="20"/>
                <w:lang w:eastAsia="en-US"/>
              </w:rPr>
            </w:pPr>
            <w:r w:rsidRPr="00772E3B">
              <w:rPr>
                <w:rFonts w:eastAsiaTheme="minorHAnsi"/>
                <w:b/>
                <w:sz w:val="20"/>
                <w:szCs w:val="20"/>
                <w:lang w:eastAsia="en-US"/>
              </w:rPr>
              <w:t>NI</w:t>
            </w:r>
            <w:r w:rsidR="007F3651" w:rsidRPr="00772E3B">
              <w:rPr>
                <w:rFonts w:eastAsiaTheme="minorHAnsi"/>
                <w:b/>
                <w:sz w:val="20"/>
                <w:szCs w:val="20"/>
                <w:lang w:eastAsia="en-US"/>
              </w:rPr>
              <w:t>5</w:t>
            </w:r>
          </w:p>
        </w:tc>
        <w:tc>
          <w:tcPr>
            <w:tcW w:w="1563" w:type="dxa"/>
            <w:tcBorders>
              <w:top w:val="single" w:sz="4" w:space="0" w:color="auto"/>
              <w:left w:val="single" w:sz="4" w:space="0" w:color="auto"/>
              <w:bottom w:val="single" w:sz="4" w:space="0" w:color="auto"/>
              <w:right w:val="single" w:sz="4" w:space="0" w:color="auto"/>
            </w:tcBorders>
            <w:hideMark/>
          </w:tcPr>
          <w:p w14:paraId="56059840" w14:textId="77777777" w:rsidR="00FA00E7" w:rsidRPr="00772E3B" w:rsidRDefault="00FA00E7">
            <w:pPr>
              <w:rPr>
                <w:rFonts w:eastAsiaTheme="minorHAnsi"/>
                <w:b/>
                <w:sz w:val="20"/>
                <w:szCs w:val="20"/>
                <w:lang w:eastAsia="en-US"/>
              </w:rPr>
            </w:pPr>
            <w:r w:rsidRPr="00772E3B">
              <w:rPr>
                <w:rFonts w:eastAsiaTheme="minorHAnsi"/>
                <w:b/>
                <w:sz w:val="20"/>
                <w:szCs w:val="20"/>
                <w:lang w:eastAsia="en-US"/>
              </w:rPr>
              <w:t>June 2017</w:t>
            </w:r>
          </w:p>
        </w:tc>
        <w:tc>
          <w:tcPr>
            <w:tcW w:w="1102" w:type="dxa"/>
            <w:tcBorders>
              <w:top w:val="single" w:sz="4" w:space="0" w:color="auto"/>
              <w:left w:val="single" w:sz="4" w:space="0" w:color="auto"/>
              <w:bottom w:val="single" w:sz="4" w:space="0" w:color="auto"/>
              <w:right w:val="single" w:sz="4" w:space="0" w:color="auto"/>
            </w:tcBorders>
            <w:hideMark/>
          </w:tcPr>
          <w:p w14:paraId="2FAEBEE6" w14:textId="77777777" w:rsidR="00FA00E7" w:rsidRPr="00772E3B" w:rsidRDefault="00FA00E7">
            <w:pPr>
              <w:rPr>
                <w:rFonts w:eastAsiaTheme="minorHAnsi"/>
                <w:b/>
                <w:sz w:val="20"/>
                <w:szCs w:val="20"/>
                <w:lang w:eastAsia="en-US"/>
              </w:rPr>
            </w:pPr>
            <w:r w:rsidRPr="00772E3B">
              <w:rPr>
                <w:rFonts w:eastAsiaTheme="minorHAnsi"/>
                <w:b/>
                <w:sz w:val="20"/>
                <w:szCs w:val="20"/>
                <w:lang w:eastAsia="en-US"/>
              </w:rPr>
              <w:t>34:40</w:t>
            </w:r>
          </w:p>
        </w:tc>
        <w:tc>
          <w:tcPr>
            <w:tcW w:w="1703" w:type="dxa"/>
            <w:tcBorders>
              <w:top w:val="single" w:sz="4" w:space="0" w:color="auto"/>
              <w:left w:val="single" w:sz="4" w:space="0" w:color="auto"/>
              <w:bottom w:val="single" w:sz="4" w:space="0" w:color="auto"/>
              <w:right w:val="single" w:sz="4" w:space="0" w:color="auto"/>
            </w:tcBorders>
            <w:hideMark/>
          </w:tcPr>
          <w:p w14:paraId="5DDE3A65" w14:textId="77777777" w:rsidR="00FA00E7" w:rsidRPr="00772E3B" w:rsidRDefault="00FA00E7">
            <w:pPr>
              <w:rPr>
                <w:rFonts w:eastAsiaTheme="minorHAnsi"/>
                <w:b/>
                <w:sz w:val="20"/>
                <w:szCs w:val="20"/>
                <w:lang w:eastAsia="en-US"/>
              </w:rPr>
            </w:pPr>
            <w:r w:rsidRPr="00772E3B">
              <w:rPr>
                <w:rFonts w:eastAsiaTheme="minorHAnsi"/>
                <w:b/>
                <w:sz w:val="20"/>
                <w:szCs w:val="20"/>
                <w:lang w:eastAsia="en-US"/>
              </w:rPr>
              <w:t>October 2017</w:t>
            </w:r>
          </w:p>
        </w:tc>
        <w:tc>
          <w:tcPr>
            <w:tcW w:w="2072" w:type="dxa"/>
            <w:tcBorders>
              <w:top w:val="single" w:sz="4" w:space="0" w:color="auto"/>
              <w:left w:val="single" w:sz="4" w:space="0" w:color="auto"/>
              <w:bottom w:val="single" w:sz="4" w:space="0" w:color="auto"/>
              <w:right w:val="single" w:sz="4" w:space="0" w:color="auto"/>
            </w:tcBorders>
            <w:hideMark/>
          </w:tcPr>
          <w:p w14:paraId="28D5A87D" w14:textId="77777777" w:rsidR="00FA00E7" w:rsidRPr="00772E3B" w:rsidRDefault="00FA00E7">
            <w:pPr>
              <w:rPr>
                <w:rFonts w:eastAsiaTheme="minorHAnsi"/>
                <w:b/>
                <w:sz w:val="20"/>
                <w:szCs w:val="20"/>
                <w:lang w:eastAsia="en-US"/>
              </w:rPr>
            </w:pPr>
            <w:r w:rsidRPr="00772E3B">
              <w:rPr>
                <w:rFonts w:eastAsiaTheme="minorHAnsi"/>
                <w:b/>
                <w:sz w:val="20"/>
                <w:szCs w:val="20"/>
                <w:lang w:eastAsia="en-US"/>
              </w:rPr>
              <w:t>Yes</w:t>
            </w:r>
          </w:p>
        </w:tc>
      </w:tr>
      <w:tr w:rsidR="00FA00E7" w14:paraId="3E2274E3" w14:textId="77777777" w:rsidTr="002D6F69">
        <w:trPr>
          <w:jc w:val="center"/>
        </w:trPr>
        <w:tc>
          <w:tcPr>
            <w:tcW w:w="1539" w:type="dxa"/>
            <w:tcBorders>
              <w:top w:val="single" w:sz="4" w:space="0" w:color="auto"/>
              <w:left w:val="single" w:sz="4" w:space="0" w:color="auto"/>
              <w:bottom w:val="single" w:sz="4" w:space="0" w:color="auto"/>
              <w:right w:val="single" w:sz="4" w:space="0" w:color="auto"/>
            </w:tcBorders>
            <w:hideMark/>
          </w:tcPr>
          <w:p w14:paraId="49FDB75A" w14:textId="1E0295C0"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NI</w:t>
            </w:r>
            <w:r w:rsidR="007F3651" w:rsidRPr="00772E3B">
              <w:rPr>
                <w:rFonts w:eastAsiaTheme="minorHAnsi" w:cs="Arial"/>
                <w:b/>
                <w:sz w:val="20"/>
                <w:szCs w:val="20"/>
                <w:lang w:eastAsia="en-US"/>
              </w:rPr>
              <w:t>6</w:t>
            </w:r>
          </w:p>
        </w:tc>
        <w:tc>
          <w:tcPr>
            <w:tcW w:w="1563" w:type="dxa"/>
            <w:tcBorders>
              <w:top w:val="single" w:sz="4" w:space="0" w:color="auto"/>
              <w:left w:val="single" w:sz="4" w:space="0" w:color="auto"/>
              <w:bottom w:val="single" w:sz="4" w:space="0" w:color="auto"/>
              <w:right w:val="single" w:sz="4" w:space="0" w:color="auto"/>
            </w:tcBorders>
            <w:hideMark/>
          </w:tcPr>
          <w:p w14:paraId="256FE4B8" w14:textId="77777777"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June 2017</w:t>
            </w:r>
          </w:p>
        </w:tc>
        <w:tc>
          <w:tcPr>
            <w:tcW w:w="1102" w:type="dxa"/>
            <w:tcBorders>
              <w:top w:val="single" w:sz="4" w:space="0" w:color="auto"/>
              <w:left w:val="single" w:sz="4" w:space="0" w:color="auto"/>
              <w:bottom w:val="single" w:sz="4" w:space="0" w:color="auto"/>
              <w:right w:val="single" w:sz="4" w:space="0" w:color="auto"/>
            </w:tcBorders>
            <w:hideMark/>
          </w:tcPr>
          <w:p w14:paraId="50A62555" w14:textId="77777777"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49:04</w:t>
            </w:r>
          </w:p>
        </w:tc>
        <w:tc>
          <w:tcPr>
            <w:tcW w:w="1703" w:type="dxa"/>
            <w:tcBorders>
              <w:top w:val="single" w:sz="4" w:space="0" w:color="auto"/>
              <w:left w:val="single" w:sz="4" w:space="0" w:color="auto"/>
              <w:bottom w:val="single" w:sz="4" w:space="0" w:color="auto"/>
              <w:right w:val="single" w:sz="4" w:space="0" w:color="auto"/>
            </w:tcBorders>
            <w:hideMark/>
          </w:tcPr>
          <w:p w14:paraId="10F31A74" w14:textId="77777777"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October 2017</w:t>
            </w:r>
          </w:p>
        </w:tc>
        <w:tc>
          <w:tcPr>
            <w:tcW w:w="2072" w:type="dxa"/>
            <w:tcBorders>
              <w:top w:val="single" w:sz="4" w:space="0" w:color="auto"/>
              <w:left w:val="single" w:sz="4" w:space="0" w:color="auto"/>
              <w:bottom w:val="single" w:sz="4" w:space="0" w:color="auto"/>
              <w:right w:val="single" w:sz="4" w:space="0" w:color="auto"/>
            </w:tcBorders>
            <w:hideMark/>
          </w:tcPr>
          <w:p w14:paraId="1C63DD03" w14:textId="77777777"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Yes</w:t>
            </w:r>
          </w:p>
        </w:tc>
      </w:tr>
      <w:tr w:rsidR="00FA00E7" w14:paraId="660A08D7" w14:textId="77777777" w:rsidTr="002D6F69">
        <w:trPr>
          <w:jc w:val="center"/>
        </w:trPr>
        <w:tc>
          <w:tcPr>
            <w:tcW w:w="1539" w:type="dxa"/>
            <w:tcBorders>
              <w:top w:val="single" w:sz="4" w:space="0" w:color="auto"/>
              <w:left w:val="single" w:sz="4" w:space="0" w:color="auto"/>
              <w:bottom w:val="single" w:sz="4" w:space="0" w:color="auto"/>
              <w:right w:val="single" w:sz="4" w:space="0" w:color="auto"/>
            </w:tcBorders>
            <w:hideMark/>
          </w:tcPr>
          <w:p w14:paraId="4AEAF62A" w14:textId="6437B7D2"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NI</w:t>
            </w:r>
            <w:r w:rsidR="007F3651" w:rsidRPr="00772E3B">
              <w:rPr>
                <w:rFonts w:eastAsiaTheme="minorHAnsi" w:cs="Arial"/>
                <w:b/>
                <w:sz w:val="20"/>
                <w:szCs w:val="20"/>
                <w:lang w:eastAsia="en-US"/>
              </w:rPr>
              <w:t>7</w:t>
            </w:r>
          </w:p>
        </w:tc>
        <w:tc>
          <w:tcPr>
            <w:tcW w:w="1563" w:type="dxa"/>
            <w:tcBorders>
              <w:top w:val="single" w:sz="4" w:space="0" w:color="auto"/>
              <w:left w:val="single" w:sz="4" w:space="0" w:color="auto"/>
              <w:bottom w:val="single" w:sz="4" w:space="0" w:color="auto"/>
              <w:right w:val="single" w:sz="4" w:space="0" w:color="auto"/>
            </w:tcBorders>
            <w:hideMark/>
          </w:tcPr>
          <w:p w14:paraId="32F290F6" w14:textId="77777777"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July 2017</w:t>
            </w:r>
          </w:p>
        </w:tc>
        <w:tc>
          <w:tcPr>
            <w:tcW w:w="1102" w:type="dxa"/>
            <w:tcBorders>
              <w:top w:val="single" w:sz="4" w:space="0" w:color="auto"/>
              <w:left w:val="single" w:sz="4" w:space="0" w:color="auto"/>
              <w:bottom w:val="single" w:sz="4" w:space="0" w:color="auto"/>
              <w:right w:val="single" w:sz="4" w:space="0" w:color="auto"/>
            </w:tcBorders>
            <w:hideMark/>
          </w:tcPr>
          <w:p w14:paraId="1EAFEFD5" w14:textId="77777777"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28:40</w:t>
            </w:r>
          </w:p>
        </w:tc>
        <w:tc>
          <w:tcPr>
            <w:tcW w:w="1703" w:type="dxa"/>
            <w:tcBorders>
              <w:top w:val="single" w:sz="4" w:space="0" w:color="auto"/>
              <w:left w:val="single" w:sz="4" w:space="0" w:color="auto"/>
              <w:bottom w:val="single" w:sz="4" w:space="0" w:color="auto"/>
              <w:right w:val="single" w:sz="4" w:space="0" w:color="auto"/>
            </w:tcBorders>
            <w:hideMark/>
          </w:tcPr>
          <w:p w14:paraId="5E907646" w14:textId="77777777"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November 2017</w:t>
            </w:r>
          </w:p>
        </w:tc>
        <w:tc>
          <w:tcPr>
            <w:tcW w:w="2072" w:type="dxa"/>
            <w:tcBorders>
              <w:top w:val="single" w:sz="4" w:space="0" w:color="auto"/>
              <w:left w:val="single" w:sz="4" w:space="0" w:color="auto"/>
              <w:bottom w:val="single" w:sz="4" w:space="0" w:color="auto"/>
              <w:right w:val="single" w:sz="4" w:space="0" w:color="auto"/>
            </w:tcBorders>
            <w:hideMark/>
          </w:tcPr>
          <w:p w14:paraId="5CEC085F" w14:textId="77777777"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Yes</w:t>
            </w:r>
          </w:p>
        </w:tc>
      </w:tr>
      <w:tr w:rsidR="00FA00E7" w14:paraId="71D821D6" w14:textId="77777777" w:rsidTr="002D6F69">
        <w:trPr>
          <w:jc w:val="center"/>
        </w:trPr>
        <w:tc>
          <w:tcPr>
            <w:tcW w:w="1539" w:type="dxa"/>
            <w:tcBorders>
              <w:top w:val="single" w:sz="4" w:space="0" w:color="auto"/>
              <w:left w:val="single" w:sz="4" w:space="0" w:color="auto"/>
              <w:bottom w:val="single" w:sz="4" w:space="0" w:color="auto"/>
              <w:right w:val="single" w:sz="4" w:space="0" w:color="auto"/>
            </w:tcBorders>
            <w:hideMark/>
          </w:tcPr>
          <w:p w14:paraId="2A020243" w14:textId="4893E1A9"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NI</w:t>
            </w:r>
            <w:r w:rsidR="007F3651" w:rsidRPr="00772E3B">
              <w:rPr>
                <w:rFonts w:eastAsiaTheme="minorHAnsi" w:cs="Arial"/>
                <w:b/>
                <w:sz w:val="20"/>
                <w:szCs w:val="20"/>
                <w:lang w:eastAsia="en-US"/>
              </w:rPr>
              <w:t>8</w:t>
            </w:r>
          </w:p>
        </w:tc>
        <w:tc>
          <w:tcPr>
            <w:tcW w:w="1563" w:type="dxa"/>
            <w:tcBorders>
              <w:top w:val="single" w:sz="4" w:space="0" w:color="auto"/>
              <w:left w:val="single" w:sz="4" w:space="0" w:color="auto"/>
              <w:bottom w:val="single" w:sz="4" w:space="0" w:color="auto"/>
              <w:right w:val="single" w:sz="4" w:space="0" w:color="auto"/>
            </w:tcBorders>
            <w:hideMark/>
          </w:tcPr>
          <w:p w14:paraId="2A1D9C3B" w14:textId="77777777"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August 2017</w:t>
            </w:r>
          </w:p>
        </w:tc>
        <w:tc>
          <w:tcPr>
            <w:tcW w:w="1102" w:type="dxa"/>
            <w:tcBorders>
              <w:top w:val="single" w:sz="4" w:space="0" w:color="auto"/>
              <w:left w:val="single" w:sz="4" w:space="0" w:color="auto"/>
              <w:bottom w:val="single" w:sz="4" w:space="0" w:color="auto"/>
              <w:right w:val="single" w:sz="4" w:space="0" w:color="auto"/>
            </w:tcBorders>
            <w:hideMark/>
          </w:tcPr>
          <w:p w14:paraId="4CFF5FBF" w14:textId="77777777"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102:02</w:t>
            </w:r>
          </w:p>
        </w:tc>
        <w:tc>
          <w:tcPr>
            <w:tcW w:w="1703" w:type="dxa"/>
            <w:tcBorders>
              <w:top w:val="single" w:sz="4" w:space="0" w:color="auto"/>
              <w:left w:val="single" w:sz="4" w:space="0" w:color="auto"/>
              <w:bottom w:val="single" w:sz="4" w:space="0" w:color="auto"/>
              <w:right w:val="single" w:sz="4" w:space="0" w:color="auto"/>
            </w:tcBorders>
            <w:hideMark/>
          </w:tcPr>
          <w:p w14:paraId="7C08F3D5" w14:textId="77777777"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January 2018</w:t>
            </w:r>
          </w:p>
        </w:tc>
        <w:tc>
          <w:tcPr>
            <w:tcW w:w="2072" w:type="dxa"/>
            <w:tcBorders>
              <w:top w:val="single" w:sz="4" w:space="0" w:color="auto"/>
              <w:left w:val="single" w:sz="4" w:space="0" w:color="auto"/>
              <w:bottom w:val="single" w:sz="4" w:space="0" w:color="auto"/>
              <w:right w:val="single" w:sz="4" w:space="0" w:color="auto"/>
            </w:tcBorders>
            <w:hideMark/>
          </w:tcPr>
          <w:p w14:paraId="6D9114CE" w14:textId="77777777"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No</w:t>
            </w:r>
          </w:p>
        </w:tc>
      </w:tr>
      <w:tr w:rsidR="00FA00E7" w14:paraId="0341C169" w14:textId="77777777" w:rsidTr="002D6F69">
        <w:trPr>
          <w:jc w:val="center"/>
        </w:trPr>
        <w:tc>
          <w:tcPr>
            <w:tcW w:w="1539" w:type="dxa"/>
            <w:tcBorders>
              <w:top w:val="single" w:sz="4" w:space="0" w:color="auto"/>
              <w:left w:val="single" w:sz="4" w:space="0" w:color="auto"/>
              <w:bottom w:val="single" w:sz="4" w:space="0" w:color="auto"/>
              <w:right w:val="single" w:sz="4" w:space="0" w:color="auto"/>
            </w:tcBorders>
            <w:hideMark/>
          </w:tcPr>
          <w:p w14:paraId="0B970A74" w14:textId="284E4ED4"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NI</w:t>
            </w:r>
            <w:r w:rsidR="007F3651" w:rsidRPr="00772E3B">
              <w:rPr>
                <w:rFonts w:eastAsiaTheme="minorHAnsi" w:cs="Arial"/>
                <w:b/>
                <w:sz w:val="20"/>
                <w:szCs w:val="20"/>
                <w:lang w:eastAsia="en-US"/>
              </w:rPr>
              <w:t>9</w:t>
            </w:r>
          </w:p>
        </w:tc>
        <w:tc>
          <w:tcPr>
            <w:tcW w:w="1563" w:type="dxa"/>
            <w:tcBorders>
              <w:top w:val="single" w:sz="4" w:space="0" w:color="auto"/>
              <w:left w:val="single" w:sz="4" w:space="0" w:color="auto"/>
              <w:bottom w:val="single" w:sz="4" w:space="0" w:color="auto"/>
              <w:right w:val="single" w:sz="4" w:space="0" w:color="auto"/>
            </w:tcBorders>
            <w:hideMark/>
          </w:tcPr>
          <w:p w14:paraId="3C78B36C" w14:textId="77777777"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November 2017</w:t>
            </w:r>
          </w:p>
        </w:tc>
        <w:tc>
          <w:tcPr>
            <w:tcW w:w="1102" w:type="dxa"/>
            <w:tcBorders>
              <w:top w:val="single" w:sz="4" w:space="0" w:color="auto"/>
              <w:left w:val="single" w:sz="4" w:space="0" w:color="auto"/>
              <w:bottom w:val="single" w:sz="4" w:space="0" w:color="auto"/>
              <w:right w:val="single" w:sz="4" w:space="0" w:color="auto"/>
            </w:tcBorders>
            <w:hideMark/>
          </w:tcPr>
          <w:p w14:paraId="7D88014F" w14:textId="77777777"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36:29</w:t>
            </w:r>
          </w:p>
        </w:tc>
        <w:tc>
          <w:tcPr>
            <w:tcW w:w="1703" w:type="dxa"/>
            <w:tcBorders>
              <w:top w:val="single" w:sz="4" w:space="0" w:color="auto"/>
              <w:left w:val="single" w:sz="4" w:space="0" w:color="auto"/>
              <w:bottom w:val="single" w:sz="4" w:space="0" w:color="auto"/>
              <w:right w:val="single" w:sz="4" w:space="0" w:color="auto"/>
            </w:tcBorders>
            <w:hideMark/>
          </w:tcPr>
          <w:p w14:paraId="65A7340D" w14:textId="77777777"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January 2018</w:t>
            </w:r>
          </w:p>
        </w:tc>
        <w:tc>
          <w:tcPr>
            <w:tcW w:w="2072" w:type="dxa"/>
            <w:tcBorders>
              <w:top w:val="single" w:sz="4" w:space="0" w:color="auto"/>
              <w:left w:val="single" w:sz="4" w:space="0" w:color="auto"/>
              <w:bottom w:val="single" w:sz="4" w:space="0" w:color="auto"/>
              <w:right w:val="single" w:sz="4" w:space="0" w:color="auto"/>
            </w:tcBorders>
            <w:hideMark/>
          </w:tcPr>
          <w:p w14:paraId="30568BE6" w14:textId="77777777"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No</w:t>
            </w:r>
          </w:p>
        </w:tc>
      </w:tr>
      <w:tr w:rsidR="00FA00E7" w14:paraId="168EBBC2" w14:textId="77777777" w:rsidTr="002D6F69">
        <w:trPr>
          <w:jc w:val="center"/>
        </w:trPr>
        <w:tc>
          <w:tcPr>
            <w:tcW w:w="1539" w:type="dxa"/>
            <w:tcBorders>
              <w:top w:val="single" w:sz="4" w:space="0" w:color="auto"/>
              <w:left w:val="single" w:sz="4" w:space="0" w:color="auto"/>
              <w:bottom w:val="single" w:sz="4" w:space="0" w:color="auto"/>
              <w:right w:val="single" w:sz="4" w:space="0" w:color="auto"/>
            </w:tcBorders>
            <w:hideMark/>
          </w:tcPr>
          <w:p w14:paraId="0CA59E3B" w14:textId="77777777"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DI1</w:t>
            </w:r>
          </w:p>
        </w:tc>
        <w:tc>
          <w:tcPr>
            <w:tcW w:w="1563" w:type="dxa"/>
            <w:tcBorders>
              <w:top w:val="single" w:sz="4" w:space="0" w:color="auto"/>
              <w:left w:val="single" w:sz="4" w:space="0" w:color="auto"/>
              <w:bottom w:val="single" w:sz="4" w:space="0" w:color="auto"/>
              <w:right w:val="single" w:sz="4" w:space="0" w:color="auto"/>
            </w:tcBorders>
            <w:hideMark/>
          </w:tcPr>
          <w:p w14:paraId="48B4030B" w14:textId="77777777"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June 2017</w:t>
            </w:r>
          </w:p>
        </w:tc>
        <w:tc>
          <w:tcPr>
            <w:tcW w:w="1102" w:type="dxa"/>
            <w:tcBorders>
              <w:top w:val="single" w:sz="4" w:space="0" w:color="auto"/>
              <w:left w:val="single" w:sz="4" w:space="0" w:color="auto"/>
              <w:bottom w:val="single" w:sz="4" w:space="0" w:color="auto"/>
              <w:right w:val="single" w:sz="4" w:space="0" w:color="auto"/>
            </w:tcBorders>
            <w:hideMark/>
          </w:tcPr>
          <w:p w14:paraId="3CE5A403" w14:textId="77777777"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25:53</w:t>
            </w:r>
          </w:p>
        </w:tc>
        <w:tc>
          <w:tcPr>
            <w:tcW w:w="1703" w:type="dxa"/>
            <w:tcBorders>
              <w:top w:val="single" w:sz="4" w:space="0" w:color="auto"/>
              <w:left w:val="single" w:sz="4" w:space="0" w:color="auto"/>
              <w:bottom w:val="single" w:sz="4" w:space="0" w:color="auto"/>
              <w:right w:val="single" w:sz="4" w:space="0" w:color="auto"/>
            </w:tcBorders>
            <w:hideMark/>
          </w:tcPr>
          <w:p w14:paraId="50D1EEA4" w14:textId="77777777"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August 2017</w:t>
            </w:r>
          </w:p>
        </w:tc>
        <w:tc>
          <w:tcPr>
            <w:tcW w:w="2072" w:type="dxa"/>
            <w:tcBorders>
              <w:top w:val="single" w:sz="4" w:space="0" w:color="auto"/>
              <w:left w:val="single" w:sz="4" w:space="0" w:color="auto"/>
              <w:bottom w:val="single" w:sz="4" w:space="0" w:color="auto"/>
              <w:right w:val="single" w:sz="4" w:space="0" w:color="auto"/>
            </w:tcBorders>
            <w:hideMark/>
          </w:tcPr>
          <w:p w14:paraId="61B5CD38" w14:textId="77777777"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NA</w:t>
            </w:r>
          </w:p>
        </w:tc>
      </w:tr>
      <w:tr w:rsidR="00FA00E7" w14:paraId="4CAD782E" w14:textId="77777777" w:rsidTr="002D6F69">
        <w:trPr>
          <w:jc w:val="center"/>
        </w:trPr>
        <w:tc>
          <w:tcPr>
            <w:tcW w:w="1539" w:type="dxa"/>
            <w:tcBorders>
              <w:top w:val="single" w:sz="4" w:space="0" w:color="auto"/>
              <w:left w:val="single" w:sz="4" w:space="0" w:color="auto"/>
              <w:bottom w:val="single" w:sz="4" w:space="0" w:color="auto"/>
              <w:right w:val="single" w:sz="4" w:space="0" w:color="auto"/>
            </w:tcBorders>
            <w:hideMark/>
          </w:tcPr>
          <w:p w14:paraId="7CC5AFDB" w14:textId="77777777"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DI2</w:t>
            </w:r>
          </w:p>
        </w:tc>
        <w:tc>
          <w:tcPr>
            <w:tcW w:w="1563" w:type="dxa"/>
            <w:tcBorders>
              <w:top w:val="single" w:sz="4" w:space="0" w:color="auto"/>
              <w:left w:val="single" w:sz="4" w:space="0" w:color="auto"/>
              <w:bottom w:val="single" w:sz="4" w:space="0" w:color="auto"/>
              <w:right w:val="single" w:sz="4" w:space="0" w:color="auto"/>
            </w:tcBorders>
            <w:hideMark/>
          </w:tcPr>
          <w:p w14:paraId="46F84F1B" w14:textId="77777777"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June 2017</w:t>
            </w:r>
          </w:p>
        </w:tc>
        <w:tc>
          <w:tcPr>
            <w:tcW w:w="1102" w:type="dxa"/>
            <w:tcBorders>
              <w:top w:val="single" w:sz="4" w:space="0" w:color="auto"/>
              <w:left w:val="single" w:sz="4" w:space="0" w:color="auto"/>
              <w:bottom w:val="single" w:sz="4" w:space="0" w:color="auto"/>
              <w:right w:val="single" w:sz="4" w:space="0" w:color="auto"/>
            </w:tcBorders>
            <w:hideMark/>
          </w:tcPr>
          <w:p w14:paraId="3EFFA409" w14:textId="77777777"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37:25</w:t>
            </w:r>
          </w:p>
        </w:tc>
        <w:tc>
          <w:tcPr>
            <w:tcW w:w="1703" w:type="dxa"/>
            <w:tcBorders>
              <w:top w:val="single" w:sz="4" w:space="0" w:color="auto"/>
              <w:left w:val="single" w:sz="4" w:space="0" w:color="auto"/>
              <w:bottom w:val="single" w:sz="4" w:space="0" w:color="auto"/>
              <w:right w:val="single" w:sz="4" w:space="0" w:color="auto"/>
            </w:tcBorders>
            <w:hideMark/>
          </w:tcPr>
          <w:p w14:paraId="7044D651" w14:textId="77777777" w:rsidR="00FA00E7" w:rsidRPr="00772E3B" w:rsidRDefault="00FA00E7">
            <w:pPr>
              <w:rPr>
                <w:rFonts w:eastAsiaTheme="minorHAnsi" w:cs="Arial"/>
                <w:b/>
                <w:sz w:val="20"/>
                <w:szCs w:val="20"/>
                <w:lang w:eastAsia="en-US"/>
              </w:rPr>
            </w:pPr>
            <w:r w:rsidRPr="00772E3B">
              <w:rPr>
                <w:rFonts w:eastAsiaTheme="minorHAnsi" w:cs="Arial"/>
                <w:b/>
                <w:sz w:val="20"/>
                <w:szCs w:val="20"/>
                <w:lang w:eastAsia="en-US"/>
              </w:rPr>
              <w:t>August 2017</w:t>
            </w:r>
          </w:p>
        </w:tc>
        <w:tc>
          <w:tcPr>
            <w:tcW w:w="2072" w:type="dxa"/>
            <w:tcBorders>
              <w:top w:val="single" w:sz="4" w:space="0" w:color="auto"/>
              <w:left w:val="single" w:sz="4" w:space="0" w:color="auto"/>
              <w:bottom w:val="single" w:sz="4" w:space="0" w:color="auto"/>
              <w:right w:val="single" w:sz="4" w:space="0" w:color="auto"/>
            </w:tcBorders>
            <w:hideMark/>
          </w:tcPr>
          <w:p w14:paraId="4E8E85BD" w14:textId="4F749E30" w:rsidR="00292703" w:rsidRPr="00772E3B" w:rsidRDefault="00FA00E7">
            <w:pPr>
              <w:rPr>
                <w:rFonts w:eastAsiaTheme="minorHAnsi" w:cs="Arial"/>
                <w:b/>
                <w:sz w:val="20"/>
                <w:szCs w:val="20"/>
                <w:lang w:eastAsia="en-US"/>
              </w:rPr>
            </w:pPr>
            <w:r w:rsidRPr="00772E3B">
              <w:rPr>
                <w:rFonts w:eastAsiaTheme="minorHAnsi" w:cs="Arial"/>
                <w:b/>
                <w:sz w:val="20"/>
                <w:szCs w:val="20"/>
                <w:lang w:eastAsia="en-US"/>
              </w:rPr>
              <w:t>NA</w:t>
            </w:r>
          </w:p>
        </w:tc>
      </w:tr>
    </w:tbl>
    <w:p w14:paraId="00A5FB84" w14:textId="568BA9B7" w:rsidR="00292703" w:rsidRPr="00772E3B" w:rsidRDefault="00292703" w:rsidP="00D07B7B">
      <w:pPr>
        <w:rPr>
          <w:rFonts w:eastAsiaTheme="minorHAnsi" w:cs="Arial"/>
          <w:b/>
          <w:bCs/>
          <w:sz w:val="20"/>
          <w:szCs w:val="20"/>
          <w:u w:val="single"/>
          <w:lang w:eastAsia="en-US"/>
        </w:rPr>
      </w:pPr>
      <w:r w:rsidRPr="00772E3B">
        <w:rPr>
          <w:rFonts w:eastAsiaTheme="minorHAnsi" w:cs="Arial"/>
          <w:b/>
          <w:bCs/>
          <w:sz w:val="20"/>
          <w:szCs w:val="20"/>
          <w:u w:val="single"/>
          <w:lang w:eastAsia="en-US"/>
        </w:rPr>
        <w:t>KEY</w:t>
      </w:r>
    </w:p>
    <w:p w14:paraId="3CA33EF4" w14:textId="1A139F65" w:rsidR="00292703" w:rsidRPr="00772E3B" w:rsidRDefault="00292703" w:rsidP="00D07B7B">
      <w:pPr>
        <w:rPr>
          <w:rFonts w:eastAsiaTheme="minorHAnsi" w:cs="Arial"/>
          <w:color w:val="0070C0"/>
          <w:sz w:val="20"/>
          <w:szCs w:val="20"/>
          <w:u w:val="single"/>
          <w:lang w:eastAsia="en-US"/>
        </w:rPr>
      </w:pPr>
      <w:r w:rsidRPr="00772E3B">
        <w:rPr>
          <w:rFonts w:eastAsiaTheme="minorHAnsi" w:cs="Arial"/>
          <w:color w:val="0070C0"/>
          <w:sz w:val="20"/>
          <w:szCs w:val="20"/>
          <w:u w:val="single"/>
          <w:lang w:eastAsia="en-US"/>
        </w:rPr>
        <w:t>DIP - Doctor Interview Pilot</w:t>
      </w:r>
    </w:p>
    <w:p w14:paraId="6EC983EE" w14:textId="68C7969E" w:rsidR="00292703" w:rsidRPr="00772E3B" w:rsidRDefault="00292703" w:rsidP="00D07B7B">
      <w:pPr>
        <w:rPr>
          <w:rFonts w:eastAsiaTheme="minorHAnsi" w:cs="Arial"/>
          <w:color w:val="0070C0"/>
          <w:sz w:val="20"/>
          <w:szCs w:val="20"/>
          <w:u w:val="single"/>
          <w:lang w:eastAsia="en-US"/>
        </w:rPr>
      </w:pPr>
      <w:r w:rsidRPr="00772E3B">
        <w:rPr>
          <w:rFonts w:eastAsiaTheme="minorHAnsi" w:cs="Arial"/>
          <w:color w:val="0070C0"/>
          <w:sz w:val="20"/>
          <w:szCs w:val="20"/>
          <w:u w:val="single"/>
          <w:lang w:eastAsia="en-US"/>
        </w:rPr>
        <w:t>NIP - Nurse Interview Pilot</w:t>
      </w:r>
    </w:p>
    <w:p w14:paraId="4A08CC49" w14:textId="5866A58E" w:rsidR="00292703" w:rsidRPr="00772E3B" w:rsidRDefault="00292703" w:rsidP="00D07B7B">
      <w:pPr>
        <w:rPr>
          <w:rFonts w:eastAsiaTheme="minorHAnsi" w:cs="Arial"/>
          <w:sz w:val="20"/>
          <w:szCs w:val="20"/>
          <w:u w:val="single"/>
          <w:lang w:eastAsia="en-US"/>
        </w:rPr>
      </w:pPr>
      <w:r w:rsidRPr="00772E3B">
        <w:rPr>
          <w:rFonts w:eastAsiaTheme="minorHAnsi" w:cs="Arial"/>
          <w:sz w:val="20"/>
          <w:szCs w:val="20"/>
          <w:u w:val="single"/>
          <w:lang w:eastAsia="en-US"/>
        </w:rPr>
        <w:t>NI1-9 – Student Advanced Nurse Practitioner participants 1–9</w:t>
      </w:r>
    </w:p>
    <w:p w14:paraId="30740FBF" w14:textId="0F6499C4" w:rsidR="00292703" w:rsidRPr="00772E3B" w:rsidRDefault="00292703" w:rsidP="00D07B7B">
      <w:pPr>
        <w:rPr>
          <w:rFonts w:eastAsiaTheme="minorHAnsi" w:cs="Arial"/>
          <w:sz w:val="20"/>
          <w:szCs w:val="20"/>
          <w:u w:val="single"/>
          <w:lang w:eastAsia="en-US"/>
        </w:rPr>
      </w:pPr>
      <w:r w:rsidRPr="00772E3B">
        <w:rPr>
          <w:rFonts w:eastAsiaTheme="minorHAnsi" w:cs="Arial"/>
          <w:sz w:val="20"/>
          <w:szCs w:val="20"/>
          <w:u w:val="single"/>
          <w:lang w:eastAsia="en-US"/>
        </w:rPr>
        <w:t>DI 1-2 – Medical Supervisor participants 1-2</w:t>
      </w:r>
    </w:p>
    <w:p w14:paraId="05209FEB" w14:textId="6024A692" w:rsidR="00D07B7B" w:rsidRPr="00772E3B" w:rsidRDefault="009A1DBE" w:rsidP="00D07B7B">
      <w:pPr>
        <w:rPr>
          <w:rFonts w:eastAsiaTheme="minorHAnsi" w:cs="Arial"/>
          <w:sz w:val="18"/>
          <w:szCs w:val="18"/>
          <w:u w:val="single"/>
          <w:lang w:eastAsia="en-US"/>
        </w:rPr>
      </w:pPr>
      <w:r w:rsidRPr="00772E3B">
        <w:rPr>
          <w:rFonts w:eastAsiaTheme="minorHAnsi" w:cs="Arial"/>
          <w:sz w:val="18"/>
          <w:szCs w:val="18"/>
          <w:u w:val="single"/>
          <w:lang w:eastAsia="en-US"/>
        </w:rPr>
        <w:t xml:space="preserve">Table </w:t>
      </w:r>
      <w:r w:rsidR="009E7899" w:rsidRPr="00772E3B">
        <w:rPr>
          <w:rFonts w:eastAsiaTheme="minorHAnsi" w:cs="Arial"/>
          <w:sz w:val="18"/>
          <w:szCs w:val="18"/>
          <w:u w:val="single"/>
          <w:lang w:eastAsia="en-US"/>
        </w:rPr>
        <w:t>4</w:t>
      </w:r>
      <w:r w:rsidRPr="00772E3B">
        <w:rPr>
          <w:rFonts w:eastAsiaTheme="minorHAnsi" w:cs="Arial"/>
          <w:sz w:val="18"/>
          <w:szCs w:val="18"/>
          <w:u w:val="single"/>
          <w:lang w:eastAsia="en-US"/>
        </w:rPr>
        <w:t>.</w:t>
      </w:r>
      <w:bookmarkStart w:id="59" w:name="_Hlk58421201"/>
      <w:r w:rsidR="00342164" w:rsidRPr="00772E3B">
        <w:rPr>
          <w:rFonts w:eastAsiaTheme="minorHAnsi" w:cs="Arial"/>
          <w:sz w:val="18"/>
          <w:szCs w:val="18"/>
          <w:u w:val="single"/>
          <w:lang w:eastAsia="en-US"/>
        </w:rPr>
        <w:t xml:space="preserve"> </w:t>
      </w:r>
      <w:r w:rsidRPr="00772E3B">
        <w:rPr>
          <w:rFonts w:eastAsiaTheme="minorHAnsi" w:cs="Arial"/>
          <w:sz w:val="18"/>
          <w:szCs w:val="18"/>
          <w:u w:val="single"/>
          <w:lang w:eastAsia="en-US"/>
        </w:rPr>
        <w:t>Summary of the data collection</w:t>
      </w:r>
      <w:bookmarkEnd w:id="59"/>
    </w:p>
    <w:p w14:paraId="20DA8900" w14:textId="1BA782DE" w:rsidR="00EB388B" w:rsidRDefault="00EB388B" w:rsidP="00D953F0">
      <w:pPr>
        <w:pStyle w:val="Heading2"/>
        <w:rPr>
          <w:rFonts w:eastAsia="Arial"/>
        </w:rPr>
      </w:pPr>
      <w:bookmarkStart w:id="60" w:name="_Toc105686837"/>
      <w:r w:rsidRPr="00FA57C7">
        <w:rPr>
          <w:rFonts w:eastAsia="Arial"/>
        </w:rPr>
        <w:t>3.1</w:t>
      </w:r>
      <w:r w:rsidR="000F3D6F">
        <w:rPr>
          <w:rFonts w:eastAsia="Arial"/>
        </w:rPr>
        <w:t>3</w:t>
      </w:r>
      <w:r w:rsidRPr="00FA57C7">
        <w:rPr>
          <w:rFonts w:eastAsia="Arial"/>
        </w:rPr>
        <w:t xml:space="preserve"> Engaging the participants in the research study, a timeline.</w:t>
      </w:r>
      <w:bookmarkEnd w:id="60"/>
    </w:p>
    <w:p w14:paraId="1C8D0385" w14:textId="12B7AA8D" w:rsidR="00EB388B" w:rsidRDefault="00EB388B">
      <w:pPr>
        <w:spacing w:after="0" w:line="360" w:lineRule="auto"/>
        <w:jc w:val="both"/>
        <w:rPr>
          <w:rFonts w:eastAsia="Arial" w:cs="Arial"/>
          <w:szCs w:val="24"/>
        </w:rPr>
      </w:pPr>
      <w:r>
        <w:rPr>
          <w:rFonts w:eastAsia="Arial" w:cs="Arial"/>
          <w:szCs w:val="24"/>
        </w:rPr>
        <w:t>The timeline (</w:t>
      </w:r>
      <w:r w:rsidR="009E7899">
        <w:rPr>
          <w:rFonts w:eastAsia="Arial" w:cs="Arial"/>
          <w:szCs w:val="24"/>
        </w:rPr>
        <w:t>Table</w:t>
      </w:r>
      <w:r w:rsidR="00DB6E43">
        <w:rPr>
          <w:rFonts w:eastAsia="Arial" w:cs="Arial"/>
          <w:szCs w:val="24"/>
        </w:rPr>
        <w:t>.</w:t>
      </w:r>
      <w:r>
        <w:rPr>
          <w:rFonts w:eastAsia="Arial" w:cs="Arial"/>
          <w:szCs w:val="24"/>
        </w:rPr>
        <w:t xml:space="preserve"> </w:t>
      </w:r>
      <w:r w:rsidR="009E7899">
        <w:rPr>
          <w:rFonts w:eastAsia="Arial" w:cs="Arial"/>
          <w:szCs w:val="24"/>
        </w:rPr>
        <w:t>5</w:t>
      </w:r>
      <w:r>
        <w:rPr>
          <w:rFonts w:eastAsia="Arial" w:cs="Arial"/>
          <w:szCs w:val="24"/>
        </w:rPr>
        <w:t xml:space="preserve">) indicates the progression of the study from September 2016 when the student advanced nurse practitioners commenced the final stage of their </w:t>
      </w:r>
      <w:r w:rsidR="009E7899">
        <w:rPr>
          <w:rFonts w:eastAsia="Arial" w:cs="Arial"/>
          <w:szCs w:val="24"/>
        </w:rPr>
        <w:t>M</w:t>
      </w:r>
      <w:r>
        <w:rPr>
          <w:rFonts w:eastAsia="Arial" w:cs="Arial"/>
          <w:szCs w:val="24"/>
        </w:rPr>
        <w:t>aster’s programme</w:t>
      </w:r>
      <w:r w:rsidR="00E7482C">
        <w:rPr>
          <w:rFonts w:eastAsia="Arial" w:cs="Arial"/>
          <w:szCs w:val="24"/>
        </w:rPr>
        <w:t>,</w:t>
      </w:r>
      <w:r>
        <w:rPr>
          <w:rFonts w:eastAsia="Arial" w:cs="Arial"/>
          <w:szCs w:val="24"/>
        </w:rPr>
        <w:t xml:space="preserve"> through</w:t>
      </w:r>
      <w:r w:rsidR="00E7482C">
        <w:rPr>
          <w:rFonts w:eastAsia="Arial" w:cs="Arial"/>
          <w:szCs w:val="24"/>
        </w:rPr>
        <w:t xml:space="preserve"> to</w:t>
      </w:r>
      <w:r>
        <w:rPr>
          <w:rFonts w:eastAsia="Arial" w:cs="Arial"/>
          <w:szCs w:val="24"/>
        </w:rPr>
        <w:t xml:space="preserve"> the data collection process</w:t>
      </w:r>
      <w:r w:rsidR="00E7482C">
        <w:rPr>
          <w:rFonts w:eastAsia="Arial" w:cs="Arial"/>
          <w:szCs w:val="24"/>
        </w:rPr>
        <w:t>,</w:t>
      </w:r>
      <w:r>
        <w:rPr>
          <w:rFonts w:eastAsia="Arial" w:cs="Arial"/>
          <w:szCs w:val="24"/>
        </w:rPr>
        <w:t xml:space="preserve"> utilising the data gathering </w:t>
      </w:r>
      <w:proofErr w:type="gramStart"/>
      <w:r>
        <w:rPr>
          <w:rFonts w:eastAsia="Arial" w:cs="Arial"/>
          <w:szCs w:val="24"/>
        </w:rPr>
        <w:t>tools  identified</w:t>
      </w:r>
      <w:proofErr w:type="gramEnd"/>
      <w:r>
        <w:rPr>
          <w:rFonts w:eastAsia="Arial" w:cs="Arial"/>
          <w:szCs w:val="24"/>
        </w:rPr>
        <w:t xml:space="preserve"> within this chapter.</w:t>
      </w:r>
      <w:r w:rsidR="00997E29">
        <w:rPr>
          <w:rFonts w:eastAsia="Arial" w:cs="Arial"/>
          <w:szCs w:val="24"/>
        </w:rPr>
        <w:t xml:space="preserve"> As this was a bounded case study which focused upon a cohort of student advanced nurse practitioners, the size of the case cohort was predetermined.</w:t>
      </w:r>
      <w:r w:rsidR="006A371D">
        <w:rPr>
          <w:rFonts w:eastAsia="Arial" w:cs="Arial"/>
          <w:szCs w:val="24"/>
        </w:rPr>
        <w:t xml:space="preserve"> </w:t>
      </w:r>
      <w:r w:rsidR="00A918CE">
        <w:rPr>
          <w:rFonts w:eastAsia="Arial" w:cs="Arial"/>
          <w:szCs w:val="24"/>
        </w:rPr>
        <w:t>Data analysis commenced once</w:t>
      </w:r>
      <w:r w:rsidR="000E1CBC">
        <w:rPr>
          <w:rFonts w:eastAsia="Arial" w:cs="Arial"/>
          <w:szCs w:val="24"/>
        </w:rPr>
        <w:t xml:space="preserve"> all interviews </w:t>
      </w:r>
      <w:r w:rsidR="009E7899">
        <w:rPr>
          <w:rFonts w:eastAsia="Arial" w:cs="Arial"/>
          <w:szCs w:val="24"/>
        </w:rPr>
        <w:t>and transcription</w:t>
      </w:r>
      <w:r w:rsidR="000E1CBC">
        <w:rPr>
          <w:rFonts w:eastAsia="Arial" w:cs="Arial"/>
          <w:szCs w:val="24"/>
        </w:rPr>
        <w:t xml:space="preserve"> had taken </w:t>
      </w:r>
      <w:r w:rsidR="00997E29">
        <w:rPr>
          <w:rFonts w:eastAsia="Arial" w:cs="Arial"/>
          <w:szCs w:val="24"/>
        </w:rPr>
        <w:t>place. Although</w:t>
      </w:r>
      <w:r w:rsidR="00312651">
        <w:rPr>
          <w:rFonts w:eastAsia="Arial" w:cs="Arial"/>
          <w:szCs w:val="24"/>
        </w:rPr>
        <w:t xml:space="preserve"> this was the case, I acknowledge that as Miles and Huberman (1994</w:t>
      </w:r>
      <w:r w:rsidR="00DD0445">
        <w:rPr>
          <w:rFonts w:eastAsia="Arial" w:cs="Arial"/>
          <w:szCs w:val="24"/>
        </w:rPr>
        <w:t xml:space="preserve">) and Miles and </w:t>
      </w:r>
      <w:proofErr w:type="spellStart"/>
      <w:r w:rsidR="00DD0445">
        <w:rPr>
          <w:rFonts w:eastAsia="Arial" w:cs="Arial"/>
          <w:szCs w:val="24"/>
        </w:rPr>
        <w:t>Saldona</w:t>
      </w:r>
      <w:proofErr w:type="spellEnd"/>
      <w:r w:rsidR="00DD0445">
        <w:rPr>
          <w:rFonts w:eastAsia="Arial" w:cs="Arial"/>
          <w:szCs w:val="24"/>
        </w:rPr>
        <w:t xml:space="preserve"> (</w:t>
      </w:r>
      <w:r w:rsidR="00312651">
        <w:rPr>
          <w:rFonts w:eastAsia="Arial" w:cs="Arial"/>
          <w:szCs w:val="24"/>
        </w:rPr>
        <w:t xml:space="preserve">2014) point out, the researcher is in a process of data analysis throughout the data gathering </w:t>
      </w:r>
      <w:r w:rsidR="00292703">
        <w:rPr>
          <w:rFonts w:eastAsia="Arial" w:cs="Arial"/>
          <w:szCs w:val="24"/>
        </w:rPr>
        <w:t xml:space="preserve">and transcribing </w:t>
      </w:r>
      <w:r w:rsidR="00312651">
        <w:rPr>
          <w:rFonts w:eastAsia="Arial" w:cs="Arial"/>
          <w:szCs w:val="24"/>
        </w:rPr>
        <w:t xml:space="preserve">process, often unknowingly. However, </w:t>
      </w:r>
      <w:r w:rsidR="005F3DDA">
        <w:rPr>
          <w:rFonts w:eastAsia="Arial" w:cs="Arial"/>
          <w:szCs w:val="24"/>
        </w:rPr>
        <w:t>qualitative</w:t>
      </w:r>
      <w:r w:rsidR="00312651">
        <w:rPr>
          <w:rFonts w:eastAsia="Arial" w:cs="Arial"/>
          <w:szCs w:val="24"/>
        </w:rPr>
        <w:t xml:space="preserve"> data, especially </w:t>
      </w:r>
      <w:r w:rsidR="005F3DDA">
        <w:rPr>
          <w:rFonts w:eastAsia="Arial" w:cs="Arial"/>
          <w:szCs w:val="24"/>
        </w:rPr>
        <w:t>that</w:t>
      </w:r>
      <w:r w:rsidR="00312651">
        <w:rPr>
          <w:rFonts w:eastAsia="Arial" w:cs="Arial"/>
          <w:szCs w:val="24"/>
        </w:rPr>
        <w:t xml:space="preserve"> which is semi-structured as in the interview </w:t>
      </w:r>
      <w:r w:rsidR="005F3DDA">
        <w:rPr>
          <w:rFonts w:eastAsia="Arial" w:cs="Arial"/>
          <w:szCs w:val="24"/>
        </w:rPr>
        <w:t xml:space="preserve">schedule, can </w:t>
      </w:r>
      <w:r w:rsidR="009E7899">
        <w:rPr>
          <w:rFonts w:eastAsia="Arial" w:cs="Arial"/>
          <w:szCs w:val="24"/>
        </w:rPr>
        <w:t>require a</w:t>
      </w:r>
      <w:r w:rsidR="005F3DDA">
        <w:rPr>
          <w:rFonts w:eastAsia="Arial" w:cs="Arial"/>
          <w:szCs w:val="24"/>
        </w:rPr>
        <w:t xml:space="preserve"> degree of processing to prepare for analysis (Silverman, 2005), hence analysis took place once the processing was complete</w:t>
      </w:r>
      <w:r w:rsidR="00DB2DF8">
        <w:rPr>
          <w:rFonts w:eastAsia="Arial" w:cs="Arial"/>
          <w:szCs w:val="24"/>
        </w:rPr>
        <w:t>,</w:t>
      </w:r>
      <w:r w:rsidR="00A5676A">
        <w:rPr>
          <w:rFonts w:eastAsia="Arial" w:cs="Arial"/>
          <w:szCs w:val="24"/>
        </w:rPr>
        <w:t xml:space="preserve"> as indicated in Table 5</w:t>
      </w:r>
      <w:r w:rsidR="005F3DDA">
        <w:rPr>
          <w:rFonts w:eastAsia="Arial" w:cs="Arial"/>
          <w:szCs w:val="24"/>
        </w:rPr>
        <w:t>.</w:t>
      </w:r>
    </w:p>
    <w:tbl>
      <w:tblPr>
        <w:tblW w:w="0" w:type="auto"/>
        <w:tblLook w:val="04A0" w:firstRow="1" w:lastRow="0" w:firstColumn="1" w:lastColumn="0" w:noHBand="0" w:noVBand="1"/>
      </w:tblPr>
      <w:tblGrid>
        <w:gridCol w:w="1555"/>
        <w:gridCol w:w="2693"/>
        <w:gridCol w:w="2514"/>
        <w:gridCol w:w="2254"/>
      </w:tblGrid>
      <w:tr w:rsidR="00EB388B" w:rsidRPr="00FA00E7" w14:paraId="2947354F" w14:textId="77777777" w:rsidTr="00DA02FC">
        <w:tc>
          <w:tcPr>
            <w:tcW w:w="155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8CCB605" w14:textId="77777777" w:rsidR="00EB388B" w:rsidRPr="00FA00E7" w:rsidRDefault="00EB388B">
            <w:pPr>
              <w:rPr>
                <w:rFonts w:eastAsiaTheme="minorHAnsi" w:cs="Arial"/>
                <w:b/>
                <w:sz w:val="20"/>
                <w:szCs w:val="20"/>
                <w:lang w:eastAsia="en-US"/>
              </w:rPr>
            </w:pPr>
            <w:r w:rsidRPr="00FA00E7">
              <w:rPr>
                <w:rFonts w:eastAsiaTheme="minorHAnsi" w:cs="Arial"/>
                <w:b/>
                <w:sz w:val="20"/>
                <w:szCs w:val="20"/>
                <w:lang w:eastAsia="en-US"/>
              </w:rPr>
              <w:t>MONTH</w:t>
            </w:r>
          </w:p>
        </w:tc>
        <w:tc>
          <w:tcPr>
            <w:tcW w:w="7461"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06FBA35" w14:textId="77777777" w:rsidR="00EB388B" w:rsidRPr="00FA00E7" w:rsidRDefault="00EB388B">
            <w:pPr>
              <w:rPr>
                <w:rFonts w:eastAsiaTheme="minorHAnsi" w:cs="Arial"/>
                <w:b/>
                <w:sz w:val="20"/>
                <w:szCs w:val="20"/>
                <w:lang w:eastAsia="en-US"/>
              </w:rPr>
            </w:pPr>
            <w:r w:rsidRPr="00FA00E7">
              <w:rPr>
                <w:rFonts w:eastAsiaTheme="minorHAnsi" w:cs="Arial"/>
                <w:b/>
                <w:sz w:val="20"/>
                <w:szCs w:val="20"/>
                <w:lang w:eastAsia="en-US"/>
              </w:rPr>
              <w:t>YEAR and ACTIVITY</w:t>
            </w:r>
          </w:p>
        </w:tc>
      </w:tr>
      <w:tr w:rsidR="00EB388B" w:rsidRPr="00FA00E7" w14:paraId="2EFDFCE8" w14:textId="77777777" w:rsidTr="00EB388B">
        <w:tc>
          <w:tcPr>
            <w:tcW w:w="1555" w:type="dxa"/>
            <w:tcBorders>
              <w:top w:val="single" w:sz="4" w:space="0" w:color="auto"/>
              <w:left w:val="single" w:sz="4" w:space="0" w:color="auto"/>
              <w:bottom w:val="single" w:sz="4" w:space="0" w:color="auto"/>
              <w:right w:val="single" w:sz="4" w:space="0" w:color="auto"/>
            </w:tcBorders>
          </w:tcPr>
          <w:p w14:paraId="2BD4D810" w14:textId="77777777" w:rsidR="00EB388B" w:rsidRPr="00FA00E7" w:rsidRDefault="00EB388B">
            <w:pPr>
              <w:rPr>
                <w:rFonts w:eastAsiaTheme="minorHAnsi" w:cs="Arial"/>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1F71B8C7" w14:textId="77777777" w:rsidR="00EB388B" w:rsidRPr="00FA00E7" w:rsidRDefault="00EB388B">
            <w:pPr>
              <w:rPr>
                <w:rFonts w:eastAsiaTheme="minorHAnsi" w:cs="Arial"/>
                <w:b/>
                <w:color w:val="0070C0"/>
                <w:sz w:val="20"/>
                <w:szCs w:val="20"/>
                <w:lang w:eastAsia="en-US"/>
              </w:rPr>
            </w:pPr>
            <w:r w:rsidRPr="00FA00E7">
              <w:rPr>
                <w:rFonts w:eastAsiaTheme="minorHAnsi" w:cs="Arial"/>
                <w:b/>
                <w:color w:val="0070C0"/>
                <w:sz w:val="20"/>
                <w:szCs w:val="20"/>
                <w:lang w:eastAsia="en-US"/>
              </w:rPr>
              <w:t>2016</w:t>
            </w:r>
          </w:p>
        </w:tc>
        <w:tc>
          <w:tcPr>
            <w:tcW w:w="2514" w:type="dxa"/>
            <w:tcBorders>
              <w:top w:val="single" w:sz="4" w:space="0" w:color="auto"/>
              <w:left w:val="single" w:sz="4" w:space="0" w:color="auto"/>
              <w:bottom w:val="single" w:sz="4" w:space="0" w:color="auto"/>
              <w:right w:val="single" w:sz="4" w:space="0" w:color="auto"/>
            </w:tcBorders>
            <w:hideMark/>
          </w:tcPr>
          <w:p w14:paraId="68CA7166" w14:textId="77777777" w:rsidR="00EB388B" w:rsidRPr="00FA00E7" w:rsidRDefault="00EB388B">
            <w:pPr>
              <w:rPr>
                <w:rFonts w:eastAsiaTheme="minorHAnsi" w:cs="Arial"/>
                <w:b/>
                <w:color w:val="FF0000"/>
                <w:sz w:val="20"/>
                <w:szCs w:val="20"/>
                <w:lang w:eastAsia="en-US"/>
              </w:rPr>
            </w:pPr>
            <w:r w:rsidRPr="00FA00E7">
              <w:rPr>
                <w:rFonts w:eastAsiaTheme="minorHAnsi" w:cs="Arial"/>
                <w:b/>
                <w:color w:val="FF0000"/>
                <w:sz w:val="20"/>
                <w:szCs w:val="20"/>
                <w:lang w:eastAsia="en-US"/>
              </w:rPr>
              <w:t>2017</w:t>
            </w:r>
          </w:p>
        </w:tc>
        <w:tc>
          <w:tcPr>
            <w:tcW w:w="2254" w:type="dxa"/>
            <w:tcBorders>
              <w:top w:val="single" w:sz="4" w:space="0" w:color="auto"/>
              <w:left w:val="single" w:sz="4" w:space="0" w:color="auto"/>
              <w:bottom w:val="single" w:sz="4" w:space="0" w:color="auto"/>
              <w:right w:val="single" w:sz="4" w:space="0" w:color="auto"/>
            </w:tcBorders>
            <w:hideMark/>
          </w:tcPr>
          <w:p w14:paraId="396D3E5B" w14:textId="77777777" w:rsidR="00EB388B" w:rsidRPr="00FA00E7" w:rsidRDefault="00EB388B">
            <w:pPr>
              <w:rPr>
                <w:rFonts w:eastAsiaTheme="minorHAnsi" w:cs="Arial"/>
                <w:b/>
                <w:color w:val="00B050"/>
                <w:sz w:val="20"/>
                <w:szCs w:val="20"/>
                <w:lang w:eastAsia="en-US"/>
              </w:rPr>
            </w:pPr>
            <w:r w:rsidRPr="00FA00E7">
              <w:rPr>
                <w:rFonts w:eastAsiaTheme="minorHAnsi" w:cs="Arial"/>
                <w:b/>
                <w:color w:val="00B050"/>
                <w:sz w:val="20"/>
                <w:szCs w:val="20"/>
                <w:lang w:eastAsia="en-US"/>
              </w:rPr>
              <w:t>2018</w:t>
            </w:r>
          </w:p>
        </w:tc>
      </w:tr>
      <w:tr w:rsidR="00EB388B" w:rsidRPr="00FA00E7" w14:paraId="2704A36C" w14:textId="77777777" w:rsidTr="00DA02FC">
        <w:tc>
          <w:tcPr>
            <w:tcW w:w="155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0DC0D92" w14:textId="77777777" w:rsidR="00EB388B" w:rsidRPr="00FA00E7" w:rsidRDefault="00EB388B">
            <w:pPr>
              <w:rPr>
                <w:rFonts w:eastAsiaTheme="minorHAnsi" w:cs="Arial"/>
                <w:b/>
                <w:sz w:val="20"/>
                <w:szCs w:val="20"/>
                <w:lang w:eastAsia="en-US"/>
              </w:rPr>
            </w:pPr>
            <w:r w:rsidRPr="00FA00E7">
              <w:rPr>
                <w:rFonts w:eastAsiaTheme="minorHAnsi" w:cs="Arial"/>
                <w:b/>
                <w:sz w:val="20"/>
                <w:szCs w:val="20"/>
                <w:lang w:eastAsia="en-US"/>
              </w:rPr>
              <w:t>SEPTEMBER</w:t>
            </w:r>
          </w:p>
        </w:tc>
        <w:tc>
          <w:tcPr>
            <w:tcW w:w="2693" w:type="dxa"/>
            <w:tcBorders>
              <w:top w:val="single" w:sz="4" w:space="0" w:color="auto"/>
              <w:left w:val="single" w:sz="4" w:space="0" w:color="auto"/>
              <w:bottom w:val="single" w:sz="4" w:space="0" w:color="auto"/>
              <w:right w:val="single" w:sz="4" w:space="0" w:color="auto"/>
            </w:tcBorders>
            <w:hideMark/>
          </w:tcPr>
          <w:p w14:paraId="75018A34" w14:textId="77777777" w:rsidR="00EB388B" w:rsidRPr="00FA00E7" w:rsidRDefault="00EB388B">
            <w:pPr>
              <w:rPr>
                <w:rFonts w:eastAsiaTheme="minorHAnsi" w:cs="Arial"/>
                <w:b/>
                <w:color w:val="0070C0"/>
                <w:sz w:val="20"/>
                <w:szCs w:val="20"/>
                <w:lang w:eastAsia="en-US"/>
              </w:rPr>
            </w:pPr>
            <w:r w:rsidRPr="00FA00E7">
              <w:rPr>
                <w:rFonts w:eastAsiaTheme="minorHAnsi" w:cs="Arial"/>
                <w:b/>
                <w:color w:val="0070C0"/>
                <w:sz w:val="20"/>
                <w:szCs w:val="20"/>
                <w:lang w:eastAsia="en-US"/>
              </w:rPr>
              <w:t>September 2016 cohort commenced final stage of the MSc Advanced Practice programme</w:t>
            </w:r>
          </w:p>
        </w:tc>
        <w:tc>
          <w:tcPr>
            <w:tcW w:w="2514" w:type="dxa"/>
            <w:tcBorders>
              <w:top w:val="single" w:sz="4" w:space="0" w:color="auto"/>
              <w:left w:val="single" w:sz="4" w:space="0" w:color="auto"/>
              <w:bottom w:val="single" w:sz="4" w:space="0" w:color="auto"/>
              <w:right w:val="single" w:sz="4" w:space="0" w:color="auto"/>
            </w:tcBorders>
          </w:tcPr>
          <w:p w14:paraId="571FE9DF" w14:textId="77777777" w:rsidR="00EB388B" w:rsidRPr="00FA00E7" w:rsidRDefault="00EB388B">
            <w:pPr>
              <w:rPr>
                <w:rFonts w:eastAsiaTheme="minorHAnsi" w:cs="Arial"/>
                <w:b/>
                <w:color w:val="FF0000"/>
                <w:sz w:val="20"/>
                <w:szCs w:val="20"/>
                <w:lang w:eastAsia="en-US"/>
              </w:rPr>
            </w:pPr>
          </w:p>
        </w:tc>
        <w:tc>
          <w:tcPr>
            <w:tcW w:w="2254" w:type="dxa"/>
            <w:tcBorders>
              <w:top w:val="single" w:sz="4" w:space="0" w:color="auto"/>
              <w:left w:val="single" w:sz="4" w:space="0" w:color="auto"/>
              <w:bottom w:val="single" w:sz="4" w:space="0" w:color="auto"/>
              <w:right w:val="single" w:sz="4" w:space="0" w:color="auto"/>
            </w:tcBorders>
          </w:tcPr>
          <w:p w14:paraId="7E5BE8F3" w14:textId="77777777" w:rsidR="00EB388B" w:rsidRPr="00FA00E7" w:rsidRDefault="00EB388B">
            <w:pPr>
              <w:rPr>
                <w:rFonts w:eastAsiaTheme="minorHAnsi" w:cs="Arial"/>
                <w:b/>
                <w:color w:val="00B050"/>
                <w:sz w:val="20"/>
                <w:szCs w:val="20"/>
                <w:lang w:eastAsia="en-US"/>
              </w:rPr>
            </w:pPr>
          </w:p>
        </w:tc>
      </w:tr>
      <w:tr w:rsidR="00EB388B" w:rsidRPr="00FA00E7" w14:paraId="0BE85F13" w14:textId="77777777" w:rsidTr="00DA02FC">
        <w:tc>
          <w:tcPr>
            <w:tcW w:w="155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7FE247F" w14:textId="77777777" w:rsidR="00EB388B" w:rsidRPr="00FA00E7" w:rsidRDefault="00EB388B">
            <w:pPr>
              <w:rPr>
                <w:rFonts w:eastAsiaTheme="minorHAnsi" w:cs="Arial"/>
                <w:b/>
                <w:sz w:val="20"/>
                <w:szCs w:val="20"/>
                <w:lang w:eastAsia="en-US"/>
              </w:rPr>
            </w:pPr>
            <w:r w:rsidRPr="00FA00E7">
              <w:rPr>
                <w:rFonts w:eastAsiaTheme="minorHAnsi" w:cs="Arial"/>
                <w:b/>
                <w:sz w:val="20"/>
                <w:szCs w:val="20"/>
                <w:lang w:eastAsia="en-US"/>
              </w:rPr>
              <w:t>DECEMBER</w:t>
            </w:r>
          </w:p>
        </w:tc>
        <w:tc>
          <w:tcPr>
            <w:tcW w:w="2693" w:type="dxa"/>
            <w:tcBorders>
              <w:top w:val="single" w:sz="4" w:space="0" w:color="auto"/>
              <w:left w:val="single" w:sz="4" w:space="0" w:color="auto"/>
              <w:bottom w:val="single" w:sz="4" w:space="0" w:color="auto"/>
              <w:right w:val="single" w:sz="4" w:space="0" w:color="auto"/>
            </w:tcBorders>
            <w:hideMark/>
          </w:tcPr>
          <w:p w14:paraId="6BCB1A2A" w14:textId="3164027F" w:rsidR="00EB388B" w:rsidRPr="00FA00E7" w:rsidRDefault="00EB388B">
            <w:pPr>
              <w:rPr>
                <w:rFonts w:eastAsiaTheme="minorHAnsi" w:cs="Arial"/>
                <w:b/>
                <w:color w:val="0070C0"/>
                <w:sz w:val="20"/>
                <w:szCs w:val="20"/>
                <w:lang w:eastAsia="en-US"/>
              </w:rPr>
            </w:pPr>
            <w:r w:rsidRPr="00FA00E7">
              <w:rPr>
                <w:rFonts w:eastAsiaTheme="minorHAnsi" w:cs="Arial"/>
                <w:b/>
                <w:color w:val="0070C0"/>
                <w:sz w:val="20"/>
                <w:szCs w:val="20"/>
                <w:lang w:eastAsia="en-US"/>
              </w:rPr>
              <w:t>Ethical approval f</w:t>
            </w:r>
            <w:r w:rsidR="00BC7896" w:rsidRPr="00FA00E7">
              <w:rPr>
                <w:rFonts w:eastAsiaTheme="minorHAnsi" w:cs="Arial"/>
                <w:b/>
                <w:color w:val="0070C0"/>
                <w:sz w:val="20"/>
                <w:szCs w:val="20"/>
                <w:lang w:eastAsia="en-US"/>
              </w:rPr>
              <w:t>rom the university.</w:t>
            </w:r>
          </w:p>
        </w:tc>
        <w:tc>
          <w:tcPr>
            <w:tcW w:w="2514" w:type="dxa"/>
            <w:tcBorders>
              <w:top w:val="single" w:sz="4" w:space="0" w:color="auto"/>
              <w:left w:val="single" w:sz="4" w:space="0" w:color="auto"/>
              <w:bottom w:val="single" w:sz="4" w:space="0" w:color="auto"/>
              <w:right w:val="single" w:sz="4" w:space="0" w:color="auto"/>
            </w:tcBorders>
          </w:tcPr>
          <w:p w14:paraId="69B7AB2D" w14:textId="77777777" w:rsidR="00EB388B" w:rsidRPr="00FA00E7" w:rsidRDefault="00EB388B">
            <w:pPr>
              <w:rPr>
                <w:rFonts w:eastAsiaTheme="minorHAnsi" w:cs="Arial"/>
                <w:b/>
                <w:color w:val="FF0000"/>
                <w:sz w:val="20"/>
                <w:szCs w:val="20"/>
                <w:lang w:eastAsia="en-US"/>
              </w:rPr>
            </w:pPr>
          </w:p>
        </w:tc>
        <w:tc>
          <w:tcPr>
            <w:tcW w:w="2254" w:type="dxa"/>
            <w:tcBorders>
              <w:top w:val="single" w:sz="4" w:space="0" w:color="auto"/>
              <w:left w:val="single" w:sz="4" w:space="0" w:color="auto"/>
              <w:bottom w:val="single" w:sz="4" w:space="0" w:color="auto"/>
              <w:right w:val="single" w:sz="4" w:space="0" w:color="auto"/>
            </w:tcBorders>
          </w:tcPr>
          <w:p w14:paraId="462EC92B" w14:textId="77777777" w:rsidR="00EB388B" w:rsidRPr="00FA00E7" w:rsidRDefault="00EB388B">
            <w:pPr>
              <w:rPr>
                <w:rFonts w:eastAsiaTheme="minorHAnsi" w:cs="Arial"/>
                <w:b/>
                <w:color w:val="00B050"/>
                <w:sz w:val="20"/>
                <w:szCs w:val="20"/>
                <w:lang w:eastAsia="en-US"/>
              </w:rPr>
            </w:pPr>
          </w:p>
        </w:tc>
      </w:tr>
      <w:tr w:rsidR="00EB388B" w:rsidRPr="00FA00E7" w14:paraId="2D04E1A2" w14:textId="77777777" w:rsidTr="00DA02FC">
        <w:tc>
          <w:tcPr>
            <w:tcW w:w="155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C941751" w14:textId="77777777" w:rsidR="00EB388B" w:rsidRPr="0049057A" w:rsidRDefault="00EB388B">
            <w:pPr>
              <w:rPr>
                <w:rFonts w:eastAsiaTheme="minorHAnsi" w:cs="Arial"/>
                <w:b/>
                <w:sz w:val="20"/>
                <w:szCs w:val="20"/>
                <w:lang w:eastAsia="en-US"/>
              </w:rPr>
            </w:pPr>
            <w:r w:rsidRPr="0049057A">
              <w:rPr>
                <w:rFonts w:eastAsiaTheme="minorHAnsi" w:cs="Arial"/>
                <w:b/>
                <w:sz w:val="20"/>
                <w:szCs w:val="20"/>
                <w:lang w:eastAsia="en-US"/>
              </w:rPr>
              <w:t>JANUARY</w:t>
            </w:r>
          </w:p>
        </w:tc>
        <w:tc>
          <w:tcPr>
            <w:tcW w:w="2693" w:type="dxa"/>
            <w:tcBorders>
              <w:top w:val="single" w:sz="4" w:space="0" w:color="auto"/>
              <w:left w:val="single" w:sz="4" w:space="0" w:color="auto"/>
              <w:bottom w:val="single" w:sz="4" w:space="0" w:color="auto"/>
              <w:right w:val="single" w:sz="4" w:space="0" w:color="auto"/>
            </w:tcBorders>
          </w:tcPr>
          <w:p w14:paraId="084F8035" w14:textId="77777777" w:rsidR="00EB388B" w:rsidRPr="0049057A" w:rsidRDefault="00EB388B">
            <w:pPr>
              <w:rPr>
                <w:rFonts w:eastAsiaTheme="minorHAnsi" w:cs="Arial"/>
                <w:sz w:val="20"/>
                <w:szCs w:val="20"/>
                <w:lang w:eastAsia="en-US"/>
              </w:rPr>
            </w:pPr>
          </w:p>
        </w:tc>
        <w:tc>
          <w:tcPr>
            <w:tcW w:w="2514" w:type="dxa"/>
            <w:tcBorders>
              <w:top w:val="single" w:sz="4" w:space="0" w:color="auto"/>
              <w:left w:val="single" w:sz="4" w:space="0" w:color="auto"/>
              <w:bottom w:val="single" w:sz="4" w:space="0" w:color="auto"/>
              <w:right w:val="single" w:sz="4" w:space="0" w:color="auto"/>
            </w:tcBorders>
            <w:hideMark/>
          </w:tcPr>
          <w:p w14:paraId="6CF61571" w14:textId="77777777" w:rsidR="00EB388B" w:rsidRPr="0049057A" w:rsidRDefault="00EB388B">
            <w:pPr>
              <w:rPr>
                <w:rFonts w:eastAsiaTheme="minorHAnsi" w:cs="Arial"/>
                <w:b/>
                <w:color w:val="FF0000"/>
                <w:sz w:val="20"/>
                <w:szCs w:val="20"/>
                <w:lang w:eastAsia="en-US"/>
              </w:rPr>
            </w:pPr>
            <w:r w:rsidRPr="0049057A">
              <w:rPr>
                <w:rFonts w:eastAsiaTheme="minorHAnsi" w:cs="Arial"/>
                <w:b/>
                <w:color w:val="FF0000"/>
                <w:sz w:val="20"/>
                <w:szCs w:val="20"/>
                <w:lang w:eastAsia="en-US"/>
              </w:rPr>
              <w:t>Ethical approval sought from the Trust</w:t>
            </w:r>
          </w:p>
          <w:p w14:paraId="37A185FD" w14:textId="6BB974E4" w:rsidR="00EB388B" w:rsidRPr="0049057A" w:rsidRDefault="00EB388B">
            <w:pPr>
              <w:rPr>
                <w:rFonts w:eastAsiaTheme="minorHAnsi" w:cs="Arial"/>
                <w:b/>
                <w:color w:val="FF0000"/>
                <w:sz w:val="20"/>
                <w:szCs w:val="20"/>
                <w:lang w:eastAsia="en-US"/>
              </w:rPr>
            </w:pPr>
            <w:r w:rsidRPr="0049057A">
              <w:rPr>
                <w:rFonts w:eastAsiaTheme="minorHAnsi" w:cs="Arial"/>
                <w:b/>
                <w:color w:val="FF0000"/>
                <w:sz w:val="20"/>
                <w:szCs w:val="20"/>
                <w:lang w:eastAsia="en-US"/>
              </w:rPr>
              <w:t xml:space="preserve">As Trust </w:t>
            </w:r>
            <w:r w:rsidR="00BC7896" w:rsidRPr="0049057A">
              <w:rPr>
                <w:rFonts w:eastAsiaTheme="minorHAnsi" w:cs="Arial"/>
                <w:b/>
                <w:color w:val="FF0000"/>
                <w:sz w:val="20"/>
                <w:szCs w:val="20"/>
                <w:lang w:eastAsia="en-US"/>
              </w:rPr>
              <w:t>employees</w:t>
            </w:r>
            <w:r w:rsidR="00811B4E" w:rsidRPr="0049057A">
              <w:rPr>
                <w:rFonts w:eastAsiaTheme="minorHAnsi" w:cs="Arial"/>
                <w:b/>
                <w:color w:val="FF0000"/>
                <w:sz w:val="20"/>
                <w:szCs w:val="20"/>
                <w:lang w:eastAsia="en-US"/>
              </w:rPr>
              <w:t>,</w:t>
            </w:r>
            <w:r w:rsidRPr="0049057A">
              <w:rPr>
                <w:rFonts w:eastAsiaTheme="minorHAnsi" w:cs="Arial"/>
                <w:b/>
                <w:color w:val="FF0000"/>
                <w:sz w:val="20"/>
                <w:szCs w:val="20"/>
                <w:lang w:eastAsia="en-US"/>
              </w:rPr>
              <w:t xml:space="preserve"> ethical approval from the Health Research Authority (HRA)</w:t>
            </w:r>
          </w:p>
        </w:tc>
        <w:tc>
          <w:tcPr>
            <w:tcW w:w="2254" w:type="dxa"/>
            <w:tcBorders>
              <w:top w:val="single" w:sz="4" w:space="0" w:color="auto"/>
              <w:left w:val="single" w:sz="4" w:space="0" w:color="auto"/>
              <w:bottom w:val="single" w:sz="4" w:space="0" w:color="auto"/>
              <w:right w:val="single" w:sz="4" w:space="0" w:color="auto"/>
            </w:tcBorders>
          </w:tcPr>
          <w:p w14:paraId="4A9E1127" w14:textId="77777777" w:rsidR="00EB388B" w:rsidRPr="0049057A" w:rsidRDefault="00EB388B">
            <w:pPr>
              <w:rPr>
                <w:rFonts w:eastAsiaTheme="minorHAnsi" w:cs="Arial"/>
                <w:b/>
                <w:color w:val="00B050"/>
                <w:sz w:val="20"/>
                <w:szCs w:val="20"/>
                <w:lang w:eastAsia="en-US"/>
              </w:rPr>
            </w:pPr>
          </w:p>
        </w:tc>
      </w:tr>
      <w:tr w:rsidR="00EB388B" w:rsidRPr="00FA00E7" w14:paraId="19FB0796" w14:textId="77777777" w:rsidTr="00DA02FC">
        <w:tc>
          <w:tcPr>
            <w:tcW w:w="155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F50BCE0" w14:textId="77777777" w:rsidR="00EB388B" w:rsidRPr="0049057A" w:rsidRDefault="00EB388B">
            <w:pPr>
              <w:rPr>
                <w:rFonts w:eastAsiaTheme="minorHAnsi" w:cs="Arial"/>
                <w:b/>
                <w:sz w:val="20"/>
                <w:szCs w:val="20"/>
                <w:lang w:eastAsia="en-US"/>
              </w:rPr>
            </w:pPr>
            <w:r w:rsidRPr="0049057A">
              <w:rPr>
                <w:rFonts w:eastAsiaTheme="minorHAnsi" w:cs="Arial"/>
                <w:b/>
                <w:sz w:val="20"/>
                <w:szCs w:val="20"/>
                <w:lang w:eastAsia="en-US"/>
              </w:rPr>
              <w:t>FEBRUARY</w:t>
            </w:r>
          </w:p>
        </w:tc>
        <w:tc>
          <w:tcPr>
            <w:tcW w:w="2693" w:type="dxa"/>
            <w:tcBorders>
              <w:top w:val="single" w:sz="4" w:space="0" w:color="auto"/>
              <w:left w:val="single" w:sz="4" w:space="0" w:color="auto"/>
              <w:bottom w:val="single" w:sz="4" w:space="0" w:color="auto"/>
              <w:right w:val="single" w:sz="4" w:space="0" w:color="auto"/>
            </w:tcBorders>
          </w:tcPr>
          <w:p w14:paraId="476A999E" w14:textId="77777777" w:rsidR="00EB388B" w:rsidRPr="0049057A" w:rsidRDefault="00EB388B">
            <w:pPr>
              <w:rPr>
                <w:rFonts w:eastAsiaTheme="minorHAnsi" w:cs="Arial"/>
                <w:sz w:val="20"/>
                <w:szCs w:val="20"/>
                <w:lang w:eastAsia="en-US"/>
              </w:rPr>
            </w:pPr>
          </w:p>
        </w:tc>
        <w:tc>
          <w:tcPr>
            <w:tcW w:w="2514" w:type="dxa"/>
            <w:tcBorders>
              <w:top w:val="single" w:sz="4" w:space="0" w:color="auto"/>
              <w:left w:val="single" w:sz="4" w:space="0" w:color="auto"/>
              <w:bottom w:val="single" w:sz="4" w:space="0" w:color="auto"/>
              <w:right w:val="single" w:sz="4" w:space="0" w:color="auto"/>
            </w:tcBorders>
            <w:hideMark/>
          </w:tcPr>
          <w:p w14:paraId="5F941DBC" w14:textId="17449AAE" w:rsidR="00EB388B" w:rsidRPr="0049057A" w:rsidRDefault="00CE3288">
            <w:pPr>
              <w:rPr>
                <w:rFonts w:eastAsiaTheme="minorHAnsi" w:cs="Arial"/>
                <w:b/>
                <w:color w:val="FF0000"/>
                <w:sz w:val="20"/>
                <w:szCs w:val="20"/>
                <w:lang w:eastAsia="en-US"/>
              </w:rPr>
            </w:pPr>
            <w:r w:rsidRPr="0049057A">
              <w:rPr>
                <w:rFonts w:eastAsiaTheme="minorHAnsi" w:cs="Arial"/>
                <w:b/>
                <w:color w:val="FF0000"/>
                <w:sz w:val="20"/>
                <w:szCs w:val="20"/>
                <w:lang w:eastAsia="en-US"/>
              </w:rPr>
              <w:t>HRA- approval not required (Appendix 6)</w:t>
            </w:r>
          </w:p>
        </w:tc>
        <w:tc>
          <w:tcPr>
            <w:tcW w:w="2254" w:type="dxa"/>
            <w:tcBorders>
              <w:top w:val="single" w:sz="4" w:space="0" w:color="auto"/>
              <w:left w:val="single" w:sz="4" w:space="0" w:color="auto"/>
              <w:bottom w:val="single" w:sz="4" w:space="0" w:color="auto"/>
              <w:right w:val="single" w:sz="4" w:space="0" w:color="auto"/>
            </w:tcBorders>
          </w:tcPr>
          <w:p w14:paraId="50459F3F" w14:textId="77777777" w:rsidR="00EB388B" w:rsidRPr="0049057A" w:rsidRDefault="00EB388B">
            <w:pPr>
              <w:rPr>
                <w:rFonts w:eastAsiaTheme="minorHAnsi" w:cs="Arial"/>
                <w:b/>
                <w:color w:val="00B050"/>
                <w:sz w:val="20"/>
                <w:szCs w:val="20"/>
                <w:lang w:eastAsia="en-US"/>
              </w:rPr>
            </w:pPr>
          </w:p>
        </w:tc>
      </w:tr>
      <w:tr w:rsidR="00EB388B" w:rsidRPr="00FA00E7" w14:paraId="2686D3F3" w14:textId="77777777" w:rsidTr="00DA02FC">
        <w:tc>
          <w:tcPr>
            <w:tcW w:w="155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E5EB4D9" w14:textId="77777777" w:rsidR="00EB388B" w:rsidRPr="0049057A" w:rsidRDefault="00EB388B">
            <w:pPr>
              <w:rPr>
                <w:rFonts w:eastAsiaTheme="minorHAnsi" w:cs="Arial"/>
                <w:b/>
                <w:sz w:val="20"/>
                <w:szCs w:val="20"/>
                <w:lang w:eastAsia="en-US"/>
              </w:rPr>
            </w:pPr>
            <w:r w:rsidRPr="0049057A">
              <w:rPr>
                <w:rFonts w:eastAsiaTheme="minorHAnsi" w:cs="Arial"/>
                <w:b/>
                <w:sz w:val="20"/>
                <w:szCs w:val="20"/>
                <w:lang w:eastAsia="en-US"/>
              </w:rPr>
              <w:t>MARCH</w:t>
            </w:r>
          </w:p>
        </w:tc>
        <w:tc>
          <w:tcPr>
            <w:tcW w:w="2693" w:type="dxa"/>
            <w:tcBorders>
              <w:top w:val="single" w:sz="4" w:space="0" w:color="auto"/>
              <w:left w:val="single" w:sz="4" w:space="0" w:color="auto"/>
              <w:bottom w:val="single" w:sz="4" w:space="0" w:color="auto"/>
              <w:right w:val="single" w:sz="4" w:space="0" w:color="auto"/>
            </w:tcBorders>
          </w:tcPr>
          <w:p w14:paraId="224CBAE1" w14:textId="77777777" w:rsidR="00EB388B" w:rsidRPr="0049057A" w:rsidRDefault="00EB388B">
            <w:pPr>
              <w:rPr>
                <w:rFonts w:eastAsiaTheme="minorHAnsi" w:cs="Arial"/>
                <w:sz w:val="20"/>
                <w:szCs w:val="20"/>
                <w:lang w:eastAsia="en-US"/>
              </w:rPr>
            </w:pPr>
          </w:p>
        </w:tc>
        <w:tc>
          <w:tcPr>
            <w:tcW w:w="2514" w:type="dxa"/>
            <w:tcBorders>
              <w:top w:val="single" w:sz="4" w:space="0" w:color="auto"/>
              <w:left w:val="single" w:sz="4" w:space="0" w:color="auto"/>
              <w:bottom w:val="single" w:sz="4" w:space="0" w:color="auto"/>
              <w:right w:val="single" w:sz="4" w:space="0" w:color="auto"/>
            </w:tcBorders>
            <w:hideMark/>
          </w:tcPr>
          <w:p w14:paraId="74AA1F9A" w14:textId="77777777" w:rsidR="00EB388B" w:rsidRPr="0049057A" w:rsidRDefault="00EB388B">
            <w:pPr>
              <w:rPr>
                <w:rFonts w:eastAsiaTheme="minorHAnsi" w:cs="Arial"/>
                <w:b/>
                <w:color w:val="FF0000"/>
                <w:sz w:val="20"/>
                <w:szCs w:val="20"/>
                <w:lang w:eastAsia="en-US"/>
              </w:rPr>
            </w:pPr>
            <w:r w:rsidRPr="0049057A">
              <w:rPr>
                <w:rFonts w:eastAsiaTheme="minorHAnsi" w:cs="Arial"/>
                <w:b/>
                <w:color w:val="FF0000"/>
                <w:sz w:val="20"/>
                <w:szCs w:val="20"/>
                <w:lang w:eastAsia="en-US"/>
              </w:rPr>
              <w:t>Students and supervisors approached as possible participants for the study</w:t>
            </w:r>
          </w:p>
        </w:tc>
        <w:tc>
          <w:tcPr>
            <w:tcW w:w="2254" w:type="dxa"/>
            <w:tcBorders>
              <w:top w:val="single" w:sz="4" w:space="0" w:color="auto"/>
              <w:left w:val="single" w:sz="4" w:space="0" w:color="auto"/>
              <w:bottom w:val="single" w:sz="4" w:space="0" w:color="auto"/>
              <w:right w:val="single" w:sz="4" w:space="0" w:color="auto"/>
            </w:tcBorders>
          </w:tcPr>
          <w:p w14:paraId="3D8B5D4B" w14:textId="77777777" w:rsidR="00EB388B" w:rsidRPr="0049057A" w:rsidRDefault="00EB388B">
            <w:pPr>
              <w:rPr>
                <w:rFonts w:eastAsiaTheme="minorHAnsi" w:cs="Arial"/>
                <w:b/>
                <w:color w:val="00B050"/>
                <w:sz w:val="20"/>
                <w:szCs w:val="20"/>
                <w:lang w:eastAsia="en-US"/>
              </w:rPr>
            </w:pPr>
          </w:p>
        </w:tc>
      </w:tr>
      <w:tr w:rsidR="00EB388B" w:rsidRPr="00FA00E7" w14:paraId="290CFA46" w14:textId="77777777" w:rsidTr="00DA02FC">
        <w:tc>
          <w:tcPr>
            <w:tcW w:w="155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D7DD29E" w14:textId="77777777" w:rsidR="00EB388B" w:rsidRPr="0049057A" w:rsidRDefault="00EB388B">
            <w:pPr>
              <w:rPr>
                <w:rFonts w:eastAsiaTheme="minorHAnsi" w:cs="Arial"/>
                <w:b/>
                <w:sz w:val="20"/>
                <w:szCs w:val="20"/>
                <w:lang w:eastAsia="en-US"/>
              </w:rPr>
            </w:pPr>
            <w:r w:rsidRPr="0049057A">
              <w:rPr>
                <w:rFonts w:eastAsiaTheme="minorHAnsi" w:cs="Arial"/>
                <w:b/>
                <w:sz w:val="20"/>
                <w:szCs w:val="20"/>
                <w:lang w:eastAsia="en-US"/>
              </w:rPr>
              <w:t>APRIL</w:t>
            </w:r>
          </w:p>
        </w:tc>
        <w:tc>
          <w:tcPr>
            <w:tcW w:w="2693" w:type="dxa"/>
            <w:tcBorders>
              <w:top w:val="single" w:sz="4" w:space="0" w:color="auto"/>
              <w:left w:val="single" w:sz="4" w:space="0" w:color="auto"/>
              <w:bottom w:val="single" w:sz="4" w:space="0" w:color="auto"/>
              <w:right w:val="single" w:sz="4" w:space="0" w:color="auto"/>
            </w:tcBorders>
          </w:tcPr>
          <w:p w14:paraId="7F05B9DB" w14:textId="77777777" w:rsidR="00EB388B" w:rsidRPr="0049057A" w:rsidRDefault="00EB388B">
            <w:pPr>
              <w:rPr>
                <w:rFonts w:eastAsiaTheme="minorHAnsi" w:cs="Arial"/>
                <w:sz w:val="20"/>
                <w:szCs w:val="20"/>
                <w:lang w:eastAsia="en-US"/>
              </w:rPr>
            </w:pPr>
          </w:p>
        </w:tc>
        <w:tc>
          <w:tcPr>
            <w:tcW w:w="2514" w:type="dxa"/>
            <w:tcBorders>
              <w:top w:val="single" w:sz="4" w:space="0" w:color="auto"/>
              <w:left w:val="single" w:sz="4" w:space="0" w:color="auto"/>
              <w:bottom w:val="single" w:sz="4" w:space="0" w:color="auto"/>
              <w:right w:val="single" w:sz="4" w:space="0" w:color="auto"/>
            </w:tcBorders>
          </w:tcPr>
          <w:p w14:paraId="19B80B2F" w14:textId="77777777" w:rsidR="00EB388B" w:rsidRPr="0049057A" w:rsidRDefault="00EB388B">
            <w:pPr>
              <w:rPr>
                <w:rFonts w:eastAsiaTheme="minorHAnsi" w:cs="Arial"/>
                <w:b/>
                <w:color w:val="FF0000"/>
                <w:sz w:val="20"/>
                <w:szCs w:val="20"/>
                <w:lang w:eastAsia="en-US"/>
              </w:rPr>
            </w:pPr>
          </w:p>
        </w:tc>
        <w:tc>
          <w:tcPr>
            <w:tcW w:w="2254" w:type="dxa"/>
            <w:tcBorders>
              <w:top w:val="single" w:sz="4" w:space="0" w:color="auto"/>
              <w:left w:val="single" w:sz="4" w:space="0" w:color="auto"/>
              <w:bottom w:val="single" w:sz="4" w:space="0" w:color="auto"/>
              <w:right w:val="single" w:sz="4" w:space="0" w:color="auto"/>
            </w:tcBorders>
          </w:tcPr>
          <w:p w14:paraId="4491D108" w14:textId="77777777" w:rsidR="00EB388B" w:rsidRPr="0049057A" w:rsidRDefault="00EB388B">
            <w:pPr>
              <w:rPr>
                <w:rFonts w:eastAsiaTheme="minorHAnsi" w:cs="Arial"/>
                <w:b/>
                <w:color w:val="00B050"/>
                <w:sz w:val="20"/>
                <w:szCs w:val="20"/>
                <w:lang w:eastAsia="en-US"/>
              </w:rPr>
            </w:pPr>
          </w:p>
        </w:tc>
      </w:tr>
      <w:tr w:rsidR="00EB388B" w:rsidRPr="00FA00E7" w14:paraId="0ACEDCFC" w14:textId="77777777" w:rsidTr="00DA02FC">
        <w:tc>
          <w:tcPr>
            <w:tcW w:w="155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1EA0527" w14:textId="77777777" w:rsidR="00EB388B" w:rsidRPr="0049057A" w:rsidRDefault="00EB388B">
            <w:pPr>
              <w:rPr>
                <w:rFonts w:eastAsiaTheme="minorHAnsi" w:cs="Arial"/>
                <w:b/>
                <w:sz w:val="20"/>
                <w:szCs w:val="20"/>
                <w:lang w:eastAsia="en-US"/>
              </w:rPr>
            </w:pPr>
            <w:r w:rsidRPr="0049057A">
              <w:rPr>
                <w:rFonts w:eastAsiaTheme="minorHAnsi" w:cs="Arial"/>
                <w:b/>
                <w:sz w:val="20"/>
                <w:szCs w:val="20"/>
                <w:lang w:eastAsia="en-US"/>
              </w:rPr>
              <w:t>MAY</w:t>
            </w:r>
          </w:p>
        </w:tc>
        <w:tc>
          <w:tcPr>
            <w:tcW w:w="2693" w:type="dxa"/>
            <w:tcBorders>
              <w:top w:val="single" w:sz="4" w:space="0" w:color="auto"/>
              <w:left w:val="single" w:sz="4" w:space="0" w:color="auto"/>
              <w:bottom w:val="single" w:sz="4" w:space="0" w:color="auto"/>
              <w:right w:val="single" w:sz="4" w:space="0" w:color="auto"/>
            </w:tcBorders>
          </w:tcPr>
          <w:p w14:paraId="39D48C13" w14:textId="77777777" w:rsidR="00EB388B" w:rsidRPr="0049057A" w:rsidRDefault="00EB388B">
            <w:pPr>
              <w:rPr>
                <w:rFonts w:eastAsiaTheme="minorHAnsi" w:cs="Arial"/>
                <w:sz w:val="20"/>
                <w:szCs w:val="20"/>
                <w:lang w:eastAsia="en-US"/>
              </w:rPr>
            </w:pPr>
          </w:p>
        </w:tc>
        <w:tc>
          <w:tcPr>
            <w:tcW w:w="2514" w:type="dxa"/>
            <w:tcBorders>
              <w:top w:val="single" w:sz="4" w:space="0" w:color="auto"/>
              <w:left w:val="single" w:sz="4" w:space="0" w:color="auto"/>
              <w:bottom w:val="single" w:sz="4" w:space="0" w:color="auto"/>
              <w:right w:val="single" w:sz="4" w:space="0" w:color="auto"/>
            </w:tcBorders>
            <w:hideMark/>
          </w:tcPr>
          <w:p w14:paraId="2A0E85C0" w14:textId="77777777" w:rsidR="00EB388B" w:rsidRPr="0049057A" w:rsidRDefault="00EB388B">
            <w:pPr>
              <w:rPr>
                <w:rFonts w:eastAsiaTheme="minorHAnsi" w:cs="Arial"/>
                <w:b/>
                <w:color w:val="FF0000"/>
                <w:sz w:val="20"/>
                <w:szCs w:val="20"/>
                <w:lang w:eastAsia="en-US"/>
              </w:rPr>
            </w:pPr>
            <w:r w:rsidRPr="0049057A">
              <w:rPr>
                <w:rFonts w:eastAsiaTheme="minorHAnsi" w:cs="Arial"/>
                <w:b/>
                <w:color w:val="FF0000"/>
                <w:sz w:val="20"/>
                <w:szCs w:val="20"/>
                <w:lang w:eastAsia="en-US"/>
              </w:rPr>
              <w:t>Semi-structured interview pilot undertaken and transcribed (n=2)</w:t>
            </w:r>
          </w:p>
          <w:p w14:paraId="0A2DF038" w14:textId="77777777" w:rsidR="00EB388B" w:rsidRPr="0049057A" w:rsidRDefault="00EB388B">
            <w:pPr>
              <w:rPr>
                <w:rFonts w:eastAsiaTheme="minorHAnsi" w:cs="Arial"/>
                <w:b/>
                <w:color w:val="FF0000"/>
                <w:sz w:val="20"/>
                <w:szCs w:val="20"/>
                <w:lang w:eastAsia="en-US"/>
              </w:rPr>
            </w:pPr>
            <w:r w:rsidRPr="0049057A">
              <w:rPr>
                <w:rFonts w:eastAsiaTheme="minorHAnsi" w:cs="Arial"/>
                <w:b/>
                <w:color w:val="FF0000"/>
                <w:sz w:val="20"/>
                <w:szCs w:val="20"/>
                <w:lang w:eastAsia="en-US"/>
              </w:rPr>
              <w:t>First interview for main study undertaken</w:t>
            </w:r>
          </w:p>
        </w:tc>
        <w:tc>
          <w:tcPr>
            <w:tcW w:w="2254" w:type="dxa"/>
            <w:tcBorders>
              <w:top w:val="single" w:sz="4" w:space="0" w:color="auto"/>
              <w:left w:val="single" w:sz="4" w:space="0" w:color="auto"/>
              <w:bottom w:val="single" w:sz="4" w:space="0" w:color="auto"/>
              <w:right w:val="single" w:sz="4" w:space="0" w:color="auto"/>
            </w:tcBorders>
          </w:tcPr>
          <w:p w14:paraId="1F65432D" w14:textId="77777777" w:rsidR="00EB388B" w:rsidRPr="0049057A" w:rsidRDefault="00EB388B">
            <w:pPr>
              <w:rPr>
                <w:rFonts w:eastAsiaTheme="minorHAnsi" w:cs="Arial"/>
                <w:b/>
                <w:color w:val="00B050"/>
                <w:sz w:val="20"/>
                <w:szCs w:val="20"/>
                <w:lang w:eastAsia="en-US"/>
              </w:rPr>
            </w:pPr>
          </w:p>
        </w:tc>
      </w:tr>
      <w:tr w:rsidR="00EB388B" w:rsidRPr="00FA00E7" w14:paraId="6025222D" w14:textId="77777777" w:rsidTr="00DA02FC">
        <w:tc>
          <w:tcPr>
            <w:tcW w:w="155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D005589" w14:textId="77777777" w:rsidR="00EB388B" w:rsidRPr="0049057A" w:rsidRDefault="00EB388B">
            <w:pPr>
              <w:rPr>
                <w:rFonts w:eastAsiaTheme="minorHAnsi" w:cs="Arial"/>
                <w:b/>
                <w:sz w:val="20"/>
                <w:szCs w:val="20"/>
                <w:lang w:eastAsia="en-US"/>
              </w:rPr>
            </w:pPr>
            <w:r w:rsidRPr="0049057A">
              <w:rPr>
                <w:rFonts w:eastAsiaTheme="minorHAnsi" w:cs="Arial"/>
                <w:b/>
                <w:sz w:val="20"/>
                <w:szCs w:val="20"/>
                <w:lang w:eastAsia="en-US"/>
              </w:rPr>
              <w:t>JUNE</w:t>
            </w:r>
          </w:p>
        </w:tc>
        <w:tc>
          <w:tcPr>
            <w:tcW w:w="2693" w:type="dxa"/>
            <w:tcBorders>
              <w:top w:val="single" w:sz="4" w:space="0" w:color="auto"/>
              <w:left w:val="single" w:sz="4" w:space="0" w:color="auto"/>
              <w:bottom w:val="single" w:sz="4" w:space="0" w:color="auto"/>
              <w:right w:val="single" w:sz="4" w:space="0" w:color="auto"/>
            </w:tcBorders>
          </w:tcPr>
          <w:p w14:paraId="50DE4621" w14:textId="77777777" w:rsidR="00EB388B" w:rsidRPr="0049057A" w:rsidRDefault="00EB388B">
            <w:pPr>
              <w:rPr>
                <w:rFonts w:eastAsiaTheme="minorHAnsi" w:cs="Arial"/>
                <w:sz w:val="20"/>
                <w:szCs w:val="20"/>
                <w:lang w:eastAsia="en-US"/>
              </w:rPr>
            </w:pPr>
          </w:p>
        </w:tc>
        <w:tc>
          <w:tcPr>
            <w:tcW w:w="2514" w:type="dxa"/>
            <w:tcBorders>
              <w:top w:val="single" w:sz="4" w:space="0" w:color="auto"/>
              <w:left w:val="single" w:sz="4" w:space="0" w:color="auto"/>
              <w:bottom w:val="single" w:sz="4" w:space="0" w:color="auto"/>
              <w:right w:val="single" w:sz="4" w:space="0" w:color="auto"/>
            </w:tcBorders>
            <w:hideMark/>
          </w:tcPr>
          <w:p w14:paraId="7A354643" w14:textId="10FCFCC3" w:rsidR="00EB388B" w:rsidRPr="0049057A" w:rsidRDefault="00EB388B">
            <w:pPr>
              <w:rPr>
                <w:rFonts w:eastAsiaTheme="minorHAnsi" w:cs="Arial"/>
                <w:b/>
                <w:color w:val="FF0000"/>
                <w:sz w:val="20"/>
                <w:szCs w:val="20"/>
                <w:lang w:eastAsia="en-US"/>
              </w:rPr>
            </w:pPr>
            <w:r w:rsidRPr="0049057A">
              <w:rPr>
                <w:rFonts w:eastAsiaTheme="minorHAnsi" w:cs="Arial"/>
                <w:b/>
                <w:color w:val="FF0000"/>
                <w:sz w:val="20"/>
                <w:szCs w:val="20"/>
                <w:lang w:eastAsia="en-US"/>
              </w:rPr>
              <w:t>Interviews undertaken</w:t>
            </w:r>
            <w:r w:rsidR="00CE3288" w:rsidRPr="0049057A">
              <w:rPr>
                <w:rFonts w:eastAsiaTheme="minorHAnsi" w:cs="Arial"/>
                <w:b/>
                <w:color w:val="FF0000"/>
                <w:sz w:val="20"/>
                <w:szCs w:val="20"/>
                <w:lang w:eastAsia="en-US"/>
              </w:rPr>
              <w:t>- 5 student advanced nurse practitioners and 2 medical supervisors</w:t>
            </w:r>
          </w:p>
        </w:tc>
        <w:tc>
          <w:tcPr>
            <w:tcW w:w="2254" w:type="dxa"/>
            <w:tcBorders>
              <w:top w:val="single" w:sz="4" w:space="0" w:color="auto"/>
              <w:left w:val="single" w:sz="4" w:space="0" w:color="auto"/>
              <w:bottom w:val="single" w:sz="4" w:space="0" w:color="auto"/>
              <w:right w:val="single" w:sz="4" w:space="0" w:color="auto"/>
            </w:tcBorders>
          </w:tcPr>
          <w:p w14:paraId="68D57638" w14:textId="77777777" w:rsidR="00EB388B" w:rsidRPr="0049057A" w:rsidRDefault="00EB388B">
            <w:pPr>
              <w:rPr>
                <w:rFonts w:eastAsiaTheme="minorHAnsi" w:cs="Arial"/>
                <w:b/>
                <w:color w:val="00B050"/>
                <w:sz w:val="20"/>
                <w:szCs w:val="20"/>
                <w:lang w:eastAsia="en-US"/>
              </w:rPr>
            </w:pPr>
          </w:p>
        </w:tc>
      </w:tr>
      <w:tr w:rsidR="00EB388B" w:rsidRPr="00FA00E7" w14:paraId="57507908" w14:textId="77777777" w:rsidTr="00DA02FC">
        <w:tc>
          <w:tcPr>
            <w:tcW w:w="155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B9CFE67" w14:textId="77777777" w:rsidR="00EB388B" w:rsidRPr="0049057A" w:rsidRDefault="00EB388B">
            <w:pPr>
              <w:rPr>
                <w:rFonts w:eastAsiaTheme="minorHAnsi" w:cs="Arial"/>
                <w:b/>
                <w:sz w:val="20"/>
                <w:szCs w:val="20"/>
                <w:lang w:eastAsia="en-US"/>
              </w:rPr>
            </w:pPr>
            <w:r w:rsidRPr="0049057A">
              <w:rPr>
                <w:rFonts w:eastAsiaTheme="minorHAnsi" w:cs="Arial"/>
                <w:b/>
                <w:sz w:val="20"/>
                <w:szCs w:val="20"/>
                <w:lang w:eastAsia="en-US"/>
              </w:rPr>
              <w:t>JULY</w:t>
            </w:r>
          </w:p>
        </w:tc>
        <w:tc>
          <w:tcPr>
            <w:tcW w:w="2693" w:type="dxa"/>
            <w:tcBorders>
              <w:top w:val="single" w:sz="4" w:space="0" w:color="auto"/>
              <w:left w:val="single" w:sz="4" w:space="0" w:color="auto"/>
              <w:bottom w:val="single" w:sz="4" w:space="0" w:color="auto"/>
              <w:right w:val="single" w:sz="4" w:space="0" w:color="auto"/>
            </w:tcBorders>
          </w:tcPr>
          <w:p w14:paraId="20D87808" w14:textId="77777777" w:rsidR="00EB388B" w:rsidRPr="0049057A" w:rsidRDefault="00EB388B">
            <w:pPr>
              <w:rPr>
                <w:rFonts w:eastAsiaTheme="minorHAnsi" w:cs="Arial"/>
                <w:sz w:val="20"/>
                <w:szCs w:val="20"/>
                <w:lang w:eastAsia="en-US"/>
              </w:rPr>
            </w:pPr>
          </w:p>
        </w:tc>
        <w:tc>
          <w:tcPr>
            <w:tcW w:w="2514" w:type="dxa"/>
            <w:tcBorders>
              <w:top w:val="single" w:sz="4" w:space="0" w:color="auto"/>
              <w:left w:val="single" w:sz="4" w:space="0" w:color="auto"/>
              <w:bottom w:val="single" w:sz="4" w:space="0" w:color="auto"/>
              <w:right w:val="single" w:sz="4" w:space="0" w:color="auto"/>
            </w:tcBorders>
            <w:hideMark/>
          </w:tcPr>
          <w:p w14:paraId="2B8190BE" w14:textId="17916531" w:rsidR="00EB388B" w:rsidRPr="0049057A" w:rsidRDefault="00EB388B">
            <w:pPr>
              <w:rPr>
                <w:rFonts w:eastAsiaTheme="minorHAnsi" w:cs="Arial"/>
                <w:b/>
                <w:color w:val="FF0000"/>
                <w:sz w:val="20"/>
                <w:szCs w:val="20"/>
                <w:lang w:eastAsia="en-US"/>
              </w:rPr>
            </w:pPr>
            <w:r w:rsidRPr="0049057A">
              <w:rPr>
                <w:rFonts w:eastAsiaTheme="minorHAnsi" w:cs="Arial"/>
                <w:b/>
                <w:color w:val="FF0000"/>
                <w:sz w:val="20"/>
                <w:szCs w:val="20"/>
                <w:lang w:eastAsia="en-US"/>
              </w:rPr>
              <w:t>Interviews undertaken</w:t>
            </w:r>
            <w:r w:rsidR="00CE3288" w:rsidRPr="0049057A">
              <w:rPr>
                <w:rFonts w:eastAsiaTheme="minorHAnsi" w:cs="Arial"/>
                <w:b/>
                <w:color w:val="FF0000"/>
                <w:sz w:val="20"/>
                <w:szCs w:val="20"/>
                <w:lang w:eastAsia="en-US"/>
              </w:rPr>
              <w:t>- 1 student advanced nurse practitioner</w:t>
            </w:r>
          </w:p>
        </w:tc>
        <w:tc>
          <w:tcPr>
            <w:tcW w:w="2254" w:type="dxa"/>
            <w:tcBorders>
              <w:top w:val="single" w:sz="4" w:space="0" w:color="auto"/>
              <w:left w:val="single" w:sz="4" w:space="0" w:color="auto"/>
              <w:bottom w:val="single" w:sz="4" w:space="0" w:color="auto"/>
              <w:right w:val="single" w:sz="4" w:space="0" w:color="auto"/>
            </w:tcBorders>
          </w:tcPr>
          <w:p w14:paraId="249A8797" w14:textId="77777777" w:rsidR="00EB388B" w:rsidRPr="0049057A" w:rsidRDefault="00EB388B">
            <w:pPr>
              <w:rPr>
                <w:rFonts w:eastAsiaTheme="minorHAnsi" w:cs="Arial"/>
                <w:b/>
                <w:color w:val="00B050"/>
                <w:sz w:val="20"/>
                <w:szCs w:val="20"/>
                <w:lang w:eastAsia="en-US"/>
              </w:rPr>
            </w:pPr>
          </w:p>
        </w:tc>
      </w:tr>
      <w:tr w:rsidR="00EB388B" w:rsidRPr="00FA00E7" w14:paraId="2C17DC87" w14:textId="77777777" w:rsidTr="00DA02FC">
        <w:tc>
          <w:tcPr>
            <w:tcW w:w="155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5400531" w14:textId="77777777" w:rsidR="00EB388B" w:rsidRPr="0049057A" w:rsidRDefault="00EB388B">
            <w:pPr>
              <w:rPr>
                <w:rFonts w:eastAsiaTheme="minorHAnsi" w:cs="Arial"/>
                <w:b/>
                <w:sz w:val="20"/>
                <w:szCs w:val="20"/>
                <w:lang w:eastAsia="en-US"/>
              </w:rPr>
            </w:pPr>
            <w:r w:rsidRPr="0049057A">
              <w:rPr>
                <w:rFonts w:eastAsiaTheme="minorHAnsi" w:cs="Arial"/>
                <w:b/>
                <w:sz w:val="20"/>
                <w:szCs w:val="20"/>
                <w:lang w:eastAsia="en-US"/>
              </w:rPr>
              <w:t>AUGUST</w:t>
            </w:r>
          </w:p>
        </w:tc>
        <w:tc>
          <w:tcPr>
            <w:tcW w:w="2693" w:type="dxa"/>
            <w:tcBorders>
              <w:top w:val="single" w:sz="4" w:space="0" w:color="auto"/>
              <w:left w:val="single" w:sz="4" w:space="0" w:color="auto"/>
              <w:bottom w:val="single" w:sz="4" w:space="0" w:color="auto"/>
              <w:right w:val="single" w:sz="4" w:space="0" w:color="auto"/>
            </w:tcBorders>
          </w:tcPr>
          <w:p w14:paraId="4414081C" w14:textId="77777777" w:rsidR="00EB388B" w:rsidRPr="0049057A" w:rsidRDefault="00EB388B">
            <w:pPr>
              <w:rPr>
                <w:rFonts w:eastAsiaTheme="minorHAnsi" w:cs="Arial"/>
                <w:sz w:val="20"/>
                <w:szCs w:val="20"/>
                <w:lang w:eastAsia="en-US"/>
              </w:rPr>
            </w:pPr>
          </w:p>
        </w:tc>
        <w:tc>
          <w:tcPr>
            <w:tcW w:w="2514" w:type="dxa"/>
            <w:tcBorders>
              <w:top w:val="single" w:sz="4" w:space="0" w:color="auto"/>
              <w:left w:val="single" w:sz="4" w:space="0" w:color="auto"/>
              <w:bottom w:val="single" w:sz="4" w:space="0" w:color="auto"/>
              <w:right w:val="single" w:sz="4" w:space="0" w:color="auto"/>
            </w:tcBorders>
            <w:hideMark/>
          </w:tcPr>
          <w:p w14:paraId="4F87F5CF" w14:textId="3DEEBEFB" w:rsidR="00EB388B" w:rsidRPr="0049057A" w:rsidRDefault="00EB388B">
            <w:pPr>
              <w:rPr>
                <w:rFonts w:eastAsiaTheme="minorHAnsi" w:cs="Arial"/>
                <w:b/>
                <w:color w:val="FF0000"/>
                <w:sz w:val="20"/>
                <w:szCs w:val="20"/>
                <w:lang w:eastAsia="en-US"/>
              </w:rPr>
            </w:pPr>
            <w:r w:rsidRPr="0049057A">
              <w:rPr>
                <w:rFonts w:eastAsiaTheme="minorHAnsi" w:cs="Arial"/>
                <w:b/>
                <w:color w:val="FF0000"/>
                <w:sz w:val="20"/>
                <w:szCs w:val="20"/>
                <w:lang w:eastAsia="en-US"/>
              </w:rPr>
              <w:t xml:space="preserve">Transcription commenced </w:t>
            </w:r>
          </w:p>
          <w:p w14:paraId="7E8DDDE9" w14:textId="27938418" w:rsidR="00EB388B" w:rsidRPr="0049057A" w:rsidRDefault="00EB388B">
            <w:pPr>
              <w:rPr>
                <w:rFonts w:eastAsiaTheme="minorHAnsi" w:cs="Arial"/>
                <w:b/>
                <w:color w:val="FF0000"/>
                <w:sz w:val="20"/>
                <w:szCs w:val="20"/>
                <w:lang w:eastAsia="en-US"/>
              </w:rPr>
            </w:pPr>
            <w:r w:rsidRPr="0049057A">
              <w:rPr>
                <w:rFonts w:eastAsiaTheme="minorHAnsi" w:cs="Arial"/>
                <w:b/>
                <w:color w:val="FF0000"/>
                <w:sz w:val="20"/>
                <w:szCs w:val="20"/>
                <w:lang w:eastAsia="en-US"/>
              </w:rPr>
              <w:t xml:space="preserve">Submission of diaries </w:t>
            </w:r>
            <w:r w:rsidR="009039E6" w:rsidRPr="0049057A">
              <w:rPr>
                <w:rFonts w:eastAsiaTheme="minorHAnsi" w:cs="Arial"/>
                <w:b/>
                <w:color w:val="FF0000"/>
                <w:sz w:val="20"/>
                <w:szCs w:val="20"/>
                <w:lang w:eastAsia="en-US"/>
              </w:rPr>
              <w:t>for assessment</w:t>
            </w:r>
          </w:p>
          <w:p w14:paraId="2DEDE5A9" w14:textId="0891EB88" w:rsidR="00CE3288" w:rsidRPr="0049057A" w:rsidRDefault="00CE3288">
            <w:pPr>
              <w:rPr>
                <w:rFonts w:eastAsiaTheme="minorHAnsi" w:cs="Arial"/>
                <w:b/>
                <w:color w:val="FF0000"/>
                <w:sz w:val="20"/>
                <w:szCs w:val="20"/>
                <w:lang w:eastAsia="en-US"/>
              </w:rPr>
            </w:pPr>
            <w:r w:rsidRPr="0049057A">
              <w:rPr>
                <w:rFonts w:eastAsiaTheme="minorHAnsi" w:cs="Arial"/>
                <w:b/>
                <w:color w:val="FF0000"/>
                <w:sz w:val="20"/>
                <w:szCs w:val="20"/>
                <w:lang w:eastAsia="en-US"/>
              </w:rPr>
              <w:t>1 student advanced nurse practitioner</w:t>
            </w:r>
            <w:r w:rsidR="00CC619B" w:rsidRPr="0049057A">
              <w:rPr>
                <w:rFonts w:eastAsiaTheme="minorHAnsi" w:cs="Arial"/>
                <w:b/>
                <w:color w:val="FF0000"/>
                <w:sz w:val="20"/>
                <w:szCs w:val="20"/>
                <w:lang w:eastAsia="en-US"/>
              </w:rPr>
              <w:t xml:space="preserve"> interview</w:t>
            </w:r>
          </w:p>
        </w:tc>
        <w:tc>
          <w:tcPr>
            <w:tcW w:w="2254" w:type="dxa"/>
            <w:tcBorders>
              <w:top w:val="single" w:sz="4" w:space="0" w:color="auto"/>
              <w:left w:val="single" w:sz="4" w:space="0" w:color="auto"/>
              <w:bottom w:val="single" w:sz="4" w:space="0" w:color="auto"/>
              <w:right w:val="single" w:sz="4" w:space="0" w:color="auto"/>
            </w:tcBorders>
          </w:tcPr>
          <w:p w14:paraId="1A90479C" w14:textId="77777777" w:rsidR="00EB388B" w:rsidRPr="0049057A" w:rsidRDefault="00EB388B">
            <w:pPr>
              <w:rPr>
                <w:rFonts w:eastAsiaTheme="minorHAnsi" w:cs="Arial"/>
                <w:b/>
                <w:color w:val="00B050"/>
                <w:sz w:val="20"/>
                <w:szCs w:val="20"/>
                <w:lang w:eastAsia="en-US"/>
              </w:rPr>
            </w:pPr>
          </w:p>
        </w:tc>
      </w:tr>
      <w:tr w:rsidR="00EB388B" w:rsidRPr="00FA00E7" w14:paraId="425E6D8D" w14:textId="77777777" w:rsidTr="00DA02FC">
        <w:tc>
          <w:tcPr>
            <w:tcW w:w="155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A73EB01" w14:textId="77777777" w:rsidR="00EB388B" w:rsidRPr="0049057A" w:rsidRDefault="00EB388B">
            <w:pPr>
              <w:rPr>
                <w:rFonts w:eastAsiaTheme="minorHAnsi" w:cs="Arial"/>
                <w:b/>
                <w:sz w:val="20"/>
                <w:szCs w:val="20"/>
                <w:lang w:eastAsia="en-US"/>
              </w:rPr>
            </w:pPr>
            <w:r w:rsidRPr="0049057A">
              <w:rPr>
                <w:rFonts w:eastAsiaTheme="minorHAnsi" w:cs="Arial"/>
                <w:b/>
                <w:sz w:val="20"/>
                <w:szCs w:val="20"/>
                <w:lang w:eastAsia="en-US"/>
              </w:rPr>
              <w:t>SEPTEMBER</w:t>
            </w:r>
          </w:p>
        </w:tc>
        <w:tc>
          <w:tcPr>
            <w:tcW w:w="2693" w:type="dxa"/>
            <w:tcBorders>
              <w:top w:val="single" w:sz="4" w:space="0" w:color="auto"/>
              <w:left w:val="single" w:sz="4" w:space="0" w:color="auto"/>
              <w:bottom w:val="single" w:sz="4" w:space="0" w:color="auto"/>
              <w:right w:val="single" w:sz="4" w:space="0" w:color="auto"/>
            </w:tcBorders>
          </w:tcPr>
          <w:p w14:paraId="3C0B558A" w14:textId="77777777" w:rsidR="00EB388B" w:rsidRPr="0049057A" w:rsidRDefault="00EB388B">
            <w:pPr>
              <w:rPr>
                <w:rFonts w:eastAsiaTheme="minorHAnsi" w:cs="Arial"/>
                <w:sz w:val="20"/>
                <w:szCs w:val="20"/>
                <w:lang w:eastAsia="en-US"/>
              </w:rPr>
            </w:pPr>
          </w:p>
        </w:tc>
        <w:tc>
          <w:tcPr>
            <w:tcW w:w="2514" w:type="dxa"/>
            <w:tcBorders>
              <w:top w:val="single" w:sz="4" w:space="0" w:color="auto"/>
              <w:left w:val="single" w:sz="4" w:space="0" w:color="auto"/>
              <w:bottom w:val="single" w:sz="4" w:space="0" w:color="auto"/>
              <w:right w:val="single" w:sz="4" w:space="0" w:color="auto"/>
            </w:tcBorders>
            <w:hideMark/>
          </w:tcPr>
          <w:p w14:paraId="700935C4" w14:textId="621F413D" w:rsidR="00CC619B" w:rsidRPr="0049057A" w:rsidRDefault="00CC619B">
            <w:pPr>
              <w:rPr>
                <w:rFonts w:eastAsiaTheme="minorHAnsi" w:cs="Arial"/>
                <w:b/>
                <w:color w:val="FF0000"/>
                <w:sz w:val="20"/>
                <w:szCs w:val="20"/>
                <w:lang w:eastAsia="en-US"/>
              </w:rPr>
            </w:pPr>
            <w:r w:rsidRPr="0049057A">
              <w:rPr>
                <w:rFonts w:eastAsiaTheme="minorHAnsi" w:cs="Arial"/>
                <w:b/>
                <w:color w:val="FF0000"/>
                <w:sz w:val="20"/>
                <w:szCs w:val="20"/>
                <w:lang w:eastAsia="en-US"/>
              </w:rPr>
              <w:t>Transcription</w:t>
            </w:r>
          </w:p>
          <w:p w14:paraId="64169AA9" w14:textId="7F9D0370" w:rsidR="005E7E3F" w:rsidRPr="0049057A" w:rsidRDefault="005E7E3F">
            <w:pPr>
              <w:rPr>
                <w:rFonts w:eastAsiaTheme="minorHAnsi" w:cs="Arial"/>
                <w:b/>
                <w:color w:val="FF0000"/>
                <w:sz w:val="20"/>
                <w:szCs w:val="20"/>
                <w:lang w:eastAsia="en-US"/>
              </w:rPr>
            </w:pPr>
            <w:r w:rsidRPr="00772E3B">
              <w:rPr>
                <w:rFonts w:eastAsiaTheme="minorHAnsi" w:cs="Arial"/>
                <w:b/>
                <w:color w:val="FF0000"/>
                <w:sz w:val="20"/>
                <w:szCs w:val="20"/>
                <w:lang w:eastAsia="en-US"/>
              </w:rPr>
              <w:t>Voluntary submission of diaries</w:t>
            </w:r>
            <w:r w:rsidR="009039E6" w:rsidRPr="0049057A">
              <w:rPr>
                <w:rFonts w:eastAsiaTheme="minorHAnsi" w:cs="Arial"/>
                <w:b/>
                <w:color w:val="FF0000"/>
                <w:sz w:val="20"/>
                <w:szCs w:val="20"/>
                <w:lang w:eastAsia="en-US"/>
              </w:rPr>
              <w:t xml:space="preserve"> for the study</w:t>
            </w:r>
          </w:p>
          <w:p w14:paraId="5A5C54CE" w14:textId="42A86176" w:rsidR="00EB388B" w:rsidRPr="0049057A" w:rsidRDefault="00EB388B">
            <w:pPr>
              <w:rPr>
                <w:rFonts w:eastAsiaTheme="minorHAnsi" w:cs="Arial"/>
                <w:b/>
                <w:color w:val="FF0000"/>
                <w:sz w:val="20"/>
                <w:szCs w:val="20"/>
                <w:lang w:eastAsia="en-US"/>
              </w:rPr>
            </w:pPr>
          </w:p>
        </w:tc>
        <w:tc>
          <w:tcPr>
            <w:tcW w:w="2254" w:type="dxa"/>
            <w:tcBorders>
              <w:top w:val="single" w:sz="4" w:space="0" w:color="auto"/>
              <w:left w:val="single" w:sz="4" w:space="0" w:color="auto"/>
              <w:bottom w:val="single" w:sz="4" w:space="0" w:color="auto"/>
              <w:right w:val="single" w:sz="4" w:space="0" w:color="auto"/>
            </w:tcBorders>
            <w:hideMark/>
          </w:tcPr>
          <w:p w14:paraId="232E4D76" w14:textId="2B16A097" w:rsidR="00EB388B" w:rsidRPr="0049057A" w:rsidRDefault="00EB388B">
            <w:pPr>
              <w:rPr>
                <w:rFonts w:eastAsiaTheme="minorHAnsi" w:cs="Arial"/>
                <w:b/>
                <w:color w:val="00B050"/>
                <w:sz w:val="20"/>
                <w:szCs w:val="20"/>
                <w:lang w:eastAsia="en-US"/>
              </w:rPr>
            </w:pPr>
          </w:p>
        </w:tc>
      </w:tr>
      <w:tr w:rsidR="00EB388B" w:rsidRPr="00FA00E7" w14:paraId="40ACA7BD" w14:textId="77777777" w:rsidTr="00DA02FC">
        <w:tc>
          <w:tcPr>
            <w:tcW w:w="155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B9D9137" w14:textId="77777777" w:rsidR="00EB388B" w:rsidRPr="0049057A" w:rsidRDefault="00EB388B">
            <w:pPr>
              <w:rPr>
                <w:rFonts w:eastAsiaTheme="minorHAnsi" w:cs="Arial"/>
                <w:b/>
                <w:sz w:val="20"/>
                <w:szCs w:val="20"/>
                <w:lang w:eastAsia="en-US"/>
              </w:rPr>
            </w:pPr>
            <w:r w:rsidRPr="0049057A">
              <w:rPr>
                <w:rFonts w:eastAsiaTheme="minorHAnsi" w:cs="Arial"/>
                <w:b/>
                <w:sz w:val="20"/>
                <w:szCs w:val="20"/>
                <w:lang w:eastAsia="en-US"/>
              </w:rPr>
              <w:t>OCTOBER</w:t>
            </w:r>
          </w:p>
        </w:tc>
        <w:tc>
          <w:tcPr>
            <w:tcW w:w="2693" w:type="dxa"/>
            <w:tcBorders>
              <w:top w:val="single" w:sz="4" w:space="0" w:color="auto"/>
              <w:left w:val="single" w:sz="4" w:space="0" w:color="auto"/>
              <w:bottom w:val="single" w:sz="4" w:space="0" w:color="auto"/>
              <w:right w:val="single" w:sz="4" w:space="0" w:color="auto"/>
            </w:tcBorders>
          </w:tcPr>
          <w:p w14:paraId="26D8C067" w14:textId="77777777" w:rsidR="00EB388B" w:rsidRPr="0049057A" w:rsidRDefault="00EB388B">
            <w:pPr>
              <w:rPr>
                <w:rFonts w:eastAsiaTheme="minorHAnsi" w:cs="Arial"/>
                <w:sz w:val="20"/>
                <w:szCs w:val="20"/>
                <w:lang w:eastAsia="en-US"/>
              </w:rPr>
            </w:pPr>
          </w:p>
        </w:tc>
        <w:tc>
          <w:tcPr>
            <w:tcW w:w="2514" w:type="dxa"/>
            <w:tcBorders>
              <w:top w:val="single" w:sz="4" w:space="0" w:color="auto"/>
              <w:left w:val="single" w:sz="4" w:space="0" w:color="auto"/>
              <w:bottom w:val="single" w:sz="4" w:space="0" w:color="auto"/>
              <w:right w:val="single" w:sz="4" w:space="0" w:color="auto"/>
            </w:tcBorders>
            <w:hideMark/>
          </w:tcPr>
          <w:p w14:paraId="6459E597" w14:textId="77777777" w:rsidR="00EB388B" w:rsidRPr="0049057A" w:rsidRDefault="00EB388B">
            <w:pPr>
              <w:rPr>
                <w:rFonts w:eastAsiaTheme="minorHAnsi" w:cs="Arial"/>
                <w:b/>
                <w:color w:val="FF0000"/>
                <w:sz w:val="20"/>
                <w:szCs w:val="20"/>
                <w:lang w:eastAsia="en-US"/>
              </w:rPr>
            </w:pPr>
            <w:r w:rsidRPr="0049057A">
              <w:rPr>
                <w:rFonts w:eastAsiaTheme="minorHAnsi" w:cs="Arial"/>
                <w:b/>
                <w:color w:val="FF0000"/>
                <w:sz w:val="20"/>
                <w:szCs w:val="20"/>
                <w:lang w:eastAsia="en-US"/>
              </w:rPr>
              <w:t>Transcription</w:t>
            </w:r>
          </w:p>
        </w:tc>
        <w:tc>
          <w:tcPr>
            <w:tcW w:w="2254" w:type="dxa"/>
            <w:tcBorders>
              <w:top w:val="single" w:sz="4" w:space="0" w:color="auto"/>
              <w:left w:val="single" w:sz="4" w:space="0" w:color="auto"/>
              <w:bottom w:val="single" w:sz="4" w:space="0" w:color="auto"/>
              <w:right w:val="single" w:sz="4" w:space="0" w:color="auto"/>
            </w:tcBorders>
          </w:tcPr>
          <w:p w14:paraId="67C9B835" w14:textId="77777777" w:rsidR="00EB388B" w:rsidRPr="0049057A" w:rsidRDefault="00EB388B">
            <w:pPr>
              <w:rPr>
                <w:rFonts w:eastAsiaTheme="minorHAnsi" w:cs="Arial"/>
                <w:b/>
                <w:color w:val="00B050"/>
                <w:sz w:val="20"/>
                <w:szCs w:val="20"/>
                <w:lang w:eastAsia="en-US"/>
              </w:rPr>
            </w:pPr>
          </w:p>
        </w:tc>
      </w:tr>
      <w:tr w:rsidR="00EB388B" w:rsidRPr="00FA00E7" w14:paraId="483DD2F2" w14:textId="77777777" w:rsidTr="00DA02FC">
        <w:tc>
          <w:tcPr>
            <w:tcW w:w="155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AABD95F" w14:textId="77777777" w:rsidR="00EB388B" w:rsidRPr="0049057A" w:rsidRDefault="00EB388B">
            <w:pPr>
              <w:rPr>
                <w:rFonts w:eastAsiaTheme="minorHAnsi" w:cs="Arial"/>
                <w:b/>
                <w:sz w:val="20"/>
                <w:szCs w:val="20"/>
                <w:lang w:eastAsia="en-US"/>
              </w:rPr>
            </w:pPr>
            <w:r w:rsidRPr="0049057A">
              <w:rPr>
                <w:rFonts w:eastAsiaTheme="minorHAnsi" w:cs="Arial"/>
                <w:b/>
                <w:sz w:val="20"/>
                <w:szCs w:val="20"/>
                <w:lang w:eastAsia="en-US"/>
              </w:rPr>
              <w:t>NOVEMBER</w:t>
            </w:r>
          </w:p>
        </w:tc>
        <w:tc>
          <w:tcPr>
            <w:tcW w:w="2693" w:type="dxa"/>
            <w:tcBorders>
              <w:top w:val="single" w:sz="4" w:space="0" w:color="auto"/>
              <w:left w:val="single" w:sz="4" w:space="0" w:color="auto"/>
              <w:bottom w:val="single" w:sz="4" w:space="0" w:color="auto"/>
              <w:right w:val="single" w:sz="4" w:space="0" w:color="auto"/>
            </w:tcBorders>
          </w:tcPr>
          <w:p w14:paraId="6DBEF7F0" w14:textId="77777777" w:rsidR="00EB388B" w:rsidRPr="0049057A" w:rsidRDefault="00EB388B">
            <w:pPr>
              <w:rPr>
                <w:rFonts w:eastAsiaTheme="minorHAnsi" w:cs="Arial"/>
                <w:sz w:val="20"/>
                <w:szCs w:val="20"/>
                <w:lang w:eastAsia="en-US"/>
              </w:rPr>
            </w:pPr>
          </w:p>
        </w:tc>
        <w:tc>
          <w:tcPr>
            <w:tcW w:w="2514" w:type="dxa"/>
            <w:tcBorders>
              <w:top w:val="single" w:sz="4" w:space="0" w:color="auto"/>
              <w:left w:val="single" w:sz="4" w:space="0" w:color="auto"/>
              <w:bottom w:val="single" w:sz="4" w:space="0" w:color="auto"/>
              <w:right w:val="single" w:sz="4" w:space="0" w:color="auto"/>
            </w:tcBorders>
            <w:hideMark/>
          </w:tcPr>
          <w:p w14:paraId="523A97A4" w14:textId="77777777" w:rsidR="00EB388B" w:rsidRPr="0049057A" w:rsidRDefault="00EB388B">
            <w:pPr>
              <w:rPr>
                <w:rFonts w:eastAsiaTheme="minorHAnsi" w:cs="Arial"/>
                <w:b/>
                <w:color w:val="FF0000"/>
                <w:sz w:val="20"/>
                <w:szCs w:val="20"/>
                <w:lang w:eastAsia="en-US"/>
              </w:rPr>
            </w:pPr>
            <w:r w:rsidRPr="0049057A">
              <w:rPr>
                <w:rFonts w:eastAsiaTheme="minorHAnsi" w:cs="Arial"/>
                <w:b/>
                <w:color w:val="FF0000"/>
                <w:sz w:val="20"/>
                <w:szCs w:val="20"/>
                <w:lang w:eastAsia="en-US"/>
              </w:rPr>
              <w:t>Last interview for the main study undertaken</w:t>
            </w:r>
          </w:p>
          <w:p w14:paraId="2CD84652" w14:textId="77777777" w:rsidR="00EB388B" w:rsidRPr="0049057A" w:rsidRDefault="00EB388B">
            <w:pPr>
              <w:rPr>
                <w:rFonts w:eastAsiaTheme="minorHAnsi" w:cs="Arial"/>
                <w:b/>
                <w:color w:val="FF0000"/>
                <w:sz w:val="20"/>
                <w:szCs w:val="20"/>
                <w:lang w:eastAsia="en-US"/>
              </w:rPr>
            </w:pPr>
            <w:r w:rsidRPr="0049057A">
              <w:rPr>
                <w:rFonts w:eastAsiaTheme="minorHAnsi" w:cs="Arial"/>
                <w:b/>
                <w:color w:val="FF0000"/>
                <w:sz w:val="20"/>
                <w:szCs w:val="20"/>
                <w:lang w:eastAsia="en-US"/>
              </w:rPr>
              <w:t>Transcription</w:t>
            </w:r>
          </w:p>
        </w:tc>
        <w:tc>
          <w:tcPr>
            <w:tcW w:w="2254" w:type="dxa"/>
            <w:tcBorders>
              <w:top w:val="single" w:sz="4" w:space="0" w:color="auto"/>
              <w:left w:val="single" w:sz="4" w:space="0" w:color="auto"/>
              <w:bottom w:val="single" w:sz="4" w:space="0" w:color="auto"/>
              <w:right w:val="single" w:sz="4" w:space="0" w:color="auto"/>
            </w:tcBorders>
          </w:tcPr>
          <w:p w14:paraId="000E862B" w14:textId="77777777" w:rsidR="00EB388B" w:rsidRPr="0049057A" w:rsidRDefault="00EB388B">
            <w:pPr>
              <w:rPr>
                <w:rFonts w:eastAsiaTheme="minorHAnsi" w:cs="Arial"/>
                <w:b/>
                <w:color w:val="00B050"/>
                <w:sz w:val="20"/>
                <w:szCs w:val="20"/>
                <w:lang w:eastAsia="en-US"/>
              </w:rPr>
            </w:pPr>
          </w:p>
        </w:tc>
      </w:tr>
      <w:tr w:rsidR="00EB388B" w:rsidRPr="00FA00E7" w14:paraId="41113E3D" w14:textId="77777777" w:rsidTr="00DA02FC">
        <w:tc>
          <w:tcPr>
            <w:tcW w:w="155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6D27805" w14:textId="77777777" w:rsidR="00EB388B" w:rsidRPr="0049057A" w:rsidRDefault="00EB388B">
            <w:pPr>
              <w:rPr>
                <w:rFonts w:eastAsiaTheme="minorHAnsi" w:cs="Arial"/>
                <w:b/>
                <w:sz w:val="20"/>
                <w:szCs w:val="20"/>
                <w:lang w:eastAsia="en-US"/>
              </w:rPr>
            </w:pPr>
            <w:r w:rsidRPr="0049057A">
              <w:rPr>
                <w:rFonts w:eastAsiaTheme="minorHAnsi" w:cs="Arial"/>
                <w:b/>
                <w:sz w:val="20"/>
                <w:szCs w:val="20"/>
                <w:lang w:eastAsia="en-US"/>
              </w:rPr>
              <w:t>DECEMBER</w:t>
            </w:r>
          </w:p>
        </w:tc>
        <w:tc>
          <w:tcPr>
            <w:tcW w:w="2693" w:type="dxa"/>
            <w:tcBorders>
              <w:top w:val="single" w:sz="4" w:space="0" w:color="auto"/>
              <w:left w:val="single" w:sz="4" w:space="0" w:color="auto"/>
              <w:bottom w:val="single" w:sz="4" w:space="0" w:color="auto"/>
              <w:right w:val="single" w:sz="4" w:space="0" w:color="auto"/>
            </w:tcBorders>
          </w:tcPr>
          <w:p w14:paraId="5352FA5C" w14:textId="77777777" w:rsidR="00EB388B" w:rsidRPr="0049057A" w:rsidRDefault="00EB388B">
            <w:pPr>
              <w:rPr>
                <w:rFonts w:eastAsiaTheme="minorHAnsi" w:cs="Arial"/>
                <w:sz w:val="20"/>
                <w:szCs w:val="20"/>
                <w:lang w:eastAsia="en-US"/>
              </w:rPr>
            </w:pPr>
          </w:p>
        </w:tc>
        <w:tc>
          <w:tcPr>
            <w:tcW w:w="2514" w:type="dxa"/>
            <w:tcBorders>
              <w:top w:val="single" w:sz="4" w:space="0" w:color="auto"/>
              <w:left w:val="single" w:sz="4" w:space="0" w:color="auto"/>
              <w:bottom w:val="single" w:sz="4" w:space="0" w:color="auto"/>
              <w:right w:val="single" w:sz="4" w:space="0" w:color="auto"/>
            </w:tcBorders>
            <w:hideMark/>
          </w:tcPr>
          <w:p w14:paraId="315B6B26" w14:textId="77777777" w:rsidR="00EB388B" w:rsidRPr="0049057A" w:rsidRDefault="00EB388B">
            <w:pPr>
              <w:rPr>
                <w:rFonts w:eastAsiaTheme="minorHAnsi" w:cs="Arial"/>
                <w:b/>
                <w:color w:val="FF0000"/>
                <w:sz w:val="20"/>
                <w:szCs w:val="20"/>
                <w:lang w:eastAsia="en-US"/>
              </w:rPr>
            </w:pPr>
            <w:r w:rsidRPr="0049057A">
              <w:rPr>
                <w:rFonts w:eastAsiaTheme="minorHAnsi" w:cs="Arial"/>
                <w:b/>
                <w:color w:val="FF0000"/>
                <w:sz w:val="20"/>
                <w:szCs w:val="20"/>
                <w:lang w:eastAsia="en-US"/>
              </w:rPr>
              <w:t>Transcription</w:t>
            </w:r>
          </w:p>
        </w:tc>
        <w:tc>
          <w:tcPr>
            <w:tcW w:w="2254" w:type="dxa"/>
            <w:tcBorders>
              <w:top w:val="single" w:sz="4" w:space="0" w:color="auto"/>
              <w:left w:val="single" w:sz="4" w:space="0" w:color="auto"/>
              <w:bottom w:val="single" w:sz="4" w:space="0" w:color="auto"/>
              <w:right w:val="single" w:sz="4" w:space="0" w:color="auto"/>
            </w:tcBorders>
          </w:tcPr>
          <w:p w14:paraId="1B2A4E79" w14:textId="77777777" w:rsidR="00EB388B" w:rsidRPr="0049057A" w:rsidRDefault="00EB388B">
            <w:pPr>
              <w:rPr>
                <w:rFonts w:eastAsiaTheme="minorHAnsi" w:cs="Arial"/>
                <w:b/>
                <w:color w:val="00B050"/>
                <w:sz w:val="20"/>
                <w:szCs w:val="20"/>
                <w:lang w:eastAsia="en-US"/>
              </w:rPr>
            </w:pPr>
          </w:p>
        </w:tc>
      </w:tr>
      <w:tr w:rsidR="00EB388B" w:rsidRPr="00FA00E7" w14:paraId="139E8A37" w14:textId="77777777" w:rsidTr="00DA02FC">
        <w:tc>
          <w:tcPr>
            <w:tcW w:w="155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D8D9289" w14:textId="77777777" w:rsidR="00EB388B" w:rsidRPr="0049057A" w:rsidRDefault="00EB388B">
            <w:pPr>
              <w:rPr>
                <w:rFonts w:eastAsiaTheme="minorHAnsi" w:cs="Arial"/>
                <w:b/>
                <w:sz w:val="20"/>
                <w:szCs w:val="20"/>
                <w:lang w:eastAsia="en-US"/>
              </w:rPr>
            </w:pPr>
            <w:r w:rsidRPr="0049057A">
              <w:rPr>
                <w:rFonts w:eastAsiaTheme="minorHAnsi" w:cs="Arial"/>
                <w:b/>
                <w:sz w:val="20"/>
                <w:szCs w:val="20"/>
                <w:lang w:eastAsia="en-US"/>
              </w:rPr>
              <w:t>JANUARY</w:t>
            </w:r>
          </w:p>
          <w:p w14:paraId="4B3B6C95" w14:textId="77777777" w:rsidR="00EB388B" w:rsidRPr="0049057A" w:rsidRDefault="00EB388B">
            <w:pPr>
              <w:rPr>
                <w:rFonts w:eastAsiaTheme="minorHAnsi" w:cs="Arial"/>
                <w:b/>
                <w:sz w:val="20"/>
                <w:szCs w:val="20"/>
                <w:lang w:eastAsia="en-US"/>
              </w:rPr>
            </w:pPr>
            <w:r w:rsidRPr="0049057A">
              <w:rPr>
                <w:rFonts w:eastAsiaTheme="minorHAnsi" w:cs="Arial"/>
                <w:b/>
                <w:sz w:val="20"/>
                <w:szCs w:val="20"/>
                <w:lang w:eastAsia="en-US"/>
              </w:rPr>
              <w:t>2018</w:t>
            </w:r>
          </w:p>
        </w:tc>
        <w:tc>
          <w:tcPr>
            <w:tcW w:w="2693" w:type="dxa"/>
            <w:tcBorders>
              <w:top w:val="single" w:sz="4" w:space="0" w:color="auto"/>
              <w:left w:val="single" w:sz="4" w:space="0" w:color="auto"/>
              <w:bottom w:val="single" w:sz="4" w:space="0" w:color="auto"/>
              <w:right w:val="single" w:sz="4" w:space="0" w:color="auto"/>
            </w:tcBorders>
          </w:tcPr>
          <w:p w14:paraId="41C16FAA" w14:textId="77777777" w:rsidR="00EB388B" w:rsidRPr="0049057A" w:rsidRDefault="00EB388B">
            <w:pPr>
              <w:rPr>
                <w:rFonts w:eastAsiaTheme="minorHAnsi" w:cs="Arial"/>
                <w:sz w:val="20"/>
                <w:szCs w:val="20"/>
                <w:lang w:eastAsia="en-US"/>
              </w:rPr>
            </w:pPr>
          </w:p>
        </w:tc>
        <w:tc>
          <w:tcPr>
            <w:tcW w:w="2514" w:type="dxa"/>
            <w:tcBorders>
              <w:top w:val="single" w:sz="4" w:space="0" w:color="auto"/>
              <w:left w:val="single" w:sz="4" w:space="0" w:color="auto"/>
              <w:bottom w:val="single" w:sz="4" w:space="0" w:color="auto"/>
              <w:right w:val="single" w:sz="4" w:space="0" w:color="auto"/>
            </w:tcBorders>
            <w:hideMark/>
          </w:tcPr>
          <w:p w14:paraId="34E596F0" w14:textId="77777777" w:rsidR="00EB388B" w:rsidRPr="0049057A" w:rsidRDefault="00EB388B">
            <w:pPr>
              <w:rPr>
                <w:rFonts w:eastAsiaTheme="minorHAnsi" w:cs="Arial"/>
                <w:b/>
                <w:color w:val="FF0000"/>
                <w:sz w:val="20"/>
                <w:szCs w:val="20"/>
                <w:lang w:eastAsia="en-US"/>
              </w:rPr>
            </w:pPr>
            <w:r w:rsidRPr="0049057A">
              <w:rPr>
                <w:rFonts w:eastAsiaTheme="minorHAnsi" w:cs="Arial"/>
                <w:b/>
                <w:color w:val="FF0000"/>
                <w:sz w:val="20"/>
                <w:szCs w:val="20"/>
                <w:lang w:eastAsia="en-US"/>
              </w:rPr>
              <w:t>Transcription</w:t>
            </w:r>
          </w:p>
        </w:tc>
        <w:tc>
          <w:tcPr>
            <w:tcW w:w="2254" w:type="dxa"/>
            <w:tcBorders>
              <w:top w:val="single" w:sz="4" w:space="0" w:color="auto"/>
              <w:left w:val="single" w:sz="4" w:space="0" w:color="auto"/>
              <w:bottom w:val="single" w:sz="4" w:space="0" w:color="auto"/>
              <w:right w:val="single" w:sz="4" w:space="0" w:color="auto"/>
            </w:tcBorders>
            <w:hideMark/>
          </w:tcPr>
          <w:p w14:paraId="66DC4848" w14:textId="77777777" w:rsidR="00EB388B" w:rsidRPr="0049057A" w:rsidRDefault="00EB388B">
            <w:pPr>
              <w:rPr>
                <w:rFonts w:eastAsiaTheme="minorHAnsi" w:cs="Arial"/>
                <w:b/>
                <w:color w:val="00B050"/>
                <w:sz w:val="20"/>
                <w:szCs w:val="20"/>
                <w:lang w:eastAsia="en-US"/>
              </w:rPr>
            </w:pPr>
            <w:r w:rsidRPr="0049057A">
              <w:rPr>
                <w:rFonts w:eastAsiaTheme="minorHAnsi" w:cs="Arial"/>
                <w:b/>
                <w:color w:val="00B050"/>
                <w:sz w:val="20"/>
                <w:szCs w:val="20"/>
                <w:lang w:eastAsia="en-US"/>
              </w:rPr>
              <w:t>Transcription</w:t>
            </w:r>
          </w:p>
          <w:p w14:paraId="2BCDDCDB" w14:textId="77777777" w:rsidR="00EB388B" w:rsidRPr="0049057A" w:rsidRDefault="00EB388B">
            <w:pPr>
              <w:rPr>
                <w:rFonts w:eastAsiaTheme="minorHAnsi" w:cs="Arial"/>
                <w:b/>
                <w:color w:val="00B050"/>
                <w:sz w:val="20"/>
                <w:szCs w:val="20"/>
                <w:lang w:eastAsia="en-US"/>
              </w:rPr>
            </w:pPr>
            <w:r w:rsidRPr="0049057A">
              <w:rPr>
                <w:rFonts w:eastAsiaTheme="minorHAnsi" w:cs="Arial"/>
                <w:b/>
                <w:color w:val="00B050"/>
                <w:sz w:val="20"/>
                <w:szCs w:val="20"/>
                <w:lang w:eastAsia="en-US"/>
              </w:rPr>
              <w:t>Methodology chapter commenced</w:t>
            </w:r>
          </w:p>
        </w:tc>
      </w:tr>
      <w:tr w:rsidR="00EB388B" w:rsidRPr="00FA00E7" w14:paraId="056306FB" w14:textId="77777777" w:rsidTr="00DA02FC">
        <w:tc>
          <w:tcPr>
            <w:tcW w:w="155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4290C7D" w14:textId="77777777" w:rsidR="00EB388B" w:rsidRPr="0049057A" w:rsidRDefault="00EB388B">
            <w:pPr>
              <w:rPr>
                <w:rFonts w:eastAsiaTheme="minorHAnsi" w:cs="Arial"/>
                <w:b/>
                <w:sz w:val="20"/>
                <w:szCs w:val="20"/>
                <w:lang w:eastAsia="en-US"/>
              </w:rPr>
            </w:pPr>
            <w:r w:rsidRPr="0049057A">
              <w:rPr>
                <w:rFonts w:eastAsiaTheme="minorHAnsi" w:cs="Arial"/>
                <w:b/>
                <w:sz w:val="20"/>
                <w:szCs w:val="20"/>
                <w:lang w:eastAsia="en-US"/>
              </w:rPr>
              <w:t>FEBRUARY</w:t>
            </w:r>
          </w:p>
        </w:tc>
        <w:tc>
          <w:tcPr>
            <w:tcW w:w="2693" w:type="dxa"/>
            <w:tcBorders>
              <w:top w:val="single" w:sz="4" w:space="0" w:color="auto"/>
              <w:left w:val="single" w:sz="4" w:space="0" w:color="auto"/>
              <w:bottom w:val="single" w:sz="4" w:space="0" w:color="auto"/>
              <w:right w:val="single" w:sz="4" w:space="0" w:color="auto"/>
            </w:tcBorders>
          </w:tcPr>
          <w:p w14:paraId="75D0ED33" w14:textId="77777777" w:rsidR="00EB388B" w:rsidRPr="0049057A" w:rsidRDefault="00EB388B">
            <w:pPr>
              <w:rPr>
                <w:rFonts w:eastAsiaTheme="minorHAnsi" w:cs="Arial"/>
                <w:sz w:val="20"/>
                <w:szCs w:val="20"/>
                <w:lang w:eastAsia="en-US"/>
              </w:rPr>
            </w:pPr>
          </w:p>
        </w:tc>
        <w:tc>
          <w:tcPr>
            <w:tcW w:w="2514" w:type="dxa"/>
            <w:tcBorders>
              <w:top w:val="single" w:sz="4" w:space="0" w:color="auto"/>
              <w:left w:val="single" w:sz="4" w:space="0" w:color="auto"/>
              <w:bottom w:val="single" w:sz="4" w:space="0" w:color="auto"/>
              <w:right w:val="single" w:sz="4" w:space="0" w:color="auto"/>
            </w:tcBorders>
          </w:tcPr>
          <w:p w14:paraId="6B28BCE7" w14:textId="77777777" w:rsidR="00EB388B" w:rsidRPr="0049057A" w:rsidRDefault="00EB388B">
            <w:pPr>
              <w:rPr>
                <w:rFonts w:eastAsiaTheme="minorHAnsi" w:cs="Arial"/>
                <w:b/>
                <w:color w:val="FF0000"/>
                <w:sz w:val="20"/>
                <w:szCs w:val="20"/>
                <w:lang w:eastAsia="en-US"/>
              </w:rPr>
            </w:pPr>
          </w:p>
        </w:tc>
        <w:tc>
          <w:tcPr>
            <w:tcW w:w="2254" w:type="dxa"/>
            <w:tcBorders>
              <w:top w:val="single" w:sz="4" w:space="0" w:color="auto"/>
              <w:left w:val="single" w:sz="4" w:space="0" w:color="auto"/>
              <w:bottom w:val="single" w:sz="4" w:space="0" w:color="auto"/>
              <w:right w:val="single" w:sz="4" w:space="0" w:color="auto"/>
            </w:tcBorders>
            <w:hideMark/>
          </w:tcPr>
          <w:p w14:paraId="14E3E208" w14:textId="77777777" w:rsidR="00EB388B" w:rsidRPr="0049057A" w:rsidRDefault="00EB388B">
            <w:pPr>
              <w:rPr>
                <w:rFonts w:eastAsiaTheme="minorHAnsi" w:cs="Arial"/>
                <w:b/>
                <w:color w:val="00B050"/>
                <w:sz w:val="20"/>
                <w:szCs w:val="20"/>
                <w:lang w:eastAsia="en-US"/>
              </w:rPr>
            </w:pPr>
            <w:r w:rsidRPr="0049057A">
              <w:rPr>
                <w:rFonts w:eastAsiaTheme="minorHAnsi" w:cs="Arial"/>
                <w:b/>
                <w:color w:val="00B050"/>
                <w:sz w:val="20"/>
                <w:szCs w:val="20"/>
                <w:lang w:eastAsia="en-US"/>
              </w:rPr>
              <w:t>All data transcribed and collected</w:t>
            </w:r>
          </w:p>
        </w:tc>
      </w:tr>
      <w:tr w:rsidR="00EB388B" w:rsidRPr="00FA00E7" w14:paraId="160E4780" w14:textId="77777777" w:rsidTr="00DA02FC">
        <w:tc>
          <w:tcPr>
            <w:tcW w:w="155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30F75E5" w14:textId="77777777" w:rsidR="00EB388B" w:rsidRPr="0049057A" w:rsidRDefault="00EB388B">
            <w:pPr>
              <w:rPr>
                <w:rFonts w:eastAsiaTheme="minorHAnsi" w:cs="Arial"/>
                <w:b/>
                <w:sz w:val="20"/>
                <w:szCs w:val="20"/>
                <w:lang w:eastAsia="en-US"/>
              </w:rPr>
            </w:pPr>
            <w:r w:rsidRPr="0049057A">
              <w:rPr>
                <w:rFonts w:eastAsiaTheme="minorHAnsi" w:cs="Arial"/>
                <w:b/>
                <w:sz w:val="20"/>
                <w:szCs w:val="20"/>
                <w:lang w:eastAsia="en-US"/>
              </w:rPr>
              <w:t>MARCH</w:t>
            </w:r>
          </w:p>
        </w:tc>
        <w:tc>
          <w:tcPr>
            <w:tcW w:w="2693" w:type="dxa"/>
            <w:tcBorders>
              <w:top w:val="single" w:sz="4" w:space="0" w:color="auto"/>
              <w:left w:val="single" w:sz="4" w:space="0" w:color="auto"/>
              <w:bottom w:val="single" w:sz="4" w:space="0" w:color="auto"/>
              <w:right w:val="single" w:sz="4" w:space="0" w:color="auto"/>
            </w:tcBorders>
          </w:tcPr>
          <w:p w14:paraId="432A9A33" w14:textId="77777777" w:rsidR="00EB388B" w:rsidRPr="0049057A" w:rsidRDefault="00EB388B">
            <w:pPr>
              <w:rPr>
                <w:rFonts w:eastAsiaTheme="minorHAnsi" w:cs="Arial"/>
                <w:sz w:val="20"/>
                <w:szCs w:val="20"/>
                <w:lang w:eastAsia="en-US"/>
              </w:rPr>
            </w:pPr>
          </w:p>
        </w:tc>
        <w:tc>
          <w:tcPr>
            <w:tcW w:w="2514" w:type="dxa"/>
            <w:tcBorders>
              <w:top w:val="single" w:sz="4" w:space="0" w:color="auto"/>
              <w:left w:val="single" w:sz="4" w:space="0" w:color="auto"/>
              <w:bottom w:val="single" w:sz="4" w:space="0" w:color="auto"/>
              <w:right w:val="single" w:sz="4" w:space="0" w:color="auto"/>
            </w:tcBorders>
          </w:tcPr>
          <w:p w14:paraId="546A5F5B" w14:textId="77777777" w:rsidR="00EB388B" w:rsidRPr="0049057A" w:rsidRDefault="00EB388B">
            <w:pPr>
              <w:rPr>
                <w:rFonts w:eastAsiaTheme="minorHAnsi" w:cs="Arial"/>
                <w:sz w:val="20"/>
                <w:szCs w:val="20"/>
                <w:lang w:eastAsia="en-US"/>
              </w:rPr>
            </w:pPr>
          </w:p>
        </w:tc>
        <w:tc>
          <w:tcPr>
            <w:tcW w:w="2254" w:type="dxa"/>
            <w:tcBorders>
              <w:top w:val="single" w:sz="4" w:space="0" w:color="auto"/>
              <w:left w:val="single" w:sz="4" w:space="0" w:color="auto"/>
              <w:bottom w:val="single" w:sz="4" w:space="0" w:color="auto"/>
              <w:right w:val="single" w:sz="4" w:space="0" w:color="auto"/>
            </w:tcBorders>
            <w:hideMark/>
          </w:tcPr>
          <w:p w14:paraId="0FD9152E" w14:textId="77777777" w:rsidR="00EB388B" w:rsidRPr="0049057A" w:rsidRDefault="00EB388B">
            <w:pPr>
              <w:rPr>
                <w:rFonts w:eastAsiaTheme="minorHAnsi" w:cs="Arial"/>
                <w:b/>
                <w:color w:val="00B050"/>
                <w:sz w:val="20"/>
                <w:szCs w:val="20"/>
                <w:lang w:eastAsia="en-US"/>
              </w:rPr>
            </w:pPr>
            <w:r w:rsidRPr="0049057A">
              <w:rPr>
                <w:rFonts w:eastAsiaTheme="minorHAnsi" w:cs="Arial"/>
                <w:b/>
                <w:color w:val="00B050"/>
                <w:sz w:val="20"/>
                <w:szCs w:val="20"/>
                <w:lang w:eastAsia="en-US"/>
              </w:rPr>
              <w:t>Participants contacted to verify final approval of transcripts before data analysis commenced</w:t>
            </w:r>
          </w:p>
        </w:tc>
      </w:tr>
    </w:tbl>
    <w:p w14:paraId="0890E4AF" w14:textId="19F98E01" w:rsidR="00EB388B" w:rsidRPr="00772E3B" w:rsidRDefault="005F3DDA" w:rsidP="00EB388B">
      <w:pPr>
        <w:rPr>
          <w:rFonts w:eastAsiaTheme="minorHAnsi" w:cs="Arial"/>
          <w:sz w:val="18"/>
          <w:szCs w:val="18"/>
          <w:u w:val="single"/>
          <w:lang w:eastAsia="en-US"/>
        </w:rPr>
      </w:pPr>
      <w:r w:rsidRPr="00772E3B">
        <w:rPr>
          <w:rFonts w:eastAsiaTheme="minorHAnsi" w:cs="Arial"/>
          <w:sz w:val="18"/>
          <w:szCs w:val="18"/>
          <w:u w:val="single"/>
          <w:lang w:eastAsia="en-US"/>
        </w:rPr>
        <w:t xml:space="preserve">Table </w:t>
      </w:r>
      <w:r w:rsidR="009E7899" w:rsidRPr="00772E3B">
        <w:rPr>
          <w:rFonts w:eastAsiaTheme="minorHAnsi" w:cs="Arial"/>
          <w:sz w:val="18"/>
          <w:szCs w:val="18"/>
          <w:u w:val="single"/>
          <w:lang w:eastAsia="en-US"/>
        </w:rPr>
        <w:t>5</w:t>
      </w:r>
      <w:r w:rsidRPr="00772E3B">
        <w:rPr>
          <w:rFonts w:eastAsiaTheme="minorHAnsi" w:cs="Arial"/>
          <w:sz w:val="18"/>
          <w:szCs w:val="18"/>
          <w:u w:val="single"/>
          <w:lang w:eastAsia="en-US"/>
        </w:rPr>
        <w:t>:</w:t>
      </w:r>
      <w:bookmarkStart w:id="61" w:name="_Hlk58421237"/>
      <w:r w:rsidR="00342164" w:rsidRPr="00772E3B">
        <w:rPr>
          <w:rFonts w:eastAsiaTheme="minorHAnsi" w:cs="Arial"/>
          <w:sz w:val="18"/>
          <w:szCs w:val="18"/>
          <w:u w:val="single"/>
          <w:lang w:eastAsia="en-US"/>
        </w:rPr>
        <w:t xml:space="preserve"> </w:t>
      </w:r>
      <w:r w:rsidRPr="00772E3B">
        <w:rPr>
          <w:rFonts w:eastAsiaTheme="minorHAnsi" w:cs="Arial"/>
          <w:sz w:val="18"/>
          <w:szCs w:val="18"/>
          <w:u w:val="single"/>
          <w:lang w:eastAsia="en-US"/>
        </w:rPr>
        <w:t>Identification of</w:t>
      </w:r>
      <w:r w:rsidR="00342164" w:rsidRPr="00772E3B">
        <w:rPr>
          <w:rFonts w:eastAsiaTheme="minorHAnsi" w:cs="Arial"/>
          <w:sz w:val="18"/>
          <w:szCs w:val="18"/>
          <w:u w:val="single"/>
          <w:lang w:eastAsia="en-US"/>
        </w:rPr>
        <w:t xml:space="preserve"> the d</w:t>
      </w:r>
      <w:r w:rsidR="00EB388B" w:rsidRPr="00772E3B">
        <w:rPr>
          <w:rFonts w:eastAsiaTheme="minorHAnsi" w:cs="Arial"/>
          <w:sz w:val="18"/>
          <w:szCs w:val="18"/>
          <w:u w:val="single"/>
          <w:lang w:eastAsia="en-US"/>
        </w:rPr>
        <w:t xml:space="preserve">ata </w:t>
      </w:r>
      <w:r w:rsidR="00342164" w:rsidRPr="00772E3B">
        <w:rPr>
          <w:rFonts w:eastAsiaTheme="minorHAnsi" w:cs="Arial"/>
          <w:sz w:val="18"/>
          <w:szCs w:val="18"/>
          <w:u w:val="single"/>
          <w:lang w:eastAsia="en-US"/>
        </w:rPr>
        <w:t>g</w:t>
      </w:r>
      <w:r w:rsidR="00EB388B" w:rsidRPr="00772E3B">
        <w:rPr>
          <w:rFonts w:eastAsiaTheme="minorHAnsi" w:cs="Arial"/>
          <w:sz w:val="18"/>
          <w:szCs w:val="18"/>
          <w:u w:val="single"/>
          <w:lang w:eastAsia="en-US"/>
        </w:rPr>
        <w:t xml:space="preserve">athering </w:t>
      </w:r>
      <w:r w:rsidR="00342164" w:rsidRPr="00772E3B">
        <w:rPr>
          <w:rFonts w:eastAsiaTheme="minorHAnsi" w:cs="Arial"/>
          <w:sz w:val="18"/>
          <w:szCs w:val="18"/>
          <w:u w:val="single"/>
          <w:lang w:eastAsia="en-US"/>
        </w:rPr>
        <w:t>t</w:t>
      </w:r>
      <w:r w:rsidR="00EB388B" w:rsidRPr="00772E3B">
        <w:rPr>
          <w:rFonts w:eastAsiaTheme="minorHAnsi" w:cs="Arial"/>
          <w:sz w:val="18"/>
          <w:szCs w:val="18"/>
          <w:u w:val="single"/>
          <w:lang w:eastAsia="en-US"/>
        </w:rPr>
        <w:t>imeline</w:t>
      </w:r>
      <w:bookmarkEnd w:id="61"/>
      <w:r w:rsidR="00EB388B" w:rsidRPr="00772E3B">
        <w:rPr>
          <w:rFonts w:eastAsiaTheme="minorHAnsi" w:cs="Arial"/>
          <w:sz w:val="18"/>
          <w:szCs w:val="18"/>
          <w:u w:val="single"/>
          <w:lang w:eastAsia="en-US"/>
        </w:rPr>
        <w:t>.</w:t>
      </w:r>
    </w:p>
    <w:p w14:paraId="0AF3FE5E" w14:textId="6E568B39" w:rsidR="00EB388B" w:rsidRDefault="00EB388B" w:rsidP="00D953F0">
      <w:pPr>
        <w:pStyle w:val="Heading2"/>
        <w:rPr>
          <w:rFonts w:eastAsia="Arial"/>
        </w:rPr>
      </w:pPr>
      <w:bookmarkStart w:id="62" w:name="_Toc105686838"/>
      <w:r>
        <w:rPr>
          <w:rFonts w:eastAsia="Arial"/>
        </w:rPr>
        <w:t>3.1</w:t>
      </w:r>
      <w:r w:rsidR="000F3D6F">
        <w:rPr>
          <w:rFonts w:eastAsia="Arial"/>
        </w:rPr>
        <w:t>4</w:t>
      </w:r>
      <w:r>
        <w:rPr>
          <w:rFonts w:eastAsia="Arial"/>
        </w:rPr>
        <w:t xml:space="preserve"> The approach to data analysis</w:t>
      </w:r>
      <w:r w:rsidR="006C1193">
        <w:rPr>
          <w:rFonts w:eastAsia="Arial"/>
        </w:rPr>
        <w:t>.</w:t>
      </w:r>
      <w:bookmarkEnd w:id="62"/>
    </w:p>
    <w:p w14:paraId="4D721192" w14:textId="2D99D1AF" w:rsidR="00EB388B" w:rsidRPr="00886003" w:rsidRDefault="00D04B04" w:rsidP="00EB388B">
      <w:pPr>
        <w:spacing w:line="360" w:lineRule="auto"/>
        <w:jc w:val="both"/>
        <w:rPr>
          <w:rFonts w:eastAsia="Arial" w:cs="Arial"/>
        </w:rPr>
      </w:pPr>
      <w:r>
        <w:rPr>
          <w:rFonts w:eastAsia="Arial" w:cs="Arial"/>
        </w:rPr>
        <w:t>The approach to the data management and methods of analysis related to this study are discussed in detail in Chapter 4, however t</w:t>
      </w:r>
      <w:r w:rsidR="00E62522" w:rsidRPr="005E59B8">
        <w:rPr>
          <w:rFonts w:eastAsia="Arial" w:cs="Arial"/>
        </w:rPr>
        <w:t>he challenge of this process is that there is more written about the methods of qualitative data collection than there is about qualitative data analysis (Miles and Huberman</w:t>
      </w:r>
      <w:r w:rsidR="00E62522">
        <w:rPr>
          <w:rFonts w:eastAsia="Arial" w:cs="Arial"/>
        </w:rPr>
        <w:t>,</w:t>
      </w:r>
      <w:r w:rsidR="00E62522" w:rsidRPr="005E59B8">
        <w:rPr>
          <w:rFonts w:eastAsia="Arial" w:cs="Arial"/>
        </w:rPr>
        <w:t xml:space="preserve"> 1994</w:t>
      </w:r>
      <w:r w:rsidR="009E7899">
        <w:rPr>
          <w:rFonts w:eastAsia="Arial" w:cs="Arial"/>
        </w:rPr>
        <w:t xml:space="preserve">, </w:t>
      </w:r>
      <w:r w:rsidR="00DD0445">
        <w:rPr>
          <w:rFonts w:eastAsia="Arial" w:cs="Arial"/>
        </w:rPr>
        <w:t xml:space="preserve">Miles and </w:t>
      </w:r>
      <w:proofErr w:type="spellStart"/>
      <w:r w:rsidR="00DD0445">
        <w:rPr>
          <w:rFonts w:eastAsia="Arial" w:cs="Arial"/>
        </w:rPr>
        <w:t>Saldona</w:t>
      </w:r>
      <w:proofErr w:type="spellEnd"/>
      <w:r w:rsidR="00DD0445">
        <w:rPr>
          <w:rFonts w:eastAsia="Arial" w:cs="Arial"/>
        </w:rPr>
        <w:t xml:space="preserve">, </w:t>
      </w:r>
      <w:r w:rsidR="009E7899">
        <w:rPr>
          <w:rFonts w:eastAsia="Arial" w:cs="Arial"/>
        </w:rPr>
        <w:t>2014</w:t>
      </w:r>
      <w:r w:rsidR="00E62522">
        <w:rPr>
          <w:rFonts w:eastAsia="Arial" w:cs="Arial"/>
        </w:rPr>
        <w:t>;</w:t>
      </w:r>
      <w:r w:rsidR="00E62522" w:rsidRPr="005E59B8">
        <w:rPr>
          <w:rFonts w:eastAsia="Arial" w:cs="Arial"/>
        </w:rPr>
        <w:t xml:space="preserve"> </w:t>
      </w:r>
      <w:proofErr w:type="spellStart"/>
      <w:r w:rsidR="00E62522" w:rsidRPr="005E59B8">
        <w:rPr>
          <w:rFonts w:eastAsia="Arial" w:cs="Arial"/>
        </w:rPr>
        <w:t>Kuckartz</w:t>
      </w:r>
      <w:proofErr w:type="spellEnd"/>
      <w:r w:rsidR="00E62522">
        <w:rPr>
          <w:rFonts w:eastAsia="Arial" w:cs="Arial"/>
        </w:rPr>
        <w:t>,</w:t>
      </w:r>
      <w:r w:rsidR="00E62522" w:rsidRPr="005E59B8">
        <w:rPr>
          <w:rFonts w:eastAsia="Arial" w:cs="Arial"/>
        </w:rPr>
        <w:t xml:space="preserve"> 2014). This is possibly due to the variety of data collection methods that can be adopted by qualitative researchers.</w:t>
      </w:r>
      <w:r w:rsidR="00886003">
        <w:rPr>
          <w:rFonts w:eastAsia="Arial" w:cs="Arial"/>
        </w:rPr>
        <w:t xml:space="preserve"> </w:t>
      </w:r>
      <w:r w:rsidR="00EB388B">
        <w:rPr>
          <w:rFonts w:eastAsia="Arial" w:cs="Arial"/>
        </w:rPr>
        <w:t>Miles and Huberman (1994</w:t>
      </w:r>
      <w:r w:rsidR="00DD0445">
        <w:rPr>
          <w:rFonts w:eastAsia="Arial" w:cs="Arial"/>
        </w:rPr>
        <w:t xml:space="preserve">) and Miles and </w:t>
      </w:r>
      <w:proofErr w:type="spellStart"/>
      <w:proofErr w:type="gramStart"/>
      <w:r w:rsidR="00DD0445">
        <w:rPr>
          <w:rFonts w:eastAsia="Arial" w:cs="Arial"/>
        </w:rPr>
        <w:t>Saldona</w:t>
      </w:r>
      <w:proofErr w:type="spellEnd"/>
      <w:r w:rsidR="00DD0445">
        <w:rPr>
          <w:rFonts w:eastAsia="Arial" w:cs="Arial"/>
        </w:rPr>
        <w:t>(</w:t>
      </w:r>
      <w:proofErr w:type="gramEnd"/>
      <w:r w:rsidR="00A918CE">
        <w:rPr>
          <w:rFonts w:eastAsia="Arial" w:cs="Arial"/>
        </w:rPr>
        <w:t>2014</w:t>
      </w:r>
      <w:r w:rsidR="00EB388B">
        <w:rPr>
          <w:rFonts w:eastAsia="Arial" w:cs="Arial"/>
        </w:rPr>
        <w:t>) attempt to summarise features that they feel are often present in qualitative research</w:t>
      </w:r>
      <w:r w:rsidR="00886003">
        <w:rPr>
          <w:rFonts w:eastAsia="Arial" w:cs="Arial"/>
        </w:rPr>
        <w:t xml:space="preserve"> and</w:t>
      </w:r>
      <w:r w:rsidR="009039E6">
        <w:rPr>
          <w:rFonts w:eastAsia="Arial" w:cs="Arial"/>
        </w:rPr>
        <w:t xml:space="preserve"> the</w:t>
      </w:r>
      <w:r w:rsidR="00886003">
        <w:rPr>
          <w:rFonts w:eastAsia="Arial" w:cs="Arial"/>
        </w:rPr>
        <w:t xml:space="preserve"> analysis of the data produced by such an approach</w:t>
      </w:r>
      <w:r w:rsidR="00EB388B">
        <w:rPr>
          <w:rFonts w:eastAsia="Arial" w:cs="Arial"/>
        </w:rPr>
        <w:t xml:space="preserve">. They </w:t>
      </w:r>
      <w:r w:rsidR="00886003">
        <w:rPr>
          <w:rFonts w:eastAsia="Arial" w:cs="Arial"/>
        </w:rPr>
        <w:t>propose</w:t>
      </w:r>
      <w:r w:rsidR="00EB388B">
        <w:rPr>
          <w:rFonts w:eastAsia="Arial" w:cs="Arial"/>
        </w:rPr>
        <w:t xml:space="preserve"> that the process is intense and often prolonged, capturing data from within the situation under study and offering an in-depth and sensitive understanding of the workings of everyday life as seen by others. They suggest qualitative researchers become the main measuring tool of this data, isolating </w:t>
      </w:r>
      <w:proofErr w:type="gramStart"/>
      <w:r w:rsidR="00BC7896">
        <w:rPr>
          <w:rFonts w:eastAsia="Arial" w:cs="Arial"/>
        </w:rPr>
        <w:t>occurrences</w:t>
      </w:r>
      <w:proofErr w:type="gramEnd"/>
      <w:r w:rsidR="00EB388B">
        <w:rPr>
          <w:rFonts w:eastAsia="Arial" w:cs="Arial"/>
        </w:rPr>
        <w:t xml:space="preserve"> and creating themes, whilst at pains to retain the data in its original state. The </w:t>
      </w:r>
      <w:r w:rsidR="00886003">
        <w:rPr>
          <w:rFonts w:eastAsia="Arial" w:cs="Arial"/>
        </w:rPr>
        <w:t xml:space="preserve">overall </w:t>
      </w:r>
      <w:r w:rsidR="00EB388B">
        <w:rPr>
          <w:rFonts w:eastAsia="Arial" w:cs="Arial"/>
        </w:rPr>
        <w:t xml:space="preserve">aim is to extrapolate what the participants of the study make of their world, given the situation in question. </w:t>
      </w:r>
      <w:proofErr w:type="gramStart"/>
      <w:r w:rsidR="00EB388B">
        <w:rPr>
          <w:rFonts w:eastAsia="Arial" w:cs="Arial"/>
        </w:rPr>
        <w:t xml:space="preserve">Using this </w:t>
      </w:r>
      <w:r w:rsidR="007D482A">
        <w:rPr>
          <w:rFonts w:eastAsia="Arial" w:cs="Arial"/>
        </w:rPr>
        <w:t>process</w:t>
      </w:r>
      <w:r w:rsidR="00E7482C">
        <w:rPr>
          <w:rFonts w:eastAsia="Arial" w:cs="Arial"/>
        </w:rPr>
        <w:t>,</w:t>
      </w:r>
      <w:r w:rsidR="00EB388B">
        <w:rPr>
          <w:rFonts w:eastAsia="Arial" w:cs="Arial"/>
        </w:rPr>
        <w:t xml:space="preserve"> it</w:t>
      </w:r>
      <w:proofErr w:type="gramEnd"/>
      <w:r w:rsidR="00EB388B">
        <w:rPr>
          <w:rFonts w:eastAsia="Arial" w:cs="Arial"/>
        </w:rPr>
        <w:t xml:space="preserve"> is possible that varying interpretations can be made, but some will </w:t>
      </w:r>
      <w:r w:rsidR="0049057A">
        <w:rPr>
          <w:rFonts w:eastAsia="Arial" w:cs="Arial"/>
        </w:rPr>
        <w:t>occur</w:t>
      </w:r>
      <w:r w:rsidR="009039E6">
        <w:rPr>
          <w:rFonts w:eastAsia="Arial" w:cs="Arial"/>
        </w:rPr>
        <w:t xml:space="preserve"> more</w:t>
      </w:r>
      <w:r w:rsidR="00EB388B">
        <w:rPr>
          <w:rFonts w:eastAsia="Arial" w:cs="Arial"/>
        </w:rPr>
        <w:t xml:space="preserve"> than others and therefore</w:t>
      </w:r>
      <w:r w:rsidR="009039E6">
        <w:rPr>
          <w:rFonts w:eastAsia="Arial" w:cs="Arial"/>
        </w:rPr>
        <w:t xml:space="preserve"> be</w:t>
      </w:r>
      <w:r w:rsidR="00EB388B">
        <w:rPr>
          <w:rFonts w:eastAsia="Arial" w:cs="Arial"/>
        </w:rPr>
        <w:t xml:space="preserve"> more compelling (Huberman and Miles</w:t>
      </w:r>
      <w:r w:rsidR="007D482A">
        <w:rPr>
          <w:rFonts w:eastAsia="Arial" w:cs="Arial"/>
        </w:rPr>
        <w:t>,</w:t>
      </w:r>
      <w:r w:rsidR="00EB388B">
        <w:rPr>
          <w:rFonts w:eastAsia="Arial" w:cs="Arial"/>
        </w:rPr>
        <w:t xml:space="preserve"> 1994</w:t>
      </w:r>
      <w:r w:rsidR="00DD0445">
        <w:rPr>
          <w:rFonts w:eastAsia="Arial" w:cs="Arial"/>
        </w:rPr>
        <w:t xml:space="preserve">; Miles and </w:t>
      </w:r>
      <w:proofErr w:type="spellStart"/>
      <w:r w:rsidR="00DD0445">
        <w:rPr>
          <w:rFonts w:eastAsia="Arial" w:cs="Arial"/>
        </w:rPr>
        <w:t>Saldona</w:t>
      </w:r>
      <w:proofErr w:type="spellEnd"/>
      <w:r w:rsidR="009E7899">
        <w:rPr>
          <w:rFonts w:eastAsia="Arial" w:cs="Arial"/>
        </w:rPr>
        <w:t xml:space="preserve"> </w:t>
      </w:r>
      <w:r w:rsidR="00A918CE">
        <w:rPr>
          <w:rFonts w:eastAsia="Arial" w:cs="Arial"/>
        </w:rPr>
        <w:t>2014</w:t>
      </w:r>
      <w:r w:rsidR="00EB388B">
        <w:rPr>
          <w:rFonts w:eastAsia="Arial" w:cs="Arial"/>
        </w:rPr>
        <w:t>). Taking this suggested broad summary, a conceptual framework</w:t>
      </w:r>
      <w:r w:rsidR="007A4DFC">
        <w:rPr>
          <w:rFonts w:eastAsia="Arial" w:cs="Arial"/>
        </w:rPr>
        <w:t xml:space="preserve">, which is discussed in </w:t>
      </w:r>
      <w:r w:rsidR="00DD732B">
        <w:rPr>
          <w:rFonts w:eastAsia="Arial" w:cs="Arial"/>
        </w:rPr>
        <w:t>C</w:t>
      </w:r>
      <w:r w:rsidR="007A4DFC">
        <w:rPr>
          <w:rFonts w:eastAsia="Arial" w:cs="Arial"/>
        </w:rPr>
        <w:t xml:space="preserve">hapter </w:t>
      </w:r>
      <w:r w:rsidR="00DD732B">
        <w:rPr>
          <w:rFonts w:eastAsia="Arial" w:cs="Arial"/>
        </w:rPr>
        <w:t>F</w:t>
      </w:r>
      <w:r w:rsidR="008912FE">
        <w:rPr>
          <w:rFonts w:eastAsia="Arial" w:cs="Arial"/>
        </w:rPr>
        <w:t>our</w:t>
      </w:r>
      <w:r w:rsidR="007A4DFC">
        <w:rPr>
          <w:rFonts w:eastAsia="Arial" w:cs="Arial"/>
        </w:rPr>
        <w:t xml:space="preserve"> sections 4.7-</w:t>
      </w:r>
      <w:r w:rsidR="00886003">
        <w:rPr>
          <w:rFonts w:eastAsia="Arial" w:cs="Arial"/>
        </w:rPr>
        <w:t>4.</w:t>
      </w:r>
      <w:r w:rsidR="007A4DFC">
        <w:rPr>
          <w:rFonts w:eastAsia="Arial" w:cs="Arial"/>
        </w:rPr>
        <w:t>8</w:t>
      </w:r>
      <w:r w:rsidR="004B7C3A">
        <w:rPr>
          <w:rFonts w:eastAsia="Arial" w:cs="Arial"/>
        </w:rPr>
        <w:t>,</w:t>
      </w:r>
      <w:r w:rsidR="00EB388B">
        <w:rPr>
          <w:rFonts w:eastAsia="Arial" w:cs="Arial"/>
        </w:rPr>
        <w:t xml:space="preserve"> was developed to help consider how best to address the emerging data from the data collection</w:t>
      </w:r>
      <w:r w:rsidR="00EB388B" w:rsidRPr="007A4DFC">
        <w:rPr>
          <w:rFonts w:eastAsia="Arial" w:cs="Arial"/>
        </w:rPr>
        <w:t>.</w:t>
      </w:r>
    </w:p>
    <w:p w14:paraId="68B1B236" w14:textId="07112BF1" w:rsidR="00991010" w:rsidRDefault="00EB388B" w:rsidP="00EB388B">
      <w:pPr>
        <w:spacing w:line="360" w:lineRule="auto"/>
        <w:jc w:val="both"/>
        <w:rPr>
          <w:rFonts w:eastAsia="Arial" w:cs="Arial"/>
          <w:szCs w:val="24"/>
        </w:rPr>
      </w:pPr>
      <w:r>
        <w:rPr>
          <w:rFonts w:eastAsia="Arial" w:cs="Arial"/>
          <w:szCs w:val="24"/>
        </w:rPr>
        <w:t>My decision was to use a constant compar</w:t>
      </w:r>
      <w:r w:rsidR="009039E6">
        <w:rPr>
          <w:rFonts w:eastAsia="Arial" w:cs="Arial"/>
          <w:szCs w:val="24"/>
        </w:rPr>
        <w:t>ison</w:t>
      </w:r>
      <w:r>
        <w:rPr>
          <w:rFonts w:eastAsia="Arial" w:cs="Arial"/>
          <w:szCs w:val="24"/>
        </w:rPr>
        <w:t xml:space="preserve"> method, which is supported by Thomas (2016) who suggests it can help draw out comparisons from the emerging data. The purpose of this </w:t>
      </w:r>
      <w:r w:rsidR="00E7482C">
        <w:rPr>
          <w:rFonts w:eastAsia="Arial" w:cs="Arial"/>
          <w:szCs w:val="24"/>
        </w:rPr>
        <w:t>was</w:t>
      </w:r>
      <w:r>
        <w:rPr>
          <w:rFonts w:eastAsia="Arial" w:cs="Arial"/>
          <w:szCs w:val="24"/>
        </w:rPr>
        <w:t xml:space="preserve"> to analyse the data </w:t>
      </w:r>
      <w:r w:rsidR="002B6464">
        <w:rPr>
          <w:rFonts w:eastAsia="Arial" w:cs="Arial"/>
          <w:szCs w:val="24"/>
        </w:rPr>
        <w:t>and</w:t>
      </w:r>
      <w:r>
        <w:rPr>
          <w:rFonts w:eastAsia="Arial" w:cs="Arial"/>
          <w:szCs w:val="24"/>
        </w:rPr>
        <w:t xml:space="preserve"> consider </w:t>
      </w:r>
      <w:r w:rsidR="009039E6">
        <w:rPr>
          <w:rFonts w:eastAsia="Arial" w:cs="Arial"/>
          <w:szCs w:val="24"/>
        </w:rPr>
        <w:t>the thoughts and ideas discussed by the respondents</w:t>
      </w:r>
      <w:r w:rsidR="00991010">
        <w:rPr>
          <w:rFonts w:eastAsia="Arial" w:cs="Arial"/>
          <w:szCs w:val="24"/>
        </w:rPr>
        <w:t xml:space="preserve"> which could then</w:t>
      </w:r>
      <w:r>
        <w:rPr>
          <w:rFonts w:eastAsia="Arial" w:cs="Arial"/>
          <w:szCs w:val="24"/>
        </w:rPr>
        <w:t xml:space="preserve"> be coded, </w:t>
      </w:r>
      <w:proofErr w:type="gramStart"/>
      <w:r w:rsidR="00BC7896">
        <w:rPr>
          <w:rFonts w:eastAsia="Arial" w:cs="Arial"/>
          <w:szCs w:val="24"/>
        </w:rPr>
        <w:t>compared</w:t>
      </w:r>
      <w:proofErr w:type="gramEnd"/>
      <w:r>
        <w:rPr>
          <w:rFonts w:eastAsia="Arial" w:cs="Arial"/>
          <w:szCs w:val="24"/>
        </w:rPr>
        <w:t xml:space="preserve"> and refined (Silverman</w:t>
      </w:r>
      <w:r w:rsidR="007D482A">
        <w:rPr>
          <w:rFonts w:eastAsia="Arial" w:cs="Arial"/>
          <w:szCs w:val="24"/>
        </w:rPr>
        <w:t>,</w:t>
      </w:r>
      <w:r>
        <w:rPr>
          <w:rFonts w:eastAsia="Arial" w:cs="Arial"/>
          <w:szCs w:val="24"/>
        </w:rPr>
        <w:t xml:space="preserve"> 2011</w:t>
      </w:r>
      <w:r w:rsidR="007D482A">
        <w:rPr>
          <w:rFonts w:eastAsia="Arial" w:cs="Arial"/>
          <w:szCs w:val="24"/>
        </w:rPr>
        <w:t>;</w:t>
      </w:r>
      <w:r>
        <w:rPr>
          <w:rFonts w:eastAsia="Arial" w:cs="Arial"/>
          <w:szCs w:val="24"/>
        </w:rPr>
        <w:t xml:space="preserve"> Thomas</w:t>
      </w:r>
      <w:r w:rsidR="007D482A">
        <w:rPr>
          <w:rFonts w:eastAsia="Arial" w:cs="Arial"/>
          <w:szCs w:val="24"/>
        </w:rPr>
        <w:t>,</w:t>
      </w:r>
      <w:r>
        <w:rPr>
          <w:rFonts w:eastAsia="Arial" w:cs="Arial"/>
          <w:szCs w:val="24"/>
        </w:rPr>
        <w:t xml:space="preserve"> 2016)</w:t>
      </w:r>
      <w:r w:rsidR="00991010">
        <w:rPr>
          <w:rFonts w:eastAsia="Arial" w:cs="Arial"/>
          <w:szCs w:val="24"/>
        </w:rPr>
        <w:t>,</w:t>
      </w:r>
      <w:r>
        <w:rPr>
          <w:rFonts w:eastAsia="Arial" w:cs="Arial"/>
          <w:szCs w:val="24"/>
        </w:rPr>
        <w:t xml:space="preserve"> from which c</w:t>
      </w:r>
      <w:r w:rsidR="0080356E">
        <w:rPr>
          <w:rFonts w:eastAsia="Arial" w:cs="Arial"/>
          <w:szCs w:val="24"/>
        </w:rPr>
        <w:t>ategories</w:t>
      </w:r>
      <w:r>
        <w:rPr>
          <w:rFonts w:eastAsia="Arial" w:cs="Arial"/>
          <w:szCs w:val="24"/>
        </w:rPr>
        <w:t xml:space="preserve"> </w:t>
      </w:r>
      <w:r w:rsidR="00E7482C">
        <w:rPr>
          <w:rFonts w:eastAsia="Arial" w:cs="Arial"/>
          <w:szCs w:val="24"/>
        </w:rPr>
        <w:t>could</w:t>
      </w:r>
      <w:r>
        <w:rPr>
          <w:rFonts w:eastAsia="Arial" w:cs="Arial"/>
          <w:szCs w:val="24"/>
        </w:rPr>
        <w:t xml:space="preserve"> be developed. Th</w:t>
      </w:r>
      <w:r w:rsidR="00070EF5">
        <w:rPr>
          <w:rFonts w:eastAsia="Arial" w:cs="Arial"/>
          <w:szCs w:val="24"/>
        </w:rPr>
        <w:t xml:space="preserve">is </w:t>
      </w:r>
      <w:r>
        <w:rPr>
          <w:rFonts w:eastAsia="Arial" w:cs="Arial"/>
          <w:szCs w:val="24"/>
        </w:rPr>
        <w:t>data</w:t>
      </w:r>
      <w:r w:rsidR="00070EF5">
        <w:rPr>
          <w:rFonts w:eastAsia="Arial" w:cs="Arial"/>
          <w:szCs w:val="24"/>
        </w:rPr>
        <w:t xml:space="preserve"> reduction, through a process of thematic analysis</w:t>
      </w:r>
      <w:r>
        <w:rPr>
          <w:rFonts w:eastAsia="Arial" w:cs="Arial"/>
          <w:szCs w:val="24"/>
        </w:rPr>
        <w:t xml:space="preserve">, as indicated by </w:t>
      </w:r>
      <w:r w:rsidR="00BC7896">
        <w:rPr>
          <w:rFonts w:eastAsia="Arial" w:cs="Arial"/>
          <w:szCs w:val="24"/>
        </w:rPr>
        <w:t>several</w:t>
      </w:r>
      <w:r>
        <w:rPr>
          <w:rFonts w:eastAsia="Arial" w:cs="Arial"/>
          <w:szCs w:val="24"/>
        </w:rPr>
        <w:t xml:space="preserve"> authors (</w:t>
      </w:r>
      <w:proofErr w:type="spellStart"/>
      <w:r>
        <w:rPr>
          <w:rFonts w:eastAsia="Arial" w:cs="Arial"/>
          <w:szCs w:val="24"/>
        </w:rPr>
        <w:t>Hartas</w:t>
      </w:r>
      <w:proofErr w:type="spellEnd"/>
      <w:r w:rsidR="007D482A">
        <w:rPr>
          <w:rFonts w:eastAsia="Arial" w:cs="Arial"/>
          <w:szCs w:val="24"/>
        </w:rPr>
        <w:t>,</w:t>
      </w:r>
      <w:r>
        <w:rPr>
          <w:rFonts w:eastAsia="Arial" w:cs="Arial"/>
          <w:szCs w:val="24"/>
        </w:rPr>
        <w:t xml:space="preserve"> 2010</w:t>
      </w:r>
      <w:r w:rsidR="007D482A">
        <w:rPr>
          <w:rFonts w:eastAsia="Arial" w:cs="Arial"/>
          <w:szCs w:val="24"/>
        </w:rPr>
        <w:t>;</w:t>
      </w:r>
      <w:r>
        <w:rPr>
          <w:rFonts w:eastAsia="Arial" w:cs="Arial"/>
          <w:szCs w:val="24"/>
        </w:rPr>
        <w:t xml:space="preserve"> Silverman</w:t>
      </w:r>
      <w:r w:rsidR="007D482A">
        <w:rPr>
          <w:rFonts w:eastAsia="Arial" w:cs="Arial"/>
          <w:szCs w:val="24"/>
        </w:rPr>
        <w:t>,</w:t>
      </w:r>
      <w:r>
        <w:rPr>
          <w:rFonts w:eastAsia="Arial" w:cs="Arial"/>
          <w:szCs w:val="24"/>
        </w:rPr>
        <w:t xml:space="preserve"> 2011</w:t>
      </w:r>
      <w:r w:rsidR="007D482A">
        <w:rPr>
          <w:rFonts w:eastAsia="Arial" w:cs="Arial"/>
          <w:szCs w:val="24"/>
        </w:rPr>
        <w:t>;</w:t>
      </w:r>
      <w:r>
        <w:rPr>
          <w:rFonts w:eastAsia="Arial" w:cs="Arial"/>
          <w:szCs w:val="24"/>
        </w:rPr>
        <w:t xml:space="preserve"> Thomas</w:t>
      </w:r>
      <w:r w:rsidR="007D482A">
        <w:rPr>
          <w:rFonts w:eastAsia="Arial" w:cs="Arial"/>
          <w:szCs w:val="24"/>
        </w:rPr>
        <w:t>,</w:t>
      </w:r>
      <w:r>
        <w:rPr>
          <w:rFonts w:eastAsia="Arial" w:cs="Arial"/>
          <w:szCs w:val="24"/>
        </w:rPr>
        <w:t xml:space="preserve"> 2016) w</w:t>
      </w:r>
      <w:r w:rsidR="002B6464">
        <w:rPr>
          <w:rFonts w:eastAsia="Arial" w:cs="Arial"/>
          <w:szCs w:val="24"/>
        </w:rPr>
        <w:t>as</w:t>
      </w:r>
      <w:r>
        <w:rPr>
          <w:rFonts w:eastAsia="Arial" w:cs="Arial"/>
          <w:szCs w:val="24"/>
        </w:rPr>
        <w:t xml:space="preserve"> subsequently arranged into themes. </w:t>
      </w:r>
      <w:r w:rsidR="009966C3">
        <w:rPr>
          <w:rFonts w:eastAsia="Arial" w:cs="Arial"/>
          <w:szCs w:val="24"/>
        </w:rPr>
        <w:t>T</w:t>
      </w:r>
      <w:r>
        <w:rPr>
          <w:rFonts w:eastAsia="Arial" w:cs="Arial"/>
          <w:szCs w:val="24"/>
        </w:rPr>
        <w:t>h</w:t>
      </w:r>
      <w:r w:rsidR="00070EF5">
        <w:rPr>
          <w:rFonts w:eastAsia="Arial" w:cs="Arial"/>
          <w:szCs w:val="24"/>
        </w:rPr>
        <w:t>e process of</w:t>
      </w:r>
      <w:r>
        <w:rPr>
          <w:rFonts w:eastAsia="Arial" w:cs="Arial"/>
          <w:szCs w:val="24"/>
        </w:rPr>
        <w:t xml:space="preserve"> thematic analysis</w:t>
      </w:r>
      <w:r w:rsidR="002B6464">
        <w:rPr>
          <w:rFonts w:eastAsia="Arial" w:cs="Arial"/>
          <w:szCs w:val="24"/>
        </w:rPr>
        <w:t xml:space="preserve"> </w:t>
      </w:r>
      <w:r w:rsidR="009966C3">
        <w:rPr>
          <w:rFonts w:eastAsia="Arial" w:cs="Arial"/>
          <w:szCs w:val="24"/>
        </w:rPr>
        <w:t>arises</w:t>
      </w:r>
      <w:r>
        <w:rPr>
          <w:rFonts w:eastAsia="Arial" w:cs="Arial"/>
          <w:szCs w:val="24"/>
        </w:rPr>
        <w:t xml:space="preserve"> from the grouping of the </w:t>
      </w:r>
      <w:r w:rsidR="00070EF5">
        <w:rPr>
          <w:rFonts w:eastAsia="Arial" w:cs="Arial"/>
          <w:szCs w:val="24"/>
        </w:rPr>
        <w:t>data</w:t>
      </w:r>
      <w:r w:rsidR="00416BE0">
        <w:rPr>
          <w:rFonts w:eastAsia="Arial" w:cs="Arial"/>
          <w:szCs w:val="24"/>
        </w:rPr>
        <w:t>,</w:t>
      </w:r>
      <w:r w:rsidR="00070EF5">
        <w:rPr>
          <w:rFonts w:eastAsia="Arial" w:cs="Arial"/>
          <w:szCs w:val="24"/>
        </w:rPr>
        <w:t xml:space="preserve"> </w:t>
      </w:r>
      <w:r w:rsidR="00416BE0">
        <w:rPr>
          <w:rFonts w:eastAsia="Arial" w:cs="Arial"/>
          <w:szCs w:val="24"/>
        </w:rPr>
        <w:t xml:space="preserve">as indicated above, </w:t>
      </w:r>
      <w:r w:rsidR="00070EF5">
        <w:rPr>
          <w:rFonts w:eastAsia="Arial" w:cs="Arial"/>
          <w:szCs w:val="24"/>
        </w:rPr>
        <w:t>and</w:t>
      </w:r>
      <w:r w:rsidR="009966C3">
        <w:rPr>
          <w:rFonts w:eastAsia="Arial" w:cs="Arial"/>
          <w:szCs w:val="24"/>
        </w:rPr>
        <w:t xml:space="preserve"> t</w:t>
      </w:r>
      <w:r w:rsidR="00070EF5">
        <w:rPr>
          <w:rFonts w:eastAsia="Arial" w:cs="Arial"/>
          <w:szCs w:val="24"/>
        </w:rPr>
        <w:t xml:space="preserve">he </w:t>
      </w:r>
      <w:r>
        <w:rPr>
          <w:rFonts w:eastAsia="Arial" w:cs="Arial"/>
          <w:szCs w:val="24"/>
        </w:rPr>
        <w:t>consideration of the relationship between them (Thomas</w:t>
      </w:r>
      <w:r w:rsidR="007D482A">
        <w:rPr>
          <w:rFonts w:eastAsia="Arial" w:cs="Arial"/>
          <w:szCs w:val="24"/>
        </w:rPr>
        <w:t>,</w:t>
      </w:r>
      <w:r>
        <w:rPr>
          <w:rFonts w:eastAsia="Arial" w:cs="Arial"/>
          <w:szCs w:val="24"/>
        </w:rPr>
        <w:t xml:space="preserve"> 2016). This method</w:t>
      </w:r>
      <w:r w:rsidR="00991010">
        <w:rPr>
          <w:rFonts w:eastAsia="Arial" w:cs="Arial"/>
          <w:szCs w:val="24"/>
        </w:rPr>
        <w:t xml:space="preserve"> of analysis</w:t>
      </w:r>
      <w:r>
        <w:rPr>
          <w:rFonts w:eastAsia="Arial" w:cs="Arial"/>
          <w:szCs w:val="24"/>
        </w:rPr>
        <w:t xml:space="preserve"> </w:t>
      </w:r>
      <w:r w:rsidR="002B6464">
        <w:rPr>
          <w:rFonts w:eastAsia="Arial" w:cs="Arial"/>
          <w:szCs w:val="24"/>
        </w:rPr>
        <w:t>was</w:t>
      </w:r>
      <w:r>
        <w:rPr>
          <w:rFonts w:eastAsia="Arial" w:cs="Arial"/>
          <w:szCs w:val="24"/>
        </w:rPr>
        <w:t xml:space="preserve"> undertaken manually. Careful transcription of the interviews </w:t>
      </w:r>
      <w:r w:rsidR="002B6464">
        <w:rPr>
          <w:rFonts w:eastAsia="Arial" w:cs="Arial"/>
          <w:szCs w:val="24"/>
        </w:rPr>
        <w:t>was</w:t>
      </w:r>
      <w:r>
        <w:rPr>
          <w:rFonts w:eastAsia="Arial" w:cs="Arial"/>
          <w:szCs w:val="24"/>
        </w:rPr>
        <w:t xml:space="preserve"> </w:t>
      </w:r>
      <w:r w:rsidR="002B6464">
        <w:rPr>
          <w:rFonts w:eastAsia="Arial" w:cs="Arial"/>
          <w:szCs w:val="24"/>
        </w:rPr>
        <w:t>carried out</w:t>
      </w:r>
      <w:r>
        <w:rPr>
          <w:rFonts w:eastAsia="Arial" w:cs="Arial"/>
          <w:szCs w:val="24"/>
        </w:rPr>
        <w:t xml:space="preserve">, to provide intensive examination and to highlight, as Silverman (2011) indicates, any potential </w:t>
      </w:r>
      <w:r w:rsidR="00991010">
        <w:rPr>
          <w:rFonts w:eastAsia="Arial" w:cs="Arial"/>
          <w:szCs w:val="24"/>
        </w:rPr>
        <w:t>areas of focus</w:t>
      </w:r>
      <w:r>
        <w:rPr>
          <w:rFonts w:eastAsia="Arial" w:cs="Arial"/>
          <w:szCs w:val="24"/>
        </w:rPr>
        <w:t xml:space="preserve"> occurring within the main data. The </w:t>
      </w:r>
      <w:r w:rsidR="007C5CDD">
        <w:rPr>
          <w:rFonts w:eastAsia="Arial" w:cs="Arial"/>
          <w:szCs w:val="24"/>
        </w:rPr>
        <w:t>process required</w:t>
      </w:r>
      <w:r>
        <w:rPr>
          <w:rFonts w:eastAsia="Arial" w:cs="Arial"/>
          <w:szCs w:val="24"/>
        </w:rPr>
        <w:t xml:space="preserve"> the reading, </w:t>
      </w:r>
      <w:proofErr w:type="gramStart"/>
      <w:r w:rsidR="00BC7896">
        <w:rPr>
          <w:rFonts w:eastAsia="Arial" w:cs="Arial"/>
          <w:szCs w:val="24"/>
        </w:rPr>
        <w:t>listening</w:t>
      </w:r>
      <w:proofErr w:type="gramEnd"/>
      <w:r>
        <w:rPr>
          <w:rFonts w:eastAsia="Arial" w:cs="Arial"/>
          <w:szCs w:val="24"/>
        </w:rPr>
        <w:t xml:space="preserve"> and making notes of any pertinent points, which w</w:t>
      </w:r>
      <w:r w:rsidR="002B6464">
        <w:rPr>
          <w:rFonts w:eastAsia="Arial" w:cs="Arial"/>
          <w:szCs w:val="24"/>
        </w:rPr>
        <w:t>ould</w:t>
      </w:r>
      <w:r>
        <w:rPr>
          <w:rFonts w:eastAsia="Arial" w:cs="Arial"/>
          <w:szCs w:val="24"/>
        </w:rPr>
        <w:t xml:space="preserve"> allow for raw data to be drawn out and temporary code</w:t>
      </w:r>
      <w:r w:rsidR="00416BE0">
        <w:rPr>
          <w:rFonts w:eastAsia="Arial" w:cs="Arial"/>
          <w:szCs w:val="24"/>
        </w:rPr>
        <w:t>s created</w:t>
      </w:r>
      <w:r>
        <w:rPr>
          <w:rFonts w:eastAsia="Arial" w:cs="Arial"/>
          <w:szCs w:val="24"/>
        </w:rPr>
        <w:t>. The codes</w:t>
      </w:r>
      <w:r w:rsidR="002B6464">
        <w:rPr>
          <w:rFonts w:eastAsia="Arial" w:cs="Arial"/>
          <w:szCs w:val="24"/>
        </w:rPr>
        <w:t xml:space="preserve"> were </w:t>
      </w:r>
      <w:r>
        <w:rPr>
          <w:rFonts w:eastAsia="Arial" w:cs="Arial"/>
          <w:szCs w:val="24"/>
        </w:rPr>
        <w:t xml:space="preserve">then compared </w:t>
      </w:r>
      <w:r w:rsidR="00991010">
        <w:rPr>
          <w:rFonts w:eastAsia="Arial" w:cs="Arial"/>
          <w:szCs w:val="24"/>
        </w:rPr>
        <w:t>with</w:t>
      </w:r>
      <w:r>
        <w:rPr>
          <w:rFonts w:eastAsia="Arial" w:cs="Arial"/>
          <w:szCs w:val="24"/>
        </w:rPr>
        <w:t xml:space="preserve"> the transcripts and literature (Silverman</w:t>
      </w:r>
      <w:r w:rsidR="007D482A">
        <w:rPr>
          <w:rFonts w:eastAsia="Arial" w:cs="Arial"/>
          <w:szCs w:val="24"/>
        </w:rPr>
        <w:t>,</w:t>
      </w:r>
      <w:r>
        <w:rPr>
          <w:rFonts w:eastAsia="Arial" w:cs="Arial"/>
          <w:szCs w:val="24"/>
        </w:rPr>
        <w:t xml:space="preserve"> 2011</w:t>
      </w:r>
      <w:r w:rsidR="007D482A">
        <w:rPr>
          <w:rFonts w:eastAsia="Arial" w:cs="Arial"/>
          <w:szCs w:val="24"/>
        </w:rPr>
        <w:t>;</w:t>
      </w:r>
      <w:r>
        <w:rPr>
          <w:rFonts w:eastAsia="Arial" w:cs="Arial"/>
          <w:szCs w:val="24"/>
        </w:rPr>
        <w:t xml:space="preserve"> Thomas</w:t>
      </w:r>
      <w:r w:rsidR="007D482A">
        <w:rPr>
          <w:rFonts w:eastAsia="Arial" w:cs="Arial"/>
          <w:szCs w:val="24"/>
        </w:rPr>
        <w:t>,</w:t>
      </w:r>
      <w:r>
        <w:rPr>
          <w:rFonts w:eastAsia="Arial" w:cs="Arial"/>
          <w:szCs w:val="24"/>
        </w:rPr>
        <w:t xml:space="preserve"> 2016). Thomas suggests this constant compar</w:t>
      </w:r>
      <w:r w:rsidR="00991010">
        <w:rPr>
          <w:rFonts w:eastAsia="Arial" w:cs="Arial"/>
          <w:szCs w:val="24"/>
        </w:rPr>
        <w:t>ison</w:t>
      </w:r>
      <w:r>
        <w:rPr>
          <w:rFonts w:eastAsia="Arial" w:cs="Arial"/>
          <w:szCs w:val="24"/>
        </w:rPr>
        <w:t xml:space="preserve"> method is the task of going through data repeatedly and then comparing the findings with all the other elements and data associated with the study (Thomas</w:t>
      </w:r>
      <w:r w:rsidR="007D482A">
        <w:rPr>
          <w:rFonts w:eastAsia="Arial" w:cs="Arial"/>
          <w:szCs w:val="24"/>
        </w:rPr>
        <w:t>,</w:t>
      </w:r>
      <w:r>
        <w:rPr>
          <w:rFonts w:eastAsia="Arial" w:cs="Arial"/>
          <w:szCs w:val="24"/>
        </w:rPr>
        <w:t xml:space="preserve"> 2011, 2016). The art of coding is, as Braun and Clarke (2013) </w:t>
      </w:r>
      <w:r w:rsidR="002B6464">
        <w:rPr>
          <w:rFonts w:eastAsia="Arial" w:cs="Arial"/>
          <w:szCs w:val="24"/>
        </w:rPr>
        <w:t>suggest</w:t>
      </w:r>
      <w:r>
        <w:rPr>
          <w:rFonts w:eastAsia="Arial" w:cs="Arial"/>
          <w:szCs w:val="24"/>
        </w:rPr>
        <w:t xml:space="preserve">, to identify elements of the data that relate to the research question. </w:t>
      </w:r>
      <w:r w:rsidR="007D482A">
        <w:rPr>
          <w:rFonts w:eastAsia="Arial" w:cs="Arial"/>
          <w:szCs w:val="24"/>
        </w:rPr>
        <w:t>To</w:t>
      </w:r>
      <w:r>
        <w:rPr>
          <w:rFonts w:eastAsia="Arial" w:cs="Arial"/>
          <w:szCs w:val="24"/>
        </w:rPr>
        <w:t xml:space="preserve"> do</w:t>
      </w:r>
      <w:r w:rsidR="00DB6E43">
        <w:rPr>
          <w:rFonts w:eastAsia="Arial" w:cs="Arial"/>
          <w:szCs w:val="24"/>
        </w:rPr>
        <w:t xml:space="preserve"> this, </w:t>
      </w:r>
      <w:r w:rsidR="00FA57C7">
        <w:rPr>
          <w:rFonts w:eastAsia="Arial" w:cs="Arial"/>
          <w:szCs w:val="24"/>
        </w:rPr>
        <w:t>one of two methods</w:t>
      </w:r>
      <w:r>
        <w:rPr>
          <w:rFonts w:eastAsia="Arial" w:cs="Arial"/>
          <w:szCs w:val="24"/>
        </w:rPr>
        <w:t xml:space="preserve"> can be used</w:t>
      </w:r>
      <w:r w:rsidR="007D482A">
        <w:rPr>
          <w:rFonts w:eastAsia="Arial" w:cs="Arial"/>
          <w:szCs w:val="24"/>
        </w:rPr>
        <w:t>,</w:t>
      </w:r>
      <w:r>
        <w:rPr>
          <w:rFonts w:eastAsia="Arial" w:cs="Arial"/>
          <w:szCs w:val="24"/>
        </w:rPr>
        <w:t xml:space="preserve"> selective or complete coding (Braun and Clarke</w:t>
      </w:r>
      <w:r w:rsidR="007D482A">
        <w:rPr>
          <w:rFonts w:eastAsia="Arial" w:cs="Arial"/>
          <w:szCs w:val="24"/>
        </w:rPr>
        <w:t>,</w:t>
      </w:r>
      <w:r>
        <w:rPr>
          <w:rFonts w:eastAsia="Arial" w:cs="Arial"/>
          <w:szCs w:val="24"/>
        </w:rPr>
        <w:t xml:space="preserve"> 2013). For this study, rather than using only</w:t>
      </w:r>
      <w:r w:rsidR="002B6464">
        <w:rPr>
          <w:rFonts w:eastAsia="Arial" w:cs="Arial"/>
          <w:szCs w:val="24"/>
        </w:rPr>
        <w:t xml:space="preserve"> a</w:t>
      </w:r>
      <w:r>
        <w:rPr>
          <w:rFonts w:eastAsia="Arial" w:cs="Arial"/>
          <w:szCs w:val="24"/>
        </w:rPr>
        <w:t xml:space="preserve"> selective method where only certain words may be considered, the entire data set</w:t>
      </w:r>
      <w:r w:rsidR="00991010">
        <w:rPr>
          <w:rFonts w:eastAsia="Arial" w:cs="Arial"/>
          <w:szCs w:val="24"/>
        </w:rPr>
        <w:t>, complete coding</w:t>
      </w:r>
      <w:r w:rsidR="00DD0445">
        <w:rPr>
          <w:rFonts w:eastAsia="Arial" w:cs="Arial"/>
          <w:szCs w:val="24"/>
        </w:rPr>
        <w:t>,</w:t>
      </w:r>
      <w:r w:rsidR="002B6464">
        <w:rPr>
          <w:rFonts w:eastAsia="Arial" w:cs="Arial"/>
          <w:szCs w:val="24"/>
        </w:rPr>
        <w:t xml:space="preserve"> was </w:t>
      </w:r>
      <w:r>
        <w:rPr>
          <w:rFonts w:eastAsia="Arial" w:cs="Arial"/>
          <w:szCs w:val="24"/>
        </w:rPr>
        <w:t>analysed against the research question</w:t>
      </w:r>
      <w:r w:rsidR="008269C4">
        <w:rPr>
          <w:rFonts w:eastAsia="Arial" w:cs="Arial"/>
          <w:szCs w:val="24"/>
        </w:rPr>
        <w:t>.</w:t>
      </w:r>
      <w:r>
        <w:rPr>
          <w:rFonts w:eastAsia="Arial" w:cs="Arial"/>
          <w:szCs w:val="24"/>
        </w:rPr>
        <w:t xml:space="preserve"> </w:t>
      </w:r>
      <w:r w:rsidR="00416BE0">
        <w:rPr>
          <w:rFonts w:eastAsia="Arial" w:cs="Arial"/>
          <w:szCs w:val="24"/>
        </w:rPr>
        <w:t xml:space="preserve">Table </w:t>
      </w:r>
      <w:r w:rsidR="009E7899">
        <w:rPr>
          <w:rFonts w:eastAsia="Arial" w:cs="Arial"/>
          <w:szCs w:val="24"/>
        </w:rPr>
        <w:t>6</w:t>
      </w:r>
      <w:r>
        <w:rPr>
          <w:rFonts w:eastAsia="Arial" w:cs="Arial"/>
          <w:szCs w:val="24"/>
        </w:rPr>
        <w:t xml:space="preserve"> summaries the data analysis process</w:t>
      </w:r>
      <w:r w:rsidR="002B6464">
        <w:rPr>
          <w:rFonts w:eastAsia="Arial" w:cs="Arial"/>
          <w:szCs w:val="24"/>
        </w:rPr>
        <w:t>,</w:t>
      </w:r>
      <w:r>
        <w:rPr>
          <w:rFonts w:eastAsia="Arial" w:cs="Arial"/>
          <w:szCs w:val="24"/>
        </w:rPr>
        <w:t xml:space="preserve"> based upon work by Braun and Clarke (2013) and Thomas (2011, 2016)</w:t>
      </w:r>
      <w:r w:rsidR="008269C4">
        <w:rPr>
          <w:rFonts w:eastAsia="Arial" w:cs="Arial"/>
          <w:szCs w:val="24"/>
        </w:rPr>
        <w:t xml:space="preserve">, which is discussed in detail in </w:t>
      </w:r>
      <w:r w:rsidR="00DD732B">
        <w:rPr>
          <w:rFonts w:eastAsia="Arial" w:cs="Arial"/>
          <w:szCs w:val="24"/>
        </w:rPr>
        <w:t>C</w:t>
      </w:r>
      <w:r w:rsidR="008269C4">
        <w:rPr>
          <w:rFonts w:eastAsia="Arial" w:cs="Arial"/>
          <w:szCs w:val="24"/>
        </w:rPr>
        <w:t xml:space="preserve">hapter </w:t>
      </w:r>
      <w:r w:rsidR="00DD732B">
        <w:rPr>
          <w:rFonts w:eastAsia="Arial" w:cs="Arial"/>
          <w:szCs w:val="24"/>
        </w:rPr>
        <w:t>F</w:t>
      </w:r>
      <w:r w:rsidR="008912FE">
        <w:rPr>
          <w:rFonts w:eastAsia="Arial" w:cs="Arial"/>
          <w:szCs w:val="24"/>
        </w:rPr>
        <w:t>our</w:t>
      </w:r>
      <w:r w:rsidR="008269C4">
        <w:rPr>
          <w:rFonts w:eastAsia="Arial" w:cs="Arial"/>
          <w:szCs w:val="24"/>
        </w:rPr>
        <w:t>.</w:t>
      </w:r>
    </w:p>
    <w:tbl>
      <w:tblPr>
        <w:tblStyle w:val="TableGrid"/>
        <w:tblW w:w="0" w:type="auto"/>
        <w:tblInd w:w="0" w:type="dxa"/>
        <w:tblLook w:val="04A0" w:firstRow="1" w:lastRow="0" w:firstColumn="1" w:lastColumn="0" w:noHBand="0" w:noVBand="1"/>
      </w:tblPr>
      <w:tblGrid>
        <w:gridCol w:w="1183"/>
        <w:gridCol w:w="2091"/>
        <w:gridCol w:w="1766"/>
        <w:gridCol w:w="1851"/>
        <w:gridCol w:w="2125"/>
      </w:tblGrid>
      <w:tr w:rsidR="00991010" w14:paraId="4D72C970" w14:textId="77777777" w:rsidTr="00772E3B">
        <w:tc>
          <w:tcPr>
            <w:tcW w:w="1177" w:type="dxa"/>
            <w:shd w:val="clear" w:color="auto" w:fill="D9E2F3" w:themeFill="accent5" w:themeFillTint="33"/>
          </w:tcPr>
          <w:p w14:paraId="4202FED9" w14:textId="77777777" w:rsidR="00991010" w:rsidRPr="008B7C5C" w:rsidRDefault="00991010" w:rsidP="007C243C">
            <w:pPr>
              <w:rPr>
                <w:rFonts w:cs="Arial"/>
                <w:b/>
                <w:bCs/>
                <w:sz w:val="20"/>
                <w:szCs w:val="20"/>
              </w:rPr>
            </w:pPr>
            <w:r w:rsidRPr="008B7C5C">
              <w:rPr>
                <w:rFonts w:cs="Arial"/>
                <w:b/>
                <w:bCs/>
                <w:sz w:val="20"/>
                <w:szCs w:val="20"/>
              </w:rPr>
              <w:t>Data Collection Tool</w:t>
            </w:r>
          </w:p>
        </w:tc>
        <w:tc>
          <w:tcPr>
            <w:tcW w:w="2079" w:type="dxa"/>
            <w:shd w:val="clear" w:color="auto" w:fill="D9E2F3" w:themeFill="accent5" w:themeFillTint="33"/>
          </w:tcPr>
          <w:p w14:paraId="07F7A7BF" w14:textId="77777777" w:rsidR="00991010" w:rsidRPr="008B7C5C" w:rsidRDefault="00991010" w:rsidP="007C243C">
            <w:pPr>
              <w:rPr>
                <w:rFonts w:cs="Arial"/>
                <w:b/>
                <w:bCs/>
                <w:sz w:val="20"/>
                <w:szCs w:val="20"/>
              </w:rPr>
            </w:pPr>
            <w:r w:rsidRPr="008B7C5C">
              <w:rPr>
                <w:rFonts w:cs="Arial"/>
                <w:b/>
                <w:bCs/>
                <w:sz w:val="20"/>
                <w:szCs w:val="20"/>
              </w:rPr>
              <w:t>Method of analysis for the data set</w:t>
            </w:r>
          </w:p>
        </w:tc>
        <w:tc>
          <w:tcPr>
            <w:tcW w:w="5760" w:type="dxa"/>
            <w:gridSpan w:val="3"/>
            <w:shd w:val="clear" w:color="auto" w:fill="D9E2F3" w:themeFill="accent5" w:themeFillTint="33"/>
          </w:tcPr>
          <w:p w14:paraId="42EB06DB" w14:textId="77777777" w:rsidR="00991010" w:rsidRPr="008B7C5C" w:rsidRDefault="00991010" w:rsidP="007C243C">
            <w:pPr>
              <w:rPr>
                <w:rFonts w:cs="Arial"/>
                <w:b/>
                <w:bCs/>
                <w:sz w:val="20"/>
                <w:szCs w:val="20"/>
              </w:rPr>
            </w:pPr>
            <w:r w:rsidRPr="008B7C5C">
              <w:rPr>
                <w:rFonts w:cs="Arial"/>
                <w:b/>
                <w:bCs/>
                <w:sz w:val="20"/>
                <w:szCs w:val="20"/>
              </w:rPr>
              <w:t>Data analysis and reduction</w:t>
            </w:r>
          </w:p>
        </w:tc>
      </w:tr>
      <w:tr w:rsidR="00991010" w14:paraId="5EB94055" w14:textId="77777777" w:rsidTr="00772E3B">
        <w:tc>
          <w:tcPr>
            <w:tcW w:w="1177" w:type="dxa"/>
            <w:shd w:val="clear" w:color="auto" w:fill="D9E2F3" w:themeFill="accent5" w:themeFillTint="33"/>
          </w:tcPr>
          <w:p w14:paraId="47A6AB46" w14:textId="77777777" w:rsidR="00991010" w:rsidRPr="008B7C5C" w:rsidRDefault="00991010" w:rsidP="007C243C">
            <w:pPr>
              <w:rPr>
                <w:rFonts w:cs="Arial"/>
                <w:b/>
                <w:bCs/>
                <w:sz w:val="20"/>
                <w:szCs w:val="20"/>
              </w:rPr>
            </w:pPr>
            <w:r w:rsidRPr="008B7C5C">
              <w:rPr>
                <w:rFonts w:cs="Arial"/>
                <w:b/>
                <w:bCs/>
                <w:sz w:val="20"/>
                <w:szCs w:val="20"/>
              </w:rPr>
              <w:t>Interview data</w:t>
            </w:r>
          </w:p>
        </w:tc>
        <w:tc>
          <w:tcPr>
            <w:tcW w:w="2079" w:type="dxa"/>
          </w:tcPr>
          <w:p w14:paraId="6005713F" w14:textId="77777777" w:rsidR="00991010" w:rsidRPr="008B7C5C" w:rsidRDefault="00991010" w:rsidP="007C243C">
            <w:pPr>
              <w:rPr>
                <w:rFonts w:cs="Arial"/>
                <w:b/>
                <w:bCs/>
                <w:sz w:val="20"/>
                <w:szCs w:val="20"/>
              </w:rPr>
            </w:pPr>
            <w:r w:rsidRPr="008B7C5C">
              <w:rPr>
                <w:rFonts w:cs="Arial"/>
                <w:b/>
                <w:bCs/>
                <w:sz w:val="20"/>
                <w:szCs w:val="20"/>
              </w:rPr>
              <w:t>Transcription</w:t>
            </w:r>
          </w:p>
          <w:p w14:paraId="4BD66F67" w14:textId="77777777" w:rsidR="00991010" w:rsidRPr="00772E3B" w:rsidRDefault="00991010" w:rsidP="00991010">
            <w:pPr>
              <w:numPr>
                <w:ilvl w:val="0"/>
                <w:numId w:val="19"/>
              </w:numPr>
              <w:ind w:left="714" w:hanging="357"/>
              <w:contextualSpacing/>
              <w:rPr>
                <w:rFonts w:eastAsia="Arial" w:cs="Arial"/>
                <w:sz w:val="18"/>
                <w:szCs w:val="18"/>
              </w:rPr>
            </w:pPr>
            <w:r w:rsidRPr="00772E3B">
              <w:rPr>
                <w:rFonts w:eastAsia="Arial" w:cs="Arial"/>
                <w:sz w:val="18"/>
                <w:szCs w:val="18"/>
              </w:rPr>
              <w:t>Read and re-read transcriptions</w:t>
            </w:r>
          </w:p>
          <w:p w14:paraId="7C7CA35F" w14:textId="77777777" w:rsidR="00991010" w:rsidRPr="00772E3B" w:rsidRDefault="00991010" w:rsidP="00991010">
            <w:pPr>
              <w:numPr>
                <w:ilvl w:val="0"/>
                <w:numId w:val="19"/>
              </w:numPr>
              <w:ind w:left="714" w:hanging="357"/>
              <w:contextualSpacing/>
              <w:rPr>
                <w:rFonts w:eastAsia="Arial" w:cs="Arial"/>
                <w:sz w:val="18"/>
                <w:szCs w:val="18"/>
              </w:rPr>
            </w:pPr>
            <w:r w:rsidRPr="00772E3B">
              <w:rPr>
                <w:rFonts w:eastAsia="Arial" w:cs="Arial"/>
                <w:sz w:val="18"/>
                <w:szCs w:val="18"/>
              </w:rPr>
              <w:t>Listen and re-listen to the audio recording of the interview</w:t>
            </w:r>
          </w:p>
          <w:p w14:paraId="5494755D" w14:textId="23E32A81" w:rsidR="00991010" w:rsidRPr="00772E3B" w:rsidRDefault="00991010" w:rsidP="00991010">
            <w:pPr>
              <w:numPr>
                <w:ilvl w:val="0"/>
                <w:numId w:val="19"/>
              </w:numPr>
              <w:ind w:left="714" w:hanging="357"/>
              <w:contextualSpacing/>
              <w:rPr>
                <w:rFonts w:eastAsia="Arial" w:cs="Arial"/>
                <w:sz w:val="18"/>
                <w:szCs w:val="18"/>
              </w:rPr>
            </w:pPr>
            <w:r w:rsidRPr="00772E3B">
              <w:rPr>
                <w:rFonts w:eastAsia="Arial" w:cs="Arial"/>
                <w:sz w:val="18"/>
                <w:szCs w:val="18"/>
              </w:rPr>
              <w:t>Familiarisation</w:t>
            </w:r>
            <w:r w:rsidR="00766E15" w:rsidRPr="00772E3B">
              <w:rPr>
                <w:rFonts w:eastAsia="Arial" w:cs="Arial"/>
                <w:sz w:val="18"/>
                <w:szCs w:val="18"/>
              </w:rPr>
              <w:t xml:space="preserve"> with</w:t>
            </w:r>
            <w:r w:rsidRPr="00772E3B">
              <w:rPr>
                <w:rFonts w:eastAsia="Arial" w:cs="Arial"/>
                <w:sz w:val="18"/>
                <w:szCs w:val="18"/>
              </w:rPr>
              <w:t xml:space="preserve"> and immersion in the data</w:t>
            </w:r>
          </w:p>
          <w:p w14:paraId="5E674261" w14:textId="77777777" w:rsidR="00991010" w:rsidRPr="008B7C5C" w:rsidRDefault="00991010" w:rsidP="007C243C">
            <w:pPr>
              <w:rPr>
                <w:rFonts w:cs="Arial"/>
                <w:sz w:val="20"/>
                <w:szCs w:val="20"/>
              </w:rPr>
            </w:pPr>
          </w:p>
        </w:tc>
        <w:tc>
          <w:tcPr>
            <w:tcW w:w="1984" w:type="dxa"/>
            <w:vMerge w:val="restart"/>
          </w:tcPr>
          <w:p w14:paraId="3A6A7C06" w14:textId="77777777" w:rsidR="00991010" w:rsidRPr="008B7C5C" w:rsidRDefault="00991010" w:rsidP="007C243C">
            <w:pPr>
              <w:rPr>
                <w:rFonts w:cs="Arial"/>
                <w:b/>
                <w:bCs/>
                <w:sz w:val="20"/>
                <w:szCs w:val="20"/>
              </w:rPr>
            </w:pPr>
            <w:r w:rsidRPr="008B7C5C">
              <w:rPr>
                <w:rFonts w:cs="Arial"/>
                <w:b/>
                <w:bCs/>
                <w:sz w:val="20"/>
                <w:szCs w:val="20"/>
              </w:rPr>
              <w:t>Coding</w:t>
            </w:r>
          </w:p>
          <w:p w14:paraId="2224C487" w14:textId="77777777" w:rsidR="00991010" w:rsidRPr="00772E3B" w:rsidRDefault="00991010" w:rsidP="00991010">
            <w:pPr>
              <w:numPr>
                <w:ilvl w:val="0"/>
                <w:numId w:val="19"/>
              </w:numPr>
              <w:ind w:left="714" w:hanging="357"/>
              <w:contextualSpacing/>
              <w:rPr>
                <w:rFonts w:eastAsia="Arial" w:cs="Arial"/>
                <w:sz w:val="18"/>
                <w:szCs w:val="18"/>
              </w:rPr>
            </w:pPr>
            <w:r w:rsidRPr="00772E3B">
              <w:rPr>
                <w:rFonts w:eastAsia="Arial" w:cs="Arial"/>
                <w:sz w:val="18"/>
                <w:szCs w:val="18"/>
              </w:rPr>
              <w:t>Use of entire data set</w:t>
            </w:r>
          </w:p>
          <w:p w14:paraId="77943A6B" w14:textId="77777777" w:rsidR="00991010" w:rsidRPr="00772E3B" w:rsidRDefault="00991010" w:rsidP="00991010">
            <w:pPr>
              <w:numPr>
                <w:ilvl w:val="0"/>
                <w:numId w:val="19"/>
              </w:numPr>
              <w:ind w:left="714" w:hanging="357"/>
              <w:contextualSpacing/>
              <w:rPr>
                <w:rFonts w:eastAsia="Arial" w:cs="Arial"/>
                <w:sz w:val="18"/>
                <w:szCs w:val="18"/>
              </w:rPr>
            </w:pPr>
            <w:r w:rsidRPr="00772E3B">
              <w:rPr>
                <w:rFonts w:eastAsia="Arial" w:cs="Arial"/>
                <w:sz w:val="18"/>
                <w:szCs w:val="18"/>
              </w:rPr>
              <w:t>Creation of first codes</w:t>
            </w:r>
          </w:p>
          <w:p w14:paraId="0C9210BD" w14:textId="77777777" w:rsidR="00991010" w:rsidRPr="00772E3B" w:rsidRDefault="00991010" w:rsidP="00991010">
            <w:pPr>
              <w:numPr>
                <w:ilvl w:val="0"/>
                <w:numId w:val="19"/>
              </w:numPr>
              <w:ind w:left="714" w:hanging="357"/>
              <w:contextualSpacing/>
              <w:rPr>
                <w:rFonts w:eastAsia="Arial" w:cs="Arial"/>
                <w:sz w:val="18"/>
                <w:szCs w:val="18"/>
              </w:rPr>
            </w:pPr>
            <w:r w:rsidRPr="00772E3B">
              <w:rPr>
                <w:rFonts w:eastAsia="Arial" w:cs="Arial"/>
                <w:sz w:val="18"/>
                <w:szCs w:val="18"/>
              </w:rPr>
              <w:t>Re-read the entire data set</w:t>
            </w:r>
          </w:p>
          <w:p w14:paraId="5A98CB7F" w14:textId="77777777" w:rsidR="00991010" w:rsidRPr="00772E3B" w:rsidRDefault="00991010" w:rsidP="00991010">
            <w:pPr>
              <w:numPr>
                <w:ilvl w:val="0"/>
                <w:numId w:val="19"/>
              </w:numPr>
              <w:ind w:left="714" w:hanging="357"/>
              <w:contextualSpacing/>
              <w:rPr>
                <w:rFonts w:eastAsia="Arial" w:cs="Arial"/>
                <w:sz w:val="18"/>
                <w:szCs w:val="18"/>
              </w:rPr>
            </w:pPr>
            <w:r w:rsidRPr="00772E3B">
              <w:rPr>
                <w:rFonts w:eastAsia="Arial" w:cs="Arial"/>
                <w:sz w:val="18"/>
                <w:szCs w:val="18"/>
              </w:rPr>
              <w:t>Consider the relevance of the first codes (keep this data aside)</w:t>
            </w:r>
          </w:p>
          <w:p w14:paraId="32C3A0C1" w14:textId="77777777" w:rsidR="00991010" w:rsidRPr="008B7C5C" w:rsidRDefault="00991010" w:rsidP="00991010">
            <w:pPr>
              <w:numPr>
                <w:ilvl w:val="0"/>
                <w:numId w:val="19"/>
              </w:numPr>
              <w:ind w:left="714" w:hanging="357"/>
              <w:contextualSpacing/>
              <w:rPr>
                <w:rFonts w:eastAsia="Arial" w:cs="Arial"/>
                <w:sz w:val="20"/>
                <w:szCs w:val="20"/>
              </w:rPr>
            </w:pPr>
            <w:r w:rsidRPr="00772E3B">
              <w:rPr>
                <w:rFonts w:eastAsia="Arial" w:cs="Arial"/>
                <w:sz w:val="18"/>
                <w:szCs w:val="18"/>
              </w:rPr>
              <w:t>Coding must be inclusive and thorough</w:t>
            </w:r>
            <w:r w:rsidRPr="008B7C5C">
              <w:rPr>
                <w:rFonts w:eastAsia="Arial" w:cs="Arial"/>
                <w:sz w:val="20"/>
                <w:szCs w:val="20"/>
              </w:rPr>
              <w:t xml:space="preserve"> </w:t>
            </w:r>
          </w:p>
        </w:tc>
        <w:tc>
          <w:tcPr>
            <w:tcW w:w="1558" w:type="dxa"/>
            <w:vMerge w:val="restart"/>
          </w:tcPr>
          <w:p w14:paraId="15FAC8E2" w14:textId="77777777" w:rsidR="00991010" w:rsidRPr="008B7C5C" w:rsidRDefault="00991010" w:rsidP="007C243C">
            <w:pPr>
              <w:rPr>
                <w:rFonts w:cs="Arial"/>
                <w:b/>
                <w:bCs/>
                <w:sz w:val="20"/>
                <w:szCs w:val="20"/>
              </w:rPr>
            </w:pPr>
            <w:r w:rsidRPr="008B7C5C">
              <w:rPr>
                <w:rFonts w:cs="Arial"/>
                <w:b/>
                <w:bCs/>
                <w:sz w:val="20"/>
                <w:szCs w:val="20"/>
              </w:rPr>
              <w:t>Categories</w:t>
            </w:r>
          </w:p>
          <w:p w14:paraId="50F9457D" w14:textId="77777777" w:rsidR="00991010" w:rsidRPr="00772E3B" w:rsidRDefault="00991010" w:rsidP="00991010">
            <w:pPr>
              <w:numPr>
                <w:ilvl w:val="0"/>
                <w:numId w:val="19"/>
              </w:numPr>
              <w:ind w:left="714" w:hanging="357"/>
              <w:contextualSpacing/>
              <w:rPr>
                <w:rFonts w:eastAsia="Arial" w:cs="Arial"/>
                <w:sz w:val="18"/>
                <w:szCs w:val="18"/>
              </w:rPr>
            </w:pPr>
            <w:r w:rsidRPr="00772E3B">
              <w:rPr>
                <w:rFonts w:eastAsia="Arial" w:cs="Arial"/>
                <w:sz w:val="18"/>
                <w:szCs w:val="18"/>
              </w:rPr>
              <w:t>Consider the relationship between codes and emerging categories (thematic map)</w:t>
            </w:r>
          </w:p>
          <w:p w14:paraId="05EBBFE1" w14:textId="77777777" w:rsidR="00991010" w:rsidRPr="008B7C5C" w:rsidRDefault="00991010" w:rsidP="007C243C">
            <w:pPr>
              <w:rPr>
                <w:rFonts w:cs="Arial"/>
                <w:sz w:val="20"/>
                <w:szCs w:val="20"/>
              </w:rPr>
            </w:pPr>
          </w:p>
        </w:tc>
        <w:tc>
          <w:tcPr>
            <w:tcW w:w="2218" w:type="dxa"/>
            <w:vMerge w:val="restart"/>
          </w:tcPr>
          <w:p w14:paraId="402CCAB1" w14:textId="77777777" w:rsidR="00991010" w:rsidRPr="008B7C5C" w:rsidRDefault="00991010" w:rsidP="007C243C">
            <w:pPr>
              <w:rPr>
                <w:rFonts w:cs="Arial"/>
                <w:b/>
                <w:bCs/>
                <w:sz w:val="20"/>
                <w:szCs w:val="20"/>
              </w:rPr>
            </w:pPr>
            <w:r w:rsidRPr="008B7C5C">
              <w:rPr>
                <w:rFonts w:cs="Arial"/>
                <w:b/>
                <w:bCs/>
                <w:sz w:val="20"/>
                <w:szCs w:val="20"/>
              </w:rPr>
              <w:t>Themes</w:t>
            </w:r>
          </w:p>
          <w:p w14:paraId="1168CBBC" w14:textId="77777777" w:rsidR="00991010" w:rsidRPr="00772E3B" w:rsidRDefault="00991010" w:rsidP="00991010">
            <w:pPr>
              <w:numPr>
                <w:ilvl w:val="0"/>
                <w:numId w:val="19"/>
              </w:numPr>
              <w:ind w:left="714" w:hanging="357"/>
              <w:contextualSpacing/>
              <w:rPr>
                <w:rFonts w:eastAsia="Arial" w:cs="Arial"/>
                <w:sz w:val="18"/>
                <w:szCs w:val="18"/>
              </w:rPr>
            </w:pPr>
            <w:r w:rsidRPr="00772E3B">
              <w:rPr>
                <w:rFonts w:eastAsia="Arial" w:cs="Arial"/>
                <w:sz w:val="18"/>
                <w:szCs w:val="18"/>
              </w:rPr>
              <w:t>Define and refine the themes (do they connect, do they agree, are there contradictions)</w:t>
            </w:r>
          </w:p>
          <w:p w14:paraId="7C5CA031" w14:textId="77777777" w:rsidR="00991010" w:rsidRPr="00772E3B" w:rsidRDefault="00991010" w:rsidP="00991010">
            <w:pPr>
              <w:numPr>
                <w:ilvl w:val="0"/>
                <w:numId w:val="19"/>
              </w:numPr>
              <w:ind w:left="714" w:hanging="357"/>
              <w:contextualSpacing/>
              <w:rPr>
                <w:rFonts w:eastAsia="Arial" w:cs="Arial"/>
                <w:sz w:val="18"/>
                <w:szCs w:val="18"/>
              </w:rPr>
            </w:pPr>
            <w:r w:rsidRPr="00772E3B">
              <w:rPr>
                <w:rFonts w:eastAsia="Arial" w:cs="Arial"/>
                <w:sz w:val="18"/>
                <w:szCs w:val="18"/>
              </w:rPr>
              <w:t>Selection of ‘quotes’ to illustrate the themes</w:t>
            </w:r>
          </w:p>
          <w:p w14:paraId="087A8126" w14:textId="77777777" w:rsidR="00991010" w:rsidRPr="008B7C5C" w:rsidRDefault="00991010" w:rsidP="00991010">
            <w:pPr>
              <w:pStyle w:val="ListParagraph"/>
              <w:numPr>
                <w:ilvl w:val="0"/>
                <w:numId w:val="19"/>
              </w:numPr>
              <w:contextualSpacing/>
              <w:rPr>
                <w:rFonts w:ascii="Arial" w:hAnsi="Arial" w:cs="Arial"/>
                <w:sz w:val="20"/>
                <w:szCs w:val="20"/>
              </w:rPr>
            </w:pPr>
            <w:r w:rsidRPr="00772E3B">
              <w:rPr>
                <w:rFonts w:ascii="Arial" w:eastAsia="Arial" w:hAnsi="Arial" w:cs="Arial"/>
                <w:sz w:val="18"/>
                <w:szCs w:val="18"/>
              </w:rPr>
              <w:t>Write up demonstrates a connect between method and analysis offering a clear story regarding the subject area and the resulting data</w:t>
            </w:r>
          </w:p>
        </w:tc>
      </w:tr>
      <w:tr w:rsidR="00991010" w14:paraId="1A12DCF7" w14:textId="77777777" w:rsidTr="00772E3B">
        <w:tc>
          <w:tcPr>
            <w:tcW w:w="1177" w:type="dxa"/>
            <w:shd w:val="clear" w:color="auto" w:fill="D9E2F3" w:themeFill="accent5" w:themeFillTint="33"/>
          </w:tcPr>
          <w:p w14:paraId="03E5D932" w14:textId="77777777" w:rsidR="00991010" w:rsidRPr="008B7C5C" w:rsidRDefault="00991010" w:rsidP="007C243C">
            <w:pPr>
              <w:rPr>
                <w:rFonts w:cs="Arial"/>
                <w:b/>
                <w:bCs/>
                <w:sz w:val="20"/>
                <w:szCs w:val="20"/>
              </w:rPr>
            </w:pPr>
            <w:r w:rsidRPr="008B7C5C">
              <w:rPr>
                <w:rFonts w:cs="Arial"/>
                <w:b/>
                <w:bCs/>
                <w:sz w:val="20"/>
                <w:szCs w:val="20"/>
              </w:rPr>
              <w:t>Diary Data</w:t>
            </w:r>
          </w:p>
        </w:tc>
        <w:tc>
          <w:tcPr>
            <w:tcW w:w="2079" w:type="dxa"/>
          </w:tcPr>
          <w:p w14:paraId="23C9FE40" w14:textId="77777777" w:rsidR="00991010" w:rsidRPr="008B7C5C" w:rsidRDefault="00991010" w:rsidP="007C243C">
            <w:pPr>
              <w:rPr>
                <w:rFonts w:cs="Arial"/>
                <w:b/>
                <w:bCs/>
                <w:sz w:val="20"/>
                <w:szCs w:val="20"/>
              </w:rPr>
            </w:pPr>
            <w:r w:rsidRPr="008B7C5C">
              <w:rPr>
                <w:rFonts w:cs="Arial"/>
                <w:b/>
                <w:bCs/>
                <w:sz w:val="20"/>
                <w:szCs w:val="20"/>
              </w:rPr>
              <w:t>Written document</w:t>
            </w:r>
          </w:p>
          <w:p w14:paraId="172BA1BD" w14:textId="77777777" w:rsidR="00991010" w:rsidRPr="00772E3B" w:rsidRDefault="00991010" w:rsidP="00991010">
            <w:pPr>
              <w:numPr>
                <w:ilvl w:val="0"/>
                <w:numId w:val="36"/>
              </w:numPr>
              <w:contextualSpacing/>
              <w:rPr>
                <w:rFonts w:eastAsia="Arial" w:cs="Arial"/>
                <w:sz w:val="18"/>
                <w:szCs w:val="18"/>
              </w:rPr>
            </w:pPr>
            <w:r w:rsidRPr="00772E3B">
              <w:rPr>
                <w:rFonts w:eastAsia="Arial" w:cs="Arial"/>
                <w:sz w:val="18"/>
                <w:szCs w:val="18"/>
              </w:rPr>
              <w:t>Read and re-read the diaries</w:t>
            </w:r>
          </w:p>
          <w:p w14:paraId="7FE883E2" w14:textId="77777777" w:rsidR="00991010" w:rsidRDefault="00991010" w:rsidP="007C243C"/>
        </w:tc>
        <w:tc>
          <w:tcPr>
            <w:tcW w:w="1984" w:type="dxa"/>
            <w:vMerge/>
          </w:tcPr>
          <w:p w14:paraId="16186619" w14:textId="77777777" w:rsidR="00991010" w:rsidRDefault="00991010" w:rsidP="007C243C"/>
        </w:tc>
        <w:tc>
          <w:tcPr>
            <w:tcW w:w="1558" w:type="dxa"/>
            <w:vMerge/>
          </w:tcPr>
          <w:p w14:paraId="41117D43" w14:textId="77777777" w:rsidR="00991010" w:rsidRDefault="00991010" w:rsidP="007C243C"/>
        </w:tc>
        <w:tc>
          <w:tcPr>
            <w:tcW w:w="2218" w:type="dxa"/>
            <w:vMerge/>
          </w:tcPr>
          <w:p w14:paraId="56FF454F" w14:textId="77777777" w:rsidR="00991010" w:rsidRDefault="00991010" w:rsidP="007C243C"/>
        </w:tc>
      </w:tr>
    </w:tbl>
    <w:p w14:paraId="64F6B3B4" w14:textId="3E079DD4" w:rsidR="00991010" w:rsidRPr="00772E3B" w:rsidRDefault="00991010" w:rsidP="00772E3B">
      <w:pPr>
        <w:spacing w:line="240" w:lineRule="auto"/>
        <w:jc w:val="both"/>
        <w:rPr>
          <w:rFonts w:eastAsia="Arial" w:cs="Arial"/>
          <w:sz w:val="18"/>
          <w:szCs w:val="18"/>
          <w:u w:val="single"/>
        </w:rPr>
      </w:pPr>
      <w:r w:rsidRPr="00772E3B">
        <w:rPr>
          <w:rFonts w:eastAsia="Arial" w:cs="Arial"/>
          <w:sz w:val="18"/>
          <w:szCs w:val="18"/>
          <w:u w:val="single"/>
        </w:rPr>
        <w:t xml:space="preserve">Table 6: A summary of the data analysis process, based on Braun and Clarke, </w:t>
      </w:r>
      <w:r w:rsidR="0049057A">
        <w:rPr>
          <w:rFonts w:eastAsia="Arial" w:cs="Arial"/>
          <w:sz w:val="18"/>
          <w:szCs w:val="18"/>
          <w:u w:val="single"/>
        </w:rPr>
        <w:t>(</w:t>
      </w:r>
      <w:r w:rsidRPr="00772E3B">
        <w:rPr>
          <w:rFonts w:eastAsia="Arial" w:cs="Arial"/>
          <w:sz w:val="18"/>
          <w:szCs w:val="18"/>
          <w:u w:val="single"/>
        </w:rPr>
        <w:t>2013</w:t>
      </w:r>
      <w:r w:rsidR="0049057A">
        <w:rPr>
          <w:rFonts w:eastAsia="Arial" w:cs="Arial"/>
          <w:sz w:val="18"/>
          <w:szCs w:val="18"/>
          <w:u w:val="single"/>
        </w:rPr>
        <w:t>)</w:t>
      </w:r>
      <w:r w:rsidRPr="00772E3B">
        <w:rPr>
          <w:rFonts w:eastAsia="Arial" w:cs="Arial"/>
          <w:sz w:val="18"/>
          <w:szCs w:val="18"/>
          <w:u w:val="single"/>
        </w:rPr>
        <w:t xml:space="preserve"> 15 Point Check List (page 287) and Thomas, </w:t>
      </w:r>
      <w:r w:rsidR="0049057A">
        <w:rPr>
          <w:rFonts w:eastAsia="Arial" w:cs="Arial"/>
          <w:sz w:val="18"/>
          <w:szCs w:val="18"/>
          <w:u w:val="single"/>
        </w:rPr>
        <w:t>(</w:t>
      </w:r>
      <w:r w:rsidRPr="00772E3B">
        <w:rPr>
          <w:rFonts w:eastAsia="Arial" w:cs="Arial"/>
          <w:sz w:val="18"/>
          <w:szCs w:val="18"/>
          <w:u w:val="single"/>
        </w:rPr>
        <w:t>2011, 2016</w:t>
      </w:r>
      <w:r w:rsidR="0049057A">
        <w:rPr>
          <w:rFonts w:eastAsia="Arial" w:cs="Arial"/>
          <w:sz w:val="18"/>
          <w:szCs w:val="18"/>
          <w:u w:val="single"/>
        </w:rPr>
        <w:t>)</w:t>
      </w:r>
      <w:r w:rsidRPr="00772E3B">
        <w:rPr>
          <w:rFonts w:eastAsia="Arial" w:cs="Arial"/>
          <w:sz w:val="18"/>
          <w:szCs w:val="18"/>
          <w:u w:val="single"/>
        </w:rPr>
        <w:t>.</w:t>
      </w:r>
    </w:p>
    <w:p w14:paraId="33821262" w14:textId="34A8B09B" w:rsidR="00EB388B" w:rsidRDefault="00EB388B" w:rsidP="00D953F0">
      <w:pPr>
        <w:pStyle w:val="Heading2"/>
        <w:rPr>
          <w:rFonts w:eastAsia="Arial"/>
        </w:rPr>
      </w:pPr>
      <w:bookmarkStart w:id="63" w:name="_Toc105686839"/>
      <w:r>
        <w:rPr>
          <w:rFonts w:eastAsia="Arial"/>
        </w:rPr>
        <w:t>3.1</w:t>
      </w:r>
      <w:r w:rsidR="000F3D6F">
        <w:rPr>
          <w:rFonts w:eastAsia="Arial"/>
        </w:rPr>
        <w:t>5</w:t>
      </w:r>
      <w:r>
        <w:rPr>
          <w:rFonts w:eastAsia="Arial"/>
        </w:rPr>
        <w:t xml:space="preserve"> Data collection tools, </w:t>
      </w:r>
      <w:r w:rsidR="002B6464">
        <w:rPr>
          <w:rFonts w:eastAsia="Arial"/>
        </w:rPr>
        <w:t>coding,</w:t>
      </w:r>
      <w:r>
        <w:rPr>
          <w:rFonts w:eastAsia="Arial"/>
        </w:rPr>
        <w:t xml:space="preserve"> and the use of technology</w:t>
      </w:r>
      <w:r w:rsidR="002B6464">
        <w:rPr>
          <w:rFonts w:eastAsia="Arial"/>
        </w:rPr>
        <w:t>.</w:t>
      </w:r>
      <w:bookmarkEnd w:id="63"/>
    </w:p>
    <w:p w14:paraId="4AA93D3E" w14:textId="376A6E60" w:rsidR="00E57A66" w:rsidRPr="00E57A66" w:rsidRDefault="00EB388B" w:rsidP="00E57A66">
      <w:pPr>
        <w:tabs>
          <w:tab w:val="left" w:pos="3828"/>
        </w:tabs>
        <w:spacing w:before="60" w:after="200" w:line="360" w:lineRule="auto"/>
        <w:jc w:val="both"/>
        <w:rPr>
          <w:rFonts w:eastAsia="Arial" w:cs="Arial"/>
          <w:szCs w:val="24"/>
        </w:rPr>
      </w:pPr>
      <w:r>
        <w:rPr>
          <w:rFonts w:eastAsia="Arial" w:cs="Arial"/>
        </w:rPr>
        <w:t>The participants had been asked a set of questions aimed at addressing the research question. Each question had probes attached to help explore the participant</w:t>
      </w:r>
      <w:r w:rsidR="00766E15">
        <w:rPr>
          <w:rFonts w:eastAsia="Arial" w:cs="Arial"/>
        </w:rPr>
        <w:t>’</w:t>
      </w:r>
      <w:r>
        <w:rPr>
          <w:rFonts w:eastAsia="Arial" w:cs="Arial"/>
        </w:rPr>
        <w:t xml:space="preserve">s answer and offer them the opportunity to give their personal story. </w:t>
      </w:r>
      <w:r w:rsidR="007C5CDD">
        <w:rPr>
          <w:rFonts w:eastAsia="Arial" w:cs="Arial"/>
        </w:rPr>
        <w:t>Therefore,</w:t>
      </w:r>
      <w:r>
        <w:rPr>
          <w:rFonts w:eastAsia="Arial" w:cs="Arial"/>
        </w:rPr>
        <w:t xml:space="preserve"> the coding began by analysing each of the questions, one to six, individually. This allowed the data to be broken down into sections for analysis (Coffey and Atkinson</w:t>
      </w:r>
      <w:r w:rsidR="007D482A">
        <w:rPr>
          <w:rFonts w:eastAsia="Arial" w:cs="Arial"/>
        </w:rPr>
        <w:t>,</w:t>
      </w:r>
      <w:r>
        <w:rPr>
          <w:rFonts w:eastAsia="Arial" w:cs="Arial"/>
        </w:rPr>
        <w:t xml:space="preserve"> 1996). One noted point</w:t>
      </w:r>
      <w:r w:rsidR="007C5CDD">
        <w:rPr>
          <w:rFonts w:eastAsia="Arial" w:cs="Arial"/>
        </w:rPr>
        <w:t xml:space="preserve"> </w:t>
      </w:r>
      <w:r>
        <w:rPr>
          <w:rFonts w:eastAsia="Arial" w:cs="Arial"/>
        </w:rPr>
        <w:t xml:space="preserve">was that of who the participants were and why they had been approached to take part in the study. I raise this point in relation to hermeneutics, which relates to how the text may be interpreted, </w:t>
      </w:r>
      <w:proofErr w:type="gramStart"/>
      <w:r w:rsidR="005D100F">
        <w:rPr>
          <w:rFonts w:eastAsia="Arial" w:cs="Arial"/>
        </w:rPr>
        <w:t>translated</w:t>
      </w:r>
      <w:proofErr w:type="gramEnd"/>
      <w:r>
        <w:rPr>
          <w:rFonts w:eastAsia="Arial" w:cs="Arial"/>
        </w:rPr>
        <w:t xml:space="preserve"> and explained. </w:t>
      </w:r>
      <w:proofErr w:type="spellStart"/>
      <w:r>
        <w:rPr>
          <w:rFonts w:eastAsia="Arial" w:cs="Arial"/>
        </w:rPr>
        <w:t>Kuckartz</w:t>
      </w:r>
      <w:proofErr w:type="spellEnd"/>
      <w:r>
        <w:rPr>
          <w:rFonts w:eastAsia="Arial" w:cs="Arial"/>
        </w:rPr>
        <w:t xml:space="preserve"> (2014) raises this issue suggesting </w:t>
      </w:r>
      <w:r w:rsidR="005D100F">
        <w:rPr>
          <w:rFonts w:eastAsia="Arial" w:cs="Arial"/>
        </w:rPr>
        <w:t>several</w:t>
      </w:r>
      <w:r>
        <w:rPr>
          <w:rFonts w:eastAsia="Arial" w:cs="Arial"/>
        </w:rPr>
        <w:t xml:space="preserve"> points to consider when undertaking qualitative text analysis. The author suggests that researchers need to reflect upon their own preconceived ideas related to their research question, </w:t>
      </w:r>
      <w:r w:rsidR="00E57A66">
        <w:rPr>
          <w:rFonts w:eastAsia="Arial" w:cs="Arial"/>
        </w:rPr>
        <w:t xml:space="preserve">which is </w:t>
      </w:r>
      <w:r w:rsidR="008269C4">
        <w:rPr>
          <w:rFonts w:eastAsia="Arial" w:cs="Arial"/>
        </w:rPr>
        <w:t>alluded</w:t>
      </w:r>
      <w:r w:rsidR="00E57A66">
        <w:rPr>
          <w:rFonts w:eastAsia="Arial" w:cs="Arial"/>
        </w:rPr>
        <w:t xml:space="preserve"> to in </w:t>
      </w:r>
      <w:r w:rsidR="005D100F">
        <w:rPr>
          <w:rFonts w:eastAsia="Arial" w:cs="Arial"/>
        </w:rPr>
        <w:t>section 3.</w:t>
      </w:r>
      <w:r w:rsidR="007A4300" w:rsidRPr="007A4300">
        <w:rPr>
          <w:rFonts w:eastAsia="Arial" w:cs="Arial"/>
        </w:rPr>
        <w:t>2,</w:t>
      </w:r>
      <w:r w:rsidR="005D100F">
        <w:rPr>
          <w:rFonts w:eastAsia="Arial" w:cs="Arial"/>
        </w:rPr>
        <w:t xml:space="preserve"> of this chapter</w:t>
      </w:r>
      <w:r w:rsidR="00E57A66">
        <w:rPr>
          <w:rFonts w:eastAsia="Arial" w:cs="Arial"/>
        </w:rPr>
        <w:t xml:space="preserve">. </w:t>
      </w:r>
      <w:r w:rsidR="00E57A66" w:rsidRPr="0031417F">
        <w:rPr>
          <w:rFonts w:eastAsia="Arial" w:cs="Arial"/>
          <w:szCs w:val="24"/>
        </w:rPr>
        <w:t xml:space="preserve">Attempting to address issues such as these, prompted the consideration of using </w:t>
      </w:r>
      <w:r w:rsidR="00E57A66">
        <w:rPr>
          <w:rFonts w:eastAsia="Arial" w:cs="Arial"/>
          <w:szCs w:val="24"/>
        </w:rPr>
        <w:t>Computer Assisted Qualitative Data Analysis (CAQDA) software,</w:t>
      </w:r>
      <w:r w:rsidR="00E57A66" w:rsidRPr="0031417F">
        <w:rPr>
          <w:rFonts w:eastAsia="Arial" w:cs="Arial"/>
          <w:szCs w:val="24"/>
        </w:rPr>
        <w:t xml:space="preserve"> as well as manual analysis.</w:t>
      </w:r>
      <w:r w:rsidR="00E57A66">
        <w:rPr>
          <w:rFonts w:eastAsia="Arial" w:cs="Arial"/>
          <w:szCs w:val="24"/>
        </w:rPr>
        <w:t xml:space="preserve"> </w:t>
      </w:r>
      <w:r w:rsidR="00E57A66" w:rsidRPr="0031417F">
        <w:rPr>
          <w:rFonts w:eastAsia="Arial" w:cs="Arial"/>
          <w:szCs w:val="24"/>
        </w:rPr>
        <w:t>However, there are challenges to adopting a computerised tool to support data analysis. A misconception is that the computer software will do the analysis for you,</w:t>
      </w:r>
      <w:r w:rsidR="007C5CDD">
        <w:rPr>
          <w:rFonts w:eastAsia="Arial" w:cs="Arial"/>
          <w:szCs w:val="24"/>
        </w:rPr>
        <w:t xml:space="preserve"> but</w:t>
      </w:r>
      <w:r w:rsidR="00E57A66" w:rsidRPr="0031417F">
        <w:rPr>
          <w:rFonts w:eastAsia="Arial" w:cs="Arial"/>
          <w:szCs w:val="24"/>
        </w:rPr>
        <w:t xml:space="preserve"> it will not (Denzin and Lincoln</w:t>
      </w:r>
      <w:r w:rsidR="00156318">
        <w:rPr>
          <w:rFonts w:eastAsia="Arial" w:cs="Arial"/>
          <w:szCs w:val="24"/>
        </w:rPr>
        <w:t>,</w:t>
      </w:r>
      <w:r w:rsidR="00E57A66" w:rsidRPr="0031417F">
        <w:rPr>
          <w:rFonts w:eastAsia="Arial" w:cs="Arial"/>
          <w:szCs w:val="24"/>
        </w:rPr>
        <w:t xml:space="preserve"> 2003) </w:t>
      </w:r>
      <w:r w:rsidR="00E57A66">
        <w:rPr>
          <w:rFonts w:eastAsia="Arial" w:cs="Arial"/>
          <w:szCs w:val="24"/>
        </w:rPr>
        <w:t xml:space="preserve">and as Braun and Clarke (2013) make clear, </w:t>
      </w:r>
      <w:r w:rsidR="00E57A66" w:rsidRPr="0031417F">
        <w:rPr>
          <w:rFonts w:eastAsia="Arial" w:cs="Arial"/>
          <w:szCs w:val="24"/>
        </w:rPr>
        <w:t>it will only assist in the process.</w:t>
      </w:r>
      <w:r w:rsidR="00E57A66">
        <w:rPr>
          <w:rFonts w:eastAsia="Arial" w:cs="Arial"/>
          <w:szCs w:val="24"/>
        </w:rPr>
        <w:t xml:space="preserve"> There are additional concerns raised by </w:t>
      </w:r>
      <w:proofErr w:type="spellStart"/>
      <w:r w:rsidR="00E57A66">
        <w:rPr>
          <w:rFonts w:eastAsia="Arial" w:cs="Arial"/>
          <w:szCs w:val="24"/>
        </w:rPr>
        <w:t>Zamawe</w:t>
      </w:r>
      <w:proofErr w:type="spellEnd"/>
      <w:r w:rsidR="00E57A66">
        <w:rPr>
          <w:rFonts w:eastAsia="Arial" w:cs="Arial"/>
          <w:szCs w:val="24"/>
        </w:rPr>
        <w:t xml:space="preserve"> (2015) that</w:t>
      </w:r>
      <w:r w:rsidR="00E57A66" w:rsidRPr="0031417F">
        <w:rPr>
          <w:rFonts w:eastAsia="Arial" w:cs="Arial"/>
          <w:szCs w:val="24"/>
        </w:rPr>
        <w:t xml:space="preserve"> CAQDA can distance the researcher from the study </w:t>
      </w:r>
      <w:r w:rsidR="006330C2">
        <w:rPr>
          <w:rFonts w:eastAsia="Arial" w:cs="Arial"/>
          <w:szCs w:val="24"/>
        </w:rPr>
        <w:t>leading to the potential for missed data, thus requiring</w:t>
      </w:r>
      <w:r w:rsidR="00E57A66" w:rsidRPr="00E57A66">
        <w:rPr>
          <w:rFonts w:eastAsia="Arial" w:cs="Arial"/>
          <w:szCs w:val="24"/>
        </w:rPr>
        <w:t xml:space="preserve"> </w:t>
      </w:r>
      <w:r w:rsidR="006330C2">
        <w:rPr>
          <w:rFonts w:eastAsia="Arial" w:cs="Arial"/>
          <w:szCs w:val="24"/>
        </w:rPr>
        <w:t>further</w:t>
      </w:r>
      <w:r w:rsidR="00E57A66" w:rsidRPr="00E57A66">
        <w:rPr>
          <w:rFonts w:eastAsia="Arial" w:cs="Arial"/>
          <w:szCs w:val="24"/>
        </w:rPr>
        <w:t xml:space="preserve"> manual verification</w:t>
      </w:r>
      <w:r w:rsidR="006330C2">
        <w:rPr>
          <w:rFonts w:eastAsia="Arial" w:cs="Arial"/>
          <w:szCs w:val="24"/>
        </w:rPr>
        <w:t xml:space="preserve">. Therefore, </w:t>
      </w:r>
      <w:r w:rsidR="009950A2">
        <w:rPr>
          <w:rFonts w:eastAsia="Arial" w:cs="Arial"/>
          <w:szCs w:val="24"/>
        </w:rPr>
        <w:t xml:space="preserve">within this study </w:t>
      </w:r>
      <w:r w:rsidR="006330C2">
        <w:rPr>
          <w:rFonts w:eastAsia="Arial" w:cs="Arial"/>
          <w:szCs w:val="24"/>
        </w:rPr>
        <w:t>manual analysis was utilised to ensure a more rigorous and immersive consideration of the data</w:t>
      </w:r>
      <w:r w:rsidR="008269C4">
        <w:rPr>
          <w:rFonts w:eastAsia="Arial" w:cs="Arial"/>
          <w:szCs w:val="24"/>
        </w:rPr>
        <w:t xml:space="preserve"> and is discussed in detail in </w:t>
      </w:r>
      <w:r w:rsidR="00DD732B">
        <w:rPr>
          <w:rFonts w:eastAsia="Arial" w:cs="Arial"/>
          <w:szCs w:val="24"/>
        </w:rPr>
        <w:t>C</w:t>
      </w:r>
      <w:r w:rsidR="008269C4">
        <w:rPr>
          <w:rFonts w:eastAsia="Arial" w:cs="Arial"/>
          <w:szCs w:val="24"/>
        </w:rPr>
        <w:t xml:space="preserve">hapter </w:t>
      </w:r>
      <w:r w:rsidR="00DD732B">
        <w:rPr>
          <w:rFonts w:eastAsia="Arial" w:cs="Arial"/>
          <w:szCs w:val="24"/>
        </w:rPr>
        <w:t>F</w:t>
      </w:r>
      <w:r w:rsidR="008269C4">
        <w:rPr>
          <w:rFonts w:eastAsia="Arial" w:cs="Arial"/>
          <w:szCs w:val="24"/>
        </w:rPr>
        <w:t>our</w:t>
      </w:r>
      <w:r w:rsidR="006330C2">
        <w:rPr>
          <w:rFonts w:eastAsia="Arial" w:cs="Arial"/>
          <w:szCs w:val="24"/>
        </w:rPr>
        <w:t>.</w:t>
      </w:r>
    </w:p>
    <w:p w14:paraId="07C3D57F" w14:textId="09192D8C" w:rsidR="006330C2" w:rsidRPr="006330C2" w:rsidRDefault="006330C2" w:rsidP="00D953F0">
      <w:pPr>
        <w:pStyle w:val="Heading2"/>
        <w:rPr>
          <w:rFonts w:eastAsia="Arial"/>
        </w:rPr>
      </w:pPr>
      <w:bookmarkStart w:id="64" w:name="_Toc105686840"/>
      <w:r w:rsidRPr="006330C2">
        <w:rPr>
          <w:rFonts w:eastAsia="Arial"/>
        </w:rPr>
        <w:t>3.1</w:t>
      </w:r>
      <w:r w:rsidR="000F3D6F">
        <w:rPr>
          <w:rFonts w:eastAsia="Arial"/>
        </w:rPr>
        <w:t>6</w:t>
      </w:r>
      <w:r w:rsidRPr="006330C2">
        <w:rPr>
          <w:rFonts w:eastAsia="Arial"/>
        </w:rPr>
        <w:t xml:space="preserve"> Ethical considerations.</w:t>
      </w:r>
      <w:bookmarkEnd w:id="64"/>
    </w:p>
    <w:p w14:paraId="08F9B5CE" w14:textId="29EC1906" w:rsidR="00A22F4A" w:rsidRDefault="006330C2" w:rsidP="00A22F4A">
      <w:pPr>
        <w:spacing w:line="360" w:lineRule="auto"/>
        <w:jc w:val="both"/>
        <w:rPr>
          <w:rFonts w:cs="Arial"/>
          <w:szCs w:val="24"/>
        </w:rPr>
      </w:pPr>
      <w:r w:rsidRPr="0031417F">
        <w:rPr>
          <w:rFonts w:cs="Arial"/>
          <w:szCs w:val="24"/>
        </w:rPr>
        <w:t>As a nurse I am bound by the Nursing and Midwifery Council Code of practice (201</w:t>
      </w:r>
      <w:r>
        <w:rPr>
          <w:rFonts w:cs="Arial"/>
          <w:szCs w:val="24"/>
        </w:rPr>
        <w:t>8</w:t>
      </w:r>
      <w:r w:rsidRPr="0031417F">
        <w:rPr>
          <w:rFonts w:cs="Arial"/>
          <w:szCs w:val="24"/>
        </w:rPr>
        <w:t>).</w:t>
      </w:r>
      <w:r w:rsidR="00A22F4A">
        <w:rPr>
          <w:rFonts w:cs="Arial"/>
          <w:szCs w:val="24"/>
        </w:rPr>
        <w:t xml:space="preserve"> The Code requires that I </w:t>
      </w:r>
      <w:r w:rsidR="00A22F4A" w:rsidRPr="0031417F">
        <w:rPr>
          <w:rFonts w:cs="Arial"/>
          <w:szCs w:val="24"/>
        </w:rPr>
        <w:t xml:space="preserve">treat people as individuals </w:t>
      </w:r>
      <w:r w:rsidR="00A22F4A">
        <w:rPr>
          <w:rFonts w:cs="Arial"/>
          <w:szCs w:val="24"/>
        </w:rPr>
        <w:t>upholding</w:t>
      </w:r>
      <w:r w:rsidR="00A22F4A" w:rsidRPr="0031417F">
        <w:rPr>
          <w:rFonts w:cs="Arial"/>
          <w:szCs w:val="24"/>
        </w:rPr>
        <w:t xml:space="preserve"> their dignity</w:t>
      </w:r>
      <w:r w:rsidR="00A22F4A">
        <w:rPr>
          <w:rFonts w:cs="Arial"/>
          <w:szCs w:val="24"/>
        </w:rPr>
        <w:t xml:space="preserve">, </w:t>
      </w:r>
      <w:r w:rsidR="00A22F4A" w:rsidRPr="0031417F">
        <w:rPr>
          <w:rFonts w:cs="Arial"/>
          <w:szCs w:val="24"/>
        </w:rPr>
        <w:t>showing respect for their human rights</w:t>
      </w:r>
      <w:r w:rsidR="00A22F4A">
        <w:rPr>
          <w:rFonts w:cs="Arial"/>
          <w:szCs w:val="24"/>
        </w:rPr>
        <w:t>,</w:t>
      </w:r>
      <w:r w:rsidR="00A22F4A" w:rsidRPr="0031417F">
        <w:rPr>
          <w:rFonts w:cs="Arial"/>
          <w:szCs w:val="24"/>
        </w:rPr>
        <w:t xml:space="preserve"> respect</w:t>
      </w:r>
      <w:r w:rsidR="00A22F4A">
        <w:rPr>
          <w:rFonts w:cs="Arial"/>
          <w:szCs w:val="24"/>
        </w:rPr>
        <w:t>ing</w:t>
      </w:r>
      <w:r w:rsidR="00A22F4A" w:rsidRPr="0031417F">
        <w:rPr>
          <w:rFonts w:cs="Arial"/>
          <w:szCs w:val="24"/>
        </w:rPr>
        <w:t xml:space="preserve"> </w:t>
      </w:r>
      <w:r w:rsidR="00A22F4A">
        <w:rPr>
          <w:rFonts w:cs="Arial"/>
          <w:szCs w:val="24"/>
        </w:rPr>
        <w:t>the</w:t>
      </w:r>
      <w:r w:rsidR="00A22F4A" w:rsidRPr="0031417F">
        <w:rPr>
          <w:rFonts w:cs="Arial"/>
          <w:szCs w:val="24"/>
        </w:rPr>
        <w:t xml:space="preserve"> right to their privacy and </w:t>
      </w:r>
      <w:proofErr w:type="gramStart"/>
      <w:r w:rsidR="007A4DFC" w:rsidRPr="0031417F">
        <w:rPr>
          <w:rFonts w:cs="Arial"/>
          <w:szCs w:val="24"/>
        </w:rPr>
        <w:t>confidentiality</w:t>
      </w:r>
      <w:proofErr w:type="gramEnd"/>
      <w:r w:rsidR="00A22F4A">
        <w:rPr>
          <w:rFonts w:cs="Arial"/>
          <w:szCs w:val="24"/>
        </w:rPr>
        <w:t xml:space="preserve"> and </w:t>
      </w:r>
      <w:r w:rsidR="00A22F4A" w:rsidRPr="0031417F">
        <w:rPr>
          <w:rFonts w:cs="Arial"/>
          <w:szCs w:val="24"/>
        </w:rPr>
        <w:t>taki</w:t>
      </w:r>
      <w:r w:rsidR="00A22F4A">
        <w:rPr>
          <w:rFonts w:cs="Arial"/>
          <w:szCs w:val="24"/>
        </w:rPr>
        <w:t>ng</w:t>
      </w:r>
      <w:r w:rsidR="00A22F4A" w:rsidRPr="0031417F">
        <w:rPr>
          <w:rFonts w:cs="Arial"/>
          <w:szCs w:val="24"/>
        </w:rPr>
        <w:t xml:space="preserve"> care to keep accurate records</w:t>
      </w:r>
      <w:r w:rsidR="00A22F4A">
        <w:rPr>
          <w:rFonts w:cs="Arial"/>
          <w:szCs w:val="24"/>
        </w:rPr>
        <w:t xml:space="preserve">. </w:t>
      </w:r>
      <w:r w:rsidR="00A22F4A" w:rsidRPr="00A22F4A">
        <w:rPr>
          <w:rFonts w:eastAsiaTheme="minorHAnsi" w:cs="Arial"/>
          <w:szCs w:val="24"/>
          <w:lang w:eastAsia="en-US"/>
        </w:rPr>
        <w:t xml:space="preserve">These resonate with the importance of recognising ethical considerations when undertaking </w:t>
      </w:r>
      <w:r w:rsidR="007C5CDD">
        <w:rPr>
          <w:rFonts w:eastAsiaTheme="minorHAnsi" w:cs="Arial"/>
          <w:szCs w:val="24"/>
          <w:lang w:eastAsia="en-US"/>
        </w:rPr>
        <w:t>this</w:t>
      </w:r>
      <w:r w:rsidR="00A22F4A" w:rsidRPr="00A22F4A">
        <w:rPr>
          <w:rFonts w:eastAsiaTheme="minorHAnsi" w:cs="Arial"/>
          <w:szCs w:val="24"/>
          <w:lang w:eastAsia="en-US"/>
        </w:rPr>
        <w:t xml:space="preserve"> research study and serve</w:t>
      </w:r>
      <w:r w:rsidR="007C5CDD">
        <w:rPr>
          <w:rFonts w:eastAsiaTheme="minorHAnsi" w:cs="Arial"/>
          <w:szCs w:val="24"/>
          <w:lang w:eastAsia="en-US"/>
        </w:rPr>
        <w:t>d</w:t>
      </w:r>
      <w:r w:rsidR="00A22F4A" w:rsidRPr="00A22F4A">
        <w:rPr>
          <w:rFonts w:eastAsiaTheme="minorHAnsi" w:cs="Arial"/>
          <w:szCs w:val="24"/>
          <w:lang w:eastAsia="en-US"/>
        </w:rPr>
        <w:t xml:space="preserve"> to guide the approach. </w:t>
      </w:r>
      <w:r w:rsidR="00A22F4A">
        <w:rPr>
          <w:rFonts w:eastAsiaTheme="minorHAnsi" w:cs="Arial"/>
          <w:szCs w:val="24"/>
          <w:lang w:eastAsia="en-US"/>
        </w:rPr>
        <w:t xml:space="preserve">This, as </w:t>
      </w:r>
      <w:r w:rsidR="00A22F4A" w:rsidRPr="0031417F">
        <w:rPr>
          <w:rFonts w:cs="Arial"/>
          <w:szCs w:val="24"/>
        </w:rPr>
        <w:t>Simons (2009)</w:t>
      </w:r>
      <w:r w:rsidR="00A22F4A">
        <w:rPr>
          <w:rFonts w:cs="Arial"/>
          <w:szCs w:val="24"/>
        </w:rPr>
        <w:t xml:space="preserve"> indicates, </w:t>
      </w:r>
      <w:r w:rsidR="007C5CDD">
        <w:rPr>
          <w:rFonts w:cs="Arial"/>
          <w:szCs w:val="24"/>
        </w:rPr>
        <w:t xml:space="preserve">is </w:t>
      </w:r>
      <w:r w:rsidR="00A22F4A">
        <w:rPr>
          <w:rFonts w:cs="Arial"/>
          <w:szCs w:val="24"/>
        </w:rPr>
        <w:t>an important</w:t>
      </w:r>
      <w:r w:rsidR="00A22F4A" w:rsidRPr="0031417F">
        <w:rPr>
          <w:rFonts w:cs="Arial"/>
          <w:szCs w:val="24"/>
        </w:rPr>
        <w:t xml:space="preserve"> </w:t>
      </w:r>
      <w:r w:rsidR="00A22F4A">
        <w:rPr>
          <w:rFonts w:cs="Arial"/>
          <w:szCs w:val="24"/>
        </w:rPr>
        <w:t>factor to ensure</w:t>
      </w:r>
      <w:r w:rsidR="00A22F4A" w:rsidRPr="0031417F">
        <w:rPr>
          <w:rFonts w:cs="Arial"/>
          <w:szCs w:val="24"/>
        </w:rPr>
        <w:t xml:space="preserve"> </w:t>
      </w:r>
      <w:r w:rsidR="00A22F4A">
        <w:rPr>
          <w:rFonts w:cs="Arial"/>
          <w:szCs w:val="24"/>
        </w:rPr>
        <w:t>that</w:t>
      </w:r>
      <w:r w:rsidR="00A22F4A" w:rsidRPr="0031417F">
        <w:rPr>
          <w:rFonts w:cs="Arial"/>
          <w:szCs w:val="24"/>
        </w:rPr>
        <w:t xml:space="preserve"> participants feel secure in the knowledge that they will be treated fairly.</w:t>
      </w:r>
    </w:p>
    <w:p w14:paraId="3EA8040E" w14:textId="42544AA4" w:rsidR="00A22F4A" w:rsidRDefault="00A22F4A" w:rsidP="00A22F4A">
      <w:pPr>
        <w:spacing w:line="360" w:lineRule="auto"/>
        <w:jc w:val="both"/>
        <w:rPr>
          <w:rFonts w:eastAsiaTheme="minorHAnsi" w:cs="Arial"/>
          <w:szCs w:val="24"/>
          <w:lang w:eastAsia="en-US"/>
        </w:rPr>
      </w:pPr>
      <w:r w:rsidRPr="00A22F4A">
        <w:rPr>
          <w:rFonts w:eastAsiaTheme="minorHAnsi" w:cs="Arial"/>
          <w:szCs w:val="24"/>
          <w:lang w:eastAsia="en-US"/>
        </w:rPr>
        <w:t>Seeking participants</w:t>
      </w:r>
      <w:r w:rsidR="00766E15">
        <w:rPr>
          <w:rFonts w:eastAsiaTheme="minorHAnsi" w:cs="Arial"/>
          <w:szCs w:val="24"/>
          <w:lang w:eastAsia="en-US"/>
        </w:rPr>
        <w:t>’</w:t>
      </w:r>
      <w:r w:rsidRPr="00A22F4A">
        <w:rPr>
          <w:rFonts w:eastAsiaTheme="minorHAnsi" w:cs="Arial"/>
          <w:szCs w:val="24"/>
          <w:lang w:eastAsia="en-US"/>
        </w:rPr>
        <w:t xml:space="preserve"> thoughts and views about a particular question offers a unique insight into their perception of that experience. This qualitative approach allows a research study a degree of fluidity and flexibility to its design. However,</w:t>
      </w:r>
      <w:r w:rsidR="008E298C">
        <w:rPr>
          <w:rFonts w:eastAsiaTheme="minorHAnsi" w:cs="Arial"/>
          <w:szCs w:val="24"/>
          <w:lang w:eastAsia="en-US"/>
        </w:rPr>
        <w:t xml:space="preserve"> Yin (2016) points out that</w:t>
      </w:r>
      <w:r w:rsidRPr="00A22F4A">
        <w:rPr>
          <w:rFonts w:eastAsiaTheme="minorHAnsi" w:cs="Arial"/>
          <w:szCs w:val="24"/>
          <w:lang w:eastAsia="en-US"/>
        </w:rPr>
        <w:t xml:space="preserve"> in doing so it demands</w:t>
      </w:r>
      <w:r w:rsidR="00766E15">
        <w:rPr>
          <w:rFonts w:eastAsiaTheme="minorHAnsi" w:cs="Arial"/>
          <w:szCs w:val="24"/>
          <w:lang w:eastAsia="en-US"/>
        </w:rPr>
        <w:t xml:space="preserve"> that</w:t>
      </w:r>
      <w:r w:rsidRPr="00A22F4A">
        <w:rPr>
          <w:rFonts w:eastAsiaTheme="minorHAnsi" w:cs="Arial"/>
          <w:szCs w:val="24"/>
          <w:lang w:eastAsia="en-US"/>
        </w:rPr>
        <w:t xml:space="preserve"> the researcher conduct</w:t>
      </w:r>
      <w:r w:rsidR="00766E15">
        <w:rPr>
          <w:rFonts w:eastAsiaTheme="minorHAnsi" w:cs="Arial"/>
          <w:szCs w:val="24"/>
          <w:lang w:eastAsia="en-US"/>
        </w:rPr>
        <w:t>s</w:t>
      </w:r>
      <w:r w:rsidRPr="00A22F4A">
        <w:rPr>
          <w:rFonts w:eastAsiaTheme="minorHAnsi" w:cs="Arial"/>
          <w:szCs w:val="24"/>
          <w:lang w:eastAsia="en-US"/>
        </w:rPr>
        <w:t xml:space="preserve"> their study accurately and</w:t>
      </w:r>
      <w:r w:rsidR="007C5CDD">
        <w:rPr>
          <w:rFonts w:eastAsiaTheme="minorHAnsi" w:cs="Arial"/>
          <w:szCs w:val="24"/>
          <w:lang w:eastAsia="en-US"/>
        </w:rPr>
        <w:t xml:space="preserve"> </w:t>
      </w:r>
      <w:r w:rsidRPr="00A22F4A">
        <w:rPr>
          <w:rFonts w:eastAsiaTheme="minorHAnsi" w:cs="Arial"/>
          <w:szCs w:val="24"/>
          <w:lang w:eastAsia="en-US"/>
        </w:rPr>
        <w:t>fairly</w:t>
      </w:r>
      <w:r w:rsidR="007C5CDD">
        <w:rPr>
          <w:rFonts w:eastAsiaTheme="minorHAnsi" w:cs="Arial"/>
          <w:szCs w:val="24"/>
          <w:lang w:eastAsia="en-US"/>
        </w:rPr>
        <w:t xml:space="preserve"> and</w:t>
      </w:r>
      <w:r w:rsidR="00766E15">
        <w:rPr>
          <w:rFonts w:eastAsiaTheme="minorHAnsi" w:cs="Arial"/>
          <w:szCs w:val="24"/>
          <w:lang w:eastAsia="en-US"/>
        </w:rPr>
        <w:t xml:space="preserve"> be</w:t>
      </w:r>
      <w:r w:rsidRPr="00A22F4A">
        <w:rPr>
          <w:rFonts w:eastAsiaTheme="minorHAnsi" w:cs="Arial"/>
          <w:szCs w:val="24"/>
          <w:lang w:eastAsia="en-US"/>
        </w:rPr>
        <w:t xml:space="preserve"> </w:t>
      </w:r>
      <w:proofErr w:type="gramStart"/>
      <w:r w:rsidRPr="00A22F4A">
        <w:rPr>
          <w:rFonts w:eastAsiaTheme="minorHAnsi" w:cs="Arial"/>
          <w:szCs w:val="24"/>
          <w:lang w:eastAsia="en-US"/>
        </w:rPr>
        <w:t>open</w:t>
      </w:r>
      <w:proofErr w:type="gramEnd"/>
      <w:r w:rsidRPr="00A22F4A">
        <w:rPr>
          <w:rFonts w:eastAsiaTheme="minorHAnsi" w:cs="Arial"/>
          <w:szCs w:val="24"/>
          <w:lang w:eastAsia="en-US"/>
        </w:rPr>
        <w:t xml:space="preserve"> to challenge. I am bound by my professional code as a registered nurse (NMC</w:t>
      </w:r>
      <w:r w:rsidR="00BD4DF8">
        <w:rPr>
          <w:rFonts w:eastAsiaTheme="minorHAnsi" w:cs="Arial"/>
          <w:szCs w:val="24"/>
          <w:lang w:eastAsia="en-US"/>
        </w:rPr>
        <w:t>,</w:t>
      </w:r>
      <w:r w:rsidRPr="00A22F4A">
        <w:rPr>
          <w:rFonts w:eastAsiaTheme="minorHAnsi" w:cs="Arial"/>
          <w:szCs w:val="24"/>
          <w:lang w:eastAsia="en-US"/>
        </w:rPr>
        <w:t xml:space="preserve"> 201</w:t>
      </w:r>
      <w:r w:rsidR="008E298C">
        <w:rPr>
          <w:rFonts w:eastAsiaTheme="minorHAnsi" w:cs="Arial"/>
          <w:szCs w:val="24"/>
          <w:lang w:eastAsia="en-US"/>
        </w:rPr>
        <w:t>8</w:t>
      </w:r>
      <w:r w:rsidRPr="00A22F4A">
        <w:rPr>
          <w:rFonts w:eastAsiaTheme="minorHAnsi" w:cs="Arial"/>
          <w:szCs w:val="24"/>
          <w:lang w:eastAsia="en-US"/>
        </w:rPr>
        <w:t xml:space="preserve">), but I am also aware of the need to consider general ethical codes related to conducting any kind of research study. These, according to Denzin and Lincoln (2000), include the </w:t>
      </w:r>
      <w:r w:rsidR="007C5CDD">
        <w:rPr>
          <w:rFonts w:eastAsiaTheme="minorHAnsi" w:cs="Arial"/>
          <w:szCs w:val="24"/>
          <w:lang w:eastAsia="en-US"/>
        </w:rPr>
        <w:t>addition</w:t>
      </w:r>
      <w:r w:rsidRPr="00A22F4A">
        <w:rPr>
          <w:rFonts w:eastAsiaTheme="minorHAnsi" w:cs="Arial"/>
          <w:szCs w:val="24"/>
          <w:lang w:eastAsia="en-US"/>
        </w:rPr>
        <w:t xml:space="preserve"> of informed conse</w:t>
      </w:r>
      <w:r w:rsidRPr="00141AD6">
        <w:rPr>
          <w:rFonts w:eastAsiaTheme="minorHAnsi" w:cs="Arial"/>
          <w:szCs w:val="24"/>
          <w:lang w:eastAsia="en-US"/>
        </w:rPr>
        <w:t>nt (Appendix</w:t>
      </w:r>
      <w:r w:rsidR="00141AD6" w:rsidRPr="00141AD6">
        <w:rPr>
          <w:rFonts w:eastAsiaTheme="minorHAnsi" w:cs="Arial"/>
          <w:szCs w:val="24"/>
          <w:lang w:eastAsia="en-US"/>
        </w:rPr>
        <w:t xml:space="preserve"> 3</w:t>
      </w:r>
      <w:r w:rsidRPr="00141AD6">
        <w:rPr>
          <w:rFonts w:eastAsiaTheme="minorHAnsi" w:cs="Arial"/>
          <w:szCs w:val="24"/>
          <w:lang w:eastAsia="en-US"/>
        </w:rPr>
        <w:t>)</w:t>
      </w:r>
      <w:r w:rsidRPr="00A22F4A">
        <w:rPr>
          <w:rFonts w:eastAsiaTheme="minorHAnsi" w:cs="Arial"/>
          <w:szCs w:val="24"/>
          <w:lang w:eastAsia="en-US"/>
        </w:rPr>
        <w:t xml:space="preserve"> for the participants, so that they are aware of the nature and consequences of the study. The overall design of the study should not be deceptive or coercive,</w:t>
      </w:r>
      <w:r w:rsidR="007B7A32">
        <w:rPr>
          <w:rFonts w:eastAsiaTheme="minorHAnsi" w:cs="Arial"/>
          <w:szCs w:val="24"/>
          <w:lang w:eastAsia="en-US"/>
        </w:rPr>
        <w:t xml:space="preserve"> a point that is discussed in relation to my positionality within the </w:t>
      </w:r>
      <w:r w:rsidR="004B66EC">
        <w:rPr>
          <w:rFonts w:eastAsiaTheme="minorHAnsi" w:cs="Arial"/>
          <w:szCs w:val="24"/>
          <w:lang w:eastAsia="en-US"/>
        </w:rPr>
        <w:t>study, (see</w:t>
      </w:r>
      <w:r w:rsidR="007B7A32">
        <w:rPr>
          <w:rFonts w:eastAsiaTheme="minorHAnsi" w:cs="Arial"/>
          <w:szCs w:val="24"/>
          <w:lang w:eastAsia="en-US"/>
        </w:rPr>
        <w:t xml:space="preserve"> section 3.17</w:t>
      </w:r>
      <w:r w:rsidR="004B66EC">
        <w:rPr>
          <w:rFonts w:eastAsiaTheme="minorHAnsi" w:cs="Arial"/>
          <w:szCs w:val="24"/>
          <w:lang w:eastAsia="en-US"/>
        </w:rPr>
        <w:t>)</w:t>
      </w:r>
      <w:r w:rsidR="007B7A32">
        <w:rPr>
          <w:rFonts w:eastAsiaTheme="minorHAnsi" w:cs="Arial"/>
          <w:szCs w:val="24"/>
          <w:lang w:eastAsia="en-US"/>
        </w:rPr>
        <w:t>,</w:t>
      </w:r>
      <w:r w:rsidRPr="00A22F4A">
        <w:rPr>
          <w:rFonts w:eastAsiaTheme="minorHAnsi" w:cs="Arial"/>
          <w:szCs w:val="24"/>
          <w:lang w:eastAsia="en-US"/>
        </w:rPr>
        <w:t xml:space="preserve"> the identities of the participants should be safe guarded and there is a requirement to ensure that data is accurately portrayed and not fabricated. These requirements are echoed by the Ethical Guidelines for Educational Research (2011) published by the British Education Research Association (BERA).</w:t>
      </w:r>
    </w:p>
    <w:p w14:paraId="5B739863" w14:textId="08F8E176" w:rsidR="008E298C" w:rsidRPr="008E298C" w:rsidRDefault="008E298C" w:rsidP="008E298C">
      <w:pPr>
        <w:spacing w:line="360" w:lineRule="auto"/>
        <w:jc w:val="both"/>
        <w:rPr>
          <w:rFonts w:eastAsiaTheme="minorHAnsi" w:cs="Arial"/>
          <w:szCs w:val="24"/>
          <w:lang w:eastAsia="en-US"/>
        </w:rPr>
      </w:pPr>
      <w:r w:rsidRPr="008E298C">
        <w:rPr>
          <w:rFonts w:eastAsiaTheme="minorHAnsi" w:cs="Arial"/>
          <w:szCs w:val="24"/>
          <w:lang w:eastAsia="en-US"/>
        </w:rPr>
        <w:t xml:space="preserve">These ethical requirements have been evident in the development of my study. I have sought ethical approval from the University of </w:t>
      </w:r>
      <w:r w:rsidRPr="00141AD6">
        <w:rPr>
          <w:rFonts w:eastAsiaTheme="minorHAnsi" w:cs="Arial"/>
          <w:szCs w:val="24"/>
          <w:lang w:eastAsia="en-US"/>
        </w:rPr>
        <w:t>Derby</w:t>
      </w:r>
      <w:r w:rsidR="00231597" w:rsidRPr="00141AD6">
        <w:rPr>
          <w:rFonts w:eastAsiaTheme="minorHAnsi" w:cs="Arial"/>
          <w:szCs w:val="24"/>
          <w:lang w:eastAsia="en-US"/>
        </w:rPr>
        <w:t xml:space="preserve"> (Appendix</w:t>
      </w:r>
      <w:r w:rsidR="00141AD6" w:rsidRPr="00141AD6">
        <w:rPr>
          <w:rFonts w:eastAsiaTheme="minorHAnsi" w:cs="Arial"/>
          <w:szCs w:val="24"/>
          <w:lang w:eastAsia="en-US"/>
        </w:rPr>
        <w:t xml:space="preserve"> 4</w:t>
      </w:r>
      <w:r w:rsidR="00231597" w:rsidRPr="00141AD6">
        <w:rPr>
          <w:rFonts w:eastAsiaTheme="minorHAnsi" w:cs="Arial"/>
          <w:szCs w:val="24"/>
          <w:lang w:eastAsia="en-US"/>
        </w:rPr>
        <w:t>)</w:t>
      </w:r>
      <w:r w:rsidRPr="00141AD6">
        <w:rPr>
          <w:rFonts w:eastAsiaTheme="minorHAnsi" w:cs="Arial"/>
          <w:szCs w:val="24"/>
          <w:lang w:eastAsia="en-US"/>
        </w:rPr>
        <w:t>,</w:t>
      </w:r>
      <w:r w:rsidRPr="008E298C">
        <w:rPr>
          <w:rFonts w:eastAsiaTheme="minorHAnsi" w:cs="Arial"/>
          <w:szCs w:val="24"/>
          <w:lang w:eastAsia="en-US"/>
        </w:rPr>
        <w:t xml:space="preserve"> the local Trust</w:t>
      </w:r>
      <w:r w:rsidR="00231597">
        <w:rPr>
          <w:rFonts w:eastAsiaTheme="minorHAnsi" w:cs="Arial"/>
          <w:szCs w:val="24"/>
          <w:lang w:eastAsia="en-US"/>
        </w:rPr>
        <w:t xml:space="preserve"> </w:t>
      </w:r>
      <w:r w:rsidR="00231597" w:rsidRPr="00141AD6">
        <w:rPr>
          <w:rFonts w:eastAsiaTheme="minorHAnsi" w:cs="Arial"/>
          <w:szCs w:val="24"/>
          <w:lang w:eastAsia="en-US"/>
        </w:rPr>
        <w:t>(Appendix</w:t>
      </w:r>
      <w:r w:rsidR="00141AD6" w:rsidRPr="00141AD6">
        <w:rPr>
          <w:rFonts w:eastAsiaTheme="minorHAnsi" w:cs="Arial"/>
          <w:szCs w:val="24"/>
          <w:lang w:eastAsia="en-US"/>
        </w:rPr>
        <w:t xml:space="preserve"> 5</w:t>
      </w:r>
      <w:r w:rsidR="00231597" w:rsidRPr="00141AD6">
        <w:rPr>
          <w:rFonts w:eastAsiaTheme="minorHAnsi" w:cs="Arial"/>
          <w:szCs w:val="24"/>
          <w:lang w:eastAsia="en-US"/>
        </w:rPr>
        <w:t>)</w:t>
      </w:r>
      <w:r w:rsidRPr="00141AD6">
        <w:rPr>
          <w:rFonts w:eastAsiaTheme="minorHAnsi" w:cs="Arial"/>
          <w:szCs w:val="24"/>
          <w:lang w:eastAsia="en-US"/>
        </w:rPr>
        <w:t>,</w:t>
      </w:r>
      <w:r w:rsidRPr="008E298C">
        <w:rPr>
          <w:rFonts w:eastAsiaTheme="minorHAnsi" w:cs="Arial"/>
          <w:szCs w:val="24"/>
          <w:lang w:eastAsia="en-US"/>
        </w:rPr>
        <w:t xml:space="preserve"> who are the employers of my participants and the Health Research Agency (HRA)</w:t>
      </w:r>
      <w:r w:rsidR="00231597">
        <w:rPr>
          <w:rFonts w:eastAsiaTheme="minorHAnsi" w:cs="Arial"/>
          <w:szCs w:val="24"/>
          <w:lang w:eastAsia="en-US"/>
        </w:rPr>
        <w:t xml:space="preserve"> </w:t>
      </w:r>
      <w:r w:rsidR="00231597" w:rsidRPr="007E5191">
        <w:rPr>
          <w:rFonts w:eastAsiaTheme="minorHAnsi" w:cs="Arial"/>
          <w:szCs w:val="24"/>
          <w:lang w:eastAsia="en-US"/>
        </w:rPr>
        <w:t>(Appendix</w:t>
      </w:r>
      <w:r w:rsidR="007E5191" w:rsidRPr="007E5191">
        <w:rPr>
          <w:rFonts w:eastAsiaTheme="minorHAnsi" w:cs="Arial"/>
          <w:szCs w:val="24"/>
          <w:lang w:eastAsia="en-US"/>
        </w:rPr>
        <w:t xml:space="preserve"> 6</w:t>
      </w:r>
      <w:r w:rsidR="00231597" w:rsidRPr="007E5191">
        <w:rPr>
          <w:rFonts w:eastAsiaTheme="minorHAnsi" w:cs="Arial"/>
          <w:szCs w:val="24"/>
          <w:lang w:eastAsia="en-US"/>
        </w:rPr>
        <w:t>)</w:t>
      </w:r>
      <w:r w:rsidR="00766E15">
        <w:rPr>
          <w:rFonts w:eastAsiaTheme="minorHAnsi" w:cs="Arial"/>
          <w:szCs w:val="24"/>
          <w:lang w:eastAsia="en-US"/>
        </w:rPr>
        <w:t>;</w:t>
      </w:r>
      <w:r w:rsidRPr="008E298C">
        <w:rPr>
          <w:rFonts w:eastAsiaTheme="minorHAnsi" w:cs="Arial"/>
          <w:szCs w:val="24"/>
          <w:lang w:eastAsia="en-US"/>
        </w:rPr>
        <w:t xml:space="preserve"> a national organisation that governs all research conducted within the NHS, including staff members. To each of these authorities I have presented a detailed outline of the study</w:t>
      </w:r>
      <w:r w:rsidR="0068037B">
        <w:rPr>
          <w:rFonts w:eastAsiaTheme="minorHAnsi" w:cs="Arial"/>
          <w:szCs w:val="24"/>
          <w:lang w:eastAsia="en-US"/>
        </w:rPr>
        <w:t>,</w:t>
      </w:r>
      <w:r w:rsidR="00CA25EE" w:rsidRPr="00CA25EE">
        <w:rPr>
          <w:rFonts w:eastAsiaTheme="minorHAnsi" w:cs="Arial"/>
          <w:szCs w:val="24"/>
          <w:lang w:eastAsia="en-US"/>
        </w:rPr>
        <w:t xml:space="preserve"> </w:t>
      </w:r>
      <w:r w:rsidR="00CA25EE">
        <w:rPr>
          <w:rFonts w:eastAsiaTheme="minorHAnsi" w:cs="Arial"/>
          <w:szCs w:val="24"/>
          <w:lang w:eastAsia="en-US"/>
        </w:rPr>
        <w:t>which indicates that both student advanced nurse practitioners and medical supervisors who work for the Trust form the sample and would be invited to participate in the study.</w:t>
      </w:r>
      <w:r w:rsidR="006A371D">
        <w:rPr>
          <w:rFonts w:eastAsiaTheme="minorHAnsi" w:cs="Arial"/>
          <w:szCs w:val="24"/>
          <w:lang w:eastAsia="en-US"/>
        </w:rPr>
        <w:t xml:space="preserve"> </w:t>
      </w:r>
      <w:r w:rsidR="00CA25EE">
        <w:rPr>
          <w:rFonts w:eastAsiaTheme="minorHAnsi" w:cs="Arial"/>
          <w:szCs w:val="24"/>
          <w:lang w:eastAsia="en-US"/>
        </w:rPr>
        <w:t>Both the HRA and the Trust waivered the requirements for ethical permission given the information provided (see Appendices, 5 and 6)</w:t>
      </w:r>
      <w:r w:rsidRPr="008E298C">
        <w:rPr>
          <w:rFonts w:eastAsiaTheme="minorHAnsi" w:cs="Arial"/>
          <w:szCs w:val="24"/>
          <w:lang w:eastAsia="en-US"/>
        </w:rPr>
        <w:t xml:space="preserve">. </w:t>
      </w:r>
      <w:r w:rsidR="00231597">
        <w:rPr>
          <w:rFonts w:eastAsiaTheme="minorHAnsi" w:cs="Arial"/>
          <w:szCs w:val="24"/>
          <w:lang w:eastAsia="en-US"/>
        </w:rPr>
        <w:t>For the</w:t>
      </w:r>
      <w:r w:rsidRPr="008E298C">
        <w:rPr>
          <w:rFonts w:eastAsiaTheme="minorHAnsi" w:cs="Arial"/>
          <w:szCs w:val="24"/>
          <w:lang w:eastAsia="en-US"/>
        </w:rPr>
        <w:t xml:space="preserve"> participa</w:t>
      </w:r>
      <w:r w:rsidR="00231597">
        <w:rPr>
          <w:rFonts w:eastAsiaTheme="minorHAnsi" w:cs="Arial"/>
          <w:szCs w:val="24"/>
          <w:lang w:eastAsia="en-US"/>
        </w:rPr>
        <w:t>nt an</w:t>
      </w:r>
      <w:r w:rsidRPr="008E298C">
        <w:rPr>
          <w:rFonts w:eastAsiaTheme="minorHAnsi" w:cs="Arial"/>
          <w:szCs w:val="24"/>
          <w:lang w:eastAsia="en-US"/>
        </w:rPr>
        <w:t xml:space="preserve"> information leaflet </w:t>
      </w:r>
      <w:r w:rsidRPr="007E5191">
        <w:rPr>
          <w:rFonts w:eastAsiaTheme="minorHAnsi" w:cs="Arial"/>
          <w:szCs w:val="24"/>
          <w:lang w:eastAsia="en-US"/>
        </w:rPr>
        <w:t>(Appendix</w:t>
      </w:r>
      <w:r w:rsidR="007E5191" w:rsidRPr="007E5191">
        <w:rPr>
          <w:rFonts w:eastAsiaTheme="minorHAnsi" w:cs="Arial"/>
          <w:szCs w:val="24"/>
          <w:lang w:eastAsia="en-US"/>
        </w:rPr>
        <w:t xml:space="preserve"> 7</w:t>
      </w:r>
      <w:r w:rsidRPr="007E5191">
        <w:rPr>
          <w:rFonts w:eastAsiaTheme="minorHAnsi" w:cs="Arial"/>
          <w:szCs w:val="24"/>
          <w:lang w:eastAsia="en-US"/>
        </w:rPr>
        <w:t>)</w:t>
      </w:r>
      <w:r w:rsidR="00231597">
        <w:rPr>
          <w:rFonts w:eastAsiaTheme="minorHAnsi" w:cs="Arial"/>
          <w:szCs w:val="24"/>
          <w:lang w:eastAsia="en-US"/>
        </w:rPr>
        <w:t xml:space="preserve"> was provided</w:t>
      </w:r>
      <w:r w:rsidRPr="008E298C">
        <w:rPr>
          <w:rFonts w:eastAsiaTheme="minorHAnsi" w:cs="Arial"/>
          <w:szCs w:val="24"/>
          <w:lang w:eastAsia="en-US"/>
        </w:rPr>
        <w:t xml:space="preserve"> outlining the study and providing information regarding participant withdrawal and alternative contacts for support during and after participation. This information leaflet makes clear the participant’s role and activity within the study (Thomas</w:t>
      </w:r>
      <w:r w:rsidR="00156318">
        <w:rPr>
          <w:rFonts w:eastAsiaTheme="minorHAnsi" w:cs="Arial"/>
          <w:szCs w:val="24"/>
          <w:lang w:eastAsia="en-US"/>
        </w:rPr>
        <w:t>,</w:t>
      </w:r>
      <w:r w:rsidRPr="008E298C">
        <w:rPr>
          <w:rFonts w:eastAsiaTheme="minorHAnsi" w:cs="Arial"/>
          <w:szCs w:val="24"/>
          <w:lang w:eastAsia="en-US"/>
        </w:rPr>
        <w:t xml:space="preserve"> 2016) and therefore helps them make an informed decision </w:t>
      </w:r>
      <w:r w:rsidR="007C5CDD">
        <w:rPr>
          <w:rFonts w:eastAsiaTheme="minorHAnsi" w:cs="Arial"/>
          <w:szCs w:val="24"/>
          <w:lang w:eastAsia="en-US"/>
        </w:rPr>
        <w:t>regarding participation</w:t>
      </w:r>
      <w:r w:rsidRPr="008E298C">
        <w:rPr>
          <w:rFonts w:eastAsiaTheme="minorHAnsi" w:cs="Arial"/>
          <w:szCs w:val="24"/>
          <w:lang w:eastAsia="en-US"/>
        </w:rPr>
        <w:t>. The semi-structure</w:t>
      </w:r>
      <w:r>
        <w:rPr>
          <w:rFonts w:eastAsiaTheme="minorHAnsi" w:cs="Arial"/>
          <w:szCs w:val="24"/>
          <w:lang w:eastAsia="en-US"/>
        </w:rPr>
        <w:t>d</w:t>
      </w:r>
      <w:r w:rsidRPr="008E298C">
        <w:rPr>
          <w:rFonts w:eastAsiaTheme="minorHAnsi" w:cs="Arial"/>
          <w:szCs w:val="24"/>
          <w:lang w:eastAsia="en-US"/>
        </w:rPr>
        <w:t xml:space="preserve"> interview schedule for</w:t>
      </w:r>
      <w:r w:rsidR="007C5CDD">
        <w:rPr>
          <w:rFonts w:eastAsiaTheme="minorHAnsi" w:cs="Arial"/>
          <w:szCs w:val="24"/>
          <w:lang w:eastAsia="en-US"/>
        </w:rPr>
        <w:t xml:space="preserve"> the</w:t>
      </w:r>
      <w:r w:rsidRPr="008E298C">
        <w:rPr>
          <w:rFonts w:eastAsiaTheme="minorHAnsi" w:cs="Arial"/>
          <w:szCs w:val="24"/>
          <w:lang w:eastAsia="en-US"/>
        </w:rPr>
        <w:t xml:space="preserve"> pilot and post pilot was also </w:t>
      </w:r>
      <w:r w:rsidRPr="007E5191">
        <w:rPr>
          <w:rFonts w:eastAsiaTheme="minorHAnsi" w:cs="Arial"/>
          <w:szCs w:val="24"/>
          <w:lang w:eastAsia="en-US"/>
        </w:rPr>
        <w:t>declared (Appendix</w:t>
      </w:r>
      <w:r w:rsidR="007E5191" w:rsidRPr="007E5191">
        <w:rPr>
          <w:rFonts w:eastAsiaTheme="minorHAnsi" w:cs="Arial"/>
          <w:szCs w:val="24"/>
          <w:lang w:eastAsia="en-US"/>
        </w:rPr>
        <w:t xml:space="preserve"> 2</w:t>
      </w:r>
      <w:r w:rsidRPr="007E5191">
        <w:rPr>
          <w:rFonts w:eastAsiaTheme="minorHAnsi" w:cs="Arial"/>
          <w:szCs w:val="24"/>
          <w:lang w:eastAsia="en-US"/>
        </w:rPr>
        <w:t>),</w:t>
      </w:r>
      <w:r w:rsidRPr="008E298C">
        <w:rPr>
          <w:rFonts w:eastAsiaTheme="minorHAnsi" w:cs="Arial"/>
          <w:szCs w:val="24"/>
          <w:lang w:eastAsia="en-US"/>
        </w:rPr>
        <w:t xml:space="preserve"> as well as the consent form </w:t>
      </w:r>
      <w:r w:rsidRPr="007E5191">
        <w:rPr>
          <w:rFonts w:eastAsiaTheme="minorHAnsi" w:cs="Arial"/>
          <w:szCs w:val="24"/>
          <w:lang w:eastAsia="en-US"/>
        </w:rPr>
        <w:t>(Appendix</w:t>
      </w:r>
      <w:r w:rsidR="007E5191" w:rsidRPr="007E5191">
        <w:rPr>
          <w:rFonts w:eastAsiaTheme="minorHAnsi" w:cs="Arial"/>
          <w:szCs w:val="24"/>
          <w:lang w:eastAsia="en-US"/>
        </w:rPr>
        <w:t xml:space="preserve"> 3</w:t>
      </w:r>
      <w:r w:rsidRPr="007E5191">
        <w:rPr>
          <w:rFonts w:eastAsiaTheme="minorHAnsi" w:cs="Arial"/>
          <w:szCs w:val="24"/>
          <w:lang w:eastAsia="en-US"/>
        </w:rPr>
        <w:t>)</w:t>
      </w:r>
      <w:r w:rsidRPr="008E298C">
        <w:rPr>
          <w:rFonts w:eastAsiaTheme="minorHAnsi" w:cs="Arial"/>
          <w:szCs w:val="24"/>
          <w:lang w:eastAsia="en-US"/>
        </w:rPr>
        <w:t xml:space="preserve"> used for undertaking the interviews, recordings, and transcriptions. </w:t>
      </w:r>
      <w:r w:rsidRPr="008E298C">
        <w:rPr>
          <w:rFonts w:cs="Arial"/>
          <w:szCs w:val="24"/>
        </w:rPr>
        <w:t>Careful recording and verbatim transcription were undertaken, followed by respondent validation of the transcript (Silverman</w:t>
      </w:r>
      <w:r w:rsidR="00156318">
        <w:rPr>
          <w:rFonts w:cs="Arial"/>
          <w:szCs w:val="24"/>
        </w:rPr>
        <w:t>,</w:t>
      </w:r>
      <w:r w:rsidRPr="008E298C">
        <w:rPr>
          <w:rFonts w:cs="Arial"/>
          <w:szCs w:val="24"/>
        </w:rPr>
        <w:t xml:space="preserve"> 2011), which helped confirm the accuracy of the contents of the interview.</w:t>
      </w:r>
    </w:p>
    <w:p w14:paraId="581A759D" w14:textId="6167A33A" w:rsidR="008E298C" w:rsidRDefault="008E298C" w:rsidP="008E298C">
      <w:pPr>
        <w:spacing w:line="360" w:lineRule="auto"/>
        <w:jc w:val="both"/>
        <w:rPr>
          <w:rFonts w:eastAsiaTheme="minorHAnsi" w:cs="Arial"/>
          <w:szCs w:val="24"/>
          <w:lang w:eastAsia="en-US"/>
        </w:rPr>
      </w:pPr>
      <w:r w:rsidRPr="008E298C">
        <w:rPr>
          <w:rFonts w:eastAsiaTheme="minorHAnsi" w:cs="Arial"/>
          <w:szCs w:val="24"/>
          <w:lang w:eastAsia="en-US"/>
        </w:rPr>
        <w:t xml:space="preserve">Whilst there may be a professional drive to seek and adopt good clinical practice through research, there is also the professional responsibility for the consequences of such research and its findings. Higgs, Armstrong and Horsfall (2001) refer to the need for reflection, to consider any areas of sensitive material, the negotiation of relationships and the potential politics of any negative outcomes. The ultimate outcome is to utilise research to do good, </w:t>
      </w:r>
      <w:r>
        <w:rPr>
          <w:rFonts w:eastAsiaTheme="minorHAnsi" w:cs="Arial"/>
          <w:szCs w:val="24"/>
          <w:lang w:eastAsia="en-US"/>
        </w:rPr>
        <w:t>termed</w:t>
      </w:r>
      <w:r w:rsidRPr="008E298C">
        <w:rPr>
          <w:rFonts w:eastAsiaTheme="minorHAnsi" w:cs="Arial"/>
          <w:szCs w:val="24"/>
          <w:lang w:eastAsia="en-US"/>
        </w:rPr>
        <w:t xml:space="preserve"> beneficence and not to do harm, </w:t>
      </w:r>
      <w:r w:rsidR="00766E15">
        <w:rPr>
          <w:rFonts w:eastAsiaTheme="minorHAnsi" w:cs="Arial"/>
          <w:szCs w:val="24"/>
          <w:lang w:eastAsia="en-US"/>
        </w:rPr>
        <w:t xml:space="preserve">or </w:t>
      </w:r>
      <w:r w:rsidRPr="008E298C">
        <w:rPr>
          <w:rFonts w:eastAsiaTheme="minorHAnsi" w:cs="Arial"/>
          <w:szCs w:val="24"/>
          <w:lang w:eastAsia="en-US"/>
        </w:rPr>
        <w:t>non-maleficence</w:t>
      </w:r>
      <w:r w:rsidR="00766E15">
        <w:rPr>
          <w:rFonts w:eastAsiaTheme="minorHAnsi" w:cs="Arial"/>
          <w:szCs w:val="24"/>
          <w:lang w:eastAsia="en-US"/>
        </w:rPr>
        <w:t>.</w:t>
      </w:r>
      <w:r w:rsidRPr="008E298C">
        <w:rPr>
          <w:rFonts w:eastAsiaTheme="minorHAnsi" w:cs="Arial"/>
          <w:szCs w:val="24"/>
          <w:lang w:eastAsia="en-US"/>
        </w:rPr>
        <w:t xml:space="preserve"> </w:t>
      </w:r>
      <w:r w:rsidR="00766E15">
        <w:rPr>
          <w:rFonts w:eastAsiaTheme="minorHAnsi" w:cs="Arial"/>
          <w:szCs w:val="24"/>
          <w:lang w:eastAsia="en-US"/>
        </w:rPr>
        <w:t>T</w:t>
      </w:r>
      <w:r w:rsidRPr="008E298C">
        <w:rPr>
          <w:rFonts w:eastAsiaTheme="minorHAnsi" w:cs="Arial"/>
          <w:szCs w:val="24"/>
          <w:lang w:eastAsia="en-US"/>
        </w:rPr>
        <w:t>hese are two of the four bio</w:t>
      </w:r>
      <w:r w:rsidR="00FA57C7">
        <w:rPr>
          <w:rFonts w:eastAsiaTheme="minorHAnsi" w:cs="Arial"/>
          <w:szCs w:val="24"/>
          <w:lang w:eastAsia="en-US"/>
        </w:rPr>
        <w:t>medical ethics</w:t>
      </w:r>
      <w:r w:rsidRPr="008E298C">
        <w:rPr>
          <w:rFonts w:eastAsiaTheme="minorHAnsi" w:cs="Arial"/>
          <w:szCs w:val="24"/>
          <w:lang w:eastAsia="en-US"/>
        </w:rPr>
        <w:t xml:space="preserve"> coined by the two American philosophers</w:t>
      </w:r>
      <w:r>
        <w:rPr>
          <w:rFonts w:eastAsiaTheme="minorHAnsi" w:cs="Arial"/>
          <w:szCs w:val="24"/>
          <w:lang w:eastAsia="en-US"/>
        </w:rPr>
        <w:t>,</w:t>
      </w:r>
      <w:r w:rsidRPr="008E298C">
        <w:rPr>
          <w:rFonts w:eastAsiaTheme="minorHAnsi" w:cs="Arial"/>
          <w:szCs w:val="24"/>
          <w:lang w:eastAsia="en-US"/>
        </w:rPr>
        <w:t xml:space="preserve"> </w:t>
      </w:r>
      <w:proofErr w:type="spellStart"/>
      <w:r w:rsidRPr="008E298C">
        <w:rPr>
          <w:rFonts w:eastAsiaTheme="minorHAnsi" w:cs="Arial"/>
          <w:szCs w:val="24"/>
          <w:lang w:eastAsia="en-US"/>
        </w:rPr>
        <w:t>Beachamp</w:t>
      </w:r>
      <w:proofErr w:type="spellEnd"/>
      <w:r w:rsidRPr="008E298C">
        <w:rPr>
          <w:rFonts w:eastAsiaTheme="minorHAnsi" w:cs="Arial"/>
          <w:szCs w:val="24"/>
          <w:lang w:eastAsia="en-US"/>
        </w:rPr>
        <w:t xml:space="preserve"> and Childress (Baxter, Brennan and </w:t>
      </w:r>
      <w:proofErr w:type="spellStart"/>
      <w:r w:rsidRPr="008E298C">
        <w:rPr>
          <w:rFonts w:eastAsiaTheme="minorHAnsi" w:cs="Arial"/>
          <w:szCs w:val="24"/>
          <w:lang w:eastAsia="en-US"/>
        </w:rPr>
        <w:t>Coldicott</w:t>
      </w:r>
      <w:proofErr w:type="spellEnd"/>
      <w:r w:rsidR="00156318">
        <w:rPr>
          <w:rFonts w:eastAsiaTheme="minorHAnsi" w:cs="Arial"/>
          <w:szCs w:val="24"/>
          <w:lang w:eastAsia="en-US"/>
        </w:rPr>
        <w:t>,</w:t>
      </w:r>
      <w:r w:rsidRPr="008E298C">
        <w:rPr>
          <w:rFonts w:eastAsiaTheme="minorHAnsi" w:cs="Arial"/>
          <w:szCs w:val="24"/>
          <w:lang w:eastAsia="en-US"/>
        </w:rPr>
        <w:t xml:space="preserve"> 2002). To do no harm is to ensure that the trust and relationship between the researcher and the participant is a form of contract, one that seeks to protect the participant from any embarrassment or unnecessary exposure (Denzin and Lincoln</w:t>
      </w:r>
      <w:r w:rsidR="00156318">
        <w:rPr>
          <w:rFonts w:eastAsiaTheme="minorHAnsi" w:cs="Arial"/>
          <w:szCs w:val="24"/>
          <w:lang w:eastAsia="en-US"/>
        </w:rPr>
        <w:t>,</w:t>
      </w:r>
      <w:r w:rsidRPr="008E298C">
        <w:rPr>
          <w:rFonts w:eastAsiaTheme="minorHAnsi" w:cs="Arial"/>
          <w:szCs w:val="24"/>
          <w:lang w:eastAsia="en-US"/>
        </w:rPr>
        <w:t xml:space="preserve"> 2000).</w:t>
      </w:r>
    </w:p>
    <w:p w14:paraId="0AE11258" w14:textId="69A4EFDD" w:rsidR="008E298C" w:rsidRDefault="008E298C" w:rsidP="008E298C">
      <w:pPr>
        <w:spacing w:line="360" w:lineRule="auto"/>
        <w:jc w:val="both"/>
        <w:rPr>
          <w:rFonts w:eastAsiaTheme="minorHAnsi" w:cs="Arial"/>
          <w:szCs w:val="24"/>
          <w:lang w:eastAsia="en-US"/>
        </w:rPr>
      </w:pPr>
      <w:r w:rsidRPr="008E298C">
        <w:rPr>
          <w:rFonts w:eastAsiaTheme="minorHAnsi" w:cs="Arial"/>
          <w:szCs w:val="24"/>
          <w:lang w:eastAsia="en-US"/>
        </w:rPr>
        <w:t>As a lecturer in post registration nurse education undertaking this study, I feel I owe ethical consideration to the following: the student advanced nurse practitioners and their supervisors through which I gain inside privileged access to clinical practice, to the employer whose working environment I have indirectly explored and potentially laid bare, to government departments who determine law and doctrine which may influence environments and practice</w:t>
      </w:r>
      <w:r w:rsidR="004726C1">
        <w:rPr>
          <w:rFonts w:eastAsiaTheme="minorHAnsi" w:cs="Arial"/>
          <w:szCs w:val="24"/>
          <w:lang w:eastAsia="en-US"/>
        </w:rPr>
        <w:t>,</w:t>
      </w:r>
      <w:r w:rsidRPr="008E298C">
        <w:rPr>
          <w:rFonts w:eastAsiaTheme="minorHAnsi" w:cs="Arial"/>
          <w:szCs w:val="24"/>
          <w:lang w:eastAsia="en-US"/>
        </w:rPr>
        <w:t xml:space="preserve"> and to the recipients of the care, namely the patients who these students will ultimately serve. I owe consideration to them all, as the interchange of knowledge and new understanding generated from my research question is formed via these multiple sources. This stance is echoed by Simons (2009) who when reflecting upon the ethical principles related to case study, makes clear that there needs to be respect for not just the participants, but also to those who have a right to know about its findings. By taking time to consider not just the responsibility of conducting the study ethically, but also the question of whose voice, whose professional stance, whose interests have led to its findings, the question of ownership is raised (Simons</w:t>
      </w:r>
      <w:r w:rsidR="00156318">
        <w:rPr>
          <w:rFonts w:eastAsiaTheme="minorHAnsi" w:cs="Arial"/>
          <w:szCs w:val="24"/>
          <w:lang w:eastAsia="en-US"/>
        </w:rPr>
        <w:t>,</w:t>
      </w:r>
      <w:r w:rsidRPr="008E298C">
        <w:rPr>
          <w:rFonts w:eastAsiaTheme="minorHAnsi" w:cs="Arial"/>
          <w:szCs w:val="24"/>
          <w:lang w:eastAsia="en-US"/>
        </w:rPr>
        <w:t xml:space="preserve"> 2009). </w:t>
      </w:r>
      <w:r w:rsidR="007B7A32">
        <w:rPr>
          <w:rFonts w:eastAsiaTheme="minorHAnsi" w:cs="Arial"/>
          <w:szCs w:val="24"/>
          <w:lang w:eastAsia="en-US"/>
        </w:rPr>
        <w:t>H</w:t>
      </w:r>
      <w:r w:rsidR="008269C4">
        <w:rPr>
          <w:rFonts w:eastAsiaTheme="minorHAnsi" w:cs="Arial"/>
          <w:szCs w:val="24"/>
          <w:lang w:eastAsia="en-US"/>
        </w:rPr>
        <w:t xml:space="preserve">owever, maintaining anonymity remains an important factor which is discussed in detail in </w:t>
      </w:r>
      <w:r w:rsidR="00DD732B">
        <w:rPr>
          <w:rFonts w:eastAsiaTheme="minorHAnsi" w:cs="Arial"/>
          <w:szCs w:val="24"/>
          <w:lang w:eastAsia="en-US"/>
        </w:rPr>
        <w:t>C</w:t>
      </w:r>
      <w:r w:rsidR="008269C4">
        <w:rPr>
          <w:rFonts w:eastAsiaTheme="minorHAnsi" w:cs="Arial"/>
          <w:szCs w:val="24"/>
          <w:lang w:eastAsia="en-US"/>
        </w:rPr>
        <w:t xml:space="preserve">hapter </w:t>
      </w:r>
      <w:r w:rsidR="00DD732B">
        <w:rPr>
          <w:rFonts w:eastAsiaTheme="minorHAnsi" w:cs="Arial"/>
          <w:szCs w:val="24"/>
          <w:lang w:eastAsia="en-US"/>
        </w:rPr>
        <w:t>F</w:t>
      </w:r>
      <w:r w:rsidR="008269C4">
        <w:rPr>
          <w:rFonts w:eastAsiaTheme="minorHAnsi" w:cs="Arial"/>
          <w:szCs w:val="24"/>
          <w:lang w:eastAsia="en-US"/>
        </w:rPr>
        <w:t>our.</w:t>
      </w:r>
    </w:p>
    <w:p w14:paraId="2D597CE6" w14:textId="7FA02DDD" w:rsidR="00D47D20" w:rsidRPr="005E59B8" w:rsidRDefault="00D47D20" w:rsidP="00D47D20">
      <w:pPr>
        <w:pStyle w:val="Heading2"/>
        <w:rPr>
          <w:rFonts w:eastAsiaTheme="minorHAnsi"/>
          <w:lang w:eastAsia="en-US"/>
        </w:rPr>
      </w:pPr>
      <w:bookmarkStart w:id="65" w:name="_Toc105686841"/>
      <w:r w:rsidRPr="005E59B8">
        <w:rPr>
          <w:rFonts w:eastAsia="Arial"/>
        </w:rPr>
        <w:t>3.</w:t>
      </w:r>
      <w:r w:rsidR="006C1193">
        <w:rPr>
          <w:rFonts w:eastAsia="Arial"/>
        </w:rPr>
        <w:t>1</w:t>
      </w:r>
      <w:r w:rsidR="000F3D6F">
        <w:rPr>
          <w:rFonts w:eastAsia="Arial"/>
        </w:rPr>
        <w:t>7</w:t>
      </w:r>
      <w:r w:rsidRPr="005E59B8">
        <w:rPr>
          <w:rFonts w:eastAsia="Arial"/>
        </w:rPr>
        <w:t xml:space="preserve"> Positionality</w:t>
      </w:r>
      <w:r w:rsidR="00766E15">
        <w:rPr>
          <w:rFonts w:eastAsia="Arial"/>
        </w:rPr>
        <w:t xml:space="preserve"> </w:t>
      </w:r>
      <w:r w:rsidR="00151DE5">
        <w:rPr>
          <w:rFonts w:eastAsia="Arial"/>
        </w:rPr>
        <w:t>-</w:t>
      </w:r>
      <w:r w:rsidRPr="005E59B8">
        <w:rPr>
          <w:rFonts w:eastAsia="Arial"/>
        </w:rPr>
        <w:t xml:space="preserve"> my relationship to the Case Study.</w:t>
      </w:r>
      <w:bookmarkEnd w:id="65"/>
    </w:p>
    <w:p w14:paraId="5D195D8B" w14:textId="537C4CA9" w:rsidR="00D47D20" w:rsidRPr="0036429C" w:rsidRDefault="00D47D20" w:rsidP="00D47D20">
      <w:pPr>
        <w:spacing w:line="360" w:lineRule="auto"/>
        <w:jc w:val="both"/>
        <w:rPr>
          <w:rFonts w:eastAsia="Arial" w:cs="Arial"/>
        </w:rPr>
      </w:pPr>
      <w:r w:rsidRPr="005E59B8">
        <w:rPr>
          <w:rFonts w:eastAsia="Arial" w:cs="Arial"/>
          <w:szCs w:val="24"/>
        </w:rPr>
        <w:t xml:space="preserve">The use of case study offers a naturalistic enquiry by using conversation, </w:t>
      </w:r>
      <w:proofErr w:type="gramStart"/>
      <w:r w:rsidRPr="005E59B8">
        <w:rPr>
          <w:rFonts w:eastAsia="Arial" w:cs="Arial"/>
          <w:szCs w:val="24"/>
        </w:rPr>
        <w:t>documentation</w:t>
      </w:r>
      <w:proofErr w:type="gramEnd"/>
      <w:r w:rsidRPr="005E59B8">
        <w:rPr>
          <w:rFonts w:eastAsia="Arial" w:cs="Arial"/>
          <w:szCs w:val="24"/>
        </w:rPr>
        <w:t xml:space="preserve"> and social and interpretive skills in relation to human behaviour.</w:t>
      </w:r>
      <w:r w:rsidR="006A371D">
        <w:rPr>
          <w:rFonts w:eastAsia="Arial" w:cs="Arial"/>
          <w:szCs w:val="24"/>
        </w:rPr>
        <w:t xml:space="preserve"> </w:t>
      </w:r>
      <w:r w:rsidRPr="005E59B8">
        <w:rPr>
          <w:rFonts w:eastAsia="Arial" w:cs="Arial"/>
        </w:rPr>
        <w:t>Having said this, there is still a need to be explicit</w:t>
      </w:r>
      <w:r>
        <w:rPr>
          <w:rFonts w:eastAsia="Arial" w:cs="Arial"/>
        </w:rPr>
        <w:t xml:space="preserve"> and</w:t>
      </w:r>
      <w:r w:rsidR="004726C1">
        <w:rPr>
          <w:rFonts w:eastAsia="Arial" w:cs="Arial"/>
        </w:rPr>
        <w:t>,</w:t>
      </w:r>
      <w:r>
        <w:rPr>
          <w:rFonts w:eastAsia="Arial" w:cs="Arial"/>
        </w:rPr>
        <w:t xml:space="preserve"> as Miles and Huberman (1994</w:t>
      </w:r>
      <w:r w:rsidR="006A4E20">
        <w:rPr>
          <w:rFonts w:eastAsia="Arial" w:cs="Arial"/>
        </w:rPr>
        <w:t xml:space="preserve">) and Miles and </w:t>
      </w:r>
      <w:proofErr w:type="spellStart"/>
      <w:r w:rsidR="006A4E20">
        <w:rPr>
          <w:rFonts w:eastAsia="Arial" w:cs="Arial"/>
        </w:rPr>
        <w:t>Saldona</w:t>
      </w:r>
      <w:proofErr w:type="spellEnd"/>
      <w:r w:rsidR="004B66EC">
        <w:rPr>
          <w:rFonts w:eastAsia="Arial" w:cs="Arial"/>
        </w:rPr>
        <w:t xml:space="preserve"> </w:t>
      </w:r>
      <w:r w:rsidR="006A4E20">
        <w:rPr>
          <w:rFonts w:eastAsia="Arial" w:cs="Arial"/>
        </w:rPr>
        <w:t>(</w:t>
      </w:r>
      <w:r w:rsidR="004B66EC">
        <w:rPr>
          <w:rFonts w:eastAsia="Arial" w:cs="Arial"/>
        </w:rPr>
        <w:t>2014</w:t>
      </w:r>
      <w:r>
        <w:rPr>
          <w:rFonts w:eastAsia="Arial" w:cs="Arial"/>
        </w:rPr>
        <w:t>) imply, it is important to show</w:t>
      </w:r>
      <w:r w:rsidRPr="005E59B8">
        <w:rPr>
          <w:rFonts w:eastAsia="Arial" w:cs="Arial"/>
        </w:rPr>
        <w:t xml:space="preserve"> how conclusions have been drawn from the data, using a systematic approach that can be viewed as credible, </w:t>
      </w:r>
      <w:proofErr w:type="gramStart"/>
      <w:r w:rsidRPr="005E59B8">
        <w:rPr>
          <w:rFonts w:eastAsia="Arial" w:cs="Arial"/>
        </w:rPr>
        <w:t>replicable</w:t>
      </w:r>
      <w:proofErr w:type="gramEnd"/>
      <w:r w:rsidRPr="005E59B8">
        <w:rPr>
          <w:rFonts w:eastAsia="Arial" w:cs="Arial"/>
        </w:rPr>
        <w:t xml:space="preserve"> and depe</w:t>
      </w:r>
      <w:r>
        <w:rPr>
          <w:rFonts w:eastAsia="Arial" w:cs="Arial"/>
        </w:rPr>
        <w:t>ndable</w:t>
      </w:r>
      <w:r w:rsidRPr="005E59B8">
        <w:rPr>
          <w:rFonts w:eastAsia="Arial" w:cs="Arial"/>
        </w:rPr>
        <w:t>. This can be a challenge for case study research</w:t>
      </w:r>
      <w:r>
        <w:rPr>
          <w:rFonts w:eastAsia="Arial" w:cs="Arial"/>
        </w:rPr>
        <w:t>,</w:t>
      </w:r>
      <w:r w:rsidRPr="005E59B8">
        <w:rPr>
          <w:rFonts w:eastAsia="Arial" w:cs="Arial"/>
        </w:rPr>
        <w:t xml:space="preserve"> as according to Simons (2009)</w:t>
      </w:r>
      <w:r>
        <w:rPr>
          <w:rFonts w:eastAsia="Arial" w:cs="Arial"/>
        </w:rPr>
        <w:t xml:space="preserve"> </w:t>
      </w:r>
      <w:r w:rsidRPr="005E59B8">
        <w:rPr>
          <w:rFonts w:eastAsia="Arial" w:cs="Arial"/>
        </w:rPr>
        <w:t>concerns in relation to the researcher’s involvement and the idea that inferences can be suggested from considering a single case may question validity. It is therefore important that at this early stage the positionality of the researcher is made clear.</w:t>
      </w:r>
      <w:r w:rsidRPr="005E59B8">
        <w:rPr>
          <w:rFonts w:eastAsia="Arial" w:cs="Arial"/>
          <w:szCs w:val="24"/>
        </w:rPr>
        <w:t xml:space="preserve"> I am very aware that by doing so my study may s</w:t>
      </w:r>
      <w:r>
        <w:rPr>
          <w:rFonts w:eastAsia="Arial" w:cs="Arial"/>
          <w:szCs w:val="24"/>
        </w:rPr>
        <w:t xml:space="preserve">uffer from being inward looking and as </w:t>
      </w:r>
      <w:r w:rsidRPr="005E59B8">
        <w:rPr>
          <w:rFonts w:eastAsia="Arial" w:cs="Arial"/>
          <w:szCs w:val="24"/>
        </w:rPr>
        <w:t xml:space="preserve">Coe </w:t>
      </w:r>
      <w:r w:rsidRPr="005E59B8">
        <w:rPr>
          <w:rFonts w:eastAsia="Arial" w:cs="Arial"/>
          <w:i/>
          <w:szCs w:val="24"/>
        </w:rPr>
        <w:t>et al</w:t>
      </w:r>
      <w:r>
        <w:rPr>
          <w:rFonts w:eastAsia="Arial" w:cs="Arial"/>
          <w:i/>
          <w:szCs w:val="24"/>
        </w:rPr>
        <w:t>.</w:t>
      </w:r>
      <w:r w:rsidRPr="005E59B8">
        <w:rPr>
          <w:rFonts w:eastAsia="Arial" w:cs="Arial"/>
          <w:i/>
          <w:szCs w:val="24"/>
        </w:rPr>
        <w:t xml:space="preserve"> </w:t>
      </w:r>
      <w:r>
        <w:rPr>
          <w:rFonts w:eastAsia="Arial" w:cs="Arial"/>
          <w:szCs w:val="24"/>
        </w:rPr>
        <w:t>(</w:t>
      </w:r>
      <w:r w:rsidRPr="005E59B8">
        <w:rPr>
          <w:rFonts w:eastAsia="Arial" w:cs="Arial"/>
          <w:szCs w:val="24"/>
        </w:rPr>
        <w:t>2017)</w:t>
      </w:r>
      <w:r>
        <w:rPr>
          <w:rFonts w:eastAsia="Arial" w:cs="Arial"/>
          <w:szCs w:val="24"/>
        </w:rPr>
        <w:t xml:space="preserve"> suggests,</w:t>
      </w:r>
      <w:r w:rsidRPr="005E59B8">
        <w:rPr>
          <w:rFonts w:eastAsia="Arial" w:cs="Arial"/>
          <w:szCs w:val="24"/>
        </w:rPr>
        <w:t xml:space="preserve"> rather self-indulgent </w:t>
      </w:r>
      <w:r>
        <w:rPr>
          <w:rFonts w:eastAsia="Arial" w:cs="Arial"/>
          <w:szCs w:val="24"/>
        </w:rPr>
        <w:t>leading to</w:t>
      </w:r>
      <w:r w:rsidRPr="005E59B8">
        <w:rPr>
          <w:rFonts w:eastAsia="Arial" w:cs="Arial"/>
          <w:szCs w:val="24"/>
        </w:rPr>
        <w:t xml:space="preserve"> the potential for distrusting the outcomes. For this reason, it is imperative to make clear my role and potential influence upon this study.</w:t>
      </w:r>
    </w:p>
    <w:p w14:paraId="2C9A45F5" w14:textId="6295D5F8" w:rsidR="00D47D20" w:rsidRPr="009B12AB" w:rsidRDefault="00D47D20" w:rsidP="00D47D20">
      <w:pPr>
        <w:spacing w:line="360" w:lineRule="auto"/>
        <w:jc w:val="both"/>
        <w:rPr>
          <w:rFonts w:eastAsia="Arial" w:cs="Arial"/>
          <w:szCs w:val="24"/>
        </w:rPr>
      </w:pPr>
      <w:r w:rsidRPr="005E59B8">
        <w:rPr>
          <w:rFonts w:eastAsia="Arial" w:cs="Arial"/>
          <w:szCs w:val="24"/>
        </w:rPr>
        <w:t>I have linked this discussion closely to that regarding ethics (</w:t>
      </w:r>
      <w:r w:rsidR="00DD732B">
        <w:rPr>
          <w:rFonts w:eastAsia="Arial" w:cs="Arial"/>
          <w:szCs w:val="24"/>
        </w:rPr>
        <w:t>C</w:t>
      </w:r>
      <w:r>
        <w:rPr>
          <w:rFonts w:eastAsia="Arial" w:cs="Arial"/>
          <w:szCs w:val="24"/>
        </w:rPr>
        <w:t xml:space="preserve">hapter </w:t>
      </w:r>
      <w:r w:rsidR="00DD732B">
        <w:rPr>
          <w:rFonts w:eastAsia="Arial" w:cs="Arial"/>
          <w:szCs w:val="24"/>
        </w:rPr>
        <w:t>T</w:t>
      </w:r>
      <w:r w:rsidR="008912FE">
        <w:rPr>
          <w:rFonts w:eastAsia="Arial" w:cs="Arial"/>
          <w:szCs w:val="24"/>
        </w:rPr>
        <w:t>hree</w:t>
      </w:r>
      <w:r>
        <w:rPr>
          <w:rFonts w:eastAsia="Arial" w:cs="Arial"/>
          <w:szCs w:val="24"/>
        </w:rPr>
        <w:t>,</w:t>
      </w:r>
      <w:r w:rsidRPr="005E59B8">
        <w:rPr>
          <w:rFonts w:eastAsia="Arial" w:cs="Arial"/>
          <w:szCs w:val="24"/>
        </w:rPr>
        <w:t xml:space="preserve"> section 3.1</w:t>
      </w:r>
      <w:r w:rsidR="00FD5702">
        <w:rPr>
          <w:rFonts w:eastAsia="Arial" w:cs="Arial"/>
          <w:szCs w:val="24"/>
        </w:rPr>
        <w:t>6</w:t>
      </w:r>
      <w:r w:rsidRPr="005E59B8">
        <w:rPr>
          <w:rFonts w:eastAsia="Arial" w:cs="Arial"/>
          <w:szCs w:val="24"/>
        </w:rPr>
        <w:t xml:space="preserve">), the two being influential in the respect of my participants and their voice. As this study has sought the views of students, the data required demands a certain closeness to their </w:t>
      </w:r>
      <w:r w:rsidR="007B7A32">
        <w:rPr>
          <w:rFonts w:eastAsia="Arial" w:cs="Arial"/>
          <w:szCs w:val="24"/>
        </w:rPr>
        <w:t xml:space="preserve">academic and clinical </w:t>
      </w:r>
      <w:r w:rsidRPr="005E59B8">
        <w:rPr>
          <w:rFonts w:eastAsia="Arial" w:cs="Arial"/>
          <w:szCs w:val="24"/>
        </w:rPr>
        <w:t xml:space="preserve">life that cannot necessarily be obtained otherwise (Coe </w:t>
      </w:r>
      <w:r w:rsidRPr="005E59B8">
        <w:rPr>
          <w:rFonts w:eastAsia="Arial" w:cs="Arial"/>
          <w:i/>
          <w:szCs w:val="24"/>
        </w:rPr>
        <w:t>et al</w:t>
      </w:r>
      <w:r>
        <w:rPr>
          <w:rFonts w:eastAsia="Arial" w:cs="Arial"/>
          <w:i/>
          <w:szCs w:val="24"/>
        </w:rPr>
        <w:t>.,</w:t>
      </w:r>
      <w:r w:rsidRPr="005E59B8">
        <w:rPr>
          <w:rFonts w:eastAsia="Arial" w:cs="Arial"/>
          <w:i/>
          <w:szCs w:val="24"/>
        </w:rPr>
        <w:t xml:space="preserve"> </w:t>
      </w:r>
      <w:r w:rsidRPr="005E59B8">
        <w:rPr>
          <w:rFonts w:eastAsia="Arial" w:cs="Arial"/>
          <w:szCs w:val="24"/>
        </w:rPr>
        <w:t xml:space="preserve">2017) and it is this closeness that requires unpicking </w:t>
      </w:r>
      <w:proofErr w:type="gramStart"/>
      <w:r w:rsidRPr="005E59B8">
        <w:rPr>
          <w:rFonts w:eastAsia="Arial" w:cs="Arial"/>
          <w:szCs w:val="24"/>
        </w:rPr>
        <w:t>in order to</w:t>
      </w:r>
      <w:proofErr w:type="gramEnd"/>
      <w:r w:rsidRPr="005E59B8">
        <w:rPr>
          <w:rFonts w:eastAsia="Arial" w:cs="Arial"/>
          <w:szCs w:val="24"/>
        </w:rPr>
        <w:t xml:space="preserve"> be made transparent (Thomas</w:t>
      </w:r>
      <w:r w:rsidR="00DD732B">
        <w:rPr>
          <w:rFonts w:eastAsia="Arial" w:cs="Arial"/>
          <w:szCs w:val="24"/>
        </w:rPr>
        <w:t xml:space="preserve">, </w:t>
      </w:r>
      <w:r w:rsidRPr="005E59B8">
        <w:rPr>
          <w:rFonts w:eastAsia="Arial" w:cs="Arial"/>
          <w:szCs w:val="24"/>
        </w:rPr>
        <w:t>2016).</w:t>
      </w:r>
      <w:r w:rsidR="009B12AB">
        <w:rPr>
          <w:rFonts w:eastAsia="Arial" w:cs="Arial"/>
          <w:szCs w:val="24"/>
        </w:rPr>
        <w:t xml:space="preserve"> </w:t>
      </w:r>
      <w:r>
        <w:rPr>
          <w:rFonts w:eastAsia="Arial" w:cs="Arial"/>
          <w:szCs w:val="24"/>
        </w:rPr>
        <w:t>What I am referring to is,</w:t>
      </w:r>
      <w:r w:rsidRPr="005E59B8">
        <w:rPr>
          <w:rFonts w:eastAsia="Arial" w:cs="Arial"/>
          <w:szCs w:val="24"/>
        </w:rPr>
        <w:t xml:space="preserve"> as Thomas (2016)</w:t>
      </w:r>
      <w:r>
        <w:rPr>
          <w:rFonts w:eastAsia="Arial" w:cs="Arial"/>
          <w:szCs w:val="24"/>
        </w:rPr>
        <w:t xml:space="preserve"> suggests,</w:t>
      </w:r>
      <w:r w:rsidRPr="005E59B8">
        <w:rPr>
          <w:rFonts w:eastAsia="Arial" w:cs="Arial"/>
          <w:szCs w:val="24"/>
        </w:rPr>
        <w:t xml:space="preserve"> my positionality in relation to the participants. </w:t>
      </w:r>
      <w:r>
        <w:rPr>
          <w:rFonts w:eastAsia="Arial" w:cs="Arial"/>
          <w:szCs w:val="24"/>
        </w:rPr>
        <w:t xml:space="preserve">Interestingly, Atkins and Wallace (2012) indicate that </w:t>
      </w:r>
      <w:r>
        <w:rPr>
          <w:rFonts w:eastAsiaTheme="minorHAnsi" w:cs="Arial"/>
          <w:szCs w:val="24"/>
          <w:lang w:eastAsia="en-US"/>
        </w:rPr>
        <w:t>t</w:t>
      </w:r>
      <w:r w:rsidRPr="005E59B8">
        <w:rPr>
          <w:rFonts w:eastAsiaTheme="minorHAnsi" w:cs="Arial"/>
          <w:szCs w:val="24"/>
          <w:lang w:eastAsia="en-US"/>
        </w:rPr>
        <w:t>here are advantages</w:t>
      </w:r>
      <w:r>
        <w:rPr>
          <w:rFonts w:eastAsiaTheme="minorHAnsi" w:cs="Arial"/>
          <w:szCs w:val="24"/>
          <w:lang w:eastAsia="en-US"/>
        </w:rPr>
        <w:t xml:space="preserve"> to</w:t>
      </w:r>
      <w:r w:rsidRPr="005E59B8">
        <w:rPr>
          <w:rFonts w:eastAsiaTheme="minorHAnsi" w:cs="Arial"/>
          <w:szCs w:val="24"/>
          <w:lang w:eastAsia="en-US"/>
        </w:rPr>
        <w:t xml:space="preserve"> using this type of methodology in that the opportunities to access participants, as a lecturer and a researcher</w:t>
      </w:r>
      <w:r>
        <w:rPr>
          <w:rFonts w:eastAsiaTheme="minorHAnsi" w:cs="Arial"/>
          <w:szCs w:val="24"/>
          <w:lang w:eastAsia="en-US"/>
        </w:rPr>
        <w:t>,</w:t>
      </w:r>
      <w:r w:rsidRPr="005E59B8">
        <w:rPr>
          <w:rFonts w:eastAsiaTheme="minorHAnsi" w:cs="Arial"/>
          <w:szCs w:val="24"/>
          <w:lang w:eastAsia="en-US"/>
        </w:rPr>
        <w:t xml:space="preserve"> are more readily available in the workplace and that pre-existing relationships are already formed which may offer greater disc</w:t>
      </w:r>
      <w:r>
        <w:rPr>
          <w:rFonts w:eastAsiaTheme="minorHAnsi" w:cs="Arial"/>
          <w:szCs w:val="24"/>
          <w:lang w:eastAsia="en-US"/>
        </w:rPr>
        <w:t>losure</w:t>
      </w:r>
      <w:r w:rsidRPr="005E59B8">
        <w:rPr>
          <w:rFonts w:eastAsiaTheme="minorHAnsi" w:cs="Arial"/>
          <w:szCs w:val="24"/>
          <w:lang w:eastAsia="en-US"/>
        </w:rPr>
        <w:t xml:space="preserve">. </w:t>
      </w:r>
      <w:r w:rsidRPr="005E59B8">
        <w:rPr>
          <w:rFonts w:cs="Arial"/>
          <w:szCs w:val="24"/>
        </w:rPr>
        <w:t xml:space="preserve">Despite the issues associated with my </w:t>
      </w:r>
      <w:proofErr w:type="gramStart"/>
      <w:r w:rsidRPr="005E59B8">
        <w:rPr>
          <w:rFonts w:cs="Arial"/>
          <w:szCs w:val="24"/>
        </w:rPr>
        <w:t>close proximity</w:t>
      </w:r>
      <w:proofErr w:type="gramEnd"/>
      <w:r w:rsidRPr="005E59B8">
        <w:rPr>
          <w:rFonts w:cs="Arial"/>
          <w:szCs w:val="24"/>
        </w:rPr>
        <w:t xml:space="preserve"> to this research, it would appear logical that as I have an understanding and appreciation of the complexities of professional advanced nursing practice and the clinical environment where it is applied, I would be uniquely placed to research it (Fox, Martin and Green</w:t>
      </w:r>
      <w:r>
        <w:rPr>
          <w:rFonts w:cs="Arial"/>
          <w:szCs w:val="24"/>
        </w:rPr>
        <w:t>,</w:t>
      </w:r>
      <w:r w:rsidRPr="005E59B8">
        <w:rPr>
          <w:rFonts w:cs="Arial"/>
          <w:szCs w:val="24"/>
        </w:rPr>
        <w:t xml:space="preserve"> 2007).</w:t>
      </w:r>
    </w:p>
    <w:p w14:paraId="3AFEDFE5" w14:textId="293E7E7C" w:rsidR="00D47D20" w:rsidRPr="005E59B8" w:rsidRDefault="00D47D20" w:rsidP="00D47D20">
      <w:pPr>
        <w:spacing w:line="360" w:lineRule="auto"/>
        <w:jc w:val="both"/>
        <w:rPr>
          <w:rFonts w:cs="Arial"/>
          <w:szCs w:val="24"/>
        </w:rPr>
      </w:pPr>
      <w:r>
        <w:rPr>
          <w:rFonts w:eastAsiaTheme="minorHAnsi" w:cs="Arial"/>
          <w:szCs w:val="24"/>
          <w:lang w:eastAsia="en-US"/>
        </w:rPr>
        <w:t>According to Polit and Beck (2006) r</w:t>
      </w:r>
      <w:r w:rsidRPr="005E59B8">
        <w:rPr>
          <w:rFonts w:eastAsiaTheme="minorHAnsi" w:cs="Arial"/>
          <w:szCs w:val="24"/>
          <w:lang w:eastAsia="en-US"/>
        </w:rPr>
        <w:t>eflexivity offers a process of analysis by which the researcher can consider the impact of their potentially self-imposed bias</w:t>
      </w:r>
      <w:r>
        <w:rPr>
          <w:rFonts w:eastAsiaTheme="minorHAnsi" w:cs="Arial"/>
          <w:szCs w:val="24"/>
          <w:lang w:eastAsia="en-US"/>
        </w:rPr>
        <w:t>,</w:t>
      </w:r>
      <w:r w:rsidRPr="005E59B8">
        <w:rPr>
          <w:rFonts w:eastAsiaTheme="minorHAnsi" w:cs="Arial"/>
          <w:szCs w:val="24"/>
          <w:lang w:eastAsia="en-US"/>
        </w:rPr>
        <w:t xml:space="preserve"> arising from their own personal values, which may affect data collection and inte</w:t>
      </w:r>
      <w:r>
        <w:rPr>
          <w:rFonts w:eastAsiaTheme="minorHAnsi" w:cs="Arial"/>
          <w:szCs w:val="24"/>
          <w:lang w:eastAsia="en-US"/>
        </w:rPr>
        <w:t>rpretation</w:t>
      </w:r>
      <w:r w:rsidRPr="005E59B8">
        <w:rPr>
          <w:rFonts w:eastAsiaTheme="minorHAnsi" w:cs="Arial"/>
          <w:szCs w:val="24"/>
          <w:lang w:eastAsia="en-US"/>
        </w:rPr>
        <w:t>. This is an important consideration as the inside researcher may be so accustomed to the environment, that evidence from the enquiry is taken for granted rather than observing the uniqueness of the experience (</w:t>
      </w:r>
      <w:r>
        <w:rPr>
          <w:rFonts w:eastAsiaTheme="minorHAnsi" w:cs="Arial"/>
          <w:szCs w:val="24"/>
          <w:lang w:eastAsia="en-US"/>
        </w:rPr>
        <w:t xml:space="preserve">Hockey, 1993; </w:t>
      </w:r>
      <w:r w:rsidRPr="005E59B8">
        <w:rPr>
          <w:rFonts w:eastAsiaTheme="minorHAnsi" w:cs="Arial"/>
          <w:szCs w:val="24"/>
          <w:lang w:eastAsia="en-US"/>
        </w:rPr>
        <w:t>And</w:t>
      </w:r>
      <w:r>
        <w:rPr>
          <w:rFonts w:eastAsiaTheme="minorHAnsi" w:cs="Arial"/>
          <w:szCs w:val="24"/>
          <w:lang w:eastAsia="en-US"/>
        </w:rPr>
        <w:t>erson and Herr, 1999</w:t>
      </w:r>
      <w:r w:rsidRPr="005E59B8">
        <w:rPr>
          <w:rFonts w:eastAsiaTheme="minorHAnsi" w:cs="Arial"/>
          <w:szCs w:val="24"/>
          <w:lang w:eastAsia="en-US"/>
        </w:rPr>
        <w:t xml:space="preserve">). Indeed, if the findings are to be considered </w:t>
      </w:r>
      <w:r w:rsidR="00317AA4">
        <w:rPr>
          <w:rFonts w:eastAsiaTheme="minorHAnsi" w:cs="Arial"/>
          <w:szCs w:val="24"/>
          <w:lang w:eastAsia="en-US"/>
        </w:rPr>
        <w:t>credible</w:t>
      </w:r>
      <w:r w:rsidRPr="005E59B8">
        <w:rPr>
          <w:rFonts w:eastAsiaTheme="minorHAnsi" w:cs="Arial"/>
          <w:szCs w:val="24"/>
          <w:lang w:eastAsia="en-US"/>
        </w:rPr>
        <w:t xml:space="preserve"> then</w:t>
      </w:r>
      <w:r>
        <w:rPr>
          <w:rFonts w:eastAsiaTheme="minorHAnsi" w:cs="Arial"/>
          <w:szCs w:val="24"/>
          <w:lang w:eastAsia="en-US"/>
        </w:rPr>
        <w:t xml:space="preserve"> as </w:t>
      </w:r>
      <w:proofErr w:type="spellStart"/>
      <w:r>
        <w:rPr>
          <w:rFonts w:eastAsiaTheme="minorHAnsi" w:cs="Arial"/>
          <w:szCs w:val="24"/>
          <w:lang w:eastAsia="en-US"/>
        </w:rPr>
        <w:t>Dodds</w:t>
      </w:r>
      <w:proofErr w:type="spellEnd"/>
      <w:r>
        <w:rPr>
          <w:rFonts w:eastAsiaTheme="minorHAnsi" w:cs="Arial"/>
          <w:szCs w:val="24"/>
          <w:lang w:eastAsia="en-US"/>
        </w:rPr>
        <w:t xml:space="preserve"> (2011) indicates,</w:t>
      </w:r>
      <w:r w:rsidRPr="005E59B8">
        <w:rPr>
          <w:rFonts w:eastAsiaTheme="minorHAnsi" w:cs="Arial"/>
          <w:szCs w:val="24"/>
          <w:lang w:eastAsia="en-US"/>
        </w:rPr>
        <w:t xml:space="preserve"> I need to be aware of my own influence and philosophical viewpoints so that they do not cloud my v</w:t>
      </w:r>
      <w:r>
        <w:rPr>
          <w:rFonts w:eastAsiaTheme="minorHAnsi" w:cs="Arial"/>
          <w:szCs w:val="24"/>
          <w:lang w:eastAsia="en-US"/>
        </w:rPr>
        <w:t>ision and judgement</w:t>
      </w:r>
      <w:r w:rsidRPr="005E59B8">
        <w:rPr>
          <w:rFonts w:eastAsiaTheme="minorHAnsi" w:cs="Arial"/>
          <w:szCs w:val="24"/>
          <w:lang w:eastAsia="en-US"/>
        </w:rPr>
        <w:t xml:space="preserve">. </w:t>
      </w:r>
      <w:r w:rsidR="00317AA4">
        <w:rPr>
          <w:rFonts w:eastAsiaTheme="minorHAnsi" w:cs="Arial"/>
          <w:szCs w:val="24"/>
          <w:lang w:eastAsia="en-US"/>
        </w:rPr>
        <w:t xml:space="preserve">However, examining oneself in relation to the study reveals that I am the main participant, the designer, </w:t>
      </w:r>
      <w:proofErr w:type="gramStart"/>
      <w:r w:rsidR="00317AA4">
        <w:rPr>
          <w:rFonts w:eastAsiaTheme="minorHAnsi" w:cs="Arial"/>
          <w:szCs w:val="24"/>
          <w:lang w:eastAsia="en-US"/>
        </w:rPr>
        <w:t>interviewer</w:t>
      </w:r>
      <w:proofErr w:type="gramEnd"/>
      <w:r w:rsidR="00317AA4">
        <w:rPr>
          <w:rFonts w:eastAsiaTheme="minorHAnsi" w:cs="Arial"/>
          <w:szCs w:val="24"/>
          <w:lang w:eastAsia="en-US"/>
        </w:rPr>
        <w:t xml:space="preserve"> and analyst of the emerging data</w:t>
      </w:r>
      <w:r w:rsidR="00405EBC">
        <w:rPr>
          <w:rFonts w:eastAsiaTheme="minorHAnsi" w:cs="Arial"/>
          <w:szCs w:val="24"/>
          <w:lang w:eastAsia="en-US"/>
        </w:rPr>
        <w:t xml:space="preserve"> (Simons, 2009)</w:t>
      </w:r>
      <w:r w:rsidR="00317AA4">
        <w:rPr>
          <w:rFonts w:eastAsiaTheme="minorHAnsi" w:cs="Arial"/>
          <w:szCs w:val="24"/>
          <w:lang w:eastAsia="en-US"/>
        </w:rPr>
        <w:t>. My personal interaction with the research must</w:t>
      </w:r>
      <w:r w:rsidR="00405EBC">
        <w:rPr>
          <w:rFonts w:eastAsiaTheme="minorHAnsi" w:cs="Arial"/>
          <w:szCs w:val="24"/>
          <w:lang w:eastAsia="en-US"/>
        </w:rPr>
        <w:t xml:space="preserve"> therefore</w:t>
      </w:r>
      <w:r w:rsidR="00317AA4">
        <w:rPr>
          <w:rFonts w:eastAsiaTheme="minorHAnsi" w:cs="Arial"/>
          <w:szCs w:val="24"/>
          <w:lang w:eastAsia="en-US"/>
        </w:rPr>
        <w:t xml:space="preserve"> be acknowledged</w:t>
      </w:r>
      <w:r w:rsidR="00405EBC">
        <w:rPr>
          <w:rFonts w:eastAsiaTheme="minorHAnsi" w:cs="Arial"/>
          <w:szCs w:val="24"/>
          <w:lang w:eastAsia="en-US"/>
        </w:rPr>
        <w:t xml:space="preserve"> and how, with the participation of the student advanced nurse practitioners and their medical supervisors, the outcome of the data analysis is co-produced. </w:t>
      </w:r>
      <w:r w:rsidRPr="005E59B8">
        <w:rPr>
          <w:rFonts w:cs="Arial"/>
          <w:szCs w:val="24"/>
        </w:rPr>
        <w:t>If as a lecturer/researcher I can be adaptable and sensitive to the issue of relationships, proximity to the research subject and its potential impact on the validity of findings, then there is a richness of data to be explored. If as the researcher I accept the complexity of social research and that it would appear almost impossible to remove one’s own moral, emotional and professional understanding from the research outcome,</w:t>
      </w:r>
      <w:r>
        <w:rPr>
          <w:rFonts w:cs="Arial"/>
          <w:szCs w:val="24"/>
        </w:rPr>
        <w:t xml:space="preserve"> then as </w:t>
      </w:r>
      <w:proofErr w:type="spellStart"/>
      <w:r>
        <w:rPr>
          <w:rFonts w:cs="Arial"/>
          <w:szCs w:val="24"/>
        </w:rPr>
        <w:t>Gallais</w:t>
      </w:r>
      <w:proofErr w:type="spellEnd"/>
      <w:r>
        <w:rPr>
          <w:rFonts w:cs="Arial"/>
          <w:szCs w:val="24"/>
        </w:rPr>
        <w:t xml:space="preserve"> (2003) indicates,</w:t>
      </w:r>
      <w:r w:rsidRPr="005E59B8">
        <w:rPr>
          <w:rFonts w:cs="Arial"/>
          <w:szCs w:val="24"/>
        </w:rPr>
        <w:t xml:space="preserve"> perhaps the outcome can be viewed objectively with those consi</w:t>
      </w:r>
      <w:r>
        <w:rPr>
          <w:rFonts w:cs="Arial"/>
          <w:szCs w:val="24"/>
        </w:rPr>
        <w:t>derations in mind</w:t>
      </w:r>
      <w:r w:rsidRPr="005E59B8">
        <w:rPr>
          <w:rFonts w:cs="Arial"/>
          <w:szCs w:val="24"/>
        </w:rPr>
        <w:t>.</w:t>
      </w:r>
    </w:p>
    <w:p w14:paraId="46765B8A" w14:textId="387FBFA6" w:rsidR="00D47D20" w:rsidRPr="005E59B8" w:rsidRDefault="00D47D20" w:rsidP="00D47D20">
      <w:pPr>
        <w:spacing w:line="360" w:lineRule="auto"/>
        <w:jc w:val="both"/>
        <w:rPr>
          <w:rFonts w:eastAsia="Arial" w:cs="Arial"/>
          <w:szCs w:val="24"/>
        </w:rPr>
      </w:pPr>
      <w:r w:rsidRPr="005E59B8">
        <w:rPr>
          <w:rFonts w:cs="Arial"/>
          <w:szCs w:val="24"/>
        </w:rPr>
        <w:t>Using a case study approach positions me central to the data and its interpretation, which is problematic in terms of maintaining objectivity (Thomas</w:t>
      </w:r>
      <w:r>
        <w:rPr>
          <w:rFonts w:cs="Arial"/>
          <w:szCs w:val="24"/>
        </w:rPr>
        <w:t>,</w:t>
      </w:r>
      <w:r w:rsidRPr="005E59B8">
        <w:rPr>
          <w:rFonts w:cs="Arial"/>
          <w:szCs w:val="24"/>
        </w:rPr>
        <w:t xml:space="preserve"> 2016). As this is recognised as very difficult to achieve, there must therefore be an honesty and transparency (Silverman</w:t>
      </w:r>
      <w:r>
        <w:rPr>
          <w:rFonts w:cs="Arial"/>
          <w:szCs w:val="24"/>
        </w:rPr>
        <w:t>,</w:t>
      </w:r>
      <w:r w:rsidRPr="005E59B8">
        <w:rPr>
          <w:rFonts w:cs="Arial"/>
          <w:szCs w:val="24"/>
        </w:rPr>
        <w:t xml:space="preserve"> 2011</w:t>
      </w:r>
      <w:r>
        <w:rPr>
          <w:rFonts w:cs="Arial"/>
          <w:szCs w:val="24"/>
        </w:rPr>
        <w:t>;</w:t>
      </w:r>
      <w:r w:rsidRPr="005E59B8">
        <w:rPr>
          <w:rFonts w:cs="Arial"/>
          <w:szCs w:val="24"/>
        </w:rPr>
        <w:t xml:space="preserve"> Thomas</w:t>
      </w:r>
      <w:r>
        <w:rPr>
          <w:rFonts w:cs="Arial"/>
          <w:szCs w:val="24"/>
        </w:rPr>
        <w:t>,</w:t>
      </w:r>
      <w:r w:rsidRPr="005E59B8">
        <w:rPr>
          <w:rFonts w:cs="Arial"/>
          <w:szCs w:val="24"/>
        </w:rPr>
        <w:t xml:space="preserve"> 2016) of my position</w:t>
      </w:r>
      <w:r>
        <w:rPr>
          <w:rFonts w:cs="Arial"/>
          <w:szCs w:val="24"/>
        </w:rPr>
        <w:t xml:space="preserve"> </w:t>
      </w:r>
      <w:r w:rsidRPr="005E59B8">
        <w:rPr>
          <w:rFonts w:cs="Arial"/>
          <w:szCs w:val="24"/>
        </w:rPr>
        <w:t xml:space="preserve">in relation to the research subject. In this study that positionality is related to my experience as a lecturer of student advanced nurse practitioners undertaking an MSc in Advanced </w:t>
      </w:r>
      <w:r>
        <w:rPr>
          <w:rFonts w:cs="Arial"/>
          <w:szCs w:val="24"/>
        </w:rPr>
        <w:t xml:space="preserve">Clinical </w:t>
      </w:r>
      <w:r w:rsidRPr="005E59B8">
        <w:rPr>
          <w:rFonts w:cs="Arial"/>
          <w:szCs w:val="24"/>
        </w:rPr>
        <w:t>Practice, the close proximity in that role to the students, the relationships developed through that professional association, the knowledge of their profession, my professional background as a nurse</w:t>
      </w:r>
      <w:r w:rsidR="006A371D">
        <w:rPr>
          <w:rFonts w:cs="Arial"/>
          <w:szCs w:val="24"/>
        </w:rPr>
        <w:t xml:space="preserve"> </w:t>
      </w:r>
      <w:r w:rsidRPr="005E59B8">
        <w:rPr>
          <w:rFonts w:cs="Arial"/>
          <w:szCs w:val="24"/>
        </w:rPr>
        <w:t>and the impact in relation to these potential issues and</w:t>
      </w:r>
      <w:r w:rsidR="006A371D">
        <w:rPr>
          <w:rFonts w:cs="Arial"/>
          <w:szCs w:val="24"/>
        </w:rPr>
        <w:t xml:space="preserve"> </w:t>
      </w:r>
      <w:r w:rsidRPr="005E59B8">
        <w:rPr>
          <w:rFonts w:cs="Arial"/>
          <w:szCs w:val="24"/>
        </w:rPr>
        <w:t>responsibilities to the students and organisations, directly and indirectly affected by this study (</w:t>
      </w:r>
      <w:r w:rsidR="00DD732B">
        <w:rPr>
          <w:rFonts w:cs="Arial"/>
          <w:szCs w:val="24"/>
        </w:rPr>
        <w:t>C</w:t>
      </w:r>
      <w:r>
        <w:rPr>
          <w:rFonts w:cs="Arial"/>
          <w:szCs w:val="24"/>
        </w:rPr>
        <w:t xml:space="preserve">hapter </w:t>
      </w:r>
      <w:r w:rsidR="00DD732B">
        <w:rPr>
          <w:rFonts w:cs="Arial"/>
          <w:szCs w:val="24"/>
        </w:rPr>
        <w:t>T</w:t>
      </w:r>
      <w:r w:rsidR="008912FE">
        <w:rPr>
          <w:rFonts w:cs="Arial"/>
          <w:szCs w:val="24"/>
        </w:rPr>
        <w:t>hree</w:t>
      </w:r>
      <w:r>
        <w:rPr>
          <w:rFonts w:cs="Arial"/>
          <w:szCs w:val="24"/>
        </w:rPr>
        <w:t>,</w:t>
      </w:r>
      <w:r w:rsidRPr="005E59B8">
        <w:rPr>
          <w:rFonts w:cs="Arial"/>
          <w:szCs w:val="24"/>
        </w:rPr>
        <w:t xml:space="preserve"> section 3.1</w:t>
      </w:r>
      <w:r w:rsidR="000F3D6F">
        <w:rPr>
          <w:rFonts w:cs="Arial"/>
          <w:szCs w:val="24"/>
        </w:rPr>
        <w:t>7</w:t>
      </w:r>
      <w:r w:rsidRPr="005E59B8">
        <w:rPr>
          <w:rFonts w:cs="Arial"/>
          <w:szCs w:val="24"/>
        </w:rPr>
        <w:t xml:space="preserve">). I am known to the student advanced nurse practitioners that form the participants within this study and act as interviewees. This closeness, referred to as acquaintance interviews by Braun and Clarke (2013), whilst acceptable does pose ethical considerations </w:t>
      </w:r>
      <w:r w:rsidRPr="00DE4B5E">
        <w:rPr>
          <w:rFonts w:cs="Arial"/>
          <w:szCs w:val="24"/>
        </w:rPr>
        <w:t xml:space="preserve">(see Ethical considerations, </w:t>
      </w:r>
      <w:r w:rsidR="00DD732B">
        <w:rPr>
          <w:rFonts w:cs="Arial"/>
          <w:szCs w:val="24"/>
        </w:rPr>
        <w:t>C</w:t>
      </w:r>
      <w:r>
        <w:rPr>
          <w:rFonts w:cs="Arial"/>
          <w:szCs w:val="24"/>
        </w:rPr>
        <w:t xml:space="preserve">hapter </w:t>
      </w:r>
      <w:r w:rsidR="00DD732B">
        <w:rPr>
          <w:rFonts w:cs="Arial"/>
          <w:szCs w:val="24"/>
        </w:rPr>
        <w:t>T</w:t>
      </w:r>
      <w:r w:rsidR="008912FE">
        <w:rPr>
          <w:rFonts w:cs="Arial"/>
          <w:szCs w:val="24"/>
        </w:rPr>
        <w:t>hree</w:t>
      </w:r>
      <w:r>
        <w:rPr>
          <w:rFonts w:cs="Arial"/>
          <w:szCs w:val="24"/>
        </w:rPr>
        <w:t xml:space="preserve">, </w:t>
      </w:r>
      <w:r w:rsidRPr="00DE4B5E">
        <w:rPr>
          <w:rFonts w:cs="Arial"/>
          <w:szCs w:val="24"/>
        </w:rPr>
        <w:t>section 3.1</w:t>
      </w:r>
      <w:r w:rsidR="000F3D6F">
        <w:rPr>
          <w:rFonts w:cs="Arial"/>
          <w:szCs w:val="24"/>
        </w:rPr>
        <w:t>6</w:t>
      </w:r>
      <w:r w:rsidRPr="00DE4B5E">
        <w:rPr>
          <w:rFonts w:cs="Arial"/>
          <w:szCs w:val="24"/>
        </w:rPr>
        <w:t>).</w:t>
      </w:r>
      <w:r w:rsidRPr="005E59B8">
        <w:rPr>
          <w:rFonts w:cs="Arial"/>
          <w:szCs w:val="24"/>
        </w:rPr>
        <w:t xml:space="preserve"> The relationship that exits within the interview must therefore be carefully man</w:t>
      </w:r>
      <w:r w:rsidR="004B66EC">
        <w:rPr>
          <w:rFonts w:cs="Arial"/>
          <w:szCs w:val="24"/>
        </w:rPr>
        <w:t>a</w:t>
      </w:r>
      <w:r w:rsidRPr="005E59B8">
        <w:rPr>
          <w:rFonts w:cs="Arial"/>
          <w:szCs w:val="24"/>
        </w:rPr>
        <w:t xml:space="preserve">ged and address any associated sensitivities </w:t>
      </w:r>
      <w:r w:rsidR="008912FE" w:rsidRPr="005E59B8">
        <w:rPr>
          <w:rFonts w:cs="Arial"/>
          <w:szCs w:val="24"/>
        </w:rPr>
        <w:t>e.g.,</w:t>
      </w:r>
      <w:r w:rsidRPr="005E59B8">
        <w:rPr>
          <w:rFonts w:cs="Arial"/>
          <w:szCs w:val="24"/>
        </w:rPr>
        <w:t xml:space="preserve"> positions of perceived hierarchy. </w:t>
      </w:r>
      <w:r w:rsidR="00950665">
        <w:rPr>
          <w:rFonts w:cs="Arial"/>
          <w:szCs w:val="24"/>
        </w:rPr>
        <w:t xml:space="preserve">The participants need to feel they are being treated fairly and that there is a flow of information that is not impacted upon by any notion of hierarchy (Simons, 2009). As the </w:t>
      </w:r>
      <w:r w:rsidR="00317AA4">
        <w:rPr>
          <w:rFonts w:cs="Arial"/>
          <w:szCs w:val="24"/>
        </w:rPr>
        <w:t>lead</w:t>
      </w:r>
      <w:r w:rsidR="00950665">
        <w:rPr>
          <w:rFonts w:cs="Arial"/>
          <w:szCs w:val="24"/>
        </w:rPr>
        <w:t xml:space="preserve"> for the student advanced </w:t>
      </w:r>
      <w:r w:rsidR="00317AA4">
        <w:rPr>
          <w:rFonts w:cs="Arial"/>
          <w:szCs w:val="24"/>
        </w:rPr>
        <w:t>nurse</w:t>
      </w:r>
      <w:r w:rsidR="00950665">
        <w:rPr>
          <w:rFonts w:cs="Arial"/>
          <w:szCs w:val="24"/>
        </w:rPr>
        <w:t xml:space="preserve"> </w:t>
      </w:r>
      <w:r w:rsidR="00317AA4">
        <w:rPr>
          <w:rFonts w:cs="Arial"/>
          <w:szCs w:val="24"/>
        </w:rPr>
        <w:t>practitioners</w:t>
      </w:r>
      <w:r w:rsidR="00950665">
        <w:rPr>
          <w:rFonts w:cs="Arial"/>
          <w:szCs w:val="24"/>
        </w:rPr>
        <w:t xml:space="preserve"> programme, this was certainly a consideration, but the established relationship, trust and respect that had developed as a result of th</w:t>
      </w:r>
      <w:r w:rsidR="00317AA4">
        <w:rPr>
          <w:rFonts w:cs="Arial"/>
          <w:szCs w:val="24"/>
        </w:rPr>
        <w:t>is</w:t>
      </w:r>
      <w:r w:rsidR="00950665">
        <w:rPr>
          <w:rFonts w:cs="Arial"/>
          <w:szCs w:val="24"/>
        </w:rPr>
        <w:t xml:space="preserve"> </w:t>
      </w:r>
      <w:r w:rsidR="00317AA4">
        <w:rPr>
          <w:rFonts w:cs="Arial"/>
          <w:szCs w:val="24"/>
        </w:rPr>
        <w:t>position,</w:t>
      </w:r>
      <w:r w:rsidR="00950665">
        <w:rPr>
          <w:rFonts w:cs="Arial"/>
          <w:szCs w:val="24"/>
        </w:rPr>
        <w:t xml:space="preserve"> provided a mutual appreciation of each other’s role</w:t>
      </w:r>
      <w:r w:rsidR="00317AA4">
        <w:rPr>
          <w:rFonts w:cs="Arial"/>
          <w:szCs w:val="24"/>
        </w:rPr>
        <w:t xml:space="preserve"> within the study and the knowledge each could contribute</w:t>
      </w:r>
      <w:r w:rsidR="00950665">
        <w:rPr>
          <w:rFonts w:cs="Arial"/>
          <w:szCs w:val="24"/>
        </w:rPr>
        <w:t xml:space="preserve"> (Fox, Martin and Green, 2007).</w:t>
      </w:r>
      <w:r w:rsidRPr="005E59B8">
        <w:rPr>
          <w:rFonts w:cs="Arial"/>
          <w:szCs w:val="24"/>
        </w:rPr>
        <w:t>This study is subject to my interpretation of the data as the researcher, whilst being immersed in its capture, associated to its participants</w:t>
      </w:r>
      <w:r>
        <w:rPr>
          <w:rFonts w:cs="Arial"/>
          <w:szCs w:val="24"/>
        </w:rPr>
        <w:t>,</w:t>
      </w:r>
      <w:r w:rsidRPr="005E59B8">
        <w:rPr>
          <w:rFonts w:cs="Arial"/>
          <w:szCs w:val="24"/>
        </w:rPr>
        <w:t xml:space="preserve"> and having knowledge of their world. I want to make this very clear to readers of my study and</w:t>
      </w:r>
      <w:r>
        <w:rPr>
          <w:rFonts w:cs="Arial"/>
          <w:szCs w:val="24"/>
        </w:rPr>
        <w:t xml:space="preserve"> as Thomas (2016) suggests,</w:t>
      </w:r>
      <w:r w:rsidRPr="005E59B8">
        <w:rPr>
          <w:rFonts w:cs="Arial"/>
          <w:szCs w:val="24"/>
        </w:rPr>
        <w:t xml:space="preserve"> offer an honest and faithful account of my p</w:t>
      </w:r>
      <w:r>
        <w:rPr>
          <w:rFonts w:cs="Arial"/>
          <w:szCs w:val="24"/>
        </w:rPr>
        <w:t>osition within it,</w:t>
      </w:r>
      <w:r w:rsidRPr="005E59B8">
        <w:rPr>
          <w:rFonts w:cs="Arial"/>
          <w:szCs w:val="24"/>
        </w:rPr>
        <w:t xml:space="preserve"> the </w:t>
      </w:r>
      <w:proofErr w:type="gramStart"/>
      <w:r w:rsidRPr="005E59B8">
        <w:rPr>
          <w:rFonts w:cs="Arial"/>
          <w:szCs w:val="24"/>
        </w:rPr>
        <w:t>process</w:t>
      </w:r>
      <w:proofErr w:type="gramEnd"/>
      <w:r w:rsidRPr="005E59B8">
        <w:rPr>
          <w:rFonts w:cs="Arial"/>
          <w:szCs w:val="24"/>
        </w:rPr>
        <w:t xml:space="preserve"> and outcomes, so that the study becomes transparent for what it is and is not.</w:t>
      </w:r>
    </w:p>
    <w:p w14:paraId="06C37FF2" w14:textId="17E8095E" w:rsidR="00D47D20" w:rsidRPr="00932A33" w:rsidRDefault="00D47D20" w:rsidP="00D47D20">
      <w:pPr>
        <w:spacing w:line="360" w:lineRule="auto"/>
        <w:jc w:val="both"/>
        <w:rPr>
          <w:rFonts w:cs="Arial"/>
          <w:szCs w:val="24"/>
        </w:rPr>
      </w:pPr>
      <w:r w:rsidRPr="005E59B8">
        <w:rPr>
          <w:rFonts w:cs="Arial"/>
          <w:szCs w:val="24"/>
        </w:rPr>
        <w:t>Case studies generally do not provide generalised data (Thomas</w:t>
      </w:r>
      <w:r>
        <w:rPr>
          <w:rFonts w:cs="Arial"/>
          <w:szCs w:val="24"/>
        </w:rPr>
        <w:t>,</w:t>
      </w:r>
      <w:r w:rsidRPr="005E59B8">
        <w:rPr>
          <w:rFonts w:cs="Arial"/>
          <w:szCs w:val="24"/>
        </w:rPr>
        <w:t xml:space="preserve"> 2016)</w:t>
      </w:r>
      <w:r>
        <w:rPr>
          <w:rFonts w:cs="Arial"/>
          <w:szCs w:val="24"/>
        </w:rPr>
        <w:t>,</w:t>
      </w:r>
      <w:r w:rsidRPr="005E59B8">
        <w:rPr>
          <w:rFonts w:cs="Arial"/>
          <w:szCs w:val="24"/>
        </w:rPr>
        <w:t xml:space="preserve"> instead the emerging ideas and concepts are resultant from the case and offer a rich and insightful view from a bounded focus upon a section of life. The data from the case study creates theoretical propositions and not generalisations (Yin</w:t>
      </w:r>
      <w:r>
        <w:rPr>
          <w:rFonts w:cs="Arial"/>
          <w:szCs w:val="24"/>
        </w:rPr>
        <w:t>,</w:t>
      </w:r>
      <w:r w:rsidRPr="005E59B8">
        <w:rPr>
          <w:rFonts w:cs="Arial"/>
          <w:szCs w:val="24"/>
        </w:rPr>
        <w:t xml:space="preserve"> 2009) and in doing so illuminates areas for discussion and potential development (Thomas</w:t>
      </w:r>
      <w:r>
        <w:rPr>
          <w:rFonts w:cs="Arial"/>
          <w:szCs w:val="24"/>
        </w:rPr>
        <w:t>,</w:t>
      </w:r>
      <w:r w:rsidRPr="005E59B8">
        <w:rPr>
          <w:rFonts w:cs="Arial"/>
          <w:szCs w:val="24"/>
        </w:rPr>
        <w:t xml:space="preserve"> 2016). Stake (1995) when he considers the outcome of case study</w:t>
      </w:r>
      <w:r>
        <w:rPr>
          <w:rFonts w:cs="Arial"/>
          <w:szCs w:val="24"/>
        </w:rPr>
        <w:t>,</w:t>
      </w:r>
      <w:r w:rsidRPr="005E59B8">
        <w:rPr>
          <w:rFonts w:cs="Arial"/>
          <w:szCs w:val="24"/>
        </w:rPr>
        <w:t xml:space="preserve"> suggests that particularisation not generalisation is the overall outcome of case study and what is of importance is the focus on and understanding of the case itself.</w:t>
      </w:r>
    </w:p>
    <w:p w14:paraId="469D13CC" w14:textId="38F0ACA7" w:rsidR="008E298C" w:rsidRPr="008E298C" w:rsidRDefault="008E298C" w:rsidP="00D953F0">
      <w:pPr>
        <w:pStyle w:val="Heading2"/>
        <w:rPr>
          <w:rFonts w:eastAsia="Arial"/>
        </w:rPr>
      </w:pPr>
      <w:bookmarkStart w:id="66" w:name="_Toc105686842"/>
      <w:r w:rsidRPr="008E298C">
        <w:rPr>
          <w:rFonts w:eastAsia="Arial"/>
        </w:rPr>
        <w:t>3.1</w:t>
      </w:r>
      <w:r w:rsidR="000F3D6F">
        <w:rPr>
          <w:rFonts w:eastAsia="Arial"/>
        </w:rPr>
        <w:t>8</w:t>
      </w:r>
      <w:r w:rsidRPr="008E298C">
        <w:rPr>
          <w:rFonts w:eastAsia="Arial"/>
        </w:rPr>
        <w:t xml:space="preserve"> Conclusion</w:t>
      </w:r>
      <w:r w:rsidR="006C1193">
        <w:rPr>
          <w:rFonts w:eastAsia="Arial"/>
        </w:rPr>
        <w:t>.</w:t>
      </w:r>
      <w:bookmarkEnd w:id="66"/>
    </w:p>
    <w:p w14:paraId="34EFE818" w14:textId="4C01A7F4" w:rsidR="00BA0D43" w:rsidRDefault="008E298C" w:rsidP="00772E3B">
      <w:pPr>
        <w:spacing w:line="360" w:lineRule="auto"/>
        <w:jc w:val="both"/>
        <w:rPr>
          <w:rFonts w:eastAsia="Arial"/>
        </w:rPr>
      </w:pPr>
      <w:r w:rsidRPr="008E298C">
        <w:rPr>
          <w:rFonts w:eastAsia="Arial"/>
        </w:rPr>
        <w:t>This chapter sets out to identify</w:t>
      </w:r>
      <w:r>
        <w:rPr>
          <w:rFonts w:eastAsia="Arial"/>
        </w:rPr>
        <w:t xml:space="preserve"> the</w:t>
      </w:r>
      <w:r w:rsidRPr="008E298C">
        <w:rPr>
          <w:rFonts w:eastAsia="Arial"/>
        </w:rPr>
        <w:t xml:space="preserve"> structure of this qualitative study. The choice of a case study approach is made clear and the reasons for such an approach are identified. The data collection tools selected for this qualitative case study are discussed and the structure by which the emerging data will be analysed is explored. The choice of sample, its size and focus,</w:t>
      </w:r>
      <w:r w:rsidR="00094D62">
        <w:rPr>
          <w:rFonts w:eastAsia="Arial"/>
        </w:rPr>
        <w:t xml:space="preserve"> the ethical considerations related to the study,</w:t>
      </w:r>
      <w:r w:rsidRPr="008E298C">
        <w:rPr>
          <w:rFonts w:eastAsia="Arial"/>
        </w:rPr>
        <w:t xml:space="preserve"> including a transparency in relation to the nuances associated to the methodological choices are captured. This will allow for the</w:t>
      </w:r>
      <w:r w:rsidR="00932A33">
        <w:rPr>
          <w:rFonts w:eastAsia="Arial"/>
        </w:rPr>
        <w:t xml:space="preserve"> data analysis, which is discussed in </w:t>
      </w:r>
      <w:r w:rsidR="00DD732B">
        <w:rPr>
          <w:rFonts w:eastAsia="Arial"/>
        </w:rPr>
        <w:t>C</w:t>
      </w:r>
      <w:r w:rsidR="00932A33">
        <w:rPr>
          <w:rFonts w:eastAsia="Arial"/>
        </w:rPr>
        <w:t xml:space="preserve">hapter </w:t>
      </w:r>
      <w:r w:rsidR="00DD732B">
        <w:rPr>
          <w:rFonts w:eastAsia="Arial"/>
        </w:rPr>
        <w:t>F</w:t>
      </w:r>
      <w:r w:rsidR="00932A33">
        <w:rPr>
          <w:rFonts w:eastAsia="Arial"/>
        </w:rPr>
        <w:t>our and the</w:t>
      </w:r>
      <w:r w:rsidRPr="008E298C">
        <w:rPr>
          <w:rFonts w:eastAsia="Arial"/>
        </w:rPr>
        <w:t xml:space="preserve"> results emerging from this methodology, which are expressed in </w:t>
      </w:r>
      <w:r w:rsidR="00DD732B">
        <w:rPr>
          <w:rFonts w:eastAsia="Arial"/>
        </w:rPr>
        <w:t>C</w:t>
      </w:r>
      <w:r w:rsidRPr="008E298C">
        <w:rPr>
          <w:rFonts w:eastAsia="Arial"/>
        </w:rPr>
        <w:t>hapter</w:t>
      </w:r>
      <w:r w:rsidR="009950A2">
        <w:rPr>
          <w:rFonts w:eastAsia="Arial"/>
        </w:rPr>
        <w:t xml:space="preserve">s </w:t>
      </w:r>
      <w:r w:rsidR="00DD732B">
        <w:rPr>
          <w:rFonts w:eastAsia="Arial"/>
        </w:rPr>
        <w:t>F</w:t>
      </w:r>
      <w:r w:rsidR="008912FE">
        <w:rPr>
          <w:rFonts w:eastAsia="Arial"/>
        </w:rPr>
        <w:t>ive</w:t>
      </w:r>
      <w:r w:rsidR="009950A2">
        <w:rPr>
          <w:rFonts w:eastAsia="Arial"/>
        </w:rPr>
        <w:t xml:space="preserve"> and </w:t>
      </w:r>
      <w:r w:rsidR="00DD732B">
        <w:rPr>
          <w:rFonts w:eastAsia="Arial"/>
        </w:rPr>
        <w:t>S</w:t>
      </w:r>
      <w:r w:rsidR="008912FE">
        <w:rPr>
          <w:rFonts w:eastAsia="Arial"/>
        </w:rPr>
        <w:t>ix</w:t>
      </w:r>
      <w:r w:rsidRPr="008E298C">
        <w:rPr>
          <w:rFonts w:eastAsia="Arial"/>
        </w:rPr>
        <w:t>, to be seen and considered with clarity</w:t>
      </w:r>
      <w:r w:rsidR="00893B7B">
        <w:rPr>
          <w:rFonts w:eastAsia="Arial"/>
        </w:rPr>
        <w:t>.</w:t>
      </w:r>
    </w:p>
    <w:p w14:paraId="13944897" w14:textId="77777777" w:rsidR="009D7C22" w:rsidRDefault="009D7C22">
      <w:pPr>
        <w:rPr>
          <w:rFonts w:eastAsia="Arial" w:cstheme="majorBidi"/>
          <w:sz w:val="36"/>
          <w:szCs w:val="32"/>
        </w:rPr>
      </w:pPr>
      <w:r>
        <w:rPr>
          <w:rFonts w:eastAsia="Arial"/>
        </w:rPr>
        <w:br w:type="page"/>
      </w:r>
    </w:p>
    <w:p w14:paraId="19B2EB42" w14:textId="7B883595" w:rsidR="00FA57C7" w:rsidRPr="00D953F0" w:rsidRDefault="00FA57C7" w:rsidP="00D953F0">
      <w:pPr>
        <w:pStyle w:val="Heading1"/>
        <w:rPr>
          <w:rFonts w:eastAsia="Arial"/>
        </w:rPr>
      </w:pPr>
      <w:bookmarkStart w:id="67" w:name="_Toc105686843"/>
      <w:r w:rsidRPr="00FA57C7">
        <w:rPr>
          <w:rFonts w:eastAsia="Arial"/>
        </w:rPr>
        <w:t xml:space="preserve">CHAPTER 4 </w:t>
      </w:r>
      <w:r w:rsidR="00D953F0">
        <w:rPr>
          <w:rFonts w:eastAsia="Arial"/>
        </w:rPr>
        <w:t>-</w:t>
      </w:r>
      <w:r w:rsidRPr="00FA57C7">
        <w:rPr>
          <w:rFonts w:eastAsia="Arial"/>
        </w:rPr>
        <w:t xml:space="preserve"> Data Management and methods of analysis</w:t>
      </w:r>
      <w:r w:rsidR="00893B7B">
        <w:rPr>
          <w:rFonts w:eastAsia="Arial"/>
        </w:rPr>
        <w:t>.</w:t>
      </w:r>
      <w:bookmarkEnd w:id="67"/>
    </w:p>
    <w:p w14:paraId="7FF7EFEE" w14:textId="7924A662" w:rsidR="00FA57C7" w:rsidRPr="00FA57C7" w:rsidRDefault="00FA57C7" w:rsidP="00D953F0">
      <w:pPr>
        <w:pStyle w:val="Heading2"/>
        <w:rPr>
          <w:rFonts w:eastAsia="Arial"/>
        </w:rPr>
      </w:pPr>
      <w:bookmarkStart w:id="68" w:name="_Toc105686844"/>
      <w:r w:rsidRPr="00FA57C7">
        <w:rPr>
          <w:rFonts w:eastAsia="Arial"/>
        </w:rPr>
        <w:t>4.1 Introduction</w:t>
      </w:r>
      <w:r w:rsidR="006C1193">
        <w:rPr>
          <w:rFonts w:eastAsia="Arial"/>
        </w:rPr>
        <w:t>.</w:t>
      </w:r>
      <w:bookmarkEnd w:id="68"/>
    </w:p>
    <w:p w14:paraId="19551BC6" w14:textId="3F0AED1B" w:rsidR="00FA57C7" w:rsidRDefault="00FA57C7" w:rsidP="00F824E3">
      <w:pPr>
        <w:spacing w:line="360" w:lineRule="auto"/>
        <w:jc w:val="both"/>
        <w:rPr>
          <w:rFonts w:eastAsia="Arial" w:cs="Arial"/>
        </w:rPr>
      </w:pPr>
      <w:r w:rsidRPr="00FA57C7">
        <w:rPr>
          <w:rFonts w:cs="Arial"/>
          <w:szCs w:val="24"/>
        </w:rPr>
        <w:t xml:space="preserve">In this chapter I acknowledge an important point made by Holloway and Galvin (2017) that an audit trail should be clearly identified to allow readers of this study to follow the decisions made by the researcher, therefore offering a sense of clarity and honesty in relation to the study. </w:t>
      </w:r>
      <w:r w:rsidRPr="00FA57C7">
        <w:rPr>
          <w:rFonts w:eastAsia="Arial" w:cs="Arial"/>
        </w:rPr>
        <w:t xml:space="preserve">In </w:t>
      </w:r>
      <w:r w:rsidR="00DD732B">
        <w:rPr>
          <w:rFonts w:eastAsia="Arial" w:cs="Arial"/>
        </w:rPr>
        <w:t>C</w:t>
      </w:r>
      <w:r w:rsidRPr="00FA57C7">
        <w:rPr>
          <w:rFonts w:eastAsia="Arial" w:cs="Arial"/>
        </w:rPr>
        <w:t xml:space="preserve">hapter </w:t>
      </w:r>
      <w:r w:rsidR="00DD732B">
        <w:rPr>
          <w:rFonts w:eastAsia="Arial" w:cs="Arial"/>
        </w:rPr>
        <w:t>T</w:t>
      </w:r>
      <w:r w:rsidRPr="00FA57C7">
        <w:rPr>
          <w:rFonts w:eastAsia="Arial" w:cs="Arial"/>
        </w:rPr>
        <w:t xml:space="preserve">hree the choice </w:t>
      </w:r>
      <w:proofErr w:type="gramStart"/>
      <w:r w:rsidRPr="00FA57C7">
        <w:rPr>
          <w:rFonts w:eastAsia="Arial" w:cs="Arial"/>
        </w:rPr>
        <w:t>of  a</w:t>
      </w:r>
      <w:proofErr w:type="gramEnd"/>
      <w:r w:rsidRPr="00FA57C7">
        <w:rPr>
          <w:rFonts w:eastAsia="Arial" w:cs="Arial"/>
        </w:rPr>
        <w:t xml:space="preserve"> case study approach and the related methodology was discussed. The data collected </w:t>
      </w:r>
      <w:proofErr w:type="gramStart"/>
      <w:r w:rsidRPr="00FA57C7">
        <w:rPr>
          <w:rFonts w:eastAsia="Arial" w:cs="Arial"/>
        </w:rPr>
        <w:t>as a result of</w:t>
      </w:r>
      <w:proofErr w:type="gramEnd"/>
      <w:r w:rsidRPr="00FA57C7">
        <w:rPr>
          <w:rFonts w:eastAsia="Arial" w:cs="Arial"/>
        </w:rPr>
        <w:t xml:space="preserve"> that </w:t>
      </w:r>
      <w:r w:rsidR="00766E15">
        <w:rPr>
          <w:rFonts w:eastAsia="Arial" w:cs="Arial"/>
        </w:rPr>
        <w:t>approach</w:t>
      </w:r>
      <w:r w:rsidRPr="00FA57C7">
        <w:rPr>
          <w:rFonts w:eastAsia="Arial" w:cs="Arial"/>
        </w:rPr>
        <w:t xml:space="preserve"> is discussed in this chapter, which will detail the management and analysis of the qualitative data set</w:t>
      </w:r>
      <w:r w:rsidR="0038376A">
        <w:rPr>
          <w:rFonts w:eastAsia="Arial" w:cs="Arial"/>
        </w:rPr>
        <w:t>, which is</w:t>
      </w:r>
      <w:r w:rsidR="00044819">
        <w:rPr>
          <w:rFonts w:eastAsia="Arial" w:cs="Arial"/>
        </w:rPr>
        <w:t xml:space="preserve"> predominantly</w:t>
      </w:r>
      <w:r w:rsidR="0038376A">
        <w:rPr>
          <w:rFonts w:eastAsia="Arial" w:cs="Arial"/>
        </w:rPr>
        <w:t xml:space="preserve"> undertaken</w:t>
      </w:r>
      <w:r w:rsidR="00044819">
        <w:rPr>
          <w:rFonts w:eastAsia="Arial" w:cs="Arial"/>
        </w:rPr>
        <w:t xml:space="preserve"> using thematic analysis as described by Braun and Clarke (</w:t>
      </w:r>
      <w:r w:rsidR="0038376A">
        <w:rPr>
          <w:rFonts w:eastAsia="Arial" w:cs="Arial"/>
        </w:rPr>
        <w:t>2013)</w:t>
      </w:r>
      <w:r w:rsidRPr="00FA57C7">
        <w:rPr>
          <w:rFonts w:eastAsia="Arial" w:cs="Arial"/>
        </w:rPr>
        <w:t>. It will document the precise analytical procedures that have been adopted and offer a reasoned argument regarding the choices made. This approach will create a level of transparency and honesty and will afford not just a level of scrutiny, but an enhanced sense of credibility to any findings and recommendations that are presented</w:t>
      </w:r>
      <w:r w:rsidR="00766E15">
        <w:rPr>
          <w:rFonts w:eastAsia="Arial" w:cs="Arial"/>
        </w:rPr>
        <w:t xml:space="preserve"> resulting</w:t>
      </w:r>
      <w:r w:rsidRPr="00FA57C7">
        <w:rPr>
          <w:rFonts w:eastAsia="Arial" w:cs="Arial"/>
        </w:rPr>
        <w:t xml:space="preserve"> from the data analysis process. This will help address a point made by </w:t>
      </w:r>
      <w:proofErr w:type="spellStart"/>
      <w:r w:rsidRPr="00FA57C7">
        <w:rPr>
          <w:rFonts w:eastAsia="Arial" w:cs="Arial"/>
        </w:rPr>
        <w:t>Kuckartz</w:t>
      </w:r>
      <w:proofErr w:type="spellEnd"/>
      <w:r w:rsidRPr="00FA57C7">
        <w:rPr>
          <w:rFonts w:eastAsia="Arial" w:cs="Arial"/>
        </w:rPr>
        <w:t xml:space="preserve"> (2014</w:t>
      </w:r>
      <w:r>
        <w:rPr>
          <w:rFonts w:eastAsia="Arial" w:cs="Arial"/>
        </w:rPr>
        <w:t>,</w:t>
      </w:r>
      <w:r w:rsidRPr="00FA57C7">
        <w:rPr>
          <w:rFonts w:eastAsia="Arial" w:cs="Arial"/>
        </w:rPr>
        <w:t xml:space="preserve"> pg. 8), that an ‘anything goes’ approach to qualitative data, whereby researchers can adopt ever</w:t>
      </w:r>
      <w:r>
        <w:rPr>
          <w:rFonts w:eastAsia="Arial" w:cs="Arial"/>
        </w:rPr>
        <w:t>more</w:t>
      </w:r>
      <w:r w:rsidRPr="00FA57C7">
        <w:rPr>
          <w:rFonts w:eastAsia="Arial" w:cs="Arial"/>
        </w:rPr>
        <w:t xml:space="preserve"> imaginative methods, may challenge the conventions held by stricter methodologists. However, the qualitative researcher seeks to tell a story and piece together data that is captured by methods best suited to answering the research question (Denzin and Lincoln</w:t>
      </w:r>
      <w:r>
        <w:rPr>
          <w:rFonts w:eastAsia="Arial" w:cs="Arial"/>
        </w:rPr>
        <w:t>,</w:t>
      </w:r>
      <w:r w:rsidRPr="00FA57C7">
        <w:rPr>
          <w:rFonts w:eastAsia="Arial" w:cs="Arial"/>
        </w:rPr>
        <w:t xml:space="preserve"> 2003). This chapter acknowledges these challenges and explores their potential impact on the qualitative data associated </w:t>
      </w:r>
      <w:r w:rsidR="008C622D">
        <w:rPr>
          <w:rFonts w:eastAsia="Arial" w:cs="Arial"/>
        </w:rPr>
        <w:t>with</w:t>
      </w:r>
      <w:r w:rsidRPr="00FA57C7">
        <w:rPr>
          <w:rFonts w:eastAsia="Arial" w:cs="Arial"/>
        </w:rPr>
        <w:t xml:space="preserve"> this study.</w:t>
      </w:r>
    </w:p>
    <w:p w14:paraId="7AD6A9BC" w14:textId="0E0FE7C7" w:rsidR="009457A1" w:rsidRPr="009457A1" w:rsidRDefault="009457A1" w:rsidP="001D45BB">
      <w:pPr>
        <w:pStyle w:val="Heading2"/>
        <w:rPr>
          <w:rFonts w:eastAsia="Arial"/>
        </w:rPr>
      </w:pPr>
      <w:bookmarkStart w:id="69" w:name="_Toc105686845"/>
      <w:r w:rsidRPr="009457A1">
        <w:rPr>
          <w:rFonts w:eastAsia="Arial"/>
        </w:rPr>
        <w:t>4.</w:t>
      </w:r>
      <w:r w:rsidR="00F824E3">
        <w:rPr>
          <w:rFonts w:eastAsia="Arial"/>
        </w:rPr>
        <w:t>2</w:t>
      </w:r>
      <w:r w:rsidRPr="009457A1">
        <w:rPr>
          <w:rFonts w:eastAsia="Arial"/>
        </w:rPr>
        <w:t xml:space="preserve"> </w:t>
      </w:r>
      <w:r w:rsidR="000F768C">
        <w:rPr>
          <w:rFonts w:eastAsia="Arial"/>
        </w:rPr>
        <w:t>M</w:t>
      </w:r>
      <w:r w:rsidRPr="009457A1">
        <w:rPr>
          <w:rFonts w:eastAsia="Arial"/>
        </w:rPr>
        <w:t>anagement and analysis</w:t>
      </w:r>
      <w:r w:rsidR="000F768C">
        <w:rPr>
          <w:rFonts w:eastAsia="Arial"/>
        </w:rPr>
        <w:t xml:space="preserve"> of the data set</w:t>
      </w:r>
      <w:r w:rsidR="006C1193">
        <w:rPr>
          <w:rFonts w:eastAsia="Arial"/>
        </w:rPr>
        <w:t>.</w:t>
      </w:r>
      <w:bookmarkEnd w:id="69"/>
      <w:r w:rsidRPr="009457A1">
        <w:rPr>
          <w:rFonts w:eastAsia="Arial"/>
        </w:rPr>
        <w:t xml:space="preserve"> </w:t>
      </w:r>
    </w:p>
    <w:p w14:paraId="183A9B51" w14:textId="0BCA6A7B" w:rsidR="009457A1" w:rsidRPr="009457A1" w:rsidRDefault="00A42B61" w:rsidP="009457A1">
      <w:pPr>
        <w:spacing w:line="360" w:lineRule="auto"/>
        <w:jc w:val="both"/>
        <w:rPr>
          <w:rFonts w:eastAsia="Arial" w:cs="Arial"/>
        </w:rPr>
      </w:pPr>
      <w:r>
        <w:rPr>
          <w:rFonts w:eastAsia="Arial" w:cs="Arial"/>
        </w:rPr>
        <w:t>T</w:t>
      </w:r>
      <w:r w:rsidR="009457A1" w:rsidRPr="009457A1">
        <w:rPr>
          <w:rFonts w:eastAsiaTheme="minorHAnsi" w:cs="Arial"/>
          <w:szCs w:val="24"/>
          <w:lang w:eastAsia="en-US"/>
        </w:rPr>
        <w:t xml:space="preserve">he data set related to this study </w:t>
      </w:r>
      <w:r w:rsidR="00041426">
        <w:rPr>
          <w:rFonts w:eastAsiaTheme="minorHAnsi" w:cs="Arial"/>
          <w:szCs w:val="24"/>
          <w:lang w:eastAsia="en-US"/>
        </w:rPr>
        <w:t>was</w:t>
      </w:r>
      <w:r w:rsidR="009457A1" w:rsidRPr="009457A1">
        <w:rPr>
          <w:rFonts w:eastAsiaTheme="minorHAnsi" w:cs="Arial"/>
          <w:szCs w:val="24"/>
          <w:lang w:eastAsia="en-US"/>
        </w:rPr>
        <w:t xml:space="preserve"> forged from interpretive enquiry (Simons</w:t>
      </w:r>
      <w:r w:rsidR="009457A1">
        <w:rPr>
          <w:rFonts w:eastAsiaTheme="minorHAnsi" w:cs="Arial"/>
          <w:szCs w:val="24"/>
          <w:lang w:eastAsia="en-US"/>
        </w:rPr>
        <w:t>,</w:t>
      </w:r>
      <w:r w:rsidR="009457A1" w:rsidRPr="009457A1">
        <w:rPr>
          <w:rFonts w:eastAsiaTheme="minorHAnsi" w:cs="Arial"/>
          <w:szCs w:val="24"/>
          <w:lang w:eastAsia="en-US"/>
        </w:rPr>
        <w:t xml:space="preserve"> 2009) utilising data that </w:t>
      </w:r>
      <w:r w:rsidR="00A80A55">
        <w:rPr>
          <w:rFonts w:eastAsiaTheme="minorHAnsi" w:cs="Arial"/>
          <w:szCs w:val="24"/>
          <w:lang w:eastAsia="en-US"/>
        </w:rPr>
        <w:t>epitomised</w:t>
      </w:r>
      <w:r w:rsidR="009457A1" w:rsidRPr="009457A1">
        <w:rPr>
          <w:rFonts w:eastAsiaTheme="minorHAnsi" w:cs="Arial"/>
          <w:szCs w:val="24"/>
          <w:lang w:eastAsia="en-US"/>
        </w:rPr>
        <w:t xml:space="preserve"> a vi</w:t>
      </w:r>
      <w:r w:rsidR="00A80A55">
        <w:rPr>
          <w:rFonts w:eastAsiaTheme="minorHAnsi" w:cs="Arial"/>
          <w:szCs w:val="24"/>
          <w:lang w:eastAsia="en-US"/>
        </w:rPr>
        <w:t>sion</w:t>
      </w:r>
      <w:r w:rsidR="009457A1" w:rsidRPr="009457A1">
        <w:rPr>
          <w:rFonts w:eastAsiaTheme="minorHAnsi" w:cs="Arial"/>
          <w:szCs w:val="24"/>
          <w:lang w:eastAsia="en-US"/>
        </w:rPr>
        <w:t xml:space="preserve"> of the world under question, as viewed by the participants (Thomas</w:t>
      </w:r>
      <w:r w:rsidR="009457A1">
        <w:rPr>
          <w:rFonts w:eastAsiaTheme="minorHAnsi" w:cs="Arial"/>
          <w:szCs w:val="24"/>
          <w:lang w:eastAsia="en-US"/>
        </w:rPr>
        <w:t>,</w:t>
      </w:r>
      <w:r w:rsidR="009457A1" w:rsidRPr="009457A1">
        <w:rPr>
          <w:rFonts w:eastAsiaTheme="minorHAnsi" w:cs="Arial"/>
          <w:szCs w:val="24"/>
          <w:lang w:eastAsia="en-US"/>
        </w:rPr>
        <w:t xml:space="preserve"> 2011). </w:t>
      </w:r>
      <w:r w:rsidR="00041426" w:rsidRPr="009457A1">
        <w:rPr>
          <w:rFonts w:eastAsiaTheme="minorHAnsi" w:cs="Arial"/>
          <w:szCs w:val="24"/>
          <w:lang w:eastAsia="en-US"/>
        </w:rPr>
        <w:t xml:space="preserve">The interview and diary data provided </w:t>
      </w:r>
      <w:r w:rsidR="00041426">
        <w:rPr>
          <w:rFonts w:eastAsiaTheme="minorHAnsi" w:cs="Arial"/>
          <w:szCs w:val="24"/>
          <w:lang w:eastAsia="en-US"/>
        </w:rPr>
        <w:t>this</w:t>
      </w:r>
      <w:r w:rsidR="00041426" w:rsidRPr="009457A1">
        <w:rPr>
          <w:rFonts w:eastAsiaTheme="minorHAnsi" w:cs="Arial"/>
          <w:szCs w:val="24"/>
          <w:lang w:eastAsia="en-US"/>
        </w:rPr>
        <w:t xml:space="preserve"> rich source of personal experience and opinion</w:t>
      </w:r>
      <w:r w:rsidR="00A80A55">
        <w:rPr>
          <w:rFonts w:eastAsiaTheme="minorHAnsi" w:cs="Arial"/>
          <w:szCs w:val="24"/>
          <w:lang w:eastAsia="en-US"/>
        </w:rPr>
        <w:t>,</w:t>
      </w:r>
      <w:r w:rsidR="00041426" w:rsidRPr="009457A1">
        <w:rPr>
          <w:rFonts w:eastAsiaTheme="minorHAnsi" w:cs="Arial"/>
          <w:szCs w:val="24"/>
          <w:lang w:eastAsia="en-US"/>
        </w:rPr>
        <w:t xml:space="preserve"> </w:t>
      </w:r>
      <w:r w:rsidR="00041426">
        <w:rPr>
          <w:rFonts w:eastAsiaTheme="minorHAnsi" w:cs="Arial"/>
          <w:szCs w:val="24"/>
          <w:lang w:eastAsia="en-US"/>
        </w:rPr>
        <w:t>which</w:t>
      </w:r>
      <w:r w:rsidR="00041426" w:rsidRPr="009457A1">
        <w:rPr>
          <w:rFonts w:eastAsiaTheme="minorHAnsi" w:cs="Arial"/>
          <w:szCs w:val="24"/>
          <w:lang w:eastAsia="en-US"/>
        </w:rPr>
        <w:t xml:space="preserve"> reflect</w:t>
      </w:r>
      <w:r w:rsidR="00041426">
        <w:rPr>
          <w:rFonts w:eastAsiaTheme="minorHAnsi" w:cs="Arial"/>
          <w:szCs w:val="24"/>
          <w:lang w:eastAsia="en-US"/>
        </w:rPr>
        <w:t>ed</w:t>
      </w:r>
      <w:r w:rsidR="00041426" w:rsidRPr="009457A1">
        <w:rPr>
          <w:rFonts w:eastAsiaTheme="minorHAnsi" w:cs="Arial"/>
          <w:szCs w:val="24"/>
          <w:lang w:eastAsia="en-US"/>
        </w:rPr>
        <w:t xml:space="preserve"> the participants </w:t>
      </w:r>
      <w:r w:rsidR="00A80A55">
        <w:rPr>
          <w:rFonts w:eastAsiaTheme="minorHAnsi" w:cs="Arial"/>
          <w:szCs w:val="24"/>
          <w:lang w:eastAsia="en-US"/>
        </w:rPr>
        <w:t>understanding</w:t>
      </w:r>
      <w:r w:rsidR="00041426">
        <w:rPr>
          <w:rFonts w:eastAsiaTheme="minorHAnsi" w:cs="Arial"/>
          <w:szCs w:val="24"/>
          <w:lang w:eastAsia="en-US"/>
        </w:rPr>
        <w:t xml:space="preserve"> and their personal take on the world they inhabited and offered this data for interpretation</w:t>
      </w:r>
      <w:r w:rsidR="00A96554">
        <w:rPr>
          <w:rFonts w:eastAsiaTheme="minorHAnsi" w:cs="Arial"/>
          <w:szCs w:val="24"/>
          <w:lang w:eastAsia="en-US"/>
        </w:rPr>
        <w:t>.</w:t>
      </w:r>
      <w:r w:rsidR="00A52568">
        <w:rPr>
          <w:rFonts w:eastAsiaTheme="minorHAnsi" w:cs="Arial"/>
          <w:szCs w:val="24"/>
          <w:lang w:eastAsia="en-US"/>
        </w:rPr>
        <w:t xml:space="preserve"> </w:t>
      </w:r>
      <w:r w:rsidR="00A80A55">
        <w:rPr>
          <w:rFonts w:eastAsiaTheme="minorHAnsi" w:cs="Arial"/>
          <w:szCs w:val="24"/>
          <w:lang w:eastAsia="en-US"/>
        </w:rPr>
        <w:t>Applying</w:t>
      </w:r>
      <w:r w:rsidR="00041426">
        <w:rPr>
          <w:rFonts w:eastAsiaTheme="minorHAnsi" w:cs="Arial"/>
          <w:szCs w:val="24"/>
          <w:lang w:eastAsia="en-US"/>
        </w:rPr>
        <w:t xml:space="preserve"> an</w:t>
      </w:r>
      <w:r w:rsidR="009457A1" w:rsidRPr="009457A1">
        <w:rPr>
          <w:rFonts w:eastAsiaTheme="minorHAnsi" w:cs="Arial"/>
          <w:szCs w:val="24"/>
          <w:lang w:eastAsia="en-US"/>
        </w:rPr>
        <w:t xml:space="preserve"> inductive process, as described by Braun and Clarke (2013)</w:t>
      </w:r>
      <w:r w:rsidR="00A80A55">
        <w:rPr>
          <w:rFonts w:eastAsiaTheme="minorHAnsi" w:cs="Arial"/>
          <w:szCs w:val="24"/>
          <w:lang w:eastAsia="en-US"/>
        </w:rPr>
        <w:t xml:space="preserve"> to this</w:t>
      </w:r>
      <w:r w:rsidR="00CC6C80">
        <w:rPr>
          <w:rFonts w:eastAsiaTheme="minorHAnsi" w:cs="Arial"/>
          <w:szCs w:val="24"/>
          <w:lang w:eastAsia="en-US"/>
        </w:rPr>
        <w:t xml:space="preserve"> </w:t>
      </w:r>
      <w:r w:rsidR="006E0403">
        <w:rPr>
          <w:rFonts w:eastAsiaTheme="minorHAnsi" w:cs="Arial"/>
          <w:szCs w:val="24"/>
          <w:lang w:eastAsia="en-US"/>
        </w:rPr>
        <w:t>study’s rich</w:t>
      </w:r>
      <w:r w:rsidR="00A80A55">
        <w:rPr>
          <w:rFonts w:eastAsiaTheme="minorHAnsi" w:cs="Arial"/>
          <w:szCs w:val="24"/>
          <w:lang w:eastAsia="en-US"/>
        </w:rPr>
        <w:t xml:space="preserve"> data,</w:t>
      </w:r>
      <w:r w:rsidR="009457A1" w:rsidRPr="009457A1">
        <w:rPr>
          <w:rFonts w:eastAsiaTheme="minorHAnsi" w:cs="Arial"/>
          <w:szCs w:val="24"/>
          <w:lang w:eastAsia="en-US"/>
        </w:rPr>
        <w:t xml:space="preserve"> allow</w:t>
      </w:r>
      <w:r w:rsidR="00041426">
        <w:rPr>
          <w:rFonts w:eastAsiaTheme="minorHAnsi" w:cs="Arial"/>
          <w:szCs w:val="24"/>
          <w:lang w:eastAsia="en-US"/>
        </w:rPr>
        <w:t>ed</w:t>
      </w:r>
      <w:r w:rsidR="009457A1" w:rsidRPr="009457A1">
        <w:rPr>
          <w:rFonts w:eastAsiaTheme="minorHAnsi" w:cs="Arial"/>
          <w:szCs w:val="24"/>
          <w:lang w:eastAsia="en-US"/>
        </w:rPr>
        <w:t xml:space="preserve"> for the</w:t>
      </w:r>
      <w:r w:rsidR="00A80A55">
        <w:rPr>
          <w:rFonts w:eastAsiaTheme="minorHAnsi" w:cs="Arial"/>
          <w:szCs w:val="24"/>
          <w:lang w:eastAsia="en-US"/>
        </w:rPr>
        <w:t xml:space="preserve"> creation of</w:t>
      </w:r>
      <w:r w:rsidR="009457A1" w:rsidRPr="009457A1">
        <w:rPr>
          <w:rFonts w:eastAsiaTheme="minorHAnsi" w:cs="Arial"/>
          <w:szCs w:val="24"/>
          <w:lang w:eastAsia="en-US"/>
        </w:rPr>
        <w:t xml:space="preserve"> categories, but according to </w:t>
      </w:r>
      <w:proofErr w:type="spellStart"/>
      <w:r w:rsidR="009457A1" w:rsidRPr="009457A1">
        <w:rPr>
          <w:rFonts w:eastAsiaTheme="minorHAnsi" w:cs="Arial"/>
          <w:szCs w:val="24"/>
          <w:lang w:eastAsia="en-US"/>
        </w:rPr>
        <w:t>Kuckartz</w:t>
      </w:r>
      <w:proofErr w:type="spellEnd"/>
      <w:r w:rsidR="009457A1" w:rsidRPr="009457A1">
        <w:rPr>
          <w:rFonts w:eastAsiaTheme="minorHAnsi" w:cs="Arial"/>
          <w:szCs w:val="24"/>
          <w:lang w:eastAsia="en-US"/>
        </w:rPr>
        <w:t xml:space="preserve"> (2014) the inductive process is never strictly isolated, rather several stages of processing, </w:t>
      </w:r>
      <w:proofErr w:type="gramStart"/>
      <w:r w:rsidR="009457A1" w:rsidRPr="009457A1">
        <w:rPr>
          <w:rFonts w:eastAsiaTheme="minorHAnsi" w:cs="Arial"/>
          <w:szCs w:val="24"/>
          <w:lang w:eastAsia="en-US"/>
        </w:rPr>
        <w:t>coding</w:t>
      </w:r>
      <w:proofErr w:type="gramEnd"/>
      <w:r w:rsidR="009457A1" w:rsidRPr="009457A1">
        <w:rPr>
          <w:rFonts w:eastAsiaTheme="minorHAnsi" w:cs="Arial"/>
          <w:szCs w:val="24"/>
          <w:lang w:eastAsia="en-US"/>
        </w:rPr>
        <w:t xml:space="preserve"> and categorising are applied to the data.</w:t>
      </w:r>
      <w:r w:rsidR="006E0403">
        <w:rPr>
          <w:rFonts w:eastAsiaTheme="minorHAnsi" w:cs="Arial"/>
          <w:szCs w:val="24"/>
          <w:lang w:eastAsia="en-US"/>
        </w:rPr>
        <w:t xml:space="preserve"> This observation by </w:t>
      </w:r>
      <w:proofErr w:type="spellStart"/>
      <w:r w:rsidR="006E0403">
        <w:rPr>
          <w:rFonts w:eastAsiaTheme="minorHAnsi" w:cs="Arial"/>
          <w:szCs w:val="24"/>
          <w:lang w:eastAsia="en-US"/>
        </w:rPr>
        <w:t>Kuckartz</w:t>
      </w:r>
      <w:proofErr w:type="spellEnd"/>
      <w:r w:rsidR="006E0403">
        <w:rPr>
          <w:rFonts w:eastAsiaTheme="minorHAnsi" w:cs="Arial"/>
          <w:szCs w:val="24"/>
          <w:lang w:eastAsia="en-US"/>
        </w:rPr>
        <w:t xml:space="preserve"> (</w:t>
      </w:r>
      <w:r w:rsidR="00332412">
        <w:rPr>
          <w:rFonts w:eastAsiaTheme="minorHAnsi" w:cs="Arial"/>
          <w:szCs w:val="24"/>
          <w:lang w:eastAsia="en-US"/>
        </w:rPr>
        <w:t xml:space="preserve">2014) may help understand a point raised by Thomas (2011) that induction has limits in social science because human relationships and their interaction are complex and therefore </w:t>
      </w:r>
      <w:r w:rsidR="002A0E32">
        <w:rPr>
          <w:rFonts w:eastAsiaTheme="minorHAnsi" w:cs="Arial"/>
          <w:szCs w:val="24"/>
          <w:lang w:eastAsia="en-US"/>
        </w:rPr>
        <w:t xml:space="preserve">generalisation is not possible. </w:t>
      </w:r>
      <w:r w:rsidR="00400C69">
        <w:rPr>
          <w:rFonts w:eastAsiaTheme="minorHAnsi" w:cs="Arial"/>
          <w:szCs w:val="24"/>
          <w:lang w:eastAsia="en-US"/>
        </w:rPr>
        <w:t>However,</w:t>
      </w:r>
      <w:r w:rsidR="002A0E32">
        <w:rPr>
          <w:rFonts w:eastAsiaTheme="minorHAnsi" w:cs="Arial"/>
          <w:szCs w:val="24"/>
          <w:lang w:eastAsia="en-US"/>
        </w:rPr>
        <w:t xml:space="preserve"> to realise the data</w:t>
      </w:r>
      <w:r w:rsidR="008C622D">
        <w:rPr>
          <w:rFonts w:eastAsiaTheme="minorHAnsi" w:cs="Arial"/>
          <w:szCs w:val="24"/>
          <w:lang w:eastAsia="en-US"/>
        </w:rPr>
        <w:t>,</w:t>
      </w:r>
      <w:r w:rsidR="002A0E32">
        <w:rPr>
          <w:rFonts w:eastAsiaTheme="minorHAnsi" w:cs="Arial"/>
          <w:szCs w:val="24"/>
          <w:lang w:eastAsia="en-US"/>
        </w:rPr>
        <w:t xml:space="preserve"> working inductively, as Simons (2009</w:t>
      </w:r>
      <w:r w:rsidR="00400C69">
        <w:rPr>
          <w:rFonts w:eastAsiaTheme="minorHAnsi" w:cs="Arial"/>
          <w:szCs w:val="24"/>
          <w:lang w:eastAsia="en-US"/>
        </w:rPr>
        <w:t xml:space="preserve">) suggests, allows for </w:t>
      </w:r>
      <w:r w:rsidR="0038376A">
        <w:rPr>
          <w:rFonts w:eastAsiaTheme="minorHAnsi" w:cs="Arial"/>
          <w:szCs w:val="24"/>
          <w:lang w:eastAsia="en-US"/>
        </w:rPr>
        <w:t>consideration of</w:t>
      </w:r>
      <w:r w:rsidR="00400C69">
        <w:rPr>
          <w:rFonts w:eastAsiaTheme="minorHAnsi" w:cs="Arial"/>
          <w:szCs w:val="24"/>
          <w:lang w:eastAsia="en-US"/>
        </w:rPr>
        <w:t xml:space="preserve"> issues raised by the participants, which helps extrapolate any significant implications.</w:t>
      </w:r>
      <w:r w:rsidR="00332412">
        <w:rPr>
          <w:rFonts w:eastAsiaTheme="minorHAnsi" w:cs="Arial"/>
          <w:szCs w:val="24"/>
          <w:lang w:eastAsia="en-US"/>
        </w:rPr>
        <w:t xml:space="preserve"> </w:t>
      </w:r>
      <w:r w:rsidR="00400C69">
        <w:rPr>
          <w:rFonts w:eastAsiaTheme="minorHAnsi" w:cs="Arial"/>
          <w:szCs w:val="24"/>
          <w:lang w:eastAsia="en-US"/>
        </w:rPr>
        <w:t>Therefore, by</w:t>
      </w:r>
      <w:r w:rsidR="00A80A55">
        <w:rPr>
          <w:rFonts w:eastAsiaTheme="minorHAnsi" w:cs="Arial"/>
          <w:szCs w:val="24"/>
          <w:lang w:eastAsia="en-US"/>
        </w:rPr>
        <w:t xml:space="preserve"> adopting this process</w:t>
      </w:r>
      <w:r w:rsidR="009457A1" w:rsidRPr="009457A1">
        <w:rPr>
          <w:rFonts w:eastAsiaTheme="minorHAnsi" w:cs="Arial"/>
          <w:szCs w:val="24"/>
          <w:lang w:eastAsia="en-US"/>
        </w:rPr>
        <w:t xml:space="preserve">, the participant’s world view </w:t>
      </w:r>
      <w:r w:rsidR="00041426">
        <w:rPr>
          <w:rFonts w:eastAsiaTheme="minorHAnsi" w:cs="Arial"/>
          <w:szCs w:val="24"/>
          <w:lang w:eastAsia="en-US"/>
        </w:rPr>
        <w:t>was</w:t>
      </w:r>
      <w:r w:rsidR="009457A1" w:rsidRPr="009457A1">
        <w:rPr>
          <w:rFonts w:eastAsiaTheme="minorHAnsi" w:cs="Arial"/>
          <w:szCs w:val="24"/>
          <w:lang w:eastAsia="en-US"/>
        </w:rPr>
        <w:t xml:space="preserve"> explored through</w:t>
      </w:r>
      <w:r w:rsidR="00A80A55">
        <w:rPr>
          <w:rFonts w:eastAsiaTheme="minorHAnsi" w:cs="Arial"/>
          <w:szCs w:val="24"/>
          <w:lang w:eastAsia="en-US"/>
        </w:rPr>
        <w:t xml:space="preserve"> the development </w:t>
      </w:r>
      <w:r w:rsidR="006E0403">
        <w:rPr>
          <w:rFonts w:eastAsiaTheme="minorHAnsi" w:cs="Arial"/>
          <w:szCs w:val="24"/>
          <w:lang w:eastAsia="en-US"/>
        </w:rPr>
        <w:t xml:space="preserve">of </w:t>
      </w:r>
      <w:r w:rsidR="006E0403" w:rsidRPr="009457A1">
        <w:rPr>
          <w:rFonts w:eastAsiaTheme="minorHAnsi" w:cs="Arial"/>
          <w:szCs w:val="24"/>
          <w:lang w:eastAsia="en-US"/>
        </w:rPr>
        <w:t>themes</w:t>
      </w:r>
      <w:r w:rsidR="00400C69">
        <w:rPr>
          <w:rFonts w:eastAsiaTheme="minorHAnsi" w:cs="Arial"/>
          <w:szCs w:val="24"/>
          <w:lang w:eastAsia="en-US"/>
        </w:rPr>
        <w:t>,</w:t>
      </w:r>
      <w:r w:rsidR="009457A1" w:rsidRPr="009457A1">
        <w:rPr>
          <w:rFonts w:eastAsiaTheme="minorHAnsi" w:cs="Arial"/>
          <w:szCs w:val="24"/>
          <w:lang w:eastAsia="en-US"/>
        </w:rPr>
        <w:t xml:space="preserve"> </w:t>
      </w:r>
      <w:r w:rsidR="00A80A55">
        <w:rPr>
          <w:rFonts w:eastAsiaTheme="minorHAnsi" w:cs="Arial"/>
          <w:szCs w:val="24"/>
          <w:lang w:eastAsia="en-US"/>
        </w:rPr>
        <w:t>which</w:t>
      </w:r>
      <w:r w:rsidR="009457A1" w:rsidRPr="009457A1">
        <w:rPr>
          <w:rFonts w:eastAsiaTheme="minorHAnsi" w:cs="Arial"/>
          <w:szCs w:val="24"/>
          <w:lang w:eastAsia="en-US"/>
        </w:rPr>
        <w:t xml:space="preserve"> offer</w:t>
      </w:r>
      <w:r w:rsidR="00041426">
        <w:rPr>
          <w:rFonts w:eastAsiaTheme="minorHAnsi" w:cs="Arial"/>
          <w:szCs w:val="24"/>
          <w:lang w:eastAsia="en-US"/>
        </w:rPr>
        <w:t>ed</w:t>
      </w:r>
      <w:r w:rsidR="00A80A55">
        <w:rPr>
          <w:rFonts w:eastAsiaTheme="minorHAnsi" w:cs="Arial"/>
          <w:szCs w:val="24"/>
          <w:lang w:eastAsia="en-US"/>
        </w:rPr>
        <w:t xml:space="preserve"> further</w:t>
      </w:r>
      <w:r w:rsidR="009457A1" w:rsidRPr="009457A1">
        <w:rPr>
          <w:rFonts w:eastAsiaTheme="minorHAnsi" w:cs="Arial"/>
          <w:szCs w:val="24"/>
          <w:lang w:eastAsia="en-US"/>
        </w:rPr>
        <w:t xml:space="preserve"> insight and meaning (Simons</w:t>
      </w:r>
      <w:r w:rsidR="009457A1">
        <w:rPr>
          <w:rFonts w:eastAsiaTheme="minorHAnsi" w:cs="Arial"/>
          <w:szCs w:val="24"/>
          <w:lang w:eastAsia="en-US"/>
        </w:rPr>
        <w:t>,</w:t>
      </w:r>
      <w:r w:rsidR="009457A1" w:rsidRPr="009457A1">
        <w:rPr>
          <w:rFonts w:eastAsiaTheme="minorHAnsi" w:cs="Arial"/>
          <w:szCs w:val="24"/>
          <w:lang w:eastAsia="en-US"/>
        </w:rPr>
        <w:t xml:space="preserve"> 2009)</w:t>
      </w:r>
      <w:r w:rsidR="00A80A55">
        <w:rPr>
          <w:rFonts w:eastAsiaTheme="minorHAnsi" w:cs="Arial"/>
          <w:szCs w:val="24"/>
          <w:lang w:eastAsia="en-US"/>
        </w:rPr>
        <w:t xml:space="preserve"> and</w:t>
      </w:r>
      <w:r w:rsidR="009457A1" w:rsidRPr="009457A1">
        <w:rPr>
          <w:rFonts w:eastAsiaTheme="minorHAnsi" w:cs="Arial"/>
          <w:szCs w:val="24"/>
          <w:lang w:eastAsia="en-US"/>
        </w:rPr>
        <w:t xml:space="preserve"> which </w:t>
      </w:r>
      <w:r w:rsidR="00041426">
        <w:rPr>
          <w:rFonts w:eastAsiaTheme="minorHAnsi" w:cs="Arial"/>
          <w:szCs w:val="24"/>
          <w:lang w:eastAsia="en-US"/>
        </w:rPr>
        <w:t>provided me with evidence</w:t>
      </w:r>
      <w:r w:rsidR="007A3D07">
        <w:rPr>
          <w:rFonts w:eastAsiaTheme="minorHAnsi" w:cs="Arial"/>
          <w:szCs w:val="24"/>
          <w:lang w:eastAsia="en-US"/>
        </w:rPr>
        <w:t>,</w:t>
      </w:r>
      <w:r w:rsidR="00041426">
        <w:rPr>
          <w:rFonts w:eastAsiaTheme="minorHAnsi" w:cs="Arial"/>
          <w:szCs w:val="24"/>
          <w:lang w:eastAsia="en-US"/>
        </w:rPr>
        <w:t xml:space="preserve"> that through dissemination</w:t>
      </w:r>
      <w:r w:rsidR="002E3451">
        <w:rPr>
          <w:rFonts w:eastAsiaTheme="minorHAnsi" w:cs="Arial"/>
          <w:szCs w:val="24"/>
          <w:lang w:eastAsia="en-US"/>
        </w:rPr>
        <w:t>,</w:t>
      </w:r>
      <w:r w:rsidR="00041426">
        <w:rPr>
          <w:rFonts w:eastAsiaTheme="minorHAnsi" w:cs="Arial"/>
          <w:szCs w:val="24"/>
          <w:lang w:eastAsia="en-US"/>
        </w:rPr>
        <w:t xml:space="preserve"> had</w:t>
      </w:r>
      <w:r w:rsidR="009457A1" w:rsidRPr="009457A1">
        <w:rPr>
          <w:rFonts w:eastAsiaTheme="minorHAnsi" w:cs="Arial"/>
          <w:szCs w:val="24"/>
          <w:lang w:eastAsia="en-US"/>
        </w:rPr>
        <w:t xml:space="preserve"> the potential to create debate and change.</w:t>
      </w:r>
    </w:p>
    <w:p w14:paraId="24B78EAE" w14:textId="227BE281" w:rsidR="001027AB" w:rsidRDefault="009457A1" w:rsidP="009457A1">
      <w:pPr>
        <w:spacing w:line="360" w:lineRule="auto"/>
        <w:jc w:val="both"/>
        <w:rPr>
          <w:rFonts w:eastAsiaTheme="minorHAnsi" w:cs="Arial"/>
          <w:szCs w:val="24"/>
          <w:lang w:eastAsia="en-US"/>
        </w:rPr>
      </w:pPr>
      <w:r w:rsidRPr="00A80A55">
        <w:rPr>
          <w:rFonts w:eastAsiaTheme="minorHAnsi" w:cs="Arial"/>
          <w:szCs w:val="24"/>
          <w:lang w:eastAsia="en-US"/>
        </w:rPr>
        <w:t>The process of thematic analysis is described by Braun and Clarke (2013) as a widely used systematic method of data analysis</w:t>
      </w:r>
      <w:r w:rsidR="001027AB">
        <w:rPr>
          <w:rFonts w:eastAsiaTheme="minorHAnsi" w:cs="Arial"/>
          <w:szCs w:val="24"/>
          <w:lang w:eastAsia="en-US"/>
        </w:rPr>
        <w:t>,</w:t>
      </w:r>
      <w:r w:rsidRPr="009457A1">
        <w:rPr>
          <w:rFonts w:eastAsiaTheme="minorHAnsi" w:cs="Arial"/>
          <w:szCs w:val="24"/>
          <w:lang w:eastAsia="en-US"/>
        </w:rPr>
        <w:t xml:space="preserve"> that is not solely adapted for a particular </w:t>
      </w:r>
      <w:r w:rsidR="00F81D71" w:rsidRPr="009457A1">
        <w:rPr>
          <w:rFonts w:eastAsiaTheme="minorHAnsi" w:cs="Arial"/>
          <w:szCs w:val="24"/>
          <w:lang w:eastAsia="en-US"/>
        </w:rPr>
        <w:t>theory,</w:t>
      </w:r>
      <w:r w:rsidRPr="009457A1">
        <w:rPr>
          <w:rFonts w:eastAsiaTheme="minorHAnsi" w:cs="Arial"/>
          <w:szCs w:val="24"/>
          <w:lang w:eastAsia="en-US"/>
        </w:rPr>
        <w:t xml:space="preserve"> and which allows patterns and themes to be analysed. I have adopted this process</w:t>
      </w:r>
      <w:r w:rsidR="007A3D07">
        <w:rPr>
          <w:rFonts w:eastAsiaTheme="minorHAnsi" w:cs="Arial"/>
          <w:szCs w:val="24"/>
          <w:lang w:eastAsia="en-US"/>
        </w:rPr>
        <w:t xml:space="preserve"> whilst</w:t>
      </w:r>
      <w:r w:rsidRPr="009457A1">
        <w:rPr>
          <w:rFonts w:eastAsiaTheme="minorHAnsi" w:cs="Arial"/>
          <w:szCs w:val="24"/>
          <w:lang w:eastAsia="en-US"/>
        </w:rPr>
        <w:t xml:space="preserve"> acknowledging the words used by Gary Thomas (2011</w:t>
      </w:r>
      <w:r>
        <w:rPr>
          <w:rFonts w:eastAsiaTheme="minorHAnsi" w:cs="Arial"/>
          <w:szCs w:val="24"/>
          <w:lang w:eastAsia="en-US"/>
        </w:rPr>
        <w:t>,</w:t>
      </w:r>
      <w:r w:rsidRPr="009457A1">
        <w:rPr>
          <w:rFonts w:eastAsiaTheme="minorHAnsi" w:cs="Arial"/>
          <w:szCs w:val="24"/>
          <w:lang w:eastAsia="en-US"/>
        </w:rPr>
        <w:t xml:space="preserve"> pg. 172) in his book related to case study research. Thomas (2011) refers to themes or categories as the ‘building blocks’ of the analysis; using an interpretive approach allowing the emergence of meanings created by both the participant and the researcher. This fits well with the explanation that Braun and Clarke offer in relation to what exactly thematic analysis is (Braun and Clarke</w:t>
      </w:r>
      <w:r>
        <w:rPr>
          <w:rFonts w:eastAsiaTheme="minorHAnsi" w:cs="Arial"/>
          <w:szCs w:val="24"/>
          <w:lang w:eastAsia="en-US"/>
        </w:rPr>
        <w:t>,</w:t>
      </w:r>
      <w:r w:rsidRPr="009457A1">
        <w:rPr>
          <w:rFonts w:eastAsiaTheme="minorHAnsi" w:cs="Arial"/>
          <w:szCs w:val="24"/>
          <w:lang w:eastAsia="en-US"/>
        </w:rPr>
        <w:t xml:space="preserve"> 2013). They suggest that it is a ‘bottom up’ approach to data analysis, not shaped by theory, but forged, to some extent, from the researcher’s understanding and knowledge of the subject and their epistemological view. This ‘bottom up’ approach is the chosen process of analysis for this study, keeping the participants and the researcher as key collaborators in the data production, from which patterns are discerned and explored. Flick (2018) discusses the process identified by Braun and Clarke and recognises the steps as transcription, coding (semantic or latent), searching for </w:t>
      </w:r>
      <w:r w:rsidR="004A050E">
        <w:rPr>
          <w:rFonts w:eastAsiaTheme="minorHAnsi" w:cs="Arial"/>
          <w:szCs w:val="24"/>
          <w:lang w:eastAsia="en-US"/>
        </w:rPr>
        <w:t>categories</w:t>
      </w:r>
      <w:r w:rsidRPr="009457A1">
        <w:rPr>
          <w:rFonts w:eastAsiaTheme="minorHAnsi" w:cs="Arial"/>
          <w:szCs w:val="24"/>
          <w:lang w:eastAsia="en-US"/>
        </w:rPr>
        <w:t xml:space="preserve">, refining codes and </w:t>
      </w:r>
      <w:r w:rsidR="004A050E">
        <w:rPr>
          <w:rFonts w:eastAsiaTheme="minorHAnsi" w:cs="Arial"/>
          <w:szCs w:val="24"/>
          <w:lang w:eastAsia="en-US"/>
        </w:rPr>
        <w:t>categories</w:t>
      </w:r>
      <w:r w:rsidRPr="009457A1">
        <w:rPr>
          <w:rFonts w:eastAsiaTheme="minorHAnsi" w:cs="Arial"/>
          <w:szCs w:val="24"/>
          <w:lang w:eastAsia="en-US"/>
        </w:rPr>
        <w:t xml:space="preserve">, visualising the relationship between </w:t>
      </w:r>
      <w:proofErr w:type="gramStart"/>
      <w:r w:rsidR="004A050E">
        <w:rPr>
          <w:rFonts w:eastAsiaTheme="minorHAnsi" w:cs="Arial"/>
          <w:szCs w:val="24"/>
          <w:lang w:eastAsia="en-US"/>
        </w:rPr>
        <w:t>them</w:t>
      </w:r>
      <w:proofErr w:type="gramEnd"/>
      <w:r w:rsidRPr="009457A1">
        <w:rPr>
          <w:rFonts w:eastAsiaTheme="minorHAnsi" w:cs="Arial"/>
          <w:szCs w:val="24"/>
          <w:lang w:eastAsia="en-US"/>
        </w:rPr>
        <w:t xml:space="preserve"> and</w:t>
      </w:r>
      <w:r w:rsidR="004A050E">
        <w:rPr>
          <w:rFonts w:eastAsiaTheme="minorHAnsi" w:cs="Arial"/>
          <w:szCs w:val="24"/>
          <w:lang w:eastAsia="en-US"/>
        </w:rPr>
        <w:t xml:space="preserve"> identifying themes.</w:t>
      </w:r>
      <w:r w:rsidRPr="009457A1">
        <w:rPr>
          <w:rFonts w:eastAsiaTheme="minorHAnsi" w:cs="Arial"/>
          <w:szCs w:val="24"/>
          <w:lang w:eastAsia="en-US"/>
        </w:rPr>
        <w:t xml:space="preserve"> It is interesting that Flick (2018) also proposes that Braun and Clarke’s thematic analysis is derived from other methods of analysis such as narrative, discourse and grounded theory analysis and that thematic analysis is a form of amalgamation of them all. </w:t>
      </w:r>
      <w:r w:rsidR="00A42B61">
        <w:rPr>
          <w:rFonts w:eastAsiaTheme="minorHAnsi" w:cs="Arial"/>
          <w:szCs w:val="24"/>
          <w:lang w:eastAsia="en-US"/>
        </w:rPr>
        <w:t xml:space="preserve">Therefore, </w:t>
      </w:r>
      <w:r w:rsidRPr="009457A1">
        <w:rPr>
          <w:rFonts w:eastAsiaTheme="minorHAnsi" w:cs="Arial"/>
          <w:szCs w:val="24"/>
          <w:lang w:eastAsia="en-US"/>
        </w:rPr>
        <w:t>Braun and Clarke (2013) identify thematic analysis as a method that offers flexibility in relation to epistemological and ontological viewpoints, as well as methods of data collection.</w:t>
      </w:r>
    </w:p>
    <w:p w14:paraId="07CE6CFD" w14:textId="63077BDB" w:rsidR="001027AB" w:rsidRDefault="009457A1" w:rsidP="009457A1">
      <w:pPr>
        <w:spacing w:line="360" w:lineRule="auto"/>
        <w:jc w:val="both"/>
        <w:rPr>
          <w:rFonts w:eastAsiaTheme="minorHAnsi" w:cs="Arial"/>
          <w:szCs w:val="24"/>
          <w:lang w:eastAsia="en-US"/>
        </w:rPr>
      </w:pPr>
      <w:r w:rsidRPr="009457A1">
        <w:rPr>
          <w:rFonts w:eastAsiaTheme="minorHAnsi" w:cs="Arial"/>
          <w:szCs w:val="24"/>
          <w:lang w:eastAsia="en-US"/>
        </w:rPr>
        <w:t>Although the flexibility and the step-by-step approach of thematic analysis is attractive, it is not without its critics.</w:t>
      </w:r>
      <w:r w:rsidR="006A371D">
        <w:rPr>
          <w:rFonts w:eastAsiaTheme="minorHAnsi" w:cs="Arial"/>
          <w:szCs w:val="24"/>
          <w:lang w:eastAsia="en-US"/>
        </w:rPr>
        <w:t xml:space="preserve"> </w:t>
      </w:r>
      <w:r w:rsidRPr="009457A1">
        <w:rPr>
          <w:rFonts w:eastAsiaTheme="minorHAnsi" w:cs="Arial"/>
          <w:szCs w:val="24"/>
          <w:lang w:eastAsia="en-US"/>
        </w:rPr>
        <w:t>I refer to the comments made by Holloway and Galvin (2017</w:t>
      </w:r>
      <w:r>
        <w:rPr>
          <w:rFonts w:eastAsiaTheme="minorHAnsi" w:cs="Arial"/>
          <w:szCs w:val="24"/>
          <w:lang w:eastAsia="en-US"/>
        </w:rPr>
        <w:t>,</w:t>
      </w:r>
      <w:r w:rsidRPr="009457A1">
        <w:rPr>
          <w:rFonts w:eastAsiaTheme="minorHAnsi" w:cs="Arial"/>
          <w:szCs w:val="24"/>
          <w:lang w:eastAsia="en-US"/>
        </w:rPr>
        <w:t xml:space="preserve"> pg. 211) that thematic analysis, by coding and analysing, has the potential to ‘fracture’ the data resulting in the loss of emerging relationships and patterns. Flick (2018) also speaks of thematic analysis as a rather general approach to qualitative data analysis, resulting in a somewhat ‘hands on’ method of scrutiny. However, Braun and Clarke (2013) acknowledge such short falls themselves, referring to the perception that thematic analysis somehow lacks substance, unlike the theoretically focused Grounded Theory and that it only offers the description of the participant</w:t>
      </w:r>
      <w:r w:rsidR="00DD732B">
        <w:rPr>
          <w:rFonts w:eastAsiaTheme="minorHAnsi" w:cs="Arial"/>
          <w:szCs w:val="24"/>
          <w:lang w:eastAsia="en-US"/>
        </w:rPr>
        <w:t>’</w:t>
      </w:r>
      <w:r w:rsidRPr="009457A1">
        <w:rPr>
          <w:rFonts w:eastAsiaTheme="minorHAnsi" w:cs="Arial"/>
          <w:szCs w:val="24"/>
          <w:lang w:eastAsia="en-US"/>
        </w:rPr>
        <w:t xml:space="preserve">s concerns, resulting in the potential loss of their voice. These points are referred to by </w:t>
      </w:r>
      <w:proofErr w:type="spellStart"/>
      <w:r w:rsidRPr="009457A1">
        <w:rPr>
          <w:rFonts w:eastAsiaTheme="minorHAnsi" w:cs="Arial"/>
          <w:szCs w:val="24"/>
          <w:lang w:eastAsia="en-US"/>
        </w:rPr>
        <w:t>Swanborn</w:t>
      </w:r>
      <w:proofErr w:type="spellEnd"/>
      <w:r w:rsidRPr="009457A1">
        <w:rPr>
          <w:rFonts w:eastAsiaTheme="minorHAnsi" w:cs="Arial"/>
          <w:szCs w:val="24"/>
          <w:lang w:eastAsia="en-US"/>
        </w:rPr>
        <w:t xml:space="preserve"> (2010) in his book </w:t>
      </w:r>
      <w:r w:rsidR="00A42B61">
        <w:rPr>
          <w:rFonts w:eastAsiaTheme="minorHAnsi" w:cs="Arial"/>
          <w:szCs w:val="24"/>
          <w:lang w:eastAsia="en-US"/>
        </w:rPr>
        <w:t>en</w:t>
      </w:r>
      <w:r w:rsidRPr="009457A1">
        <w:rPr>
          <w:rFonts w:eastAsiaTheme="minorHAnsi" w:cs="Arial"/>
          <w:szCs w:val="24"/>
          <w:lang w:eastAsia="en-US"/>
        </w:rPr>
        <w:t xml:space="preserve">titled Case Study Research, what, why and how? </w:t>
      </w:r>
      <w:proofErr w:type="spellStart"/>
      <w:r w:rsidRPr="009457A1">
        <w:rPr>
          <w:rFonts w:eastAsiaTheme="minorHAnsi" w:cs="Arial"/>
          <w:szCs w:val="24"/>
          <w:lang w:eastAsia="en-US"/>
        </w:rPr>
        <w:t>Swanborn</w:t>
      </w:r>
      <w:proofErr w:type="spellEnd"/>
      <w:r w:rsidRPr="009457A1">
        <w:rPr>
          <w:rFonts w:eastAsiaTheme="minorHAnsi" w:cs="Arial"/>
          <w:szCs w:val="24"/>
          <w:lang w:eastAsia="en-US"/>
        </w:rPr>
        <w:t xml:space="preserve"> (2010) </w:t>
      </w:r>
      <w:r w:rsidR="00A42B61">
        <w:rPr>
          <w:rFonts w:eastAsiaTheme="minorHAnsi" w:cs="Arial"/>
          <w:szCs w:val="24"/>
          <w:lang w:eastAsia="en-US"/>
        </w:rPr>
        <w:t>indicates</w:t>
      </w:r>
      <w:r w:rsidRPr="009457A1">
        <w:rPr>
          <w:rFonts w:eastAsiaTheme="minorHAnsi" w:cs="Arial"/>
          <w:szCs w:val="24"/>
          <w:lang w:eastAsia="en-US"/>
        </w:rPr>
        <w:t xml:space="preserve"> the challenges and various identified approaches to qualitative data management and analysis, concluding that any output of such data should acknowledge its potential scope and be fully transparent regarding its examination.</w:t>
      </w:r>
    </w:p>
    <w:p w14:paraId="1B653C62" w14:textId="49296DEA" w:rsidR="009457A1" w:rsidRDefault="009457A1" w:rsidP="009457A1">
      <w:pPr>
        <w:spacing w:line="360" w:lineRule="auto"/>
        <w:jc w:val="both"/>
        <w:rPr>
          <w:rFonts w:eastAsiaTheme="minorHAnsi" w:cs="Arial"/>
          <w:szCs w:val="24"/>
          <w:lang w:eastAsia="en-US"/>
        </w:rPr>
      </w:pPr>
      <w:r w:rsidRPr="009457A1">
        <w:rPr>
          <w:rFonts w:eastAsiaTheme="minorHAnsi" w:cs="Arial"/>
          <w:szCs w:val="24"/>
          <w:lang w:eastAsia="en-US"/>
        </w:rPr>
        <w:t>Although I recognise and pay tribute to challenges of qualitative data analysis (</w:t>
      </w:r>
      <w:proofErr w:type="spellStart"/>
      <w:r w:rsidRPr="009457A1">
        <w:rPr>
          <w:rFonts w:eastAsiaTheme="minorHAnsi" w:cs="Arial"/>
          <w:szCs w:val="24"/>
          <w:lang w:eastAsia="en-US"/>
        </w:rPr>
        <w:t>Swanborn</w:t>
      </w:r>
      <w:proofErr w:type="spellEnd"/>
      <w:r>
        <w:rPr>
          <w:rFonts w:eastAsiaTheme="minorHAnsi" w:cs="Arial"/>
          <w:szCs w:val="24"/>
          <w:lang w:eastAsia="en-US"/>
        </w:rPr>
        <w:t>,</w:t>
      </w:r>
      <w:r w:rsidRPr="009457A1">
        <w:rPr>
          <w:rFonts w:eastAsiaTheme="minorHAnsi" w:cs="Arial"/>
          <w:szCs w:val="24"/>
          <w:lang w:eastAsia="en-US"/>
        </w:rPr>
        <w:t xml:space="preserve"> 2010</w:t>
      </w:r>
      <w:r w:rsidR="008C622D">
        <w:rPr>
          <w:rFonts w:eastAsiaTheme="minorHAnsi" w:cs="Arial"/>
          <w:szCs w:val="24"/>
          <w:lang w:eastAsia="en-US"/>
        </w:rPr>
        <w:t>; Holloway and Galvin, 2017; Flick, 2018</w:t>
      </w:r>
      <w:r w:rsidRPr="009457A1">
        <w:rPr>
          <w:rFonts w:eastAsiaTheme="minorHAnsi" w:cs="Arial"/>
          <w:szCs w:val="24"/>
          <w:lang w:eastAsia="en-US"/>
        </w:rPr>
        <w:t>) I refer to what I consider</w:t>
      </w:r>
      <w:r w:rsidR="00E22EDD">
        <w:rPr>
          <w:rFonts w:eastAsiaTheme="minorHAnsi" w:cs="Arial"/>
          <w:szCs w:val="24"/>
          <w:lang w:eastAsia="en-US"/>
        </w:rPr>
        <w:t xml:space="preserve"> to be </w:t>
      </w:r>
      <w:r w:rsidRPr="009457A1">
        <w:rPr>
          <w:rFonts w:eastAsiaTheme="minorHAnsi" w:cs="Arial"/>
          <w:szCs w:val="24"/>
          <w:lang w:eastAsia="en-US"/>
        </w:rPr>
        <w:t>an important point made by Helen Simons (2009). When speaking on the perspective of case study research, Simons suggests that the world is viewed from multiple ang</w:t>
      </w:r>
      <w:r>
        <w:rPr>
          <w:rFonts w:eastAsiaTheme="minorHAnsi" w:cs="Arial"/>
          <w:szCs w:val="24"/>
          <w:lang w:eastAsia="en-US"/>
        </w:rPr>
        <w:t>les</w:t>
      </w:r>
      <w:r w:rsidRPr="009457A1">
        <w:rPr>
          <w:rFonts w:eastAsiaTheme="minorHAnsi" w:cs="Arial"/>
          <w:szCs w:val="24"/>
          <w:lang w:eastAsia="en-US"/>
        </w:rPr>
        <w:t>, by participants visualising naturally occurring circumstances and interacting with the researcher, who in turn attempts to interpret that vision. I feel it is important to note this perspective, as it captures the complexity of deciphering</w:t>
      </w:r>
      <w:r w:rsidR="00A42B61">
        <w:rPr>
          <w:rFonts w:eastAsiaTheme="minorHAnsi" w:cs="Arial"/>
          <w:szCs w:val="24"/>
          <w:lang w:eastAsia="en-US"/>
        </w:rPr>
        <w:t xml:space="preserve"> the</w:t>
      </w:r>
      <w:r w:rsidRPr="009457A1">
        <w:rPr>
          <w:rFonts w:eastAsiaTheme="minorHAnsi" w:cs="Arial"/>
          <w:szCs w:val="24"/>
          <w:lang w:eastAsia="en-US"/>
        </w:rPr>
        <w:t xml:space="preserve"> reality from</w:t>
      </w:r>
      <w:r w:rsidR="007A3D07">
        <w:rPr>
          <w:rFonts w:eastAsiaTheme="minorHAnsi" w:cs="Arial"/>
          <w:szCs w:val="24"/>
          <w:lang w:eastAsia="en-US"/>
        </w:rPr>
        <w:t xml:space="preserve"> the</w:t>
      </w:r>
      <w:r w:rsidRPr="009457A1">
        <w:rPr>
          <w:rFonts w:eastAsiaTheme="minorHAnsi" w:cs="Arial"/>
          <w:szCs w:val="24"/>
          <w:lang w:eastAsia="en-US"/>
        </w:rPr>
        <w:t xml:space="preserve"> interview and</w:t>
      </w:r>
      <w:r w:rsidR="004A050E">
        <w:rPr>
          <w:rFonts w:eastAsiaTheme="minorHAnsi" w:cs="Arial"/>
          <w:szCs w:val="24"/>
          <w:lang w:eastAsia="en-US"/>
        </w:rPr>
        <w:t xml:space="preserve"> the frequency of occurrences noted within the</w:t>
      </w:r>
      <w:r w:rsidRPr="009457A1">
        <w:rPr>
          <w:rFonts w:eastAsiaTheme="minorHAnsi" w:cs="Arial"/>
          <w:szCs w:val="24"/>
          <w:lang w:eastAsia="en-US"/>
        </w:rPr>
        <w:t xml:space="preserve"> diary data</w:t>
      </w:r>
      <w:r w:rsidR="007A3D07">
        <w:rPr>
          <w:rFonts w:eastAsiaTheme="minorHAnsi" w:cs="Arial"/>
          <w:szCs w:val="24"/>
          <w:lang w:eastAsia="en-US"/>
        </w:rPr>
        <w:t xml:space="preserve"> related to this study</w:t>
      </w:r>
      <w:r w:rsidRPr="009457A1">
        <w:rPr>
          <w:rFonts w:eastAsiaTheme="minorHAnsi" w:cs="Arial"/>
          <w:szCs w:val="24"/>
          <w:lang w:eastAsia="en-US"/>
        </w:rPr>
        <w:t>,</w:t>
      </w:r>
      <w:r w:rsidR="007A3D07">
        <w:rPr>
          <w:rFonts w:eastAsiaTheme="minorHAnsi" w:cs="Arial"/>
          <w:szCs w:val="24"/>
          <w:lang w:eastAsia="en-US"/>
        </w:rPr>
        <w:t xml:space="preserve"> which is</w:t>
      </w:r>
      <w:r w:rsidRPr="009457A1">
        <w:rPr>
          <w:rFonts w:eastAsiaTheme="minorHAnsi" w:cs="Arial"/>
          <w:szCs w:val="24"/>
          <w:lang w:eastAsia="en-US"/>
        </w:rPr>
        <w:t xml:space="preserve"> produced by others and shared in the context of research. This chapter will therefore address these issue</w:t>
      </w:r>
      <w:r w:rsidR="008C622D">
        <w:rPr>
          <w:rFonts w:eastAsiaTheme="minorHAnsi" w:cs="Arial"/>
          <w:szCs w:val="24"/>
          <w:lang w:eastAsia="en-US"/>
        </w:rPr>
        <w:t>s</w:t>
      </w:r>
      <w:r w:rsidR="00A42B61">
        <w:rPr>
          <w:rFonts w:eastAsiaTheme="minorHAnsi" w:cs="Arial"/>
          <w:szCs w:val="24"/>
          <w:lang w:eastAsia="en-US"/>
        </w:rPr>
        <w:t>,</w:t>
      </w:r>
      <w:r w:rsidRPr="009457A1">
        <w:rPr>
          <w:rFonts w:eastAsiaTheme="minorHAnsi" w:cs="Arial"/>
          <w:szCs w:val="24"/>
          <w:lang w:eastAsia="en-US"/>
        </w:rPr>
        <w:t xml:space="preserve"> by offering clarity on the data management and analysis </w:t>
      </w:r>
      <w:r w:rsidR="00C902D0">
        <w:rPr>
          <w:rFonts w:eastAsiaTheme="minorHAnsi" w:cs="Arial"/>
          <w:szCs w:val="24"/>
          <w:lang w:eastAsia="en-US"/>
        </w:rPr>
        <w:t>related to this study</w:t>
      </w:r>
      <w:r w:rsidR="00C902D0" w:rsidRPr="009457A1">
        <w:rPr>
          <w:rFonts w:eastAsiaTheme="minorHAnsi" w:cs="Arial"/>
          <w:szCs w:val="24"/>
          <w:lang w:eastAsia="en-US"/>
        </w:rPr>
        <w:t>.</w:t>
      </w:r>
    </w:p>
    <w:p w14:paraId="49529D29" w14:textId="47CD29CA" w:rsidR="004C1B23" w:rsidRPr="004C1B23" w:rsidRDefault="004C1B23" w:rsidP="001D45BB">
      <w:pPr>
        <w:pStyle w:val="Heading2"/>
        <w:rPr>
          <w:rFonts w:eastAsia="Arial"/>
        </w:rPr>
      </w:pPr>
      <w:bookmarkStart w:id="70" w:name="_Toc105686846"/>
      <w:r w:rsidRPr="004C1B23">
        <w:rPr>
          <w:rFonts w:eastAsia="Arial"/>
        </w:rPr>
        <w:t>4.</w:t>
      </w:r>
      <w:r w:rsidR="00003FD6">
        <w:rPr>
          <w:rFonts w:eastAsia="Arial"/>
        </w:rPr>
        <w:t>3</w:t>
      </w:r>
      <w:r w:rsidRPr="004C1B23">
        <w:rPr>
          <w:rFonts w:eastAsia="Arial"/>
        </w:rPr>
        <w:t xml:space="preserve"> Considering the data</w:t>
      </w:r>
      <w:r w:rsidR="00F81D71">
        <w:rPr>
          <w:rFonts w:eastAsia="Arial"/>
        </w:rPr>
        <w:t xml:space="preserve"> </w:t>
      </w:r>
      <w:r w:rsidR="00151DE5">
        <w:rPr>
          <w:rFonts w:eastAsia="Arial"/>
        </w:rPr>
        <w:t>-</w:t>
      </w:r>
      <w:r w:rsidRPr="004C1B23">
        <w:rPr>
          <w:rFonts w:eastAsia="Arial"/>
        </w:rPr>
        <w:t xml:space="preserve"> identifying the source and quantity of data to be managed</w:t>
      </w:r>
      <w:r w:rsidR="008E1889">
        <w:rPr>
          <w:rFonts w:eastAsia="Arial"/>
        </w:rPr>
        <w:t>: the interview and diary data set</w:t>
      </w:r>
      <w:r w:rsidR="00237EB8">
        <w:rPr>
          <w:rFonts w:eastAsia="Arial"/>
        </w:rPr>
        <w:t>s</w:t>
      </w:r>
      <w:r w:rsidR="00631792">
        <w:rPr>
          <w:rFonts w:eastAsia="Arial"/>
        </w:rPr>
        <w:t>.</w:t>
      </w:r>
      <w:bookmarkEnd w:id="70"/>
    </w:p>
    <w:p w14:paraId="184B5748" w14:textId="0B3F643E" w:rsidR="001027AB" w:rsidRDefault="004C1B23" w:rsidP="004C1B23">
      <w:pPr>
        <w:spacing w:line="360" w:lineRule="auto"/>
        <w:jc w:val="both"/>
        <w:rPr>
          <w:rFonts w:eastAsia="Arial" w:cs="Arial"/>
        </w:rPr>
      </w:pPr>
      <w:r w:rsidRPr="004C1B23">
        <w:rPr>
          <w:rFonts w:eastAsia="Arial" w:cs="Arial"/>
        </w:rPr>
        <w:t>Case study research is accommodating in its breadth of application to both qualitative and quantitative research, as well as the methods of data collection and analysis (Thomas</w:t>
      </w:r>
      <w:r>
        <w:rPr>
          <w:rFonts w:eastAsia="Arial" w:cs="Arial"/>
        </w:rPr>
        <w:t>,</w:t>
      </w:r>
      <w:r w:rsidRPr="004C1B23">
        <w:rPr>
          <w:rFonts w:eastAsia="Arial" w:cs="Arial"/>
        </w:rPr>
        <w:t xml:space="preserve"> 2011). This has allowed for a case study design that adopts an embedded approach (Yin</w:t>
      </w:r>
      <w:r>
        <w:rPr>
          <w:rFonts w:eastAsia="Arial" w:cs="Arial"/>
        </w:rPr>
        <w:t>,</w:t>
      </w:r>
      <w:r w:rsidRPr="004C1B23">
        <w:rPr>
          <w:rFonts w:eastAsia="Arial" w:cs="Arial"/>
        </w:rPr>
        <w:t xml:space="preserve"> 2009</w:t>
      </w:r>
      <w:r>
        <w:rPr>
          <w:rFonts w:eastAsia="Arial" w:cs="Arial"/>
        </w:rPr>
        <w:t>;</w:t>
      </w:r>
      <w:r w:rsidRPr="004C1B23">
        <w:rPr>
          <w:rFonts w:eastAsia="Arial" w:cs="Arial"/>
        </w:rPr>
        <w:t xml:space="preserve"> Thomas</w:t>
      </w:r>
      <w:r>
        <w:rPr>
          <w:rFonts w:eastAsia="Arial" w:cs="Arial"/>
        </w:rPr>
        <w:t>,</w:t>
      </w:r>
      <w:r w:rsidRPr="004C1B23">
        <w:rPr>
          <w:rFonts w:eastAsia="Arial" w:cs="Arial"/>
        </w:rPr>
        <w:t xml:space="preserve"> 2011</w:t>
      </w:r>
      <w:r w:rsidRPr="00C902D0">
        <w:rPr>
          <w:rFonts w:eastAsia="Arial" w:cs="Arial"/>
        </w:rPr>
        <w:t>)</w:t>
      </w:r>
      <w:r w:rsidR="00E249A6" w:rsidRPr="00C902D0">
        <w:rPr>
          <w:rFonts w:eastAsia="Arial" w:cs="Arial"/>
        </w:rPr>
        <w:t xml:space="preserve"> as discussed in </w:t>
      </w:r>
      <w:r w:rsidR="00DD732B">
        <w:rPr>
          <w:rFonts w:eastAsia="Arial" w:cs="Arial"/>
        </w:rPr>
        <w:t>C</w:t>
      </w:r>
      <w:r w:rsidR="00E249A6" w:rsidRPr="00C902D0">
        <w:rPr>
          <w:rFonts w:eastAsia="Arial" w:cs="Arial"/>
        </w:rPr>
        <w:t xml:space="preserve">hapter </w:t>
      </w:r>
      <w:r w:rsidR="00DD732B">
        <w:rPr>
          <w:rFonts w:eastAsia="Arial" w:cs="Arial"/>
        </w:rPr>
        <w:t>T</w:t>
      </w:r>
      <w:r w:rsidR="008912FE">
        <w:rPr>
          <w:rFonts w:eastAsia="Arial" w:cs="Arial"/>
        </w:rPr>
        <w:t>hree</w:t>
      </w:r>
      <w:r w:rsidR="008C622D">
        <w:rPr>
          <w:rFonts w:eastAsia="Arial" w:cs="Arial"/>
        </w:rPr>
        <w:t>,</w:t>
      </w:r>
      <w:r w:rsidR="00E249A6" w:rsidRPr="00C902D0">
        <w:rPr>
          <w:rFonts w:eastAsia="Arial" w:cs="Arial"/>
        </w:rPr>
        <w:t xml:space="preserve"> section</w:t>
      </w:r>
      <w:r w:rsidR="00C902D0" w:rsidRPr="00C902D0">
        <w:rPr>
          <w:rFonts w:eastAsia="Arial" w:cs="Arial"/>
        </w:rPr>
        <w:t xml:space="preserve"> 3.</w:t>
      </w:r>
      <w:r w:rsidR="00FD5702">
        <w:rPr>
          <w:rFonts w:eastAsia="Arial" w:cs="Arial"/>
        </w:rPr>
        <w:t>5</w:t>
      </w:r>
      <w:r w:rsidR="00400C69">
        <w:rPr>
          <w:rFonts w:eastAsia="Arial" w:cs="Arial"/>
        </w:rPr>
        <w:t xml:space="preserve">, </w:t>
      </w:r>
      <w:r w:rsidR="00E249A6">
        <w:rPr>
          <w:rFonts w:eastAsia="Arial" w:cs="Arial"/>
        </w:rPr>
        <w:t>permitt</w:t>
      </w:r>
      <w:r w:rsidR="008C622D">
        <w:rPr>
          <w:rFonts w:eastAsia="Arial" w:cs="Arial"/>
        </w:rPr>
        <w:t>ing</w:t>
      </w:r>
      <w:r w:rsidR="00E249A6">
        <w:rPr>
          <w:rFonts w:eastAsia="Arial" w:cs="Arial"/>
        </w:rPr>
        <w:t xml:space="preserve"> </w:t>
      </w:r>
      <w:r w:rsidRPr="004C1B23">
        <w:rPr>
          <w:rFonts w:eastAsia="Arial" w:cs="Arial"/>
        </w:rPr>
        <w:t xml:space="preserve">comparisons </w:t>
      </w:r>
      <w:r w:rsidR="00E249A6">
        <w:rPr>
          <w:rFonts w:eastAsia="Arial" w:cs="Arial"/>
        </w:rPr>
        <w:t>to be</w:t>
      </w:r>
      <w:r w:rsidRPr="004C1B23">
        <w:rPr>
          <w:rFonts w:eastAsia="Arial" w:cs="Arial"/>
        </w:rPr>
        <w:t xml:space="preserve"> drawn between the </w:t>
      </w:r>
      <w:r w:rsidR="00400C69" w:rsidRPr="004C1B23">
        <w:rPr>
          <w:rFonts w:eastAsia="Arial" w:cs="Arial"/>
        </w:rPr>
        <w:t>participant</w:t>
      </w:r>
      <w:r w:rsidR="00400C69">
        <w:rPr>
          <w:rFonts w:eastAsia="Arial" w:cs="Arial"/>
        </w:rPr>
        <w:t>s</w:t>
      </w:r>
      <w:r w:rsidRPr="004C1B23">
        <w:rPr>
          <w:rFonts w:eastAsia="Arial" w:cs="Arial"/>
        </w:rPr>
        <w:t xml:space="preserve"> from which patterns can be noted. In her book, Case Study Research in Practice, Simons (2009) makes clear the importance of coding, suggesting that the data produced is clearly identified and segmented </w:t>
      </w:r>
      <w:r w:rsidR="00E249A6">
        <w:rPr>
          <w:rFonts w:eastAsia="Arial" w:cs="Arial"/>
        </w:rPr>
        <w:t xml:space="preserve">for </w:t>
      </w:r>
      <w:r w:rsidRPr="004C1B23">
        <w:rPr>
          <w:rFonts w:eastAsia="Arial" w:cs="Arial"/>
        </w:rPr>
        <w:t>comparison during thematic analysis.</w:t>
      </w:r>
    </w:p>
    <w:p w14:paraId="210A5020" w14:textId="58CBDAD8" w:rsidR="004C1B23" w:rsidRPr="004C1B23" w:rsidRDefault="004C1B23" w:rsidP="004C1B23">
      <w:pPr>
        <w:spacing w:line="360" w:lineRule="auto"/>
        <w:jc w:val="both"/>
        <w:rPr>
          <w:rFonts w:eastAsia="Arial" w:cs="Arial"/>
        </w:rPr>
      </w:pPr>
      <w:r w:rsidRPr="004C1B23">
        <w:rPr>
          <w:rFonts w:eastAsia="Arial" w:cs="Arial"/>
        </w:rPr>
        <w:t>To address th</w:t>
      </w:r>
      <w:r w:rsidR="008C622D">
        <w:rPr>
          <w:rFonts w:eastAsia="Arial" w:cs="Arial"/>
        </w:rPr>
        <w:t>e point made by Simons (2009)</w:t>
      </w:r>
      <w:r w:rsidRPr="004C1B23">
        <w:rPr>
          <w:rFonts w:eastAsia="Arial" w:cs="Arial"/>
        </w:rPr>
        <w:t xml:space="preserve"> within this study and help manage the data, each participant was given a code. NI indicated ‘nurse interview’ with a number being given to each nurse participant, NI 1-9. Doctors were given a DI code for ‘doctor interview’, again with a number to differentiate between the interviews, DI 1-2. Within the transcripts the researcher was given the code I for ‘interviewer’, with the N or D codes indicating within the transcript when and where the interviewer or participant spoke. Transcription was completed in February 2018, with voluntary submission of the diaries by respondents concluded in November 2017. Part of the semi-structured interview required the inclusion of some simple demographics pertaining to the participants. This data was collected, as Braun and Clarke (2013) suggest, to offer a description of the sample and help reflect a relationship between the results and the sample itself. This information is depicted in the table below identified as </w:t>
      </w:r>
      <w:r w:rsidR="00A52568">
        <w:rPr>
          <w:rFonts w:eastAsia="Arial" w:cs="Arial"/>
        </w:rPr>
        <w:t>Table</w:t>
      </w:r>
      <w:r w:rsidR="001027AB">
        <w:rPr>
          <w:rFonts w:eastAsia="Arial" w:cs="Arial"/>
        </w:rPr>
        <w:t>.</w:t>
      </w:r>
      <w:r w:rsidRPr="004C1B23">
        <w:rPr>
          <w:rFonts w:eastAsia="Arial" w:cs="Arial"/>
        </w:rPr>
        <w:t xml:space="preserve"> </w:t>
      </w:r>
      <w:r w:rsidR="00A52568">
        <w:rPr>
          <w:rFonts w:eastAsia="Arial" w:cs="Arial"/>
        </w:rPr>
        <w:t>7</w:t>
      </w:r>
      <w:r w:rsidRPr="004C1B23">
        <w:rPr>
          <w:rFonts w:eastAsia="Arial" w:cs="Arial"/>
        </w:rPr>
        <w:t>.</w:t>
      </w:r>
    </w:p>
    <w:tbl>
      <w:tblPr>
        <w:tblStyle w:val="TableGrid1"/>
        <w:tblW w:w="9924" w:type="dxa"/>
        <w:tblLook w:val="04A0" w:firstRow="1" w:lastRow="0" w:firstColumn="1" w:lastColumn="0" w:noHBand="0" w:noVBand="1"/>
      </w:tblPr>
      <w:tblGrid>
        <w:gridCol w:w="1204"/>
        <w:gridCol w:w="1147"/>
        <w:gridCol w:w="1147"/>
        <w:gridCol w:w="1407"/>
        <w:gridCol w:w="1407"/>
        <w:gridCol w:w="1147"/>
        <w:gridCol w:w="1147"/>
        <w:gridCol w:w="1318"/>
      </w:tblGrid>
      <w:tr w:rsidR="004C1B23" w:rsidRPr="004C1B23" w14:paraId="091C7EA1" w14:textId="77777777" w:rsidTr="00772E3B">
        <w:tc>
          <w:tcPr>
            <w:tcW w:w="1270" w:type="dxa"/>
            <w:shd w:val="clear" w:color="auto" w:fill="DEEAF6" w:themeFill="accent1" w:themeFillTint="33"/>
          </w:tcPr>
          <w:p w14:paraId="55B99431" w14:textId="77777777" w:rsidR="004C1B23" w:rsidRPr="00772E3B" w:rsidRDefault="004C1B23" w:rsidP="004C1B23">
            <w:pPr>
              <w:rPr>
                <w:rFonts w:eastAsiaTheme="minorHAnsi" w:cs="Arial"/>
                <w:b/>
                <w:sz w:val="18"/>
                <w:szCs w:val="18"/>
                <w:u w:val="single"/>
                <w:lang w:eastAsia="en-US"/>
              </w:rPr>
            </w:pPr>
            <w:r w:rsidRPr="00772E3B">
              <w:rPr>
                <w:rFonts w:eastAsiaTheme="minorHAnsi" w:cs="Arial"/>
                <w:b/>
                <w:sz w:val="18"/>
                <w:szCs w:val="18"/>
                <w:u w:val="single"/>
                <w:lang w:eastAsia="en-US"/>
              </w:rPr>
              <w:t>Participant Code</w:t>
            </w:r>
          </w:p>
        </w:tc>
        <w:tc>
          <w:tcPr>
            <w:tcW w:w="1127" w:type="dxa"/>
            <w:shd w:val="clear" w:color="auto" w:fill="DEEAF6" w:themeFill="accent1" w:themeFillTint="33"/>
          </w:tcPr>
          <w:p w14:paraId="4B76EF0C" w14:textId="77777777" w:rsidR="004C1B23" w:rsidRPr="00772E3B" w:rsidRDefault="004C1B23" w:rsidP="004C1B23">
            <w:pPr>
              <w:rPr>
                <w:rFonts w:eastAsiaTheme="minorHAnsi" w:cs="Arial"/>
                <w:b/>
                <w:sz w:val="18"/>
                <w:szCs w:val="18"/>
                <w:u w:val="single"/>
                <w:lang w:eastAsia="en-US"/>
              </w:rPr>
            </w:pPr>
            <w:r w:rsidRPr="00772E3B">
              <w:rPr>
                <w:rFonts w:eastAsiaTheme="minorHAnsi" w:cs="Arial"/>
                <w:b/>
                <w:sz w:val="18"/>
                <w:szCs w:val="18"/>
                <w:u w:val="single"/>
                <w:lang w:eastAsia="en-US"/>
              </w:rPr>
              <w:t>Participant Gender</w:t>
            </w:r>
          </w:p>
        </w:tc>
        <w:tc>
          <w:tcPr>
            <w:tcW w:w="1127" w:type="dxa"/>
            <w:shd w:val="clear" w:color="auto" w:fill="DEEAF6" w:themeFill="accent1" w:themeFillTint="33"/>
          </w:tcPr>
          <w:p w14:paraId="2CBD71A2" w14:textId="77777777" w:rsidR="004C1B23" w:rsidRPr="00772E3B" w:rsidRDefault="004C1B23" w:rsidP="004C1B23">
            <w:pPr>
              <w:rPr>
                <w:rFonts w:eastAsiaTheme="minorHAnsi" w:cs="Arial"/>
                <w:b/>
                <w:sz w:val="18"/>
                <w:szCs w:val="18"/>
                <w:u w:val="single"/>
                <w:lang w:eastAsia="en-US"/>
              </w:rPr>
            </w:pPr>
            <w:r w:rsidRPr="00772E3B">
              <w:rPr>
                <w:rFonts w:eastAsiaTheme="minorHAnsi" w:cs="Arial"/>
                <w:b/>
                <w:sz w:val="18"/>
                <w:szCs w:val="18"/>
                <w:u w:val="single"/>
                <w:lang w:eastAsia="en-US"/>
              </w:rPr>
              <w:t>Participant Age Group</w:t>
            </w:r>
          </w:p>
        </w:tc>
        <w:tc>
          <w:tcPr>
            <w:tcW w:w="1366" w:type="dxa"/>
            <w:shd w:val="clear" w:color="auto" w:fill="DEEAF6" w:themeFill="accent1" w:themeFillTint="33"/>
          </w:tcPr>
          <w:p w14:paraId="7ABD1842" w14:textId="77777777" w:rsidR="004C1B23" w:rsidRPr="00772E3B" w:rsidRDefault="004C1B23" w:rsidP="004C1B23">
            <w:pPr>
              <w:rPr>
                <w:rFonts w:eastAsiaTheme="minorHAnsi" w:cs="Arial"/>
                <w:b/>
                <w:sz w:val="18"/>
                <w:szCs w:val="18"/>
                <w:u w:val="single"/>
                <w:lang w:eastAsia="en-US"/>
              </w:rPr>
            </w:pPr>
            <w:r w:rsidRPr="00772E3B">
              <w:rPr>
                <w:rFonts w:eastAsiaTheme="minorHAnsi" w:cs="Arial"/>
                <w:b/>
                <w:sz w:val="18"/>
                <w:szCs w:val="18"/>
                <w:u w:val="single"/>
                <w:lang w:eastAsia="en-US"/>
              </w:rPr>
              <w:t>Participant Professional Qualifications</w:t>
            </w:r>
          </w:p>
        </w:tc>
        <w:tc>
          <w:tcPr>
            <w:tcW w:w="1366" w:type="dxa"/>
            <w:shd w:val="clear" w:color="auto" w:fill="DEEAF6" w:themeFill="accent1" w:themeFillTint="33"/>
          </w:tcPr>
          <w:p w14:paraId="435895F6" w14:textId="77777777" w:rsidR="004C1B23" w:rsidRPr="00772E3B" w:rsidRDefault="004C1B23" w:rsidP="004C1B23">
            <w:pPr>
              <w:rPr>
                <w:rFonts w:eastAsiaTheme="minorHAnsi" w:cs="Arial"/>
                <w:b/>
                <w:sz w:val="18"/>
                <w:szCs w:val="18"/>
                <w:u w:val="single"/>
                <w:lang w:eastAsia="en-US"/>
              </w:rPr>
            </w:pPr>
            <w:r w:rsidRPr="00772E3B">
              <w:rPr>
                <w:rFonts w:eastAsiaTheme="minorHAnsi" w:cs="Arial"/>
                <w:b/>
                <w:sz w:val="18"/>
                <w:szCs w:val="18"/>
                <w:u w:val="single"/>
                <w:lang w:eastAsia="en-US"/>
              </w:rPr>
              <w:t>Participant Academic Qualifications</w:t>
            </w:r>
          </w:p>
        </w:tc>
        <w:tc>
          <w:tcPr>
            <w:tcW w:w="1127" w:type="dxa"/>
            <w:shd w:val="clear" w:color="auto" w:fill="DEEAF6" w:themeFill="accent1" w:themeFillTint="33"/>
          </w:tcPr>
          <w:p w14:paraId="387DCD1E" w14:textId="77777777" w:rsidR="004C1B23" w:rsidRPr="00772E3B" w:rsidRDefault="004C1B23" w:rsidP="004C1B23">
            <w:pPr>
              <w:rPr>
                <w:rFonts w:eastAsiaTheme="minorHAnsi" w:cs="Arial"/>
                <w:b/>
                <w:sz w:val="18"/>
                <w:szCs w:val="18"/>
                <w:u w:val="single"/>
                <w:lang w:eastAsia="en-US"/>
              </w:rPr>
            </w:pPr>
            <w:r w:rsidRPr="00772E3B">
              <w:rPr>
                <w:rFonts w:eastAsiaTheme="minorHAnsi" w:cs="Arial"/>
                <w:b/>
                <w:sz w:val="18"/>
                <w:szCs w:val="18"/>
                <w:u w:val="single"/>
                <w:lang w:eastAsia="en-US"/>
              </w:rPr>
              <w:t>Participant Number of Qualified years</w:t>
            </w:r>
          </w:p>
        </w:tc>
        <w:tc>
          <w:tcPr>
            <w:tcW w:w="1127" w:type="dxa"/>
            <w:shd w:val="clear" w:color="auto" w:fill="DEEAF6" w:themeFill="accent1" w:themeFillTint="33"/>
          </w:tcPr>
          <w:p w14:paraId="4D32CE11" w14:textId="77777777" w:rsidR="004C1B23" w:rsidRPr="00772E3B" w:rsidRDefault="004C1B23" w:rsidP="004C1B23">
            <w:pPr>
              <w:rPr>
                <w:rFonts w:eastAsiaTheme="minorHAnsi" w:cs="Arial"/>
                <w:b/>
                <w:sz w:val="18"/>
                <w:szCs w:val="18"/>
                <w:u w:val="single"/>
                <w:lang w:eastAsia="en-US"/>
              </w:rPr>
            </w:pPr>
            <w:r w:rsidRPr="00772E3B">
              <w:rPr>
                <w:rFonts w:eastAsiaTheme="minorHAnsi" w:cs="Arial"/>
                <w:b/>
                <w:sz w:val="18"/>
                <w:szCs w:val="18"/>
                <w:u w:val="single"/>
                <w:lang w:eastAsia="en-US"/>
              </w:rPr>
              <w:t>Participant area of clinical practice</w:t>
            </w:r>
          </w:p>
        </w:tc>
        <w:tc>
          <w:tcPr>
            <w:tcW w:w="1414" w:type="dxa"/>
            <w:shd w:val="clear" w:color="auto" w:fill="DEEAF6" w:themeFill="accent1" w:themeFillTint="33"/>
          </w:tcPr>
          <w:p w14:paraId="311837AC" w14:textId="77777777" w:rsidR="004C1B23" w:rsidRPr="00772E3B" w:rsidRDefault="004C1B23" w:rsidP="004C1B23">
            <w:pPr>
              <w:rPr>
                <w:rFonts w:eastAsiaTheme="minorHAnsi" w:cs="Arial"/>
                <w:b/>
                <w:sz w:val="18"/>
                <w:szCs w:val="18"/>
                <w:u w:val="single"/>
                <w:lang w:eastAsia="en-US"/>
              </w:rPr>
            </w:pPr>
            <w:r w:rsidRPr="00772E3B">
              <w:rPr>
                <w:rFonts w:eastAsiaTheme="minorHAnsi" w:cs="Arial"/>
                <w:b/>
                <w:sz w:val="18"/>
                <w:szCs w:val="18"/>
                <w:u w:val="single"/>
                <w:lang w:eastAsia="en-US"/>
              </w:rPr>
              <w:t>Comments</w:t>
            </w:r>
          </w:p>
        </w:tc>
      </w:tr>
      <w:tr w:rsidR="00710C95" w:rsidRPr="004C1B23" w14:paraId="675F1717" w14:textId="77777777" w:rsidTr="00772E3B">
        <w:tc>
          <w:tcPr>
            <w:tcW w:w="1270" w:type="dxa"/>
          </w:tcPr>
          <w:p w14:paraId="35F46F85" w14:textId="19AC3E55" w:rsidR="00710C95" w:rsidRPr="00772E3B" w:rsidRDefault="00710C95" w:rsidP="004C1B23">
            <w:pPr>
              <w:rPr>
                <w:rFonts w:eastAsiaTheme="minorHAnsi" w:cs="Arial"/>
                <w:b/>
                <w:color w:val="0070C0"/>
                <w:sz w:val="18"/>
                <w:szCs w:val="18"/>
                <w:lang w:eastAsia="en-US"/>
              </w:rPr>
            </w:pPr>
            <w:r w:rsidRPr="00772E3B">
              <w:rPr>
                <w:rFonts w:eastAsiaTheme="minorHAnsi" w:cs="Arial"/>
                <w:b/>
                <w:color w:val="0070C0"/>
                <w:sz w:val="18"/>
                <w:szCs w:val="18"/>
                <w:lang w:eastAsia="en-US"/>
              </w:rPr>
              <w:t>Pilot</w:t>
            </w:r>
          </w:p>
        </w:tc>
        <w:tc>
          <w:tcPr>
            <w:tcW w:w="1127" w:type="dxa"/>
          </w:tcPr>
          <w:p w14:paraId="7D672160" w14:textId="77777777" w:rsidR="00710C95" w:rsidRPr="00772E3B" w:rsidRDefault="00710C95" w:rsidP="004C1B23">
            <w:pPr>
              <w:rPr>
                <w:rFonts w:eastAsiaTheme="minorHAnsi" w:cs="Arial"/>
                <w:b/>
                <w:color w:val="0070C0"/>
                <w:sz w:val="18"/>
                <w:szCs w:val="18"/>
                <w:lang w:eastAsia="en-US"/>
              </w:rPr>
            </w:pPr>
          </w:p>
        </w:tc>
        <w:tc>
          <w:tcPr>
            <w:tcW w:w="1127" w:type="dxa"/>
          </w:tcPr>
          <w:p w14:paraId="78784B78" w14:textId="77777777" w:rsidR="00710C95" w:rsidRPr="00772E3B" w:rsidRDefault="00710C95" w:rsidP="004C1B23">
            <w:pPr>
              <w:rPr>
                <w:rFonts w:eastAsiaTheme="minorHAnsi" w:cs="Arial"/>
                <w:b/>
                <w:color w:val="0070C0"/>
                <w:sz w:val="18"/>
                <w:szCs w:val="18"/>
                <w:lang w:eastAsia="en-US"/>
              </w:rPr>
            </w:pPr>
          </w:p>
        </w:tc>
        <w:tc>
          <w:tcPr>
            <w:tcW w:w="1366" w:type="dxa"/>
          </w:tcPr>
          <w:p w14:paraId="39F43481" w14:textId="77777777" w:rsidR="00710C95" w:rsidRPr="00772E3B" w:rsidRDefault="00710C95" w:rsidP="004C1B23">
            <w:pPr>
              <w:rPr>
                <w:rFonts w:eastAsiaTheme="minorHAnsi" w:cs="Arial"/>
                <w:b/>
                <w:color w:val="0070C0"/>
                <w:sz w:val="18"/>
                <w:szCs w:val="18"/>
                <w:lang w:eastAsia="en-US"/>
              </w:rPr>
            </w:pPr>
          </w:p>
        </w:tc>
        <w:tc>
          <w:tcPr>
            <w:tcW w:w="1366" w:type="dxa"/>
          </w:tcPr>
          <w:p w14:paraId="688F00B8" w14:textId="77777777" w:rsidR="00710C95" w:rsidRPr="00772E3B" w:rsidRDefault="00710C95" w:rsidP="004C1B23">
            <w:pPr>
              <w:rPr>
                <w:rFonts w:eastAsiaTheme="minorHAnsi" w:cs="Arial"/>
                <w:b/>
                <w:color w:val="0070C0"/>
                <w:sz w:val="18"/>
                <w:szCs w:val="18"/>
                <w:lang w:eastAsia="en-US"/>
              </w:rPr>
            </w:pPr>
          </w:p>
        </w:tc>
        <w:tc>
          <w:tcPr>
            <w:tcW w:w="1127" w:type="dxa"/>
          </w:tcPr>
          <w:p w14:paraId="511B741A" w14:textId="77777777" w:rsidR="00710C95" w:rsidRPr="00772E3B" w:rsidRDefault="00710C95" w:rsidP="004C1B23">
            <w:pPr>
              <w:rPr>
                <w:rFonts w:eastAsiaTheme="minorHAnsi" w:cs="Arial"/>
                <w:b/>
                <w:color w:val="0070C0"/>
                <w:sz w:val="18"/>
                <w:szCs w:val="18"/>
                <w:lang w:eastAsia="en-US"/>
              </w:rPr>
            </w:pPr>
          </w:p>
        </w:tc>
        <w:tc>
          <w:tcPr>
            <w:tcW w:w="1127" w:type="dxa"/>
          </w:tcPr>
          <w:p w14:paraId="2541DA72" w14:textId="77777777" w:rsidR="00710C95" w:rsidRPr="00772E3B" w:rsidRDefault="00710C95" w:rsidP="004C1B23">
            <w:pPr>
              <w:rPr>
                <w:rFonts w:eastAsiaTheme="minorHAnsi" w:cs="Arial"/>
                <w:b/>
                <w:color w:val="FF0000"/>
                <w:sz w:val="18"/>
                <w:szCs w:val="18"/>
                <w:lang w:eastAsia="en-US"/>
              </w:rPr>
            </w:pPr>
          </w:p>
        </w:tc>
        <w:tc>
          <w:tcPr>
            <w:tcW w:w="1414" w:type="dxa"/>
          </w:tcPr>
          <w:p w14:paraId="6A660873" w14:textId="77777777" w:rsidR="00710C95" w:rsidRPr="00772E3B" w:rsidRDefault="00710C95" w:rsidP="004C1B23">
            <w:pPr>
              <w:rPr>
                <w:rFonts w:eastAsiaTheme="minorHAnsi"/>
                <w:b/>
                <w:sz w:val="18"/>
                <w:szCs w:val="18"/>
                <w:lang w:eastAsia="en-US"/>
              </w:rPr>
            </w:pPr>
          </w:p>
        </w:tc>
      </w:tr>
      <w:tr w:rsidR="00710C95" w:rsidRPr="004C1B23" w14:paraId="38E12572" w14:textId="77777777" w:rsidTr="00772E3B">
        <w:tc>
          <w:tcPr>
            <w:tcW w:w="1270" w:type="dxa"/>
          </w:tcPr>
          <w:p w14:paraId="6691F65A" w14:textId="77329F33" w:rsidR="00710C95" w:rsidRPr="00772E3B" w:rsidRDefault="00710C95" w:rsidP="004C1B23">
            <w:pPr>
              <w:rPr>
                <w:rFonts w:eastAsiaTheme="minorHAnsi" w:cs="Arial"/>
                <w:b/>
                <w:color w:val="0070C0"/>
                <w:sz w:val="18"/>
                <w:szCs w:val="18"/>
                <w:lang w:eastAsia="en-US"/>
              </w:rPr>
            </w:pPr>
            <w:r w:rsidRPr="00772E3B">
              <w:rPr>
                <w:rFonts w:eastAsiaTheme="minorHAnsi" w:cs="Arial"/>
                <w:b/>
                <w:color w:val="0070C0"/>
                <w:sz w:val="18"/>
                <w:szCs w:val="18"/>
                <w:lang w:eastAsia="en-US"/>
              </w:rPr>
              <w:t>DI</w:t>
            </w:r>
            <w:r w:rsidR="00ED18AD" w:rsidRPr="00772E3B">
              <w:rPr>
                <w:rFonts w:eastAsiaTheme="minorHAnsi" w:cs="Arial"/>
                <w:b/>
                <w:color w:val="0070C0"/>
                <w:sz w:val="18"/>
                <w:szCs w:val="18"/>
                <w:lang w:eastAsia="en-US"/>
              </w:rPr>
              <w:t>P</w:t>
            </w:r>
          </w:p>
        </w:tc>
        <w:tc>
          <w:tcPr>
            <w:tcW w:w="1127" w:type="dxa"/>
          </w:tcPr>
          <w:p w14:paraId="08A4D0F0" w14:textId="440689FA" w:rsidR="00710C95" w:rsidRPr="00772E3B" w:rsidRDefault="00710C95" w:rsidP="004C1B23">
            <w:pPr>
              <w:rPr>
                <w:rFonts w:eastAsiaTheme="minorHAnsi" w:cs="Arial"/>
                <w:b/>
                <w:color w:val="0070C0"/>
                <w:sz w:val="18"/>
                <w:szCs w:val="18"/>
                <w:lang w:eastAsia="en-US"/>
              </w:rPr>
            </w:pPr>
            <w:r w:rsidRPr="00772E3B">
              <w:rPr>
                <w:rFonts w:eastAsiaTheme="minorHAnsi" w:cs="Arial"/>
                <w:b/>
                <w:color w:val="0070C0"/>
                <w:sz w:val="18"/>
                <w:szCs w:val="18"/>
                <w:lang w:eastAsia="en-US"/>
              </w:rPr>
              <w:t>M</w:t>
            </w:r>
          </w:p>
        </w:tc>
        <w:tc>
          <w:tcPr>
            <w:tcW w:w="1127" w:type="dxa"/>
          </w:tcPr>
          <w:p w14:paraId="35F02C6E" w14:textId="4D0782DA" w:rsidR="00710C95" w:rsidRPr="00772E3B" w:rsidRDefault="00710C95" w:rsidP="004C1B23">
            <w:pPr>
              <w:rPr>
                <w:rFonts w:eastAsiaTheme="minorHAnsi" w:cs="Arial"/>
                <w:b/>
                <w:color w:val="0070C0"/>
                <w:sz w:val="18"/>
                <w:szCs w:val="18"/>
                <w:lang w:eastAsia="en-US"/>
              </w:rPr>
            </w:pPr>
            <w:r w:rsidRPr="00772E3B">
              <w:rPr>
                <w:rFonts w:eastAsiaTheme="minorHAnsi" w:cs="Arial"/>
                <w:b/>
                <w:color w:val="0070C0"/>
                <w:sz w:val="18"/>
                <w:szCs w:val="18"/>
                <w:lang w:eastAsia="en-US"/>
              </w:rPr>
              <w:t>41-45</w:t>
            </w:r>
          </w:p>
        </w:tc>
        <w:tc>
          <w:tcPr>
            <w:tcW w:w="1366" w:type="dxa"/>
          </w:tcPr>
          <w:p w14:paraId="59E53600" w14:textId="4168201B" w:rsidR="00710C95" w:rsidRPr="00772E3B" w:rsidRDefault="00710C95" w:rsidP="004C1B23">
            <w:pPr>
              <w:rPr>
                <w:rFonts w:eastAsiaTheme="minorHAnsi" w:cs="Arial"/>
                <w:b/>
                <w:color w:val="0070C0"/>
                <w:sz w:val="18"/>
                <w:szCs w:val="18"/>
                <w:lang w:eastAsia="en-US"/>
              </w:rPr>
            </w:pPr>
            <w:r w:rsidRPr="00772E3B">
              <w:rPr>
                <w:rFonts w:eastAsiaTheme="minorHAnsi" w:cs="Arial"/>
                <w:b/>
                <w:color w:val="0070C0"/>
                <w:sz w:val="18"/>
                <w:szCs w:val="18"/>
                <w:lang w:eastAsia="en-US"/>
              </w:rPr>
              <w:t>Dr, General Practitioner</w:t>
            </w:r>
          </w:p>
        </w:tc>
        <w:tc>
          <w:tcPr>
            <w:tcW w:w="1366" w:type="dxa"/>
          </w:tcPr>
          <w:p w14:paraId="49558720" w14:textId="1349E888" w:rsidR="00710C95" w:rsidRPr="00772E3B" w:rsidRDefault="00710C95" w:rsidP="004C1B23">
            <w:pPr>
              <w:rPr>
                <w:rFonts w:eastAsiaTheme="minorHAnsi" w:cs="Arial"/>
                <w:b/>
                <w:color w:val="0070C0"/>
                <w:sz w:val="18"/>
                <w:szCs w:val="18"/>
                <w:lang w:eastAsia="en-US"/>
              </w:rPr>
            </w:pPr>
            <w:r w:rsidRPr="00772E3B">
              <w:rPr>
                <w:rFonts w:eastAsiaTheme="minorHAnsi" w:cs="Arial"/>
                <w:b/>
                <w:color w:val="0070C0"/>
                <w:sz w:val="18"/>
                <w:szCs w:val="18"/>
                <w:lang w:eastAsia="en-US"/>
              </w:rPr>
              <w:t>MRCGP</w:t>
            </w:r>
          </w:p>
        </w:tc>
        <w:tc>
          <w:tcPr>
            <w:tcW w:w="1127" w:type="dxa"/>
          </w:tcPr>
          <w:p w14:paraId="712DAA64" w14:textId="156A6354" w:rsidR="00710C95" w:rsidRPr="00772E3B" w:rsidRDefault="00710C95" w:rsidP="004C1B23">
            <w:pPr>
              <w:rPr>
                <w:rFonts w:eastAsiaTheme="minorHAnsi" w:cs="Arial"/>
                <w:b/>
                <w:color w:val="0070C0"/>
                <w:sz w:val="18"/>
                <w:szCs w:val="18"/>
                <w:lang w:eastAsia="en-US"/>
              </w:rPr>
            </w:pPr>
            <w:r w:rsidRPr="00772E3B">
              <w:rPr>
                <w:rFonts w:eastAsiaTheme="minorHAnsi" w:cs="Arial"/>
                <w:b/>
                <w:color w:val="0070C0"/>
                <w:sz w:val="18"/>
                <w:szCs w:val="18"/>
                <w:lang w:eastAsia="en-US"/>
              </w:rPr>
              <w:t>6</w:t>
            </w:r>
          </w:p>
        </w:tc>
        <w:tc>
          <w:tcPr>
            <w:tcW w:w="1127" w:type="dxa"/>
          </w:tcPr>
          <w:p w14:paraId="7FEEC160" w14:textId="66B0A344" w:rsidR="00710C95" w:rsidRPr="00772E3B" w:rsidRDefault="00710C95" w:rsidP="004C1B23">
            <w:pPr>
              <w:rPr>
                <w:rFonts w:eastAsiaTheme="minorHAnsi" w:cs="Arial"/>
                <w:b/>
                <w:color w:val="FF0000"/>
                <w:sz w:val="18"/>
                <w:szCs w:val="18"/>
                <w:lang w:eastAsia="en-US"/>
              </w:rPr>
            </w:pPr>
            <w:r w:rsidRPr="00772E3B">
              <w:rPr>
                <w:rFonts w:eastAsiaTheme="minorHAnsi" w:cs="Arial"/>
                <w:b/>
                <w:color w:val="00B050"/>
                <w:sz w:val="18"/>
                <w:szCs w:val="18"/>
                <w:lang w:eastAsia="en-US"/>
              </w:rPr>
              <w:t>Primary care</w:t>
            </w:r>
          </w:p>
        </w:tc>
        <w:tc>
          <w:tcPr>
            <w:tcW w:w="1414" w:type="dxa"/>
          </w:tcPr>
          <w:p w14:paraId="057D743E" w14:textId="77777777" w:rsidR="00710C95" w:rsidRPr="00772E3B" w:rsidRDefault="00710C95" w:rsidP="004C1B23">
            <w:pPr>
              <w:rPr>
                <w:rFonts w:eastAsiaTheme="minorHAnsi"/>
                <w:b/>
                <w:sz w:val="18"/>
                <w:szCs w:val="18"/>
                <w:lang w:eastAsia="en-US"/>
              </w:rPr>
            </w:pPr>
          </w:p>
        </w:tc>
      </w:tr>
      <w:tr w:rsidR="00710C95" w:rsidRPr="004C1B23" w14:paraId="04A9249C" w14:textId="77777777" w:rsidTr="00772E3B">
        <w:tc>
          <w:tcPr>
            <w:tcW w:w="1270" w:type="dxa"/>
          </w:tcPr>
          <w:p w14:paraId="0E5E63CA" w14:textId="1695BFF7" w:rsidR="00710C95" w:rsidRPr="00772E3B" w:rsidRDefault="00710C95" w:rsidP="004C1B23">
            <w:pPr>
              <w:rPr>
                <w:rFonts w:eastAsiaTheme="minorHAnsi" w:cs="Arial"/>
                <w:b/>
                <w:color w:val="0070C0"/>
                <w:sz w:val="18"/>
                <w:szCs w:val="18"/>
                <w:lang w:eastAsia="en-US"/>
              </w:rPr>
            </w:pPr>
            <w:r w:rsidRPr="00772E3B">
              <w:rPr>
                <w:rFonts w:eastAsiaTheme="minorHAnsi" w:cs="Arial"/>
                <w:b/>
                <w:color w:val="0070C0"/>
                <w:sz w:val="18"/>
                <w:szCs w:val="18"/>
                <w:lang w:eastAsia="en-US"/>
              </w:rPr>
              <w:t>NI</w:t>
            </w:r>
            <w:r w:rsidR="00ED18AD" w:rsidRPr="00772E3B">
              <w:rPr>
                <w:rFonts w:eastAsiaTheme="minorHAnsi" w:cs="Arial"/>
                <w:b/>
                <w:color w:val="0070C0"/>
                <w:sz w:val="18"/>
                <w:szCs w:val="18"/>
                <w:lang w:eastAsia="en-US"/>
              </w:rPr>
              <w:t>P</w:t>
            </w:r>
          </w:p>
        </w:tc>
        <w:tc>
          <w:tcPr>
            <w:tcW w:w="1127" w:type="dxa"/>
          </w:tcPr>
          <w:p w14:paraId="5626E7EA" w14:textId="62112B89" w:rsidR="00710C95" w:rsidRPr="00772E3B" w:rsidRDefault="00710C95" w:rsidP="004C1B23">
            <w:pPr>
              <w:rPr>
                <w:rFonts w:eastAsiaTheme="minorHAnsi" w:cs="Arial"/>
                <w:b/>
                <w:color w:val="0070C0"/>
                <w:sz w:val="18"/>
                <w:szCs w:val="18"/>
                <w:lang w:eastAsia="en-US"/>
              </w:rPr>
            </w:pPr>
            <w:r w:rsidRPr="00772E3B">
              <w:rPr>
                <w:rFonts w:eastAsiaTheme="minorHAnsi" w:cs="Arial"/>
                <w:b/>
                <w:color w:val="0070C0"/>
                <w:sz w:val="18"/>
                <w:szCs w:val="18"/>
                <w:lang w:eastAsia="en-US"/>
              </w:rPr>
              <w:t>F</w:t>
            </w:r>
          </w:p>
        </w:tc>
        <w:tc>
          <w:tcPr>
            <w:tcW w:w="1127" w:type="dxa"/>
          </w:tcPr>
          <w:p w14:paraId="2D9BEA4E" w14:textId="3F5442EB" w:rsidR="00710C95" w:rsidRPr="00772E3B" w:rsidRDefault="00710C95" w:rsidP="004C1B23">
            <w:pPr>
              <w:rPr>
                <w:rFonts w:eastAsiaTheme="minorHAnsi" w:cs="Arial"/>
                <w:b/>
                <w:color w:val="0070C0"/>
                <w:sz w:val="18"/>
                <w:szCs w:val="18"/>
                <w:lang w:eastAsia="en-US"/>
              </w:rPr>
            </w:pPr>
            <w:r w:rsidRPr="00772E3B">
              <w:rPr>
                <w:rFonts w:eastAsiaTheme="minorHAnsi" w:cs="Arial"/>
                <w:b/>
                <w:color w:val="0070C0"/>
                <w:sz w:val="18"/>
                <w:szCs w:val="18"/>
                <w:lang w:eastAsia="en-US"/>
              </w:rPr>
              <w:t>35-40</w:t>
            </w:r>
          </w:p>
        </w:tc>
        <w:tc>
          <w:tcPr>
            <w:tcW w:w="1366" w:type="dxa"/>
          </w:tcPr>
          <w:p w14:paraId="51787432" w14:textId="45D2C63E" w:rsidR="00710C95" w:rsidRPr="00772E3B" w:rsidRDefault="00710C95" w:rsidP="004C1B23">
            <w:pPr>
              <w:rPr>
                <w:rFonts w:eastAsiaTheme="minorHAnsi" w:cs="Arial"/>
                <w:b/>
                <w:color w:val="0070C0"/>
                <w:sz w:val="18"/>
                <w:szCs w:val="18"/>
                <w:lang w:eastAsia="en-US"/>
              </w:rPr>
            </w:pPr>
            <w:r w:rsidRPr="00772E3B">
              <w:rPr>
                <w:rFonts w:eastAsiaTheme="minorHAnsi" w:cs="Arial"/>
                <w:b/>
                <w:color w:val="0070C0"/>
                <w:sz w:val="18"/>
                <w:szCs w:val="18"/>
                <w:lang w:eastAsia="en-US"/>
              </w:rPr>
              <w:t>RGN</w:t>
            </w:r>
          </w:p>
        </w:tc>
        <w:tc>
          <w:tcPr>
            <w:tcW w:w="1366" w:type="dxa"/>
          </w:tcPr>
          <w:p w14:paraId="150E9568" w14:textId="15DD49AF" w:rsidR="00710C95" w:rsidRPr="00772E3B" w:rsidRDefault="00710C95" w:rsidP="004C1B23">
            <w:pPr>
              <w:rPr>
                <w:rFonts w:eastAsiaTheme="minorHAnsi" w:cs="Arial"/>
                <w:b/>
                <w:color w:val="0070C0"/>
                <w:sz w:val="18"/>
                <w:szCs w:val="18"/>
                <w:lang w:eastAsia="en-US"/>
              </w:rPr>
            </w:pPr>
            <w:r w:rsidRPr="00772E3B">
              <w:rPr>
                <w:rFonts w:eastAsiaTheme="minorHAnsi" w:cs="Arial"/>
                <w:b/>
                <w:color w:val="0070C0"/>
                <w:sz w:val="18"/>
                <w:szCs w:val="18"/>
                <w:lang w:eastAsia="en-US"/>
              </w:rPr>
              <w:t>BSc</w:t>
            </w:r>
          </w:p>
        </w:tc>
        <w:tc>
          <w:tcPr>
            <w:tcW w:w="1127" w:type="dxa"/>
          </w:tcPr>
          <w:p w14:paraId="6B867831" w14:textId="65607DBD" w:rsidR="00710C95" w:rsidRPr="00772E3B" w:rsidRDefault="00710C95" w:rsidP="004C1B23">
            <w:pPr>
              <w:rPr>
                <w:rFonts w:eastAsiaTheme="minorHAnsi" w:cs="Arial"/>
                <w:b/>
                <w:color w:val="0070C0"/>
                <w:sz w:val="18"/>
                <w:szCs w:val="18"/>
                <w:lang w:eastAsia="en-US"/>
              </w:rPr>
            </w:pPr>
            <w:r w:rsidRPr="00772E3B">
              <w:rPr>
                <w:rFonts w:eastAsiaTheme="minorHAnsi" w:cs="Arial"/>
                <w:b/>
                <w:color w:val="0070C0"/>
                <w:sz w:val="18"/>
                <w:szCs w:val="18"/>
                <w:lang w:eastAsia="en-US"/>
              </w:rPr>
              <w:t>8</w:t>
            </w:r>
          </w:p>
        </w:tc>
        <w:tc>
          <w:tcPr>
            <w:tcW w:w="1127" w:type="dxa"/>
          </w:tcPr>
          <w:p w14:paraId="20BDDF99" w14:textId="7B8DDC71" w:rsidR="00710C95" w:rsidRPr="00772E3B" w:rsidRDefault="00710C95" w:rsidP="004C1B23">
            <w:pPr>
              <w:rPr>
                <w:rFonts w:eastAsiaTheme="minorHAnsi" w:cs="Arial"/>
                <w:b/>
                <w:color w:val="FF0000"/>
                <w:sz w:val="18"/>
                <w:szCs w:val="18"/>
                <w:lang w:eastAsia="en-US"/>
              </w:rPr>
            </w:pPr>
            <w:r w:rsidRPr="00772E3B">
              <w:rPr>
                <w:rFonts w:eastAsiaTheme="minorHAnsi" w:cs="Arial"/>
                <w:b/>
                <w:color w:val="FF0000"/>
                <w:sz w:val="18"/>
                <w:szCs w:val="18"/>
                <w:lang w:eastAsia="en-US"/>
              </w:rPr>
              <w:t>Secondary care</w:t>
            </w:r>
          </w:p>
        </w:tc>
        <w:tc>
          <w:tcPr>
            <w:tcW w:w="1414" w:type="dxa"/>
          </w:tcPr>
          <w:p w14:paraId="2F37A45C" w14:textId="77777777" w:rsidR="00710C95" w:rsidRPr="00772E3B" w:rsidRDefault="00710C95" w:rsidP="004C1B23">
            <w:pPr>
              <w:rPr>
                <w:rFonts w:eastAsiaTheme="minorHAnsi"/>
                <w:b/>
                <w:sz w:val="18"/>
                <w:szCs w:val="18"/>
                <w:lang w:eastAsia="en-US"/>
              </w:rPr>
            </w:pPr>
          </w:p>
        </w:tc>
      </w:tr>
      <w:tr w:rsidR="004C1B23" w:rsidRPr="004C1B23" w14:paraId="45F25FC2" w14:textId="77777777" w:rsidTr="00772E3B">
        <w:tc>
          <w:tcPr>
            <w:tcW w:w="1270" w:type="dxa"/>
          </w:tcPr>
          <w:p w14:paraId="2532A25C"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NI1</w:t>
            </w:r>
          </w:p>
        </w:tc>
        <w:tc>
          <w:tcPr>
            <w:tcW w:w="1127" w:type="dxa"/>
          </w:tcPr>
          <w:p w14:paraId="228B5BEC"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M</w:t>
            </w:r>
          </w:p>
        </w:tc>
        <w:tc>
          <w:tcPr>
            <w:tcW w:w="1127" w:type="dxa"/>
          </w:tcPr>
          <w:p w14:paraId="57521E90"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35-40</w:t>
            </w:r>
          </w:p>
        </w:tc>
        <w:tc>
          <w:tcPr>
            <w:tcW w:w="1366" w:type="dxa"/>
          </w:tcPr>
          <w:p w14:paraId="046B4C23"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RSCN, RN</w:t>
            </w:r>
          </w:p>
        </w:tc>
        <w:tc>
          <w:tcPr>
            <w:tcW w:w="1366" w:type="dxa"/>
          </w:tcPr>
          <w:p w14:paraId="23549BAE"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Diploma, BSc (Hons)</w:t>
            </w:r>
          </w:p>
        </w:tc>
        <w:tc>
          <w:tcPr>
            <w:tcW w:w="1127" w:type="dxa"/>
          </w:tcPr>
          <w:p w14:paraId="7FE52831"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14</w:t>
            </w:r>
          </w:p>
        </w:tc>
        <w:tc>
          <w:tcPr>
            <w:tcW w:w="1127" w:type="dxa"/>
          </w:tcPr>
          <w:p w14:paraId="1543D2AB" w14:textId="77777777" w:rsidR="004C1B23" w:rsidRPr="00772E3B" w:rsidRDefault="004C1B23" w:rsidP="004C1B23">
            <w:pPr>
              <w:rPr>
                <w:rFonts w:eastAsiaTheme="minorHAnsi" w:cs="Arial"/>
                <w:b/>
                <w:color w:val="FF0000"/>
                <w:sz w:val="18"/>
                <w:szCs w:val="18"/>
                <w:lang w:eastAsia="en-US"/>
              </w:rPr>
            </w:pPr>
            <w:r w:rsidRPr="00772E3B">
              <w:rPr>
                <w:rFonts w:eastAsiaTheme="minorHAnsi" w:cs="Arial"/>
                <w:b/>
                <w:color w:val="FF0000"/>
                <w:sz w:val="18"/>
                <w:szCs w:val="18"/>
                <w:lang w:eastAsia="en-US"/>
              </w:rPr>
              <w:t>Secondary care</w:t>
            </w:r>
          </w:p>
        </w:tc>
        <w:tc>
          <w:tcPr>
            <w:tcW w:w="1414" w:type="dxa"/>
            <w:vMerge w:val="restart"/>
          </w:tcPr>
          <w:p w14:paraId="65F5AF21" w14:textId="64F8055C"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Nursing participants data.</w:t>
            </w:r>
          </w:p>
          <w:p w14:paraId="1D4C69FE" w14:textId="77777777" w:rsidR="004C1B23" w:rsidRPr="00772E3B" w:rsidRDefault="004C1B23" w:rsidP="004C1B23">
            <w:pPr>
              <w:rPr>
                <w:rFonts w:eastAsiaTheme="minorHAnsi" w:cs="Arial"/>
                <w:b/>
                <w:color w:val="0070C0"/>
                <w:sz w:val="18"/>
                <w:szCs w:val="18"/>
                <w:lang w:eastAsia="en-US"/>
              </w:rPr>
            </w:pPr>
            <w:r w:rsidRPr="00772E3B">
              <w:rPr>
                <w:rFonts w:eastAsiaTheme="minorHAnsi" w:cs="Arial"/>
                <w:b/>
                <w:color w:val="0070C0"/>
                <w:sz w:val="18"/>
                <w:szCs w:val="18"/>
                <w:lang w:eastAsia="en-US"/>
              </w:rPr>
              <w:t>Average age of the nursing participants 40 years.</w:t>
            </w:r>
          </w:p>
          <w:p w14:paraId="178B096C" w14:textId="77777777" w:rsidR="004C1B23" w:rsidRPr="00772E3B" w:rsidRDefault="004C1B23" w:rsidP="004C1B23">
            <w:pPr>
              <w:rPr>
                <w:rFonts w:eastAsiaTheme="minorHAnsi" w:cs="Arial"/>
                <w:b/>
                <w:color w:val="0070C0"/>
                <w:sz w:val="18"/>
                <w:szCs w:val="18"/>
                <w:lang w:eastAsia="en-US"/>
              </w:rPr>
            </w:pPr>
          </w:p>
          <w:p w14:paraId="4BF52709" w14:textId="77777777" w:rsidR="004C1B23" w:rsidRPr="00772E3B" w:rsidRDefault="004C1B23" w:rsidP="004C1B23">
            <w:pPr>
              <w:rPr>
                <w:rFonts w:eastAsiaTheme="minorHAnsi" w:cs="Arial"/>
                <w:b/>
                <w:color w:val="0070C0"/>
                <w:sz w:val="18"/>
                <w:szCs w:val="18"/>
                <w:lang w:eastAsia="en-US"/>
              </w:rPr>
            </w:pPr>
            <w:r w:rsidRPr="00772E3B">
              <w:rPr>
                <w:rFonts w:eastAsiaTheme="minorHAnsi" w:cs="Arial"/>
                <w:b/>
                <w:color w:val="0070C0"/>
                <w:sz w:val="18"/>
                <w:szCs w:val="18"/>
                <w:lang w:eastAsia="en-US"/>
              </w:rPr>
              <w:t>Average number of qualified years 19 years</w:t>
            </w:r>
          </w:p>
          <w:p w14:paraId="16E763F5" w14:textId="77777777" w:rsidR="004C1B23" w:rsidRPr="00772E3B" w:rsidRDefault="004C1B23" w:rsidP="004C1B23">
            <w:pPr>
              <w:rPr>
                <w:rFonts w:eastAsiaTheme="minorHAnsi"/>
                <w:b/>
                <w:sz w:val="18"/>
                <w:szCs w:val="18"/>
                <w:lang w:eastAsia="en-US"/>
              </w:rPr>
            </w:pPr>
          </w:p>
        </w:tc>
      </w:tr>
      <w:tr w:rsidR="004C1B23" w:rsidRPr="004C1B23" w14:paraId="62FBA3C6" w14:textId="77777777" w:rsidTr="00772E3B">
        <w:tc>
          <w:tcPr>
            <w:tcW w:w="1270" w:type="dxa"/>
          </w:tcPr>
          <w:p w14:paraId="7E506054" w14:textId="19F55440"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NI</w:t>
            </w:r>
            <w:r w:rsidR="00ED18AD" w:rsidRPr="00772E3B">
              <w:rPr>
                <w:rFonts w:eastAsiaTheme="minorHAnsi" w:cs="Arial"/>
                <w:b/>
                <w:sz w:val="18"/>
                <w:szCs w:val="18"/>
                <w:lang w:eastAsia="en-US"/>
              </w:rPr>
              <w:t>2</w:t>
            </w:r>
          </w:p>
        </w:tc>
        <w:tc>
          <w:tcPr>
            <w:tcW w:w="1127" w:type="dxa"/>
          </w:tcPr>
          <w:p w14:paraId="6C8C61F6"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F</w:t>
            </w:r>
          </w:p>
        </w:tc>
        <w:tc>
          <w:tcPr>
            <w:tcW w:w="1127" w:type="dxa"/>
          </w:tcPr>
          <w:p w14:paraId="6097067D" w14:textId="1F977B8B"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4</w:t>
            </w:r>
            <w:r w:rsidR="00650842" w:rsidRPr="00772E3B">
              <w:rPr>
                <w:rFonts w:eastAsiaTheme="minorHAnsi" w:cs="Arial"/>
                <w:b/>
                <w:sz w:val="18"/>
                <w:szCs w:val="18"/>
                <w:lang w:eastAsia="en-US"/>
              </w:rPr>
              <w:t>1</w:t>
            </w:r>
            <w:r w:rsidRPr="00772E3B">
              <w:rPr>
                <w:rFonts w:eastAsiaTheme="minorHAnsi" w:cs="Arial"/>
                <w:b/>
                <w:sz w:val="18"/>
                <w:szCs w:val="18"/>
                <w:lang w:eastAsia="en-US"/>
              </w:rPr>
              <w:t>-45</w:t>
            </w:r>
          </w:p>
        </w:tc>
        <w:tc>
          <w:tcPr>
            <w:tcW w:w="1366" w:type="dxa"/>
          </w:tcPr>
          <w:p w14:paraId="1CE0C773"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RGN</w:t>
            </w:r>
          </w:p>
        </w:tc>
        <w:tc>
          <w:tcPr>
            <w:tcW w:w="1366" w:type="dxa"/>
          </w:tcPr>
          <w:p w14:paraId="765038AD" w14:textId="6DC1DD69"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BSc (Hons), MSc</w:t>
            </w:r>
          </w:p>
        </w:tc>
        <w:tc>
          <w:tcPr>
            <w:tcW w:w="1127" w:type="dxa"/>
          </w:tcPr>
          <w:p w14:paraId="7E9B43FF"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18</w:t>
            </w:r>
          </w:p>
        </w:tc>
        <w:tc>
          <w:tcPr>
            <w:tcW w:w="1127" w:type="dxa"/>
          </w:tcPr>
          <w:p w14:paraId="258C9748" w14:textId="77777777" w:rsidR="004C1B23" w:rsidRPr="00772E3B" w:rsidRDefault="004C1B23" w:rsidP="004C1B23">
            <w:pPr>
              <w:rPr>
                <w:rFonts w:eastAsiaTheme="minorHAnsi" w:cs="Arial"/>
                <w:b/>
                <w:color w:val="FF0000"/>
                <w:sz w:val="18"/>
                <w:szCs w:val="18"/>
                <w:lang w:eastAsia="en-US"/>
              </w:rPr>
            </w:pPr>
            <w:r w:rsidRPr="00772E3B">
              <w:rPr>
                <w:rFonts w:eastAsiaTheme="minorHAnsi" w:cs="Arial"/>
                <w:b/>
                <w:color w:val="FF0000"/>
                <w:sz w:val="18"/>
                <w:szCs w:val="18"/>
                <w:lang w:eastAsia="en-US"/>
              </w:rPr>
              <w:t>Secondary care</w:t>
            </w:r>
          </w:p>
        </w:tc>
        <w:tc>
          <w:tcPr>
            <w:tcW w:w="1414" w:type="dxa"/>
            <w:vMerge/>
          </w:tcPr>
          <w:p w14:paraId="1D94728F" w14:textId="77777777" w:rsidR="004C1B23" w:rsidRPr="004C1B23" w:rsidRDefault="004C1B23" w:rsidP="004C1B23">
            <w:pPr>
              <w:rPr>
                <w:rFonts w:eastAsiaTheme="minorHAnsi"/>
                <w:b/>
                <w:sz w:val="20"/>
                <w:szCs w:val="20"/>
                <w:lang w:eastAsia="en-US"/>
              </w:rPr>
            </w:pPr>
          </w:p>
        </w:tc>
      </w:tr>
      <w:tr w:rsidR="004C1B23" w:rsidRPr="004C1B23" w14:paraId="1BD8310A" w14:textId="77777777" w:rsidTr="00772E3B">
        <w:tc>
          <w:tcPr>
            <w:tcW w:w="1270" w:type="dxa"/>
          </w:tcPr>
          <w:p w14:paraId="6AC6DC3C" w14:textId="73ADD7CA"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NI</w:t>
            </w:r>
            <w:r w:rsidR="00ED18AD" w:rsidRPr="00772E3B">
              <w:rPr>
                <w:rFonts w:eastAsiaTheme="minorHAnsi" w:cs="Arial"/>
                <w:b/>
                <w:sz w:val="18"/>
                <w:szCs w:val="18"/>
                <w:lang w:eastAsia="en-US"/>
              </w:rPr>
              <w:t>3</w:t>
            </w:r>
          </w:p>
        </w:tc>
        <w:tc>
          <w:tcPr>
            <w:tcW w:w="1127" w:type="dxa"/>
          </w:tcPr>
          <w:p w14:paraId="69FBECEB"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F</w:t>
            </w:r>
          </w:p>
        </w:tc>
        <w:tc>
          <w:tcPr>
            <w:tcW w:w="1127" w:type="dxa"/>
          </w:tcPr>
          <w:p w14:paraId="00BCEEC8" w14:textId="116B4CA1"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4</w:t>
            </w:r>
            <w:r w:rsidR="00650842" w:rsidRPr="00772E3B">
              <w:rPr>
                <w:rFonts w:eastAsiaTheme="minorHAnsi" w:cs="Arial"/>
                <w:b/>
                <w:sz w:val="18"/>
                <w:szCs w:val="18"/>
                <w:lang w:eastAsia="en-US"/>
              </w:rPr>
              <w:t>6</w:t>
            </w:r>
            <w:r w:rsidRPr="00772E3B">
              <w:rPr>
                <w:rFonts w:eastAsiaTheme="minorHAnsi" w:cs="Arial"/>
                <w:b/>
                <w:sz w:val="18"/>
                <w:szCs w:val="18"/>
                <w:lang w:eastAsia="en-US"/>
              </w:rPr>
              <w:t>-50</w:t>
            </w:r>
          </w:p>
        </w:tc>
        <w:tc>
          <w:tcPr>
            <w:tcW w:w="1366" w:type="dxa"/>
          </w:tcPr>
          <w:p w14:paraId="6B212859"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RGN</w:t>
            </w:r>
          </w:p>
        </w:tc>
        <w:tc>
          <w:tcPr>
            <w:tcW w:w="1366" w:type="dxa"/>
          </w:tcPr>
          <w:p w14:paraId="7215D94A"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BSc (Hons)</w:t>
            </w:r>
          </w:p>
        </w:tc>
        <w:tc>
          <w:tcPr>
            <w:tcW w:w="1127" w:type="dxa"/>
          </w:tcPr>
          <w:p w14:paraId="4B3DD41C"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27</w:t>
            </w:r>
          </w:p>
        </w:tc>
        <w:tc>
          <w:tcPr>
            <w:tcW w:w="1127" w:type="dxa"/>
          </w:tcPr>
          <w:p w14:paraId="1DFF0320" w14:textId="77777777" w:rsidR="004C1B23" w:rsidRPr="00772E3B" w:rsidRDefault="004C1B23" w:rsidP="004C1B23">
            <w:pPr>
              <w:rPr>
                <w:rFonts w:eastAsiaTheme="minorHAnsi" w:cs="Arial"/>
                <w:b/>
                <w:color w:val="FF0000"/>
                <w:sz w:val="18"/>
                <w:szCs w:val="18"/>
                <w:lang w:eastAsia="en-US"/>
              </w:rPr>
            </w:pPr>
            <w:r w:rsidRPr="00772E3B">
              <w:rPr>
                <w:rFonts w:eastAsiaTheme="minorHAnsi" w:cs="Arial"/>
                <w:b/>
                <w:color w:val="FF0000"/>
                <w:sz w:val="18"/>
                <w:szCs w:val="18"/>
                <w:lang w:eastAsia="en-US"/>
              </w:rPr>
              <w:t>Secondary care</w:t>
            </w:r>
          </w:p>
        </w:tc>
        <w:tc>
          <w:tcPr>
            <w:tcW w:w="1414" w:type="dxa"/>
            <w:vMerge/>
          </w:tcPr>
          <w:p w14:paraId="5B27AB01" w14:textId="77777777" w:rsidR="004C1B23" w:rsidRPr="004C1B23" w:rsidRDefault="004C1B23" w:rsidP="004C1B23">
            <w:pPr>
              <w:rPr>
                <w:rFonts w:eastAsiaTheme="minorHAnsi"/>
                <w:b/>
                <w:sz w:val="20"/>
                <w:szCs w:val="20"/>
                <w:lang w:eastAsia="en-US"/>
              </w:rPr>
            </w:pPr>
          </w:p>
        </w:tc>
      </w:tr>
      <w:tr w:rsidR="004C1B23" w:rsidRPr="004C1B23" w14:paraId="486161BC" w14:textId="77777777" w:rsidTr="00772E3B">
        <w:tc>
          <w:tcPr>
            <w:tcW w:w="1270" w:type="dxa"/>
          </w:tcPr>
          <w:p w14:paraId="4FDE00C8" w14:textId="6F3C579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NI</w:t>
            </w:r>
            <w:r w:rsidR="00ED18AD" w:rsidRPr="00772E3B">
              <w:rPr>
                <w:rFonts w:eastAsiaTheme="minorHAnsi" w:cs="Arial"/>
                <w:b/>
                <w:sz w:val="18"/>
                <w:szCs w:val="18"/>
                <w:lang w:eastAsia="en-US"/>
              </w:rPr>
              <w:t>4</w:t>
            </w:r>
          </w:p>
        </w:tc>
        <w:tc>
          <w:tcPr>
            <w:tcW w:w="1127" w:type="dxa"/>
          </w:tcPr>
          <w:p w14:paraId="12D0E2AF"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F</w:t>
            </w:r>
          </w:p>
        </w:tc>
        <w:tc>
          <w:tcPr>
            <w:tcW w:w="1127" w:type="dxa"/>
          </w:tcPr>
          <w:p w14:paraId="729507DF"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35-40</w:t>
            </w:r>
          </w:p>
        </w:tc>
        <w:tc>
          <w:tcPr>
            <w:tcW w:w="1366" w:type="dxa"/>
          </w:tcPr>
          <w:p w14:paraId="5A5BEDF8"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RGN, RSCN</w:t>
            </w:r>
          </w:p>
        </w:tc>
        <w:tc>
          <w:tcPr>
            <w:tcW w:w="1366" w:type="dxa"/>
          </w:tcPr>
          <w:p w14:paraId="13C53BF5"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Diploma, BSc (Hons)</w:t>
            </w:r>
          </w:p>
        </w:tc>
        <w:tc>
          <w:tcPr>
            <w:tcW w:w="1127" w:type="dxa"/>
          </w:tcPr>
          <w:p w14:paraId="1099D8F5"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20</w:t>
            </w:r>
          </w:p>
        </w:tc>
        <w:tc>
          <w:tcPr>
            <w:tcW w:w="1127" w:type="dxa"/>
          </w:tcPr>
          <w:p w14:paraId="7924F642" w14:textId="77777777" w:rsidR="004C1B23" w:rsidRPr="00772E3B" w:rsidRDefault="004C1B23" w:rsidP="004C1B23">
            <w:pPr>
              <w:rPr>
                <w:rFonts w:eastAsiaTheme="minorHAnsi" w:cs="Arial"/>
                <w:b/>
                <w:color w:val="FF0000"/>
                <w:sz w:val="18"/>
                <w:szCs w:val="18"/>
                <w:lang w:eastAsia="en-US"/>
              </w:rPr>
            </w:pPr>
            <w:r w:rsidRPr="00772E3B">
              <w:rPr>
                <w:rFonts w:eastAsiaTheme="minorHAnsi" w:cs="Arial"/>
                <w:b/>
                <w:color w:val="FF0000"/>
                <w:sz w:val="18"/>
                <w:szCs w:val="18"/>
                <w:lang w:eastAsia="en-US"/>
              </w:rPr>
              <w:t>Secondary care</w:t>
            </w:r>
          </w:p>
        </w:tc>
        <w:tc>
          <w:tcPr>
            <w:tcW w:w="1414" w:type="dxa"/>
            <w:vMerge/>
          </w:tcPr>
          <w:p w14:paraId="1A083837" w14:textId="77777777" w:rsidR="004C1B23" w:rsidRPr="004C1B23" w:rsidRDefault="004C1B23" w:rsidP="004C1B23">
            <w:pPr>
              <w:rPr>
                <w:rFonts w:eastAsiaTheme="minorHAnsi"/>
                <w:b/>
                <w:sz w:val="20"/>
                <w:szCs w:val="20"/>
                <w:lang w:eastAsia="en-US"/>
              </w:rPr>
            </w:pPr>
          </w:p>
        </w:tc>
      </w:tr>
      <w:tr w:rsidR="004C1B23" w:rsidRPr="004C1B23" w14:paraId="7ED62C13" w14:textId="77777777" w:rsidTr="00772E3B">
        <w:tc>
          <w:tcPr>
            <w:tcW w:w="1270" w:type="dxa"/>
          </w:tcPr>
          <w:p w14:paraId="5AEF3546" w14:textId="78F93BC1"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NI</w:t>
            </w:r>
            <w:r w:rsidR="00ED18AD" w:rsidRPr="00772E3B">
              <w:rPr>
                <w:rFonts w:eastAsiaTheme="minorHAnsi" w:cs="Arial"/>
                <w:b/>
                <w:sz w:val="18"/>
                <w:szCs w:val="18"/>
                <w:lang w:eastAsia="en-US"/>
              </w:rPr>
              <w:t>5</w:t>
            </w:r>
          </w:p>
        </w:tc>
        <w:tc>
          <w:tcPr>
            <w:tcW w:w="1127" w:type="dxa"/>
          </w:tcPr>
          <w:p w14:paraId="25DB9F50"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F</w:t>
            </w:r>
          </w:p>
        </w:tc>
        <w:tc>
          <w:tcPr>
            <w:tcW w:w="1127" w:type="dxa"/>
          </w:tcPr>
          <w:p w14:paraId="757B9494" w14:textId="5C677AC1"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25-3</w:t>
            </w:r>
            <w:r w:rsidR="005F7D71" w:rsidRPr="00772E3B">
              <w:rPr>
                <w:rFonts w:eastAsiaTheme="minorHAnsi" w:cs="Arial"/>
                <w:b/>
                <w:sz w:val="18"/>
                <w:szCs w:val="18"/>
                <w:lang w:eastAsia="en-US"/>
              </w:rPr>
              <w:t>4</w:t>
            </w:r>
          </w:p>
        </w:tc>
        <w:tc>
          <w:tcPr>
            <w:tcW w:w="1366" w:type="dxa"/>
          </w:tcPr>
          <w:p w14:paraId="20FFEDC6"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RGN</w:t>
            </w:r>
          </w:p>
        </w:tc>
        <w:tc>
          <w:tcPr>
            <w:tcW w:w="1366" w:type="dxa"/>
          </w:tcPr>
          <w:p w14:paraId="15519016"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Diploma</w:t>
            </w:r>
          </w:p>
        </w:tc>
        <w:tc>
          <w:tcPr>
            <w:tcW w:w="1127" w:type="dxa"/>
          </w:tcPr>
          <w:p w14:paraId="75115695"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12</w:t>
            </w:r>
          </w:p>
        </w:tc>
        <w:tc>
          <w:tcPr>
            <w:tcW w:w="1127" w:type="dxa"/>
          </w:tcPr>
          <w:p w14:paraId="353393FB" w14:textId="77777777" w:rsidR="004C1B23" w:rsidRPr="00772E3B" w:rsidRDefault="004C1B23" w:rsidP="004C1B23">
            <w:pPr>
              <w:rPr>
                <w:rFonts w:eastAsiaTheme="minorHAnsi" w:cs="Arial"/>
                <w:b/>
                <w:sz w:val="18"/>
                <w:szCs w:val="18"/>
                <w:lang w:eastAsia="en-US"/>
              </w:rPr>
            </w:pPr>
            <w:r w:rsidRPr="00772E3B">
              <w:rPr>
                <w:rFonts w:eastAsiaTheme="minorHAnsi" w:cs="Arial"/>
                <w:b/>
                <w:color w:val="00B050"/>
                <w:sz w:val="18"/>
                <w:szCs w:val="18"/>
                <w:lang w:eastAsia="en-US"/>
              </w:rPr>
              <w:t>Primary care</w:t>
            </w:r>
          </w:p>
        </w:tc>
        <w:tc>
          <w:tcPr>
            <w:tcW w:w="1414" w:type="dxa"/>
            <w:vMerge/>
          </w:tcPr>
          <w:p w14:paraId="16C0D5C9" w14:textId="77777777" w:rsidR="004C1B23" w:rsidRPr="004C1B23" w:rsidRDefault="004C1B23" w:rsidP="004C1B23">
            <w:pPr>
              <w:rPr>
                <w:rFonts w:eastAsiaTheme="minorHAnsi"/>
                <w:b/>
                <w:sz w:val="20"/>
                <w:szCs w:val="20"/>
                <w:lang w:eastAsia="en-US"/>
              </w:rPr>
            </w:pPr>
          </w:p>
        </w:tc>
      </w:tr>
      <w:tr w:rsidR="004C1B23" w:rsidRPr="004C1B23" w14:paraId="50251B92" w14:textId="77777777" w:rsidTr="00772E3B">
        <w:tc>
          <w:tcPr>
            <w:tcW w:w="1270" w:type="dxa"/>
          </w:tcPr>
          <w:p w14:paraId="7965CD9C" w14:textId="0C765DB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NI</w:t>
            </w:r>
            <w:r w:rsidR="00ED18AD" w:rsidRPr="00772E3B">
              <w:rPr>
                <w:rFonts w:eastAsiaTheme="minorHAnsi" w:cs="Arial"/>
                <w:b/>
                <w:sz w:val="18"/>
                <w:szCs w:val="18"/>
                <w:lang w:eastAsia="en-US"/>
              </w:rPr>
              <w:t>6</w:t>
            </w:r>
          </w:p>
        </w:tc>
        <w:tc>
          <w:tcPr>
            <w:tcW w:w="1127" w:type="dxa"/>
          </w:tcPr>
          <w:p w14:paraId="518DCB7D"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F</w:t>
            </w:r>
          </w:p>
        </w:tc>
        <w:tc>
          <w:tcPr>
            <w:tcW w:w="1127" w:type="dxa"/>
          </w:tcPr>
          <w:p w14:paraId="47C450F4" w14:textId="08DD15C8"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25-3</w:t>
            </w:r>
            <w:r w:rsidR="005F7D71" w:rsidRPr="00772E3B">
              <w:rPr>
                <w:rFonts w:eastAsiaTheme="minorHAnsi" w:cs="Arial"/>
                <w:b/>
                <w:sz w:val="18"/>
                <w:szCs w:val="18"/>
                <w:lang w:eastAsia="en-US"/>
              </w:rPr>
              <w:t>4</w:t>
            </w:r>
          </w:p>
        </w:tc>
        <w:tc>
          <w:tcPr>
            <w:tcW w:w="1366" w:type="dxa"/>
          </w:tcPr>
          <w:p w14:paraId="5162729D"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RN</w:t>
            </w:r>
          </w:p>
        </w:tc>
        <w:tc>
          <w:tcPr>
            <w:tcW w:w="1366" w:type="dxa"/>
          </w:tcPr>
          <w:p w14:paraId="48D3BFEF"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BSc (Hons)</w:t>
            </w:r>
          </w:p>
        </w:tc>
        <w:tc>
          <w:tcPr>
            <w:tcW w:w="1127" w:type="dxa"/>
          </w:tcPr>
          <w:p w14:paraId="7E7717ED"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9</w:t>
            </w:r>
          </w:p>
        </w:tc>
        <w:tc>
          <w:tcPr>
            <w:tcW w:w="1127" w:type="dxa"/>
          </w:tcPr>
          <w:p w14:paraId="39DDD2B6" w14:textId="77777777" w:rsidR="004C1B23" w:rsidRPr="00772E3B" w:rsidRDefault="004C1B23" w:rsidP="004C1B23">
            <w:pPr>
              <w:rPr>
                <w:rFonts w:eastAsiaTheme="minorHAnsi" w:cs="Arial"/>
                <w:b/>
                <w:color w:val="FF0000"/>
                <w:sz w:val="18"/>
                <w:szCs w:val="18"/>
                <w:lang w:eastAsia="en-US"/>
              </w:rPr>
            </w:pPr>
            <w:r w:rsidRPr="00772E3B">
              <w:rPr>
                <w:rFonts w:eastAsiaTheme="minorHAnsi" w:cs="Arial"/>
                <w:b/>
                <w:color w:val="FF0000"/>
                <w:sz w:val="18"/>
                <w:szCs w:val="18"/>
                <w:lang w:eastAsia="en-US"/>
              </w:rPr>
              <w:t>Secondary care</w:t>
            </w:r>
          </w:p>
        </w:tc>
        <w:tc>
          <w:tcPr>
            <w:tcW w:w="1414" w:type="dxa"/>
            <w:vMerge/>
          </w:tcPr>
          <w:p w14:paraId="0DE97473" w14:textId="77777777" w:rsidR="004C1B23" w:rsidRPr="004C1B23" w:rsidRDefault="004C1B23" w:rsidP="004C1B23">
            <w:pPr>
              <w:rPr>
                <w:rFonts w:eastAsiaTheme="minorHAnsi"/>
                <w:b/>
                <w:sz w:val="20"/>
                <w:szCs w:val="20"/>
                <w:lang w:eastAsia="en-US"/>
              </w:rPr>
            </w:pPr>
          </w:p>
        </w:tc>
      </w:tr>
      <w:tr w:rsidR="004C1B23" w:rsidRPr="004C1B23" w14:paraId="20CC4C77" w14:textId="77777777" w:rsidTr="00772E3B">
        <w:tc>
          <w:tcPr>
            <w:tcW w:w="1270" w:type="dxa"/>
          </w:tcPr>
          <w:p w14:paraId="3A9F87EE" w14:textId="33F60009"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NI</w:t>
            </w:r>
            <w:r w:rsidR="00ED18AD" w:rsidRPr="00772E3B">
              <w:rPr>
                <w:rFonts w:eastAsiaTheme="minorHAnsi" w:cs="Arial"/>
                <w:b/>
                <w:sz w:val="18"/>
                <w:szCs w:val="18"/>
                <w:lang w:eastAsia="en-US"/>
              </w:rPr>
              <w:t>7</w:t>
            </w:r>
          </w:p>
        </w:tc>
        <w:tc>
          <w:tcPr>
            <w:tcW w:w="1127" w:type="dxa"/>
          </w:tcPr>
          <w:p w14:paraId="152E91C7"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F</w:t>
            </w:r>
          </w:p>
        </w:tc>
        <w:tc>
          <w:tcPr>
            <w:tcW w:w="1127" w:type="dxa"/>
          </w:tcPr>
          <w:p w14:paraId="369B2A61"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50-55</w:t>
            </w:r>
          </w:p>
        </w:tc>
        <w:tc>
          <w:tcPr>
            <w:tcW w:w="1366" w:type="dxa"/>
          </w:tcPr>
          <w:p w14:paraId="79B58FB8"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RGN</w:t>
            </w:r>
          </w:p>
        </w:tc>
        <w:tc>
          <w:tcPr>
            <w:tcW w:w="1366" w:type="dxa"/>
          </w:tcPr>
          <w:p w14:paraId="455786CC"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APL degree credits</w:t>
            </w:r>
          </w:p>
        </w:tc>
        <w:tc>
          <w:tcPr>
            <w:tcW w:w="1127" w:type="dxa"/>
          </w:tcPr>
          <w:p w14:paraId="49DB0AD0"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29</w:t>
            </w:r>
          </w:p>
        </w:tc>
        <w:tc>
          <w:tcPr>
            <w:tcW w:w="1127" w:type="dxa"/>
          </w:tcPr>
          <w:p w14:paraId="733AAB12" w14:textId="77777777" w:rsidR="004C1B23" w:rsidRPr="00772E3B" w:rsidRDefault="004C1B23" w:rsidP="004C1B23">
            <w:pPr>
              <w:rPr>
                <w:rFonts w:eastAsiaTheme="minorHAnsi" w:cs="Arial"/>
                <w:b/>
                <w:sz w:val="18"/>
                <w:szCs w:val="18"/>
                <w:lang w:eastAsia="en-US"/>
              </w:rPr>
            </w:pPr>
            <w:r w:rsidRPr="00772E3B">
              <w:rPr>
                <w:rFonts w:eastAsiaTheme="minorHAnsi" w:cs="Arial"/>
                <w:b/>
                <w:color w:val="00B050"/>
                <w:sz w:val="18"/>
                <w:szCs w:val="18"/>
                <w:lang w:eastAsia="en-US"/>
              </w:rPr>
              <w:t>Primary care</w:t>
            </w:r>
          </w:p>
        </w:tc>
        <w:tc>
          <w:tcPr>
            <w:tcW w:w="1414" w:type="dxa"/>
            <w:vMerge/>
          </w:tcPr>
          <w:p w14:paraId="2CC1C5C1" w14:textId="77777777" w:rsidR="004C1B23" w:rsidRPr="004C1B23" w:rsidRDefault="004C1B23" w:rsidP="004C1B23">
            <w:pPr>
              <w:rPr>
                <w:rFonts w:eastAsiaTheme="minorHAnsi"/>
                <w:b/>
                <w:sz w:val="20"/>
                <w:szCs w:val="20"/>
                <w:lang w:eastAsia="en-US"/>
              </w:rPr>
            </w:pPr>
          </w:p>
        </w:tc>
      </w:tr>
      <w:tr w:rsidR="004C1B23" w:rsidRPr="004C1B23" w14:paraId="376EAEA1" w14:textId="77777777" w:rsidTr="00772E3B">
        <w:tc>
          <w:tcPr>
            <w:tcW w:w="1270" w:type="dxa"/>
          </w:tcPr>
          <w:p w14:paraId="589E326B" w14:textId="7F6C28D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NI</w:t>
            </w:r>
            <w:r w:rsidR="00ED18AD" w:rsidRPr="00772E3B">
              <w:rPr>
                <w:rFonts w:eastAsiaTheme="minorHAnsi" w:cs="Arial"/>
                <w:b/>
                <w:sz w:val="18"/>
                <w:szCs w:val="18"/>
                <w:lang w:eastAsia="en-US"/>
              </w:rPr>
              <w:t>8</w:t>
            </w:r>
          </w:p>
        </w:tc>
        <w:tc>
          <w:tcPr>
            <w:tcW w:w="1127" w:type="dxa"/>
          </w:tcPr>
          <w:p w14:paraId="48010DC2"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F</w:t>
            </w:r>
          </w:p>
        </w:tc>
        <w:tc>
          <w:tcPr>
            <w:tcW w:w="1127" w:type="dxa"/>
          </w:tcPr>
          <w:p w14:paraId="6B79B1FA"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50-55</w:t>
            </w:r>
          </w:p>
        </w:tc>
        <w:tc>
          <w:tcPr>
            <w:tcW w:w="1366" w:type="dxa"/>
          </w:tcPr>
          <w:p w14:paraId="36ADB03E"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RGN</w:t>
            </w:r>
          </w:p>
        </w:tc>
        <w:tc>
          <w:tcPr>
            <w:tcW w:w="1366" w:type="dxa"/>
          </w:tcPr>
          <w:p w14:paraId="404F0E12"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PG Cert (Ed)</w:t>
            </w:r>
          </w:p>
        </w:tc>
        <w:tc>
          <w:tcPr>
            <w:tcW w:w="1127" w:type="dxa"/>
          </w:tcPr>
          <w:p w14:paraId="33DB9052"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30</w:t>
            </w:r>
          </w:p>
        </w:tc>
        <w:tc>
          <w:tcPr>
            <w:tcW w:w="1127" w:type="dxa"/>
          </w:tcPr>
          <w:p w14:paraId="093C7415" w14:textId="77777777" w:rsidR="004C1B23" w:rsidRPr="00772E3B" w:rsidRDefault="004C1B23" w:rsidP="004C1B23">
            <w:pPr>
              <w:rPr>
                <w:rFonts w:eastAsiaTheme="minorHAnsi" w:cs="Arial"/>
                <w:b/>
                <w:color w:val="FF0000"/>
                <w:sz w:val="18"/>
                <w:szCs w:val="18"/>
                <w:lang w:eastAsia="en-US"/>
              </w:rPr>
            </w:pPr>
            <w:r w:rsidRPr="00772E3B">
              <w:rPr>
                <w:rFonts w:eastAsiaTheme="minorHAnsi" w:cs="Arial"/>
                <w:b/>
                <w:color w:val="FF0000"/>
                <w:sz w:val="18"/>
                <w:szCs w:val="18"/>
                <w:lang w:eastAsia="en-US"/>
              </w:rPr>
              <w:t>Secondary care</w:t>
            </w:r>
          </w:p>
        </w:tc>
        <w:tc>
          <w:tcPr>
            <w:tcW w:w="1414" w:type="dxa"/>
            <w:vMerge/>
          </w:tcPr>
          <w:p w14:paraId="6F3DF862" w14:textId="77777777" w:rsidR="004C1B23" w:rsidRPr="004C1B23" w:rsidRDefault="004C1B23" w:rsidP="004C1B23">
            <w:pPr>
              <w:rPr>
                <w:rFonts w:eastAsiaTheme="minorHAnsi"/>
                <w:b/>
                <w:sz w:val="20"/>
                <w:szCs w:val="20"/>
                <w:lang w:eastAsia="en-US"/>
              </w:rPr>
            </w:pPr>
          </w:p>
        </w:tc>
      </w:tr>
      <w:tr w:rsidR="004C1B23" w:rsidRPr="004C1B23" w14:paraId="523371C7" w14:textId="77777777" w:rsidTr="00772E3B">
        <w:tc>
          <w:tcPr>
            <w:tcW w:w="1270" w:type="dxa"/>
          </w:tcPr>
          <w:p w14:paraId="2C2E270A" w14:textId="7367BC8F"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NI</w:t>
            </w:r>
            <w:r w:rsidR="00ED18AD" w:rsidRPr="00772E3B">
              <w:rPr>
                <w:rFonts w:eastAsiaTheme="minorHAnsi" w:cs="Arial"/>
                <w:b/>
                <w:sz w:val="18"/>
                <w:szCs w:val="18"/>
                <w:lang w:eastAsia="en-US"/>
              </w:rPr>
              <w:t>9</w:t>
            </w:r>
          </w:p>
        </w:tc>
        <w:tc>
          <w:tcPr>
            <w:tcW w:w="1127" w:type="dxa"/>
          </w:tcPr>
          <w:p w14:paraId="019C683A"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F</w:t>
            </w:r>
          </w:p>
        </w:tc>
        <w:tc>
          <w:tcPr>
            <w:tcW w:w="1127" w:type="dxa"/>
          </w:tcPr>
          <w:p w14:paraId="68573862"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35-40</w:t>
            </w:r>
          </w:p>
        </w:tc>
        <w:tc>
          <w:tcPr>
            <w:tcW w:w="1366" w:type="dxa"/>
          </w:tcPr>
          <w:p w14:paraId="751AF419"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 xml:space="preserve">RGN, </w:t>
            </w:r>
          </w:p>
        </w:tc>
        <w:tc>
          <w:tcPr>
            <w:tcW w:w="1366" w:type="dxa"/>
          </w:tcPr>
          <w:p w14:paraId="261348FD"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Diploma, BSc (Hons)</w:t>
            </w:r>
          </w:p>
        </w:tc>
        <w:tc>
          <w:tcPr>
            <w:tcW w:w="1127" w:type="dxa"/>
          </w:tcPr>
          <w:p w14:paraId="4CE3C696"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14</w:t>
            </w:r>
          </w:p>
        </w:tc>
        <w:tc>
          <w:tcPr>
            <w:tcW w:w="1127" w:type="dxa"/>
          </w:tcPr>
          <w:p w14:paraId="59463691" w14:textId="77777777" w:rsidR="004C1B23" w:rsidRPr="00772E3B" w:rsidRDefault="004C1B23" w:rsidP="004C1B23">
            <w:pPr>
              <w:rPr>
                <w:rFonts w:eastAsiaTheme="minorHAnsi" w:cs="Arial"/>
                <w:b/>
                <w:color w:val="FF0000"/>
                <w:sz w:val="18"/>
                <w:szCs w:val="18"/>
                <w:lang w:eastAsia="en-US"/>
              </w:rPr>
            </w:pPr>
            <w:r w:rsidRPr="00772E3B">
              <w:rPr>
                <w:rFonts w:eastAsiaTheme="minorHAnsi" w:cs="Arial"/>
                <w:b/>
                <w:color w:val="FF0000"/>
                <w:sz w:val="18"/>
                <w:szCs w:val="18"/>
                <w:lang w:eastAsia="en-US"/>
              </w:rPr>
              <w:t>Secondary care</w:t>
            </w:r>
          </w:p>
        </w:tc>
        <w:tc>
          <w:tcPr>
            <w:tcW w:w="1414" w:type="dxa"/>
            <w:vMerge/>
          </w:tcPr>
          <w:p w14:paraId="75A83CDA" w14:textId="77777777" w:rsidR="004C1B23" w:rsidRPr="004C1B23" w:rsidRDefault="004C1B23" w:rsidP="004C1B23">
            <w:pPr>
              <w:rPr>
                <w:rFonts w:eastAsiaTheme="minorHAnsi"/>
                <w:b/>
                <w:sz w:val="20"/>
                <w:szCs w:val="20"/>
                <w:lang w:eastAsia="en-US"/>
              </w:rPr>
            </w:pPr>
          </w:p>
        </w:tc>
      </w:tr>
      <w:tr w:rsidR="004C1B23" w:rsidRPr="004C1B23" w14:paraId="42A149D3" w14:textId="77777777" w:rsidTr="00772E3B">
        <w:tc>
          <w:tcPr>
            <w:tcW w:w="1270" w:type="dxa"/>
          </w:tcPr>
          <w:p w14:paraId="1AA0BF6E"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DI1</w:t>
            </w:r>
          </w:p>
        </w:tc>
        <w:tc>
          <w:tcPr>
            <w:tcW w:w="1127" w:type="dxa"/>
          </w:tcPr>
          <w:p w14:paraId="23DC9429"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F</w:t>
            </w:r>
          </w:p>
        </w:tc>
        <w:tc>
          <w:tcPr>
            <w:tcW w:w="1127" w:type="dxa"/>
          </w:tcPr>
          <w:p w14:paraId="602CC162" w14:textId="24996111"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4</w:t>
            </w:r>
            <w:r w:rsidR="005F7D71" w:rsidRPr="00772E3B">
              <w:rPr>
                <w:rFonts w:eastAsiaTheme="minorHAnsi" w:cs="Arial"/>
                <w:b/>
                <w:sz w:val="18"/>
                <w:szCs w:val="18"/>
                <w:lang w:eastAsia="en-US"/>
              </w:rPr>
              <w:t>1</w:t>
            </w:r>
            <w:r w:rsidRPr="00772E3B">
              <w:rPr>
                <w:rFonts w:eastAsiaTheme="minorHAnsi" w:cs="Arial"/>
                <w:b/>
                <w:sz w:val="18"/>
                <w:szCs w:val="18"/>
                <w:lang w:eastAsia="en-US"/>
              </w:rPr>
              <w:t>-45</w:t>
            </w:r>
          </w:p>
        </w:tc>
        <w:tc>
          <w:tcPr>
            <w:tcW w:w="1366" w:type="dxa"/>
          </w:tcPr>
          <w:p w14:paraId="3003BA4C"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Dr, Consultant</w:t>
            </w:r>
          </w:p>
        </w:tc>
        <w:tc>
          <w:tcPr>
            <w:tcW w:w="1366" w:type="dxa"/>
          </w:tcPr>
          <w:p w14:paraId="1A0ECC74" w14:textId="77777777" w:rsidR="004C1B23" w:rsidRPr="00772E3B" w:rsidRDefault="004C1B23" w:rsidP="004C1B23">
            <w:pPr>
              <w:rPr>
                <w:rFonts w:eastAsiaTheme="minorHAnsi" w:cs="Arial"/>
                <w:b/>
                <w:sz w:val="18"/>
                <w:szCs w:val="18"/>
                <w:lang w:val="it-IT" w:eastAsia="en-US"/>
              </w:rPr>
            </w:pPr>
            <w:r w:rsidRPr="00772E3B">
              <w:rPr>
                <w:rFonts w:eastAsiaTheme="minorHAnsi" w:cs="Arial"/>
                <w:b/>
                <w:sz w:val="18"/>
                <w:szCs w:val="18"/>
                <w:lang w:val="it-IT" w:eastAsia="en-US"/>
              </w:rPr>
              <w:t>MBCHV, MRCS A/E, Dip IMC, FRC</w:t>
            </w:r>
          </w:p>
        </w:tc>
        <w:tc>
          <w:tcPr>
            <w:tcW w:w="1127" w:type="dxa"/>
          </w:tcPr>
          <w:p w14:paraId="44C6459F"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19</w:t>
            </w:r>
          </w:p>
        </w:tc>
        <w:tc>
          <w:tcPr>
            <w:tcW w:w="1127" w:type="dxa"/>
          </w:tcPr>
          <w:p w14:paraId="0569C98B" w14:textId="77777777" w:rsidR="004C1B23" w:rsidRPr="00772E3B" w:rsidRDefault="004C1B23" w:rsidP="004C1B23">
            <w:pPr>
              <w:rPr>
                <w:rFonts w:eastAsiaTheme="minorHAnsi" w:cs="Arial"/>
                <w:b/>
                <w:color w:val="FF0000"/>
                <w:sz w:val="18"/>
                <w:szCs w:val="18"/>
                <w:lang w:eastAsia="en-US"/>
              </w:rPr>
            </w:pPr>
            <w:r w:rsidRPr="00772E3B">
              <w:rPr>
                <w:rFonts w:eastAsiaTheme="minorHAnsi" w:cs="Arial"/>
                <w:b/>
                <w:color w:val="FF0000"/>
                <w:sz w:val="18"/>
                <w:szCs w:val="18"/>
                <w:lang w:eastAsia="en-US"/>
              </w:rPr>
              <w:t>Secondary care</w:t>
            </w:r>
          </w:p>
        </w:tc>
        <w:tc>
          <w:tcPr>
            <w:tcW w:w="1414" w:type="dxa"/>
            <w:vMerge/>
          </w:tcPr>
          <w:p w14:paraId="466598BC" w14:textId="77777777" w:rsidR="004C1B23" w:rsidRPr="004C1B23" w:rsidRDefault="004C1B23" w:rsidP="004C1B23">
            <w:pPr>
              <w:rPr>
                <w:rFonts w:eastAsiaTheme="minorHAnsi"/>
                <w:b/>
                <w:sz w:val="20"/>
                <w:szCs w:val="20"/>
                <w:lang w:eastAsia="en-US"/>
              </w:rPr>
            </w:pPr>
          </w:p>
        </w:tc>
      </w:tr>
      <w:tr w:rsidR="004C1B23" w:rsidRPr="004C1B23" w14:paraId="6510E54C" w14:textId="77777777" w:rsidTr="00772E3B">
        <w:tc>
          <w:tcPr>
            <w:tcW w:w="1270" w:type="dxa"/>
          </w:tcPr>
          <w:p w14:paraId="409A0236"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DI2</w:t>
            </w:r>
          </w:p>
        </w:tc>
        <w:tc>
          <w:tcPr>
            <w:tcW w:w="1127" w:type="dxa"/>
          </w:tcPr>
          <w:p w14:paraId="6F53B44C"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F</w:t>
            </w:r>
          </w:p>
        </w:tc>
        <w:tc>
          <w:tcPr>
            <w:tcW w:w="1127" w:type="dxa"/>
          </w:tcPr>
          <w:p w14:paraId="7938A9EA" w14:textId="2B2D80A0"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4</w:t>
            </w:r>
            <w:r w:rsidR="005F7D71" w:rsidRPr="00772E3B">
              <w:rPr>
                <w:rFonts w:eastAsiaTheme="minorHAnsi" w:cs="Arial"/>
                <w:b/>
                <w:sz w:val="18"/>
                <w:szCs w:val="18"/>
                <w:lang w:eastAsia="en-US"/>
              </w:rPr>
              <w:t>1</w:t>
            </w:r>
            <w:r w:rsidRPr="00772E3B">
              <w:rPr>
                <w:rFonts w:eastAsiaTheme="minorHAnsi" w:cs="Arial"/>
                <w:b/>
                <w:sz w:val="18"/>
                <w:szCs w:val="18"/>
                <w:lang w:eastAsia="en-US"/>
              </w:rPr>
              <w:t>-45</w:t>
            </w:r>
          </w:p>
        </w:tc>
        <w:tc>
          <w:tcPr>
            <w:tcW w:w="1366" w:type="dxa"/>
          </w:tcPr>
          <w:p w14:paraId="0DDB5BD7"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Dr, General Practitioner</w:t>
            </w:r>
          </w:p>
        </w:tc>
        <w:tc>
          <w:tcPr>
            <w:tcW w:w="1366" w:type="dxa"/>
          </w:tcPr>
          <w:p w14:paraId="335EF4E3"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BMBS, DFRSH, DRCOG, DCH, MRCGP</w:t>
            </w:r>
          </w:p>
        </w:tc>
        <w:tc>
          <w:tcPr>
            <w:tcW w:w="1127" w:type="dxa"/>
          </w:tcPr>
          <w:p w14:paraId="5CE581A1" w14:textId="77777777" w:rsidR="004C1B23" w:rsidRPr="00772E3B" w:rsidRDefault="004C1B23" w:rsidP="004C1B23">
            <w:pPr>
              <w:rPr>
                <w:rFonts w:eastAsiaTheme="minorHAnsi" w:cs="Arial"/>
                <w:b/>
                <w:sz w:val="18"/>
                <w:szCs w:val="18"/>
                <w:lang w:eastAsia="en-US"/>
              </w:rPr>
            </w:pPr>
            <w:r w:rsidRPr="00772E3B">
              <w:rPr>
                <w:rFonts w:eastAsiaTheme="minorHAnsi" w:cs="Arial"/>
                <w:b/>
                <w:sz w:val="18"/>
                <w:szCs w:val="18"/>
                <w:lang w:eastAsia="en-US"/>
              </w:rPr>
              <w:t>15</w:t>
            </w:r>
          </w:p>
        </w:tc>
        <w:tc>
          <w:tcPr>
            <w:tcW w:w="1127" w:type="dxa"/>
          </w:tcPr>
          <w:p w14:paraId="6BAADD2B" w14:textId="77777777" w:rsidR="004C1B23" w:rsidRPr="00772E3B" w:rsidRDefault="004C1B23" w:rsidP="004C1B23">
            <w:pPr>
              <w:rPr>
                <w:rFonts w:eastAsiaTheme="minorHAnsi" w:cs="Arial"/>
                <w:b/>
                <w:sz w:val="18"/>
                <w:szCs w:val="18"/>
                <w:lang w:eastAsia="en-US"/>
              </w:rPr>
            </w:pPr>
            <w:r w:rsidRPr="00772E3B">
              <w:rPr>
                <w:rFonts w:eastAsiaTheme="minorHAnsi" w:cs="Arial"/>
                <w:b/>
                <w:color w:val="00B050"/>
                <w:sz w:val="18"/>
                <w:szCs w:val="18"/>
                <w:lang w:eastAsia="en-US"/>
              </w:rPr>
              <w:t>Primary Care</w:t>
            </w:r>
          </w:p>
        </w:tc>
        <w:tc>
          <w:tcPr>
            <w:tcW w:w="1414" w:type="dxa"/>
            <w:vMerge/>
          </w:tcPr>
          <w:p w14:paraId="14F3B91A" w14:textId="77777777" w:rsidR="004C1B23" w:rsidRPr="004C1B23" w:rsidRDefault="004C1B23" w:rsidP="004C1B23">
            <w:pPr>
              <w:rPr>
                <w:rFonts w:eastAsiaTheme="minorHAnsi"/>
                <w:b/>
                <w:sz w:val="20"/>
                <w:szCs w:val="20"/>
                <w:lang w:eastAsia="en-US"/>
              </w:rPr>
            </w:pPr>
          </w:p>
        </w:tc>
      </w:tr>
    </w:tbl>
    <w:p w14:paraId="4FB9DB35" w14:textId="2A9AACBE" w:rsidR="004C1B23" w:rsidRPr="00772E3B" w:rsidRDefault="00EE40E0" w:rsidP="005D5DBC">
      <w:pPr>
        <w:spacing w:line="360" w:lineRule="auto"/>
        <w:jc w:val="both"/>
        <w:rPr>
          <w:rFonts w:eastAsia="Arial" w:cs="Arial"/>
          <w:sz w:val="18"/>
          <w:szCs w:val="18"/>
          <w:u w:val="single"/>
        </w:rPr>
      </w:pPr>
      <w:r w:rsidRPr="00772E3B">
        <w:rPr>
          <w:rFonts w:eastAsia="Arial" w:cs="Arial"/>
          <w:sz w:val="18"/>
          <w:szCs w:val="18"/>
          <w:u w:val="single"/>
        </w:rPr>
        <w:t>Table 7</w:t>
      </w:r>
      <w:r w:rsidR="006E0DF2" w:rsidRPr="00772E3B">
        <w:rPr>
          <w:rFonts w:eastAsia="Arial" w:cs="Arial"/>
          <w:sz w:val="18"/>
          <w:szCs w:val="18"/>
          <w:u w:val="single"/>
        </w:rPr>
        <w:t>.</w:t>
      </w:r>
      <w:r w:rsidR="00342164" w:rsidRPr="00772E3B">
        <w:rPr>
          <w:rFonts w:eastAsia="Arial" w:cs="Arial"/>
          <w:sz w:val="18"/>
          <w:szCs w:val="18"/>
          <w:u w:val="single"/>
        </w:rPr>
        <w:t xml:space="preserve"> </w:t>
      </w:r>
      <w:r w:rsidR="006E0DF2" w:rsidRPr="00772E3B">
        <w:rPr>
          <w:rFonts w:eastAsia="Arial" w:cs="Arial"/>
          <w:sz w:val="18"/>
          <w:szCs w:val="18"/>
          <w:u w:val="single"/>
        </w:rPr>
        <w:t>Identification of</w:t>
      </w:r>
      <w:r w:rsidR="00342164" w:rsidRPr="00772E3B">
        <w:rPr>
          <w:rFonts w:eastAsia="Arial" w:cs="Arial"/>
          <w:sz w:val="18"/>
          <w:szCs w:val="18"/>
          <w:u w:val="single"/>
        </w:rPr>
        <w:t xml:space="preserve"> the</w:t>
      </w:r>
      <w:r w:rsidR="009137A4" w:rsidRPr="00772E3B">
        <w:rPr>
          <w:rFonts w:eastAsia="Arial" w:cs="Arial"/>
          <w:sz w:val="18"/>
          <w:szCs w:val="18"/>
          <w:u w:val="single"/>
        </w:rPr>
        <w:t xml:space="preserve"> </w:t>
      </w:r>
      <w:r w:rsidR="00342164" w:rsidRPr="00772E3B">
        <w:rPr>
          <w:rFonts w:eastAsia="Arial" w:cs="Arial"/>
          <w:sz w:val="18"/>
          <w:szCs w:val="18"/>
          <w:u w:val="single"/>
        </w:rPr>
        <w:t>d</w:t>
      </w:r>
      <w:r w:rsidR="009137A4" w:rsidRPr="00772E3B">
        <w:rPr>
          <w:rFonts w:eastAsia="Arial" w:cs="Arial"/>
          <w:sz w:val="18"/>
          <w:szCs w:val="18"/>
          <w:u w:val="single"/>
        </w:rPr>
        <w:t>emographic</w:t>
      </w:r>
      <w:r w:rsidR="004C1B23" w:rsidRPr="00772E3B">
        <w:rPr>
          <w:rFonts w:eastAsia="Arial" w:cs="Arial"/>
          <w:sz w:val="18"/>
          <w:szCs w:val="18"/>
          <w:u w:val="single"/>
        </w:rPr>
        <w:t xml:space="preserve"> data of participants in relation to age, gender, professional and academic qualifications, years of service post qualification and area of clinical practice</w:t>
      </w:r>
      <w:r w:rsidR="00FD5702" w:rsidRPr="00772E3B">
        <w:rPr>
          <w:rFonts w:eastAsia="Arial" w:cs="Arial"/>
          <w:sz w:val="18"/>
          <w:szCs w:val="18"/>
          <w:u w:val="single"/>
        </w:rPr>
        <w:t>.</w:t>
      </w:r>
    </w:p>
    <w:p w14:paraId="3C2B3E97" w14:textId="456FEBF1" w:rsidR="004C1B23" w:rsidRPr="004C1B23" w:rsidRDefault="004C1B23" w:rsidP="001D45BB">
      <w:pPr>
        <w:pStyle w:val="Heading2"/>
        <w:rPr>
          <w:rFonts w:eastAsia="Arial"/>
        </w:rPr>
      </w:pPr>
      <w:bookmarkStart w:id="71" w:name="_Toc105686847"/>
      <w:r w:rsidRPr="004C1B23">
        <w:rPr>
          <w:rFonts w:eastAsia="Arial"/>
        </w:rPr>
        <w:t>4.</w:t>
      </w:r>
      <w:r w:rsidR="00003FD6">
        <w:rPr>
          <w:rFonts w:eastAsia="Arial"/>
        </w:rPr>
        <w:t>4</w:t>
      </w:r>
      <w:r w:rsidRPr="004C1B23">
        <w:rPr>
          <w:rFonts w:eastAsia="Arial"/>
        </w:rPr>
        <w:t xml:space="preserve"> The use of </w:t>
      </w:r>
      <w:r>
        <w:rPr>
          <w:rFonts w:eastAsia="Arial"/>
        </w:rPr>
        <w:t>c</w:t>
      </w:r>
      <w:r w:rsidRPr="004C1B23">
        <w:rPr>
          <w:rFonts w:eastAsia="Arial"/>
        </w:rPr>
        <w:t>oding</w:t>
      </w:r>
      <w:r w:rsidR="008E1889">
        <w:rPr>
          <w:rFonts w:eastAsia="Arial"/>
        </w:rPr>
        <w:t xml:space="preserve"> for the entire data set</w:t>
      </w:r>
      <w:r w:rsidR="00631792">
        <w:rPr>
          <w:rFonts w:eastAsia="Arial"/>
        </w:rPr>
        <w:t>.</w:t>
      </w:r>
      <w:bookmarkEnd w:id="71"/>
    </w:p>
    <w:p w14:paraId="331AC71C" w14:textId="71BB5A22" w:rsidR="0010443C" w:rsidRDefault="004C1B23" w:rsidP="004C1B23">
      <w:pPr>
        <w:spacing w:line="360" w:lineRule="auto"/>
        <w:jc w:val="both"/>
        <w:rPr>
          <w:rFonts w:eastAsia="Arial" w:cs="Arial"/>
        </w:rPr>
      </w:pPr>
      <w:r w:rsidRPr="004C1B23">
        <w:rPr>
          <w:rFonts w:eastAsia="Arial" w:cs="Arial"/>
        </w:rPr>
        <w:t>Coding is written about extensively (Wolcott</w:t>
      </w:r>
      <w:r w:rsidR="00930B38">
        <w:rPr>
          <w:rFonts w:eastAsia="Arial" w:cs="Arial"/>
        </w:rPr>
        <w:t>,</w:t>
      </w:r>
      <w:r w:rsidRPr="004C1B23">
        <w:rPr>
          <w:rFonts w:eastAsia="Arial" w:cs="Arial"/>
        </w:rPr>
        <w:t xml:space="preserve"> 1994</w:t>
      </w:r>
      <w:r w:rsidR="00ED3C02">
        <w:rPr>
          <w:rFonts w:eastAsia="Arial" w:cs="Arial"/>
        </w:rPr>
        <w:t>;</w:t>
      </w:r>
      <w:r w:rsidRPr="004C1B23">
        <w:rPr>
          <w:rFonts w:eastAsia="Arial" w:cs="Arial"/>
        </w:rPr>
        <w:t xml:space="preserve"> Rubin and Rubin</w:t>
      </w:r>
      <w:r w:rsidR="00ED3C02">
        <w:rPr>
          <w:rFonts w:eastAsia="Arial" w:cs="Arial"/>
        </w:rPr>
        <w:t>,</w:t>
      </w:r>
      <w:r w:rsidRPr="004C1B23">
        <w:rPr>
          <w:rFonts w:eastAsia="Arial" w:cs="Arial"/>
        </w:rPr>
        <w:t xml:space="preserve"> 1995</w:t>
      </w:r>
      <w:r w:rsidR="00ED3C02">
        <w:rPr>
          <w:rFonts w:eastAsia="Arial" w:cs="Arial"/>
        </w:rPr>
        <w:t>;</w:t>
      </w:r>
      <w:r w:rsidRPr="004C1B23">
        <w:rPr>
          <w:rFonts w:eastAsia="Arial" w:cs="Arial"/>
        </w:rPr>
        <w:t xml:space="preserve"> Coffey and Atkinson</w:t>
      </w:r>
      <w:r w:rsidR="00ED3C02">
        <w:rPr>
          <w:rFonts w:eastAsia="Arial" w:cs="Arial"/>
        </w:rPr>
        <w:t>,</w:t>
      </w:r>
      <w:r w:rsidRPr="004C1B23">
        <w:rPr>
          <w:rFonts w:eastAsia="Arial" w:cs="Arial"/>
        </w:rPr>
        <w:t xml:space="preserve"> 1996), but when considering coding and the subsequent emerging patterns within qualitative data analysis, </w:t>
      </w:r>
      <w:proofErr w:type="gramStart"/>
      <w:r w:rsidRPr="004C1B23">
        <w:rPr>
          <w:rFonts w:eastAsia="Arial" w:cs="Arial"/>
        </w:rPr>
        <w:t>Braun</w:t>
      </w:r>
      <w:proofErr w:type="gramEnd"/>
      <w:r w:rsidRPr="004C1B23">
        <w:rPr>
          <w:rFonts w:eastAsia="Arial" w:cs="Arial"/>
        </w:rPr>
        <w:t xml:space="preserve"> and Clarke (2013) identify two approaches. The authors identify the use of selective coding or complete coding (Braun and Clarke</w:t>
      </w:r>
      <w:r w:rsidR="00ED3C02">
        <w:rPr>
          <w:rFonts w:eastAsia="Arial" w:cs="Arial"/>
        </w:rPr>
        <w:t>,</w:t>
      </w:r>
      <w:r w:rsidRPr="004C1B23">
        <w:rPr>
          <w:rFonts w:eastAsia="Arial" w:cs="Arial"/>
        </w:rPr>
        <w:t xml:space="preserve"> 2013). In selective coding the data gathered is of a certain type, that is, it relates to a predetermined theoretical understanding. In this study I did not have a predetermined theoretical </w:t>
      </w:r>
      <w:r w:rsidR="00ED3C02" w:rsidRPr="004C1B23">
        <w:rPr>
          <w:rFonts w:eastAsia="Arial" w:cs="Arial"/>
        </w:rPr>
        <w:t>viewpoint</w:t>
      </w:r>
      <w:r w:rsidRPr="004C1B23">
        <w:rPr>
          <w:rFonts w:eastAsia="Arial" w:cs="Arial"/>
        </w:rPr>
        <w:t>. I</w:t>
      </w:r>
      <w:r w:rsidR="00B13EF9">
        <w:rPr>
          <w:rFonts w:eastAsia="Arial" w:cs="Arial"/>
        </w:rPr>
        <w:t>n</w:t>
      </w:r>
      <w:r w:rsidRPr="004C1B23">
        <w:rPr>
          <w:rFonts w:eastAsia="Arial" w:cs="Arial"/>
        </w:rPr>
        <w:t xml:space="preserve"> exploring the experiences of a curricul</w:t>
      </w:r>
      <w:r w:rsidR="00003FD6">
        <w:rPr>
          <w:rFonts w:eastAsia="Arial" w:cs="Arial"/>
        </w:rPr>
        <w:t>um</w:t>
      </w:r>
      <w:r w:rsidRPr="004C1B23">
        <w:rPr>
          <w:rFonts w:eastAsia="Arial" w:cs="Arial"/>
        </w:rPr>
        <w:t xml:space="preserve"> and the clinical impact on the </w:t>
      </w:r>
      <w:r w:rsidR="00003FD6">
        <w:rPr>
          <w:rFonts w:eastAsia="Arial" w:cs="Arial"/>
        </w:rPr>
        <w:t>student</w:t>
      </w:r>
      <w:r w:rsidRPr="004C1B23">
        <w:rPr>
          <w:rFonts w:eastAsia="Arial" w:cs="Arial"/>
        </w:rPr>
        <w:t xml:space="preserve"> advanced nurse </w:t>
      </w:r>
      <w:r w:rsidR="009F7EB5" w:rsidRPr="004C1B23">
        <w:rPr>
          <w:rFonts w:eastAsia="Arial" w:cs="Arial"/>
        </w:rPr>
        <w:t>practitioner</w:t>
      </w:r>
      <w:r w:rsidR="009F7EB5">
        <w:rPr>
          <w:rFonts w:eastAsia="Arial" w:cs="Arial"/>
        </w:rPr>
        <w:t>’s</w:t>
      </w:r>
      <w:r w:rsidRPr="004C1B23">
        <w:rPr>
          <w:rFonts w:eastAsia="Arial" w:cs="Arial"/>
        </w:rPr>
        <w:t xml:space="preserve"> development and s</w:t>
      </w:r>
      <w:r w:rsidR="00E249A6">
        <w:rPr>
          <w:rFonts w:eastAsia="Arial" w:cs="Arial"/>
        </w:rPr>
        <w:t>everal</w:t>
      </w:r>
      <w:r w:rsidRPr="004C1B23">
        <w:rPr>
          <w:rFonts w:eastAsia="Arial" w:cs="Arial"/>
        </w:rPr>
        <w:t xml:space="preserve"> of the medical supervisors who ha</w:t>
      </w:r>
      <w:r w:rsidR="00DD732B">
        <w:rPr>
          <w:rFonts w:eastAsia="Arial" w:cs="Arial"/>
        </w:rPr>
        <w:t>ve</w:t>
      </w:r>
      <w:r w:rsidRPr="004C1B23">
        <w:rPr>
          <w:rFonts w:eastAsia="Arial" w:cs="Arial"/>
        </w:rPr>
        <w:t xml:space="preserve"> supported them, the purpose was not to select data of a certain type to meet an agenda (Braun and Clarke</w:t>
      </w:r>
      <w:r w:rsidR="00B13EF9">
        <w:rPr>
          <w:rFonts w:eastAsia="Arial" w:cs="Arial"/>
        </w:rPr>
        <w:t>,</w:t>
      </w:r>
      <w:r w:rsidRPr="004C1B23">
        <w:rPr>
          <w:rFonts w:eastAsia="Arial" w:cs="Arial"/>
        </w:rPr>
        <w:t xml:space="preserve"> 2013). The difference with complete coding is that the entire data set, which is of interest or relevant to the research question, is coded. Complete coding is the approach adopted for this study</w:t>
      </w:r>
      <w:r w:rsidR="005F3F37">
        <w:rPr>
          <w:rFonts w:eastAsia="Arial" w:cs="Arial"/>
        </w:rPr>
        <w:t>.</w:t>
      </w:r>
      <w:r w:rsidRPr="004C1B23">
        <w:rPr>
          <w:rFonts w:eastAsia="Arial" w:cs="Arial"/>
        </w:rPr>
        <w:t xml:space="preserve"> This </w:t>
      </w:r>
      <w:r w:rsidR="00B13EF9" w:rsidRPr="004C1B23">
        <w:rPr>
          <w:rFonts w:eastAsia="Arial" w:cs="Arial"/>
        </w:rPr>
        <w:t>approach is</w:t>
      </w:r>
      <w:r w:rsidRPr="004C1B23">
        <w:rPr>
          <w:rFonts w:eastAsia="Arial" w:cs="Arial"/>
        </w:rPr>
        <w:t xml:space="preserve"> supported by comments made by Braun and Clarke (2013) when they refer to the codes as ‘building blocks’, which offers a sense of construction and development towards the emerging themes. This links with the comments previously made by Gary Thomas (201</w:t>
      </w:r>
      <w:r w:rsidR="00B13EF9">
        <w:rPr>
          <w:rFonts w:eastAsia="Arial" w:cs="Arial"/>
        </w:rPr>
        <w:t>1,</w:t>
      </w:r>
      <w:r w:rsidRPr="004C1B23">
        <w:rPr>
          <w:rFonts w:eastAsia="Arial" w:cs="Arial"/>
        </w:rPr>
        <w:t xml:space="preserve"> pg. 172) regarding the idea of ‘building blocks’ (</w:t>
      </w:r>
      <w:r w:rsidR="00A32C7C">
        <w:rPr>
          <w:rFonts w:eastAsia="Arial" w:cs="Arial"/>
        </w:rPr>
        <w:t xml:space="preserve">Chapter 4, </w:t>
      </w:r>
      <w:r w:rsidRPr="004C1B23">
        <w:rPr>
          <w:rFonts w:eastAsia="Arial" w:cs="Arial"/>
        </w:rPr>
        <w:t>section 4</w:t>
      </w:r>
      <w:r w:rsidRPr="001055EC">
        <w:rPr>
          <w:rFonts w:eastAsia="Arial" w:cs="Arial"/>
        </w:rPr>
        <w:t>.</w:t>
      </w:r>
      <w:r w:rsidR="00003FD6" w:rsidRPr="001055EC">
        <w:rPr>
          <w:rFonts w:eastAsia="Arial" w:cs="Arial"/>
        </w:rPr>
        <w:t>2</w:t>
      </w:r>
      <w:r w:rsidRPr="001055EC">
        <w:rPr>
          <w:rFonts w:eastAsia="Arial" w:cs="Arial"/>
        </w:rPr>
        <w:t>)</w:t>
      </w:r>
      <w:r w:rsidRPr="004C1B23">
        <w:rPr>
          <w:rFonts w:eastAsia="Arial" w:cs="Arial"/>
        </w:rPr>
        <w:t xml:space="preserve"> within a case study and allows </w:t>
      </w:r>
      <w:r w:rsidR="0010443C">
        <w:rPr>
          <w:rFonts w:eastAsia="Arial" w:cs="Arial"/>
        </w:rPr>
        <w:t>the</w:t>
      </w:r>
      <w:r w:rsidRPr="004C1B23">
        <w:rPr>
          <w:rFonts w:eastAsia="Arial" w:cs="Arial"/>
        </w:rPr>
        <w:t xml:space="preserve"> develop</w:t>
      </w:r>
      <w:r w:rsidR="0010443C">
        <w:rPr>
          <w:rFonts w:eastAsia="Arial" w:cs="Arial"/>
        </w:rPr>
        <w:t>ment of</w:t>
      </w:r>
      <w:r w:rsidRPr="004C1B23">
        <w:rPr>
          <w:rFonts w:eastAsia="Arial" w:cs="Arial"/>
        </w:rPr>
        <w:t xml:space="preserve"> a structure for data management and analysis, that not only links with a qualitative approach, but fits with a methodology associated with case study.</w:t>
      </w:r>
    </w:p>
    <w:p w14:paraId="213723CB" w14:textId="0D484B25" w:rsidR="00781369" w:rsidRDefault="004C1B23" w:rsidP="004C1B23">
      <w:pPr>
        <w:spacing w:line="360" w:lineRule="auto"/>
        <w:jc w:val="both"/>
        <w:rPr>
          <w:rFonts w:eastAsia="Arial" w:cs="Arial"/>
        </w:rPr>
      </w:pPr>
      <w:r w:rsidRPr="004C1B23">
        <w:rPr>
          <w:rFonts w:eastAsia="Arial" w:cs="Arial"/>
        </w:rPr>
        <w:t xml:space="preserve">The data generated through the interviews </w:t>
      </w:r>
      <w:r w:rsidR="009F7EB5">
        <w:rPr>
          <w:rFonts w:eastAsia="Arial" w:cs="Arial"/>
        </w:rPr>
        <w:t>was provided by</w:t>
      </w:r>
      <w:r w:rsidRPr="004C1B23">
        <w:rPr>
          <w:rFonts w:eastAsia="Arial" w:cs="Arial"/>
        </w:rPr>
        <w:t xml:space="preserve"> eleven</w:t>
      </w:r>
      <w:r w:rsidR="009F7EB5">
        <w:rPr>
          <w:rFonts w:eastAsia="Arial" w:cs="Arial"/>
        </w:rPr>
        <w:t xml:space="preserve"> participants, wh</w:t>
      </w:r>
      <w:r w:rsidR="00781369">
        <w:rPr>
          <w:rFonts w:eastAsia="Arial" w:cs="Arial"/>
        </w:rPr>
        <w:t>ose interviews</w:t>
      </w:r>
      <w:r w:rsidRPr="004C1B23">
        <w:rPr>
          <w:rFonts w:eastAsia="Arial" w:cs="Arial"/>
        </w:rPr>
        <w:t xml:space="preserve"> rang</w:t>
      </w:r>
      <w:r w:rsidR="009F7EB5">
        <w:rPr>
          <w:rFonts w:eastAsia="Arial" w:cs="Arial"/>
        </w:rPr>
        <w:t>ed</w:t>
      </w:r>
      <w:r w:rsidRPr="004C1B23">
        <w:rPr>
          <w:rFonts w:eastAsia="Arial" w:cs="Arial"/>
        </w:rPr>
        <w:t xml:space="preserve"> between </w:t>
      </w:r>
      <w:r w:rsidR="00D64633" w:rsidRPr="004C1B23">
        <w:rPr>
          <w:rFonts w:eastAsia="Arial" w:cs="Arial"/>
        </w:rPr>
        <w:t>thirty-five</w:t>
      </w:r>
      <w:r w:rsidRPr="004C1B23">
        <w:rPr>
          <w:rFonts w:eastAsia="Arial" w:cs="Arial"/>
        </w:rPr>
        <w:t xml:space="preserve"> minutes to approximately an hour and a half in duration. Each transcription took approximately an hour for every ten minutes of recorded interview, with full transcription of all eleven interviews</w:t>
      </w:r>
      <w:r w:rsidR="005F3F37">
        <w:rPr>
          <w:rFonts w:eastAsia="Arial" w:cs="Arial"/>
        </w:rPr>
        <w:t xml:space="preserve"> (nine student advanced nurse practitioners and two medical supervisors)</w:t>
      </w:r>
      <w:r w:rsidRPr="004C1B23">
        <w:rPr>
          <w:rFonts w:eastAsia="Arial" w:cs="Arial"/>
        </w:rPr>
        <w:t xml:space="preserve"> taking approximately six months to complete. Interviews NI1-9</w:t>
      </w:r>
      <w:r w:rsidR="00A32C7C">
        <w:rPr>
          <w:rFonts w:eastAsia="Arial" w:cs="Arial"/>
        </w:rPr>
        <w:t xml:space="preserve"> and DI 1-2</w:t>
      </w:r>
      <w:r w:rsidRPr="004C1B23">
        <w:rPr>
          <w:rFonts w:eastAsia="Arial" w:cs="Arial"/>
        </w:rPr>
        <w:t xml:space="preserve"> are included, but NI</w:t>
      </w:r>
      <w:r w:rsidR="00ED18AD">
        <w:rPr>
          <w:rFonts w:eastAsia="Arial" w:cs="Arial"/>
        </w:rPr>
        <w:t>P</w:t>
      </w:r>
      <w:r w:rsidR="00A5676A">
        <w:rPr>
          <w:rFonts w:eastAsia="Arial" w:cs="Arial"/>
        </w:rPr>
        <w:t>,</w:t>
      </w:r>
      <w:r w:rsidR="008E1889">
        <w:rPr>
          <w:rFonts w:eastAsia="Arial" w:cs="Arial"/>
        </w:rPr>
        <w:t xml:space="preserve"> ‘</w:t>
      </w:r>
      <w:r w:rsidR="00ED18AD">
        <w:rPr>
          <w:rFonts w:eastAsia="Arial" w:cs="Arial"/>
        </w:rPr>
        <w:t>N</w:t>
      </w:r>
      <w:r w:rsidR="008E1889">
        <w:rPr>
          <w:rFonts w:eastAsia="Arial" w:cs="Arial"/>
        </w:rPr>
        <w:t>urse</w:t>
      </w:r>
      <w:r w:rsidR="00ED18AD">
        <w:rPr>
          <w:rFonts w:eastAsia="Arial" w:cs="Arial"/>
        </w:rPr>
        <w:t xml:space="preserve"> Interview</w:t>
      </w:r>
      <w:r w:rsidR="00431F73">
        <w:rPr>
          <w:rFonts w:eastAsia="Arial" w:cs="Arial"/>
        </w:rPr>
        <w:t xml:space="preserve"> Pilot</w:t>
      </w:r>
      <w:r w:rsidR="00A32C7C">
        <w:rPr>
          <w:rFonts w:eastAsia="Arial" w:cs="Arial"/>
        </w:rPr>
        <w:t>’</w:t>
      </w:r>
      <w:r w:rsidR="008E1889">
        <w:rPr>
          <w:rFonts w:eastAsia="Arial" w:cs="Arial"/>
        </w:rPr>
        <w:t>,</w:t>
      </w:r>
      <w:r w:rsidRPr="004C1B23">
        <w:rPr>
          <w:rFonts w:eastAsia="Arial" w:cs="Arial"/>
        </w:rPr>
        <w:t xml:space="preserve"> and DI</w:t>
      </w:r>
      <w:r w:rsidR="00ED18AD">
        <w:rPr>
          <w:rFonts w:eastAsia="Arial" w:cs="Arial"/>
        </w:rPr>
        <w:t>P</w:t>
      </w:r>
      <w:r w:rsidR="008E1889">
        <w:rPr>
          <w:rFonts w:eastAsia="Arial" w:cs="Arial"/>
        </w:rPr>
        <w:t>, ‘</w:t>
      </w:r>
      <w:r w:rsidR="00ED18AD">
        <w:rPr>
          <w:rFonts w:eastAsia="Arial" w:cs="Arial"/>
        </w:rPr>
        <w:t>D</w:t>
      </w:r>
      <w:r w:rsidR="008E1889">
        <w:rPr>
          <w:rFonts w:eastAsia="Arial" w:cs="Arial"/>
        </w:rPr>
        <w:t xml:space="preserve">octor </w:t>
      </w:r>
      <w:r w:rsidR="00ED18AD">
        <w:rPr>
          <w:rFonts w:eastAsia="Arial" w:cs="Arial"/>
        </w:rPr>
        <w:t>I</w:t>
      </w:r>
      <w:r w:rsidR="008E1889">
        <w:rPr>
          <w:rFonts w:eastAsia="Arial" w:cs="Arial"/>
        </w:rPr>
        <w:t>nterview</w:t>
      </w:r>
      <w:r w:rsidR="00431F73">
        <w:rPr>
          <w:rFonts w:eastAsia="Arial" w:cs="Arial"/>
        </w:rPr>
        <w:t xml:space="preserve"> Pilot</w:t>
      </w:r>
      <w:r w:rsidR="008E1889">
        <w:rPr>
          <w:rFonts w:eastAsia="Arial" w:cs="Arial"/>
        </w:rPr>
        <w:t>’</w:t>
      </w:r>
      <w:r w:rsidRPr="004C1B23">
        <w:rPr>
          <w:rFonts w:eastAsia="Arial" w:cs="Arial"/>
        </w:rPr>
        <w:t xml:space="preserve"> did not form part of the data set, as this was undertaken within the pilot and ethical approval, at that time, did not permit use of this data for the main study.</w:t>
      </w:r>
      <w:r w:rsidR="00431F73">
        <w:rPr>
          <w:rFonts w:eastAsia="Arial" w:cs="Arial"/>
        </w:rPr>
        <w:t xml:space="preserve"> In </w:t>
      </w:r>
      <w:r w:rsidR="00310B6A">
        <w:rPr>
          <w:rFonts w:eastAsia="Arial" w:cs="Arial"/>
        </w:rPr>
        <w:t>addition,</w:t>
      </w:r>
      <w:r w:rsidR="00431F73">
        <w:rPr>
          <w:rFonts w:eastAsia="Arial" w:cs="Arial"/>
        </w:rPr>
        <w:t xml:space="preserve"> the Nurse Interview Pilot did not submit a diary.</w:t>
      </w:r>
      <w:r w:rsidRPr="004C1B23">
        <w:rPr>
          <w:rFonts w:eastAsia="Arial" w:cs="Arial"/>
        </w:rPr>
        <w:t xml:space="preserve"> The submission of the diaries, as for the interviews, was purely voluntary and out of the nine </w:t>
      </w:r>
      <w:r w:rsidR="00781369">
        <w:rPr>
          <w:rFonts w:eastAsia="Arial" w:cs="Arial"/>
        </w:rPr>
        <w:t>student</w:t>
      </w:r>
      <w:r w:rsidRPr="004C1B23">
        <w:rPr>
          <w:rFonts w:eastAsia="Arial" w:cs="Arial"/>
        </w:rPr>
        <w:t xml:space="preserve"> advanced nurse practitioners, six submitted their diaries electronically, one in a hard copy format and two chose not to submit them. A summary outlining the data set is provided in</w:t>
      </w:r>
      <w:r w:rsidR="00003FD6">
        <w:rPr>
          <w:rFonts w:eastAsia="Arial" w:cs="Arial"/>
        </w:rPr>
        <w:t xml:space="preserve"> </w:t>
      </w:r>
      <w:r w:rsidR="00EF31D4">
        <w:rPr>
          <w:rFonts w:eastAsia="Arial" w:cs="Arial"/>
        </w:rPr>
        <w:t>C</w:t>
      </w:r>
      <w:r w:rsidR="00003FD6">
        <w:rPr>
          <w:rFonts w:eastAsia="Arial" w:cs="Arial"/>
        </w:rPr>
        <w:t xml:space="preserve">hapter </w:t>
      </w:r>
      <w:r w:rsidR="001055EC">
        <w:rPr>
          <w:rFonts w:eastAsia="Arial" w:cs="Arial"/>
        </w:rPr>
        <w:t>Three</w:t>
      </w:r>
      <w:r w:rsidR="00003FD6" w:rsidRPr="001055EC">
        <w:rPr>
          <w:rFonts w:eastAsia="Arial" w:cs="Arial"/>
        </w:rPr>
        <w:t>, section 3.1</w:t>
      </w:r>
      <w:r w:rsidR="001055EC" w:rsidRPr="001055EC">
        <w:rPr>
          <w:rFonts w:eastAsia="Arial" w:cs="Arial"/>
        </w:rPr>
        <w:t>2</w:t>
      </w:r>
      <w:r w:rsidR="00003FD6" w:rsidRPr="001055EC">
        <w:rPr>
          <w:rFonts w:eastAsia="Arial" w:cs="Arial"/>
        </w:rPr>
        <w:t>,</w:t>
      </w:r>
      <w:r w:rsidR="009B6F90" w:rsidRPr="001055EC">
        <w:rPr>
          <w:rFonts w:eastAsia="Arial" w:cs="Arial"/>
        </w:rPr>
        <w:t xml:space="preserve"> </w:t>
      </w:r>
      <w:r w:rsidR="00A52568">
        <w:rPr>
          <w:rFonts w:eastAsia="Arial" w:cs="Arial"/>
        </w:rPr>
        <w:t>Table</w:t>
      </w:r>
      <w:r w:rsidR="009B6F90" w:rsidRPr="001055EC">
        <w:rPr>
          <w:rFonts w:eastAsia="Arial" w:cs="Arial"/>
        </w:rPr>
        <w:t xml:space="preserve">. </w:t>
      </w:r>
      <w:r w:rsidR="00A52568">
        <w:rPr>
          <w:rFonts w:eastAsia="Arial" w:cs="Arial"/>
        </w:rPr>
        <w:t>4</w:t>
      </w:r>
      <w:r w:rsidR="009B6F90" w:rsidRPr="001055EC">
        <w:rPr>
          <w:rFonts w:eastAsia="Arial" w:cs="Arial"/>
        </w:rPr>
        <w:t>.</w:t>
      </w:r>
    </w:p>
    <w:p w14:paraId="0760BF79" w14:textId="29777DB2" w:rsidR="009B6F90" w:rsidRDefault="004C1B23" w:rsidP="004C1B23">
      <w:pPr>
        <w:spacing w:line="360" w:lineRule="auto"/>
        <w:jc w:val="both"/>
        <w:rPr>
          <w:rFonts w:eastAsia="Arial" w:cs="Arial"/>
        </w:rPr>
      </w:pPr>
      <w:r w:rsidRPr="004C1B23">
        <w:rPr>
          <w:rFonts w:eastAsia="Arial" w:cs="Arial"/>
        </w:rPr>
        <w:t xml:space="preserve">The combination of the semi-structured individual interviews </w:t>
      </w:r>
      <w:r w:rsidR="00EA41F3" w:rsidRPr="004C1B23">
        <w:rPr>
          <w:rFonts w:eastAsia="Arial" w:cs="Arial"/>
        </w:rPr>
        <w:t>and</w:t>
      </w:r>
      <w:r w:rsidR="00EA41F3">
        <w:rPr>
          <w:rFonts w:eastAsia="Arial" w:cs="Arial"/>
        </w:rPr>
        <w:t xml:space="preserve"> </w:t>
      </w:r>
      <w:r w:rsidR="00EA41F3" w:rsidRPr="004C1B23">
        <w:rPr>
          <w:rFonts w:eastAsia="Arial" w:cs="Arial"/>
        </w:rPr>
        <w:t>diaries</w:t>
      </w:r>
      <w:r w:rsidRPr="004C1B23">
        <w:rPr>
          <w:rFonts w:eastAsia="Arial" w:cs="Arial"/>
        </w:rPr>
        <w:t xml:space="preserve"> offered a rich and </w:t>
      </w:r>
      <w:r w:rsidRPr="00EA41F3">
        <w:rPr>
          <w:rFonts w:eastAsia="Arial" w:cs="Arial"/>
        </w:rPr>
        <w:t>unique data set</w:t>
      </w:r>
      <w:r w:rsidR="00802471" w:rsidRPr="00EA41F3">
        <w:rPr>
          <w:rFonts w:eastAsia="Arial" w:cs="Arial"/>
        </w:rPr>
        <w:t>.</w:t>
      </w:r>
      <w:r w:rsidR="00EA41F3">
        <w:rPr>
          <w:rFonts w:eastAsia="Arial" w:cs="Arial"/>
        </w:rPr>
        <w:t xml:space="preserve"> </w:t>
      </w:r>
      <w:r w:rsidRPr="004C1B23">
        <w:rPr>
          <w:rFonts w:eastAsia="Arial" w:cs="Arial"/>
        </w:rPr>
        <w:t xml:space="preserve">The diaries varied in size and apart from one entry a day during clinical activity, there was no prescriptive requirement attached to length or </w:t>
      </w:r>
      <w:r w:rsidR="00802471" w:rsidRPr="004C1B23">
        <w:rPr>
          <w:rFonts w:eastAsia="Arial" w:cs="Arial"/>
        </w:rPr>
        <w:t>format</w:t>
      </w:r>
      <w:r w:rsidRPr="004C1B23">
        <w:rPr>
          <w:rFonts w:eastAsia="Arial" w:cs="Arial"/>
        </w:rPr>
        <w:t xml:space="preserve"> of the diary,</w:t>
      </w:r>
      <w:r w:rsidR="00802471">
        <w:rPr>
          <w:rFonts w:eastAsia="Arial" w:cs="Arial"/>
        </w:rPr>
        <w:t xml:space="preserve"> which as Thomas (2011) suggests,</w:t>
      </w:r>
      <w:r w:rsidRPr="004C1B23">
        <w:rPr>
          <w:rFonts w:eastAsia="Arial" w:cs="Arial"/>
        </w:rPr>
        <w:t xml:space="preserve"> allow</w:t>
      </w:r>
      <w:r w:rsidR="00802471">
        <w:rPr>
          <w:rFonts w:eastAsia="Arial" w:cs="Arial"/>
        </w:rPr>
        <w:t>s</w:t>
      </w:r>
      <w:r w:rsidRPr="004C1B23">
        <w:rPr>
          <w:rFonts w:eastAsia="Arial" w:cs="Arial"/>
        </w:rPr>
        <w:t xml:space="preserve"> a freedom of expression particular to the </w:t>
      </w:r>
      <w:r w:rsidR="009B6F90">
        <w:rPr>
          <w:rFonts w:eastAsia="Arial" w:cs="Arial"/>
        </w:rPr>
        <w:t>student</w:t>
      </w:r>
      <w:r w:rsidRPr="004C1B23">
        <w:rPr>
          <w:rFonts w:eastAsia="Arial" w:cs="Arial"/>
        </w:rPr>
        <w:t xml:space="preserve"> advanced nurse practitioner. Finlay (2008) </w:t>
      </w:r>
      <w:r w:rsidR="009B6F90">
        <w:rPr>
          <w:rFonts w:eastAsia="Arial" w:cs="Arial"/>
        </w:rPr>
        <w:t>identifies</w:t>
      </w:r>
      <w:r w:rsidRPr="004C1B23">
        <w:rPr>
          <w:rFonts w:eastAsia="Arial" w:cs="Arial"/>
        </w:rPr>
        <w:t xml:space="preserve"> a good point in relation to reflective practice</w:t>
      </w:r>
      <w:r w:rsidR="009B6F90">
        <w:rPr>
          <w:rFonts w:eastAsia="Arial" w:cs="Arial"/>
        </w:rPr>
        <w:t>,</w:t>
      </w:r>
      <w:r w:rsidRPr="004C1B23">
        <w:rPr>
          <w:rFonts w:eastAsia="Arial" w:cs="Arial"/>
        </w:rPr>
        <w:t xml:space="preserve"> in that it can mean different things to different people, from being a structured approach to thinking or reflecting upon oneself and practice, to a naval gazing </w:t>
      </w:r>
      <w:r w:rsidR="00050088" w:rsidRPr="004C1B23">
        <w:rPr>
          <w:rFonts w:eastAsia="Arial" w:cs="Arial"/>
        </w:rPr>
        <w:t>exercise.</w:t>
      </w:r>
      <w:r w:rsidR="00050088">
        <w:rPr>
          <w:rFonts w:eastAsia="Arial" w:cs="Arial"/>
        </w:rPr>
        <w:t xml:space="preserve"> Despite this</w:t>
      </w:r>
      <w:r w:rsidR="00802471" w:rsidRPr="004C1B23">
        <w:rPr>
          <w:rFonts w:eastAsia="Arial" w:cs="Arial"/>
        </w:rPr>
        <w:t>, it was noted that the diaries on average ranged between15-20,000 words plus, each</w:t>
      </w:r>
      <w:r w:rsidR="00050088">
        <w:rPr>
          <w:rFonts w:eastAsia="Arial" w:cs="Arial"/>
        </w:rPr>
        <w:t xml:space="preserve">. </w:t>
      </w:r>
      <w:r w:rsidRPr="004C1B23">
        <w:rPr>
          <w:rFonts w:eastAsia="Arial" w:cs="Arial"/>
        </w:rPr>
        <w:t>These diaries therefore</w:t>
      </w:r>
      <w:r w:rsidR="009B6F90">
        <w:rPr>
          <w:rFonts w:eastAsia="Arial" w:cs="Arial"/>
        </w:rPr>
        <w:t xml:space="preserve"> offered</w:t>
      </w:r>
      <w:r w:rsidRPr="004C1B23">
        <w:rPr>
          <w:rFonts w:eastAsia="Arial" w:cs="Arial"/>
        </w:rPr>
        <w:t xml:space="preserve"> a method of collecting data and tracking emotional and experiential daily life relating to advanced practice, over </w:t>
      </w:r>
      <w:proofErr w:type="gramStart"/>
      <w:r w:rsidRPr="004C1B23">
        <w:rPr>
          <w:rFonts w:eastAsia="Arial" w:cs="Arial"/>
        </w:rPr>
        <w:t>a period of time</w:t>
      </w:r>
      <w:proofErr w:type="gramEnd"/>
      <w:r w:rsidRPr="004C1B23">
        <w:rPr>
          <w:rFonts w:eastAsia="Arial" w:cs="Arial"/>
        </w:rPr>
        <w:t xml:space="preserve"> (Bra</w:t>
      </w:r>
      <w:r w:rsidR="00502E10">
        <w:rPr>
          <w:rFonts w:eastAsia="Arial" w:cs="Arial"/>
        </w:rPr>
        <w:t>u</w:t>
      </w:r>
      <w:r w:rsidRPr="004C1B23">
        <w:rPr>
          <w:rFonts w:eastAsia="Arial" w:cs="Arial"/>
        </w:rPr>
        <w:t>n and Clarke</w:t>
      </w:r>
      <w:r w:rsidR="0010443C">
        <w:rPr>
          <w:rFonts w:eastAsia="Arial" w:cs="Arial"/>
        </w:rPr>
        <w:t>,</w:t>
      </w:r>
      <w:r w:rsidRPr="004C1B23">
        <w:rPr>
          <w:rFonts w:eastAsia="Arial" w:cs="Arial"/>
        </w:rPr>
        <w:t xml:space="preserve"> 2013), which help</w:t>
      </w:r>
      <w:r w:rsidR="006963F1">
        <w:rPr>
          <w:rFonts w:eastAsia="Arial" w:cs="Arial"/>
        </w:rPr>
        <w:t>ed</w:t>
      </w:r>
      <w:r w:rsidRPr="004C1B23">
        <w:rPr>
          <w:rFonts w:eastAsia="Arial" w:cs="Arial"/>
        </w:rPr>
        <w:t xml:space="preserve"> to </w:t>
      </w:r>
      <w:r w:rsidR="009B6F90">
        <w:rPr>
          <w:rFonts w:eastAsia="Arial" w:cs="Arial"/>
        </w:rPr>
        <w:t>provide</w:t>
      </w:r>
      <w:r w:rsidRPr="004C1B23">
        <w:rPr>
          <w:rFonts w:eastAsia="Arial" w:cs="Arial"/>
        </w:rPr>
        <w:t xml:space="preserve"> further </w:t>
      </w:r>
      <w:r w:rsidR="00A209A9" w:rsidRPr="004C1B23">
        <w:rPr>
          <w:rFonts w:eastAsia="Arial" w:cs="Arial"/>
        </w:rPr>
        <w:t>insight.</w:t>
      </w:r>
    </w:p>
    <w:p w14:paraId="0600B670" w14:textId="5B1EABB6" w:rsidR="004C1B23" w:rsidRDefault="004C1B23" w:rsidP="004C1B23">
      <w:pPr>
        <w:spacing w:line="360" w:lineRule="auto"/>
        <w:jc w:val="both"/>
        <w:rPr>
          <w:rFonts w:eastAsia="Arial" w:cs="Arial"/>
        </w:rPr>
      </w:pPr>
      <w:r w:rsidRPr="004C1B23">
        <w:rPr>
          <w:rFonts w:eastAsia="Arial" w:cs="Arial"/>
        </w:rPr>
        <w:t xml:space="preserve">The choice to use diaries in relation to the research study is further supported by the views of Thomas (2016) who suggests that they offer a social reality experienced by the student, which could not necessarily be captured using interviews. </w:t>
      </w:r>
      <w:r w:rsidRPr="004C1B23">
        <w:rPr>
          <w:rFonts w:cs="Arial"/>
          <w:szCs w:val="24"/>
        </w:rPr>
        <w:t xml:space="preserve">The advantages to this approach are </w:t>
      </w:r>
      <w:r w:rsidR="00050088">
        <w:rPr>
          <w:rFonts w:cs="Arial"/>
          <w:szCs w:val="24"/>
        </w:rPr>
        <w:t>discussed</w:t>
      </w:r>
      <w:r w:rsidRPr="004C1B23">
        <w:rPr>
          <w:rFonts w:cs="Arial"/>
          <w:szCs w:val="24"/>
        </w:rPr>
        <w:t xml:space="preserve"> by </w:t>
      </w:r>
      <w:r w:rsidR="0010443C" w:rsidRPr="004C1B23">
        <w:rPr>
          <w:rFonts w:cs="Arial"/>
          <w:szCs w:val="24"/>
        </w:rPr>
        <w:t>Sch</w:t>
      </w:r>
      <w:r w:rsidR="0010443C">
        <w:rPr>
          <w:rFonts w:cs="Arial"/>
          <w:szCs w:val="24"/>
        </w:rPr>
        <w:t>ö</w:t>
      </w:r>
      <w:r w:rsidR="0010443C" w:rsidRPr="004C1B23">
        <w:rPr>
          <w:rFonts w:cs="Arial"/>
          <w:szCs w:val="24"/>
        </w:rPr>
        <w:t>n</w:t>
      </w:r>
      <w:r w:rsidRPr="004C1B23">
        <w:rPr>
          <w:rFonts w:cs="Arial"/>
          <w:szCs w:val="24"/>
        </w:rPr>
        <w:t xml:space="preserve"> (</w:t>
      </w:r>
      <w:r w:rsidR="00C54950">
        <w:rPr>
          <w:rFonts w:cs="Arial"/>
          <w:szCs w:val="24"/>
        </w:rPr>
        <w:t>1983</w:t>
      </w:r>
      <w:r w:rsidRPr="004C1B23">
        <w:rPr>
          <w:rFonts w:cs="Arial"/>
          <w:szCs w:val="24"/>
        </w:rPr>
        <w:t>) in his description of the topology of professional landscapes.</w:t>
      </w:r>
      <w:r w:rsidR="006A371D">
        <w:rPr>
          <w:rFonts w:cs="Arial"/>
          <w:szCs w:val="24"/>
        </w:rPr>
        <w:t xml:space="preserve"> </w:t>
      </w:r>
      <w:r w:rsidRPr="004C1B23">
        <w:rPr>
          <w:rFonts w:cs="Arial"/>
          <w:szCs w:val="24"/>
        </w:rPr>
        <w:t xml:space="preserve">He </w:t>
      </w:r>
      <w:r w:rsidR="009B6F90">
        <w:rPr>
          <w:rFonts w:cs="Arial"/>
          <w:szCs w:val="24"/>
        </w:rPr>
        <w:t>proposes</w:t>
      </w:r>
      <w:r w:rsidRPr="004C1B23">
        <w:rPr>
          <w:rFonts w:cs="Arial"/>
          <w:szCs w:val="24"/>
        </w:rPr>
        <w:t xml:space="preserve"> that often the high ground is dominated by the theorists and the researchers, whose ideas are taken as truths by both themselves and those practising the skills. The low ground is occupied by those delivering the skills, living the reality of their impact and in that reality creating theories of their own. </w:t>
      </w:r>
      <w:r w:rsidR="0010443C" w:rsidRPr="004C1B23">
        <w:rPr>
          <w:rFonts w:cs="Arial"/>
          <w:szCs w:val="24"/>
        </w:rPr>
        <w:t>Sch</w:t>
      </w:r>
      <w:r w:rsidR="0010443C">
        <w:rPr>
          <w:rFonts w:cs="Arial"/>
          <w:szCs w:val="24"/>
        </w:rPr>
        <w:t>ö</w:t>
      </w:r>
      <w:r w:rsidR="0010443C" w:rsidRPr="004C1B23">
        <w:rPr>
          <w:rFonts w:cs="Arial"/>
          <w:szCs w:val="24"/>
        </w:rPr>
        <w:t>n</w:t>
      </w:r>
      <w:r w:rsidRPr="004C1B23">
        <w:rPr>
          <w:rFonts w:cs="Arial"/>
          <w:szCs w:val="24"/>
        </w:rPr>
        <w:t xml:space="preserve"> (2007) suggests that those in the low ground offer true insight into what matters to ordinary people</w:t>
      </w:r>
      <w:r w:rsidRPr="004C1B23">
        <w:rPr>
          <w:rFonts w:eastAsia="Arial" w:cs="Arial"/>
        </w:rPr>
        <w:t xml:space="preserve"> and so the diary data of daily clinical activity</w:t>
      </w:r>
      <w:r w:rsidR="001A060E">
        <w:rPr>
          <w:rFonts w:eastAsia="Arial" w:cs="Arial"/>
        </w:rPr>
        <w:t xml:space="preserve"> </w:t>
      </w:r>
      <w:r w:rsidRPr="004C1B23">
        <w:rPr>
          <w:rFonts w:eastAsia="Arial" w:cs="Arial"/>
        </w:rPr>
        <w:t>offers a contrast to data captured within a ‘one off’ interview.</w:t>
      </w:r>
    </w:p>
    <w:p w14:paraId="7EEA1FE9" w14:textId="20C94F9B" w:rsidR="001A060E" w:rsidRPr="001A060E" w:rsidRDefault="001A060E" w:rsidP="001D45BB">
      <w:pPr>
        <w:pStyle w:val="Heading2"/>
        <w:rPr>
          <w:rFonts w:eastAsia="Arial"/>
        </w:rPr>
      </w:pPr>
      <w:bookmarkStart w:id="72" w:name="_Toc105686848"/>
      <w:r w:rsidRPr="001A060E">
        <w:rPr>
          <w:rFonts w:eastAsia="Arial"/>
        </w:rPr>
        <w:t>4.</w:t>
      </w:r>
      <w:r w:rsidR="009B6F90">
        <w:rPr>
          <w:rFonts w:eastAsia="Arial"/>
        </w:rPr>
        <w:t>5</w:t>
      </w:r>
      <w:r w:rsidRPr="001A060E">
        <w:rPr>
          <w:rFonts w:eastAsia="Arial"/>
        </w:rPr>
        <w:t xml:space="preserve"> Realising the data set</w:t>
      </w:r>
      <w:r w:rsidR="003F17AE">
        <w:rPr>
          <w:rFonts w:eastAsia="Arial"/>
        </w:rPr>
        <w:t xml:space="preserve"> </w:t>
      </w:r>
      <w:r w:rsidR="00151DE5">
        <w:rPr>
          <w:rFonts w:eastAsia="Arial"/>
        </w:rPr>
        <w:t>-</w:t>
      </w:r>
      <w:r w:rsidRPr="001A060E">
        <w:rPr>
          <w:rFonts w:eastAsia="Arial"/>
        </w:rPr>
        <w:t xml:space="preserve"> managing data through a structured approach</w:t>
      </w:r>
      <w:r>
        <w:rPr>
          <w:rFonts w:eastAsia="Arial"/>
        </w:rPr>
        <w:t>.</w:t>
      </w:r>
      <w:bookmarkEnd w:id="72"/>
    </w:p>
    <w:p w14:paraId="76D727D9" w14:textId="7D07135C" w:rsidR="001A060E" w:rsidRPr="001A060E" w:rsidRDefault="001A060E" w:rsidP="001A060E">
      <w:pPr>
        <w:spacing w:line="360" w:lineRule="auto"/>
        <w:jc w:val="both"/>
        <w:rPr>
          <w:rFonts w:eastAsia="Arial" w:cs="Arial"/>
        </w:rPr>
      </w:pPr>
      <w:r w:rsidRPr="001A060E">
        <w:rPr>
          <w:rFonts w:eastAsia="Arial" w:cs="Arial"/>
        </w:rPr>
        <w:t>Managing the data collection and analysis is one of the challenges associated with any study, but as Miles and Huberman (1994</w:t>
      </w:r>
      <w:r w:rsidR="004779FE">
        <w:rPr>
          <w:rFonts w:eastAsia="Arial" w:cs="Arial"/>
        </w:rPr>
        <w:t xml:space="preserve">) and Miles and </w:t>
      </w:r>
      <w:proofErr w:type="spellStart"/>
      <w:r w:rsidR="004779FE">
        <w:rPr>
          <w:rFonts w:eastAsia="Arial" w:cs="Arial"/>
        </w:rPr>
        <w:t>Saldona</w:t>
      </w:r>
      <w:proofErr w:type="spellEnd"/>
      <w:r w:rsidR="00701609">
        <w:rPr>
          <w:rFonts w:eastAsia="Arial" w:cs="Arial"/>
        </w:rPr>
        <w:t xml:space="preserve"> </w:t>
      </w:r>
      <w:r w:rsidR="004779FE">
        <w:rPr>
          <w:rFonts w:eastAsia="Arial" w:cs="Arial"/>
        </w:rPr>
        <w:t>(</w:t>
      </w:r>
      <w:r w:rsidR="00701609">
        <w:rPr>
          <w:rFonts w:eastAsia="Arial" w:cs="Arial"/>
        </w:rPr>
        <w:t>2014</w:t>
      </w:r>
      <w:r w:rsidRPr="001A060E">
        <w:rPr>
          <w:rFonts w:eastAsia="Arial" w:cs="Arial"/>
        </w:rPr>
        <w:t>) point out, it is especially so of qualitative data. The sheer labour-intensive collection and analysis of data, the time demands associated with such an approach and the possibility of researcher bias can be overwhelming (Miles and Huberman</w:t>
      </w:r>
      <w:r w:rsidR="006963F1">
        <w:rPr>
          <w:rFonts w:eastAsia="Arial" w:cs="Arial"/>
        </w:rPr>
        <w:t>,</w:t>
      </w:r>
      <w:r w:rsidRPr="001A060E">
        <w:rPr>
          <w:rFonts w:eastAsia="Arial" w:cs="Arial"/>
        </w:rPr>
        <w:t xml:space="preserve"> 1994</w:t>
      </w:r>
      <w:r w:rsidR="004779FE">
        <w:rPr>
          <w:rFonts w:eastAsia="Arial" w:cs="Arial"/>
        </w:rPr>
        <w:t xml:space="preserve">; Miles and </w:t>
      </w:r>
      <w:proofErr w:type="spellStart"/>
      <w:r w:rsidR="004779FE">
        <w:rPr>
          <w:rFonts w:eastAsia="Arial" w:cs="Arial"/>
        </w:rPr>
        <w:t>Saldona</w:t>
      </w:r>
      <w:proofErr w:type="spellEnd"/>
      <w:r w:rsidR="00DE7E81">
        <w:rPr>
          <w:rFonts w:eastAsia="Arial" w:cs="Arial"/>
        </w:rPr>
        <w:t xml:space="preserve">, </w:t>
      </w:r>
      <w:r w:rsidR="00701609">
        <w:rPr>
          <w:rFonts w:eastAsia="Arial" w:cs="Arial"/>
        </w:rPr>
        <w:t>2014</w:t>
      </w:r>
      <w:r w:rsidRPr="001A060E">
        <w:rPr>
          <w:rFonts w:eastAsia="Arial" w:cs="Arial"/>
        </w:rPr>
        <w:t xml:space="preserve">). These are some of the challenges faced when considering the management, analysis and interpretation of </w:t>
      </w:r>
      <w:r w:rsidR="00CE456E">
        <w:rPr>
          <w:rFonts w:eastAsia="Arial" w:cs="Arial"/>
        </w:rPr>
        <w:t xml:space="preserve">the </w:t>
      </w:r>
      <w:r w:rsidRPr="001A060E">
        <w:rPr>
          <w:rFonts w:eastAsia="Arial" w:cs="Arial"/>
        </w:rPr>
        <w:t>qualitative data</w:t>
      </w:r>
      <w:r w:rsidR="00CE456E">
        <w:rPr>
          <w:rFonts w:eastAsia="Arial" w:cs="Arial"/>
        </w:rPr>
        <w:t xml:space="preserve"> produced by this study</w:t>
      </w:r>
      <w:r w:rsidRPr="001A060E">
        <w:rPr>
          <w:rFonts w:eastAsia="Arial" w:cs="Arial"/>
        </w:rPr>
        <w:t xml:space="preserve">. Interestingly, the daunting prospect of data analysis is not new. Coffey and Atkinson (1996) speak of its potential impact and whilst they acknowledge that ideally data analysis should be undertaken simultaneously with its collection, accumulation can occur. From the table provided in </w:t>
      </w:r>
      <w:r w:rsidR="002E572E">
        <w:rPr>
          <w:rFonts w:eastAsia="Arial" w:cs="Arial"/>
        </w:rPr>
        <w:t>Table 4</w:t>
      </w:r>
      <w:r w:rsidR="001055EC">
        <w:rPr>
          <w:rFonts w:eastAsia="Arial" w:cs="Arial"/>
        </w:rPr>
        <w:t>,</w:t>
      </w:r>
      <w:r w:rsidRPr="001A060E">
        <w:rPr>
          <w:rFonts w:eastAsia="Arial" w:cs="Arial"/>
        </w:rPr>
        <w:t xml:space="preserve"> </w:t>
      </w:r>
      <w:proofErr w:type="gramStart"/>
      <w:r w:rsidRPr="001A060E">
        <w:rPr>
          <w:rFonts w:eastAsia="Arial" w:cs="Arial"/>
        </w:rPr>
        <w:t>it is clear that the</w:t>
      </w:r>
      <w:proofErr w:type="gramEnd"/>
      <w:r w:rsidRPr="001A060E">
        <w:rPr>
          <w:rFonts w:eastAsia="Arial" w:cs="Arial"/>
        </w:rPr>
        <w:t xml:space="preserve"> data collection (interview dates) and analysis (transcription dates) were not </w:t>
      </w:r>
      <w:r w:rsidR="00781369" w:rsidRPr="001A060E">
        <w:rPr>
          <w:rFonts w:eastAsia="Arial" w:cs="Arial"/>
        </w:rPr>
        <w:t>simultaneous,</w:t>
      </w:r>
      <w:r w:rsidRPr="001A060E">
        <w:rPr>
          <w:rFonts w:eastAsia="Arial" w:cs="Arial"/>
        </w:rPr>
        <w:t xml:space="preserve"> and that transcription took time. What Coffey and Atkinson (1996) do make clear is that there is no single way to analyse qualitative data, but that it is important to consider ways of analysis that ensure that the data generates thought.</w:t>
      </w:r>
    </w:p>
    <w:p w14:paraId="59281434" w14:textId="137EB4E6" w:rsidR="001A060E" w:rsidRPr="001A060E" w:rsidRDefault="001A060E" w:rsidP="001D45BB">
      <w:pPr>
        <w:pStyle w:val="Heading2"/>
        <w:rPr>
          <w:rFonts w:eastAsia="Arial"/>
        </w:rPr>
      </w:pPr>
      <w:bookmarkStart w:id="73" w:name="_Toc105686849"/>
      <w:r w:rsidRPr="001A060E">
        <w:rPr>
          <w:rFonts w:eastAsia="Arial"/>
        </w:rPr>
        <w:t>4.</w:t>
      </w:r>
      <w:r w:rsidR="009B6F90">
        <w:rPr>
          <w:rFonts w:eastAsia="Arial"/>
        </w:rPr>
        <w:t>6</w:t>
      </w:r>
      <w:r w:rsidRPr="001A060E">
        <w:rPr>
          <w:rFonts w:eastAsia="Arial"/>
        </w:rPr>
        <w:t xml:space="preserve"> Planning the structured data management and analysis</w:t>
      </w:r>
      <w:r w:rsidR="008E1889">
        <w:rPr>
          <w:rFonts w:eastAsia="Arial"/>
        </w:rPr>
        <w:t xml:space="preserve"> of the interview data</w:t>
      </w:r>
      <w:r w:rsidR="006C1193">
        <w:rPr>
          <w:rFonts w:eastAsia="Arial"/>
        </w:rPr>
        <w:t>.</w:t>
      </w:r>
      <w:bookmarkEnd w:id="73"/>
    </w:p>
    <w:p w14:paraId="719BFD1C" w14:textId="414D0619" w:rsidR="001A060E" w:rsidRDefault="001A060E" w:rsidP="00A209A9">
      <w:pPr>
        <w:spacing w:line="360" w:lineRule="auto"/>
        <w:jc w:val="both"/>
        <w:rPr>
          <w:rFonts w:eastAsia="Arial" w:cs="Arial"/>
        </w:rPr>
      </w:pPr>
      <w:r w:rsidRPr="001A060E">
        <w:rPr>
          <w:rFonts w:eastAsia="Arial" w:cs="Arial"/>
        </w:rPr>
        <w:t>As previously indicated, the data was collected over a period of six months, from May 2017 to November 2017. Transcription was completed in February 2018, but apart from the pilot, completed in April/May 2017, I had not carefully considered the transcripts and had merely accumulated the data</w:t>
      </w:r>
      <w:r w:rsidR="004970CC">
        <w:rPr>
          <w:rFonts w:eastAsia="Arial" w:cs="Arial"/>
        </w:rPr>
        <w:t>,</w:t>
      </w:r>
      <w:r w:rsidRPr="001A060E">
        <w:rPr>
          <w:rFonts w:eastAsia="Arial" w:cs="Arial"/>
        </w:rPr>
        <w:t xml:space="preserve"> </w:t>
      </w:r>
      <w:r w:rsidR="007A293E">
        <w:rPr>
          <w:rFonts w:eastAsia="Arial" w:cs="Arial"/>
        </w:rPr>
        <w:t xml:space="preserve">which </w:t>
      </w:r>
      <w:r w:rsidR="004970CC">
        <w:rPr>
          <w:rFonts w:eastAsia="Arial" w:cs="Arial"/>
        </w:rPr>
        <w:t>easily occurs, and is a</w:t>
      </w:r>
      <w:r w:rsidR="007A293E">
        <w:rPr>
          <w:rFonts w:eastAsia="Arial" w:cs="Arial"/>
        </w:rPr>
        <w:t xml:space="preserve"> point raised</w:t>
      </w:r>
      <w:r w:rsidRPr="001A060E">
        <w:rPr>
          <w:rFonts w:eastAsia="Arial" w:cs="Arial"/>
        </w:rPr>
        <w:t xml:space="preserve"> by Coffey and Atkinson (1996). However, Miles and Huberman (1994</w:t>
      </w:r>
      <w:r w:rsidR="004779FE">
        <w:rPr>
          <w:rFonts w:eastAsia="Arial" w:cs="Arial"/>
        </w:rPr>
        <w:t xml:space="preserve">) and Miles and </w:t>
      </w:r>
      <w:proofErr w:type="spellStart"/>
      <w:r w:rsidR="004779FE">
        <w:rPr>
          <w:rFonts w:eastAsia="Arial" w:cs="Arial"/>
        </w:rPr>
        <w:t>Saldona</w:t>
      </w:r>
      <w:proofErr w:type="spellEnd"/>
      <w:r w:rsidR="00701609">
        <w:rPr>
          <w:rFonts w:eastAsia="Arial" w:cs="Arial"/>
        </w:rPr>
        <w:t xml:space="preserve"> </w:t>
      </w:r>
      <w:r w:rsidR="004779FE">
        <w:rPr>
          <w:rFonts w:eastAsia="Arial" w:cs="Arial"/>
        </w:rPr>
        <w:t>(</w:t>
      </w:r>
      <w:r w:rsidR="00701609">
        <w:rPr>
          <w:rFonts w:eastAsia="Arial" w:cs="Arial"/>
        </w:rPr>
        <w:t>2014</w:t>
      </w:r>
      <w:r w:rsidRPr="001A060E">
        <w:rPr>
          <w:rFonts w:eastAsia="Arial" w:cs="Arial"/>
        </w:rPr>
        <w:t>)</w:t>
      </w:r>
      <w:r w:rsidR="004970CC">
        <w:rPr>
          <w:rFonts w:eastAsia="Arial" w:cs="Arial"/>
        </w:rPr>
        <w:t xml:space="preserve"> highlight</w:t>
      </w:r>
      <w:r w:rsidRPr="001A060E">
        <w:rPr>
          <w:rFonts w:eastAsia="Arial" w:cs="Arial"/>
        </w:rPr>
        <w:t xml:space="preserve"> that qualitative data collected in the form of words is often collected over an extensive period, via methods such as observation or interview. As such, this type of data may require processing from field notes or transcription from interview recordings and therefore is not always immediately available</w:t>
      </w:r>
      <w:r w:rsidR="008C3B75">
        <w:rPr>
          <w:rFonts w:eastAsia="Arial" w:cs="Arial"/>
        </w:rPr>
        <w:t>.</w:t>
      </w:r>
      <w:r w:rsidRPr="001A060E">
        <w:rPr>
          <w:rFonts w:eastAsia="Arial" w:cs="Arial"/>
        </w:rPr>
        <w:t xml:space="preserve"> I note the comments made by Braun and Clarke (2013</w:t>
      </w:r>
      <w:r w:rsidR="007A293E">
        <w:rPr>
          <w:rFonts w:eastAsia="Arial" w:cs="Arial"/>
        </w:rPr>
        <w:t>, pg. 68</w:t>
      </w:r>
      <w:r w:rsidRPr="001A060E">
        <w:rPr>
          <w:rFonts w:eastAsia="Arial" w:cs="Arial"/>
        </w:rPr>
        <w:t xml:space="preserve">) that qualitative data can be difficult to keep ‘on track’. They cite recruitment issues, data collection taking longer than anticipated and transcription being time consuming, all of which I </w:t>
      </w:r>
      <w:r w:rsidR="00BA0D43" w:rsidRPr="001A060E">
        <w:rPr>
          <w:rFonts w:eastAsia="Arial" w:cs="Arial"/>
        </w:rPr>
        <w:t>experienced,</w:t>
      </w:r>
      <w:r w:rsidRPr="001A060E">
        <w:rPr>
          <w:rFonts w:eastAsia="Arial" w:cs="Arial"/>
        </w:rPr>
        <w:t xml:space="preserve"> and which impacted on the general management of the data. Given such delays and consideration for how </w:t>
      </w:r>
      <w:r w:rsidR="004970CC">
        <w:rPr>
          <w:rFonts w:eastAsia="Arial" w:cs="Arial"/>
        </w:rPr>
        <w:t>one</w:t>
      </w:r>
      <w:r w:rsidRPr="001A060E">
        <w:rPr>
          <w:rFonts w:eastAsia="Arial" w:cs="Arial"/>
        </w:rPr>
        <w:t xml:space="preserve"> might analyse such data, structuring and planning became an important process. </w:t>
      </w:r>
      <w:r w:rsidR="00BA0D43" w:rsidRPr="00FD5702">
        <w:rPr>
          <w:rFonts w:eastAsia="Arial" w:cs="Arial"/>
        </w:rPr>
        <w:t>Appendix</w:t>
      </w:r>
      <w:r w:rsidR="00FD5702">
        <w:rPr>
          <w:rFonts w:eastAsia="Arial" w:cs="Arial"/>
        </w:rPr>
        <w:t xml:space="preserve"> 8</w:t>
      </w:r>
      <w:r w:rsidR="00BA0D43">
        <w:rPr>
          <w:rFonts w:eastAsia="Arial" w:cs="Arial"/>
        </w:rPr>
        <w:t xml:space="preserve"> </w:t>
      </w:r>
      <w:r w:rsidR="00BA0D43" w:rsidRPr="001A060E">
        <w:rPr>
          <w:rFonts w:eastAsia="Arial" w:cs="Arial"/>
        </w:rPr>
        <w:t>shows</w:t>
      </w:r>
      <w:r w:rsidRPr="001A060E">
        <w:rPr>
          <w:rFonts w:eastAsia="Arial" w:cs="Arial"/>
        </w:rPr>
        <w:t xml:space="preserve"> a photograph that</w:t>
      </w:r>
      <w:r w:rsidR="006030D5">
        <w:rPr>
          <w:rFonts w:eastAsia="Arial" w:cs="Arial"/>
        </w:rPr>
        <w:t xml:space="preserve"> documents the</w:t>
      </w:r>
      <w:r w:rsidRPr="001A060E">
        <w:rPr>
          <w:rFonts w:eastAsia="Arial" w:cs="Arial"/>
        </w:rPr>
        <w:t xml:space="preserve"> planning process, which led to the development of a method for data management and analysis. This idea came from reading the work of Thomas (2011) and Simons (2009) who have both written comprehensively about case study as a research method. When speaking on the subject </w:t>
      </w:r>
      <w:r w:rsidR="004970CC">
        <w:rPr>
          <w:rFonts w:eastAsia="Arial" w:cs="Arial"/>
        </w:rPr>
        <w:t xml:space="preserve">about </w:t>
      </w:r>
      <w:r w:rsidRPr="001A060E">
        <w:rPr>
          <w:rFonts w:eastAsia="Arial" w:cs="Arial"/>
        </w:rPr>
        <w:t xml:space="preserve">making sense of the data, </w:t>
      </w:r>
      <w:r w:rsidR="00CE456E">
        <w:rPr>
          <w:rFonts w:eastAsia="Arial" w:cs="Arial"/>
        </w:rPr>
        <w:t>Thomas (2011)</w:t>
      </w:r>
      <w:r w:rsidRPr="001A060E">
        <w:rPr>
          <w:rFonts w:eastAsia="Arial" w:cs="Arial"/>
        </w:rPr>
        <w:t xml:space="preserve"> refers to the concept of ‘theory as a glue’. Thomas (2011) argues that theory can support the connections or patterns seen within the data and help make sense of emerging ideas, by providing the connections, linking one part to another. </w:t>
      </w:r>
      <w:r w:rsidR="004970CC">
        <w:rPr>
          <w:rFonts w:eastAsia="Arial" w:cs="Arial"/>
        </w:rPr>
        <w:t xml:space="preserve">This concept </w:t>
      </w:r>
      <w:r w:rsidR="00CE456E">
        <w:rPr>
          <w:rFonts w:eastAsia="Arial" w:cs="Arial"/>
        </w:rPr>
        <w:t>was</w:t>
      </w:r>
      <w:r w:rsidRPr="001A060E">
        <w:rPr>
          <w:rFonts w:eastAsia="Arial" w:cs="Arial"/>
        </w:rPr>
        <w:t xml:space="preserve"> utilised </w:t>
      </w:r>
      <w:r w:rsidR="00B92E3F">
        <w:rPr>
          <w:rFonts w:eastAsia="Arial" w:cs="Arial"/>
        </w:rPr>
        <w:t>when</w:t>
      </w:r>
      <w:r w:rsidRPr="001A060E">
        <w:rPr>
          <w:rFonts w:eastAsia="Arial" w:cs="Arial"/>
        </w:rPr>
        <w:t xml:space="preserve"> devising a framework for managing and analysing the data and </w:t>
      </w:r>
      <w:r w:rsidR="00B92E3F">
        <w:rPr>
          <w:rFonts w:eastAsia="Arial" w:cs="Arial"/>
        </w:rPr>
        <w:t>achieved</w:t>
      </w:r>
      <w:r w:rsidRPr="001A060E">
        <w:rPr>
          <w:rFonts w:eastAsia="Arial" w:cs="Arial"/>
        </w:rPr>
        <w:t xml:space="preserve"> </w:t>
      </w:r>
      <w:proofErr w:type="gramStart"/>
      <w:r w:rsidRPr="001A060E">
        <w:rPr>
          <w:rFonts w:eastAsia="Arial" w:cs="Arial"/>
        </w:rPr>
        <w:t>through the use of</w:t>
      </w:r>
      <w:proofErr w:type="gramEnd"/>
      <w:r w:rsidRPr="001A060E">
        <w:rPr>
          <w:rFonts w:eastAsia="Arial" w:cs="Arial"/>
        </w:rPr>
        <w:t xml:space="preserve"> relevant literature on qualitative data analysis (Huberman</w:t>
      </w:r>
      <w:r w:rsidR="00B92E3F">
        <w:rPr>
          <w:rFonts w:eastAsia="Arial" w:cs="Arial"/>
        </w:rPr>
        <w:t>,</w:t>
      </w:r>
      <w:r w:rsidRPr="001A060E">
        <w:rPr>
          <w:rFonts w:eastAsia="Arial" w:cs="Arial"/>
        </w:rPr>
        <w:t xml:space="preserve"> 1994</w:t>
      </w:r>
      <w:r w:rsidR="002E572E">
        <w:rPr>
          <w:rFonts w:eastAsia="Arial" w:cs="Arial"/>
        </w:rPr>
        <w:t>, 2014</w:t>
      </w:r>
      <w:r w:rsidR="00B92E3F">
        <w:rPr>
          <w:rFonts w:eastAsia="Arial" w:cs="Arial"/>
        </w:rPr>
        <w:t>;</w:t>
      </w:r>
      <w:r w:rsidRPr="001A060E">
        <w:rPr>
          <w:rFonts w:eastAsia="Arial" w:cs="Arial"/>
        </w:rPr>
        <w:t xml:space="preserve"> Wolcott</w:t>
      </w:r>
      <w:r w:rsidR="00B92E3F">
        <w:rPr>
          <w:rFonts w:eastAsia="Arial" w:cs="Arial"/>
        </w:rPr>
        <w:t>,</w:t>
      </w:r>
      <w:r w:rsidRPr="001A060E">
        <w:rPr>
          <w:rFonts w:eastAsia="Arial" w:cs="Arial"/>
        </w:rPr>
        <w:t xml:space="preserve"> 1994</w:t>
      </w:r>
      <w:r w:rsidR="00B92E3F">
        <w:rPr>
          <w:rFonts w:eastAsia="Arial" w:cs="Arial"/>
        </w:rPr>
        <w:t>;</w:t>
      </w:r>
      <w:r w:rsidRPr="001A060E">
        <w:rPr>
          <w:rFonts w:eastAsia="Arial" w:cs="Arial"/>
        </w:rPr>
        <w:t xml:space="preserve"> Rubin and Rubin</w:t>
      </w:r>
      <w:r w:rsidR="00B92E3F">
        <w:rPr>
          <w:rFonts w:eastAsia="Arial" w:cs="Arial"/>
        </w:rPr>
        <w:t>,</w:t>
      </w:r>
      <w:r w:rsidRPr="001A060E">
        <w:rPr>
          <w:rFonts w:eastAsia="Arial" w:cs="Arial"/>
        </w:rPr>
        <w:t xml:space="preserve"> 1995</w:t>
      </w:r>
      <w:r w:rsidR="00B92E3F">
        <w:rPr>
          <w:rFonts w:eastAsia="Arial" w:cs="Arial"/>
        </w:rPr>
        <w:t>;</w:t>
      </w:r>
      <w:r w:rsidRPr="001A060E">
        <w:rPr>
          <w:rFonts w:eastAsia="Arial" w:cs="Arial"/>
        </w:rPr>
        <w:t xml:space="preserve"> Coffey and Atkinson</w:t>
      </w:r>
      <w:r w:rsidR="00B92E3F">
        <w:rPr>
          <w:rFonts w:eastAsia="Arial" w:cs="Arial"/>
        </w:rPr>
        <w:t>,</w:t>
      </w:r>
      <w:r w:rsidRPr="001A060E">
        <w:rPr>
          <w:rFonts w:eastAsia="Arial" w:cs="Arial"/>
        </w:rPr>
        <w:t xml:space="preserve"> 1996</w:t>
      </w:r>
      <w:r w:rsidR="00B92E3F">
        <w:rPr>
          <w:rFonts w:eastAsia="Arial" w:cs="Arial"/>
        </w:rPr>
        <w:t>;</w:t>
      </w:r>
      <w:r w:rsidRPr="001A060E">
        <w:rPr>
          <w:rFonts w:eastAsia="Arial" w:cs="Arial"/>
        </w:rPr>
        <w:t xml:space="preserve"> Silverman</w:t>
      </w:r>
      <w:r w:rsidR="00B92E3F">
        <w:rPr>
          <w:rFonts w:eastAsia="Arial" w:cs="Arial"/>
        </w:rPr>
        <w:t>,</w:t>
      </w:r>
      <w:r w:rsidRPr="001A060E">
        <w:rPr>
          <w:rFonts w:eastAsia="Arial" w:cs="Arial"/>
        </w:rPr>
        <w:t xml:space="preserve"> 2001</w:t>
      </w:r>
      <w:r w:rsidR="00B92E3F">
        <w:rPr>
          <w:rFonts w:eastAsia="Arial" w:cs="Arial"/>
        </w:rPr>
        <w:t>;</w:t>
      </w:r>
      <w:r w:rsidRPr="001A060E">
        <w:rPr>
          <w:rFonts w:eastAsia="Arial" w:cs="Arial"/>
        </w:rPr>
        <w:t xml:space="preserve"> Newby</w:t>
      </w:r>
      <w:r w:rsidR="00B92E3F">
        <w:rPr>
          <w:rFonts w:eastAsia="Arial" w:cs="Arial"/>
        </w:rPr>
        <w:t>,</w:t>
      </w:r>
      <w:r w:rsidRPr="001A060E">
        <w:rPr>
          <w:rFonts w:eastAsia="Arial" w:cs="Arial"/>
        </w:rPr>
        <w:t xml:space="preserve"> 2004</w:t>
      </w:r>
      <w:r w:rsidR="00B92E3F">
        <w:rPr>
          <w:rFonts w:eastAsia="Arial" w:cs="Arial"/>
        </w:rPr>
        <w:t>;</w:t>
      </w:r>
      <w:r w:rsidRPr="001A060E">
        <w:rPr>
          <w:rFonts w:eastAsia="Arial" w:cs="Arial"/>
        </w:rPr>
        <w:t xml:space="preserve"> Gibbs 2007</w:t>
      </w:r>
      <w:r w:rsidR="00DE7E81">
        <w:rPr>
          <w:rFonts w:eastAsia="Arial" w:cs="Arial"/>
        </w:rPr>
        <w:t>; Braun and Clarke, 2013</w:t>
      </w:r>
      <w:r w:rsidRPr="001A060E">
        <w:rPr>
          <w:rFonts w:eastAsia="Arial" w:cs="Arial"/>
        </w:rPr>
        <w:t>).</w:t>
      </w:r>
      <w:r w:rsidR="006A371D">
        <w:rPr>
          <w:rFonts w:eastAsia="Arial" w:cs="Arial"/>
        </w:rPr>
        <w:t xml:space="preserve"> </w:t>
      </w:r>
      <w:r w:rsidR="006030D5">
        <w:rPr>
          <w:rFonts w:eastAsia="Arial" w:cs="Arial"/>
        </w:rPr>
        <w:t>The idea of identifying emerging patterns within the data set and considering their meaning in relation to the research question and related literature is supported by Braun and Clarke (2013)</w:t>
      </w:r>
      <w:r w:rsidR="003F17AE">
        <w:rPr>
          <w:rFonts w:eastAsia="Arial" w:cs="Arial"/>
        </w:rPr>
        <w:t>. The Braun and Clarke (2013) framework was therefore my preferred analytical method</w:t>
      </w:r>
      <w:r w:rsidR="00F620A3">
        <w:rPr>
          <w:rFonts w:eastAsia="Arial" w:cs="Arial"/>
        </w:rPr>
        <w:t xml:space="preserve"> a</w:t>
      </w:r>
      <w:r w:rsidR="003F17AE">
        <w:rPr>
          <w:rFonts w:eastAsia="Arial" w:cs="Arial"/>
        </w:rPr>
        <w:t>s</w:t>
      </w:r>
      <w:r w:rsidR="00F620A3">
        <w:rPr>
          <w:rFonts w:eastAsia="Arial" w:cs="Arial"/>
        </w:rPr>
        <w:t xml:space="preserve"> the</w:t>
      </w:r>
      <w:r w:rsidR="003F17AE">
        <w:rPr>
          <w:rFonts w:eastAsia="Arial" w:cs="Arial"/>
        </w:rPr>
        <w:t>ir</w:t>
      </w:r>
      <w:r w:rsidR="00F620A3">
        <w:rPr>
          <w:rFonts w:eastAsia="Arial" w:cs="Arial"/>
        </w:rPr>
        <w:t xml:space="preserve"> concepts fit well with my chosen</w:t>
      </w:r>
      <w:r w:rsidR="003F17AE">
        <w:rPr>
          <w:rFonts w:eastAsia="Arial" w:cs="Arial"/>
        </w:rPr>
        <w:t xml:space="preserve"> approach</w:t>
      </w:r>
      <w:r w:rsidR="00F620A3">
        <w:rPr>
          <w:rFonts w:eastAsia="Arial" w:cs="Arial"/>
        </w:rPr>
        <w:t xml:space="preserve">. </w:t>
      </w:r>
      <w:r w:rsidRPr="001A060E">
        <w:rPr>
          <w:rFonts w:eastAsia="Arial" w:cs="Arial"/>
        </w:rPr>
        <w:t xml:space="preserve">Although this process also contributed to the time delay seen in the table in </w:t>
      </w:r>
      <w:r w:rsidR="002E572E">
        <w:rPr>
          <w:rFonts w:eastAsia="Arial" w:cs="Arial"/>
        </w:rPr>
        <w:t>Table 4</w:t>
      </w:r>
      <w:r w:rsidRPr="001055EC">
        <w:rPr>
          <w:rFonts w:eastAsia="Arial" w:cs="Arial"/>
        </w:rPr>
        <w:t>,</w:t>
      </w:r>
      <w:r w:rsidRPr="001A060E">
        <w:rPr>
          <w:rFonts w:eastAsia="Arial" w:cs="Arial"/>
        </w:rPr>
        <w:t xml:space="preserve"> it did allow valuable time for a period of reflection, which resulted in the development of </w:t>
      </w:r>
      <w:r w:rsidR="00263092">
        <w:rPr>
          <w:rFonts w:eastAsia="Arial" w:cs="Arial"/>
        </w:rPr>
        <w:t>the planned management proces</w:t>
      </w:r>
      <w:r w:rsidR="00263092" w:rsidRPr="00263092">
        <w:rPr>
          <w:rFonts w:eastAsia="Arial" w:cs="Arial"/>
        </w:rPr>
        <w:t>s.</w:t>
      </w:r>
      <w:r w:rsidRPr="001A060E">
        <w:rPr>
          <w:rFonts w:eastAsia="Arial" w:cs="Arial"/>
        </w:rPr>
        <w:t xml:space="preserve"> </w:t>
      </w:r>
      <w:r w:rsidR="00B92E3F">
        <w:rPr>
          <w:rFonts w:eastAsia="Arial" w:cs="Arial"/>
        </w:rPr>
        <w:t xml:space="preserve">Through </w:t>
      </w:r>
      <w:r w:rsidRPr="001A060E">
        <w:rPr>
          <w:rFonts w:eastAsia="Arial" w:cs="Arial"/>
        </w:rPr>
        <w:t xml:space="preserve">using a form of concept mapping and model building, a plan to support data management and analysis was devised and the process, challenges and solutions </w:t>
      </w:r>
      <w:r w:rsidRPr="00FD5702">
        <w:rPr>
          <w:rFonts w:eastAsia="Arial" w:cs="Arial"/>
        </w:rPr>
        <w:t>identified (</w:t>
      </w:r>
      <w:r w:rsidR="00263092" w:rsidRPr="00FD5702">
        <w:rPr>
          <w:rFonts w:eastAsia="Arial" w:cs="Arial"/>
        </w:rPr>
        <w:t xml:space="preserve">Appendix </w:t>
      </w:r>
      <w:r w:rsidR="00FD5702" w:rsidRPr="00FD5702">
        <w:rPr>
          <w:rFonts w:eastAsia="Arial" w:cs="Arial"/>
        </w:rPr>
        <w:t>8</w:t>
      </w:r>
      <w:r w:rsidRPr="00FD5702">
        <w:rPr>
          <w:rFonts w:eastAsia="Arial" w:cs="Arial"/>
        </w:rPr>
        <w:t>).</w:t>
      </w:r>
    </w:p>
    <w:p w14:paraId="0FF6580B" w14:textId="6695F72B" w:rsidR="00B92E3F" w:rsidRPr="00B92E3F" w:rsidRDefault="00B92E3F" w:rsidP="001D45BB">
      <w:pPr>
        <w:pStyle w:val="Heading2"/>
        <w:rPr>
          <w:rFonts w:eastAsia="Arial"/>
        </w:rPr>
      </w:pPr>
      <w:bookmarkStart w:id="74" w:name="_Toc105686850"/>
      <w:r w:rsidRPr="00E838B3">
        <w:rPr>
          <w:rFonts w:eastAsia="Arial"/>
        </w:rPr>
        <w:t>4.</w:t>
      </w:r>
      <w:r w:rsidR="009E60CF" w:rsidRPr="00E838B3">
        <w:rPr>
          <w:rFonts w:eastAsia="Arial"/>
        </w:rPr>
        <w:t>7</w:t>
      </w:r>
      <w:r w:rsidR="00375264">
        <w:rPr>
          <w:rFonts w:eastAsia="Arial"/>
        </w:rPr>
        <w:t xml:space="preserve"> </w:t>
      </w:r>
      <w:r w:rsidRPr="00B92E3F">
        <w:rPr>
          <w:rFonts w:eastAsia="Arial"/>
        </w:rPr>
        <w:t>Developing a method of data management and analysis</w:t>
      </w:r>
      <w:r w:rsidR="00483146">
        <w:rPr>
          <w:rFonts w:eastAsia="Arial"/>
        </w:rPr>
        <w:t xml:space="preserve"> </w:t>
      </w:r>
      <w:r w:rsidR="00151DE5">
        <w:rPr>
          <w:rFonts w:eastAsia="Arial"/>
        </w:rPr>
        <w:t>-</w:t>
      </w:r>
      <w:r w:rsidRPr="00B92E3F">
        <w:rPr>
          <w:rFonts w:eastAsia="Arial"/>
        </w:rPr>
        <w:t xml:space="preserve"> a concept map/model.</w:t>
      </w:r>
      <w:bookmarkEnd w:id="74"/>
    </w:p>
    <w:p w14:paraId="789C6540" w14:textId="056F893C" w:rsidR="00B92E3F" w:rsidRDefault="00B92E3F" w:rsidP="00B92E3F">
      <w:pPr>
        <w:spacing w:line="360" w:lineRule="auto"/>
        <w:jc w:val="both"/>
        <w:rPr>
          <w:rFonts w:eastAsia="Arial" w:cs="Arial"/>
        </w:rPr>
      </w:pPr>
      <w:r w:rsidRPr="00B92E3F">
        <w:rPr>
          <w:rFonts w:eastAsia="Arial" w:cs="Arial"/>
        </w:rPr>
        <w:t xml:space="preserve">Simons (2009) speaks of concept mapping as an activity which helps represent thoughts, understanding and knowledge in a visual way to make sense of the data. Adopting the principles of this idea </w:t>
      </w:r>
      <w:r>
        <w:rPr>
          <w:rFonts w:eastAsia="Arial" w:cs="Arial"/>
        </w:rPr>
        <w:t>helped</w:t>
      </w:r>
      <w:r w:rsidRPr="00B92E3F">
        <w:rPr>
          <w:rFonts w:eastAsia="Arial" w:cs="Arial"/>
        </w:rPr>
        <w:t xml:space="preserve"> consider how to analyse, code, </w:t>
      </w:r>
      <w:r w:rsidR="002E572E" w:rsidRPr="00B92E3F">
        <w:rPr>
          <w:rFonts w:eastAsia="Arial" w:cs="Arial"/>
        </w:rPr>
        <w:t>categorise</w:t>
      </w:r>
      <w:r w:rsidR="009E60CF">
        <w:rPr>
          <w:rFonts w:eastAsia="Arial" w:cs="Arial"/>
        </w:rPr>
        <w:t xml:space="preserve">, </w:t>
      </w:r>
      <w:proofErr w:type="gramStart"/>
      <w:r w:rsidR="009E60CF">
        <w:rPr>
          <w:rFonts w:eastAsia="Arial" w:cs="Arial"/>
        </w:rPr>
        <w:t>theme</w:t>
      </w:r>
      <w:proofErr w:type="gramEnd"/>
      <w:r w:rsidR="009E60CF">
        <w:rPr>
          <w:rFonts w:eastAsia="Arial" w:cs="Arial"/>
        </w:rPr>
        <w:t xml:space="preserve"> </w:t>
      </w:r>
      <w:r w:rsidRPr="00B92E3F">
        <w:rPr>
          <w:rFonts w:eastAsia="Arial" w:cs="Arial"/>
        </w:rPr>
        <w:t xml:space="preserve">and present the data set within this study. However, this is not strictly the purpose of concept mapping. Concept mapping is often used cognitively, but it can also capture the emotional aspects of data (Simons 2009). What concept mapping does offer is the visual representation of exploring the data via coding, </w:t>
      </w:r>
      <w:r w:rsidR="009E60CF">
        <w:rPr>
          <w:rFonts w:eastAsia="Arial" w:cs="Arial"/>
        </w:rPr>
        <w:t xml:space="preserve">categorising, </w:t>
      </w:r>
      <w:proofErr w:type="gramStart"/>
      <w:r w:rsidR="009E60CF">
        <w:rPr>
          <w:rFonts w:eastAsia="Arial" w:cs="Arial"/>
        </w:rPr>
        <w:t>theming</w:t>
      </w:r>
      <w:proofErr w:type="gramEnd"/>
      <w:r w:rsidRPr="00B92E3F">
        <w:rPr>
          <w:rFonts w:eastAsia="Arial" w:cs="Arial"/>
        </w:rPr>
        <w:t xml:space="preserve"> and considering the interrelationship between them (Simons</w:t>
      </w:r>
      <w:r>
        <w:rPr>
          <w:rFonts w:eastAsia="Arial" w:cs="Arial"/>
        </w:rPr>
        <w:t>,</w:t>
      </w:r>
      <w:r w:rsidRPr="00B92E3F">
        <w:rPr>
          <w:rFonts w:eastAsia="Arial" w:cs="Arial"/>
        </w:rPr>
        <w:t xml:space="preserve"> 2009</w:t>
      </w:r>
      <w:r>
        <w:rPr>
          <w:rFonts w:eastAsia="Arial" w:cs="Arial"/>
        </w:rPr>
        <w:t>;</w:t>
      </w:r>
      <w:r w:rsidRPr="00B92E3F">
        <w:rPr>
          <w:rFonts w:eastAsia="Arial" w:cs="Arial"/>
        </w:rPr>
        <w:t xml:space="preserve"> Thomas</w:t>
      </w:r>
      <w:r>
        <w:rPr>
          <w:rFonts w:eastAsia="Arial" w:cs="Arial"/>
        </w:rPr>
        <w:t>,</w:t>
      </w:r>
      <w:r w:rsidRPr="00B92E3F">
        <w:rPr>
          <w:rFonts w:eastAsia="Arial" w:cs="Arial"/>
        </w:rPr>
        <w:t xml:space="preserve"> 2011). Perhaps a different way to consider the mapping concept in relation to developing a method of data management and analysis for this study, is to consider it as a model. The model idea is developed by taking the qualitative data captured from a social setting and constructing a model that incorporates ways in which it may be analysed. Denzin and Lincoln (2000) support this notion and suggest how the model may be used as a tool or a record of the studies development. This model or map, seen </w:t>
      </w:r>
      <w:r w:rsidRPr="00FD5702">
        <w:rPr>
          <w:rFonts w:eastAsia="Arial" w:cs="Arial"/>
        </w:rPr>
        <w:t xml:space="preserve">in </w:t>
      </w:r>
      <w:r w:rsidR="005E1CC3" w:rsidRPr="00FD5702">
        <w:rPr>
          <w:rFonts w:eastAsia="Arial" w:cs="Arial"/>
        </w:rPr>
        <w:t xml:space="preserve">Appendix </w:t>
      </w:r>
      <w:r w:rsidR="00FD5702" w:rsidRPr="00FD5702">
        <w:rPr>
          <w:rFonts w:eastAsia="Arial" w:cs="Arial"/>
        </w:rPr>
        <w:t>8</w:t>
      </w:r>
      <w:r w:rsidRPr="00FD5702">
        <w:rPr>
          <w:rFonts w:eastAsia="Arial" w:cs="Arial"/>
        </w:rPr>
        <w:t>, captured</w:t>
      </w:r>
      <w:r w:rsidRPr="00B92E3F">
        <w:rPr>
          <w:rFonts w:eastAsia="Arial" w:cs="Arial"/>
        </w:rPr>
        <w:t xml:space="preserve"> the data set and helped analyse how best to seek patterns, regularities, contrasts and irregularities (Wolcott</w:t>
      </w:r>
      <w:r>
        <w:rPr>
          <w:rFonts w:eastAsia="Arial" w:cs="Arial"/>
        </w:rPr>
        <w:t>,</w:t>
      </w:r>
      <w:r w:rsidRPr="00B92E3F">
        <w:rPr>
          <w:rFonts w:eastAsia="Arial" w:cs="Arial"/>
        </w:rPr>
        <w:t xml:space="preserve"> 1994</w:t>
      </w:r>
      <w:r>
        <w:rPr>
          <w:rFonts w:eastAsia="Arial" w:cs="Arial"/>
        </w:rPr>
        <w:t>;</w:t>
      </w:r>
      <w:r w:rsidRPr="00B92E3F">
        <w:rPr>
          <w:rFonts w:eastAsia="Arial" w:cs="Arial"/>
        </w:rPr>
        <w:t xml:space="preserve"> Coffey and Atkinson</w:t>
      </w:r>
      <w:r>
        <w:rPr>
          <w:rFonts w:eastAsia="Arial" w:cs="Arial"/>
        </w:rPr>
        <w:t>,</w:t>
      </w:r>
      <w:r w:rsidRPr="00B92E3F">
        <w:rPr>
          <w:rFonts w:eastAsia="Arial" w:cs="Arial"/>
        </w:rPr>
        <w:t xml:space="preserve"> 1996) taking into account data reduction (</w:t>
      </w:r>
      <w:r w:rsidR="00502E10">
        <w:rPr>
          <w:rFonts w:eastAsia="Arial" w:cs="Arial"/>
        </w:rPr>
        <w:t xml:space="preserve">Miles and </w:t>
      </w:r>
      <w:r w:rsidRPr="00B92E3F">
        <w:rPr>
          <w:rFonts w:eastAsia="Arial" w:cs="Arial"/>
        </w:rPr>
        <w:t>Huberman</w:t>
      </w:r>
      <w:r>
        <w:rPr>
          <w:rFonts w:eastAsia="Arial" w:cs="Arial"/>
        </w:rPr>
        <w:t>,</w:t>
      </w:r>
      <w:r w:rsidRPr="00B92E3F">
        <w:rPr>
          <w:rFonts w:eastAsia="Arial" w:cs="Arial"/>
        </w:rPr>
        <w:t xml:space="preserve"> 1994</w:t>
      </w:r>
      <w:r w:rsidR="00EB089E">
        <w:rPr>
          <w:rFonts w:eastAsia="Arial" w:cs="Arial"/>
        </w:rPr>
        <w:t xml:space="preserve">; Miles and </w:t>
      </w:r>
      <w:proofErr w:type="spellStart"/>
      <w:r w:rsidR="00EB089E">
        <w:rPr>
          <w:rFonts w:eastAsia="Arial" w:cs="Arial"/>
        </w:rPr>
        <w:t>Saldona</w:t>
      </w:r>
      <w:proofErr w:type="spellEnd"/>
      <w:r w:rsidR="00205A63">
        <w:rPr>
          <w:rFonts w:eastAsia="Arial" w:cs="Arial"/>
        </w:rPr>
        <w:t xml:space="preserve"> 2014</w:t>
      </w:r>
      <w:r w:rsidRPr="00B92E3F">
        <w:rPr>
          <w:rFonts w:eastAsia="Arial" w:cs="Arial"/>
        </w:rPr>
        <w:t>), whilst drawing upon the literature to support analysis of the data and presentation of the findings (</w:t>
      </w:r>
      <w:r w:rsidR="00502E10">
        <w:rPr>
          <w:rFonts w:eastAsia="Arial" w:cs="Arial"/>
        </w:rPr>
        <w:t xml:space="preserve">Miles and </w:t>
      </w:r>
      <w:r w:rsidRPr="00B92E3F">
        <w:rPr>
          <w:rFonts w:eastAsia="Arial" w:cs="Arial"/>
        </w:rPr>
        <w:t>Huberman</w:t>
      </w:r>
      <w:r>
        <w:rPr>
          <w:rFonts w:eastAsia="Arial" w:cs="Arial"/>
        </w:rPr>
        <w:t>,</w:t>
      </w:r>
      <w:r w:rsidRPr="00B92E3F">
        <w:rPr>
          <w:rFonts w:eastAsia="Arial" w:cs="Arial"/>
        </w:rPr>
        <w:t xml:space="preserve"> 1994</w:t>
      </w:r>
      <w:r w:rsidR="00EB089E">
        <w:rPr>
          <w:rFonts w:eastAsia="Arial" w:cs="Arial"/>
        </w:rPr>
        <w:t xml:space="preserve">; Miles and </w:t>
      </w:r>
      <w:proofErr w:type="spellStart"/>
      <w:r w:rsidR="00EB089E">
        <w:rPr>
          <w:rFonts w:eastAsia="Arial" w:cs="Arial"/>
        </w:rPr>
        <w:t>Saldona</w:t>
      </w:r>
      <w:proofErr w:type="spellEnd"/>
      <w:r w:rsidR="00205A63">
        <w:rPr>
          <w:rFonts w:eastAsia="Arial" w:cs="Arial"/>
        </w:rPr>
        <w:t xml:space="preserve"> 2014</w:t>
      </w:r>
      <w:r>
        <w:rPr>
          <w:rFonts w:eastAsia="Arial" w:cs="Arial"/>
        </w:rPr>
        <w:t>;</w:t>
      </w:r>
      <w:r w:rsidRPr="00B92E3F">
        <w:rPr>
          <w:rFonts w:eastAsia="Arial" w:cs="Arial"/>
        </w:rPr>
        <w:t xml:space="preserve"> Wolcott</w:t>
      </w:r>
      <w:r>
        <w:rPr>
          <w:rFonts w:eastAsia="Arial" w:cs="Arial"/>
        </w:rPr>
        <w:t>,</w:t>
      </w:r>
      <w:r w:rsidRPr="00B92E3F">
        <w:rPr>
          <w:rFonts w:eastAsia="Arial" w:cs="Arial"/>
        </w:rPr>
        <w:t xml:space="preserve"> 1994</w:t>
      </w:r>
      <w:r>
        <w:rPr>
          <w:rFonts w:eastAsia="Arial" w:cs="Arial"/>
        </w:rPr>
        <w:t>;</w:t>
      </w:r>
      <w:r w:rsidRPr="00B92E3F">
        <w:rPr>
          <w:rFonts w:eastAsia="Arial" w:cs="Arial"/>
        </w:rPr>
        <w:t xml:space="preserve"> Rubin</w:t>
      </w:r>
      <w:r w:rsidR="00502E10">
        <w:rPr>
          <w:rFonts w:eastAsia="Arial" w:cs="Arial"/>
        </w:rPr>
        <w:t xml:space="preserve"> and Rubin</w:t>
      </w:r>
      <w:r w:rsidR="00D367D6">
        <w:rPr>
          <w:rFonts w:eastAsia="Arial" w:cs="Arial"/>
        </w:rPr>
        <w:t>,</w:t>
      </w:r>
      <w:r w:rsidRPr="00B92E3F">
        <w:rPr>
          <w:rFonts w:eastAsia="Arial" w:cs="Arial"/>
        </w:rPr>
        <w:t xml:space="preserve"> 1995</w:t>
      </w:r>
      <w:r w:rsidR="00D367D6">
        <w:rPr>
          <w:rFonts w:eastAsia="Arial" w:cs="Arial"/>
        </w:rPr>
        <w:t>;</w:t>
      </w:r>
      <w:r w:rsidRPr="00B92E3F">
        <w:rPr>
          <w:rFonts w:eastAsia="Arial" w:cs="Arial"/>
        </w:rPr>
        <w:t xml:space="preserve"> Coffey and Atkinson</w:t>
      </w:r>
      <w:r w:rsidR="00D367D6">
        <w:rPr>
          <w:rFonts w:eastAsia="Arial" w:cs="Arial"/>
        </w:rPr>
        <w:t>,</w:t>
      </w:r>
      <w:r w:rsidRPr="00B92E3F">
        <w:rPr>
          <w:rFonts w:eastAsia="Arial" w:cs="Arial"/>
        </w:rPr>
        <w:t xml:space="preserve"> 1996</w:t>
      </w:r>
      <w:r w:rsidR="00D367D6">
        <w:rPr>
          <w:rFonts w:eastAsia="Arial" w:cs="Arial"/>
        </w:rPr>
        <w:t>;</w:t>
      </w:r>
      <w:r w:rsidRPr="00B92E3F">
        <w:rPr>
          <w:rFonts w:eastAsia="Arial" w:cs="Arial"/>
        </w:rPr>
        <w:t xml:space="preserve"> Silverman</w:t>
      </w:r>
      <w:r w:rsidR="00D367D6">
        <w:rPr>
          <w:rFonts w:eastAsia="Arial" w:cs="Arial"/>
        </w:rPr>
        <w:t>,</w:t>
      </w:r>
      <w:r w:rsidRPr="00B92E3F">
        <w:rPr>
          <w:rFonts w:eastAsia="Arial" w:cs="Arial"/>
        </w:rPr>
        <w:t xml:space="preserve"> 2001</w:t>
      </w:r>
      <w:r w:rsidR="00D367D6">
        <w:rPr>
          <w:rFonts w:eastAsia="Arial" w:cs="Arial"/>
        </w:rPr>
        <w:t xml:space="preserve">; </w:t>
      </w:r>
      <w:r w:rsidRPr="00B92E3F">
        <w:rPr>
          <w:rFonts w:eastAsia="Arial" w:cs="Arial"/>
        </w:rPr>
        <w:t>Newby</w:t>
      </w:r>
      <w:r w:rsidR="00D367D6">
        <w:rPr>
          <w:rFonts w:eastAsia="Arial" w:cs="Arial"/>
        </w:rPr>
        <w:t>,</w:t>
      </w:r>
      <w:r w:rsidRPr="00B92E3F">
        <w:rPr>
          <w:rFonts w:eastAsia="Arial" w:cs="Arial"/>
        </w:rPr>
        <w:t xml:space="preserve"> 2004</w:t>
      </w:r>
      <w:r w:rsidR="00D367D6">
        <w:rPr>
          <w:rFonts w:eastAsia="Arial" w:cs="Arial"/>
        </w:rPr>
        <w:t>;</w:t>
      </w:r>
      <w:r w:rsidRPr="00B92E3F">
        <w:rPr>
          <w:rFonts w:eastAsia="Arial" w:cs="Arial"/>
        </w:rPr>
        <w:t xml:space="preserve"> Gibbs</w:t>
      </w:r>
      <w:r w:rsidR="00D367D6">
        <w:rPr>
          <w:rFonts w:eastAsia="Arial" w:cs="Arial"/>
        </w:rPr>
        <w:t>,</w:t>
      </w:r>
      <w:r w:rsidRPr="00B92E3F">
        <w:rPr>
          <w:rFonts w:eastAsia="Arial" w:cs="Arial"/>
        </w:rPr>
        <w:t xml:space="preserve"> 2007</w:t>
      </w:r>
      <w:r w:rsidR="00DE7E81">
        <w:rPr>
          <w:rFonts w:eastAsia="Arial" w:cs="Arial"/>
        </w:rPr>
        <w:t>; Braun and Clarke, 2013</w:t>
      </w:r>
      <w:r w:rsidRPr="00B92E3F">
        <w:rPr>
          <w:rFonts w:eastAsia="Arial" w:cs="Arial"/>
        </w:rPr>
        <w:t xml:space="preserve">). </w:t>
      </w:r>
      <w:r w:rsidR="003F17AE">
        <w:rPr>
          <w:rFonts w:eastAsia="Arial" w:cs="Arial"/>
        </w:rPr>
        <w:t>Whilst Braun and Clarke (2013) were used as the chosen framework for data analysis, I include here reference</w:t>
      </w:r>
      <w:r w:rsidR="0074480C">
        <w:rPr>
          <w:rFonts w:eastAsia="Arial" w:cs="Arial"/>
        </w:rPr>
        <w:t xml:space="preserve"> to additional suggestions from theorists and critiques of the nuances related to qualitative data analysis.</w:t>
      </w:r>
    </w:p>
    <w:p w14:paraId="6931DDBA" w14:textId="17B8A5FF" w:rsidR="00D367D6" w:rsidRPr="00D367D6" w:rsidRDefault="00D367D6" w:rsidP="001D45BB">
      <w:pPr>
        <w:pStyle w:val="Heading2"/>
        <w:rPr>
          <w:rFonts w:eastAsia="Arial"/>
        </w:rPr>
      </w:pPr>
      <w:bookmarkStart w:id="75" w:name="_Toc105686851"/>
      <w:r w:rsidRPr="00D367D6">
        <w:rPr>
          <w:rFonts w:eastAsia="Arial"/>
        </w:rPr>
        <w:t>4.</w:t>
      </w:r>
      <w:r w:rsidR="00CA178A">
        <w:rPr>
          <w:rFonts w:eastAsia="Arial"/>
        </w:rPr>
        <w:t>8</w:t>
      </w:r>
      <w:r w:rsidRPr="00D367D6">
        <w:rPr>
          <w:rFonts w:eastAsia="Arial"/>
        </w:rPr>
        <w:t xml:space="preserve"> Developing a strategy</w:t>
      </w:r>
      <w:r w:rsidR="000277A0">
        <w:rPr>
          <w:rFonts w:eastAsia="Arial"/>
        </w:rPr>
        <w:t xml:space="preserve"> </w:t>
      </w:r>
      <w:r w:rsidR="00FD5702">
        <w:rPr>
          <w:rFonts w:eastAsia="Arial"/>
        </w:rPr>
        <w:t>-</w:t>
      </w:r>
      <w:r w:rsidRPr="00D367D6">
        <w:rPr>
          <w:rFonts w:eastAsia="Arial"/>
        </w:rPr>
        <w:t xml:space="preserve"> using the conceptual map/model</w:t>
      </w:r>
      <w:r w:rsidR="006C1193">
        <w:rPr>
          <w:rFonts w:eastAsia="Arial"/>
        </w:rPr>
        <w:t>.</w:t>
      </w:r>
      <w:bookmarkEnd w:id="75"/>
    </w:p>
    <w:p w14:paraId="3914251A" w14:textId="22F07F1E" w:rsidR="00D367D6" w:rsidRPr="00D367D6" w:rsidRDefault="00D367D6" w:rsidP="00D367D6">
      <w:pPr>
        <w:spacing w:line="360" w:lineRule="auto"/>
        <w:jc w:val="both"/>
        <w:rPr>
          <w:rFonts w:eastAsia="Arial" w:cs="Arial"/>
        </w:rPr>
      </w:pPr>
      <w:r w:rsidRPr="00D367D6">
        <w:rPr>
          <w:rFonts w:eastAsia="Arial" w:cs="Arial"/>
        </w:rPr>
        <w:t>Miles and Huberman (1994) attempt to summarise features that they feel are often present in qualitative research. What they suggest is that qualitative research frequently engages with and reflects upon everyday life. The process is intense and often prolonged, capturing data from within the situation under study and offering an in-depth and sensitive understanding of the workings of everyday life as seen by others. The</w:t>
      </w:r>
      <w:r>
        <w:rPr>
          <w:rFonts w:eastAsia="Arial" w:cs="Arial"/>
        </w:rPr>
        <w:t xml:space="preserve"> authors</w:t>
      </w:r>
      <w:r w:rsidRPr="00D367D6">
        <w:rPr>
          <w:rFonts w:eastAsia="Arial" w:cs="Arial"/>
        </w:rPr>
        <w:t xml:space="preserve"> suggest qualitative researchers become the main measuring tool of this data, isolating </w:t>
      </w:r>
      <w:proofErr w:type="gramStart"/>
      <w:r w:rsidRPr="00D367D6">
        <w:rPr>
          <w:rFonts w:eastAsia="Arial" w:cs="Arial"/>
        </w:rPr>
        <w:t>occurrences</w:t>
      </w:r>
      <w:proofErr w:type="gramEnd"/>
      <w:r w:rsidRPr="00D367D6">
        <w:rPr>
          <w:rFonts w:eastAsia="Arial" w:cs="Arial"/>
        </w:rPr>
        <w:t xml:space="preserve"> and creating themes, whilst at pains to retain the data in its original state. In the use of case study, I am mindful of</w:t>
      </w:r>
      <w:r w:rsidR="00B9513F">
        <w:rPr>
          <w:rFonts w:eastAsia="Arial" w:cs="Arial"/>
        </w:rPr>
        <w:t xml:space="preserve"> this point, but</w:t>
      </w:r>
      <w:r w:rsidRPr="00D367D6">
        <w:rPr>
          <w:rFonts w:eastAsia="Arial" w:cs="Arial"/>
        </w:rPr>
        <w:t xml:space="preserve"> </w:t>
      </w:r>
      <w:r w:rsidR="00B9513F">
        <w:rPr>
          <w:rFonts w:eastAsia="Arial" w:cs="Arial"/>
        </w:rPr>
        <w:t>also that of</w:t>
      </w:r>
      <w:r w:rsidRPr="00D367D6">
        <w:rPr>
          <w:rFonts w:eastAsia="Arial" w:cs="Arial"/>
        </w:rPr>
        <w:t xml:space="preserve"> Simons (2009)</w:t>
      </w:r>
      <w:r w:rsidR="00B9513F">
        <w:rPr>
          <w:rFonts w:eastAsia="Arial" w:cs="Arial"/>
        </w:rPr>
        <w:t xml:space="preserve"> who regards</w:t>
      </w:r>
      <w:r w:rsidRPr="00D367D6">
        <w:rPr>
          <w:rFonts w:eastAsia="Arial" w:cs="Arial"/>
        </w:rPr>
        <w:t xml:space="preserve"> the use of case study as educative. She suggests that this type of study is socially interactive, using the lived experience of the programme by individuals, which is influenced by many factors that subsequently affect both the individual and the case itself. This is an important point that is incorporated into the structure by which </w:t>
      </w:r>
      <w:r>
        <w:rPr>
          <w:rFonts w:eastAsia="Arial" w:cs="Arial"/>
        </w:rPr>
        <w:t>the data analysis for this study is</w:t>
      </w:r>
      <w:r w:rsidRPr="00D367D6">
        <w:rPr>
          <w:rFonts w:eastAsia="Arial" w:cs="Arial"/>
        </w:rPr>
        <w:t xml:space="preserve"> manage</w:t>
      </w:r>
      <w:r>
        <w:rPr>
          <w:rFonts w:eastAsia="Arial" w:cs="Arial"/>
        </w:rPr>
        <w:t>d</w:t>
      </w:r>
      <w:r w:rsidRPr="00D367D6">
        <w:rPr>
          <w:rFonts w:eastAsia="Arial" w:cs="Arial"/>
        </w:rPr>
        <w:t>, the aim being to extrapolate what the participants within the study make of their world, given the situation identified in the research question</w:t>
      </w:r>
      <w:r>
        <w:rPr>
          <w:rFonts w:eastAsia="Arial" w:cs="Arial"/>
        </w:rPr>
        <w:t xml:space="preserve">. </w:t>
      </w:r>
      <w:proofErr w:type="gramStart"/>
      <w:r w:rsidRPr="00D367D6">
        <w:rPr>
          <w:rFonts w:eastAsia="Arial" w:cs="Arial"/>
        </w:rPr>
        <w:t>Using this process, it</w:t>
      </w:r>
      <w:proofErr w:type="gramEnd"/>
      <w:r w:rsidRPr="00D367D6">
        <w:rPr>
          <w:rFonts w:eastAsia="Arial" w:cs="Arial"/>
        </w:rPr>
        <w:t xml:space="preserve"> is possible that varying interpretations can be made, but some will be more recurring than others and therefore more compelling (Miles and Huberman</w:t>
      </w:r>
      <w:r>
        <w:rPr>
          <w:rFonts w:eastAsia="Arial" w:cs="Arial"/>
        </w:rPr>
        <w:t>,</w:t>
      </w:r>
      <w:r w:rsidRPr="00D367D6">
        <w:rPr>
          <w:rFonts w:eastAsia="Arial" w:cs="Arial"/>
        </w:rPr>
        <w:t xml:space="preserve"> 1994</w:t>
      </w:r>
      <w:r w:rsidR="00EB089E">
        <w:rPr>
          <w:rFonts w:eastAsia="Arial" w:cs="Arial"/>
        </w:rPr>
        <w:t xml:space="preserve">; Miles and </w:t>
      </w:r>
      <w:proofErr w:type="spellStart"/>
      <w:r w:rsidR="00EB089E">
        <w:rPr>
          <w:rFonts w:eastAsia="Arial" w:cs="Arial"/>
        </w:rPr>
        <w:t>Saldona</w:t>
      </w:r>
      <w:proofErr w:type="spellEnd"/>
      <w:r w:rsidR="00205A63">
        <w:rPr>
          <w:rFonts w:eastAsia="Arial" w:cs="Arial"/>
        </w:rPr>
        <w:t xml:space="preserve"> 2014</w:t>
      </w:r>
      <w:r w:rsidRPr="00D367D6">
        <w:rPr>
          <w:rFonts w:eastAsia="Arial" w:cs="Arial"/>
        </w:rPr>
        <w:t>). This is essentially the process of thematic analysis described by Braun and Clarke (2013)</w:t>
      </w:r>
      <w:r w:rsidR="0074480C">
        <w:rPr>
          <w:rFonts w:eastAsia="Arial" w:cs="Arial"/>
        </w:rPr>
        <w:t xml:space="preserve"> utilised within th</w:t>
      </w:r>
      <w:r w:rsidR="00EB089E">
        <w:rPr>
          <w:rFonts w:eastAsia="Arial" w:cs="Arial"/>
        </w:rPr>
        <w:t>is</w:t>
      </w:r>
      <w:r w:rsidR="0074480C">
        <w:rPr>
          <w:rFonts w:eastAsia="Arial" w:cs="Arial"/>
        </w:rPr>
        <w:t xml:space="preserve"> study</w:t>
      </w:r>
      <w:r w:rsidRPr="00D367D6">
        <w:rPr>
          <w:rFonts w:eastAsia="Arial" w:cs="Arial"/>
        </w:rPr>
        <w:t>. However, this is also where the idea of ‘theory as a glue’ comes into being as suggested by Thomas (2011 p</w:t>
      </w:r>
      <w:r w:rsidR="00BB2B9A">
        <w:rPr>
          <w:rFonts w:eastAsia="Arial" w:cs="Arial"/>
        </w:rPr>
        <w:t>p</w:t>
      </w:r>
      <w:r w:rsidRPr="00D367D6">
        <w:rPr>
          <w:rFonts w:eastAsia="Arial" w:cs="Arial"/>
        </w:rPr>
        <w:t>. 179),</w:t>
      </w:r>
      <w:r w:rsidR="00E50B47">
        <w:rPr>
          <w:rFonts w:eastAsia="Arial" w:cs="Arial"/>
        </w:rPr>
        <w:t xml:space="preserve"> where all the pieces of the data set are connected somehow using theory. T</w:t>
      </w:r>
      <w:r w:rsidRPr="00D367D6">
        <w:rPr>
          <w:rFonts w:eastAsia="Arial" w:cs="Arial"/>
        </w:rPr>
        <w:t xml:space="preserve">his process is not randomly arrived at, but rather developed through exploration of the literature associated with qualitative data analysis and developed into a structure to both manage and analyse the data </w:t>
      </w:r>
      <w:r w:rsidRPr="00FD5702">
        <w:rPr>
          <w:rFonts w:eastAsia="Arial" w:cs="Arial"/>
        </w:rPr>
        <w:t>set (</w:t>
      </w:r>
      <w:r w:rsidR="005E1CC3" w:rsidRPr="00FD5702">
        <w:rPr>
          <w:rFonts w:eastAsia="Arial" w:cs="Arial"/>
        </w:rPr>
        <w:t xml:space="preserve">Appendix </w:t>
      </w:r>
      <w:r w:rsidR="00FD5702" w:rsidRPr="00FD5702">
        <w:rPr>
          <w:rFonts w:eastAsia="Arial" w:cs="Arial"/>
        </w:rPr>
        <w:t>8</w:t>
      </w:r>
      <w:r w:rsidRPr="00FD5702">
        <w:rPr>
          <w:rFonts w:eastAsia="Arial" w:cs="Arial"/>
        </w:rPr>
        <w:t>).</w:t>
      </w:r>
    </w:p>
    <w:p w14:paraId="06ABF92A" w14:textId="195F79D4" w:rsidR="00B9513F" w:rsidRPr="005D5DBC" w:rsidRDefault="00D367D6" w:rsidP="00341C9C">
      <w:pPr>
        <w:spacing w:line="360" w:lineRule="auto"/>
        <w:jc w:val="both"/>
        <w:rPr>
          <w:rFonts w:eastAsia="Arial" w:cs="Arial"/>
          <w:szCs w:val="24"/>
        </w:rPr>
      </w:pPr>
      <w:r w:rsidRPr="00D367D6">
        <w:rPr>
          <w:rFonts w:eastAsia="Arial" w:cs="Arial"/>
        </w:rPr>
        <w:t>Taking an overall approach of thematic analysis, the conceptual map/model</w:t>
      </w:r>
      <w:r w:rsidR="001D24C4">
        <w:rPr>
          <w:rFonts w:eastAsia="Arial" w:cs="Arial"/>
        </w:rPr>
        <w:t xml:space="preserve"> identified in</w:t>
      </w:r>
      <w:r w:rsidRPr="00D367D6">
        <w:rPr>
          <w:rFonts w:eastAsia="Arial" w:cs="Arial"/>
        </w:rPr>
        <w:t xml:space="preserve"> </w:t>
      </w:r>
      <w:r w:rsidR="005E1CC3" w:rsidRPr="00FD5702">
        <w:rPr>
          <w:rFonts w:eastAsia="Arial" w:cs="Arial"/>
        </w:rPr>
        <w:t xml:space="preserve">Appendix </w:t>
      </w:r>
      <w:r w:rsidR="00FD5702" w:rsidRPr="00FD5702">
        <w:rPr>
          <w:rFonts w:eastAsia="Arial" w:cs="Arial"/>
        </w:rPr>
        <w:t>8</w:t>
      </w:r>
      <w:r w:rsidR="005E1CC3" w:rsidRPr="00FD5702">
        <w:rPr>
          <w:rFonts w:eastAsia="Arial" w:cs="Arial"/>
        </w:rPr>
        <w:t>,</w:t>
      </w:r>
      <w:r w:rsidRPr="00D367D6">
        <w:rPr>
          <w:rFonts w:eastAsia="Arial" w:cs="Arial"/>
        </w:rPr>
        <w:t xml:space="preserve"> firstly considered the transcripts. Thematic analysis of the interview transcripts, which for this study </w:t>
      </w:r>
      <w:r w:rsidR="00B9513F">
        <w:rPr>
          <w:rFonts w:eastAsia="Arial" w:cs="Arial"/>
        </w:rPr>
        <w:t>was</w:t>
      </w:r>
      <w:r w:rsidRPr="00D367D6">
        <w:rPr>
          <w:rFonts w:eastAsia="Arial" w:cs="Arial"/>
        </w:rPr>
        <w:t xml:space="preserve"> based</w:t>
      </w:r>
      <w:r w:rsidRPr="00D367D6">
        <w:rPr>
          <w:rFonts w:eastAsia="Arial" w:cs="Arial"/>
          <w:szCs w:val="24"/>
        </w:rPr>
        <w:t xml:space="preserve"> upon the work by Braun and Clarke (2013), but also </w:t>
      </w:r>
      <w:r w:rsidR="00436EA1" w:rsidRPr="00D367D6">
        <w:rPr>
          <w:rFonts w:eastAsia="Arial" w:cs="Arial"/>
          <w:szCs w:val="24"/>
        </w:rPr>
        <w:t>as identified</w:t>
      </w:r>
      <w:r w:rsidRPr="00D367D6">
        <w:rPr>
          <w:rFonts w:eastAsia="Arial" w:cs="Arial"/>
          <w:szCs w:val="24"/>
        </w:rPr>
        <w:t xml:space="preserve"> by Thomas (2011, 2016), involve</w:t>
      </w:r>
      <w:r w:rsidR="00B9513F">
        <w:rPr>
          <w:rFonts w:eastAsia="Arial" w:cs="Arial"/>
          <w:szCs w:val="24"/>
        </w:rPr>
        <w:t>d</w:t>
      </w:r>
      <w:r w:rsidRPr="00D367D6">
        <w:rPr>
          <w:rFonts w:eastAsia="Arial" w:cs="Arial"/>
          <w:szCs w:val="24"/>
        </w:rPr>
        <w:t xml:space="preserve"> listening to the interview audio recording, transcribing, reading the transcriptions, re-listening and generally immersing oneself in this </w:t>
      </w:r>
      <w:proofErr w:type="gramStart"/>
      <w:r w:rsidRPr="00D367D6">
        <w:rPr>
          <w:rFonts w:eastAsia="Arial" w:cs="Arial"/>
          <w:szCs w:val="24"/>
        </w:rPr>
        <w:t>particular data</w:t>
      </w:r>
      <w:proofErr w:type="gramEnd"/>
      <w:r w:rsidRPr="00D367D6">
        <w:rPr>
          <w:rFonts w:eastAsia="Arial" w:cs="Arial"/>
          <w:szCs w:val="24"/>
        </w:rPr>
        <w:t xml:space="preserve"> set, via the approach identified below.</w:t>
      </w:r>
    </w:p>
    <w:p w14:paraId="7D91BB89" w14:textId="7654EC76" w:rsidR="00341C9C" w:rsidRPr="00341C9C" w:rsidRDefault="00341C9C" w:rsidP="001D45BB">
      <w:pPr>
        <w:pStyle w:val="Heading2"/>
        <w:rPr>
          <w:rFonts w:eastAsia="Arial"/>
        </w:rPr>
      </w:pPr>
      <w:bookmarkStart w:id="76" w:name="_Toc105686852"/>
      <w:r w:rsidRPr="00341C9C">
        <w:rPr>
          <w:rFonts w:eastAsia="Arial"/>
        </w:rPr>
        <w:t>4.</w:t>
      </w:r>
      <w:r w:rsidR="00CA178A">
        <w:rPr>
          <w:rFonts w:eastAsia="Arial"/>
        </w:rPr>
        <w:t>9</w:t>
      </w:r>
      <w:r w:rsidR="00375264">
        <w:rPr>
          <w:rFonts w:eastAsia="Arial"/>
        </w:rPr>
        <w:t xml:space="preserve"> </w:t>
      </w:r>
      <w:r w:rsidRPr="00341C9C">
        <w:rPr>
          <w:rFonts w:eastAsia="Arial"/>
        </w:rPr>
        <w:t>Analysing the</w:t>
      </w:r>
      <w:r w:rsidR="000450E5">
        <w:rPr>
          <w:rFonts w:eastAsia="Arial"/>
        </w:rPr>
        <w:t xml:space="preserve"> interview data</w:t>
      </w:r>
      <w:r w:rsidRPr="00341C9C">
        <w:rPr>
          <w:rFonts w:eastAsia="Arial"/>
        </w:rPr>
        <w:t xml:space="preserve"> transcripts</w:t>
      </w:r>
      <w:r w:rsidR="00DB44D9">
        <w:rPr>
          <w:rFonts w:eastAsia="Arial"/>
        </w:rPr>
        <w:t xml:space="preserve"> </w:t>
      </w:r>
      <w:r w:rsidR="00151DE5">
        <w:rPr>
          <w:rFonts w:eastAsia="Arial"/>
        </w:rPr>
        <w:t>-</w:t>
      </w:r>
      <w:r w:rsidRPr="00341C9C">
        <w:rPr>
          <w:rFonts w:eastAsia="Arial"/>
        </w:rPr>
        <w:t xml:space="preserve"> a structured approach.</w:t>
      </w:r>
      <w:bookmarkEnd w:id="76"/>
    </w:p>
    <w:p w14:paraId="53B90F6D" w14:textId="39379525" w:rsidR="00341C9C" w:rsidRDefault="00341C9C" w:rsidP="00341C9C">
      <w:pPr>
        <w:spacing w:line="360" w:lineRule="auto"/>
        <w:jc w:val="both"/>
        <w:rPr>
          <w:rFonts w:eastAsia="Arial" w:cs="Arial"/>
        </w:rPr>
      </w:pPr>
      <w:r w:rsidRPr="00341C9C">
        <w:rPr>
          <w:rFonts w:eastAsia="Arial" w:cs="Arial"/>
        </w:rPr>
        <w:t xml:space="preserve">The participants had been asked a set of six questions </w:t>
      </w:r>
      <w:r w:rsidRPr="00FD5702">
        <w:rPr>
          <w:rFonts w:eastAsia="Arial" w:cs="Arial"/>
        </w:rPr>
        <w:t>(Appendix</w:t>
      </w:r>
      <w:r w:rsidR="00FD5702" w:rsidRPr="00FD5702">
        <w:rPr>
          <w:rFonts w:eastAsia="Arial" w:cs="Arial"/>
        </w:rPr>
        <w:t xml:space="preserve"> 2</w:t>
      </w:r>
      <w:r w:rsidRPr="00FD5702">
        <w:rPr>
          <w:rFonts w:eastAsia="Arial" w:cs="Arial"/>
        </w:rPr>
        <w:t>)</w:t>
      </w:r>
      <w:r w:rsidRPr="00341C9C">
        <w:rPr>
          <w:rFonts w:eastAsia="Arial" w:cs="Arial"/>
        </w:rPr>
        <w:t xml:space="preserve"> aimed at addressing the research question. Each question had probes attached, which </w:t>
      </w:r>
      <w:r w:rsidR="00CA5BA0">
        <w:rPr>
          <w:rFonts w:eastAsia="Arial" w:cs="Arial"/>
        </w:rPr>
        <w:t xml:space="preserve">are </w:t>
      </w:r>
      <w:r w:rsidRPr="00341C9C">
        <w:rPr>
          <w:rFonts w:eastAsia="Arial" w:cs="Arial"/>
        </w:rPr>
        <w:t xml:space="preserve">discussed in the methodology </w:t>
      </w:r>
      <w:r w:rsidR="00EF31D4">
        <w:rPr>
          <w:rFonts w:eastAsia="Arial" w:cs="Arial"/>
        </w:rPr>
        <w:t>C</w:t>
      </w:r>
      <w:r w:rsidRPr="00341C9C">
        <w:rPr>
          <w:rFonts w:eastAsia="Arial" w:cs="Arial"/>
        </w:rPr>
        <w:t xml:space="preserve">hapter </w:t>
      </w:r>
      <w:r w:rsidR="00EF31D4">
        <w:rPr>
          <w:rFonts w:eastAsia="Arial" w:cs="Arial"/>
        </w:rPr>
        <w:t>T</w:t>
      </w:r>
      <w:r w:rsidR="00BB2B9A">
        <w:rPr>
          <w:rFonts w:eastAsia="Arial" w:cs="Arial"/>
        </w:rPr>
        <w:t>hree</w:t>
      </w:r>
      <w:r w:rsidRPr="00341C9C">
        <w:rPr>
          <w:rFonts w:eastAsia="Arial" w:cs="Arial"/>
        </w:rPr>
        <w:t xml:space="preserve">, but as suggested by Stake (1995), helps explore the participants answer and offer them the opportunity to give their personal story. Therefore, the coding began by analysing each of the questions, one to six, </w:t>
      </w:r>
      <w:r w:rsidRPr="00B637B1">
        <w:rPr>
          <w:rFonts w:eastAsia="Arial" w:cs="Arial"/>
        </w:rPr>
        <w:t>individually (</w:t>
      </w:r>
      <w:r w:rsidR="002A6110" w:rsidRPr="00B637B1">
        <w:rPr>
          <w:rFonts w:eastAsia="Arial" w:cs="Arial"/>
        </w:rPr>
        <w:t>Appendix</w:t>
      </w:r>
      <w:r w:rsidR="00B637B1">
        <w:rPr>
          <w:rFonts w:eastAsia="Arial" w:cs="Arial"/>
        </w:rPr>
        <w:t xml:space="preserve"> </w:t>
      </w:r>
      <w:r w:rsidR="00B637B1" w:rsidRPr="00B637B1">
        <w:rPr>
          <w:rFonts w:eastAsia="Arial" w:cs="Arial"/>
        </w:rPr>
        <w:t>9</w:t>
      </w:r>
      <w:r w:rsidRPr="00B637B1">
        <w:rPr>
          <w:rFonts w:eastAsia="Arial" w:cs="Arial"/>
        </w:rPr>
        <w:t>)</w:t>
      </w:r>
      <w:r w:rsidRPr="00341C9C">
        <w:rPr>
          <w:rFonts w:eastAsia="Arial" w:cs="Arial"/>
        </w:rPr>
        <w:t xml:space="preserve"> and the response to each question offered by the participants, who had been identified by a particular code (see section 4.</w:t>
      </w:r>
      <w:r w:rsidR="001D24C4">
        <w:rPr>
          <w:rFonts w:eastAsia="Arial" w:cs="Arial"/>
        </w:rPr>
        <w:t>3</w:t>
      </w:r>
      <w:r w:rsidRPr="00341C9C">
        <w:rPr>
          <w:rFonts w:eastAsia="Arial" w:cs="Arial"/>
        </w:rPr>
        <w:t>)</w:t>
      </w:r>
      <w:r w:rsidR="00B9513F">
        <w:rPr>
          <w:rFonts w:eastAsia="Arial" w:cs="Arial"/>
        </w:rPr>
        <w:t>,</w:t>
      </w:r>
      <w:r w:rsidRPr="00341C9C">
        <w:rPr>
          <w:rFonts w:eastAsia="Arial" w:cs="Arial"/>
        </w:rPr>
        <w:t xml:space="preserve"> noted. This allowed the data to be broken down into sections or segments for analysis (Coffey and Atkinson</w:t>
      </w:r>
      <w:r>
        <w:rPr>
          <w:rFonts w:eastAsia="Arial" w:cs="Arial"/>
        </w:rPr>
        <w:t>,</w:t>
      </w:r>
      <w:r w:rsidRPr="00341C9C">
        <w:rPr>
          <w:rFonts w:eastAsia="Arial" w:cs="Arial"/>
        </w:rPr>
        <w:t xml:space="preserve"> 1996</w:t>
      </w:r>
      <w:r>
        <w:rPr>
          <w:rFonts w:eastAsia="Arial" w:cs="Arial"/>
        </w:rPr>
        <w:t>;</w:t>
      </w:r>
      <w:r w:rsidRPr="00341C9C">
        <w:rPr>
          <w:rFonts w:eastAsia="Arial" w:cs="Arial"/>
        </w:rPr>
        <w:t xml:space="preserve"> Simons</w:t>
      </w:r>
      <w:r>
        <w:rPr>
          <w:rFonts w:eastAsia="Arial" w:cs="Arial"/>
        </w:rPr>
        <w:t>,</w:t>
      </w:r>
      <w:r w:rsidRPr="00341C9C">
        <w:rPr>
          <w:rFonts w:eastAsia="Arial" w:cs="Arial"/>
        </w:rPr>
        <w:t xml:space="preserve"> 2009).</w:t>
      </w:r>
    </w:p>
    <w:p w14:paraId="5A757996" w14:textId="3CA1E6EF" w:rsidR="00341C9C" w:rsidRDefault="00341C9C" w:rsidP="00341C9C">
      <w:pPr>
        <w:spacing w:line="360" w:lineRule="auto"/>
        <w:jc w:val="both"/>
        <w:rPr>
          <w:rFonts w:eastAsia="Arial" w:cs="Arial"/>
        </w:rPr>
      </w:pPr>
      <w:r w:rsidRPr="00341C9C">
        <w:rPr>
          <w:rFonts w:cs="Arial"/>
          <w:szCs w:val="24"/>
        </w:rPr>
        <w:t>The interview data included both the audio recording and the transcription of that audio recording. During analysis, both forms of the data were used by actively listening to the recording, reading the transcript, following the transcript whilst listening to the recording and identifying sections of particular interest (Braun and Clarke</w:t>
      </w:r>
      <w:r>
        <w:rPr>
          <w:rFonts w:cs="Arial"/>
          <w:szCs w:val="24"/>
        </w:rPr>
        <w:t>,</w:t>
      </w:r>
      <w:r w:rsidRPr="00341C9C">
        <w:rPr>
          <w:rFonts w:cs="Arial"/>
          <w:szCs w:val="24"/>
        </w:rPr>
        <w:t xml:space="preserve"> 2013). This process was repeated at least twice to allow for re-familiarisation and immersion with the data and to carefully listen to the words, inflections, </w:t>
      </w:r>
      <w:proofErr w:type="gramStart"/>
      <w:r w:rsidRPr="00341C9C">
        <w:rPr>
          <w:rFonts w:cs="Arial"/>
          <w:szCs w:val="24"/>
        </w:rPr>
        <w:t>pauses</w:t>
      </w:r>
      <w:proofErr w:type="gramEnd"/>
      <w:r w:rsidRPr="00341C9C">
        <w:rPr>
          <w:rFonts w:cs="Arial"/>
          <w:szCs w:val="24"/>
        </w:rPr>
        <w:t xml:space="preserve"> and expressions used (Miles and Huberman</w:t>
      </w:r>
      <w:r>
        <w:rPr>
          <w:rFonts w:cs="Arial"/>
          <w:szCs w:val="24"/>
        </w:rPr>
        <w:t>,</w:t>
      </w:r>
      <w:r w:rsidRPr="00341C9C">
        <w:rPr>
          <w:rFonts w:cs="Arial"/>
          <w:szCs w:val="24"/>
        </w:rPr>
        <w:t xml:space="preserve"> 1994</w:t>
      </w:r>
      <w:r w:rsidR="00701609">
        <w:rPr>
          <w:rFonts w:cs="Arial"/>
          <w:szCs w:val="24"/>
        </w:rPr>
        <w:t>, 2014</w:t>
      </w:r>
      <w:r>
        <w:rPr>
          <w:rFonts w:cs="Arial"/>
          <w:szCs w:val="24"/>
        </w:rPr>
        <w:t>;</w:t>
      </w:r>
      <w:r w:rsidRPr="00341C9C">
        <w:rPr>
          <w:rFonts w:cs="Arial"/>
          <w:szCs w:val="24"/>
        </w:rPr>
        <w:t xml:space="preserve"> Coffey and Atkinson</w:t>
      </w:r>
      <w:r>
        <w:rPr>
          <w:rFonts w:cs="Arial"/>
          <w:szCs w:val="24"/>
        </w:rPr>
        <w:t>,</w:t>
      </w:r>
      <w:r w:rsidRPr="00341C9C">
        <w:rPr>
          <w:rFonts w:cs="Arial"/>
          <w:szCs w:val="24"/>
        </w:rPr>
        <w:t xml:space="preserve"> 1996)</w:t>
      </w:r>
      <w:r>
        <w:rPr>
          <w:rFonts w:cs="Arial"/>
          <w:szCs w:val="24"/>
        </w:rPr>
        <w:t>,</w:t>
      </w:r>
      <w:r w:rsidRPr="00341C9C">
        <w:rPr>
          <w:rFonts w:cs="Arial"/>
          <w:szCs w:val="24"/>
        </w:rPr>
        <w:t xml:space="preserve"> as the transcribed interviews reduce the spoken word to text only. </w:t>
      </w:r>
      <w:r w:rsidRPr="00341C9C">
        <w:rPr>
          <w:rFonts w:eastAsia="Arial" w:cs="Arial"/>
        </w:rPr>
        <w:t>This is a very involved approach, but one indicated by Coffey and Atkinson (1996) for its ability to offer a closeness to the data</w:t>
      </w:r>
      <w:r w:rsidR="001A26E6">
        <w:rPr>
          <w:rFonts w:eastAsia="Arial" w:cs="Arial"/>
        </w:rPr>
        <w:t xml:space="preserve"> and allow for the data to be viewed from different angles</w:t>
      </w:r>
      <w:r w:rsidR="00324669">
        <w:rPr>
          <w:rFonts w:eastAsia="Arial" w:cs="Arial"/>
        </w:rPr>
        <w:t>,</w:t>
      </w:r>
      <w:r w:rsidR="001A26E6">
        <w:rPr>
          <w:rFonts w:eastAsia="Arial" w:cs="Arial"/>
        </w:rPr>
        <w:t xml:space="preserve"> therefore providing a broad view (Simons, 2009; Thomas 2011, 2016)</w:t>
      </w:r>
      <w:r w:rsidRPr="00341C9C">
        <w:rPr>
          <w:rFonts w:eastAsia="Arial" w:cs="Arial"/>
        </w:rPr>
        <w:t>. Coffey and Atkinson (1996)</w:t>
      </w:r>
      <w:r w:rsidR="00324669">
        <w:rPr>
          <w:rFonts w:eastAsia="Arial" w:cs="Arial"/>
        </w:rPr>
        <w:t xml:space="preserve"> </w:t>
      </w:r>
      <w:r w:rsidRPr="00341C9C">
        <w:rPr>
          <w:rFonts w:eastAsia="Arial" w:cs="Arial"/>
        </w:rPr>
        <w:t>suggest th</w:t>
      </w:r>
      <w:r w:rsidR="001A26E6">
        <w:rPr>
          <w:rFonts w:eastAsia="Arial" w:cs="Arial"/>
        </w:rPr>
        <w:t xml:space="preserve">at by </w:t>
      </w:r>
      <w:r w:rsidRPr="00341C9C">
        <w:rPr>
          <w:rFonts w:eastAsia="Arial" w:cs="Arial"/>
        </w:rPr>
        <w:t>listening for inflection within the voice, the pause to think, hesitation</w:t>
      </w:r>
      <w:r w:rsidR="001A26E6">
        <w:rPr>
          <w:rFonts w:eastAsia="Arial" w:cs="Arial"/>
        </w:rPr>
        <w:t xml:space="preserve"> and</w:t>
      </w:r>
      <w:r w:rsidRPr="00341C9C">
        <w:rPr>
          <w:rFonts w:eastAsia="Arial" w:cs="Arial"/>
        </w:rPr>
        <w:t xml:space="preserve"> laughter, which is also captured within the transcription</w:t>
      </w:r>
      <w:r w:rsidR="001A26E6">
        <w:rPr>
          <w:rFonts w:eastAsia="Arial" w:cs="Arial"/>
        </w:rPr>
        <w:t>,</w:t>
      </w:r>
      <w:r w:rsidRPr="00341C9C">
        <w:rPr>
          <w:rFonts w:eastAsia="Arial" w:cs="Arial"/>
        </w:rPr>
        <w:t xml:space="preserve"> offers the listener an opportunity to hear how the participant </w:t>
      </w:r>
      <w:proofErr w:type="gramStart"/>
      <w:r w:rsidRPr="00341C9C">
        <w:rPr>
          <w:rFonts w:eastAsia="Arial" w:cs="Arial"/>
        </w:rPr>
        <w:t>actually responded</w:t>
      </w:r>
      <w:proofErr w:type="gramEnd"/>
      <w:r w:rsidRPr="00341C9C">
        <w:rPr>
          <w:rFonts w:eastAsia="Arial" w:cs="Arial"/>
        </w:rPr>
        <w:t xml:space="preserve"> to the question. I was also mindful of th</w:t>
      </w:r>
      <w:r w:rsidR="001A26E6">
        <w:rPr>
          <w:rFonts w:eastAsia="Arial" w:cs="Arial"/>
        </w:rPr>
        <w:t>is point and the one raised</w:t>
      </w:r>
      <w:r w:rsidRPr="00341C9C">
        <w:rPr>
          <w:rFonts w:eastAsia="Arial" w:cs="Arial"/>
        </w:rPr>
        <w:t xml:space="preserve"> by </w:t>
      </w:r>
      <w:proofErr w:type="spellStart"/>
      <w:r w:rsidRPr="00341C9C">
        <w:rPr>
          <w:rFonts w:eastAsia="Arial" w:cs="Arial"/>
        </w:rPr>
        <w:t>Kuckartz</w:t>
      </w:r>
      <w:proofErr w:type="spellEnd"/>
      <w:r w:rsidRPr="00341C9C">
        <w:rPr>
          <w:rFonts w:eastAsia="Arial" w:cs="Arial"/>
        </w:rPr>
        <w:t xml:space="preserve"> (2014), that this is an opportunity to recheck the transcription and amend sections, words or lost clarity that may have been missed at first transcription. This offered a real feeling of true interaction and connection with the data, a feeling of complete immersion in its richness as described by both Miles </w:t>
      </w:r>
      <w:r w:rsidR="00436EA1" w:rsidRPr="00341C9C">
        <w:rPr>
          <w:rFonts w:eastAsia="Arial" w:cs="Arial"/>
        </w:rPr>
        <w:t>and Huberman</w:t>
      </w:r>
      <w:r w:rsidRPr="00341C9C">
        <w:rPr>
          <w:rFonts w:eastAsia="Arial" w:cs="Arial"/>
        </w:rPr>
        <w:t xml:space="preserve"> (1994</w:t>
      </w:r>
      <w:r w:rsidR="00EB089E">
        <w:rPr>
          <w:rFonts w:eastAsia="Arial" w:cs="Arial"/>
        </w:rPr>
        <w:t>)</w:t>
      </w:r>
      <w:r w:rsidR="00701609">
        <w:rPr>
          <w:rFonts w:eastAsia="Arial" w:cs="Arial"/>
        </w:rPr>
        <w:t>,</w:t>
      </w:r>
      <w:r w:rsidR="00EB089E">
        <w:rPr>
          <w:rFonts w:eastAsia="Arial" w:cs="Arial"/>
        </w:rPr>
        <w:t xml:space="preserve"> Miles and </w:t>
      </w:r>
      <w:proofErr w:type="spellStart"/>
      <w:proofErr w:type="gramStart"/>
      <w:r w:rsidR="00EB089E">
        <w:rPr>
          <w:rFonts w:eastAsia="Arial" w:cs="Arial"/>
        </w:rPr>
        <w:t>Saldona</w:t>
      </w:r>
      <w:proofErr w:type="spellEnd"/>
      <w:r w:rsidR="003E5676">
        <w:rPr>
          <w:rFonts w:eastAsia="Arial" w:cs="Arial"/>
        </w:rPr>
        <w:t>(</w:t>
      </w:r>
      <w:proofErr w:type="gramEnd"/>
      <w:r w:rsidR="00701609">
        <w:rPr>
          <w:rFonts w:eastAsia="Arial" w:cs="Arial"/>
        </w:rPr>
        <w:t>2014</w:t>
      </w:r>
      <w:r w:rsidRPr="00341C9C">
        <w:rPr>
          <w:rFonts w:eastAsia="Arial" w:cs="Arial"/>
        </w:rPr>
        <w:t>) and Coffey and Atkinson (1996) and a personal connection with the thoughts and experiences of the participants in relation to the research question. I feel giving time to relive the interview and hear the participants</w:t>
      </w:r>
      <w:r>
        <w:rPr>
          <w:rFonts w:eastAsia="Arial" w:cs="Arial"/>
        </w:rPr>
        <w:t>’</w:t>
      </w:r>
      <w:r w:rsidRPr="00341C9C">
        <w:rPr>
          <w:rFonts w:eastAsia="Arial" w:cs="Arial"/>
        </w:rPr>
        <w:t xml:space="preserve"> voices again </w:t>
      </w:r>
      <w:r w:rsidR="001A26E6">
        <w:rPr>
          <w:rFonts w:eastAsia="Arial" w:cs="Arial"/>
        </w:rPr>
        <w:t>was</w:t>
      </w:r>
      <w:r w:rsidRPr="00341C9C">
        <w:rPr>
          <w:rFonts w:eastAsia="Arial" w:cs="Arial"/>
        </w:rPr>
        <w:t xml:space="preserve"> important, if, as Simons (2009) and Coffey and Atkinson (1996) highlight, time delays and data accumulation impact on the ability of the researcher to recall the nuances and intricacies of the interview. For this reason, the interviews, </w:t>
      </w:r>
      <w:proofErr w:type="gramStart"/>
      <w:r w:rsidRPr="00341C9C">
        <w:rPr>
          <w:rFonts w:eastAsia="Arial" w:cs="Arial"/>
        </w:rPr>
        <w:t>transcriptions</w:t>
      </w:r>
      <w:proofErr w:type="gramEnd"/>
      <w:r w:rsidRPr="00341C9C">
        <w:rPr>
          <w:rFonts w:eastAsia="Arial" w:cs="Arial"/>
        </w:rPr>
        <w:t xml:space="preserve"> and diaries were considered again to check the emerging themes.</w:t>
      </w:r>
    </w:p>
    <w:p w14:paraId="67C650BF" w14:textId="1873CA91" w:rsidR="00341C9C" w:rsidRPr="00341C9C" w:rsidRDefault="00341C9C" w:rsidP="001D45BB">
      <w:pPr>
        <w:pStyle w:val="Heading2"/>
        <w:rPr>
          <w:rFonts w:eastAsia="Arial"/>
        </w:rPr>
      </w:pPr>
      <w:bookmarkStart w:id="77" w:name="_Toc105686853"/>
      <w:r w:rsidRPr="00341C9C">
        <w:rPr>
          <w:rFonts w:eastAsia="Arial"/>
        </w:rPr>
        <w:t>4.</w:t>
      </w:r>
      <w:r w:rsidR="00CA178A">
        <w:rPr>
          <w:rFonts w:eastAsia="Arial"/>
        </w:rPr>
        <w:t>10</w:t>
      </w:r>
      <w:r w:rsidRPr="00341C9C">
        <w:rPr>
          <w:rFonts w:eastAsia="Arial"/>
        </w:rPr>
        <w:t xml:space="preserve"> Challenges to analysing the transcripts</w:t>
      </w:r>
      <w:r w:rsidR="000450E5">
        <w:rPr>
          <w:rFonts w:eastAsia="Arial"/>
        </w:rPr>
        <w:t xml:space="preserve"> and diary data</w:t>
      </w:r>
      <w:r w:rsidR="00EB0346">
        <w:rPr>
          <w:rFonts w:eastAsia="Arial"/>
        </w:rPr>
        <w:t xml:space="preserve"> </w:t>
      </w:r>
      <w:r w:rsidR="004E43FF">
        <w:rPr>
          <w:rFonts w:eastAsia="Arial"/>
        </w:rPr>
        <w:t>- the potential impact of the researcher</w:t>
      </w:r>
      <w:r w:rsidR="00631792">
        <w:rPr>
          <w:rFonts w:eastAsia="Arial"/>
        </w:rPr>
        <w:t>.</w:t>
      </w:r>
      <w:bookmarkEnd w:id="77"/>
    </w:p>
    <w:p w14:paraId="394DD4CA" w14:textId="2D2EE19C" w:rsidR="00341C9C" w:rsidRPr="00341C9C" w:rsidRDefault="00341C9C" w:rsidP="00341C9C">
      <w:pPr>
        <w:spacing w:line="360" w:lineRule="auto"/>
        <w:jc w:val="both"/>
        <w:rPr>
          <w:rFonts w:eastAsia="Arial" w:cs="Arial"/>
        </w:rPr>
      </w:pPr>
      <w:r w:rsidRPr="00341C9C">
        <w:rPr>
          <w:rFonts w:eastAsia="Arial" w:cs="Arial"/>
        </w:rPr>
        <w:t>The reaction of the participants to the semi</w:t>
      </w:r>
      <w:r w:rsidR="00EF31D4">
        <w:rPr>
          <w:rFonts w:eastAsia="Arial" w:cs="Arial"/>
        </w:rPr>
        <w:t>-</w:t>
      </w:r>
      <w:r w:rsidRPr="00341C9C">
        <w:rPr>
          <w:rFonts w:eastAsia="Arial" w:cs="Arial"/>
        </w:rPr>
        <w:t>structured interview questions must be viewed in context. The participants interviewed were chosen as</w:t>
      </w:r>
      <w:r w:rsidR="006774A3">
        <w:rPr>
          <w:rFonts w:eastAsia="Arial" w:cs="Arial"/>
        </w:rPr>
        <w:t xml:space="preserve"> the case as</w:t>
      </w:r>
      <w:r w:rsidRPr="00341C9C">
        <w:rPr>
          <w:rFonts w:eastAsia="Arial" w:cs="Arial"/>
        </w:rPr>
        <w:t xml:space="preserve"> they had knowledge of the subject, they were willing to talk about the subject and in the choice of interviewing both student and supervisors offered the potential for differing views and a balance (Rubin and Rubin</w:t>
      </w:r>
      <w:r w:rsidR="00F802FE">
        <w:rPr>
          <w:rFonts w:eastAsia="Arial" w:cs="Arial"/>
        </w:rPr>
        <w:t>,</w:t>
      </w:r>
      <w:r w:rsidRPr="00341C9C">
        <w:rPr>
          <w:rFonts w:eastAsia="Arial" w:cs="Arial"/>
        </w:rPr>
        <w:t xml:space="preserve"> 1995</w:t>
      </w:r>
      <w:r w:rsidRPr="00A209A9">
        <w:rPr>
          <w:rFonts w:eastAsia="Arial" w:cs="Arial"/>
        </w:rPr>
        <w:t xml:space="preserve">). This point is raised in relation to hermeneutics, </w:t>
      </w:r>
      <w:proofErr w:type="gramStart"/>
      <w:r w:rsidRPr="00A209A9">
        <w:rPr>
          <w:rFonts w:eastAsia="Arial" w:cs="Arial"/>
        </w:rPr>
        <w:t>that is to say the</w:t>
      </w:r>
      <w:proofErr w:type="gramEnd"/>
      <w:r w:rsidRPr="00A209A9">
        <w:rPr>
          <w:rFonts w:eastAsia="Arial" w:cs="Arial"/>
        </w:rPr>
        <w:t xml:space="preserve"> way in which the text may be interpreted, translated and explained. </w:t>
      </w:r>
      <w:r w:rsidRPr="00A209A9">
        <w:rPr>
          <w:rFonts w:cs="Arial"/>
          <w:szCs w:val="24"/>
        </w:rPr>
        <w:t>The issue of hermeneutics is of significance if we consider the point raised</w:t>
      </w:r>
      <w:r w:rsidRPr="00341C9C">
        <w:rPr>
          <w:rFonts w:cs="Arial"/>
          <w:szCs w:val="24"/>
        </w:rPr>
        <w:t xml:space="preserve"> by Simons (2009) </w:t>
      </w:r>
      <w:proofErr w:type="gramStart"/>
      <w:r w:rsidRPr="00341C9C">
        <w:rPr>
          <w:rFonts w:cs="Arial"/>
          <w:szCs w:val="24"/>
        </w:rPr>
        <w:t>on the subject of qualitative</w:t>
      </w:r>
      <w:proofErr w:type="gramEnd"/>
      <w:r w:rsidRPr="00341C9C">
        <w:rPr>
          <w:rFonts w:cs="Arial"/>
          <w:szCs w:val="24"/>
        </w:rPr>
        <w:t xml:space="preserve"> case study. Simons suggests that qualitative case study is often governed by the interpretive skill of the researcher, which is also influenced by their own personal experience. </w:t>
      </w:r>
      <w:r w:rsidR="004E43FF">
        <w:rPr>
          <w:rFonts w:cs="Arial"/>
          <w:szCs w:val="24"/>
        </w:rPr>
        <w:t xml:space="preserve">The point of my positionality in relation to this study is discussed in detail in Chapter 3, section 3.17, but is raised </w:t>
      </w:r>
      <w:r w:rsidR="003017BA">
        <w:rPr>
          <w:rFonts w:cs="Arial"/>
          <w:szCs w:val="24"/>
        </w:rPr>
        <w:t xml:space="preserve">here to emphasise the potential impact of the researcher on the data management and analysis process. </w:t>
      </w:r>
      <w:r w:rsidRPr="00341C9C">
        <w:rPr>
          <w:rFonts w:cs="Arial"/>
          <w:szCs w:val="24"/>
        </w:rPr>
        <w:t xml:space="preserve">This influence </w:t>
      </w:r>
      <w:r w:rsidR="00F802FE" w:rsidRPr="00341C9C">
        <w:rPr>
          <w:rFonts w:cs="Arial"/>
          <w:szCs w:val="24"/>
        </w:rPr>
        <w:t>must</w:t>
      </w:r>
      <w:r w:rsidRPr="00341C9C">
        <w:rPr>
          <w:rFonts w:cs="Arial"/>
          <w:szCs w:val="24"/>
        </w:rPr>
        <w:t xml:space="preserve"> be acknowledged, as Thomas (2011) makes clear that both participant and researcher jointly construct the world they are exploring, together. </w:t>
      </w:r>
      <w:proofErr w:type="spellStart"/>
      <w:r w:rsidRPr="00341C9C">
        <w:rPr>
          <w:rFonts w:eastAsia="Arial" w:cs="Arial"/>
        </w:rPr>
        <w:t>Kuckartz</w:t>
      </w:r>
      <w:proofErr w:type="spellEnd"/>
      <w:r w:rsidRPr="00341C9C">
        <w:rPr>
          <w:rFonts w:eastAsia="Arial" w:cs="Arial"/>
        </w:rPr>
        <w:t xml:space="preserve"> (2014) raises this issue suggesting </w:t>
      </w:r>
      <w:r w:rsidR="003017BA">
        <w:rPr>
          <w:rFonts w:eastAsia="Arial" w:cs="Arial"/>
        </w:rPr>
        <w:t>three</w:t>
      </w:r>
      <w:r w:rsidRPr="00341C9C">
        <w:rPr>
          <w:rFonts w:eastAsia="Arial" w:cs="Arial"/>
        </w:rPr>
        <w:t xml:space="preserve"> points to consider when undertaking qualitative text analysis. What is suggested by </w:t>
      </w:r>
      <w:proofErr w:type="spellStart"/>
      <w:r w:rsidRPr="00341C9C">
        <w:rPr>
          <w:rFonts w:eastAsia="Arial" w:cs="Arial"/>
        </w:rPr>
        <w:t>Kuckartz</w:t>
      </w:r>
      <w:proofErr w:type="spellEnd"/>
      <w:r w:rsidRPr="00341C9C">
        <w:rPr>
          <w:rFonts w:eastAsia="Arial" w:cs="Arial"/>
        </w:rPr>
        <w:t xml:space="preserve"> (2014) is that researchers need to reflect upon their own preconceived ideas related to their research question and it is suggested they do so by considering the following</w:t>
      </w:r>
      <w:r w:rsidR="0042060D">
        <w:rPr>
          <w:rFonts w:eastAsia="Arial" w:cs="Arial"/>
        </w:rPr>
        <w:t>:</w:t>
      </w:r>
    </w:p>
    <w:p w14:paraId="79E91655" w14:textId="7A91FBB4" w:rsidR="00341C9C" w:rsidRPr="002D6F69" w:rsidRDefault="00341C9C" w:rsidP="002D6F69">
      <w:pPr>
        <w:numPr>
          <w:ilvl w:val="0"/>
          <w:numId w:val="33"/>
        </w:numPr>
        <w:spacing w:line="360" w:lineRule="auto"/>
        <w:jc w:val="both"/>
        <w:rPr>
          <w:rFonts w:eastAsia="Arial" w:cs="Arial"/>
          <w:szCs w:val="24"/>
        </w:rPr>
      </w:pPr>
      <w:r w:rsidRPr="002D6F69">
        <w:rPr>
          <w:rFonts w:eastAsia="Arial" w:cs="Arial"/>
          <w:szCs w:val="24"/>
        </w:rPr>
        <w:t>Ask, is the text unfamiliar and needs interpreting.</w:t>
      </w:r>
    </w:p>
    <w:p w14:paraId="7E0AA99F" w14:textId="4D722705" w:rsidR="00341C9C" w:rsidRPr="002D6F69" w:rsidRDefault="00341C9C" w:rsidP="002D6F69">
      <w:pPr>
        <w:numPr>
          <w:ilvl w:val="0"/>
          <w:numId w:val="33"/>
        </w:numPr>
        <w:spacing w:line="360" w:lineRule="auto"/>
        <w:jc w:val="both"/>
        <w:rPr>
          <w:rFonts w:eastAsia="Arial" w:cs="Arial"/>
          <w:szCs w:val="24"/>
        </w:rPr>
      </w:pPr>
      <w:r w:rsidRPr="002D6F69">
        <w:rPr>
          <w:rFonts w:eastAsia="Arial" w:cs="Arial"/>
          <w:szCs w:val="24"/>
        </w:rPr>
        <w:t>Work through the whole text to gain a greater understanding, this will help with sections that may</w:t>
      </w:r>
      <w:r w:rsidR="00EF31D4" w:rsidRPr="002D6F69">
        <w:rPr>
          <w:rFonts w:eastAsia="Arial" w:cs="Arial"/>
          <w:szCs w:val="24"/>
        </w:rPr>
        <w:t xml:space="preserve"> </w:t>
      </w:r>
      <w:r w:rsidRPr="002D6F69">
        <w:rPr>
          <w:rFonts w:eastAsia="Arial" w:cs="Arial"/>
          <w:szCs w:val="24"/>
        </w:rPr>
        <w:t>be unclear.</w:t>
      </w:r>
    </w:p>
    <w:p w14:paraId="7A1A2495" w14:textId="2F4FC3C2" w:rsidR="00341C9C" w:rsidRPr="002D6F69" w:rsidRDefault="00341C9C" w:rsidP="002D6F69">
      <w:pPr>
        <w:numPr>
          <w:ilvl w:val="0"/>
          <w:numId w:val="33"/>
        </w:numPr>
        <w:spacing w:line="360" w:lineRule="auto"/>
        <w:jc w:val="both"/>
        <w:rPr>
          <w:rFonts w:eastAsia="Arial" w:cs="Arial"/>
          <w:szCs w:val="24"/>
        </w:rPr>
      </w:pPr>
      <w:r w:rsidRPr="002D6F69">
        <w:rPr>
          <w:rFonts w:eastAsia="Arial" w:cs="Arial"/>
          <w:szCs w:val="24"/>
        </w:rPr>
        <w:t>When reading, consider where areas relate to the research question.</w:t>
      </w:r>
    </w:p>
    <w:p w14:paraId="57FA50A7" w14:textId="2215B442" w:rsidR="00341C9C" w:rsidRDefault="00341C9C" w:rsidP="00341C9C">
      <w:pPr>
        <w:spacing w:line="360" w:lineRule="auto"/>
        <w:jc w:val="both"/>
        <w:rPr>
          <w:rFonts w:eastAsia="Arial" w:cs="Arial"/>
        </w:rPr>
      </w:pPr>
      <w:r w:rsidRPr="00341C9C">
        <w:rPr>
          <w:rFonts w:eastAsia="Arial" w:cs="Arial"/>
        </w:rPr>
        <w:t xml:space="preserve">The research question is posed through </w:t>
      </w:r>
      <w:r w:rsidR="00436EA1">
        <w:rPr>
          <w:rFonts w:eastAsia="Arial" w:cs="Arial"/>
        </w:rPr>
        <w:t>personal</w:t>
      </w:r>
      <w:r w:rsidRPr="00341C9C">
        <w:rPr>
          <w:rFonts w:eastAsia="Arial" w:cs="Arial"/>
        </w:rPr>
        <w:t xml:space="preserve"> knowledge of the </w:t>
      </w:r>
      <w:r w:rsidR="003E5676" w:rsidRPr="00341C9C">
        <w:rPr>
          <w:rFonts w:eastAsia="Arial" w:cs="Arial"/>
        </w:rPr>
        <w:t>subject,</w:t>
      </w:r>
      <w:r w:rsidRPr="00341C9C">
        <w:rPr>
          <w:rFonts w:eastAsia="Arial" w:cs="Arial"/>
        </w:rPr>
        <w:t xml:space="preserve"> and this may mean that whilst interpretation of the text will not require translation, as I understand its meaning, I may already hold preconceived ideas about the question itself (Simons</w:t>
      </w:r>
      <w:r w:rsidR="00F802FE">
        <w:rPr>
          <w:rFonts w:eastAsia="Arial" w:cs="Arial"/>
        </w:rPr>
        <w:t>,</w:t>
      </w:r>
      <w:r w:rsidRPr="00341C9C">
        <w:rPr>
          <w:rFonts w:eastAsia="Arial" w:cs="Arial"/>
        </w:rPr>
        <w:t xml:space="preserve"> 2009</w:t>
      </w:r>
      <w:r w:rsidR="00F802FE">
        <w:rPr>
          <w:rFonts w:eastAsia="Arial" w:cs="Arial"/>
        </w:rPr>
        <w:t>;</w:t>
      </w:r>
      <w:r w:rsidRPr="00341C9C">
        <w:rPr>
          <w:rFonts w:eastAsia="Arial" w:cs="Arial"/>
        </w:rPr>
        <w:t xml:space="preserve"> Thomas</w:t>
      </w:r>
      <w:r w:rsidR="00F802FE">
        <w:rPr>
          <w:rFonts w:eastAsia="Arial" w:cs="Arial"/>
        </w:rPr>
        <w:t>,</w:t>
      </w:r>
      <w:r w:rsidRPr="00341C9C">
        <w:rPr>
          <w:rFonts w:eastAsia="Arial" w:cs="Arial"/>
        </w:rPr>
        <w:t xml:space="preserve"> 2011</w:t>
      </w:r>
      <w:r w:rsidR="00F802FE">
        <w:rPr>
          <w:rFonts w:eastAsia="Arial" w:cs="Arial"/>
        </w:rPr>
        <w:t>;</w:t>
      </w:r>
      <w:r w:rsidRPr="00341C9C">
        <w:rPr>
          <w:rFonts w:eastAsia="Arial" w:cs="Arial"/>
        </w:rPr>
        <w:t xml:space="preserve"> </w:t>
      </w:r>
      <w:proofErr w:type="spellStart"/>
      <w:r w:rsidRPr="00341C9C">
        <w:rPr>
          <w:rFonts w:eastAsia="Arial" w:cs="Arial"/>
        </w:rPr>
        <w:t>Kuckartz</w:t>
      </w:r>
      <w:proofErr w:type="spellEnd"/>
      <w:r w:rsidR="00F802FE">
        <w:rPr>
          <w:rFonts w:eastAsia="Arial" w:cs="Arial"/>
        </w:rPr>
        <w:t>,</w:t>
      </w:r>
      <w:r w:rsidRPr="00341C9C">
        <w:rPr>
          <w:rFonts w:eastAsia="Arial" w:cs="Arial"/>
        </w:rPr>
        <w:t xml:space="preserve"> 2014). This cautionary note is certainly one I have tried to be mindful of, but as Denzin and Lincoln (2000) point out, qualitative research is by its very nature inclusive of the researcher, placing them within the natural world they attempt to understand and make sense of, by using interpretive measures. This must be considered when viewing the presented </w:t>
      </w:r>
      <w:r w:rsidR="00BA0D43" w:rsidRPr="00341C9C">
        <w:rPr>
          <w:rFonts w:eastAsia="Arial" w:cs="Arial"/>
        </w:rPr>
        <w:t>data,</w:t>
      </w:r>
      <w:r w:rsidRPr="00341C9C">
        <w:rPr>
          <w:rFonts w:eastAsia="Arial" w:cs="Arial"/>
        </w:rPr>
        <w:t xml:space="preserve"> understanding that it is generated from a ‘bottom up’ approach and not created from existing theory, but shaped by the participants, the researcher, the world they inhabit and the knowledge of that world that they hold (Braun and Clarke</w:t>
      </w:r>
      <w:r w:rsidR="00F802FE">
        <w:rPr>
          <w:rFonts w:eastAsia="Arial" w:cs="Arial"/>
        </w:rPr>
        <w:t>,</w:t>
      </w:r>
      <w:r w:rsidRPr="00341C9C">
        <w:rPr>
          <w:rFonts w:eastAsia="Arial" w:cs="Arial"/>
        </w:rPr>
        <w:t xml:space="preserve"> 2013).</w:t>
      </w:r>
    </w:p>
    <w:p w14:paraId="1D8A7D2E" w14:textId="35CB5F41" w:rsidR="00F802FE" w:rsidRPr="00F802FE" w:rsidRDefault="00F802FE" w:rsidP="001D45BB">
      <w:pPr>
        <w:pStyle w:val="Heading2"/>
        <w:rPr>
          <w:rFonts w:eastAsia="Arial"/>
        </w:rPr>
      </w:pPr>
      <w:bookmarkStart w:id="78" w:name="_Toc105686854"/>
      <w:r w:rsidRPr="00F802FE">
        <w:rPr>
          <w:rFonts w:eastAsia="Arial"/>
        </w:rPr>
        <w:t>4.1</w:t>
      </w:r>
      <w:r w:rsidR="00CA178A">
        <w:rPr>
          <w:rFonts w:eastAsia="Arial"/>
        </w:rPr>
        <w:t>1</w:t>
      </w:r>
      <w:r w:rsidR="006D4A97">
        <w:rPr>
          <w:rFonts w:eastAsia="Arial"/>
        </w:rPr>
        <w:t xml:space="preserve"> </w:t>
      </w:r>
      <w:r w:rsidRPr="00F802FE">
        <w:rPr>
          <w:rFonts w:eastAsia="Arial"/>
        </w:rPr>
        <w:t>Organising the participant</w:t>
      </w:r>
      <w:r w:rsidR="00EF31D4">
        <w:rPr>
          <w:rFonts w:eastAsia="Arial"/>
        </w:rPr>
        <w:t>’</w:t>
      </w:r>
      <w:r w:rsidRPr="00F802FE">
        <w:rPr>
          <w:rFonts w:eastAsia="Arial"/>
        </w:rPr>
        <w:t>s responses via the audio recordings</w:t>
      </w:r>
      <w:r w:rsidR="000450E5">
        <w:rPr>
          <w:rFonts w:eastAsia="Arial"/>
        </w:rPr>
        <w:t>,</w:t>
      </w:r>
      <w:r w:rsidRPr="00F802FE">
        <w:rPr>
          <w:rFonts w:eastAsia="Arial"/>
        </w:rPr>
        <w:t xml:space="preserve"> </w:t>
      </w:r>
      <w:proofErr w:type="gramStart"/>
      <w:r w:rsidRPr="00F802FE">
        <w:rPr>
          <w:rFonts w:eastAsia="Arial"/>
        </w:rPr>
        <w:t>transcripts</w:t>
      </w:r>
      <w:proofErr w:type="gramEnd"/>
      <w:r w:rsidR="000450E5">
        <w:rPr>
          <w:rFonts w:eastAsia="Arial"/>
        </w:rPr>
        <w:t xml:space="preserve"> and diary data</w:t>
      </w:r>
      <w:r w:rsidR="0000298D">
        <w:rPr>
          <w:rFonts w:eastAsia="Arial"/>
        </w:rPr>
        <w:t xml:space="preserve"> </w:t>
      </w:r>
      <w:r w:rsidR="00151DE5">
        <w:rPr>
          <w:rFonts w:eastAsia="Arial"/>
        </w:rPr>
        <w:t>-</w:t>
      </w:r>
      <w:r w:rsidRPr="00F802FE">
        <w:rPr>
          <w:rFonts w:eastAsia="Arial"/>
        </w:rPr>
        <w:t xml:space="preserve"> coding the responses</w:t>
      </w:r>
      <w:r w:rsidR="006C1193">
        <w:rPr>
          <w:rFonts w:eastAsia="Arial"/>
        </w:rPr>
        <w:t>.</w:t>
      </w:r>
      <w:bookmarkEnd w:id="78"/>
    </w:p>
    <w:p w14:paraId="64F1205B" w14:textId="5A1BF5EC" w:rsidR="00F802FE" w:rsidRPr="00F802FE" w:rsidRDefault="00F802FE" w:rsidP="00F802FE">
      <w:pPr>
        <w:spacing w:line="360" w:lineRule="auto"/>
        <w:jc w:val="both"/>
        <w:rPr>
          <w:rFonts w:eastAsia="Arial" w:cs="Arial"/>
        </w:rPr>
      </w:pPr>
      <w:r w:rsidRPr="00F802FE">
        <w:rPr>
          <w:rFonts w:eastAsia="Arial" w:cs="Arial"/>
        </w:rPr>
        <w:t>Working with the audio recordings, listening, then reading the transcripts and listening again, the participant’s stories are told and as indicated above, offering an opportunity for correction and accuracy (</w:t>
      </w:r>
      <w:proofErr w:type="spellStart"/>
      <w:r w:rsidRPr="00F802FE">
        <w:rPr>
          <w:rFonts w:eastAsia="Arial" w:cs="Arial"/>
        </w:rPr>
        <w:t>Kuckartz</w:t>
      </w:r>
      <w:proofErr w:type="spellEnd"/>
      <w:r>
        <w:rPr>
          <w:rFonts w:eastAsia="Arial" w:cs="Arial"/>
        </w:rPr>
        <w:t>,</w:t>
      </w:r>
      <w:r w:rsidRPr="00F802FE">
        <w:rPr>
          <w:rFonts w:eastAsia="Arial" w:cs="Arial"/>
        </w:rPr>
        <w:t xml:space="preserve"> 2014). Using the transcripts, highlighter pens were used to identify responses to the questions posed. This is just one of several </w:t>
      </w:r>
      <w:r w:rsidR="00436EA1" w:rsidRPr="00F802FE">
        <w:rPr>
          <w:rFonts w:eastAsia="Arial" w:cs="Arial"/>
        </w:rPr>
        <w:t>ways</w:t>
      </w:r>
      <w:r w:rsidRPr="00F802FE">
        <w:rPr>
          <w:rFonts w:eastAsia="Arial" w:cs="Arial"/>
        </w:rPr>
        <w:t xml:space="preserve"> researchers analyse and work with text (Simons</w:t>
      </w:r>
      <w:r>
        <w:rPr>
          <w:rFonts w:eastAsia="Arial" w:cs="Arial"/>
        </w:rPr>
        <w:t>,</w:t>
      </w:r>
      <w:r w:rsidRPr="00F802FE">
        <w:rPr>
          <w:rFonts w:eastAsia="Arial" w:cs="Arial"/>
        </w:rPr>
        <w:t xml:space="preserve"> 2009</w:t>
      </w:r>
      <w:r>
        <w:rPr>
          <w:rFonts w:eastAsia="Arial" w:cs="Arial"/>
        </w:rPr>
        <w:t>;</w:t>
      </w:r>
      <w:r w:rsidRPr="00F802FE">
        <w:rPr>
          <w:rFonts w:eastAsia="Arial" w:cs="Arial"/>
        </w:rPr>
        <w:t xml:space="preserve"> Thomas</w:t>
      </w:r>
      <w:r>
        <w:rPr>
          <w:rFonts w:eastAsia="Arial" w:cs="Arial"/>
        </w:rPr>
        <w:t>,</w:t>
      </w:r>
      <w:r w:rsidRPr="00F802FE">
        <w:rPr>
          <w:rFonts w:eastAsia="Arial" w:cs="Arial"/>
        </w:rPr>
        <w:t xml:space="preserve"> 2011</w:t>
      </w:r>
      <w:r>
        <w:rPr>
          <w:rFonts w:eastAsia="Arial" w:cs="Arial"/>
        </w:rPr>
        <w:t>;</w:t>
      </w:r>
      <w:r w:rsidRPr="00F802FE">
        <w:rPr>
          <w:rFonts w:eastAsia="Arial" w:cs="Arial"/>
        </w:rPr>
        <w:t xml:space="preserve"> Braun and Clarke</w:t>
      </w:r>
      <w:r>
        <w:rPr>
          <w:rFonts w:eastAsia="Arial" w:cs="Arial"/>
        </w:rPr>
        <w:t>,</w:t>
      </w:r>
      <w:r w:rsidRPr="00F802FE">
        <w:rPr>
          <w:rFonts w:eastAsia="Arial" w:cs="Arial"/>
        </w:rPr>
        <w:t xml:space="preserve"> 2013</w:t>
      </w:r>
      <w:r>
        <w:rPr>
          <w:rFonts w:eastAsia="Arial" w:cs="Arial"/>
        </w:rPr>
        <w:t>;</w:t>
      </w:r>
      <w:r w:rsidRPr="00F802FE">
        <w:rPr>
          <w:rFonts w:eastAsia="Arial" w:cs="Arial"/>
        </w:rPr>
        <w:t xml:space="preserve"> </w:t>
      </w:r>
      <w:proofErr w:type="spellStart"/>
      <w:r w:rsidRPr="00F802FE">
        <w:rPr>
          <w:rFonts w:eastAsia="Arial" w:cs="Arial"/>
        </w:rPr>
        <w:t>Kuckartz</w:t>
      </w:r>
      <w:proofErr w:type="spellEnd"/>
      <w:r>
        <w:rPr>
          <w:rFonts w:eastAsia="Arial" w:cs="Arial"/>
        </w:rPr>
        <w:t>,</w:t>
      </w:r>
      <w:r w:rsidRPr="00F802FE">
        <w:rPr>
          <w:rFonts w:eastAsia="Arial" w:cs="Arial"/>
        </w:rPr>
        <w:t xml:space="preserve"> 2014), to help note and mark important passages in relation to the research question. The interview data was considered against each question in this way and careful identification of text noted against how each participant responded. Responses to each question were placed on </w:t>
      </w:r>
      <w:proofErr w:type="spellStart"/>
      <w:r w:rsidRPr="00F802FE">
        <w:rPr>
          <w:rFonts w:eastAsia="Arial" w:cs="Arial"/>
        </w:rPr>
        <w:t>Postit</w:t>
      </w:r>
      <w:proofErr w:type="spellEnd"/>
      <w:r w:rsidRPr="00F802FE">
        <w:rPr>
          <w:rFonts w:eastAsia="Arial" w:cs="Arial"/>
        </w:rPr>
        <w:t xml:space="preserve"> Notes for each participant using their code (</w:t>
      </w:r>
      <w:r w:rsidR="00436EA1" w:rsidRPr="00F802FE">
        <w:rPr>
          <w:rFonts w:eastAsia="Arial" w:cs="Arial"/>
        </w:rPr>
        <w:t>e.g.,</w:t>
      </w:r>
      <w:r w:rsidRPr="00F802FE">
        <w:rPr>
          <w:rFonts w:eastAsia="Arial" w:cs="Arial"/>
        </w:rPr>
        <w:t xml:space="preserve"> NI1, DI2), thus building a complete response to each question by each participant </w:t>
      </w:r>
      <w:r w:rsidRPr="00B637B1">
        <w:rPr>
          <w:rFonts w:eastAsia="Arial" w:cs="Arial"/>
        </w:rPr>
        <w:t>(</w:t>
      </w:r>
      <w:r w:rsidR="002A6110" w:rsidRPr="00B637B1">
        <w:rPr>
          <w:rFonts w:eastAsia="Arial" w:cs="Arial"/>
        </w:rPr>
        <w:t xml:space="preserve">Appendix </w:t>
      </w:r>
      <w:r w:rsidR="00B637B1" w:rsidRPr="00B637B1">
        <w:rPr>
          <w:rFonts w:eastAsia="Arial" w:cs="Arial"/>
        </w:rPr>
        <w:t>10</w:t>
      </w:r>
      <w:r w:rsidRPr="00B637B1">
        <w:rPr>
          <w:rFonts w:eastAsia="Arial" w:cs="Arial"/>
        </w:rPr>
        <w:t>)</w:t>
      </w:r>
      <w:r w:rsidRPr="00F802FE">
        <w:rPr>
          <w:rFonts w:eastAsia="Arial" w:cs="Arial"/>
        </w:rPr>
        <w:t xml:space="preserve"> from which comparisons could be considered.</w:t>
      </w:r>
    </w:p>
    <w:p w14:paraId="12DEF47F" w14:textId="63439072" w:rsidR="00CA178A" w:rsidRDefault="00F802FE" w:rsidP="00F802FE">
      <w:pPr>
        <w:spacing w:line="360" w:lineRule="auto"/>
        <w:jc w:val="both"/>
        <w:rPr>
          <w:rFonts w:eastAsia="Arial" w:cs="Arial"/>
        </w:rPr>
      </w:pPr>
      <w:r w:rsidRPr="00F802FE">
        <w:rPr>
          <w:rFonts w:eastAsia="Arial" w:cs="Arial"/>
        </w:rPr>
        <w:t xml:space="preserve">The responses were also coded, by using comparison </w:t>
      </w:r>
      <w:r w:rsidR="00FC4D07">
        <w:rPr>
          <w:rFonts w:eastAsia="Arial" w:cs="Arial"/>
        </w:rPr>
        <w:t xml:space="preserve">within and between </w:t>
      </w:r>
      <w:r w:rsidRPr="00F802FE">
        <w:rPr>
          <w:rFonts w:eastAsia="Arial" w:cs="Arial"/>
        </w:rPr>
        <w:t>the participants (Coffey and Atkinson</w:t>
      </w:r>
      <w:r>
        <w:rPr>
          <w:rFonts w:eastAsia="Arial" w:cs="Arial"/>
        </w:rPr>
        <w:t>,</w:t>
      </w:r>
      <w:r w:rsidRPr="00F802FE">
        <w:rPr>
          <w:rFonts w:eastAsia="Arial" w:cs="Arial"/>
        </w:rPr>
        <w:t xml:space="preserve"> 1996).</w:t>
      </w:r>
      <w:r w:rsidR="006A371D">
        <w:rPr>
          <w:rFonts w:eastAsia="Arial" w:cs="Arial"/>
        </w:rPr>
        <w:t xml:space="preserve"> </w:t>
      </w:r>
      <w:r w:rsidRPr="00F802FE">
        <w:rPr>
          <w:rFonts w:eastAsia="Arial" w:cs="Arial"/>
        </w:rPr>
        <w:t>This offered</w:t>
      </w:r>
      <w:r w:rsidR="008536BB">
        <w:rPr>
          <w:rFonts w:eastAsia="Arial" w:cs="Arial"/>
        </w:rPr>
        <w:t>,</w:t>
      </w:r>
      <w:r w:rsidRPr="00F802FE">
        <w:rPr>
          <w:rFonts w:eastAsia="Arial" w:cs="Arial"/>
        </w:rPr>
        <w:t xml:space="preserve"> what Simons (2009) refers to, as a systematic process of analysis, by breaking down the data into sections and comparing other sections of the data </w:t>
      </w:r>
      <w:proofErr w:type="gramStart"/>
      <w:r w:rsidRPr="00F802FE">
        <w:rPr>
          <w:rFonts w:eastAsia="Arial" w:cs="Arial"/>
        </w:rPr>
        <w:t>in order to</w:t>
      </w:r>
      <w:proofErr w:type="gramEnd"/>
      <w:r w:rsidRPr="00F802FE">
        <w:rPr>
          <w:rFonts w:eastAsia="Arial" w:cs="Arial"/>
        </w:rPr>
        <w:t xml:space="preserve"> create a more accurate understanding of the codes. Using the codes and section breakdown, patterns begin to emerge via a process of considering systematic relationships (Wolcott</w:t>
      </w:r>
      <w:r w:rsidR="00BE1B89">
        <w:rPr>
          <w:rFonts w:eastAsia="Arial" w:cs="Arial"/>
        </w:rPr>
        <w:t>,</w:t>
      </w:r>
      <w:r w:rsidRPr="00F802FE">
        <w:rPr>
          <w:rFonts w:eastAsia="Arial" w:cs="Arial"/>
        </w:rPr>
        <w:t xml:space="preserve"> 1994). These systematic relationships are, according to Wolcott (1994), patterns, regularities, contrasts, and irregularities that appear within the data set during analysis. Although the use of coding is a way to breakdown and analyse the data, it is also at the mercy of how one identifies or views that data and subsequently decides to code. This is discussed by Braun and Clarke (2013) when they refer to semantic and latent codes.</w:t>
      </w:r>
    </w:p>
    <w:p w14:paraId="54593125" w14:textId="106F0C1D" w:rsidR="00BE1B89" w:rsidRDefault="00F802FE" w:rsidP="00F802FE">
      <w:pPr>
        <w:spacing w:line="360" w:lineRule="auto"/>
        <w:jc w:val="both"/>
        <w:rPr>
          <w:rFonts w:eastAsia="Arial" w:cs="Arial"/>
        </w:rPr>
      </w:pPr>
      <w:r w:rsidRPr="00F802FE">
        <w:rPr>
          <w:rFonts w:eastAsia="Arial" w:cs="Arial"/>
        </w:rPr>
        <w:t xml:space="preserve">Semantic coding involves the use of data closely generated by the participant’s voice, whereas latent coding incorporates the knowledge and theoretical underpinning that allows the researcher to visualise </w:t>
      </w:r>
      <w:proofErr w:type="gramStart"/>
      <w:r w:rsidRPr="00F802FE">
        <w:rPr>
          <w:rFonts w:eastAsia="Arial" w:cs="Arial"/>
        </w:rPr>
        <w:t>particular things</w:t>
      </w:r>
      <w:proofErr w:type="gramEnd"/>
      <w:r w:rsidRPr="00F802FE">
        <w:rPr>
          <w:rFonts w:eastAsia="Arial" w:cs="Arial"/>
        </w:rPr>
        <w:t xml:space="preserve"> within the data. </w:t>
      </w:r>
      <w:r>
        <w:rPr>
          <w:rFonts w:eastAsia="Arial" w:cs="Arial"/>
        </w:rPr>
        <w:t>This point is</w:t>
      </w:r>
      <w:r w:rsidRPr="00F802FE">
        <w:rPr>
          <w:rFonts w:eastAsia="Arial" w:cs="Arial"/>
        </w:rPr>
        <w:t xml:space="preserve"> raise</w:t>
      </w:r>
      <w:r>
        <w:rPr>
          <w:rFonts w:eastAsia="Arial" w:cs="Arial"/>
        </w:rPr>
        <w:t>d</w:t>
      </w:r>
      <w:r w:rsidRPr="00F802FE">
        <w:rPr>
          <w:rFonts w:eastAsia="Arial" w:cs="Arial"/>
        </w:rPr>
        <w:t xml:space="preserve"> as both semantic and latent approaches are utilised for analysing the data set belonging to this study. According to Braun and Clarke (2013), using both approaches is certainly possible and offers a deeper level of interpretive analysis. However, Braun and Clarke (2013) do identify that this will ultimately mean that two researchers would most likely code the same data differently. This I acknowledge, but as Simons (2009) suggests no matter how much the researcher attempts to select the participants voice, the values held by the researcher will without doubt influence what is selected as significant. </w:t>
      </w:r>
      <w:r w:rsidR="004F31D3">
        <w:rPr>
          <w:rFonts w:eastAsia="Arial" w:cs="Arial"/>
        </w:rPr>
        <w:t>However, case study researchers must have a firm understanding of the policies and theories that underpin the case itself</w:t>
      </w:r>
      <w:r w:rsidR="00E20CC3">
        <w:rPr>
          <w:rFonts w:eastAsia="Arial" w:cs="Arial"/>
        </w:rPr>
        <w:t>,</w:t>
      </w:r>
      <w:r w:rsidR="004F31D3">
        <w:rPr>
          <w:rFonts w:eastAsia="Arial" w:cs="Arial"/>
        </w:rPr>
        <w:t xml:space="preserve"> as they must make analytical </w:t>
      </w:r>
      <w:r w:rsidR="00E20CC3">
        <w:rPr>
          <w:rFonts w:eastAsia="Arial" w:cs="Arial"/>
        </w:rPr>
        <w:t>judgments</w:t>
      </w:r>
      <w:r w:rsidR="00B33992">
        <w:rPr>
          <w:rFonts w:eastAsia="Arial" w:cs="Arial"/>
        </w:rPr>
        <w:t xml:space="preserve"> to initially identify the case and subsequently to</w:t>
      </w:r>
      <w:r w:rsidR="004F31D3">
        <w:rPr>
          <w:rFonts w:eastAsia="Arial" w:cs="Arial"/>
        </w:rPr>
        <w:t xml:space="preserve"> interpret</w:t>
      </w:r>
      <w:r w:rsidR="00E20CC3">
        <w:rPr>
          <w:rFonts w:eastAsia="Arial" w:cs="Arial"/>
        </w:rPr>
        <w:t xml:space="preserve"> the</w:t>
      </w:r>
      <w:r w:rsidR="004F31D3">
        <w:rPr>
          <w:rFonts w:eastAsia="Arial" w:cs="Arial"/>
        </w:rPr>
        <w:t xml:space="preserve"> information collected</w:t>
      </w:r>
      <w:r w:rsidR="00E20CC3">
        <w:rPr>
          <w:rFonts w:eastAsia="Arial" w:cs="Arial"/>
        </w:rPr>
        <w:t xml:space="preserve"> (Yin, 2009)</w:t>
      </w:r>
      <w:r w:rsidRPr="00F802FE">
        <w:rPr>
          <w:rFonts w:eastAsia="Arial" w:cs="Arial"/>
        </w:rPr>
        <w:t>.</w:t>
      </w:r>
      <w:r w:rsidR="00C450A8">
        <w:rPr>
          <w:rFonts w:eastAsia="Arial" w:cs="Arial"/>
        </w:rPr>
        <w:t xml:space="preserve"> The </w:t>
      </w:r>
      <w:r w:rsidR="00804030">
        <w:rPr>
          <w:rFonts w:eastAsia="Arial" w:cs="Arial"/>
        </w:rPr>
        <w:t>researcher</w:t>
      </w:r>
      <w:r w:rsidR="00C450A8">
        <w:rPr>
          <w:rFonts w:eastAsia="Arial" w:cs="Arial"/>
        </w:rPr>
        <w:t xml:space="preserve"> is </w:t>
      </w:r>
      <w:r w:rsidR="00804030">
        <w:rPr>
          <w:rFonts w:eastAsia="Arial" w:cs="Arial"/>
        </w:rPr>
        <w:t xml:space="preserve">required to </w:t>
      </w:r>
      <w:r w:rsidR="00C450A8">
        <w:rPr>
          <w:rFonts w:eastAsia="Arial" w:cs="Arial"/>
        </w:rPr>
        <w:t>extrapolat</w:t>
      </w:r>
      <w:r w:rsidR="00804030">
        <w:rPr>
          <w:rFonts w:eastAsia="Arial" w:cs="Arial"/>
        </w:rPr>
        <w:t>e</w:t>
      </w:r>
      <w:r w:rsidR="00C450A8">
        <w:rPr>
          <w:rFonts w:eastAsia="Arial" w:cs="Arial"/>
        </w:rPr>
        <w:t xml:space="preserve"> meaning and make sense of the data (Denzin and Lincoln, 2003). T</w:t>
      </w:r>
      <w:r w:rsidR="00804030">
        <w:rPr>
          <w:rFonts w:eastAsia="Arial" w:cs="Arial"/>
        </w:rPr>
        <w:t>herefore, t</w:t>
      </w:r>
      <w:r w:rsidR="00C450A8">
        <w:rPr>
          <w:rFonts w:eastAsia="Arial" w:cs="Arial"/>
        </w:rPr>
        <w:t>o</w:t>
      </w:r>
      <w:r w:rsidR="00804030">
        <w:rPr>
          <w:rFonts w:eastAsia="Arial" w:cs="Arial"/>
        </w:rPr>
        <w:t xml:space="preserve"> address such </w:t>
      </w:r>
      <w:r w:rsidR="00030D02">
        <w:rPr>
          <w:rFonts w:eastAsia="Arial" w:cs="Arial"/>
        </w:rPr>
        <w:t>issues effectively</w:t>
      </w:r>
      <w:r w:rsidR="00C450A8">
        <w:rPr>
          <w:rFonts w:eastAsia="Arial" w:cs="Arial"/>
        </w:rPr>
        <w:t xml:space="preserve"> and transparently</w:t>
      </w:r>
      <w:r w:rsidR="00804030">
        <w:rPr>
          <w:rFonts w:eastAsia="Arial" w:cs="Arial"/>
        </w:rPr>
        <w:t>, analysis of</w:t>
      </w:r>
      <w:r w:rsidR="00C450A8">
        <w:rPr>
          <w:rFonts w:eastAsia="Arial" w:cs="Arial"/>
        </w:rPr>
        <w:t xml:space="preserve"> the interview and diar</w:t>
      </w:r>
      <w:r w:rsidR="00804030">
        <w:rPr>
          <w:rFonts w:eastAsia="Arial" w:cs="Arial"/>
        </w:rPr>
        <w:t xml:space="preserve">y </w:t>
      </w:r>
      <w:r w:rsidR="001A1163">
        <w:rPr>
          <w:rFonts w:eastAsia="Arial" w:cs="Arial"/>
        </w:rPr>
        <w:t>data requires</w:t>
      </w:r>
      <w:r w:rsidR="00C450A8">
        <w:rPr>
          <w:rFonts w:eastAsia="Arial" w:cs="Arial"/>
        </w:rPr>
        <w:t xml:space="preserve"> a structure to</w:t>
      </w:r>
      <w:r w:rsidR="00804030">
        <w:rPr>
          <w:rFonts w:eastAsia="Arial" w:cs="Arial"/>
        </w:rPr>
        <w:t xml:space="preserve"> their thematic analysis to convey the meaning of the case (Simons, 2009).</w:t>
      </w:r>
      <w:r w:rsidRPr="00F802FE">
        <w:rPr>
          <w:rFonts w:eastAsia="Arial" w:cs="Arial"/>
        </w:rPr>
        <w:t xml:space="preserve"> </w:t>
      </w:r>
      <w:proofErr w:type="gramStart"/>
      <w:r w:rsidRPr="00F802FE">
        <w:rPr>
          <w:rFonts w:eastAsia="Arial" w:cs="Arial"/>
        </w:rPr>
        <w:t>In order to</w:t>
      </w:r>
      <w:proofErr w:type="gramEnd"/>
      <w:r w:rsidRPr="00F802FE">
        <w:rPr>
          <w:rFonts w:eastAsia="Arial" w:cs="Arial"/>
        </w:rPr>
        <w:t xml:space="preserve"> achieve this</w:t>
      </w:r>
      <w:r w:rsidR="00483B4B">
        <w:rPr>
          <w:rFonts w:eastAsia="Arial" w:cs="Arial"/>
        </w:rPr>
        <w:t>,</w:t>
      </w:r>
      <w:r w:rsidRPr="00F802FE">
        <w:rPr>
          <w:rFonts w:eastAsia="Arial" w:cs="Arial"/>
        </w:rPr>
        <w:t xml:space="preserve"> guidance offered by Charmaz (2003)</w:t>
      </w:r>
      <w:r w:rsidR="00483B4B">
        <w:rPr>
          <w:rFonts w:eastAsia="Arial" w:cs="Arial"/>
        </w:rPr>
        <w:t xml:space="preserve"> was adopted. Charmaz (2003)</w:t>
      </w:r>
      <w:r w:rsidRPr="00F802FE">
        <w:rPr>
          <w:rFonts w:eastAsia="Arial" w:cs="Arial"/>
        </w:rPr>
        <w:t xml:space="preserve"> suggests that the researcher should ask of the data, what is going on, what are the people doing, what is the person saying, what do these actions and statements take for granted</w:t>
      </w:r>
      <w:r w:rsidR="00EA2373">
        <w:rPr>
          <w:rFonts w:eastAsia="Arial" w:cs="Arial"/>
        </w:rPr>
        <w:t>,</w:t>
      </w:r>
      <w:r w:rsidRPr="00F802FE">
        <w:rPr>
          <w:rFonts w:eastAsia="Arial" w:cs="Arial"/>
        </w:rPr>
        <w:t xml:space="preserve"> and how do structure and content serve to support, maintain, </w:t>
      </w:r>
      <w:proofErr w:type="gramStart"/>
      <w:r w:rsidRPr="00F802FE">
        <w:rPr>
          <w:rFonts w:eastAsia="Arial" w:cs="Arial"/>
        </w:rPr>
        <w:t>impact</w:t>
      </w:r>
      <w:proofErr w:type="gramEnd"/>
      <w:r w:rsidRPr="00F802FE">
        <w:rPr>
          <w:rFonts w:eastAsia="Arial" w:cs="Arial"/>
        </w:rPr>
        <w:t xml:space="preserve"> or change these actions or statements? This again was an involved process, one that incorporated mapping and structuring thoughts generated from the coding and data reduction (Miles and Huberman</w:t>
      </w:r>
      <w:r w:rsidR="00483B4B">
        <w:rPr>
          <w:rFonts w:eastAsia="Arial" w:cs="Arial"/>
        </w:rPr>
        <w:t>,</w:t>
      </w:r>
      <w:r w:rsidRPr="00F802FE">
        <w:rPr>
          <w:rFonts w:eastAsia="Arial" w:cs="Arial"/>
        </w:rPr>
        <w:t xml:space="preserve"> 1994</w:t>
      </w:r>
      <w:r w:rsidR="003E5676">
        <w:rPr>
          <w:rFonts w:eastAsia="Arial" w:cs="Arial"/>
        </w:rPr>
        <w:t xml:space="preserve">; Miles and </w:t>
      </w:r>
      <w:proofErr w:type="spellStart"/>
      <w:r w:rsidR="003E5676">
        <w:rPr>
          <w:rFonts w:eastAsia="Arial" w:cs="Arial"/>
        </w:rPr>
        <w:t>Sladona</w:t>
      </w:r>
      <w:proofErr w:type="spellEnd"/>
      <w:r w:rsidR="00701609">
        <w:rPr>
          <w:rFonts w:eastAsia="Arial" w:cs="Arial"/>
        </w:rPr>
        <w:t xml:space="preserve"> 2014</w:t>
      </w:r>
      <w:r w:rsidRPr="00F802FE">
        <w:rPr>
          <w:rFonts w:eastAsia="Arial" w:cs="Arial"/>
        </w:rPr>
        <w:t>), but importantly as identified by Coffey and Atkinson (1996), without omitting data that fell outside of the coding process, as in single participant views that required equal consideration.</w:t>
      </w:r>
    </w:p>
    <w:p w14:paraId="595A4D40" w14:textId="1EC911A1" w:rsidR="009D7C22" w:rsidRDefault="00F802FE" w:rsidP="009D7C22">
      <w:pPr>
        <w:spacing w:line="360" w:lineRule="auto"/>
        <w:jc w:val="both"/>
        <w:rPr>
          <w:rFonts w:eastAsia="Arial" w:cs="Arial"/>
        </w:rPr>
      </w:pPr>
      <w:r w:rsidRPr="00F802FE">
        <w:rPr>
          <w:rFonts w:eastAsia="Arial" w:cs="Arial"/>
        </w:rPr>
        <w:t xml:space="preserve">This identification of themes and patterns emerging from </w:t>
      </w:r>
      <w:r w:rsidR="00030D02">
        <w:rPr>
          <w:rFonts w:eastAsia="Arial" w:cs="Arial"/>
        </w:rPr>
        <w:t>the</w:t>
      </w:r>
      <w:r w:rsidRPr="00F802FE">
        <w:rPr>
          <w:rFonts w:eastAsia="Arial" w:cs="Arial"/>
        </w:rPr>
        <w:t xml:space="preserve"> data set (Braun and Clarke</w:t>
      </w:r>
      <w:r w:rsidR="00483B4B">
        <w:rPr>
          <w:rFonts w:eastAsia="Arial" w:cs="Arial"/>
        </w:rPr>
        <w:t>,</w:t>
      </w:r>
      <w:r w:rsidRPr="00F802FE">
        <w:rPr>
          <w:rFonts w:eastAsia="Arial" w:cs="Arial"/>
        </w:rPr>
        <w:t xml:space="preserve"> 2013) is captured </w:t>
      </w:r>
      <w:r w:rsidRPr="008536BB">
        <w:rPr>
          <w:rFonts w:eastAsia="Arial" w:cs="Arial"/>
        </w:rPr>
        <w:t xml:space="preserve">in </w:t>
      </w:r>
      <w:r w:rsidR="002A6110">
        <w:rPr>
          <w:rFonts w:eastAsia="Arial" w:cs="Arial"/>
        </w:rPr>
        <w:t xml:space="preserve">the photograph in </w:t>
      </w:r>
      <w:r w:rsidR="002A6110" w:rsidRPr="00B637B1">
        <w:rPr>
          <w:rFonts w:eastAsia="Arial" w:cs="Arial"/>
        </w:rPr>
        <w:t>Appendix 1</w:t>
      </w:r>
      <w:r w:rsidR="00B637B1">
        <w:rPr>
          <w:rFonts w:eastAsia="Arial" w:cs="Arial"/>
        </w:rPr>
        <w:t>1</w:t>
      </w:r>
      <w:r w:rsidR="00B637B1" w:rsidRPr="00B637B1">
        <w:rPr>
          <w:rFonts w:eastAsia="Arial" w:cs="Arial"/>
        </w:rPr>
        <w:t>.</w:t>
      </w:r>
      <w:r w:rsidRPr="00F802FE">
        <w:rPr>
          <w:rFonts w:eastAsia="Arial" w:cs="Arial"/>
        </w:rPr>
        <w:t xml:space="preserve"> Here</w:t>
      </w:r>
      <w:r w:rsidR="00483B4B">
        <w:rPr>
          <w:rFonts w:eastAsia="Arial" w:cs="Arial"/>
        </w:rPr>
        <w:t>,</w:t>
      </w:r>
      <w:r w:rsidRPr="00F802FE">
        <w:rPr>
          <w:rFonts w:eastAsia="Arial" w:cs="Arial"/>
        </w:rPr>
        <w:t xml:space="preserve"> codes from the data, provided by the semi-structured interviews are explored and begin to emerge into possible</w:t>
      </w:r>
      <w:r w:rsidR="00CA178A">
        <w:rPr>
          <w:rFonts w:eastAsia="Arial" w:cs="Arial"/>
        </w:rPr>
        <w:t xml:space="preserve"> categories </w:t>
      </w:r>
      <w:r w:rsidR="00FB7D8A">
        <w:rPr>
          <w:rFonts w:eastAsia="Arial" w:cs="Arial"/>
        </w:rPr>
        <w:t xml:space="preserve">and </w:t>
      </w:r>
      <w:r w:rsidR="00FB7D8A" w:rsidRPr="00F802FE">
        <w:rPr>
          <w:rFonts w:eastAsia="Arial" w:cs="Arial"/>
        </w:rPr>
        <w:t>themes</w:t>
      </w:r>
      <w:r w:rsidRPr="00F802FE">
        <w:rPr>
          <w:rFonts w:eastAsia="Arial" w:cs="Arial"/>
        </w:rPr>
        <w:t xml:space="preserve"> for a particular question. During this process questions </w:t>
      </w:r>
      <w:r w:rsidR="00CA178A">
        <w:rPr>
          <w:rFonts w:eastAsia="Arial" w:cs="Arial"/>
        </w:rPr>
        <w:t>were</w:t>
      </w:r>
      <w:r w:rsidRPr="00F802FE">
        <w:rPr>
          <w:rFonts w:eastAsia="Arial" w:cs="Arial"/>
        </w:rPr>
        <w:t xml:space="preserve"> generated that challenge the codes and themes in relation to the research question. This rather reflective process is suggested by Charmaz (2003) and allows for a moment to consider what is </w:t>
      </w:r>
      <w:proofErr w:type="gramStart"/>
      <w:r w:rsidRPr="00F802FE">
        <w:rPr>
          <w:rFonts w:eastAsia="Arial" w:cs="Arial"/>
        </w:rPr>
        <w:t>actually occurring</w:t>
      </w:r>
      <w:proofErr w:type="gramEnd"/>
      <w:r w:rsidRPr="00F802FE">
        <w:rPr>
          <w:rFonts w:eastAsia="Arial" w:cs="Arial"/>
        </w:rPr>
        <w:t xml:space="preserve"> or being said. From this a form of concept mapping/model develops </w:t>
      </w:r>
      <w:r w:rsidR="00865131">
        <w:rPr>
          <w:rFonts w:eastAsia="Arial" w:cs="Arial"/>
        </w:rPr>
        <w:t xml:space="preserve">which can be seen in </w:t>
      </w:r>
      <w:r w:rsidR="00865131" w:rsidRPr="00B637B1">
        <w:rPr>
          <w:rFonts w:eastAsia="Arial" w:cs="Arial"/>
        </w:rPr>
        <w:t>Appendi</w:t>
      </w:r>
      <w:r w:rsidR="00B637B1" w:rsidRPr="00B637B1">
        <w:rPr>
          <w:rFonts w:eastAsia="Arial" w:cs="Arial"/>
        </w:rPr>
        <w:t>x 8</w:t>
      </w:r>
      <w:r w:rsidR="00B16606">
        <w:rPr>
          <w:rFonts w:eastAsia="Arial" w:cs="Arial"/>
        </w:rPr>
        <w:t xml:space="preserve"> and i</w:t>
      </w:r>
      <w:r w:rsidR="00EE40E0">
        <w:rPr>
          <w:rFonts w:eastAsia="Arial" w:cs="Arial"/>
        </w:rPr>
        <w:t>n a condensed version in Fig. 2.</w:t>
      </w:r>
      <w:r w:rsidR="00B16606">
        <w:rPr>
          <w:rFonts w:eastAsia="Arial" w:cs="Arial"/>
        </w:rPr>
        <w:t xml:space="preserve"> A</w:t>
      </w:r>
      <w:r w:rsidRPr="00F802FE">
        <w:rPr>
          <w:rFonts w:eastAsia="Arial" w:cs="Arial"/>
        </w:rPr>
        <w:t>s Simons (2009) points out, in</w:t>
      </w:r>
      <w:r w:rsidR="00865131">
        <w:rPr>
          <w:rFonts w:eastAsia="Arial" w:cs="Arial"/>
        </w:rPr>
        <w:t xml:space="preserve"> a</w:t>
      </w:r>
      <w:r w:rsidRPr="00F802FE">
        <w:rPr>
          <w:rFonts w:eastAsia="Arial" w:cs="Arial"/>
        </w:rPr>
        <w:t xml:space="preserve"> case study a concept map may offer a form of analytical tool that helps identify, </w:t>
      </w:r>
      <w:proofErr w:type="gramStart"/>
      <w:r w:rsidRPr="00F802FE">
        <w:rPr>
          <w:rFonts w:eastAsia="Arial" w:cs="Arial"/>
        </w:rPr>
        <w:t>visualise</w:t>
      </w:r>
      <w:proofErr w:type="gramEnd"/>
      <w:r w:rsidRPr="00F802FE">
        <w:rPr>
          <w:rFonts w:eastAsia="Arial" w:cs="Arial"/>
        </w:rPr>
        <w:t xml:space="preserve"> and explore developing themes and related data.</w:t>
      </w:r>
    </w:p>
    <w:p w14:paraId="7108D823" w14:textId="1DDC964A" w:rsidR="00B16606" w:rsidRDefault="0039597A" w:rsidP="009D7C22">
      <w:pPr>
        <w:spacing w:line="360" w:lineRule="auto"/>
        <w:jc w:val="both"/>
        <w:rPr>
          <w:rFonts w:eastAsia="Arial" w:cs="Arial"/>
        </w:rPr>
      </w:pPr>
      <w:r>
        <w:rPr>
          <w:rFonts w:eastAsia="Arial" w:cs="Arial"/>
          <w:noProof/>
        </w:rPr>
        <w:drawing>
          <wp:inline distT="0" distB="0" distL="0" distR="0" wp14:anchorId="327E485C" wp14:editId="1CC1B91B">
            <wp:extent cx="5731510" cy="3220720"/>
            <wp:effectExtent l="0" t="0" r="254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220720"/>
                    </a:xfrm>
                    <a:prstGeom prst="rect">
                      <a:avLst/>
                    </a:prstGeom>
                  </pic:spPr>
                </pic:pic>
              </a:graphicData>
            </a:graphic>
          </wp:inline>
        </w:drawing>
      </w:r>
    </w:p>
    <w:p w14:paraId="06EA8E4B" w14:textId="583E4744" w:rsidR="00B16606" w:rsidRPr="00772E3B" w:rsidRDefault="00030D02" w:rsidP="009D7C22">
      <w:pPr>
        <w:spacing w:line="360" w:lineRule="auto"/>
        <w:jc w:val="both"/>
        <w:rPr>
          <w:rFonts w:eastAsia="Arial" w:cs="Arial"/>
          <w:sz w:val="18"/>
          <w:szCs w:val="18"/>
          <w:u w:val="single"/>
        </w:rPr>
      </w:pPr>
      <w:r w:rsidRPr="00772E3B">
        <w:rPr>
          <w:rFonts w:eastAsia="Arial" w:cs="Arial"/>
          <w:sz w:val="18"/>
          <w:szCs w:val="18"/>
          <w:u w:val="single"/>
        </w:rPr>
        <w:t>Fig.</w:t>
      </w:r>
      <w:r w:rsidR="00EE40E0" w:rsidRPr="00772E3B">
        <w:rPr>
          <w:rFonts w:eastAsia="Arial" w:cs="Arial"/>
          <w:sz w:val="18"/>
          <w:szCs w:val="18"/>
          <w:u w:val="single"/>
        </w:rPr>
        <w:t xml:space="preserve"> 2</w:t>
      </w:r>
      <w:r w:rsidR="00B16606" w:rsidRPr="00772E3B">
        <w:rPr>
          <w:rFonts w:eastAsia="Arial" w:cs="Arial"/>
          <w:sz w:val="18"/>
          <w:szCs w:val="18"/>
          <w:u w:val="single"/>
        </w:rPr>
        <w:t>. A concept map/model showing the planning and management process of the data analysis.</w:t>
      </w:r>
    </w:p>
    <w:p w14:paraId="37FB6630" w14:textId="0805888C" w:rsidR="00F802FE" w:rsidRPr="009D7C22" w:rsidRDefault="00F802FE" w:rsidP="009D7C22">
      <w:pPr>
        <w:pStyle w:val="Heading2"/>
        <w:rPr>
          <w:rFonts w:eastAsia="Arial" w:cs="Arial"/>
          <w:sz w:val="24"/>
        </w:rPr>
      </w:pPr>
      <w:bookmarkStart w:id="79" w:name="_Toc105686855"/>
      <w:r w:rsidRPr="00F802FE">
        <w:rPr>
          <w:rFonts w:eastAsia="Arial"/>
        </w:rPr>
        <w:t>4.1</w:t>
      </w:r>
      <w:r w:rsidR="001860F1">
        <w:rPr>
          <w:rFonts w:eastAsia="Arial"/>
        </w:rPr>
        <w:t>2</w:t>
      </w:r>
      <w:r w:rsidRPr="00F802FE">
        <w:rPr>
          <w:rFonts w:eastAsia="Arial"/>
        </w:rPr>
        <w:t xml:space="preserve"> Formalising the emerging interview</w:t>
      </w:r>
      <w:r w:rsidR="000450E5">
        <w:rPr>
          <w:rFonts w:eastAsia="Arial"/>
        </w:rPr>
        <w:t xml:space="preserve"> and diary</w:t>
      </w:r>
      <w:r w:rsidRPr="00F802FE">
        <w:rPr>
          <w:rFonts w:eastAsia="Arial"/>
        </w:rPr>
        <w:t xml:space="preserve"> ‘visual’ data</w:t>
      </w:r>
      <w:r w:rsidR="005B02BC">
        <w:rPr>
          <w:rFonts w:eastAsia="Arial"/>
        </w:rPr>
        <w:t xml:space="preserve"> </w:t>
      </w:r>
      <w:r w:rsidR="00151DE5">
        <w:rPr>
          <w:rFonts w:eastAsia="Arial"/>
        </w:rPr>
        <w:t>-</w:t>
      </w:r>
      <w:r w:rsidRPr="00F802FE">
        <w:rPr>
          <w:rFonts w:eastAsia="Arial"/>
        </w:rPr>
        <w:t xml:space="preserve"> the use of tables</w:t>
      </w:r>
      <w:r w:rsidR="006C1193">
        <w:rPr>
          <w:rFonts w:eastAsia="Arial"/>
        </w:rPr>
        <w:t>.</w:t>
      </w:r>
      <w:bookmarkEnd w:id="79"/>
    </w:p>
    <w:p w14:paraId="231EDF6F" w14:textId="739AD02C" w:rsidR="005B02BC" w:rsidRPr="00772E3B" w:rsidRDefault="00F802FE" w:rsidP="004E33ED">
      <w:pPr>
        <w:spacing w:line="360" w:lineRule="auto"/>
        <w:jc w:val="both"/>
        <w:rPr>
          <w:rFonts w:eastAsia="Arial" w:cs="Arial"/>
        </w:rPr>
      </w:pPr>
      <w:r w:rsidRPr="00F802FE">
        <w:rPr>
          <w:rFonts w:eastAsia="Arial" w:cs="Arial"/>
        </w:rPr>
        <w:t>The data related to this study is text, the spoken or written word, collected via interviews and d</w:t>
      </w:r>
      <w:r w:rsidR="00EF31D4">
        <w:rPr>
          <w:rFonts w:eastAsia="Arial" w:cs="Arial"/>
        </w:rPr>
        <w:t>iaries</w:t>
      </w:r>
      <w:r w:rsidRPr="00F802FE">
        <w:rPr>
          <w:rFonts w:eastAsia="Arial" w:cs="Arial"/>
        </w:rPr>
        <w:t>. The analysis as indicated</w:t>
      </w:r>
      <w:r w:rsidR="00BE1B89">
        <w:rPr>
          <w:rFonts w:eastAsia="Arial" w:cs="Arial"/>
        </w:rPr>
        <w:t xml:space="preserve"> </w:t>
      </w:r>
      <w:r w:rsidR="00CA178A">
        <w:rPr>
          <w:rFonts w:eastAsia="Arial" w:cs="Arial"/>
        </w:rPr>
        <w:t xml:space="preserve">in </w:t>
      </w:r>
      <w:r w:rsidR="00BE1B89">
        <w:rPr>
          <w:rFonts w:eastAsia="Arial" w:cs="Arial"/>
        </w:rPr>
        <w:t>sections 4.8-4.12</w:t>
      </w:r>
      <w:r w:rsidR="00CA178A">
        <w:rPr>
          <w:rFonts w:eastAsia="Arial" w:cs="Arial"/>
        </w:rPr>
        <w:t>,</w:t>
      </w:r>
      <w:r w:rsidRPr="00F802FE">
        <w:rPr>
          <w:rFonts w:eastAsia="Arial" w:cs="Arial"/>
        </w:rPr>
        <w:t xml:space="preserve"> is involved, immersive, </w:t>
      </w:r>
      <w:proofErr w:type="gramStart"/>
      <w:r w:rsidRPr="00F802FE">
        <w:rPr>
          <w:rFonts w:eastAsia="Arial" w:cs="Arial"/>
        </w:rPr>
        <w:t>visual</w:t>
      </w:r>
      <w:proofErr w:type="gramEnd"/>
      <w:r w:rsidRPr="00F802FE">
        <w:rPr>
          <w:rFonts w:eastAsia="Arial" w:cs="Arial"/>
        </w:rPr>
        <w:t xml:space="preserve"> and graphic in nature. However</w:t>
      </w:r>
      <w:r w:rsidR="003E5676">
        <w:rPr>
          <w:rFonts w:eastAsia="Arial" w:cs="Arial"/>
        </w:rPr>
        <w:t>,</w:t>
      </w:r>
      <w:r w:rsidRPr="00F802FE">
        <w:rPr>
          <w:rFonts w:eastAsia="Arial" w:cs="Arial"/>
        </w:rPr>
        <w:t xml:space="preserve"> as suggested by </w:t>
      </w:r>
      <w:r w:rsidRPr="00F01B31">
        <w:rPr>
          <w:rFonts w:eastAsia="Arial" w:cs="Arial"/>
        </w:rPr>
        <w:t>Miles and Huberman (1994</w:t>
      </w:r>
      <w:r w:rsidR="003E5676">
        <w:rPr>
          <w:rFonts w:eastAsia="Arial" w:cs="Arial"/>
        </w:rPr>
        <w:t xml:space="preserve">) and Miles and </w:t>
      </w:r>
      <w:proofErr w:type="spellStart"/>
      <w:r w:rsidR="003E5676">
        <w:rPr>
          <w:rFonts w:eastAsia="Arial" w:cs="Arial"/>
        </w:rPr>
        <w:t>Saldona</w:t>
      </w:r>
      <w:proofErr w:type="spellEnd"/>
      <w:r w:rsidR="00701609">
        <w:rPr>
          <w:rFonts w:eastAsia="Arial" w:cs="Arial"/>
        </w:rPr>
        <w:t xml:space="preserve"> </w:t>
      </w:r>
      <w:r w:rsidR="003E5676">
        <w:rPr>
          <w:rFonts w:eastAsia="Arial" w:cs="Arial"/>
        </w:rPr>
        <w:t>(</w:t>
      </w:r>
      <w:r w:rsidR="00701609">
        <w:rPr>
          <w:rFonts w:eastAsia="Arial" w:cs="Arial"/>
        </w:rPr>
        <w:t>2014</w:t>
      </w:r>
      <w:r w:rsidRPr="00F01B31">
        <w:rPr>
          <w:rFonts w:eastAsia="Arial" w:cs="Arial"/>
        </w:rPr>
        <w:t>)</w:t>
      </w:r>
      <w:r w:rsidRPr="00F802FE">
        <w:rPr>
          <w:rFonts w:eastAsia="Arial" w:cs="Arial"/>
        </w:rPr>
        <w:t xml:space="preserve"> data needs to be made easily and readily accessible to the re</w:t>
      </w:r>
      <w:r w:rsidR="00E45893">
        <w:rPr>
          <w:rFonts w:eastAsia="Arial" w:cs="Arial"/>
        </w:rPr>
        <w:t>ader</w:t>
      </w:r>
      <w:r w:rsidR="00A50B4E">
        <w:rPr>
          <w:rFonts w:eastAsia="Arial" w:cs="Arial"/>
        </w:rPr>
        <w:t>,</w:t>
      </w:r>
      <w:r w:rsidRPr="00F802FE">
        <w:rPr>
          <w:rFonts w:eastAsia="Arial" w:cs="Arial"/>
        </w:rPr>
        <w:t xml:space="preserve"> so that it is clear to see what is occurring and conclusions or questions can be formed. Photographs provided within this study</w:t>
      </w:r>
      <w:r w:rsidR="003B57FE">
        <w:rPr>
          <w:rFonts w:eastAsia="Arial" w:cs="Arial"/>
        </w:rPr>
        <w:t xml:space="preserve"> (</w:t>
      </w:r>
      <w:r w:rsidR="003B57FE" w:rsidRPr="00B637B1">
        <w:rPr>
          <w:rFonts w:eastAsia="Arial" w:cs="Arial"/>
        </w:rPr>
        <w:t>Appendices</w:t>
      </w:r>
      <w:r w:rsidR="00B637B1" w:rsidRPr="00B637B1">
        <w:rPr>
          <w:rFonts w:eastAsia="Arial" w:cs="Arial"/>
        </w:rPr>
        <w:t xml:space="preserve"> 8-11)</w:t>
      </w:r>
      <w:r w:rsidRPr="00F802FE">
        <w:rPr>
          <w:rFonts w:eastAsia="Arial" w:cs="Arial"/>
        </w:rPr>
        <w:t xml:space="preserve"> document the analytical process adopted for the management and analysis of the</w:t>
      </w:r>
      <w:r w:rsidR="00A41971">
        <w:rPr>
          <w:rFonts w:eastAsia="Arial" w:cs="Arial"/>
        </w:rPr>
        <w:t xml:space="preserve"> entire</w:t>
      </w:r>
      <w:r w:rsidRPr="00F802FE">
        <w:rPr>
          <w:rFonts w:eastAsia="Arial" w:cs="Arial"/>
        </w:rPr>
        <w:t xml:space="preserve"> data</w:t>
      </w:r>
      <w:r w:rsidR="00A41971">
        <w:rPr>
          <w:rFonts w:eastAsia="Arial" w:cs="Arial"/>
        </w:rPr>
        <w:t xml:space="preserve"> set. This</w:t>
      </w:r>
      <w:r w:rsidRPr="00F802FE">
        <w:rPr>
          <w:rFonts w:eastAsia="Arial" w:cs="Arial"/>
        </w:rPr>
        <w:t xml:space="preserve"> offer</w:t>
      </w:r>
      <w:r w:rsidR="00A41971">
        <w:rPr>
          <w:rFonts w:eastAsia="Arial" w:cs="Arial"/>
        </w:rPr>
        <w:t>s</w:t>
      </w:r>
      <w:r w:rsidRPr="00F802FE">
        <w:rPr>
          <w:rFonts w:eastAsia="Arial" w:cs="Arial"/>
        </w:rPr>
        <w:t xml:space="preserve"> a visual record of the thematic analysis</w:t>
      </w:r>
      <w:r w:rsidR="00865131">
        <w:rPr>
          <w:rFonts w:eastAsia="Arial" w:cs="Arial"/>
        </w:rPr>
        <w:t xml:space="preserve"> via </w:t>
      </w:r>
      <w:r w:rsidRPr="00F802FE">
        <w:rPr>
          <w:rFonts w:eastAsia="Arial" w:cs="Arial"/>
        </w:rPr>
        <w:t xml:space="preserve">graphic representation. </w:t>
      </w:r>
      <w:r w:rsidR="00BE1B89" w:rsidRPr="00A41971">
        <w:rPr>
          <w:rFonts w:eastAsia="Arial" w:cs="Arial"/>
        </w:rPr>
        <w:t>To</w:t>
      </w:r>
      <w:r w:rsidRPr="00A41971">
        <w:rPr>
          <w:rFonts w:eastAsia="Arial" w:cs="Arial"/>
        </w:rPr>
        <w:t xml:space="preserve"> offer greater </w:t>
      </w:r>
      <w:r w:rsidR="00483B4B" w:rsidRPr="00A41971">
        <w:rPr>
          <w:rFonts w:eastAsia="Arial" w:cs="Arial"/>
        </w:rPr>
        <w:t>clarity,</w:t>
      </w:r>
      <w:r w:rsidRPr="00A41971">
        <w:rPr>
          <w:rFonts w:eastAsia="Arial" w:cs="Arial"/>
        </w:rPr>
        <w:t xml:space="preserve"> the coding process</w:t>
      </w:r>
      <w:r w:rsidR="00A41971" w:rsidRPr="00A41971">
        <w:rPr>
          <w:rFonts w:eastAsia="Arial" w:cs="Arial"/>
        </w:rPr>
        <w:t xml:space="preserve">, </w:t>
      </w:r>
      <w:proofErr w:type="gramStart"/>
      <w:r w:rsidR="00A41971" w:rsidRPr="00A41971">
        <w:rPr>
          <w:rFonts w:eastAsia="Arial" w:cs="Arial"/>
        </w:rPr>
        <w:t>categorisation</w:t>
      </w:r>
      <w:proofErr w:type="gramEnd"/>
      <w:r w:rsidRPr="00A41971">
        <w:rPr>
          <w:rFonts w:eastAsia="Arial" w:cs="Arial"/>
        </w:rPr>
        <w:t xml:space="preserve"> and emerging themes</w:t>
      </w:r>
      <w:r w:rsidR="00C9728B">
        <w:rPr>
          <w:rFonts w:eastAsia="Arial" w:cs="Arial"/>
        </w:rPr>
        <w:t xml:space="preserve"> of the data set</w:t>
      </w:r>
      <w:r w:rsidRPr="00A41971">
        <w:rPr>
          <w:rFonts w:eastAsia="Arial" w:cs="Arial"/>
        </w:rPr>
        <w:t xml:space="preserve"> were also tabled in a format adapted from the suggestions posed by Coffey and Atkinson (1996)</w:t>
      </w:r>
      <w:r w:rsidRPr="00F802FE">
        <w:rPr>
          <w:rFonts w:eastAsia="Arial" w:cs="Arial"/>
        </w:rPr>
        <w:t xml:space="preserve">. </w:t>
      </w:r>
      <w:r w:rsidR="004E33ED">
        <w:rPr>
          <w:rFonts w:eastAsia="Arial" w:cs="Arial"/>
        </w:rPr>
        <w:t>The outcome of this method is captured in Table</w:t>
      </w:r>
      <w:r w:rsidR="004E33ED" w:rsidRPr="007A513E">
        <w:rPr>
          <w:rFonts w:eastAsia="Arial" w:cs="Arial"/>
        </w:rPr>
        <w:t xml:space="preserve"> </w:t>
      </w:r>
      <w:r w:rsidR="00276C39">
        <w:rPr>
          <w:rFonts w:eastAsia="Arial" w:cs="Arial"/>
        </w:rPr>
        <w:t>8</w:t>
      </w:r>
      <w:r w:rsidR="004E33ED" w:rsidRPr="007A513E">
        <w:rPr>
          <w:rFonts w:eastAsia="Arial" w:cs="Arial"/>
        </w:rPr>
        <w:t>.</w:t>
      </w:r>
      <w:r w:rsidR="004E33ED">
        <w:rPr>
          <w:rFonts w:eastAsia="Arial" w:cs="Arial"/>
        </w:rPr>
        <w:t xml:space="preserve"> which is a smaller representation of the larger table </w:t>
      </w:r>
      <w:r w:rsidR="004E33ED" w:rsidRPr="00B14DC8">
        <w:rPr>
          <w:rFonts w:eastAsia="Arial" w:cs="Arial"/>
        </w:rPr>
        <w:t xml:space="preserve">provided in </w:t>
      </w:r>
      <w:r w:rsidR="004E33ED" w:rsidRPr="003249F5">
        <w:rPr>
          <w:rFonts w:eastAsia="Arial" w:cs="Arial"/>
        </w:rPr>
        <w:t>Appendix 1</w:t>
      </w:r>
      <w:r w:rsidR="004E33ED">
        <w:rPr>
          <w:rFonts w:eastAsia="Arial" w:cs="Arial"/>
        </w:rPr>
        <w:t>3</w:t>
      </w:r>
      <w:r w:rsidR="00A50B4E">
        <w:rPr>
          <w:rFonts w:eastAsia="Arial" w:cs="Arial"/>
        </w:rPr>
        <w:t>, showing</w:t>
      </w:r>
      <w:r w:rsidR="0088182A">
        <w:rPr>
          <w:rFonts w:eastAsia="Arial" w:cs="Arial"/>
        </w:rPr>
        <w:t xml:space="preserve"> </w:t>
      </w:r>
      <w:r w:rsidR="004E33ED">
        <w:rPr>
          <w:rFonts w:eastAsia="Arial" w:cs="Arial"/>
        </w:rPr>
        <w:t>the influence of emerging codes from the interview and diary data on the formation of the categories.</w:t>
      </w:r>
    </w:p>
    <w:tbl>
      <w:tblPr>
        <w:tblStyle w:val="TableGrid"/>
        <w:tblW w:w="0" w:type="auto"/>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07"/>
        <w:gridCol w:w="1650"/>
        <w:gridCol w:w="1843"/>
        <w:gridCol w:w="3096"/>
      </w:tblGrid>
      <w:tr w:rsidR="00276C39" w:rsidRPr="005C38CA" w14:paraId="1A72BF0E" w14:textId="77777777" w:rsidTr="00A4494E">
        <w:tc>
          <w:tcPr>
            <w:tcW w:w="4531" w:type="dxa"/>
            <w:shd w:val="clear" w:color="auto" w:fill="D9E2F3" w:themeFill="accent5" w:themeFillTint="33"/>
          </w:tcPr>
          <w:p w14:paraId="015568F9" w14:textId="77777777" w:rsidR="00276C39" w:rsidRPr="00772E3B" w:rsidRDefault="00276C39" w:rsidP="00A4494E">
            <w:pPr>
              <w:jc w:val="center"/>
              <w:rPr>
                <w:rFonts w:cs="Arial"/>
                <w:b/>
                <w:bCs/>
                <w:color w:val="0070C0"/>
                <w:sz w:val="18"/>
                <w:szCs w:val="18"/>
              </w:rPr>
            </w:pPr>
            <w:r w:rsidRPr="00E578D6">
              <w:rPr>
                <w:rFonts w:cs="Arial"/>
                <w:b/>
                <w:bCs/>
                <w:color w:val="0070C0"/>
                <w:sz w:val="18"/>
                <w:szCs w:val="18"/>
              </w:rPr>
              <w:t>QUESTIONS AND RESPONSES</w:t>
            </w:r>
          </w:p>
          <w:p w14:paraId="44A8BCCC" w14:textId="77777777" w:rsidR="00276C39" w:rsidRPr="00772E3B" w:rsidRDefault="00276C39" w:rsidP="00A4494E">
            <w:pPr>
              <w:jc w:val="center"/>
              <w:rPr>
                <w:rFonts w:cs="Arial"/>
                <w:b/>
                <w:bCs/>
                <w:color w:val="0070C0"/>
                <w:sz w:val="18"/>
                <w:szCs w:val="18"/>
              </w:rPr>
            </w:pPr>
          </w:p>
          <w:p w14:paraId="185FBBA0" w14:textId="77777777" w:rsidR="00276C39" w:rsidRPr="00772E3B" w:rsidRDefault="00276C39" w:rsidP="00A4494E">
            <w:pPr>
              <w:jc w:val="center"/>
              <w:rPr>
                <w:rFonts w:cs="Arial"/>
                <w:b/>
                <w:bCs/>
                <w:color w:val="0070C0"/>
                <w:sz w:val="18"/>
                <w:szCs w:val="18"/>
              </w:rPr>
            </w:pPr>
          </w:p>
          <w:p w14:paraId="2BAD9C14" w14:textId="77777777" w:rsidR="00276C39" w:rsidRPr="00E578D6" w:rsidRDefault="00276C39" w:rsidP="00A4494E">
            <w:pPr>
              <w:jc w:val="center"/>
              <w:rPr>
                <w:rFonts w:cs="Arial"/>
                <w:sz w:val="18"/>
                <w:szCs w:val="18"/>
              </w:rPr>
            </w:pPr>
            <w:r w:rsidRPr="00E578D6">
              <w:rPr>
                <w:rFonts w:cs="Arial"/>
                <w:b/>
                <w:bCs/>
                <w:noProof/>
                <w:color w:val="0070C0"/>
                <w:sz w:val="18"/>
                <w:szCs w:val="18"/>
              </w:rPr>
              <mc:AlternateContent>
                <mc:Choice Requires="wps">
                  <w:drawing>
                    <wp:anchor distT="0" distB="0" distL="114300" distR="114300" simplePos="0" relativeHeight="251668497" behindDoc="0" locked="0" layoutInCell="1" allowOverlap="1" wp14:anchorId="654BF08F" wp14:editId="2D587A90">
                      <wp:simplePos x="0" y="0"/>
                      <wp:positionH relativeFrom="column">
                        <wp:posOffset>-52705</wp:posOffset>
                      </wp:positionH>
                      <wp:positionV relativeFrom="paragraph">
                        <wp:posOffset>165735</wp:posOffset>
                      </wp:positionV>
                      <wp:extent cx="5645150" cy="469900"/>
                      <wp:effectExtent l="0" t="19050" r="31750" b="44450"/>
                      <wp:wrapNone/>
                      <wp:docPr id="38" name="Arrow: Right 38"/>
                      <wp:cNvGraphicFramePr/>
                      <a:graphic xmlns:a="http://schemas.openxmlformats.org/drawingml/2006/main">
                        <a:graphicData uri="http://schemas.microsoft.com/office/word/2010/wordprocessingShape">
                          <wps:wsp>
                            <wps:cNvSpPr/>
                            <wps:spPr>
                              <a:xfrm>
                                <a:off x="0" y="0"/>
                                <a:ext cx="5645150" cy="469900"/>
                              </a:xfrm>
                              <a:prstGeom prst="rightArrow">
                                <a:avLst/>
                              </a:prstGeom>
                              <a:solidFill>
                                <a:srgbClr val="4472C4"/>
                              </a:solidFill>
                              <a:ln w="12700" cap="flat" cmpd="sng" algn="ctr">
                                <a:solidFill>
                                  <a:srgbClr val="4472C4">
                                    <a:shade val="50000"/>
                                  </a:srgbClr>
                                </a:solidFill>
                                <a:prstDash val="solid"/>
                                <a:miter lim="800000"/>
                              </a:ln>
                              <a:effectLst/>
                            </wps:spPr>
                            <wps:txbx>
                              <w:txbxContent>
                                <w:p w14:paraId="756C9E05" w14:textId="77777777" w:rsidR="00276C39" w:rsidRPr="005C38CA" w:rsidRDefault="00276C39" w:rsidP="00276C39">
                                  <w:pPr>
                                    <w:jc w:val="center"/>
                                    <w:rPr>
                                      <w:rFonts w:cs="Arial"/>
                                      <w:b/>
                                      <w:bCs/>
                                      <w:color w:val="000000" w:themeColor="text1"/>
                                      <w:sz w:val="20"/>
                                      <w:szCs w:val="20"/>
                                    </w:rPr>
                                  </w:pPr>
                                  <w:r w:rsidRPr="005C38CA">
                                    <w:rPr>
                                      <w:rFonts w:cs="Arial"/>
                                      <w:b/>
                                      <w:bCs/>
                                      <w:color w:val="000000" w:themeColor="text1"/>
                                      <w:sz w:val="16"/>
                                      <w:szCs w:val="16"/>
                                    </w:rPr>
                                    <w:t>The Analysis of the interview and diary data to create emerging codes, leading to the creation of</w:t>
                                  </w:r>
                                  <w:r w:rsidRPr="005C38CA">
                                    <w:rPr>
                                      <w:rFonts w:cs="Arial"/>
                                      <w:b/>
                                      <w:bCs/>
                                      <w:color w:val="000000" w:themeColor="text1"/>
                                      <w:sz w:val="20"/>
                                      <w:szCs w:val="20"/>
                                    </w:rPr>
                                    <w:t xml:space="preserve"> </w:t>
                                  </w:r>
                                  <w:r w:rsidRPr="005C38CA">
                                    <w:rPr>
                                      <w:rFonts w:cs="Arial"/>
                                      <w:b/>
                                      <w:bCs/>
                                      <w:color w:val="000000" w:themeColor="text1"/>
                                      <w:sz w:val="16"/>
                                      <w:szCs w:val="16"/>
                                    </w:rPr>
                                    <w:t>categories</w:t>
                                  </w:r>
                                  <w:r w:rsidRPr="005C38CA">
                                    <w:rPr>
                                      <w:rFonts w:cs="Arial"/>
                                      <w:b/>
                                      <w:bCs/>
                                      <w:color w:val="000000" w:themeColor="text1"/>
                                      <w:sz w:val="20"/>
                                      <w:szCs w:val="20"/>
                                    </w:rPr>
                                    <w:t xml:space="preserve"> </w:t>
                                  </w:r>
                                </w:p>
                                <w:p w14:paraId="62F72EA2" w14:textId="77777777" w:rsidR="00276C39" w:rsidRPr="00C832FA" w:rsidRDefault="00276C39" w:rsidP="00276C39">
                                  <w:pPr>
                                    <w:jc w:val="center"/>
                                    <w:rPr>
                                      <w:color w:val="000000" w:themeColor="text1"/>
                                    </w:rPr>
                                  </w:pPr>
                                  <w:r w:rsidRPr="00C832FA">
                                    <w:rPr>
                                      <w:color w:val="000000" w:themeColor="text1"/>
                                    </w:rPr>
                                    <w:t>“Can you tell me when you first thought about becoming an advanced practitioner?”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4BF08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8" o:spid="_x0000_s1031" type="#_x0000_t13" style="position:absolute;left:0;text-align:left;margin-left:-4.15pt;margin-top:13.05pt;width:444.5pt;height:37pt;z-index:251668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" adj="20701" fillcolor="#4472c4" strokecolor="#2f528f" strokeweight="1pt">
                      <v:textbox>
                        <w:txbxContent>
                          <w:p w14:paraId="756C9E05" w14:textId="77777777" w:rsidR="00276C39" w:rsidRPr="005C38CA" w:rsidRDefault="00276C39" w:rsidP="00276C39">
                            <w:pPr>
                              <w:jc w:val="center"/>
                              <w:rPr>
                                <w:rFonts w:cs="Arial"/>
                                <w:b/>
                                <w:bCs/>
                                <w:color w:val="000000" w:themeColor="text1"/>
                                <w:sz w:val="20"/>
                                <w:szCs w:val="20"/>
                              </w:rPr>
                            </w:pPr>
                            <w:r w:rsidRPr="005C38CA">
                              <w:rPr>
                                <w:rFonts w:cs="Arial"/>
                                <w:b/>
                                <w:bCs/>
                                <w:color w:val="000000" w:themeColor="text1"/>
                                <w:sz w:val="16"/>
                                <w:szCs w:val="16"/>
                              </w:rPr>
                              <w:t>The Analysis of the interview and diary data to create emerging codes, leading to the creation of</w:t>
                            </w:r>
                            <w:r w:rsidRPr="005C38CA">
                              <w:rPr>
                                <w:rFonts w:cs="Arial"/>
                                <w:b/>
                                <w:bCs/>
                                <w:color w:val="000000" w:themeColor="text1"/>
                                <w:sz w:val="20"/>
                                <w:szCs w:val="20"/>
                              </w:rPr>
                              <w:t xml:space="preserve"> </w:t>
                            </w:r>
                            <w:r w:rsidRPr="005C38CA">
                              <w:rPr>
                                <w:rFonts w:cs="Arial"/>
                                <w:b/>
                                <w:bCs/>
                                <w:color w:val="000000" w:themeColor="text1"/>
                                <w:sz w:val="16"/>
                                <w:szCs w:val="16"/>
                              </w:rPr>
                              <w:t>categories</w:t>
                            </w:r>
                            <w:r w:rsidRPr="005C38CA">
                              <w:rPr>
                                <w:rFonts w:cs="Arial"/>
                                <w:b/>
                                <w:bCs/>
                                <w:color w:val="000000" w:themeColor="text1"/>
                                <w:sz w:val="20"/>
                                <w:szCs w:val="20"/>
                              </w:rPr>
                              <w:t xml:space="preserve"> </w:t>
                            </w:r>
                          </w:p>
                          <w:p w14:paraId="62F72EA2" w14:textId="77777777" w:rsidR="00276C39" w:rsidRPr="00C832FA" w:rsidRDefault="00276C39" w:rsidP="00276C39">
                            <w:pPr>
                              <w:jc w:val="center"/>
                              <w:rPr>
                                <w:color w:val="000000" w:themeColor="text1"/>
                              </w:rPr>
                            </w:pPr>
                            <w:r w:rsidRPr="00C832FA">
                              <w:rPr>
                                <w:color w:val="000000" w:themeColor="text1"/>
                              </w:rPr>
                              <w:t>“Can you tell me when you first thought about becoming an advanced practitioner?”</w:t>
                            </w:r>
                          </w:p>
                        </w:txbxContent>
                      </v:textbox>
                    </v:shape>
                  </w:pict>
                </mc:Fallback>
              </mc:AlternateContent>
            </w:r>
          </w:p>
        </w:tc>
        <w:tc>
          <w:tcPr>
            <w:tcW w:w="2552" w:type="dxa"/>
            <w:shd w:val="clear" w:color="auto" w:fill="D9E2F3" w:themeFill="accent5" w:themeFillTint="33"/>
          </w:tcPr>
          <w:p w14:paraId="3E497286" w14:textId="77777777" w:rsidR="00276C39" w:rsidRPr="00772E3B" w:rsidRDefault="00276C39" w:rsidP="00A4494E">
            <w:pPr>
              <w:jc w:val="center"/>
              <w:rPr>
                <w:rFonts w:cs="Arial"/>
                <w:b/>
                <w:bCs/>
                <w:sz w:val="18"/>
                <w:szCs w:val="18"/>
                <w:u w:val="single"/>
              </w:rPr>
            </w:pPr>
            <w:r w:rsidRPr="00772E3B">
              <w:rPr>
                <w:rFonts w:cs="Arial"/>
                <w:b/>
                <w:bCs/>
                <w:sz w:val="18"/>
                <w:szCs w:val="18"/>
                <w:u w:val="single"/>
              </w:rPr>
              <w:t>EMERGING CODES</w:t>
            </w:r>
          </w:p>
          <w:p w14:paraId="22BB4E8E" w14:textId="77777777" w:rsidR="00276C39" w:rsidRPr="00772E3B" w:rsidRDefault="00276C39" w:rsidP="00A4494E">
            <w:pPr>
              <w:jc w:val="center"/>
              <w:rPr>
                <w:rFonts w:cs="Arial"/>
                <w:b/>
                <w:bCs/>
                <w:color w:val="0070C0"/>
                <w:sz w:val="18"/>
                <w:szCs w:val="18"/>
              </w:rPr>
            </w:pPr>
            <w:r w:rsidRPr="00772E3B">
              <w:rPr>
                <w:rFonts w:cs="Arial"/>
                <w:b/>
                <w:bCs/>
                <w:color w:val="0070C0"/>
                <w:sz w:val="18"/>
                <w:szCs w:val="18"/>
              </w:rPr>
              <w:t>INTERVIEW DATA</w:t>
            </w:r>
          </w:p>
          <w:p w14:paraId="06C16931" w14:textId="77777777" w:rsidR="00276C39" w:rsidRPr="00772E3B" w:rsidRDefault="00276C39" w:rsidP="00A4494E">
            <w:pPr>
              <w:rPr>
                <w:rFonts w:cs="Arial"/>
                <w:b/>
                <w:bCs/>
                <w:sz w:val="18"/>
                <w:szCs w:val="18"/>
              </w:rPr>
            </w:pPr>
          </w:p>
          <w:p w14:paraId="44ED3AD7" w14:textId="77777777" w:rsidR="00276C39" w:rsidRPr="00772E3B" w:rsidRDefault="00276C39" w:rsidP="00A4494E">
            <w:pPr>
              <w:rPr>
                <w:rFonts w:cs="Arial"/>
                <w:b/>
                <w:bCs/>
                <w:sz w:val="18"/>
                <w:szCs w:val="18"/>
              </w:rPr>
            </w:pPr>
            <w:r w:rsidRPr="00772E3B">
              <w:rPr>
                <w:rFonts w:cs="Arial"/>
                <w:b/>
                <w:bCs/>
                <w:sz w:val="18"/>
                <w:szCs w:val="18"/>
              </w:rPr>
              <w:t>PRIMARY SOURCE</w:t>
            </w:r>
          </w:p>
          <w:p w14:paraId="5BF7333A" w14:textId="77777777" w:rsidR="00276C39" w:rsidRPr="00772E3B" w:rsidRDefault="00276C39" w:rsidP="00A4494E">
            <w:pPr>
              <w:rPr>
                <w:rFonts w:cs="Arial"/>
                <w:b/>
                <w:bCs/>
                <w:color w:val="0070C0"/>
                <w:sz w:val="18"/>
                <w:szCs w:val="18"/>
              </w:rPr>
            </w:pPr>
          </w:p>
        </w:tc>
        <w:tc>
          <w:tcPr>
            <w:tcW w:w="2835" w:type="dxa"/>
            <w:shd w:val="clear" w:color="auto" w:fill="D9E2F3" w:themeFill="accent5" w:themeFillTint="33"/>
          </w:tcPr>
          <w:p w14:paraId="35753234" w14:textId="77777777" w:rsidR="00276C39" w:rsidRPr="00772E3B" w:rsidRDefault="00276C39" w:rsidP="00A4494E">
            <w:pPr>
              <w:jc w:val="center"/>
              <w:rPr>
                <w:rFonts w:cs="Arial"/>
                <w:b/>
                <w:bCs/>
                <w:sz w:val="18"/>
                <w:szCs w:val="18"/>
                <w:u w:val="single"/>
              </w:rPr>
            </w:pPr>
            <w:r w:rsidRPr="00772E3B">
              <w:rPr>
                <w:rFonts w:cs="Arial"/>
                <w:b/>
                <w:bCs/>
                <w:sz w:val="18"/>
                <w:szCs w:val="18"/>
                <w:u w:val="single"/>
              </w:rPr>
              <w:t>EMERGING CODES</w:t>
            </w:r>
          </w:p>
          <w:p w14:paraId="6C13D193" w14:textId="77777777" w:rsidR="00276C39" w:rsidRPr="00772E3B" w:rsidRDefault="00276C39" w:rsidP="00A4494E">
            <w:pPr>
              <w:jc w:val="center"/>
              <w:rPr>
                <w:rFonts w:cs="Arial"/>
                <w:b/>
                <w:bCs/>
                <w:color w:val="0070C0"/>
                <w:sz w:val="18"/>
                <w:szCs w:val="18"/>
              </w:rPr>
            </w:pPr>
            <w:r w:rsidRPr="00772E3B">
              <w:rPr>
                <w:rFonts w:cs="Arial"/>
                <w:b/>
                <w:bCs/>
                <w:color w:val="0070C0"/>
                <w:sz w:val="18"/>
                <w:szCs w:val="18"/>
              </w:rPr>
              <w:t>DIARY DATA</w:t>
            </w:r>
          </w:p>
          <w:p w14:paraId="4F5BE8B1" w14:textId="77777777" w:rsidR="00276C39" w:rsidRPr="00772E3B" w:rsidRDefault="00276C39" w:rsidP="00A4494E">
            <w:pPr>
              <w:jc w:val="center"/>
              <w:rPr>
                <w:rFonts w:cs="Arial"/>
                <w:b/>
                <w:bCs/>
                <w:sz w:val="18"/>
                <w:szCs w:val="18"/>
              </w:rPr>
            </w:pPr>
          </w:p>
          <w:p w14:paraId="13FAA48C" w14:textId="77777777" w:rsidR="00276C39" w:rsidRPr="00772E3B" w:rsidRDefault="00276C39" w:rsidP="00A4494E">
            <w:pPr>
              <w:rPr>
                <w:rFonts w:cs="Arial"/>
                <w:b/>
                <w:bCs/>
                <w:sz w:val="18"/>
                <w:szCs w:val="18"/>
              </w:rPr>
            </w:pPr>
            <w:r w:rsidRPr="00772E3B">
              <w:rPr>
                <w:rFonts w:cs="Arial"/>
                <w:b/>
                <w:bCs/>
                <w:sz w:val="18"/>
                <w:szCs w:val="18"/>
              </w:rPr>
              <w:t>SECONDARY SOURCE</w:t>
            </w:r>
          </w:p>
          <w:p w14:paraId="118744F6" w14:textId="77777777" w:rsidR="00276C39" w:rsidRPr="00772E3B" w:rsidRDefault="00276C39" w:rsidP="00A4494E">
            <w:pPr>
              <w:jc w:val="center"/>
              <w:rPr>
                <w:rFonts w:cs="Arial"/>
                <w:b/>
                <w:bCs/>
                <w:color w:val="0070C0"/>
                <w:sz w:val="18"/>
                <w:szCs w:val="18"/>
              </w:rPr>
            </w:pPr>
          </w:p>
          <w:p w14:paraId="0D6D4A64" w14:textId="77777777" w:rsidR="00276C39" w:rsidRPr="00772E3B" w:rsidRDefault="00276C39" w:rsidP="00A4494E">
            <w:pPr>
              <w:jc w:val="center"/>
              <w:rPr>
                <w:rFonts w:cs="Arial"/>
                <w:b/>
                <w:bCs/>
                <w:color w:val="0070C0"/>
                <w:sz w:val="18"/>
                <w:szCs w:val="18"/>
              </w:rPr>
            </w:pPr>
          </w:p>
          <w:p w14:paraId="34CB9A92" w14:textId="77777777" w:rsidR="00276C39" w:rsidRPr="00772E3B" w:rsidRDefault="00276C39" w:rsidP="00A4494E">
            <w:pPr>
              <w:jc w:val="center"/>
              <w:rPr>
                <w:rFonts w:cs="Arial"/>
                <w:b/>
                <w:bCs/>
                <w:color w:val="0070C0"/>
                <w:sz w:val="18"/>
                <w:szCs w:val="18"/>
              </w:rPr>
            </w:pPr>
          </w:p>
          <w:p w14:paraId="01F5AE61" w14:textId="77777777" w:rsidR="00276C39" w:rsidRPr="00772E3B" w:rsidRDefault="00276C39" w:rsidP="00A4494E">
            <w:pPr>
              <w:jc w:val="center"/>
              <w:rPr>
                <w:rFonts w:cs="Arial"/>
                <w:sz w:val="18"/>
                <w:szCs w:val="18"/>
              </w:rPr>
            </w:pPr>
          </w:p>
        </w:tc>
        <w:tc>
          <w:tcPr>
            <w:tcW w:w="3969" w:type="dxa"/>
            <w:shd w:val="clear" w:color="auto" w:fill="D9E2F3" w:themeFill="accent5" w:themeFillTint="33"/>
          </w:tcPr>
          <w:p w14:paraId="492F82D3" w14:textId="77777777" w:rsidR="00276C39" w:rsidRPr="00772E3B" w:rsidRDefault="00276C39" w:rsidP="00A4494E">
            <w:pPr>
              <w:jc w:val="center"/>
              <w:rPr>
                <w:rFonts w:cs="Arial"/>
                <w:b/>
                <w:bCs/>
                <w:sz w:val="18"/>
                <w:szCs w:val="18"/>
              </w:rPr>
            </w:pPr>
            <w:r w:rsidRPr="00772E3B">
              <w:rPr>
                <w:rFonts w:cs="Arial"/>
                <w:b/>
                <w:bCs/>
                <w:sz w:val="18"/>
                <w:szCs w:val="18"/>
              </w:rPr>
              <w:t>PATTERNS/RECURRENCES/ CONTRAST BETWEEN INTERVIEW AND DIARY DATA</w:t>
            </w:r>
          </w:p>
          <w:p w14:paraId="3EBAAC5A" w14:textId="77777777" w:rsidR="00276C39" w:rsidRPr="00772E3B" w:rsidRDefault="00276C39" w:rsidP="00A4494E">
            <w:pPr>
              <w:jc w:val="center"/>
              <w:rPr>
                <w:rFonts w:cs="Arial"/>
                <w:sz w:val="18"/>
                <w:szCs w:val="18"/>
                <w:u w:val="single"/>
              </w:rPr>
            </w:pPr>
            <w:r w:rsidRPr="00772E3B">
              <w:rPr>
                <w:rFonts w:cs="Arial"/>
                <w:b/>
                <w:bCs/>
                <w:sz w:val="18"/>
                <w:szCs w:val="18"/>
                <w:u w:val="single"/>
              </w:rPr>
              <w:t>CATEGORIES</w:t>
            </w:r>
          </w:p>
        </w:tc>
      </w:tr>
      <w:tr w:rsidR="00276C39" w:rsidRPr="005C38CA" w14:paraId="1D0C939C" w14:textId="77777777" w:rsidTr="00A4494E">
        <w:tc>
          <w:tcPr>
            <w:tcW w:w="4531" w:type="dxa"/>
          </w:tcPr>
          <w:p w14:paraId="3F184511" w14:textId="77777777" w:rsidR="00276C39" w:rsidRPr="002A66BD" w:rsidRDefault="00276C39" w:rsidP="00A4494E">
            <w:pPr>
              <w:rPr>
                <w:rFonts w:cs="Arial"/>
                <w:b/>
                <w:bCs/>
                <w:color w:val="002060"/>
                <w:sz w:val="18"/>
                <w:szCs w:val="18"/>
                <w:u w:val="single"/>
              </w:rPr>
            </w:pPr>
            <w:r w:rsidRPr="002A66BD">
              <w:rPr>
                <w:rFonts w:cs="Arial"/>
                <w:b/>
                <w:bCs/>
                <w:color w:val="002060"/>
                <w:sz w:val="18"/>
                <w:szCs w:val="18"/>
                <w:u w:val="single"/>
              </w:rPr>
              <w:t>Question 1</w:t>
            </w:r>
          </w:p>
          <w:p w14:paraId="211E73DF" w14:textId="77777777" w:rsidR="00276C39" w:rsidRPr="002A66BD" w:rsidRDefault="00276C39" w:rsidP="00A4494E">
            <w:pPr>
              <w:rPr>
                <w:rFonts w:eastAsia="Arial" w:cs="Arial"/>
                <w:color w:val="002060"/>
                <w:sz w:val="18"/>
                <w:szCs w:val="18"/>
              </w:rPr>
            </w:pPr>
            <w:r w:rsidRPr="002A66BD">
              <w:rPr>
                <w:rFonts w:eastAsia="Arial" w:cs="Arial"/>
                <w:color w:val="002060"/>
                <w:sz w:val="18"/>
                <w:szCs w:val="18"/>
              </w:rPr>
              <w:t>“Can you tell me when you first thought about becoming an advanced practitioner?”</w:t>
            </w:r>
          </w:p>
        </w:tc>
        <w:tc>
          <w:tcPr>
            <w:tcW w:w="9356" w:type="dxa"/>
            <w:gridSpan w:val="3"/>
            <w:shd w:val="clear" w:color="auto" w:fill="D9E2F3" w:themeFill="accent5" w:themeFillTint="33"/>
          </w:tcPr>
          <w:p w14:paraId="284FEB8F" w14:textId="77777777" w:rsidR="00276C39" w:rsidRPr="00E578D6" w:rsidRDefault="00276C39" w:rsidP="00A4494E">
            <w:pPr>
              <w:jc w:val="center"/>
              <w:rPr>
                <w:rFonts w:cs="Arial"/>
                <w:b/>
                <w:bCs/>
                <w:sz w:val="18"/>
                <w:szCs w:val="18"/>
              </w:rPr>
            </w:pPr>
          </w:p>
        </w:tc>
      </w:tr>
      <w:tr w:rsidR="00276C39" w:rsidRPr="005C38CA" w14:paraId="32A0FE63" w14:textId="77777777" w:rsidTr="00A4494E">
        <w:tc>
          <w:tcPr>
            <w:tcW w:w="4531" w:type="dxa"/>
          </w:tcPr>
          <w:p w14:paraId="0687862A" w14:textId="77777777" w:rsidR="00276C39" w:rsidRPr="002A66BD" w:rsidRDefault="00276C39" w:rsidP="00A4494E">
            <w:pPr>
              <w:rPr>
                <w:rFonts w:eastAsia="Arial" w:cs="Arial"/>
                <w:i/>
                <w:color w:val="FF0000"/>
                <w:sz w:val="18"/>
                <w:szCs w:val="18"/>
              </w:rPr>
            </w:pPr>
            <w:r w:rsidRPr="002A66BD">
              <w:rPr>
                <w:rFonts w:eastAsia="Arial" w:cs="Arial"/>
                <w:i/>
                <w:color w:val="FF0000"/>
                <w:sz w:val="18"/>
                <w:szCs w:val="18"/>
              </w:rPr>
              <w:t xml:space="preserve">“I’d been there since I’d possibly qualified, so </w:t>
            </w:r>
            <w:r w:rsidRPr="002A66BD">
              <w:rPr>
                <w:rFonts w:eastAsia="Arial" w:cs="Arial"/>
                <w:b/>
                <w:bCs/>
                <w:i/>
                <w:color w:val="FF0000"/>
                <w:sz w:val="18"/>
                <w:szCs w:val="18"/>
              </w:rPr>
              <w:t>a good 10 years</w:t>
            </w:r>
            <w:r w:rsidRPr="002A66BD">
              <w:rPr>
                <w:rFonts w:eastAsia="Arial" w:cs="Arial"/>
                <w:i/>
                <w:color w:val="FF0000"/>
                <w:sz w:val="18"/>
                <w:szCs w:val="18"/>
              </w:rPr>
              <w:t xml:space="preserve"> and </w:t>
            </w:r>
            <w:r w:rsidRPr="002A66BD">
              <w:rPr>
                <w:rFonts w:eastAsia="Arial" w:cs="Arial"/>
                <w:b/>
                <w:bCs/>
                <w:i/>
                <w:color w:val="FF0000"/>
                <w:sz w:val="18"/>
                <w:szCs w:val="18"/>
              </w:rPr>
              <w:t>I liked the hands-on patients care</w:t>
            </w:r>
            <w:r w:rsidRPr="002A66BD">
              <w:rPr>
                <w:rFonts w:eastAsia="Arial" w:cs="Arial"/>
                <w:i/>
                <w:color w:val="FF0000"/>
                <w:sz w:val="18"/>
                <w:szCs w:val="18"/>
              </w:rPr>
              <w:t xml:space="preserve"> and I enjoyed the Sister’s role and what came along with it but knew that </w:t>
            </w:r>
            <w:r w:rsidRPr="002A66BD">
              <w:rPr>
                <w:rFonts w:eastAsia="Arial" w:cs="Arial"/>
                <w:b/>
                <w:bCs/>
                <w:i/>
                <w:color w:val="FF0000"/>
                <w:sz w:val="18"/>
                <w:szCs w:val="18"/>
              </w:rPr>
              <w:t>I didn’t want to go into higher management</w:t>
            </w:r>
            <w:r w:rsidRPr="002A66BD">
              <w:rPr>
                <w:rFonts w:eastAsia="Arial" w:cs="Arial"/>
                <w:i/>
                <w:color w:val="FF0000"/>
                <w:sz w:val="18"/>
                <w:szCs w:val="18"/>
              </w:rPr>
              <w:t>” (NI9).</w:t>
            </w:r>
          </w:p>
        </w:tc>
        <w:tc>
          <w:tcPr>
            <w:tcW w:w="2552" w:type="dxa"/>
          </w:tcPr>
          <w:p w14:paraId="1832BF78" w14:textId="77777777" w:rsidR="00276C39" w:rsidRPr="002A66BD" w:rsidRDefault="00276C39" w:rsidP="00A4494E">
            <w:pPr>
              <w:rPr>
                <w:rFonts w:eastAsia="Arial" w:cs="Arial"/>
                <w:sz w:val="18"/>
                <w:szCs w:val="18"/>
              </w:rPr>
            </w:pPr>
            <w:r w:rsidRPr="002A66BD">
              <w:rPr>
                <w:rFonts w:eastAsia="Arial" w:cs="Arial"/>
                <w:sz w:val="18"/>
                <w:szCs w:val="18"/>
              </w:rPr>
              <w:t>Wishing to remain clinical and providing care for the patient</w:t>
            </w:r>
          </w:p>
          <w:p w14:paraId="6DE819A3" w14:textId="77777777" w:rsidR="00276C39" w:rsidRPr="002A66BD" w:rsidRDefault="00276C39" w:rsidP="00A4494E">
            <w:pPr>
              <w:rPr>
                <w:rFonts w:cs="Arial"/>
                <w:sz w:val="18"/>
                <w:szCs w:val="18"/>
              </w:rPr>
            </w:pPr>
          </w:p>
        </w:tc>
        <w:tc>
          <w:tcPr>
            <w:tcW w:w="2835" w:type="dxa"/>
          </w:tcPr>
          <w:p w14:paraId="7C2C6125" w14:textId="77777777" w:rsidR="00276C39" w:rsidRPr="002A66BD" w:rsidRDefault="00276C39" w:rsidP="00A4494E">
            <w:pPr>
              <w:rPr>
                <w:rFonts w:cs="Arial"/>
                <w:sz w:val="18"/>
                <w:szCs w:val="18"/>
              </w:rPr>
            </w:pPr>
            <w:r w:rsidRPr="002A66BD">
              <w:rPr>
                <w:rFonts w:cs="Arial"/>
                <w:sz w:val="18"/>
                <w:szCs w:val="18"/>
              </w:rPr>
              <w:t>Care continuity and familiarity- enhancing patient care.</w:t>
            </w:r>
          </w:p>
          <w:p w14:paraId="4D97CE0A" w14:textId="77777777" w:rsidR="00276C39" w:rsidRPr="002A66BD" w:rsidRDefault="00276C39" w:rsidP="00A4494E">
            <w:pPr>
              <w:rPr>
                <w:rFonts w:cs="Arial"/>
                <w:sz w:val="18"/>
                <w:szCs w:val="18"/>
              </w:rPr>
            </w:pPr>
          </w:p>
          <w:p w14:paraId="53C82A60" w14:textId="77777777" w:rsidR="00276C39" w:rsidRPr="002A66BD" w:rsidRDefault="00276C39" w:rsidP="00A4494E">
            <w:pPr>
              <w:rPr>
                <w:rFonts w:cs="Arial"/>
                <w:sz w:val="18"/>
                <w:szCs w:val="18"/>
              </w:rPr>
            </w:pPr>
          </w:p>
        </w:tc>
        <w:tc>
          <w:tcPr>
            <w:tcW w:w="3969" w:type="dxa"/>
          </w:tcPr>
          <w:p w14:paraId="410E8F6C" w14:textId="77777777" w:rsidR="00276C39" w:rsidRPr="00772E3B" w:rsidRDefault="00276C39" w:rsidP="00A4494E">
            <w:pPr>
              <w:rPr>
                <w:rFonts w:cs="Arial"/>
                <w:b/>
                <w:bCs/>
                <w:color w:val="0070C0"/>
                <w:sz w:val="18"/>
                <w:szCs w:val="18"/>
              </w:rPr>
            </w:pPr>
            <w:r w:rsidRPr="00E578D6">
              <w:rPr>
                <w:rFonts w:cs="Arial"/>
                <w:b/>
                <w:bCs/>
                <w:color w:val="0070C0"/>
                <w:sz w:val="18"/>
                <w:szCs w:val="18"/>
              </w:rPr>
              <w:t>CLINICAL PRACTICE</w:t>
            </w:r>
          </w:p>
          <w:p w14:paraId="66A10750" w14:textId="77777777" w:rsidR="00276C39" w:rsidRPr="00772E3B" w:rsidRDefault="00276C39" w:rsidP="00A4494E">
            <w:pPr>
              <w:rPr>
                <w:rFonts w:cs="Arial"/>
                <w:b/>
                <w:bCs/>
                <w:color w:val="0070C0"/>
                <w:sz w:val="18"/>
                <w:szCs w:val="18"/>
              </w:rPr>
            </w:pPr>
          </w:p>
          <w:p w14:paraId="4AA2632D" w14:textId="77777777" w:rsidR="00276C39" w:rsidRPr="00772E3B" w:rsidRDefault="00276C39" w:rsidP="00A4494E">
            <w:pPr>
              <w:rPr>
                <w:rFonts w:cs="Arial"/>
                <w:b/>
                <w:bCs/>
                <w:color w:val="0070C0"/>
                <w:sz w:val="18"/>
                <w:szCs w:val="18"/>
              </w:rPr>
            </w:pPr>
            <w:r w:rsidRPr="00772E3B">
              <w:rPr>
                <w:rFonts w:cs="Arial"/>
                <w:b/>
                <w:bCs/>
                <w:color w:val="0070C0"/>
                <w:sz w:val="18"/>
                <w:szCs w:val="18"/>
              </w:rPr>
              <w:t>EXPERIENCE</w:t>
            </w:r>
          </w:p>
          <w:p w14:paraId="52C38A64" w14:textId="77777777" w:rsidR="00276C39" w:rsidRPr="00772E3B" w:rsidRDefault="00276C39" w:rsidP="00A4494E">
            <w:pPr>
              <w:rPr>
                <w:rFonts w:cs="Arial"/>
                <w:sz w:val="18"/>
                <w:szCs w:val="18"/>
              </w:rPr>
            </w:pPr>
          </w:p>
        </w:tc>
      </w:tr>
    </w:tbl>
    <w:p w14:paraId="09A40BB1" w14:textId="77777777" w:rsidR="005B02BC" w:rsidRPr="00772E3B" w:rsidRDefault="005B02BC" w:rsidP="005B02BC">
      <w:pPr>
        <w:rPr>
          <w:rFonts w:cs="Arial"/>
          <w:sz w:val="18"/>
          <w:szCs w:val="18"/>
          <w:u w:val="single"/>
        </w:rPr>
      </w:pPr>
      <w:r w:rsidRPr="00772E3B">
        <w:rPr>
          <w:rFonts w:cs="Arial"/>
          <w:sz w:val="18"/>
          <w:szCs w:val="18"/>
          <w:u w:val="single"/>
        </w:rPr>
        <w:t xml:space="preserve">Table 8. </w:t>
      </w:r>
      <w:bookmarkStart w:id="80" w:name="_Hlk100761177"/>
      <w:r w:rsidRPr="00772E3B">
        <w:rPr>
          <w:rFonts w:cs="Arial"/>
          <w:sz w:val="18"/>
          <w:szCs w:val="18"/>
          <w:u w:val="single"/>
        </w:rPr>
        <w:t>Development of the categories via analysis of the interview, diary data and emerging codes.</w:t>
      </w:r>
      <w:bookmarkEnd w:id="80"/>
    </w:p>
    <w:p w14:paraId="13454F62" w14:textId="78218C9F" w:rsidR="00F802FE" w:rsidRPr="00F802FE" w:rsidRDefault="004E33ED" w:rsidP="00F802FE">
      <w:pPr>
        <w:spacing w:line="360" w:lineRule="auto"/>
        <w:jc w:val="both"/>
        <w:rPr>
          <w:rFonts w:eastAsia="Arial" w:cs="Arial"/>
        </w:rPr>
      </w:pPr>
      <w:r>
        <w:rPr>
          <w:rFonts w:eastAsia="Arial" w:cs="Arial"/>
        </w:rPr>
        <w:t xml:space="preserve">Further discussion related to </w:t>
      </w:r>
      <w:r w:rsidRPr="00C976CF">
        <w:rPr>
          <w:rFonts w:eastAsia="Arial" w:cs="Arial"/>
        </w:rPr>
        <w:t>t</w:t>
      </w:r>
      <w:r w:rsidR="00A41971" w:rsidRPr="00C976CF">
        <w:rPr>
          <w:rFonts w:eastAsia="Arial" w:cs="Arial"/>
        </w:rPr>
        <w:t>his table</w:t>
      </w:r>
      <w:r w:rsidRPr="00C976CF">
        <w:rPr>
          <w:rFonts w:eastAsia="Arial" w:cs="Arial"/>
        </w:rPr>
        <w:t xml:space="preserve"> can be found</w:t>
      </w:r>
      <w:r w:rsidR="00A41971" w:rsidRPr="00C976CF">
        <w:rPr>
          <w:rFonts w:eastAsia="Arial" w:cs="Arial"/>
        </w:rPr>
        <w:t xml:space="preserve"> in </w:t>
      </w:r>
      <w:r w:rsidR="00EF31D4" w:rsidRPr="00C976CF">
        <w:rPr>
          <w:rFonts w:eastAsia="Arial" w:cs="Arial"/>
        </w:rPr>
        <w:t>C</w:t>
      </w:r>
      <w:r w:rsidR="00A41971" w:rsidRPr="00C976CF">
        <w:rPr>
          <w:rFonts w:eastAsia="Arial" w:cs="Arial"/>
        </w:rPr>
        <w:t xml:space="preserve">hapter </w:t>
      </w:r>
      <w:r w:rsidR="00EF31D4" w:rsidRPr="00C976CF">
        <w:rPr>
          <w:rFonts w:eastAsia="Arial" w:cs="Arial"/>
        </w:rPr>
        <w:t>F</w:t>
      </w:r>
      <w:r w:rsidR="00BB2B9A" w:rsidRPr="00C976CF">
        <w:rPr>
          <w:rFonts w:eastAsia="Arial" w:cs="Arial"/>
        </w:rPr>
        <w:t>ive</w:t>
      </w:r>
      <w:r w:rsidR="00A41971" w:rsidRPr="00C976CF">
        <w:rPr>
          <w:rFonts w:eastAsia="Arial" w:cs="Arial"/>
        </w:rPr>
        <w:t xml:space="preserve"> sections 5.3</w:t>
      </w:r>
      <w:r w:rsidR="00E633A9" w:rsidRPr="00C976CF">
        <w:rPr>
          <w:rFonts w:eastAsia="Arial" w:cs="Arial"/>
        </w:rPr>
        <w:t xml:space="preserve"> and </w:t>
      </w:r>
      <w:r w:rsidR="00A41971" w:rsidRPr="00C976CF">
        <w:rPr>
          <w:rFonts w:eastAsia="Arial" w:cs="Arial"/>
        </w:rPr>
        <w:t>5.</w:t>
      </w:r>
      <w:r w:rsidR="00B637B1" w:rsidRPr="00C976CF">
        <w:rPr>
          <w:rFonts w:eastAsia="Arial" w:cs="Arial"/>
        </w:rPr>
        <w:t>5.7</w:t>
      </w:r>
      <w:r w:rsidR="00A41971" w:rsidRPr="00C976CF">
        <w:rPr>
          <w:rFonts w:eastAsia="Arial" w:cs="Arial"/>
        </w:rPr>
        <w:t xml:space="preserve">, with the full table provided in </w:t>
      </w:r>
      <w:r w:rsidR="00F86D9D" w:rsidRPr="00C976CF">
        <w:rPr>
          <w:rFonts w:eastAsia="Arial" w:cs="Arial"/>
        </w:rPr>
        <w:t>Appendix</w:t>
      </w:r>
      <w:r w:rsidR="00B637B1" w:rsidRPr="00C976CF">
        <w:rPr>
          <w:rFonts w:eastAsia="Arial" w:cs="Arial"/>
        </w:rPr>
        <w:t xml:space="preserve"> </w:t>
      </w:r>
      <w:r w:rsidR="00030D02" w:rsidRPr="00C976CF">
        <w:rPr>
          <w:rFonts w:eastAsia="Arial" w:cs="Arial"/>
        </w:rPr>
        <w:t>13</w:t>
      </w:r>
      <w:r w:rsidR="00B637B1" w:rsidRPr="00C976CF">
        <w:rPr>
          <w:rFonts w:eastAsia="Arial" w:cs="Arial"/>
        </w:rPr>
        <w:t>.</w:t>
      </w:r>
      <w:r w:rsidR="0088182A">
        <w:rPr>
          <w:rFonts w:eastAsia="Arial" w:cs="Arial"/>
        </w:rPr>
        <w:t xml:space="preserve"> </w:t>
      </w:r>
      <w:r w:rsidR="00A51453">
        <w:rPr>
          <w:rFonts w:eastAsia="Arial" w:cs="Arial"/>
        </w:rPr>
        <w:t>M</w:t>
      </w:r>
      <w:r w:rsidR="00F802FE" w:rsidRPr="00F802FE">
        <w:rPr>
          <w:rFonts w:eastAsia="Arial" w:cs="Arial"/>
        </w:rPr>
        <w:t>iles and Huberman (1994</w:t>
      </w:r>
      <w:r w:rsidR="00A50B4E">
        <w:rPr>
          <w:rFonts w:eastAsia="Arial" w:cs="Arial"/>
        </w:rPr>
        <w:t xml:space="preserve">) and Miles and </w:t>
      </w:r>
      <w:proofErr w:type="spellStart"/>
      <w:r w:rsidR="00A50B4E">
        <w:rPr>
          <w:rFonts w:eastAsia="Arial" w:cs="Arial"/>
        </w:rPr>
        <w:t>Saldona</w:t>
      </w:r>
      <w:proofErr w:type="spellEnd"/>
      <w:r w:rsidR="00701609">
        <w:rPr>
          <w:rFonts w:eastAsia="Arial" w:cs="Arial"/>
        </w:rPr>
        <w:t xml:space="preserve"> </w:t>
      </w:r>
      <w:r w:rsidR="00A50B4E">
        <w:rPr>
          <w:rFonts w:eastAsia="Arial" w:cs="Arial"/>
        </w:rPr>
        <w:t>(</w:t>
      </w:r>
      <w:r w:rsidR="00701609">
        <w:rPr>
          <w:rFonts w:eastAsia="Arial" w:cs="Arial"/>
        </w:rPr>
        <w:t>2014</w:t>
      </w:r>
      <w:r w:rsidR="00F802FE" w:rsidRPr="00F802FE">
        <w:rPr>
          <w:rFonts w:eastAsia="Arial" w:cs="Arial"/>
        </w:rPr>
        <w:t>) support this approach and suggest that data display is additional to the data reduction (analysis) process and that deciding on how to present the table, titled columns</w:t>
      </w:r>
      <w:r w:rsidR="00865131">
        <w:rPr>
          <w:rFonts w:eastAsia="Arial" w:cs="Arial"/>
        </w:rPr>
        <w:t xml:space="preserve"> and</w:t>
      </w:r>
      <w:r w:rsidR="00F802FE" w:rsidRPr="00F802FE">
        <w:rPr>
          <w:rFonts w:eastAsia="Arial" w:cs="Arial"/>
        </w:rPr>
        <w:t xml:space="preserve"> rows of narrative, form part of the analytical process. This I found very true in relation to the analysis of the transcripts, but also in relation to the diaries, although with a degree of adaptation</w:t>
      </w:r>
      <w:r w:rsidR="00CD1545">
        <w:rPr>
          <w:rFonts w:eastAsia="Arial" w:cs="Arial"/>
        </w:rPr>
        <w:t>,</w:t>
      </w:r>
      <w:r w:rsidR="00F802FE" w:rsidRPr="00F802FE">
        <w:rPr>
          <w:rFonts w:eastAsia="Arial" w:cs="Arial"/>
        </w:rPr>
        <w:t xml:space="preserve"> which will be discussed in</w:t>
      </w:r>
      <w:r w:rsidR="003B57FE">
        <w:rPr>
          <w:rFonts w:eastAsia="Arial" w:cs="Arial"/>
        </w:rPr>
        <w:t xml:space="preserve"> section</w:t>
      </w:r>
      <w:r w:rsidR="00F802FE" w:rsidRPr="00F802FE">
        <w:rPr>
          <w:rFonts w:eastAsia="Arial" w:cs="Arial"/>
        </w:rPr>
        <w:t xml:space="preserve"> 4.1</w:t>
      </w:r>
      <w:r w:rsidR="00F86D9D">
        <w:rPr>
          <w:rFonts w:eastAsia="Arial" w:cs="Arial"/>
        </w:rPr>
        <w:t>4</w:t>
      </w:r>
      <w:r w:rsidR="00F802FE" w:rsidRPr="00F802FE">
        <w:rPr>
          <w:rFonts w:eastAsia="Arial" w:cs="Arial"/>
        </w:rPr>
        <w:t>.</w:t>
      </w:r>
    </w:p>
    <w:p w14:paraId="650318C6" w14:textId="51C41576" w:rsidR="00F802FE" w:rsidRPr="00F802FE" w:rsidRDefault="00F802FE" w:rsidP="001D45BB">
      <w:pPr>
        <w:pStyle w:val="Heading2"/>
        <w:rPr>
          <w:rFonts w:eastAsia="Arial"/>
        </w:rPr>
      </w:pPr>
      <w:bookmarkStart w:id="81" w:name="_Toc105686856"/>
      <w:r w:rsidRPr="00F802FE">
        <w:rPr>
          <w:rFonts w:eastAsia="Arial"/>
        </w:rPr>
        <w:t>4.1</w:t>
      </w:r>
      <w:r w:rsidR="001860F1">
        <w:rPr>
          <w:rFonts w:eastAsia="Arial"/>
        </w:rPr>
        <w:t>3</w:t>
      </w:r>
      <w:r w:rsidRPr="00F802FE">
        <w:rPr>
          <w:rFonts w:eastAsia="Arial"/>
        </w:rPr>
        <w:t xml:space="preserve"> Analysis of the diary data</w:t>
      </w:r>
      <w:r w:rsidR="006C1193">
        <w:rPr>
          <w:rFonts w:eastAsia="Arial"/>
        </w:rPr>
        <w:t>.</w:t>
      </w:r>
      <w:bookmarkEnd w:id="81"/>
    </w:p>
    <w:p w14:paraId="42DA4A48" w14:textId="3A1CB7C2" w:rsidR="00F802FE" w:rsidRPr="00F802FE" w:rsidRDefault="00F802FE" w:rsidP="00F802FE">
      <w:pPr>
        <w:spacing w:line="360" w:lineRule="auto"/>
        <w:jc w:val="both"/>
        <w:rPr>
          <w:rFonts w:eastAsia="Arial" w:cs="Arial"/>
          <w:color w:val="FF0000"/>
        </w:rPr>
      </w:pPr>
      <w:r w:rsidRPr="00F802FE">
        <w:rPr>
          <w:rFonts w:eastAsia="Arial" w:cs="Arial"/>
        </w:rPr>
        <w:t>The diary data was analysed through reading each</w:t>
      </w:r>
      <w:r w:rsidR="005D5DBC">
        <w:rPr>
          <w:rFonts w:eastAsia="Arial" w:cs="Arial"/>
        </w:rPr>
        <w:t xml:space="preserve"> </w:t>
      </w:r>
      <w:r w:rsidR="005D5DBC" w:rsidRPr="005A6DD3">
        <w:rPr>
          <w:rFonts w:eastAsia="Arial" w:cs="Arial"/>
        </w:rPr>
        <w:t>individual</w:t>
      </w:r>
      <w:r w:rsidRPr="005A6DD3">
        <w:rPr>
          <w:rFonts w:eastAsia="Arial" w:cs="Arial"/>
        </w:rPr>
        <w:t xml:space="preserve"> diary</w:t>
      </w:r>
      <w:r w:rsidR="005D5DBC">
        <w:rPr>
          <w:rFonts w:eastAsia="Arial" w:cs="Arial"/>
        </w:rPr>
        <w:t xml:space="preserve"> (n=</w:t>
      </w:r>
      <w:r w:rsidR="00F86D9D">
        <w:rPr>
          <w:rFonts w:eastAsia="Arial" w:cs="Arial"/>
        </w:rPr>
        <w:t>7)</w:t>
      </w:r>
      <w:r w:rsidR="00865131">
        <w:rPr>
          <w:rFonts w:eastAsia="Arial" w:cs="Arial"/>
        </w:rPr>
        <w:t>, t</w:t>
      </w:r>
      <w:r w:rsidRPr="00F802FE">
        <w:rPr>
          <w:rFonts w:eastAsia="Arial" w:cs="Arial"/>
        </w:rPr>
        <w:t>his approach</w:t>
      </w:r>
      <w:r w:rsidR="00F73814">
        <w:rPr>
          <w:rFonts w:eastAsia="Arial" w:cs="Arial"/>
        </w:rPr>
        <w:t>, to some degree,</w:t>
      </w:r>
      <w:r w:rsidRPr="00F802FE">
        <w:rPr>
          <w:rFonts w:eastAsia="Arial" w:cs="Arial"/>
        </w:rPr>
        <w:t xml:space="preserve"> mirror</w:t>
      </w:r>
      <w:r w:rsidR="00F73814">
        <w:rPr>
          <w:rFonts w:eastAsia="Arial" w:cs="Arial"/>
        </w:rPr>
        <w:t>ed</w:t>
      </w:r>
      <w:r w:rsidRPr="00F802FE">
        <w:rPr>
          <w:rFonts w:eastAsia="Arial" w:cs="Arial"/>
        </w:rPr>
        <w:t xml:space="preserve"> that taken to examine the </w:t>
      </w:r>
      <w:r w:rsidR="00F73814">
        <w:rPr>
          <w:rFonts w:eastAsia="Arial" w:cs="Arial"/>
        </w:rPr>
        <w:t xml:space="preserve">interview </w:t>
      </w:r>
      <w:r w:rsidRPr="00F802FE">
        <w:rPr>
          <w:rFonts w:eastAsia="Arial" w:cs="Arial"/>
        </w:rPr>
        <w:t>transcripts</w:t>
      </w:r>
      <w:r w:rsidR="00F73814">
        <w:rPr>
          <w:rFonts w:eastAsia="Arial" w:cs="Arial"/>
        </w:rPr>
        <w:t xml:space="preserve">. However, the diaries were analysed in terms of the pattern of frequency between points raised by the participants in each diary, which were then tallied (Appendix </w:t>
      </w:r>
      <w:r w:rsidR="00030D02">
        <w:rPr>
          <w:rFonts w:eastAsia="Arial" w:cs="Arial"/>
        </w:rPr>
        <w:t>1</w:t>
      </w:r>
      <w:r w:rsidR="00A50B4E">
        <w:rPr>
          <w:rFonts w:eastAsia="Arial" w:cs="Arial"/>
        </w:rPr>
        <w:t>2</w:t>
      </w:r>
      <w:r w:rsidR="00F73814">
        <w:rPr>
          <w:rFonts w:eastAsia="Arial" w:cs="Arial"/>
        </w:rPr>
        <w:t>).</w:t>
      </w:r>
      <w:r w:rsidRPr="00F802FE">
        <w:rPr>
          <w:rFonts w:eastAsia="Arial" w:cs="Arial"/>
        </w:rPr>
        <w:t xml:space="preserve"> The process is described by Simons (2009) when </w:t>
      </w:r>
      <w:r w:rsidR="00483B4B">
        <w:rPr>
          <w:rFonts w:eastAsia="Arial" w:cs="Arial"/>
        </w:rPr>
        <w:t>referring to the</w:t>
      </w:r>
      <w:r w:rsidRPr="00F802FE">
        <w:rPr>
          <w:rFonts w:eastAsia="Arial" w:cs="Arial"/>
        </w:rPr>
        <w:t xml:space="preserve"> generat</w:t>
      </w:r>
      <w:r w:rsidR="00483B4B">
        <w:rPr>
          <w:rFonts w:eastAsia="Arial" w:cs="Arial"/>
        </w:rPr>
        <w:t>ion of</w:t>
      </w:r>
      <w:r w:rsidRPr="00F802FE">
        <w:rPr>
          <w:rFonts w:eastAsia="Arial" w:cs="Arial"/>
        </w:rPr>
        <w:t xml:space="preserve"> codes from the participant data, a</w:t>
      </w:r>
      <w:r w:rsidR="00FC4D07">
        <w:rPr>
          <w:rFonts w:eastAsia="Arial" w:cs="Arial"/>
        </w:rPr>
        <w:t>s a</w:t>
      </w:r>
      <w:r w:rsidRPr="00F802FE">
        <w:rPr>
          <w:rFonts w:eastAsia="Arial" w:cs="Arial"/>
        </w:rPr>
        <w:t xml:space="preserve"> very ‘bottom up’ approach (Braun and Clarke</w:t>
      </w:r>
      <w:r w:rsidR="00483B4B">
        <w:rPr>
          <w:rFonts w:eastAsia="Arial" w:cs="Arial"/>
        </w:rPr>
        <w:t>,</w:t>
      </w:r>
      <w:r w:rsidRPr="00F802FE">
        <w:rPr>
          <w:rFonts w:eastAsia="Arial" w:cs="Arial"/>
        </w:rPr>
        <w:t xml:space="preserve"> 2013)</w:t>
      </w:r>
      <w:r w:rsidR="00865131">
        <w:rPr>
          <w:rFonts w:eastAsia="Arial" w:cs="Arial"/>
        </w:rPr>
        <w:t>,</w:t>
      </w:r>
      <w:r w:rsidRPr="00F802FE">
        <w:rPr>
          <w:rFonts w:eastAsia="Arial" w:cs="Arial"/>
        </w:rPr>
        <w:t xml:space="preserve"> which has been adopted throughout the data management and analysis. Implementing this approach has allowed the placing of </w:t>
      </w:r>
      <w:r w:rsidR="00F73814">
        <w:rPr>
          <w:rFonts w:eastAsia="Arial" w:cs="Arial"/>
        </w:rPr>
        <w:t xml:space="preserve">the </w:t>
      </w:r>
      <w:r w:rsidRPr="00F802FE">
        <w:rPr>
          <w:rFonts w:eastAsia="Arial" w:cs="Arial"/>
        </w:rPr>
        <w:t>language</w:t>
      </w:r>
      <w:r w:rsidR="00F73814">
        <w:rPr>
          <w:rFonts w:eastAsia="Arial" w:cs="Arial"/>
        </w:rPr>
        <w:t xml:space="preserve"> used within the diaries</w:t>
      </w:r>
      <w:r w:rsidRPr="00F802FE">
        <w:rPr>
          <w:rFonts w:eastAsia="Arial" w:cs="Arial"/>
        </w:rPr>
        <w:t xml:space="preserve"> by the participants at the heart of the study, although I am </w:t>
      </w:r>
      <w:proofErr w:type="gramStart"/>
      <w:r w:rsidRPr="00F802FE">
        <w:rPr>
          <w:rFonts w:eastAsia="Arial" w:cs="Arial"/>
        </w:rPr>
        <w:t>well aware</w:t>
      </w:r>
      <w:proofErr w:type="gramEnd"/>
      <w:r w:rsidRPr="00F802FE">
        <w:rPr>
          <w:rFonts w:eastAsia="Arial" w:cs="Arial"/>
        </w:rPr>
        <w:t xml:space="preserve"> of the challenges this creates and which I have addressed earlier in this chapter (</w:t>
      </w:r>
      <w:r w:rsidR="00A50B4E">
        <w:rPr>
          <w:rFonts w:eastAsia="Arial" w:cs="Arial"/>
        </w:rPr>
        <w:t xml:space="preserve">section, </w:t>
      </w:r>
      <w:r w:rsidRPr="00F802FE">
        <w:rPr>
          <w:rFonts w:eastAsia="Arial" w:cs="Arial"/>
        </w:rPr>
        <w:t>4.1</w:t>
      </w:r>
      <w:r w:rsidR="00C9728B">
        <w:rPr>
          <w:rFonts w:eastAsia="Arial" w:cs="Arial"/>
        </w:rPr>
        <w:t>0</w:t>
      </w:r>
      <w:r w:rsidRPr="00F802FE">
        <w:rPr>
          <w:rFonts w:eastAsia="Arial" w:cs="Arial"/>
        </w:rPr>
        <w:t>).</w:t>
      </w:r>
    </w:p>
    <w:p w14:paraId="4B608AA4" w14:textId="109A8DBD" w:rsidR="00F802FE" w:rsidRPr="00F802FE" w:rsidRDefault="00F802FE" w:rsidP="00F802FE">
      <w:pPr>
        <w:spacing w:line="360" w:lineRule="auto"/>
        <w:jc w:val="both"/>
        <w:rPr>
          <w:rFonts w:eastAsia="Arial" w:cs="Arial"/>
        </w:rPr>
      </w:pPr>
      <w:r w:rsidRPr="00F802FE">
        <w:rPr>
          <w:rFonts w:eastAsia="Arial" w:cs="Arial"/>
        </w:rPr>
        <w:t>Each</w:t>
      </w:r>
      <w:r w:rsidR="0071245C">
        <w:rPr>
          <w:rFonts w:eastAsia="Arial" w:cs="Arial"/>
        </w:rPr>
        <w:t xml:space="preserve"> diary</w:t>
      </w:r>
      <w:r w:rsidRPr="00F802FE">
        <w:rPr>
          <w:rFonts w:eastAsia="Arial" w:cs="Arial"/>
        </w:rPr>
        <w:t xml:space="preserve"> entry or activity, as described by the participants, was </w:t>
      </w:r>
      <w:r w:rsidR="00483B4B" w:rsidRPr="00F802FE">
        <w:rPr>
          <w:rFonts w:eastAsia="Arial" w:cs="Arial"/>
        </w:rPr>
        <w:t>analysed</w:t>
      </w:r>
      <w:r w:rsidRPr="00F802FE">
        <w:rPr>
          <w:rFonts w:eastAsia="Arial" w:cs="Arial"/>
        </w:rPr>
        <w:t xml:space="preserve"> and</w:t>
      </w:r>
      <w:r w:rsidR="005A6DD3">
        <w:rPr>
          <w:rFonts w:eastAsia="Arial" w:cs="Arial"/>
        </w:rPr>
        <w:t xml:space="preserve"> the diaries compared. The language provided by the participants was then used to create the descriptive codes </w:t>
      </w:r>
      <w:r w:rsidRPr="00F802FE">
        <w:rPr>
          <w:rFonts w:eastAsia="Arial" w:cs="Arial"/>
        </w:rPr>
        <w:t>(Simons</w:t>
      </w:r>
      <w:r w:rsidR="00483B4B">
        <w:rPr>
          <w:rFonts w:eastAsia="Arial" w:cs="Arial"/>
        </w:rPr>
        <w:t>,</w:t>
      </w:r>
      <w:r w:rsidRPr="00F802FE">
        <w:rPr>
          <w:rFonts w:eastAsia="Arial" w:cs="Arial"/>
        </w:rPr>
        <w:t xml:space="preserve"> 2009). This process follows the same previously identified reasoning, in that the d</w:t>
      </w:r>
      <w:r w:rsidR="00EF31D4">
        <w:rPr>
          <w:rFonts w:eastAsia="Arial" w:cs="Arial"/>
        </w:rPr>
        <w:t>iaries</w:t>
      </w:r>
      <w:r w:rsidRPr="00F802FE">
        <w:rPr>
          <w:rFonts w:eastAsia="Arial" w:cs="Arial"/>
        </w:rPr>
        <w:t xml:space="preserve"> are analysed to determine what </w:t>
      </w:r>
      <w:r w:rsidR="00347EF4">
        <w:rPr>
          <w:rFonts w:eastAsia="Arial" w:cs="Arial"/>
        </w:rPr>
        <w:t>was</w:t>
      </w:r>
      <w:r w:rsidRPr="00F802FE">
        <w:rPr>
          <w:rFonts w:eastAsia="Arial" w:cs="Arial"/>
        </w:rPr>
        <w:t xml:space="preserve"> </w:t>
      </w:r>
      <w:proofErr w:type="gramStart"/>
      <w:r w:rsidRPr="00F802FE">
        <w:rPr>
          <w:rFonts w:eastAsia="Arial" w:cs="Arial"/>
        </w:rPr>
        <w:t>actually being</w:t>
      </w:r>
      <w:proofErr w:type="gramEnd"/>
      <w:r w:rsidRPr="00F802FE">
        <w:rPr>
          <w:rFonts w:eastAsia="Arial" w:cs="Arial"/>
        </w:rPr>
        <w:t xml:space="preserve"> said (Charmaz</w:t>
      </w:r>
      <w:r w:rsidR="002E1563">
        <w:rPr>
          <w:rFonts w:eastAsia="Arial" w:cs="Arial"/>
        </w:rPr>
        <w:t>,</w:t>
      </w:r>
      <w:r w:rsidRPr="00F802FE">
        <w:rPr>
          <w:rFonts w:eastAsia="Arial" w:cs="Arial"/>
        </w:rPr>
        <w:t xml:space="preserve"> 2003), seeking the identification of patterns and relationships (Wolcott</w:t>
      </w:r>
      <w:r w:rsidR="002E1563">
        <w:rPr>
          <w:rFonts w:eastAsia="Arial" w:cs="Arial"/>
        </w:rPr>
        <w:t>,</w:t>
      </w:r>
      <w:r w:rsidRPr="00F802FE">
        <w:rPr>
          <w:rFonts w:eastAsia="Arial" w:cs="Arial"/>
        </w:rPr>
        <w:t xml:space="preserve"> 1994</w:t>
      </w:r>
      <w:r w:rsidR="002E1563">
        <w:rPr>
          <w:rFonts w:eastAsia="Arial" w:cs="Arial"/>
        </w:rPr>
        <w:t>;</w:t>
      </w:r>
      <w:r w:rsidRPr="00F802FE">
        <w:rPr>
          <w:rFonts w:eastAsia="Arial" w:cs="Arial"/>
        </w:rPr>
        <w:t xml:space="preserve"> Thomas</w:t>
      </w:r>
      <w:r w:rsidR="002E1563">
        <w:rPr>
          <w:rFonts w:eastAsia="Arial" w:cs="Arial"/>
        </w:rPr>
        <w:t>,</w:t>
      </w:r>
      <w:r w:rsidRPr="00F802FE">
        <w:rPr>
          <w:rFonts w:eastAsia="Arial" w:cs="Arial"/>
        </w:rPr>
        <w:t xml:space="preserve"> 2009</w:t>
      </w:r>
      <w:r w:rsidR="002E1563">
        <w:rPr>
          <w:rFonts w:eastAsia="Arial" w:cs="Arial"/>
        </w:rPr>
        <w:t>;</w:t>
      </w:r>
      <w:r w:rsidRPr="00F802FE">
        <w:rPr>
          <w:rFonts w:eastAsia="Arial" w:cs="Arial"/>
        </w:rPr>
        <w:t xml:space="preserve"> Braun and Clarke</w:t>
      </w:r>
      <w:r w:rsidR="002E1563">
        <w:rPr>
          <w:rFonts w:eastAsia="Arial" w:cs="Arial"/>
        </w:rPr>
        <w:t>,</w:t>
      </w:r>
      <w:r w:rsidRPr="00F802FE">
        <w:rPr>
          <w:rFonts w:eastAsia="Arial" w:cs="Arial"/>
        </w:rPr>
        <w:t xml:space="preserve"> 2013) via comparing (Coffey and Atkinson</w:t>
      </w:r>
      <w:r w:rsidR="002E1563">
        <w:rPr>
          <w:rFonts w:eastAsia="Arial" w:cs="Arial"/>
        </w:rPr>
        <w:t>,</w:t>
      </w:r>
      <w:r w:rsidRPr="00F802FE">
        <w:rPr>
          <w:rFonts w:eastAsia="Arial" w:cs="Arial"/>
        </w:rPr>
        <w:t xml:space="preserve"> 1996) the diary entries of the participants. </w:t>
      </w:r>
      <w:r w:rsidR="000F39D0">
        <w:rPr>
          <w:rFonts w:eastAsia="Arial" w:cs="Arial"/>
        </w:rPr>
        <w:t xml:space="preserve">What the diaries provided was context to the data from the interviews, therefore they were a secondary rather than a primary source of data. </w:t>
      </w:r>
      <w:r w:rsidRPr="00F802FE">
        <w:rPr>
          <w:rFonts w:eastAsia="Arial" w:cs="Arial"/>
        </w:rPr>
        <w:t xml:space="preserve">This use of the diary entries and the interview data </w:t>
      </w:r>
      <w:r w:rsidR="002A66BD">
        <w:rPr>
          <w:rFonts w:eastAsia="Arial" w:cs="Arial"/>
        </w:rPr>
        <w:t xml:space="preserve">therefore </w:t>
      </w:r>
      <w:r w:rsidRPr="00F802FE">
        <w:rPr>
          <w:rFonts w:eastAsia="Arial" w:cs="Arial"/>
        </w:rPr>
        <w:t>offers a degree of triangulation.</w:t>
      </w:r>
    </w:p>
    <w:p w14:paraId="51B3914A" w14:textId="2DF69122" w:rsidR="00F802FE" w:rsidRPr="00F802FE" w:rsidRDefault="00F802FE" w:rsidP="00F802FE">
      <w:pPr>
        <w:spacing w:line="360" w:lineRule="auto"/>
        <w:jc w:val="both"/>
        <w:rPr>
          <w:rFonts w:eastAsia="Arial" w:cs="Arial"/>
        </w:rPr>
      </w:pPr>
      <w:r w:rsidRPr="00F802FE">
        <w:rPr>
          <w:rFonts w:eastAsia="Arial" w:cs="Arial"/>
        </w:rPr>
        <w:t>Codes given to each participant within the interview data were maintained for the diary data (</w:t>
      </w:r>
      <w:r w:rsidR="00400C69" w:rsidRPr="00F802FE">
        <w:rPr>
          <w:rFonts w:eastAsia="Arial" w:cs="Arial"/>
        </w:rPr>
        <w:t>e.g.,</w:t>
      </w:r>
      <w:r w:rsidRPr="00F802FE">
        <w:rPr>
          <w:rFonts w:eastAsia="Arial" w:cs="Arial"/>
        </w:rPr>
        <w:t xml:space="preserve"> NI1, NI</w:t>
      </w:r>
      <w:r w:rsidR="00ED18AD">
        <w:rPr>
          <w:rFonts w:eastAsia="Arial" w:cs="Arial"/>
        </w:rPr>
        <w:t>2</w:t>
      </w:r>
      <w:r w:rsidRPr="00F802FE">
        <w:rPr>
          <w:rFonts w:eastAsia="Arial" w:cs="Arial"/>
        </w:rPr>
        <w:t>). However, those working within primary care were identified by the colour green (</w:t>
      </w:r>
      <w:r w:rsidRPr="00F802FE">
        <w:rPr>
          <w:rFonts w:eastAsia="Arial" w:cs="Arial"/>
          <w:color w:val="00B050"/>
        </w:rPr>
        <w:t>NI</w:t>
      </w:r>
      <w:r w:rsidR="00ED18AD">
        <w:rPr>
          <w:rFonts w:eastAsia="Arial" w:cs="Arial"/>
          <w:color w:val="00B050"/>
        </w:rPr>
        <w:t>7</w:t>
      </w:r>
      <w:r w:rsidRPr="00F802FE">
        <w:rPr>
          <w:rFonts w:eastAsia="Arial" w:cs="Arial"/>
        </w:rPr>
        <w:t>) and those in secondary care were identified in red (</w:t>
      </w:r>
      <w:r w:rsidRPr="00F802FE">
        <w:rPr>
          <w:rFonts w:eastAsia="Arial" w:cs="Arial"/>
          <w:color w:val="FF0000"/>
        </w:rPr>
        <w:t>NI</w:t>
      </w:r>
      <w:r w:rsidR="00ED18AD">
        <w:rPr>
          <w:rFonts w:eastAsia="Arial" w:cs="Arial"/>
          <w:color w:val="FF0000"/>
        </w:rPr>
        <w:t>6</w:t>
      </w:r>
      <w:r w:rsidRPr="00F802FE">
        <w:rPr>
          <w:rFonts w:eastAsia="Arial" w:cs="Arial"/>
        </w:rPr>
        <w:t xml:space="preserve">) which denoted the difference in clinical environment. The descriptive codes were developed into a table that reflected statements, experiences and feelings recorded by the participant within the daily diary entries. These were then tallied in number of </w:t>
      </w:r>
      <w:r w:rsidR="00C759F6" w:rsidRPr="00F802FE">
        <w:rPr>
          <w:rFonts w:eastAsia="Arial" w:cs="Arial"/>
        </w:rPr>
        <w:t>occurrences</w:t>
      </w:r>
      <w:r w:rsidRPr="00F802FE">
        <w:rPr>
          <w:rFonts w:eastAsia="Arial" w:cs="Arial"/>
        </w:rPr>
        <w:t xml:space="preserve">, against each individual participant. This </w:t>
      </w:r>
      <w:r w:rsidR="00E829FD">
        <w:rPr>
          <w:rFonts w:eastAsia="Arial" w:cs="Arial"/>
        </w:rPr>
        <w:t>a</w:t>
      </w:r>
      <w:r w:rsidRPr="00F802FE">
        <w:rPr>
          <w:rFonts w:eastAsia="Arial" w:cs="Arial"/>
        </w:rPr>
        <w:t>pproa</w:t>
      </w:r>
      <w:r w:rsidR="00E829FD">
        <w:rPr>
          <w:rFonts w:eastAsia="Arial" w:cs="Arial"/>
        </w:rPr>
        <w:t>ch used</w:t>
      </w:r>
      <w:r w:rsidRPr="00F802FE">
        <w:rPr>
          <w:rFonts w:eastAsia="Arial" w:cs="Arial"/>
        </w:rPr>
        <w:t xml:space="preserve"> numbers in what is a qualitative study</w:t>
      </w:r>
      <w:r w:rsidR="00E829FD">
        <w:rPr>
          <w:rFonts w:eastAsia="Arial" w:cs="Arial"/>
        </w:rPr>
        <w:t>, but</w:t>
      </w:r>
      <w:r w:rsidRPr="00F802FE">
        <w:rPr>
          <w:rFonts w:eastAsia="Arial" w:cs="Arial"/>
        </w:rPr>
        <w:t xml:space="preserve"> </w:t>
      </w:r>
      <w:r w:rsidR="00E829FD">
        <w:rPr>
          <w:rFonts w:eastAsia="Arial" w:cs="Arial"/>
        </w:rPr>
        <w:t>s</w:t>
      </w:r>
      <w:r w:rsidRPr="00F802FE">
        <w:rPr>
          <w:rFonts w:eastAsia="Arial" w:cs="Arial"/>
        </w:rPr>
        <w:t xml:space="preserve">upport for </w:t>
      </w:r>
      <w:r w:rsidR="00E829FD">
        <w:rPr>
          <w:rFonts w:eastAsia="Arial" w:cs="Arial"/>
        </w:rPr>
        <w:t>this</w:t>
      </w:r>
      <w:r w:rsidRPr="00F802FE">
        <w:rPr>
          <w:rFonts w:eastAsia="Arial" w:cs="Arial"/>
        </w:rPr>
        <w:t xml:space="preserve"> </w:t>
      </w:r>
      <w:r w:rsidR="002E1563">
        <w:rPr>
          <w:rFonts w:eastAsia="Arial" w:cs="Arial"/>
        </w:rPr>
        <w:t>is offered by</w:t>
      </w:r>
      <w:r w:rsidRPr="00F802FE">
        <w:rPr>
          <w:rFonts w:eastAsia="Arial" w:cs="Arial"/>
        </w:rPr>
        <w:t xml:space="preserve"> Simons (2009) when she refers to the use of numbers in qualitative case study. It is, to some extent, about seeking patterns, but these patterns are related to frequency in the context of storytelling. What Simons (2009) suggests is that</w:t>
      </w:r>
      <w:r w:rsidR="00347EF4">
        <w:rPr>
          <w:rFonts w:eastAsia="Arial" w:cs="Arial"/>
        </w:rPr>
        <w:t xml:space="preserve"> th</w:t>
      </w:r>
      <w:r w:rsidR="00C9728B">
        <w:rPr>
          <w:rFonts w:eastAsia="Arial" w:cs="Arial"/>
        </w:rPr>
        <w:t xml:space="preserve">e </w:t>
      </w:r>
      <w:r w:rsidRPr="00F802FE">
        <w:rPr>
          <w:rFonts w:eastAsia="Arial" w:cs="Arial"/>
        </w:rPr>
        <w:t>storytelling can</w:t>
      </w:r>
      <w:r w:rsidR="00F86D9D">
        <w:rPr>
          <w:rFonts w:eastAsia="Arial" w:cs="Arial"/>
        </w:rPr>
        <w:t xml:space="preserve"> then</w:t>
      </w:r>
      <w:r w:rsidRPr="00F802FE">
        <w:rPr>
          <w:rFonts w:eastAsia="Arial" w:cs="Arial"/>
        </w:rPr>
        <w:t xml:space="preserve"> be used to compare features or comparisons between people or groups. In this study the diaries are individual, but all regard </w:t>
      </w:r>
      <w:r w:rsidR="00FB7D8A" w:rsidRPr="00F802FE">
        <w:rPr>
          <w:rFonts w:eastAsia="Arial" w:cs="Arial"/>
        </w:rPr>
        <w:t>day-to-day</w:t>
      </w:r>
      <w:r w:rsidRPr="00F802FE">
        <w:rPr>
          <w:rFonts w:eastAsia="Arial" w:cs="Arial"/>
        </w:rPr>
        <w:t xml:space="preserve"> clinical practice</w:t>
      </w:r>
      <w:r w:rsidR="000F39D0">
        <w:rPr>
          <w:rFonts w:eastAsia="Arial" w:cs="Arial"/>
        </w:rPr>
        <w:t>;</w:t>
      </w:r>
      <w:r w:rsidRPr="00F802FE">
        <w:rPr>
          <w:rFonts w:eastAsia="Arial" w:cs="Arial"/>
        </w:rPr>
        <w:t xml:space="preserve"> a form of storytelling</w:t>
      </w:r>
      <w:r w:rsidR="00F94633">
        <w:rPr>
          <w:rFonts w:eastAsia="Arial" w:cs="Arial"/>
        </w:rPr>
        <w:t>;</w:t>
      </w:r>
      <w:r w:rsidR="00F86D9D">
        <w:rPr>
          <w:rFonts w:eastAsia="Arial" w:cs="Arial"/>
        </w:rPr>
        <w:t xml:space="preserve"> the diaries</w:t>
      </w:r>
      <w:r w:rsidR="00C759F6">
        <w:rPr>
          <w:rFonts w:eastAsia="Arial" w:cs="Arial"/>
        </w:rPr>
        <w:t xml:space="preserve"> being kept</w:t>
      </w:r>
      <w:r w:rsidRPr="00F802FE">
        <w:rPr>
          <w:rFonts w:eastAsia="Arial" w:cs="Arial"/>
        </w:rPr>
        <w:t xml:space="preserve"> as part of a module assessment that all</w:t>
      </w:r>
      <w:r w:rsidR="00F86D9D">
        <w:rPr>
          <w:rFonts w:eastAsia="Arial" w:cs="Arial"/>
        </w:rPr>
        <w:t xml:space="preserve"> the</w:t>
      </w:r>
      <w:r w:rsidR="00C759F6">
        <w:rPr>
          <w:rFonts w:eastAsia="Arial" w:cs="Arial"/>
        </w:rPr>
        <w:t xml:space="preserve"> student advanced nurse practitioner</w:t>
      </w:r>
      <w:r w:rsidRPr="00F802FE">
        <w:rPr>
          <w:rFonts w:eastAsia="Arial" w:cs="Arial"/>
        </w:rPr>
        <w:t xml:space="preserve"> participants </w:t>
      </w:r>
      <w:r w:rsidR="00F86D9D">
        <w:rPr>
          <w:rFonts w:eastAsia="Arial" w:cs="Arial"/>
        </w:rPr>
        <w:t>undertook</w:t>
      </w:r>
      <w:r w:rsidRPr="00F802FE">
        <w:rPr>
          <w:rFonts w:eastAsia="Arial" w:cs="Arial"/>
        </w:rPr>
        <w:t xml:space="preserve">. </w:t>
      </w:r>
      <w:r w:rsidR="00C759F6" w:rsidRPr="00F802FE">
        <w:rPr>
          <w:rFonts w:eastAsia="Arial" w:cs="Arial"/>
        </w:rPr>
        <w:t>The diaries on their own are interesting, but according to Thomas (2011) what forms the analytical process is considering the interconnections between them, how one experience compares or links to others and how these experiences form relationships and connections, creating codes, which subsequently reveal patterns that create categories</w:t>
      </w:r>
      <w:r w:rsidR="00C759F6">
        <w:rPr>
          <w:rFonts w:eastAsia="Arial" w:cs="Arial"/>
        </w:rPr>
        <w:t xml:space="preserve"> and themes</w:t>
      </w:r>
      <w:r w:rsidR="00C759F6" w:rsidRPr="00F802FE">
        <w:rPr>
          <w:rFonts w:eastAsia="Arial" w:cs="Arial"/>
        </w:rPr>
        <w:t>.</w:t>
      </w:r>
      <w:r w:rsidR="00C759F6">
        <w:rPr>
          <w:rFonts w:eastAsia="Arial" w:cs="Arial"/>
        </w:rPr>
        <w:t xml:space="preserve"> </w:t>
      </w:r>
      <w:r w:rsidR="002E1563" w:rsidRPr="00F802FE">
        <w:rPr>
          <w:rFonts w:eastAsia="Arial" w:cs="Arial"/>
        </w:rPr>
        <w:t>Thus,</w:t>
      </w:r>
      <w:r w:rsidRPr="00F802FE">
        <w:rPr>
          <w:rFonts w:eastAsia="Arial" w:cs="Arial"/>
        </w:rPr>
        <w:t xml:space="preserve"> comparisons have been made and occurrences tallied between the submitted diaries offering a numerical outcome. This manual thematic analysis process is captured</w:t>
      </w:r>
      <w:r w:rsidR="002A6110">
        <w:rPr>
          <w:rFonts w:eastAsia="Arial" w:cs="Arial"/>
        </w:rPr>
        <w:t xml:space="preserve"> in </w:t>
      </w:r>
      <w:r w:rsidR="002A6110" w:rsidRPr="00B637B1">
        <w:rPr>
          <w:rFonts w:eastAsia="Arial" w:cs="Arial"/>
        </w:rPr>
        <w:t xml:space="preserve">Appendix </w:t>
      </w:r>
      <w:r w:rsidR="00B637B1" w:rsidRPr="00B637B1">
        <w:rPr>
          <w:rFonts w:eastAsia="Arial" w:cs="Arial"/>
        </w:rPr>
        <w:t>12</w:t>
      </w:r>
      <w:r w:rsidRPr="00235AF9">
        <w:rPr>
          <w:rFonts w:eastAsia="Arial" w:cs="Arial"/>
        </w:rPr>
        <w:t>.</w:t>
      </w:r>
    </w:p>
    <w:p w14:paraId="28A8219E" w14:textId="3A65405B" w:rsidR="00F01B31" w:rsidRDefault="00F802FE" w:rsidP="00F802FE">
      <w:pPr>
        <w:spacing w:line="360" w:lineRule="auto"/>
        <w:jc w:val="both"/>
        <w:rPr>
          <w:rFonts w:eastAsia="Arial" w:cs="Arial"/>
        </w:rPr>
      </w:pPr>
      <w:r w:rsidRPr="00F802FE">
        <w:rPr>
          <w:rFonts w:eastAsia="Arial" w:cs="Arial"/>
        </w:rPr>
        <w:t>What can be seen across the table (</w:t>
      </w:r>
      <w:r w:rsidR="003249F5" w:rsidRPr="003249F5">
        <w:rPr>
          <w:rFonts w:eastAsia="Arial" w:cs="Arial"/>
        </w:rPr>
        <w:t>Appendi</w:t>
      </w:r>
      <w:r w:rsidR="00C37CC1">
        <w:rPr>
          <w:rFonts w:eastAsia="Arial" w:cs="Arial"/>
        </w:rPr>
        <w:t>x</w:t>
      </w:r>
      <w:r w:rsidR="003249F5" w:rsidRPr="003249F5">
        <w:rPr>
          <w:rFonts w:eastAsia="Arial" w:cs="Arial"/>
        </w:rPr>
        <w:t xml:space="preserve"> </w:t>
      </w:r>
      <w:r w:rsidR="004A6D35" w:rsidRPr="003249F5">
        <w:rPr>
          <w:rFonts w:eastAsia="Arial" w:cs="Arial"/>
        </w:rPr>
        <w:t>12)</w:t>
      </w:r>
      <w:r w:rsidRPr="00F802FE">
        <w:rPr>
          <w:rFonts w:eastAsia="Arial" w:cs="Arial"/>
        </w:rPr>
        <w:t xml:space="preserve"> </w:t>
      </w:r>
      <w:r w:rsidR="005D0F02">
        <w:rPr>
          <w:rFonts w:eastAsia="Arial" w:cs="Arial"/>
        </w:rPr>
        <w:t>are</w:t>
      </w:r>
      <w:r w:rsidRPr="00F802FE">
        <w:rPr>
          <w:rFonts w:eastAsia="Arial" w:cs="Arial"/>
        </w:rPr>
        <w:t xml:space="preserve"> areas of greater frequency and occurrence</w:t>
      </w:r>
      <w:r w:rsidR="001860F1">
        <w:rPr>
          <w:rFonts w:eastAsia="Arial" w:cs="Arial"/>
        </w:rPr>
        <w:t>, which</w:t>
      </w:r>
      <w:r w:rsidRPr="00F802FE">
        <w:rPr>
          <w:rFonts w:eastAsia="Arial" w:cs="Arial"/>
        </w:rPr>
        <w:t xml:space="preserve"> suggests some commonality between the diaries</w:t>
      </w:r>
      <w:r w:rsidR="001860F1">
        <w:rPr>
          <w:rFonts w:eastAsia="Arial" w:cs="Arial"/>
        </w:rPr>
        <w:t>. S</w:t>
      </w:r>
      <w:r w:rsidRPr="00F802FE">
        <w:rPr>
          <w:rFonts w:eastAsia="Arial" w:cs="Arial"/>
        </w:rPr>
        <w:t>tatements that have formed the descriptive codes, which are noted on the left of the table</w:t>
      </w:r>
      <w:r w:rsidR="00E633A9">
        <w:rPr>
          <w:rFonts w:eastAsia="Arial" w:cs="Arial"/>
        </w:rPr>
        <w:t>,</w:t>
      </w:r>
      <w:r w:rsidRPr="00F802FE">
        <w:rPr>
          <w:rFonts w:eastAsia="Arial" w:cs="Arial"/>
        </w:rPr>
        <w:t xml:space="preserve"> occur more frequently despite the different clinical locations. The descriptive codes emerge from the diaries, they are created from statements by the participants that capture the overall experience expressed within the diaries. The language used is therefore the relationship between the participant and the development of the descriptive code, which subsequently supports the emerging categories</w:t>
      </w:r>
      <w:r w:rsidR="00FC4D07">
        <w:rPr>
          <w:rFonts w:eastAsia="Arial" w:cs="Arial"/>
        </w:rPr>
        <w:t xml:space="preserve"> which are created from both the interview and diary data</w:t>
      </w:r>
      <w:r w:rsidRPr="00F802FE">
        <w:rPr>
          <w:rFonts w:eastAsia="Arial" w:cs="Arial"/>
        </w:rPr>
        <w:t xml:space="preserve"> (Simons</w:t>
      </w:r>
      <w:r w:rsidR="002E1563">
        <w:rPr>
          <w:rFonts w:eastAsia="Arial" w:cs="Arial"/>
        </w:rPr>
        <w:t>,</w:t>
      </w:r>
      <w:r w:rsidRPr="00F802FE">
        <w:rPr>
          <w:rFonts w:eastAsia="Arial" w:cs="Arial"/>
        </w:rPr>
        <w:t xml:space="preserve"> 2009</w:t>
      </w:r>
      <w:r w:rsidR="002E1563">
        <w:rPr>
          <w:rFonts w:eastAsia="Arial" w:cs="Arial"/>
        </w:rPr>
        <w:t>;</w:t>
      </w:r>
      <w:r w:rsidRPr="00F802FE">
        <w:rPr>
          <w:rFonts w:eastAsia="Arial" w:cs="Arial"/>
        </w:rPr>
        <w:t xml:space="preserve"> Thomas</w:t>
      </w:r>
      <w:r w:rsidR="002E1563">
        <w:rPr>
          <w:rFonts w:eastAsia="Arial" w:cs="Arial"/>
        </w:rPr>
        <w:t>,</w:t>
      </w:r>
      <w:r w:rsidRPr="00F802FE">
        <w:rPr>
          <w:rFonts w:eastAsia="Arial" w:cs="Arial"/>
        </w:rPr>
        <w:t xml:space="preserve"> 2011</w:t>
      </w:r>
      <w:r w:rsidR="002E1563">
        <w:rPr>
          <w:rFonts w:eastAsia="Arial" w:cs="Arial"/>
        </w:rPr>
        <w:t>;</w:t>
      </w:r>
      <w:r w:rsidRPr="00F802FE">
        <w:rPr>
          <w:rFonts w:eastAsia="Arial" w:cs="Arial"/>
        </w:rPr>
        <w:t xml:space="preserve"> Braun and Clarke</w:t>
      </w:r>
      <w:r w:rsidR="002E1563">
        <w:rPr>
          <w:rFonts w:eastAsia="Arial" w:cs="Arial"/>
        </w:rPr>
        <w:t>,</w:t>
      </w:r>
      <w:r w:rsidRPr="00F802FE">
        <w:rPr>
          <w:rFonts w:eastAsia="Arial" w:cs="Arial"/>
        </w:rPr>
        <w:t xml:space="preserve"> 2013). </w:t>
      </w:r>
      <w:r w:rsidR="003B57FE">
        <w:rPr>
          <w:rFonts w:eastAsia="Arial" w:cs="Arial"/>
        </w:rPr>
        <w:t>The analysis</w:t>
      </w:r>
      <w:r w:rsidR="00E633A9">
        <w:rPr>
          <w:rFonts w:eastAsia="Arial" w:cs="Arial"/>
        </w:rPr>
        <w:t xml:space="preserve"> of the entire data set is depicted in the table in </w:t>
      </w:r>
      <w:r w:rsidR="00E633A9" w:rsidRPr="003249F5">
        <w:rPr>
          <w:rFonts w:eastAsia="Arial" w:cs="Arial"/>
        </w:rPr>
        <w:t>Appendix</w:t>
      </w:r>
      <w:r w:rsidR="003249F5" w:rsidRPr="003249F5">
        <w:rPr>
          <w:rFonts w:eastAsia="Arial" w:cs="Arial"/>
        </w:rPr>
        <w:t xml:space="preserve"> 1</w:t>
      </w:r>
      <w:r w:rsidR="00720BE0">
        <w:rPr>
          <w:rFonts w:eastAsia="Arial" w:cs="Arial"/>
        </w:rPr>
        <w:t>3</w:t>
      </w:r>
      <w:r w:rsidR="00E633A9">
        <w:rPr>
          <w:rFonts w:eastAsia="Arial" w:cs="Arial"/>
        </w:rPr>
        <w:t xml:space="preserve"> and examined in </w:t>
      </w:r>
      <w:r w:rsidR="00EF31D4">
        <w:rPr>
          <w:rFonts w:eastAsia="Arial" w:cs="Arial"/>
        </w:rPr>
        <w:t>C</w:t>
      </w:r>
      <w:r w:rsidR="00E633A9">
        <w:rPr>
          <w:rFonts w:eastAsia="Arial" w:cs="Arial"/>
        </w:rPr>
        <w:t xml:space="preserve">hapter </w:t>
      </w:r>
      <w:r w:rsidR="00EF31D4">
        <w:rPr>
          <w:rFonts w:eastAsia="Arial" w:cs="Arial"/>
        </w:rPr>
        <w:t>F</w:t>
      </w:r>
      <w:r w:rsidR="00BB2B9A">
        <w:rPr>
          <w:rFonts w:eastAsia="Arial" w:cs="Arial"/>
        </w:rPr>
        <w:t>ive</w:t>
      </w:r>
      <w:r w:rsidR="00E633A9">
        <w:rPr>
          <w:rFonts w:eastAsia="Arial" w:cs="Arial"/>
        </w:rPr>
        <w:t xml:space="preserve"> sections 5.3 and 5.</w:t>
      </w:r>
      <w:r w:rsidR="003249F5">
        <w:rPr>
          <w:rFonts w:eastAsia="Arial" w:cs="Arial"/>
        </w:rPr>
        <w:t>5.</w:t>
      </w:r>
      <w:r w:rsidR="00C37CC1">
        <w:rPr>
          <w:rFonts w:eastAsia="Arial" w:cs="Arial"/>
        </w:rPr>
        <w:t>8</w:t>
      </w:r>
      <w:r w:rsidR="00E633A9">
        <w:rPr>
          <w:rFonts w:eastAsia="Arial" w:cs="Arial"/>
        </w:rPr>
        <w:t>.</w:t>
      </w:r>
    </w:p>
    <w:p w14:paraId="31368800" w14:textId="499DFA96" w:rsidR="00F802FE" w:rsidRPr="005D0F02" w:rsidRDefault="00F802FE" w:rsidP="001D45BB">
      <w:pPr>
        <w:pStyle w:val="Heading2"/>
        <w:rPr>
          <w:rFonts w:eastAsia="Arial"/>
        </w:rPr>
      </w:pPr>
      <w:bookmarkStart w:id="82" w:name="_Toc105686857"/>
      <w:r w:rsidRPr="00F802FE">
        <w:rPr>
          <w:rFonts w:eastAsia="Arial"/>
        </w:rPr>
        <w:t>4.1</w:t>
      </w:r>
      <w:r w:rsidR="001860F1">
        <w:rPr>
          <w:rFonts w:eastAsia="Arial"/>
        </w:rPr>
        <w:t>4</w:t>
      </w:r>
      <w:r w:rsidRPr="00F802FE">
        <w:rPr>
          <w:rFonts w:eastAsia="Arial"/>
        </w:rPr>
        <w:t xml:space="preserve"> Defining and naming emerging </w:t>
      </w:r>
      <w:r w:rsidR="00347EF4">
        <w:rPr>
          <w:rFonts w:eastAsia="Arial"/>
        </w:rPr>
        <w:t>categories</w:t>
      </w:r>
      <w:r w:rsidR="000F39D0">
        <w:rPr>
          <w:rFonts w:eastAsia="Arial"/>
        </w:rPr>
        <w:t>.</w:t>
      </w:r>
      <w:bookmarkEnd w:id="82"/>
    </w:p>
    <w:p w14:paraId="140C357B" w14:textId="48D20DA8" w:rsidR="00F802FE" w:rsidRPr="00F802FE" w:rsidRDefault="00F802FE" w:rsidP="00F802FE">
      <w:pPr>
        <w:spacing w:line="360" w:lineRule="auto"/>
        <w:jc w:val="both"/>
        <w:rPr>
          <w:rFonts w:eastAsia="Arial" w:cs="Arial"/>
        </w:rPr>
      </w:pPr>
      <w:r w:rsidRPr="00F802FE">
        <w:rPr>
          <w:rFonts w:eastAsia="Arial" w:cs="Arial"/>
        </w:rPr>
        <w:t>The final stage of thematic analysis is defining and naming themes (Thomas</w:t>
      </w:r>
      <w:r w:rsidR="002E1563">
        <w:rPr>
          <w:rFonts w:eastAsia="Arial" w:cs="Arial"/>
        </w:rPr>
        <w:t>,</w:t>
      </w:r>
      <w:r w:rsidRPr="00F802FE">
        <w:rPr>
          <w:rFonts w:eastAsia="Arial" w:cs="Arial"/>
        </w:rPr>
        <w:t xml:space="preserve"> 2011</w:t>
      </w:r>
      <w:r w:rsidR="002E1563">
        <w:rPr>
          <w:rFonts w:eastAsia="Arial" w:cs="Arial"/>
        </w:rPr>
        <w:t>;</w:t>
      </w:r>
      <w:r w:rsidRPr="00F802FE">
        <w:rPr>
          <w:rFonts w:eastAsia="Arial" w:cs="Arial"/>
        </w:rPr>
        <w:t xml:space="preserve"> Braun and Clarke</w:t>
      </w:r>
      <w:r w:rsidR="002E1563">
        <w:rPr>
          <w:rFonts w:eastAsia="Arial" w:cs="Arial"/>
        </w:rPr>
        <w:t>;</w:t>
      </w:r>
      <w:r w:rsidRPr="00F802FE">
        <w:rPr>
          <w:rFonts w:eastAsia="Arial" w:cs="Arial"/>
        </w:rPr>
        <w:t xml:space="preserve"> 2013). This overall method of thematic analysis </w:t>
      </w:r>
      <w:r w:rsidR="000F39D0">
        <w:rPr>
          <w:rFonts w:eastAsia="Arial" w:cs="Arial"/>
        </w:rPr>
        <w:t>adopted from the work</w:t>
      </w:r>
      <w:r w:rsidRPr="00F802FE">
        <w:rPr>
          <w:rFonts w:eastAsia="Arial" w:cs="Arial"/>
        </w:rPr>
        <w:t xml:space="preserve"> by Braun and Clarke (2013)</w:t>
      </w:r>
      <w:r w:rsidR="00E829FD">
        <w:rPr>
          <w:rFonts w:eastAsia="Arial" w:cs="Arial"/>
        </w:rPr>
        <w:t xml:space="preserve">, </w:t>
      </w:r>
      <w:r w:rsidRPr="00F802FE">
        <w:rPr>
          <w:rFonts w:eastAsia="Arial" w:cs="Arial"/>
        </w:rPr>
        <w:t>is also identified by Thomas (2011) in relation to case study. Thomas</w:t>
      </w:r>
      <w:r w:rsidR="00FD3236">
        <w:rPr>
          <w:rFonts w:eastAsia="Arial" w:cs="Arial"/>
        </w:rPr>
        <w:t xml:space="preserve"> (2011)</w:t>
      </w:r>
      <w:r w:rsidRPr="00F802FE">
        <w:rPr>
          <w:rFonts w:eastAsia="Arial" w:cs="Arial"/>
        </w:rPr>
        <w:t xml:space="preserve"> summarises the method as an interpretive enquiry, using data such as interviews and </w:t>
      </w:r>
      <w:r w:rsidR="00DC5139">
        <w:rPr>
          <w:rFonts w:eastAsia="Arial" w:cs="Arial"/>
        </w:rPr>
        <w:t xml:space="preserve">diaries </w:t>
      </w:r>
      <w:r w:rsidRPr="00F802FE">
        <w:rPr>
          <w:rFonts w:eastAsia="Arial" w:cs="Arial"/>
        </w:rPr>
        <w:t>which are subjected to constant repeated analysis, which in turn are compared to other aspects of the data, resulting in themes that summarise the findings</w:t>
      </w:r>
      <w:r w:rsidR="00DC5139">
        <w:rPr>
          <w:rFonts w:eastAsia="Arial" w:cs="Arial"/>
        </w:rPr>
        <w:t xml:space="preserve"> across both data sets</w:t>
      </w:r>
      <w:r w:rsidRPr="00F802FE">
        <w:rPr>
          <w:rFonts w:eastAsia="Arial" w:cs="Arial"/>
        </w:rPr>
        <w:t>. The outcome of managing and analysing the data</w:t>
      </w:r>
      <w:r w:rsidR="00C843F0">
        <w:rPr>
          <w:rFonts w:eastAsia="Arial" w:cs="Arial"/>
        </w:rPr>
        <w:t xml:space="preserve"> set</w:t>
      </w:r>
      <w:r w:rsidRPr="00F802FE">
        <w:rPr>
          <w:rFonts w:eastAsia="Arial" w:cs="Arial"/>
        </w:rPr>
        <w:t xml:space="preserve"> is the emergence of </w:t>
      </w:r>
      <w:r w:rsidR="00347EF4">
        <w:rPr>
          <w:rFonts w:eastAsia="Arial" w:cs="Arial"/>
        </w:rPr>
        <w:t xml:space="preserve">overall </w:t>
      </w:r>
      <w:r w:rsidRPr="00F802FE">
        <w:rPr>
          <w:rFonts w:eastAsia="Arial" w:cs="Arial"/>
        </w:rPr>
        <w:t>themes</w:t>
      </w:r>
      <w:r w:rsidR="00E633A9">
        <w:rPr>
          <w:rFonts w:eastAsia="Arial" w:cs="Arial"/>
        </w:rPr>
        <w:t>,</w:t>
      </w:r>
      <w:r w:rsidRPr="00F802FE">
        <w:rPr>
          <w:rFonts w:eastAsia="Arial" w:cs="Arial"/>
        </w:rPr>
        <w:t xml:space="preserve"> which are clearly defined through naming. Naming themes is considered by Braun and Clarke (2013) and offer</w:t>
      </w:r>
      <w:r w:rsidR="000F39D0">
        <w:rPr>
          <w:rFonts w:eastAsia="Arial" w:cs="Arial"/>
        </w:rPr>
        <w:t>s</w:t>
      </w:r>
      <w:r w:rsidRPr="00F802FE">
        <w:rPr>
          <w:rFonts w:eastAsia="Arial" w:cs="Arial"/>
        </w:rPr>
        <w:t xml:space="preserve"> the opportunity for creativity. However, the authors do advise that the theme(s) need to be analysed well and that the name must capture that analysis and reflect the essence of the process.</w:t>
      </w:r>
      <w:r w:rsidR="00347EF4">
        <w:rPr>
          <w:rFonts w:eastAsia="Arial" w:cs="Arial"/>
        </w:rPr>
        <w:t xml:space="preserve"> </w:t>
      </w:r>
      <w:r w:rsidR="00E633A9">
        <w:rPr>
          <w:rFonts w:eastAsia="Arial" w:cs="Arial"/>
        </w:rPr>
        <w:t>Th</w:t>
      </w:r>
      <w:r w:rsidR="00FD38CD">
        <w:rPr>
          <w:rFonts w:eastAsia="Arial" w:cs="Arial"/>
        </w:rPr>
        <w:t>e detail of this</w:t>
      </w:r>
      <w:r w:rsidR="00FD3236">
        <w:rPr>
          <w:rFonts w:eastAsia="Arial" w:cs="Arial"/>
        </w:rPr>
        <w:t xml:space="preserve"> process</w:t>
      </w:r>
      <w:r w:rsidR="00E633A9">
        <w:rPr>
          <w:rFonts w:eastAsia="Arial" w:cs="Arial"/>
        </w:rPr>
        <w:t xml:space="preserve"> is </w:t>
      </w:r>
      <w:r w:rsidR="00E720AF">
        <w:rPr>
          <w:rFonts w:eastAsia="Arial" w:cs="Arial"/>
        </w:rPr>
        <w:t>explored</w:t>
      </w:r>
      <w:r w:rsidR="00E633A9">
        <w:rPr>
          <w:rFonts w:eastAsia="Arial" w:cs="Arial"/>
        </w:rPr>
        <w:t xml:space="preserve"> within </w:t>
      </w:r>
      <w:r w:rsidR="00EF31D4">
        <w:rPr>
          <w:rFonts w:eastAsia="Arial" w:cs="Arial"/>
        </w:rPr>
        <w:t>C</w:t>
      </w:r>
      <w:r w:rsidR="00E633A9">
        <w:rPr>
          <w:rFonts w:eastAsia="Arial" w:cs="Arial"/>
        </w:rPr>
        <w:t xml:space="preserve">hapter </w:t>
      </w:r>
      <w:r w:rsidR="00EF31D4">
        <w:rPr>
          <w:rFonts w:eastAsia="Arial" w:cs="Arial"/>
        </w:rPr>
        <w:t>F</w:t>
      </w:r>
      <w:r w:rsidR="00BB2B9A">
        <w:rPr>
          <w:rFonts w:eastAsia="Arial" w:cs="Arial"/>
        </w:rPr>
        <w:t>ive</w:t>
      </w:r>
      <w:r w:rsidR="00E720AF">
        <w:rPr>
          <w:rFonts w:eastAsia="Arial" w:cs="Arial"/>
        </w:rPr>
        <w:t xml:space="preserve"> where</w:t>
      </w:r>
      <w:r w:rsidR="00347EF4">
        <w:rPr>
          <w:rFonts w:eastAsia="Arial" w:cs="Arial"/>
        </w:rPr>
        <w:t xml:space="preserve"> the</w:t>
      </w:r>
      <w:r w:rsidR="00E720AF">
        <w:rPr>
          <w:rFonts w:eastAsia="Arial" w:cs="Arial"/>
        </w:rPr>
        <w:t xml:space="preserve"> findings related to the</w:t>
      </w:r>
      <w:r w:rsidR="00347EF4">
        <w:rPr>
          <w:rFonts w:eastAsia="Arial" w:cs="Arial"/>
        </w:rPr>
        <w:t xml:space="preserve"> </w:t>
      </w:r>
      <w:r w:rsidR="00E633A9">
        <w:rPr>
          <w:rFonts w:eastAsia="Arial" w:cs="Arial"/>
        </w:rPr>
        <w:t>entire data</w:t>
      </w:r>
      <w:r w:rsidR="001860F1">
        <w:rPr>
          <w:rFonts w:eastAsia="Arial" w:cs="Arial"/>
        </w:rPr>
        <w:t xml:space="preserve"> set</w:t>
      </w:r>
      <w:r w:rsidR="00E720AF">
        <w:rPr>
          <w:rFonts w:eastAsia="Arial" w:cs="Arial"/>
        </w:rPr>
        <w:t xml:space="preserve">, the </w:t>
      </w:r>
      <w:r w:rsidR="00ED15A7">
        <w:rPr>
          <w:rFonts w:eastAsia="Arial" w:cs="Arial"/>
        </w:rPr>
        <w:t>emerging codes</w:t>
      </w:r>
      <w:r w:rsidR="00E633A9">
        <w:rPr>
          <w:rFonts w:eastAsia="Arial" w:cs="Arial"/>
        </w:rPr>
        <w:t>,</w:t>
      </w:r>
      <w:r w:rsidR="00347EF4">
        <w:rPr>
          <w:rFonts w:eastAsia="Arial" w:cs="Arial"/>
        </w:rPr>
        <w:t xml:space="preserve"> </w:t>
      </w:r>
      <w:proofErr w:type="gramStart"/>
      <w:r w:rsidR="00347EF4">
        <w:rPr>
          <w:rFonts w:eastAsia="Arial" w:cs="Arial"/>
        </w:rPr>
        <w:t>categories</w:t>
      </w:r>
      <w:proofErr w:type="gramEnd"/>
      <w:r w:rsidR="00E633A9">
        <w:rPr>
          <w:rFonts w:eastAsia="Arial" w:cs="Arial"/>
        </w:rPr>
        <w:t xml:space="preserve"> and the subsequent </w:t>
      </w:r>
      <w:r w:rsidR="00E720AF">
        <w:rPr>
          <w:rFonts w:eastAsia="Arial" w:cs="Arial"/>
        </w:rPr>
        <w:t>themes</w:t>
      </w:r>
      <w:r w:rsidR="006B05DE">
        <w:rPr>
          <w:rFonts w:eastAsia="Arial" w:cs="Arial"/>
        </w:rPr>
        <w:t>,</w:t>
      </w:r>
      <w:r w:rsidR="00347EF4">
        <w:rPr>
          <w:rFonts w:eastAsia="Arial" w:cs="Arial"/>
        </w:rPr>
        <w:t xml:space="preserve"> </w:t>
      </w:r>
      <w:r w:rsidR="00E720AF">
        <w:rPr>
          <w:rFonts w:eastAsia="Arial" w:cs="Arial"/>
        </w:rPr>
        <w:t>are defined.</w:t>
      </w:r>
    </w:p>
    <w:p w14:paraId="336C5C1E" w14:textId="5D4FE732" w:rsidR="00F802FE" w:rsidRPr="00F802FE" w:rsidRDefault="00F802FE" w:rsidP="001D45BB">
      <w:pPr>
        <w:pStyle w:val="Heading2"/>
        <w:rPr>
          <w:rFonts w:eastAsia="Arial"/>
        </w:rPr>
      </w:pPr>
      <w:bookmarkStart w:id="83" w:name="_Toc105686858"/>
      <w:r w:rsidRPr="00F802FE">
        <w:rPr>
          <w:rFonts w:eastAsia="Arial"/>
        </w:rPr>
        <w:t>4.1</w:t>
      </w:r>
      <w:r w:rsidR="006C1193">
        <w:rPr>
          <w:rFonts w:eastAsia="Arial"/>
        </w:rPr>
        <w:t>5</w:t>
      </w:r>
      <w:r w:rsidRPr="00F802FE">
        <w:rPr>
          <w:rFonts w:eastAsia="Arial"/>
        </w:rPr>
        <w:t xml:space="preserve"> Conclusion</w:t>
      </w:r>
      <w:r w:rsidR="006C1193">
        <w:rPr>
          <w:rFonts w:eastAsia="Arial"/>
        </w:rPr>
        <w:t>.</w:t>
      </w:r>
      <w:bookmarkEnd w:id="83"/>
    </w:p>
    <w:p w14:paraId="6AD24778" w14:textId="30687618" w:rsidR="009539DB" w:rsidRPr="002D6F69" w:rsidRDefault="00F802FE" w:rsidP="00772E3B">
      <w:pPr>
        <w:spacing w:line="360" w:lineRule="auto"/>
        <w:jc w:val="both"/>
      </w:pPr>
      <w:r w:rsidRPr="00F802FE">
        <w:rPr>
          <w:rFonts w:eastAsia="Arial" w:cs="Arial"/>
        </w:rPr>
        <w:t>This chapter has identified the process by which the interviews and diaries that form the data set for this study have been managed and analysed. This</w:t>
      </w:r>
      <w:r w:rsidR="00FD3236">
        <w:rPr>
          <w:rFonts w:eastAsia="Arial" w:cs="Arial"/>
        </w:rPr>
        <w:t xml:space="preserve"> analysis and management</w:t>
      </w:r>
      <w:r w:rsidRPr="00F802FE">
        <w:rPr>
          <w:rFonts w:eastAsia="Arial" w:cs="Arial"/>
        </w:rPr>
        <w:t xml:space="preserve"> </w:t>
      </w:r>
      <w:r w:rsidR="003C7B62">
        <w:rPr>
          <w:rFonts w:eastAsia="Arial" w:cs="Arial"/>
        </w:rPr>
        <w:t>have</w:t>
      </w:r>
      <w:r w:rsidRPr="00F802FE">
        <w:rPr>
          <w:rFonts w:eastAsia="Arial" w:cs="Arial"/>
        </w:rPr>
        <w:t xml:space="preserve"> been</w:t>
      </w:r>
      <w:r w:rsidR="00C37CC1">
        <w:rPr>
          <w:rFonts w:eastAsia="Arial" w:cs="Arial"/>
        </w:rPr>
        <w:t xml:space="preserve"> </w:t>
      </w:r>
      <w:r w:rsidR="00F2043F">
        <w:rPr>
          <w:rFonts w:eastAsia="Arial" w:cs="Arial"/>
        </w:rPr>
        <w:t>principally</w:t>
      </w:r>
      <w:r w:rsidRPr="00F802FE">
        <w:rPr>
          <w:rFonts w:eastAsia="Arial" w:cs="Arial"/>
        </w:rPr>
        <w:t xml:space="preserve"> guided by</w:t>
      </w:r>
      <w:r w:rsidR="00FD3236">
        <w:rPr>
          <w:rFonts w:eastAsia="Arial" w:cs="Arial"/>
        </w:rPr>
        <w:t xml:space="preserve"> the work of Braun and Clarke (2013) relating to thematic analysis, but</w:t>
      </w:r>
      <w:r w:rsidR="00F2043F">
        <w:rPr>
          <w:rFonts w:eastAsia="Arial" w:cs="Arial"/>
        </w:rPr>
        <w:t xml:space="preserve"> has been</w:t>
      </w:r>
      <w:r w:rsidR="00DC5139">
        <w:rPr>
          <w:rFonts w:eastAsia="Arial" w:cs="Arial"/>
        </w:rPr>
        <w:t xml:space="preserve"> influenced</w:t>
      </w:r>
      <w:r w:rsidR="00C37CC1">
        <w:rPr>
          <w:rFonts w:eastAsia="Arial" w:cs="Arial"/>
        </w:rPr>
        <w:t>,</w:t>
      </w:r>
      <w:r w:rsidR="00F2043F">
        <w:rPr>
          <w:rFonts w:eastAsia="Arial" w:cs="Arial"/>
        </w:rPr>
        <w:t xml:space="preserve"> to a lesser degree</w:t>
      </w:r>
      <w:r w:rsidR="00C37CC1">
        <w:rPr>
          <w:rFonts w:eastAsia="Arial" w:cs="Arial"/>
        </w:rPr>
        <w:t>,</w:t>
      </w:r>
      <w:r w:rsidR="00FD3236">
        <w:rPr>
          <w:rFonts w:eastAsia="Arial" w:cs="Arial"/>
        </w:rPr>
        <w:t xml:space="preserve"> by other</w:t>
      </w:r>
      <w:r w:rsidRPr="00F802FE">
        <w:rPr>
          <w:rFonts w:eastAsia="Arial" w:cs="Arial"/>
        </w:rPr>
        <w:t xml:space="preserve"> key authors </w:t>
      </w:r>
      <w:proofErr w:type="gramStart"/>
      <w:r w:rsidRPr="00F802FE">
        <w:rPr>
          <w:rFonts w:eastAsia="Arial" w:cs="Arial"/>
        </w:rPr>
        <w:t>on the subject of case</w:t>
      </w:r>
      <w:proofErr w:type="gramEnd"/>
      <w:r w:rsidRPr="00F802FE">
        <w:rPr>
          <w:rFonts w:eastAsia="Arial" w:cs="Arial"/>
        </w:rPr>
        <w:t xml:space="preserve"> study research, with particular reference to Simons (2009) and Thomas (2011), Yin (2009), </w:t>
      </w:r>
      <w:r w:rsidRPr="00AB3470">
        <w:rPr>
          <w:rFonts w:eastAsia="Arial" w:cs="Arial"/>
        </w:rPr>
        <w:t>Stake (199</w:t>
      </w:r>
      <w:r w:rsidR="00AB3470">
        <w:rPr>
          <w:rFonts w:eastAsia="Arial" w:cs="Arial"/>
        </w:rPr>
        <w:t>5</w:t>
      </w:r>
      <w:r w:rsidRPr="00AB3470">
        <w:rPr>
          <w:rFonts w:eastAsia="Arial" w:cs="Arial"/>
        </w:rPr>
        <w:t>)</w:t>
      </w:r>
      <w:r w:rsidRPr="00F802FE">
        <w:rPr>
          <w:rFonts w:eastAsia="Arial" w:cs="Arial"/>
        </w:rPr>
        <w:t xml:space="preserve"> and </w:t>
      </w:r>
      <w:proofErr w:type="spellStart"/>
      <w:r w:rsidRPr="00F802FE">
        <w:rPr>
          <w:rFonts w:eastAsia="Arial" w:cs="Arial"/>
        </w:rPr>
        <w:t>Swanborn</w:t>
      </w:r>
      <w:proofErr w:type="spellEnd"/>
      <w:r w:rsidRPr="00F802FE">
        <w:rPr>
          <w:rFonts w:eastAsia="Arial" w:cs="Arial"/>
        </w:rPr>
        <w:t xml:space="preserve"> (2010). The process of coding, completed across the entire data set, has been detailed through the creation of a conceptual map/</w:t>
      </w:r>
      <w:r w:rsidRPr="00F2043F">
        <w:rPr>
          <w:rFonts w:eastAsia="Arial" w:cs="Arial"/>
        </w:rPr>
        <w:t>model</w:t>
      </w:r>
      <w:r w:rsidR="00F2043F" w:rsidRPr="00F2043F">
        <w:rPr>
          <w:rFonts w:eastAsia="Arial" w:cs="Arial"/>
        </w:rPr>
        <w:t xml:space="preserve"> (Fig. 2, section </w:t>
      </w:r>
      <w:proofErr w:type="gramStart"/>
      <w:r w:rsidR="00F2043F" w:rsidRPr="00F2043F">
        <w:rPr>
          <w:rFonts w:eastAsia="Arial" w:cs="Arial"/>
        </w:rPr>
        <w:t>4.11</w:t>
      </w:r>
      <w:proofErr w:type="gramEnd"/>
      <w:r w:rsidR="00F2043F">
        <w:rPr>
          <w:rFonts w:eastAsia="Arial" w:cs="Arial"/>
        </w:rPr>
        <w:t xml:space="preserve"> and Appendix 8)</w:t>
      </w:r>
      <w:r w:rsidRPr="00F802FE">
        <w:rPr>
          <w:rFonts w:eastAsia="Arial" w:cs="Arial"/>
        </w:rPr>
        <w:t xml:space="preserve">, from which </w:t>
      </w:r>
      <w:r w:rsidR="00E720AF">
        <w:rPr>
          <w:rFonts w:eastAsia="Arial" w:cs="Arial"/>
        </w:rPr>
        <w:t xml:space="preserve">the analytical </w:t>
      </w:r>
      <w:r w:rsidR="00BA0D43">
        <w:rPr>
          <w:rFonts w:eastAsia="Arial" w:cs="Arial"/>
        </w:rPr>
        <w:t xml:space="preserve">process is </w:t>
      </w:r>
      <w:r w:rsidR="00E720AF">
        <w:rPr>
          <w:rFonts w:eastAsia="Arial" w:cs="Arial"/>
        </w:rPr>
        <w:t>defined</w:t>
      </w:r>
      <w:r w:rsidRPr="00F802FE">
        <w:rPr>
          <w:rFonts w:eastAsia="Arial" w:cs="Arial"/>
        </w:rPr>
        <w:t>. This interpretive approach help</w:t>
      </w:r>
      <w:r w:rsidR="005D0F02">
        <w:rPr>
          <w:rFonts w:eastAsia="Arial" w:cs="Arial"/>
        </w:rPr>
        <w:t>ed</w:t>
      </w:r>
      <w:r w:rsidRPr="00F802FE">
        <w:rPr>
          <w:rFonts w:eastAsia="Arial" w:cs="Arial"/>
        </w:rPr>
        <w:t xml:space="preserve"> create </w:t>
      </w:r>
      <w:r w:rsidR="002E1563" w:rsidRPr="00F802FE">
        <w:rPr>
          <w:rFonts w:eastAsia="Arial" w:cs="Arial"/>
        </w:rPr>
        <w:t>meaning,</w:t>
      </w:r>
      <w:r w:rsidRPr="00F802FE">
        <w:rPr>
          <w:rFonts w:eastAsia="Arial" w:cs="Arial"/>
        </w:rPr>
        <w:t xml:space="preserve"> which </w:t>
      </w:r>
      <w:r w:rsidR="005D0F02">
        <w:rPr>
          <w:rFonts w:eastAsia="Arial" w:cs="Arial"/>
        </w:rPr>
        <w:t>was</w:t>
      </w:r>
      <w:r w:rsidRPr="00F802FE">
        <w:rPr>
          <w:rFonts w:eastAsia="Arial" w:cs="Arial"/>
        </w:rPr>
        <w:t xml:space="preserve"> constructed through the participant’s voice, given a particular scenario, whilst identifying the researcher as an additional participant in this construction. The influence of the researcher is acknowledged in terms of positionality</w:t>
      </w:r>
      <w:r w:rsidR="002E1563">
        <w:rPr>
          <w:rFonts w:eastAsia="Arial" w:cs="Arial"/>
        </w:rPr>
        <w:t xml:space="preserve"> </w:t>
      </w:r>
      <w:r w:rsidR="002E1563" w:rsidRPr="002E1563">
        <w:rPr>
          <w:rFonts w:eastAsia="Arial" w:cs="Arial"/>
        </w:rPr>
        <w:t xml:space="preserve">and the impact this may have on the subsequent data analysis. Although the influence of the researcher cannot be denied, it is acknowledged that the qualitative interpretations are constructed from text, </w:t>
      </w:r>
      <w:proofErr w:type="gramStart"/>
      <w:r w:rsidR="002E1563" w:rsidRPr="002E1563">
        <w:rPr>
          <w:rFonts w:eastAsia="Arial" w:cs="Arial"/>
        </w:rPr>
        <w:t>notes</w:t>
      </w:r>
      <w:proofErr w:type="gramEnd"/>
      <w:r w:rsidR="002E1563" w:rsidRPr="002E1563">
        <w:rPr>
          <w:rFonts w:eastAsia="Arial" w:cs="Arial"/>
        </w:rPr>
        <w:t xml:space="preserve"> and audio recordings, which are transformed by the researcher into interpretations, in an attempt to make sense of </w:t>
      </w:r>
      <w:r w:rsidR="00F2043F">
        <w:rPr>
          <w:rFonts w:eastAsia="Arial" w:cs="Arial"/>
        </w:rPr>
        <w:t>the data</w:t>
      </w:r>
      <w:r w:rsidR="002E1563" w:rsidRPr="002E1563">
        <w:rPr>
          <w:rFonts w:eastAsia="Arial" w:cs="Arial"/>
        </w:rPr>
        <w:t xml:space="preserve">. By using the method of thematic analysis, the data has been interpreted and coded, via comparing and seeking patterns to identify </w:t>
      </w:r>
      <w:r w:rsidR="00235AF9">
        <w:rPr>
          <w:rFonts w:eastAsia="Arial" w:cs="Arial"/>
        </w:rPr>
        <w:t>categories</w:t>
      </w:r>
      <w:r w:rsidR="002E1563" w:rsidRPr="002E1563">
        <w:rPr>
          <w:rFonts w:eastAsia="Arial" w:cs="Arial"/>
        </w:rPr>
        <w:t xml:space="preserve">, which summarise the essence of the data set. It is these </w:t>
      </w:r>
      <w:r w:rsidR="00235AF9">
        <w:rPr>
          <w:rFonts w:eastAsia="Arial" w:cs="Arial"/>
        </w:rPr>
        <w:t>codes, categories and the overall themes</w:t>
      </w:r>
      <w:r w:rsidR="002E1563" w:rsidRPr="002E1563">
        <w:rPr>
          <w:rFonts w:eastAsia="Arial" w:cs="Arial"/>
        </w:rPr>
        <w:t xml:space="preserve"> that will be explored in </w:t>
      </w:r>
      <w:r w:rsidR="00EF31D4">
        <w:rPr>
          <w:rFonts w:eastAsia="Arial" w:cs="Arial"/>
        </w:rPr>
        <w:t>C</w:t>
      </w:r>
      <w:r w:rsidR="00C843F0">
        <w:rPr>
          <w:rFonts w:eastAsia="Arial" w:cs="Arial"/>
        </w:rPr>
        <w:t xml:space="preserve">hapter </w:t>
      </w:r>
      <w:r w:rsidR="00EF31D4">
        <w:rPr>
          <w:rFonts w:eastAsia="Arial" w:cs="Arial"/>
        </w:rPr>
        <w:t>F</w:t>
      </w:r>
      <w:r w:rsidR="00C843F0">
        <w:rPr>
          <w:rFonts w:eastAsia="Arial" w:cs="Arial"/>
        </w:rPr>
        <w:t>ive</w:t>
      </w:r>
      <w:r w:rsidR="002E1563" w:rsidRPr="002E1563">
        <w:rPr>
          <w:rFonts w:eastAsia="Arial" w:cs="Arial"/>
        </w:rPr>
        <w:t>.</w:t>
      </w:r>
      <w:r w:rsidR="009D7C22">
        <w:br w:type="page"/>
      </w:r>
    </w:p>
    <w:p w14:paraId="4C4965A8" w14:textId="4C7A443C" w:rsidR="003B6865" w:rsidRPr="009D7C22" w:rsidRDefault="003B6865" w:rsidP="009D7C22">
      <w:pPr>
        <w:pStyle w:val="Heading1"/>
        <w:rPr>
          <w:rFonts w:eastAsia="Arial" w:cs="Arial"/>
          <w:sz w:val="24"/>
        </w:rPr>
      </w:pPr>
      <w:bookmarkStart w:id="84" w:name="_Toc105686859"/>
      <w:r w:rsidRPr="00E14147">
        <w:t>CHAPTER 5</w:t>
      </w:r>
      <w:r w:rsidR="003B57FE">
        <w:t xml:space="preserve"> </w:t>
      </w:r>
      <w:r w:rsidR="002E47D5">
        <w:t>–</w:t>
      </w:r>
      <w:r w:rsidR="003B57FE">
        <w:t xml:space="preserve"> </w:t>
      </w:r>
      <w:r w:rsidR="002E47D5">
        <w:t xml:space="preserve">Findings of the study- including a discussion of </w:t>
      </w:r>
      <w:r w:rsidR="00720BE0">
        <w:t>the outcome</w:t>
      </w:r>
      <w:r w:rsidR="002E47D5">
        <w:t xml:space="preserve"> and significance of the data analysis</w:t>
      </w:r>
      <w:r w:rsidR="00631792">
        <w:t>.</w:t>
      </w:r>
      <w:bookmarkEnd w:id="84"/>
    </w:p>
    <w:p w14:paraId="36CDCCDA" w14:textId="77777777" w:rsidR="003B6865" w:rsidRPr="003B6865" w:rsidRDefault="003B6865" w:rsidP="001D45BB">
      <w:pPr>
        <w:pStyle w:val="Heading2"/>
        <w:rPr>
          <w:rFonts w:eastAsiaTheme="minorHAnsi"/>
          <w:lang w:eastAsia="en-US"/>
        </w:rPr>
      </w:pPr>
      <w:bookmarkStart w:id="85" w:name="_Toc105686860"/>
      <w:r w:rsidRPr="003B6865">
        <w:rPr>
          <w:rFonts w:eastAsiaTheme="minorHAnsi"/>
          <w:lang w:eastAsia="en-US"/>
        </w:rPr>
        <w:t>5.1 Introduction.</w:t>
      </w:r>
      <w:bookmarkEnd w:id="85"/>
    </w:p>
    <w:p w14:paraId="1A1EF048" w14:textId="33475E40" w:rsidR="00236627" w:rsidRDefault="003B6865" w:rsidP="007F58EC">
      <w:pPr>
        <w:spacing w:line="360" w:lineRule="auto"/>
        <w:jc w:val="both"/>
        <w:rPr>
          <w:rFonts w:eastAsiaTheme="minorHAnsi" w:cs="Arial"/>
          <w:szCs w:val="24"/>
          <w:lang w:eastAsia="en-US"/>
        </w:rPr>
      </w:pPr>
      <w:r w:rsidRPr="003B6865">
        <w:rPr>
          <w:rFonts w:eastAsiaTheme="minorHAnsi" w:cs="Arial"/>
          <w:szCs w:val="24"/>
          <w:lang w:eastAsia="en-US"/>
        </w:rPr>
        <w:t xml:space="preserve">This chapter will consider the </w:t>
      </w:r>
      <w:r w:rsidR="007B3699">
        <w:rPr>
          <w:rFonts w:eastAsiaTheme="minorHAnsi" w:cs="Arial"/>
          <w:szCs w:val="24"/>
          <w:lang w:eastAsia="en-US"/>
        </w:rPr>
        <w:t>findings</w:t>
      </w:r>
      <w:r w:rsidRPr="003B6865">
        <w:rPr>
          <w:rFonts w:eastAsiaTheme="minorHAnsi" w:cs="Arial"/>
          <w:szCs w:val="24"/>
          <w:lang w:eastAsia="en-US"/>
        </w:rPr>
        <w:t xml:space="preserve"> that have emerged </w:t>
      </w:r>
      <w:proofErr w:type="gramStart"/>
      <w:r w:rsidRPr="003B6865">
        <w:rPr>
          <w:rFonts w:eastAsiaTheme="minorHAnsi" w:cs="Arial"/>
          <w:szCs w:val="24"/>
          <w:lang w:eastAsia="en-US"/>
        </w:rPr>
        <w:t>as a result of</w:t>
      </w:r>
      <w:proofErr w:type="gramEnd"/>
      <w:r w:rsidRPr="003B6865">
        <w:rPr>
          <w:rFonts w:eastAsiaTheme="minorHAnsi" w:cs="Arial"/>
          <w:szCs w:val="24"/>
          <w:lang w:eastAsia="en-US"/>
        </w:rPr>
        <w:t xml:space="preserve"> the data management and analysis described in </w:t>
      </w:r>
      <w:r w:rsidR="00EF31D4">
        <w:rPr>
          <w:rFonts w:eastAsiaTheme="minorHAnsi" w:cs="Arial"/>
          <w:szCs w:val="24"/>
          <w:lang w:eastAsia="en-US"/>
        </w:rPr>
        <w:t>C</w:t>
      </w:r>
      <w:r w:rsidRPr="003B6865">
        <w:rPr>
          <w:rFonts w:eastAsiaTheme="minorHAnsi" w:cs="Arial"/>
          <w:szCs w:val="24"/>
          <w:lang w:eastAsia="en-US"/>
        </w:rPr>
        <w:t xml:space="preserve">hapter </w:t>
      </w:r>
      <w:r w:rsidR="00EF31D4">
        <w:rPr>
          <w:rFonts w:eastAsiaTheme="minorHAnsi" w:cs="Arial"/>
          <w:szCs w:val="24"/>
          <w:lang w:eastAsia="en-US"/>
        </w:rPr>
        <w:t>F</w:t>
      </w:r>
      <w:r w:rsidRPr="003B6865">
        <w:rPr>
          <w:rFonts w:eastAsiaTheme="minorHAnsi" w:cs="Arial"/>
          <w:szCs w:val="24"/>
          <w:lang w:eastAsia="en-US"/>
        </w:rPr>
        <w:t xml:space="preserve">our. In </w:t>
      </w:r>
      <w:r w:rsidR="00DD14D8">
        <w:rPr>
          <w:rFonts w:eastAsiaTheme="minorHAnsi" w:cs="Arial"/>
          <w:szCs w:val="24"/>
          <w:lang w:eastAsia="en-US"/>
        </w:rPr>
        <w:t>C</w:t>
      </w:r>
      <w:r w:rsidRPr="003B6865">
        <w:rPr>
          <w:rFonts w:eastAsiaTheme="minorHAnsi" w:cs="Arial"/>
          <w:szCs w:val="24"/>
          <w:lang w:eastAsia="en-US"/>
        </w:rPr>
        <w:t xml:space="preserve">hapter </w:t>
      </w:r>
      <w:r w:rsidR="00DD14D8">
        <w:rPr>
          <w:rFonts w:eastAsiaTheme="minorHAnsi" w:cs="Arial"/>
          <w:szCs w:val="24"/>
          <w:lang w:eastAsia="en-US"/>
        </w:rPr>
        <w:t>F</w:t>
      </w:r>
      <w:r w:rsidRPr="003B6865">
        <w:rPr>
          <w:rFonts w:eastAsiaTheme="minorHAnsi" w:cs="Arial"/>
          <w:szCs w:val="24"/>
          <w:lang w:eastAsia="en-US"/>
        </w:rPr>
        <w:t>our the case was made for the use of thematic analysis</w:t>
      </w:r>
      <w:r w:rsidR="00983ED9">
        <w:rPr>
          <w:rFonts w:eastAsiaTheme="minorHAnsi" w:cs="Arial"/>
          <w:szCs w:val="24"/>
          <w:lang w:eastAsia="en-US"/>
        </w:rPr>
        <w:t>,</w:t>
      </w:r>
      <w:r w:rsidRPr="003B6865">
        <w:rPr>
          <w:rFonts w:eastAsiaTheme="minorHAnsi" w:cs="Arial"/>
          <w:szCs w:val="24"/>
          <w:lang w:eastAsia="en-US"/>
        </w:rPr>
        <w:t xml:space="preserve"> being the process by which the data set would be explored as defined by Braun and Clarke (2013</w:t>
      </w:r>
      <w:r w:rsidR="00407E62" w:rsidRPr="00E720AF">
        <w:rPr>
          <w:rFonts w:eastAsiaTheme="minorHAnsi" w:cs="Arial"/>
          <w:szCs w:val="24"/>
          <w:lang w:eastAsia="en-US"/>
        </w:rPr>
        <w:t>).</w:t>
      </w:r>
      <w:r w:rsidRPr="00E720AF">
        <w:rPr>
          <w:rFonts w:eastAsiaTheme="minorHAnsi" w:cs="Arial"/>
          <w:szCs w:val="24"/>
          <w:lang w:eastAsia="en-US"/>
        </w:rPr>
        <w:t xml:space="preserve"> </w:t>
      </w:r>
      <w:r w:rsidR="007B3699">
        <w:rPr>
          <w:rFonts w:eastAsiaTheme="minorHAnsi" w:cs="Arial"/>
          <w:szCs w:val="24"/>
          <w:lang w:eastAsia="en-US"/>
        </w:rPr>
        <w:t>Individual i</w:t>
      </w:r>
      <w:r w:rsidRPr="003B6865">
        <w:rPr>
          <w:rFonts w:eastAsiaTheme="minorHAnsi" w:cs="Arial"/>
          <w:szCs w:val="24"/>
          <w:lang w:eastAsia="en-US"/>
        </w:rPr>
        <w:t xml:space="preserve">nterviews </w:t>
      </w:r>
      <w:r w:rsidR="00524E3D" w:rsidRPr="003B6865">
        <w:rPr>
          <w:rFonts w:eastAsiaTheme="minorHAnsi" w:cs="Arial"/>
          <w:szCs w:val="24"/>
          <w:lang w:eastAsia="en-US"/>
        </w:rPr>
        <w:t>and diaries</w:t>
      </w:r>
      <w:r w:rsidRPr="003B6865">
        <w:rPr>
          <w:rFonts w:eastAsiaTheme="minorHAnsi" w:cs="Arial"/>
          <w:szCs w:val="24"/>
          <w:lang w:eastAsia="en-US"/>
        </w:rPr>
        <w:t xml:space="preserve"> kept during clinical practice</w:t>
      </w:r>
      <w:r w:rsidR="00F2043F">
        <w:rPr>
          <w:rFonts w:eastAsiaTheme="minorHAnsi" w:cs="Arial"/>
          <w:szCs w:val="24"/>
          <w:lang w:eastAsia="en-US"/>
        </w:rPr>
        <w:t xml:space="preserve"> by the student advanced nurse practitioners as part of the programme,</w:t>
      </w:r>
      <w:r w:rsidRPr="003B6865">
        <w:rPr>
          <w:rFonts w:eastAsiaTheme="minorHAnsi" w:cs="Arial"/>
          <w:szCs w:val="24"/>
          <w:lang w:eastAsia="en-US"/>
        </w:rPr>
        <w:t xml:space="preserve"> form the basis of this case study’s data set. They represent the experiences, thoughts, </w:t>
      </w:r>
      <w:proofErr w:type="gramStart"/>
      <w:r w:rsidR="00375264" w:rsidRPr="003B6865">
        <w:rPr>
          <w:rFonts w:eastAsiaTheme="minorHAnsi" w:cs="Arial"/>
          <w:szCs w:val="24"/>
          <w:lang w:eastAsia="en-US"/>
        </w:rPr>
        <w:t>opinions</w:t>
      </w:r>
      <w:proofErr w:type="gramEnd"/>
      <w:r w:rsidRPr="003B6865">
        <w:rPr>
          <w:rFonts w:eastAsiaTheme="minorHAnsi" w:cs="Arial"/>
          <w:szCs w:val="24"/>
          <w:lang w:eastAsia="en-US"/>
        </w:rPr>
        <w:t xml:space="preserve"> and emotional views of the participants</w:t>
      </w:r>
      <w:r w:rsidR="005B39B8">
        <w:rPr>
          <w:rFonts w:eastAsiaTheme="minorHAnsi" w:cs="Arial"/>
          <w:szCs w:val="24"/>
          <w:lang w:eastAsia="en-US"/>
        </w:rPr>
        <w:t xml:space="preserve"> through the spoken and written word,</w:t>
      </w:r>
      <w:r w:rsidRPr="003B6865">
        <w:rPr>
          <w:rFonts w:eastAsiaTheme="minorHAnsi" w:cs="Arial"/>
          <w:szCs w:val="24"/>
          <w:lang w:eastAsia="en-US"/>
        </w:rPr>
        <w:t xml:space="preserve"> </w:t>
      </w:r>
      <w:r w:rsidR="005B39B8">
        <w:rPr>
          <w:rFonts w:eastAsiaTheme="minorHAnsi" w:cs="Arial"/>
          <w:szCs w:val="24"/>
          <w:lang w:eastAsia="en-US"/>
        </w:rPr>
        <w:t>providing</w:t>
      </w:r>
      <w:r w:rsidR="005B39B8" w:rsidRPr="003B6865">
        <w:rPr>
          <w:rFonts w:eastAsiaTheme="minorHAnsi" w:cs="Arial"/>
          <w:szCs w:val="24"/>
          <w:lang w:eastAsia="en-US"/>
        </w:rPr>
        <w:t xml:space="preserve"> insight into </w:t>
      </w:r>
      <w:r w:rsidR="005B39B8">
        <w:rPr>
          <w:rFonts w:eastAsiaTheme="minorHAnsi" w:cs="Arial"/>
          <w:szCs w:val="24"/>
          <w:lang w:eastAsia="en-US"/>
        </w:rPr>
        <w:t>their</w:t>
      </w:r>
      <w:r w:rsidR="005B39B8" w:rsidRPr="003B6865">
        <w:rPr>
          <w:rFonts w:eastAsiaTheme="minorHAnsi" w:cs="Arial"/>
          <w:szCs w:val="24"/>
          <w:lang w:eastAsia="en-US"/>
        </w:rPr>
        <w:t xml:space="preserve"> journey</w:t>
      </w:r>
      <w:r w:rsidR="005B39B8">
        <w:rPr>
          <w:rFonts w:eastAsiaTheme="minorHAnsi" w:cs="Arial"/>
          <w:szCs w:val="24"/>
          <w:lang w:eastAsia="en-US"/>
        </w:rPr>
        <w:t xml:space="preserve"> and revealing</w:t>
      </w:r>
      <w:r w:rsidR="005B39B8" w:rsidRPr="003B6865">
        <w:rPr>
          <w:rFonts w:eastAsiaTheme="minorHAnsi" w:cs="Arial"/>
          <w:szCs w:val="24"/>
          <w:lang w:eastAsia="en-US"/>
        </w:rPr>
        <w:t xml:space="preserve"> a story (Denzin and Lincoln</w:t>
      </w:r>
      <w:r w:rsidR="00D360D4">
        <w:rPr>
          <w:rFonts w:eastAsiaTheme="minorHAnsi" w:cs="Arial"/>
          <w:szCs w:val="24"/>
          <w:lang w:eastAsia="en-US"/>
        </w:rPr>
        <w:t xml:space="preserve">, </w:t>
      </w:r>
      <w:r w:rsidR="005B39B8" w:rsidRPr="003B6865">
        <w:rPr>
          <w:rFonts w:eastAsiaTheme="minorHAnsi" w:cs="Arial"/>
          <w:szCs w:val="24"/>
          <w:lang w:eastAsia="en-US"/>
        </w:rPr>
        <w:t>2000</w:t>
      </w:r>
      <w:r w:rsidR="005B39B8">
        <w:rPr>
          <w:rFonts w:eastAsiaTheme="minorHAnsi" w:cs="Arial"/>
          <w:szCs w:val="24"/>
          <w:lang w:eastAsia="en-US"/>
        </w:rPr>
        <w:t>; Simons, 2009; Thomas, 2011</w:t>
      </w:r>
      <w:r w:rsidR="005B39B8" w:rsidRPr="003B6865">
        <w:rPr>
          <w:rFonts w:eastAsiaTheme="minorHAnsi" w:cs="Arial"/>
          <w:szCs w:val="24"/>
          <w:lang w:eastAsia="en-US"/>
        </w:rPr>
        <w:t>)</w:t>
      </w:r>
      <w:r w:rsidR="005B39B8">
        <w:rPr>
          <w:rFonts w:eastAsiaTheme="minorHAnsi" w:cs="Arial"/>
          <w:szCs w:val="24"/>
          <w:lang w:eastAsia="en-US"/>
        </w:rPr>
        <w:t>. The interpretation</w:t>
      </w:r>
      <w:r w:rsidR="007B3699">
        <w:rPr>
          <w:rFonts w:eastAsiaTheme="minorHAnsi" w:cs="Arial"/>
          <w:szCs w:val="24"/>
          <w:lang w:eastAsia="en-US"/>
        </w:rPr>
        <w:t xml:space="preserve"> of the</w:t>
      </w:r>
      <w:r w:rsidR="00524E3D">
        <w:rPr>
          <w:rFonts w:eastAsiaTheme="minorHAnsi" w:cs="Arial"/>
          <w:szCs w:val="24"/>
          <w:lang w:eastAsia="en-US"/>
        </w:rPr>
        <w:t xml:space="preserve"> participants responses</w:t>
      </w:r>
      <w:r w:rsidR="007B3699">
        <w:rPr>
          <w:rFonts w:eastAsiaTheme="minorHAnsi" w:cs="Arial"/>
          <w:szCs w:val="24"/>
          <w:lang w:eastAsia="en-US"/>
        </w:rPr>
        <w:t xml:space="preserve"> </w:t>
      </w:r>
      <w:r w:rsidR="00524E3D">
        <w:rPr>
          <w:rFonts w:eastAsiaTheme="minorHAnsi" w:cs="Arial"/>
          <w:szCs w:val="24"/>
          <w:lang w:eastAsia="en-US"/>
        </w:rPr>
        <w:t>to</w:t>
      </w:r>
      <w:r w:rsidR="007B3699">
        <w:rPr>
          <w:rFonts w:eastAsiaTheme="minorHAnsi" w:cs="Arial"/>
          <w:szCs w:val="24"/>
          <w:lang w:eastAsia="en-US"/>
        </w:rPr>
        <w:t xml:space="preserve"> each question</w:t>
      </w:r>
      <w:r w:rsidR="00524E3D">
        <w:rPr>
          <w:rFonts w:eastAsiaTheme="minorHAnsi" w:cs="Arial"/>
          <w:szCs w:val="24"/>
          <w:lang w:eastAsia="en-US"/>
        </w:rPr>
        <w:t xml:space="preserve"> and their diaries</w:t>
      </w:r>
      <w:r w:rsidR="00407E62">
        <w:rPr>
          <w:rFonts w:eastAsiaTheme="minorHAnsi" w:cs="Arial"/>
          <w:szCs w:val="24"/>
          <w:lang w:eastAsia="en-US"/>
        </w:rPr>
        <w:t xml:space="preserve"> allow</w:t>
      </w:r>
      <w:r w:rsidR="007B3699">
        <w:rPr>
          <w:rFonts w:eastAsiaTheme="minorHAnsi" w:cs="Arial"/>
          <w:szCs w:val="24"/>
          <w:lang w:eastAsia="en-US"/>
        </w:rPr>
        <w:t>ed</w:t>
      </w:r>
      <w:r w:rsidR="00407E62">
        <w:rPr>
          <w:rFonts w:eastAsiaTheme="minorHAnsi" w:cs="Arial"/>
          <w:szCs w:val="24"/>
          <w:lang w:eastAsia="en-US"/>
        </w:rPr>
        <w:t xml:space="preserve"> for the identification of</w:t>
      </w:r>
      <w:r w:rsidRPr="003B6865">
        <w:rPr>
          <w:rFonts w:eastAsiaTheme="minorHAnsi" w:cs="Arial"/>
          <w:szCs w:val="24"/>
          <w:lang w:eastAsia="en-US"/>
        </w:rPr>
        <w:t xml:space="preserve"> codes</w:t>
      </w:r>
      <w:r w:rsidR="006B59F3">
        <w:rPr>
          <w:rFonts w:eastAsiaTheme="minorHAnsi" w:cs="Arial"/>
          <w:szCs w:val="24"/>
          <w:lang w:eastAsia="en-US"/>
        </w:rPr>
        <w:t>, which</w:t>
      </w:r>
      <w:r w:rsidR="00114DFA">
        <w:rPr>
          <w:rFonts w:eastAsiaTheme="minorHAnsi" w:cs="Arial"/>
          <w:szCs w:val="24"/>
          <w:lang w:eastAsia="en-US"/>
        </w:rPr>
        <w:t xml:space="preserve"> provid</w:t>
      </w:r>
      <w:r w:rsidR="006B59F3">
        <w:rPr>
          <w:rFonts w:eastAsiaTheme="minorHAnsi" w:cs="Arial"/>
          <w:szCs w:val="24"/>
          <w:lang w:eastAsia="en-US"/>
        </w:rPr>
        <w:t>e</w:t>
      </w:r>
      <w:r w:rsidR="00114DFA">
        <w:rPr>
          <w:rFonts w:eastAsiaTheme="minorHAnsi" w:cs="Arial"/>
          <w:szCs w:val="24"/>
          <w:lang w:eastAsia="en-US"/>
        </w:rPr>
        <w:t xml:space="preserve"> units of meaning (Miles and Huberman, 1994</w:t>
      </w:r>
      <w:r w:rsidR="00DD14D8">
        <w:rPr>
          <w:rFonts w:eastAsiaTheme="minorHAnsi" w:cs="Arial"/>
          <w:szCs w:val="24"/>
          <w:lang w:eastAsia="en-US"/>
        </w:rPr>
        <w:t xml:space="preserve">; Miles and </w:t>
      </w:r>
      <w:proofErr w:type="spellStart"/>
      <w:r w:rsidR="00DD14D8">
        <w:rPr>
          <w:rFonts w:eastAsiaTheme="minorHAnsi" w:cs="Arial"/>
          <w:szCs w:val="24"/>
          <w:lang w:eastAsia="en-US"/>
        </w:rPr>
        <w:t>Saldona</w:t>
      </w:r>
      <w:proofErr w:type="spellEnd"/>
      <w:r w:rsidR="00787159">
        <w:rPr>
          <w:rFonts w:eastAsiaTheme="minorHAnsi" w:cs="Arial"/>
          <w:szCs w:val="24"/>
          <w:lang w:eastAsia="en-US"/>
        </w:rPr>
        <w:t xml:space="preserve"> 2014</w:t>
      </w:r>
      <w:r w:rsidR="00114DFA">
        <w:rPr>
          <w:rFonts w:eastAsiaTheme="minorHAnsi" w:cs="Arial"/>
          <w:szCs w:val="24"/>
          <w:lang w:eastAsia="en-US"/>
        </w:rPr>
        <w:t>)</w:t>
      </w:r>
      <w:r w:rsidR="00F65E08">
        <w:rPr>
          <w:rFonts w:eastAsiaTheme="minorHAnsi" w:cs="Arial"/>
          <w:szCs w:val="24"/>
          <w:lang w:eastAsia="en-US"/>
        </w:rPr>
        <w:t xml:space="preserve"> </w:t>
      </w:r>
      <w:r w:rsidR="005B39B8">
        <w:rPr>
          <w:rFonts w:eastAsiaTheme="minorHAnsi" w:cs="Arial"/>
          <w:szCs w:val="24"/>
          <w:lang w:eastAsia="en-US"/>
        </w:rPr>
        <w:t>creating</w:t>
      </w:r>
      <w:r w:rsidRPr="003B6865">
        <w:rPr>
          <w:rFonts w:eastAsiaTheme="minorHAnsi" w:cs="Arial"/>
          <w:szCs w:val="24"/>
          <w:lang w:eastAsia="en-US"/>
        </w:rPr>
        <w:t xml:space="preserve"> a transparency to the emerging</w:t>
      </w:r>
      <w:r w:rsidR="005B39B8">
        <w:rPr>
          <w:rFonts w:eastAsiaTheme="minorHAnsi" w:cs="Arial"/>
          <w:szCs w:val="24"/>
          <w:lang w:eastAsia="en-US"/>
        </w:rPr>
        <w:t xml:space="preserve"> categories and </w:t>
      </w:r>
      <w:r w:rsidR="00B5347F">
        <w:rPr>
          <w:rFonts w:eastAsiaTheme="minorHAnsi" w:cs="Arial"/>
          <w:szCs w:val="24"/>
          <w:lang w:eastAsia="en-US"/>
        </w:rPr>
        <w:t>subsequent</w:t>
      </w:r>
      <w:r w:rsidRPr="003B6865">
        <w:rPr>
          <w:rFonts w:eastAsiaTheme="minorHAnsi" w:cs="Arial"/>
          <w:szCs w:val="24"/>
          <w:lang w:eastAsia="en-US"/>
        </w:rPr>
        <w:t xml:space="preserve"> themes. </w:t>
      </w:r>
      <w:r w:rsidR="00510E91">
        <w:rPr>
          <w:rFonts w:eastAsiaTheme="minorHAnsi" w:cs="Arial"/>
          <w:szCs w:val="24"/>
          <w:lang w:eastAsia="en-US"/>
        </w:rPr>
        <w:t>In this chapter the emergence of the codes, categories and themes will be highlighted and discussed. Both the significance of the data analysis and the subsequent outcomes from undertaking this process will be explored.</w:t>
      </w:r>
      <w:r w:rsidR="00F32B0C">
        <w:rPr>
          <w:rFonts w:eastAsiaTheme="minorHAnsi" w:cs="Arial"/>
          <w:szCs w:val="24"/>
          <w:lang w:eastAsia="en-US"/>
        </w:rPr>
        <w:t xml:space="preserve"> The emergence of the four themes, Confirmation, Clinical, Academia/Education and Reflection</w:t>
      </w:r>
      <w:r w:rsidR="00236627">
        <w:rPr>
          <w:rFonts w:eastAsiaTheme="minorHAnsi" w:cs="Arial"/>
          <w:szCs w:val="24"/>
          <w:lang w:eastAsia="en-US"/>
        </w:rPr>
        <w:t xml:space="preserve"> (see Figure 3</w:t>
      </w:r>
      <w:r w:rsidR="00DD14D8">
        <w:rPr>
          <w:rFonts w:eastAsiaTheme="minorHAnsi" w:cs="Arial"/>
          <w:szCs w:val="24"/>
          <w:lang w:eastAsia="en-US"/>
        </w:rPr>
        <w:t>.</w:t>
      </w:r>
      <w:r w:rsidR="00236627">
        <w:rPr>
          <w:rFonts w:eastAsiaTheme="minorHAnsi" w:cs="Arial"/>
          <w:szCs w:val="24"/>
          <w:lang w:eastAsia="en-US"/>
        </w:rPr>
        <w:t xml:space="preserve"> below)</w:t>
      </w:r>
      <w:r w:rsidR="00F32B0C">
        <w:rPr>
          <w:rFonts w:eastAsiaTheme="minorHAnsi" w:cs="Arial"/>
          <w:szCs w:val="24"/>
          <w:lang w:eastAsia="en-US"/>
        </w:rPr>
        <w:t xml:space="preserve"> are revealed through an active process of pattern recognition and the organised</w:t>
      </w:r>
      <w:r w:rsidR="00AD538F">
        <w:rPr>
          <w:rFonts w:eastAsiaTheme="minorHAnsi" w:cs="Arial"/>
          <w:szCs w:val="24"/>
          <w:lang w:eastAsia="en-US"/>
        </w:rPr>
        <w:t xml:space="preserve"> consideration of the codes and categories in the formation of the themes (Braun and Clarke, 2013)</w:t>
      </w:r>
      <w:r w:rsidR="00E1718C">
        <w:rPr>
          <w:rFonts w:eastAsiaTheme="minorHAnsi" w:cs="Arial"/>
          <w:szCs w:val="24"/>
          <w:lang w:eastAsia="en-US"/>
        </w:rPr>
        <w:t xml:space="preserve">, </w:t>
      </w:r>
      <w:r w:rsidR="009B0AA9">
        <w:rPr>
          <w:rFonts w:eastAsiaTheme="minorHAnsi" w:cs="Arial"/>
          <w:szCs w:val="24"/>
          <w:lang w:eastAsia="en-US"/>
        </w:rPr>
        <w:t>which will support the discussion</w:t>
      </w:r>
      <w:r w:rsidR="00E1718C">
        <w:rPr>
          <w:rFonts w:eastAsiaTheme="minorHAnsi" w:cs="Arial"/>
          <w:szCs w:val="24"/>
          <w:lang w:eastAsia="en-US"/>
        </w:rPr>
        <w:t xml:space="preserve"> related to the development</w:t>
      </w:r>
      <w:r w:rsidR="00526E00">
        <w:rPr>
          <w:rFonts w:eastAsiaTheme="minorHAnsi" w:cs="Arial"/>
          <w:szCs w:val="24"/>
          <w:lang w:eastAsia="en-US"/>
        </w:rPr>
        <w:t xml:space="preserve"> of educational models</w:t>
      </w:r>
      <w:r w:rsidR="009B0AA9">
        <w:rPr>
          <w:rFonts w:eastAsiaTheme="minorHAnsi" w:cs="Arial"/>
          <w:szCs w:val="24"/>
          <w:lang w:eastAsia="en-US"/>
        </w:rPr>
        <w:t xml:space="preserve"> in Chapter 6</w:t>
      </w:r>
      <w:r w:rsidR="00AD538F">
        <w:rPr>
          <w:rFonts w:eastAsiaTheme="minorHAnsi" w:cs="Arial"/>
          <w:szCs w:val="24"/>
          <w:lang w:eastAsia="en-US"/>
        </w:rPr>
        <w:t>.</w:t>
      </w:r>
      <w:r w:rsidR="00510E91">
        <w:rPr>
          <w:rFonts w:eastAsiaTheme="minorHAnsi" w:cs="Arial"/>
          <w:szCs w:val="24"/>
          <w:lang w:eastAsia="en-US"/>
        </w:rPr>
        <w:t xml:space="preserve"> </w:t>
      </w:r>
      <w:r w:rsidR="00236627">
        <w:rPr>
          <w:rFonts w:eastAsiaTheme="minorHAnsi" w:cs="Arial"/>
          <w:szCs w:val="24"/>
          <w:lang w:eastAsia="en-US"/>
        </w:rPr>
        <w:t>This chapter will therefore present a discussion of the data findings and combine these with the outcomes. This approach is supported by Thomas (2011) who suggests that in case studies the data analysis and discussion can often merge as the case is viewed holistically. In addition, this combined approach will help create the detail required for transparency</w:t>
      </w:r>
      <w:r w:rsidR="00F2043F">
        <w:rPr>
          <w:rFonts w:eastAsiaTheme="minorHAnsi" w:cs="Arial"/>
          <w:szCs w:val="24"/>
          <w:lang w:eastAsia="en-US"/>
        </w:rPr>
        <w:t>.</w:t>
      </w:r>
    </w:p>
    <w:p w14:paraId="76601665" w14:textId="2FF4B1D4" w:rsidR="00236627" w:rsidRDefault="00236627" w:rsidP="007F58EC">
      <w:pPr>
        <w:spacing w:line="360" w:lineRule="auto"/>
        <w:jc w:val="both"/>
        <w:rPr>
          <w:rFonts w:eastAsiaTheme="minorHAnsi" w:cs="Arial"/>
          <w:szCs w:val="24"/>
          <w:lang w:eastAsia="en-US"/>
        </w:rPr>
      </w:pPr>
    </w:p>
    <w:p w14:paraId="0D66FB3B" w14:textId="34E1F92B" w:rsidR="00236627" w:rsidRDefault="0031068B" w:rsidP="007F58EC">
      <w:pPr>
        <w:spacing w:line="360" w:lineRule="auto"/>
        <w:jc w:val="both"/>
        <w:rPr>
          <w:rFonts w:eastAsiaTheme="minorHAnsi" w:cs="Arial"/>
          <w:szCs w:val="24"/>
          <w:lang w:eastAsia="en-US"/>
        </w:rPr>
      </w:pPr>
      <w:r>
        <w:rPr>
          <w:noProof/>
        </w:rPr>
        <mc:AlternateContent>
          <mc:Choice Requires="wps">
            <w:drawing>
              <wp:anchor distT="0" distB="0" distL="114300" distR="114300" simplePos="0" relativeHeight="251675665" behindDoc="0" locked="0" layoutInCell="1" allowOverlap="1" wp14:anchorId="7655AE90" wp14:editId="2FBA40DB">
                <wp:simplePos x="0" y="0"/>
                <wp:positionH relativeFrom="column">
                  <wp:posOffset>4467225</wp:posOffset>
                </wp:positionH>
                <wp:positionV relativeFrom="paragraph">
                  <wp:posOffset>990600</wp:posOffset>
                </wp:positionV>
                <wp:extent cx="1102291" cy="2104373"/>
                <wp:effectExtent l="0" t="0" r="22225" b="10795"/>
                <wp:wrapNone/>
                <wp:docPr id="42" name="Flowchart: Alternate Process 1"/>
                <wp:cNvGraphicFramePr/>
                <a:graphic xmlns:a="http://schemas.openxmlformats.org/drawingml/2006/main">
                  <a:graphicData uri="http://schemas.microsoft.com/office/word/2010/wordprocessingShape">
                    <wps:wsp>
                      <wps:cNvSpPr/>
                      <wps:spPr>
                        <a:xfrm>
                          <a:off x="0" y="0"/>
                          <a:ext cx="1102291" cy="2104373"/>
                        </a:xfrm>
                        <a:prstGeom prst="flowChartAlternateProcess">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19BFD6" w14:textId="77777777" w:rsidR="0031068B" w:rsidRPr="00772E3B" w:rsidRDefault="0031068B" w:rsidP="0031068B">
                            <w:pPr>
                              <w:jc w:val="center"/>
                              <w:rPr>
                                <w:rFonts w:cs="Arial"/>
                                <w:color w:val="000000" w:themeColor="text1"/>
                                <w:kern w:val="24"/>
                                <w:sz w:val="18"/>
                                <w:szCs w:val="18"/>
                                <w:lang w:val="en-US"/>
                              </w:rPr>
                            </w:pPr>
                            <w:r w:rsidRPr="00772E3B">
                              <w:rPr>
                                <w:rFonts w:cs="Arial"/>
                                <w:color w:val="000000" w:themeColor="text1"/>
                                <w:kern w:val="24"/>
                                <w:sz w:val="18"/>
                                <w:szCs w:val="18"/>
                                <w:lang w:val="en-US"/>
                              </w:rPr>
                              <w:t>Experience</w:t>
                            </w:r>
                          </w:p>
                          <w:p w14:paraId="48E178C4" w14:textId="77777777" w:rsidR="0031068B" w:rsidRPr="00772E3B" w:rsidRDefault="0031068B" w:rsidP="0031068B">
                            <w:pPr>
                              <w:jc w:val="center"/>
                              <w:rPr>
                                <w:rFonts w:cs="Arial"/>
                                <w:color w:val="000000" w:themeColor="text1"/>
                                <w:kern w:val="24"/>
                                <w:sz w:val="18"/>
                                <w:szCs w:val="18"/>
                                <w:lang w:val="en-US"/>
                              </w:rPr>
                            </w:pPr>
                            <w:r w:rsidRPr="00772E3B">
                              <w:rPr>
                                <w:rFonts w:cs="Arial"/>
                                <w:color w:val="000000" w:themeColor="text1"/>
                                <w:kern w:val="24"/>
                                <w:sz w:val="18"/>
                                <w:szCs w:val="18"/>
                                <w:lang w:val="en-US"/>
                              </w:rPr>
                              <w:t>Personal Qualities</w:t>
                            </w:r>
                          </w:p>
                          <w:p w14:paraId="0CE2D325" w14:textId="77777777" w:rsidR="0031068B" w:rsidRPr="00772E3B" w:rsidRDefault="0031068B" w:rsidP="0031068B">
                            <w:pPr>
                              <w:jc w:val="center"/>
                              <w:rPr>
                                <w:rFonts w:cs="Arial"/>
                                <w:color w:val="000000" w:themeColor="text1"/>
                                <w:kern w:val="24"/>
                                <w:sz w:val="18"/>
                                <w:szCs w:val="18"/>
                                <w:lang w:val="en-US"/>
                              </w:rPr>
                            </w:pPr>
                            <w:r w:rsidRPr="00772E3B">
                              <w:rPr>
                                <w:rFonts w:cs="Arial"/>
                                <w:color w:val="000000" w:themeColor="text1"/>
                                <w:kern w:val="24"/>
                                <w:sz w:val="18"/>
                                <w:szCs w:val="18"/>
                                <w:lang w:val="en-US"/>
                              </w:rPr>
                              <w:t>Reflection</w:t>
                            </w:r>
                          </w:p>
                        </w:txbxContent>
                      </wps:txbx>
                      <wps:bodyPr rtlCol="0" anchor="ctr"/>
                    </wps:wsp>
                  </a:graphicData>
                </a:graphic>
              </wp:anchor>
            </w:drawing>
          </mc:Choice>
          <mc:Fallback>
            <w:pict>
              <v:shapetype w14:anchorId="7655AE9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 o:spid="_x0000_s1032" type="#_x0000_t176" style="position:absolute;left:0;text-align:left;margin-left:351.75pt;margin-top:78pt;width:86.8pt;height:165.7pt;z-index:2516756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" fillcolor="#5b9bd5 [3204]" strokecolor="white [3212]" strokeweight="1pt">
                <v:textbox>
                  <w:txbxContent>
                    <w:p w14:paraId="7A19BFD6" w14:textId="77777777" w:rsidR="0031068B" w:rsidRPr="00772E3B" w:rsidRDefault="0031068B" w:rsidP="0031068B">
                      <w:pPr>
                        <w:jc w:val="center"/>
                        <w:rPr>
                          <w:rFonts w:cs="Arial"/>
                          <w:color w:val="000000" w:themeColor="text1"/>
                          <w:kern w:val="24"/>
                          <w:sz w:val="18"/>
                          <w:szCs w:val="18"/>
                          <w:lang w:val="en-US"/>
                        </w:rPr>
                      </w:pPr>
                      <w:r w:rsidRPr="00772E3B">
                        <w:rPr>
                          <w:rFonts w:cs="Arial"/>
                          <w:color w:val="000000" w:themeColor="text1"/>
                          <w:kern w:val="24"/>
                          <w:sz w:val="18"/>
                          <w:szCs w:val="18"/>
                          <w:lang w:val="en-US"/>
                        </w:rPr>
                        <w:t>Experience</w:t>
                      </w:r>
                    </w:p>
                    <w:p w14:paraId="48E178C4" w14:textId="77777777" w:rsidR="0031068B" w:rsidRPr="00772E3B" w:rsidRDefault="0031068B" w:rsidP="0031068B">
                      <w:pPr>
                        <w:jc w:val="center"/>
                        <w:rPr>
                          <w:rFonts w:cs="Arial"/>
                          <w:color w:val="000000" w:themeColor="text1"/>
                          <w:kern w:val="24"/>
                          <w:sz w:val="18"/>
                          <w:szCs w:val="18"/>
                          <w:lang w:val="en-US"/>
                        </w:rPr>
                      </w:pPr>
                      <w:r w:rsidRPr="00772E3B">
                        <w:rPr>
                          <w:rFonts w:cs="Arial"/>
                          <w:color w:val="000000" w:themeColor="text1"/>
                          <w:kern w:val="24"/>
                          <w:sz w:val="18"/>
                          <w:szCs w:val="18"/>
                          <w:lang w:val="en-US"/>
                        </w:rPr>
                        <w:t>Personal Qualities</w:t>
                      </w:r>
                    </w:p>
                    <w:p w14:paraId="0CE2D325" w14:textId="77777777" w:rsidR="0031068B" w:rsidRPr="00772E3B" w:rsidRDefault="0031068B" w:rsidP="0031068B">
                      <w:pPr>
                        <w:jc w:val="center"/>
                        <w:rPr>
                          <w:rFonts w:cs="Arial"/>
                          <w:color w:val="000000" w:themeColor="text1"/>
                          <w:kern w:val="24"/>
                          <w:sz w:val="18"/>
                          <w:szCs w:val="18"/>
                          <w:lang w:val="en-US"/>
                        </w:rPr>
                      </w:pPr>
                      <w:r w:rsidRPr="00772E3B">
                        <w:rPr>
                          <w:rFonts w:cs="Arial"/>
                          <w:color w:val="000000" w:themeColor="text1"/>
                          <w:kern w:val="24"/>
                          <w:sz w:val="18"/>
                          <w:szCs w:val="18"/>
                          <w:lang w:val="en-US"/>
                        </w:rPr>
                        <w:t>Reflection</w:t>
                      </w:r>
                    </w:p>
                  </w:txbxContent>
                </v:textbox>
              </v:shape>
            </w:pict>
          </mc:Fallback>
        </mc:AlternateContent>
      </w:r>
      <w:r>
        <w:rPr>
          <w:noProof/>
        </w:rPr>
        <w:drawing>
          <wp:inline distT="0" distB="0" distL="0" distR="0" wp14:anchorId="3CACDD44" wp14:editId="5089ACF3">
            <wp:extent cx="5731510" cy="3220085"/>
            <wp:effectExtent l="0" t="0" r="2540" b="0"/>
            <wp:docPr id="41" name="Diagram 41">
              <a:extLst xmlns:a="http://schemas.openxmlformats.org/drawingml/2006/main">
                <a:ext uri="{FF2B5EF4-FFF2-40B4-BE49-F238E27FC236}">
                  <a16:creationId xmlns:a16="http://schemas.microsoft.com/office/drawing/2014/main" id="{7ED1F11D-8470-46F6-B2FD-E3A0C20F1B3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63A5CD0" w14:textId="4F9E2C85" w:rsidR="00DB35E2" w:rsidRPr="00772E3B" w:rsidRDefault="00236627" w:rsidP="00772E3B">
      <w:pPr>
        <w:rPr>
          <w:rFonts w:cs="Arial"/>
          <w:sz w:val="18"/>
          <w:szCs w:val="18"/>
        </w:rPr>
      </w:pPr>
      <w:r w:rsidRPr="00772E3B">
        <w:rPr>
          <w:rFonts w:eastAsia="Arial" w:cs="Arial"/>
          <w:sz w:val="18"/>
          <w:szCs w:val="18"/>
          <w:u w:val="single"/>
        </w:rPr>
        <w:t>Fig. 3 A diagram to identify the link between the categories and the emerging themes.</w:t>
      </w:r>
    </w:p>
    <w:p w14:paraId="661981A8" w14:textId="021ED0E6" w:rsidR="00B5347F" w:rsidRDefault="003B6865" w:rsidP="007F58EC">
      <w:pPr>
        <w:pStyle w:val="Heading2"/>
        <w:jc w:val="both"/>
        <w:rPr>
          <w:rFonts w:eastAsiaTheme="minorHAnsi"/>
          <w:lang w:eastAsia="en-US"/>
        </w:rPr>
      </w:pPr>
      <w:bookmarkStart w:id="86" w:name="_Toc105686861"/>
      <w:r w:rsidRPr="003B6865">
        <w:rPr>
          <w:rFonts w:eastAsiaTheme="minorHAnsi"/>
          <w:lang w:eastAsia="en-US"/>
        </w:rPr>
        <w:t xml:space="preserve">5.2 </w:t>
      </w:r>
      <w:r w:rsidR="00B5347F">
        <w:rPr>
          <w:rFonts w:eastAsiaTheme="minorHAnsi"/>
          <w:lang w:eastAsia="en-US"/>
        </w:rPr>
        <w:t>Thematic analysis</w:t>
      </w:r>
      <w:r w:rsidR="0065516A">
        <w:rPr>
          <w:rFonts w:eastAsiaTheme="minorHAnsi"/>
          <w:lang w:eastAsia="en-US"/>
        </w:rPr>
        <w:t xml:space="preserve"> </w:t>
      </w:r>
      <w:r w:rsidR="0029018B">
        <w:rPr>
          <w:rFonts w:eastAsiaTheme="minorHAnsi"/>
          <w:lang w:eastAsia="en-US"/>
        </w:rPr>
        <w:t xml:space="preserve">- </w:t>
      </w:r>
      <w:r w:rsidR="00B5347F">
        <w:rPr>
          <w:rFonts w:eastAsiaTheme="minorHAnsi"/>
          <w:lang w:eastAsia="en-US"/>
        </w:rPr>
        <w:t>providing the codes, categories, and themes</w:t>
      </w:r>
      <w:r w:rsidR="00F126AB">
        <w:rPr>
          <w:rFonts w:eastAsiaTheme="minorHAnsi"/>
          <w:lang w:eastAsia="en-US"/>
        </w:rPr>
        <w:t>.</w:t>
      </w:r>
      <w:bookmarkStart w:id="87" w:name="_Hlk53393820"/>
      <w:bookmarkEnd w:id="86"/>
    </w:p>
    <w:p w14:paraId="22661CC0" w14:textId="7F0E9DEA" w:rsidR="00507ADB" w:rsidRPr="00B5347F" w:rsidRDefault="00B5347F" w:rsidP="007F58EC">
      <w:pPr>
        <w:spacing w:line="360" w:lineRule="auto"/>
        <w:jc w:val="both"/>
        <w:rPr>
          <w:rFonts w:eastAsiaTheme="minorHAnsi" w:cs="Arial"/>
          <w:szCs w:val="24"/>
          <w:lang w:eastAsia="en-US"/>
        </w:rPr>
      </w:pPr>
      <w:r>
        <w:rPr>
          <w:rFonts w:eastAsia="Arial" w:cs="Arial"/>
        </w:rPr>
        <w:t>U</w:t>
      </w:r>
      <w:r w:rsidR="00507ADB">
        <w:rPr>
          <w:rFonts w:eastAsia="Arial" w:cs="Arial"/>
        </w:rPr>
        <w:t xml:space="preserve">sing </w:t>
      </w:r>
      <w:r>
        <w:rPr>
          <w:rFonts w:eastAsia="Arial" w:cs="Arial"/>
        </w:rPr>
        <w:t>an</w:t>
      </w:r>
      <w:r w:rsidR="00507ADB">
        <w:rPr>
          <w:rFonts w:eastAsia="Arial" w:cs="Arial"/>
        </w:rPr>
        <w:t xml:space="preserve"> appr</w:t>
      </w:r>
      <w:r>
        <w:rPr>
          <w:rFonts w:eastAsia="Arial" w:cs="Arial"/>
        </w:rPr>
        <w:t xml:space="preserve">oach </w:t>
      </w:r>
      <w:r w:rsidR="00507ADB">
        <w:rPr>
          <w:rFonts w:eastAsia="Arial" w:cs="Arial"/>
        </w:rPr>
        <w:t>adopt</w:t>
      </w:r>
      <w:r>
        <w:rPr>
          <w:rFonts w:eastAsia="Arial" w:cs="Arial"/>
        </w:rPr>
        <w:t>ed from</w:t>
      </w:r>
      <w:r w:rsidR="00507ADB">
        <w:rPr>
          <w:rFonts w:eastAsia="Arial" w:cs="Arial"/>
        </w:rPr>
        <w:t xml:space="preserve"> Braun and Clarke</w:t>
      </w:r>
      <w:r>
        <w:rPr>
          <w:rFonts w:eastAsia="Arial" w:cs="Arial"/>
        </w:rPr>
        <w:t>s</w:t>
      </w:r>
      <w:r w:rsidR="00507ADB">
        <w:rPr>
          <w:rFonts w:eastAsia="Arial" w:cs="Arial"/>
        </w:rPr>
        <w:t xml:space="preserve"> (2013) worked example of coding by thematic analysis</w:t>
      </w:r>
      <w:r>
        <w:rPr>
          <w:rFonts w:eastAsia="Arial" w:cs="Arial"/>
        </w:rPr>
        <w:t>, b</w:t>
      </w:r>
      <w:r w:rsidR="00507ADB">
        <w:rPr>
          <w:rFonts w:eastAsia="Arial" w:cs="Arial"/>
        </w:rPr>
        <w:t xml:space="preserve">oth the interview and diary data </w:t>
      </w:r>
      <w:r>
        <w:rPr>
          <w:rFonts w:eastAsia="Arial" w:cs="Arial"/>
        </w:rPr>
        <w:t>provide findings that reflect</w:t>
      </w:r>
      <w:r w:rsidR="00507ADB">
        <w:rPr>
          <w:rFonts w:eastAsia="Arial" w:cs="Arial"/>
        </w:rPr>
        <w:t xml:space="preserve"> the question posed by this study</w:t>
      </w:r>
      <w:r w:rsidR="00EF31D4">
        <w:rPr>
          <w:rFonts w:eastAsia="Arial" w:cs="Arial"/>
        </w:rPr>
        <w:t>:</w:t>
      </w:r>
    </w:p>
    <w:bookmarkEnd w:id="87"/>
    <w:p w14:paraId="51E465C8" w14:textId="7C618669" w:rsidR="00507ADB" w:rsidRPr="005E59B8" w:rsidRDefault="00507ADB" w:rsidP="00507ADB">
      <w:pPr>
        <w:spacing w:line="360" w:lineRule="auto"/>
        <w:jc w:val="both"/>
        <w:rPr>
          <w:rFonts w:eastAsia="Arial" w:cs="Arial"/>
          <w:i/>
          <w:szCs w:val="24"/>
        </w:rPr>
      </w:pPr>
      <w:r w:rsidRPr="005E59B8">
        <w:rPr>
          <w:rFonts w:eastAsia="Arial" w:cs="Arial"/>
          <w:i/>
          <w:szCs w:val="24"/>
        </w:rPr>
        <w:t xml:space="preserve">What impact does a </w:t>
      </w:r>
      <w:r w:rsidR="00375264" w:rsidRPr="005E59B8">
        <w:rPr>
          <w:rFonts w:eastAsia="Arial" w:cs="Arial"/>
          <w:i/>
          <w:szCs w:val="24"/>
        </w:rPr>
        <w:t>master’s</w:t>
      </w:r>
      <w:r w:rsidRPr="005E59B8">
        <w:rPr>
          <w:rFonts w:eastAsia="Arial" w:cs="Arial"/>
          <w:i/>
          <w:szCs w:val="24"/>
        </w:rPr>
        <w:t xml:space="preserve"> curricul</w:t>
      </w:r>
      <w:r w:rsidR="00F27106">
        <w:rPr>
          <w:rFonts w:eastAsia="Arial" w:cs="Arial"/>
          <w:i/>
          <w:szCs w:val="24"/>
        </w:rPr>
        <w:t>um</w:t>
      </w:r>
      <w:r w:rsidRPr="005E59B8">
        <w:rPr>
          <w:rFonts w:eastAsia="Arial" w:cs="Arial"/>
          <w:i/>
          <w:szCs w:val="24"/>
        </w:rPr>
        <w:t>, designed to support student advanced nurse practitioners educational and clinical needs, have on their professional development?</w:t>
      </w:r>
    </w:p>
    <w:p w14:paraId="6459537A" w14:textId="7340AE37" w:rsidR="00507ADB" w:rsidRDefault="00507ADB" w:rsidP="003B6865">
      <w:pPr>
        <w:spacing w:line="360" w:lineRule="auto"/>
        <w:jc w:val="both"/>
        <w:rPr>
          <w:rFonts w:eastAsia="Arial" w:cs="Arial"/>
        </w:rPr>
      </w:pPr>
      <w:r>
        <w:rPr>
          <w:rFonts w:eastAsia="Arial" w:cs="Arial"/>
        </w:rPr>
        <w:t xml:space="preserve">The semi-structured interview </w:t>
      </w:r>
      <w:r w:rsidRPr="003249F5">
        <w:rPr>
          <w:rFonts w:eastAsia="Arial" w:cs="Arial"/>
        </w:rPr>
        <w:t>schedule (Appendix</w:t>
      </w:r>
      <w:r w:rsidR="003249F5" w:rsidRPr="003249F5">
        <w:rPr>
          <w:rFonts w:eastAsia="Arial" w:cs="Arial"/>
        </w:rPr>
        <w:t xml:space="preserve"> 2</w:t>
      </w:r>
      <w:r w:rsidRPr="003249F5">
        <w:rPr>
          <w:rFonts w:eastAsia="Arial" w:cs="Arial"/>
        </w:rPr>
        <w:t xml:space="preserve">) </w:t>
      </w:r>
      <w:r w:rsidR="00F126AB" w:rsidRPr="003249F5">
        <w:rPr>
          <w:rFonts w:eastAsia="Arial" w:cs="Arial"/>
        </w:rPr>
        <w:t>aimed</w:t>
      </w:r>
      <w:r>
        <w:rPr>
          <w:rFonts w:eastAsia="Arial" w:cs="Arial"/>
        </w:rPr>
        <w:t xml:space="preserve"> to </w:t>
      </w:r>
      <w:r w:rsidR="008E2F4C">
        <w:rPr>
          <w:rFonts w:eastAsia="Arial" w:cs="Arial"/>
        </w:rPr>
        <w:t>investigate</w:t>
      </w:r>
      <w:r w:rsidR="00F126AB">
        <w:rPr>
          <w:rFonts w:eastAsia="Arial" w:cs="Arial"/>
        </w:rPr>
        <w:t xml:space="preserve"> th</w:t>
      </w:r>
      <w:r w:rsidR="008E2F4C">
        <w:rPr>
          <w:rFonts w:eastAsia="Arial" w:cs="Arial"/>
        </w:rPr>
        <w:t>e</w:t>
      </w:r>
      <w:r w:rsidR="00F126AB">
        <w:rPr>
          <w:rFonts w:eastAsia="Arial" w:cs="Arial"/>
        </w:rPr>
        <w:t xml:space="preserve"> question </w:t>
      </w:r>
      <w:proofErr w:type="gramStart"/>
      <w:r w:rsidR="00F126AB">
        <w:rPr>
          <w:rFonts w:eastAsia="Arial" w:cs="Arial"/>
        </w:rPr>
        <w:t>through the use of</w:t>
      </w:r>
      <w:proofErr w:type="gramEnd"/>
      <w:r w:rsidR="00F126AB">
        <w:rPr>
          <w:rFonts w:eastAsia="Arial" w:cs="Arial"/>
        </w:rPr>
        <w:t xml:space="preserve"> </w:t>
      </w:r>
      <w:r w:rsidR="00DC7B23">
        <w:rPr>
          <w:rFonts w:eastAsia="Arial" w:cs="Arial"/>
        </w:rPr>
        <w:t>open-ended</w:t>
      </w:r>
      <w:r w:rsidR="00F126AB">
        <w:rPr>
          <w:rFonts w:eastAsia="Arial" w:cs="Arial"/>
        </w:rPr>
        <w:t xml:space="preserve"> questions and probing enquiry. The diary data, on the other hand, </w:t>
      </w:r>
      <w:r w:rsidR="008E2F4C">
        <w:rPr>
          <w:rFonts w:eastAsia="Arial" w:cs="Arial"/>
        </w:rPr>
        <w:t>sought</w:t>
      </w:r>
      <w:r w:rsidR="00F126AB">
        <w:rPr>
          <w:rFonts w:eastAsia="Arial" w:cs="Arial"/>
        </w:rPr>
        <w:t xml:space="preserve"> to explore the </w:t>
      </w:r>
      <w:r w:rsidR="00436EA1">
        <w:rPr>
          <w:rFonts w:eastAsia="Arial" w:cs="Arial"/>
        </w:rPr>
        <w:t>day-to-day</w:t>
      </w:r>
      <w:r w:rsidR="00F126AB">
        <w:rPr>
          <w:rFonts w:eastAsia="Arial" w:cs="Arial"/>
        </w:rPr>
        <w:t xml:space="preserve"> clinical activity of</w:t>
      </w:r>
      <w:r w:rsidR="00F63637">
        <w:rPr>
          <w:rFonts w:eastAsia="Arial" w:cs="Arial"/>
        </w:rPr>
        <w:t xml:space="preserve"> student</w:t>
      </w:r>
      <w:r w:rsidR="00F126AB">
        <w:rPr>
          <w:rFonts w:eastAsia="Arial" w:cs="Arial"/>
        </w:rPr>
        <w:t xml:space="preserve"> advanced nurse practitioners</w:t>
      </w:r>
      <w:r w:rsidR="008E2F4C">
        <w:rPr>
          <w:rFonts w:eastAsia="Arial" w:cs="Arial"/>
        </w:rPr>
        <w:t>,</w:t>
      </w:r>
      <w:r w:rsidR="00F126AB">
        <w:rPr>
          <w:rFonts w:eastAsia="Arial" w:cs="Arial"/>
        </w:rPr>
        <w:t xml:space="preserve"> offering a non-structured and more linear approach to the perception of their world</w:t>
      </w:r>
      <w:r w:rsidR="0065516A">
        <w:rPr>
          <w:rFonts w:eastAsia="Arial" w:cs="Arial"/>
        </w:rPr>
        <w:t xml:space="preserve"> in context</w:t>
      </w:r>
      <w:r w:rsidR="00B42F01">
        <w:rPr>
          <w:rFonts w:eastAsia="Arial" w:cs="Arial"/>
        </w:rPr>
        <w:t>.</w:t>
      </w:r>
      <w:r w:rsidR="003F78A5">
        <w:rPr>
          <w:rFonts w:eastAsia="Arial" w:cs="Arial"/>
        </w:rPr>
        <w:t xml:space="preserve"> Combining both</w:t>
      </w:r>
      <w:r w:rsidR="007C3F77">
        <w:rPr>
          <w:rFonts w:eastAsia="Arial" w:cs="Arial"/>
        </w:rPr>
        <w:t xml:space="preserve"> data sets</w:t>
      </w:r>
      <w:r w:rsidR="003F78A5">
        <w:rPr>
          <w:rFonts w:eastAsia="Arial" w:cs="Arial"/>
        </w:rPr>
        <w:t xml:space="preserve"> created a comparison between a reflective approach to structured questions and reflecti</w:t>
      </w:r>
      <w:r w:rsidR="00F63637">
        <w:rPr>
          <w:rFonts w:eastAsia="Arial" w:cs="Arial"/>
        </w:rPr>
        <w:t>on</w:t>
      </w:r>
      <w:r w:rsidR="003F78A5">
        <w:rPr>
          <w:rFonts w:eastAsia="Arial" w:cs="Arial"/>
        </w:rPr>
        <w:t xml:space="preserve"> upon the lived experience of </w:t>
      </w:r>
      <w:r w:rsidR="0065516A">
        <w:rPr>
          <w:rFonts w:eastAsia="Arial" w:cs="Arial"/>
        </w:rPr>
        <w:t xml:space="preserve">student </w:t>
      </w:r>
      <w:r w:rsidR="003F78A5">
        <w:rPr>
          <w:rFonts w:eastAsia="Arial" w:cs="Arial"/>
        </w:rPr>
        <w:t xml:space="preserve">advanced </w:t>
      </w:r>
      <w:r w:rsidR="00DB35E2">
        <w:rPr>
          <w:rFonts w:eastAsia="Arial" w:cs="Arial"/>
        </w:rPr>
        <w:t xml:space="preserve">nurse </w:t>
      </w:r>
      <w:r w:rsidR="003F78A5">
        <w:rPr>
          <w:rFonts w:eastAsia="Arial" w:cs="Arial"/>
        </w:rPr>
        <w:t>practi</w:t>
      </w:r>
      <w:r w:rsidR="00F27106">
        <w:rPr>
          <w:rFonts w:eastAsia="Arial" w:cs="Arial"/>
        </w:rPr>
        <w:t>tioners</w:t>
      </w:r>
      <w:r w:rsidR="003F78A5">
        <w:rPr>
          <w:rFonts w:eastAsia="Arial" w:cs="Arial"/>
        </w:rPr>
        <w:t>.</w:t>
      </w:r>
    </w:p>
    <w:p w14:paraId="733D97BC" w14:textId="594878BC" w:rsidR="005F0162" w:rsidRDefault="005F0162" w:rsidP="003B6865">
      <w:pPr>
        <w:spacing w:line="360" w:lineRule="auto"/>
        <w:jc w:val="both"/>
        <w:rPr>
          <w:rFonts w:eastAsia="Arial" w:cs="Arial"/>
        </w:rPr>
      </w:pPr>
      <w:r>
        <w:rPr>
          <w:rFonts w:eastAsia="Arial" w:cs="Arial"/>
        </w:rPr>
        <w:t>The following offers insight into the findings of the analysis, creating a transparency that demonstrates how the codes relate to the original data, whilst revealing overlaps, which as Braun and Clarke (2013) suggest is inevitable. The outcome of this chapter is t</w:t>
      </w:r>
      <w:r w:rsidR="008E2F4C">
        <w:rPr>
          <w:rFonts w:eastAsia="Arial" w:cs="Arial"/>
        </w:rPr>
        <w:t>he demonstration of</w:t>
      </w:r>
      <w:r>
        <w:rPr>
          <w:rFonts w:eastAsia="Arial" w:cs="Arial"/>
        </w:rPr>
        <w:t xml:space="preserve"> codes</w:t>
      </w:r>
      <w:r w:rsidR="002E47D5">
        <w:rPr>
          <w:rFonts w:eastAsia="Arial" w:cs="Arial"/>
        </w:rPr>
        <w:t>, categories and themes</w:t>
      </w:r>
      <w:r>
        <w:rPr>
          <w:rFonts w:eastAsia="Arial" w:cs="Arial"/>
        </w:rPr>
        <w:t xml:space="preserve"> </w:t>
      </w:r>
      <w:r w:rsidR="008E2F4C">
        <w:rPr>
          <w:rFonts w:eastAsia="Arial" w:cs="Arial"/>
        </w:rPr>
        <w:t>that</w:t>
      </w:r>
      <w:r>
        <w:rPr>
          <w:rFonts w:eastAsia="Arial" w:cs="Arial"/>
        </w:rPr>
        <w:t xml:space="preserve"> identify ideas</w:t>
      </w:r>
      <w:r w:rsidR="00C843F0">
        <w:rPr>
          <w:rFonts w:eastAsia="Arial" w:cs="Arial"/>
        </w:rPr>
        <w:t>,</w:t>
      </w:r>
      <w:r>
        <w:rPr>
          <w:rFonts w:eastAsia="Arial" w:cs="Arial"/>
        </w:rPr>
        <w:t xml:space="preserve"> issues and challenges </w:t>
      </w:r>
      <w:r w:rsidR="008E2F4C">
        <w:rPr>
          <w:rFonts w:eastAsia="Arial" w:cs="Arial"/>
        </w:rPr>
        <w:t>which</w:t>
      </w:r>
      <w:r>
        <w:rPr>
          <w:rFonts w:eastAsia="Arial" w:cs="Arial"/>
        </w:rPr>
        <w:t xml:space="preserve"> have emerged from the data</w:t>
      </w:r>
      <w:r w:rsidR="003F78A5">
        <w:rPr>
          <w:rFonts w:eastAsia="Arial" w:cs="Arial"/>
        </w:rPr>
        <w:t xml:space="preserve"> set</w:t>
      </w:r>
      <w:r>
        <w:rPr>
          <w:rFonts w:eastAsia="Arial" w:cs="Arial"/>
        </w:rPr>
        <w:t>. It is not possible to portray</w:t>
      </w:r>
      <w:r w:rsidR="00F2645F">
        <w:rPr>
          <w:rFonts w:eastAsia="Arial" w:cs="Arial"/>
        </w:rPr>
        <w:t xml:space="preserve"> every</w:t>
      </w:r>
      <w:r>
        <w:rPr>
          <w:rFonts w:eastAsia="Arial" w:cs="Arial"/>
        </w:rPr>
        <w:t xml:space="preserve"> comment from the interviews nor every diary </w:t>
      </w:r>
      <w:r w:rsidR="00F2645F">
        <w:rPr>
          <w:rFonts w:eastAsia="Arial" w:cs="Arial"/>
        </w:rPr>
        <w:t>entry</w:t>
      </w:r>
      <w:r>
        <w:rPr>
          <w:rFonts w:eastAsia="Arial" w:cs="Arial"/>
        </w:rPr>
        <w:t xml:space="preserve"> made</w:t>
      </w:r>
      <w:r w:rsidR="00F2645F">
        <w:rPr>
          <w:rFonts w:eastAsia="Arial" w:cs="Arial"/>
        </w:rPr>
        <w:t>. What is possible is to show evidence f</w:t>
      </w:r>
      <w:r w:rsidR="00C21910">
        <w:rPr>
          <w:rFonts w:eastAsia="Arial" w:cs="Arial"/>
        </w:rPr>
        <w:t>rom the data set of how code</w:t>
      </w:r>
      <w:r w:rsidR="00225415">
        <w:rPr>
          <w:rFonts w:eastAsia="Arial" w:cs="Arial"/>
        </w:rPr>
        <w:t>s</w:t>
      </w:r>
      <w:r w:rsidR="003F78A5">
        <w:rPr>
          <w:rFonts w:eastAsia="Arial" w:cs="Arial"/>
        </w:rPr>
        <w:t xml:space="preserve"> and categories</w:t>
      </w:r>
      <w:r w:rsidR="00C21910">
        <w:rPr>
          <w:rFonts w:eastAsia="Arial" w:cs="Arial"/>
        </w:rPr>
        <w:t xml:space="preserve"> were </w:t>
      </w:r>
      <w:r w:rsidR="00A23C69">
        <w:rPr>
          <w:rFonts w:eastAsia="Arial" w:cs="Arial"/>
        </w:rPr>
        <w:t xml:space="preserve">developed and </w:t>
      </w:r>
      <w:r w:rsidR="00F2645F">
        <w:rPr>
          <w:rFonts w:eastAsia="Arial" w:cs="Arial"/>
        </w:rPr>
        <w:t>explore how they have impacted on the development of the themes</w:t>
      </w:r>
      <w:r w:rsidR="00C21910">
        <w:rPr>
          <w:rFonts w:eastAsia="Arial" w:cs="Arial"/>
        </w:rPr>
        <w:t xml:space="preserve">. </w:t>
      </w:r>
      <w:r w:rsidR="00160FEF">
        <w:rPr>
          <w:rFonts w:eastAsia="Arial" w:cs="Arial"/>
        </w:rPr>
        <w:t>Considering this, t</w:t>
      </w:r>
      <w:r w:rsidR="00FB34D9">
        <w:rPr>
          <w:rFonts w:eastAsia="Arial" w:cs="Arial"/>
        </w:rPr>
        <w:t xml:space="preserve">he interviews are </w:t>
      </w:r>
      <w:r w:rsidR="00B81F4B">
        <w:rPr>
          <w:rFonts w:eastAsia="Arial" w:cs="Arial"/>
        </w:rPr>
        <w:t>responses</w:t>
      </w:r>
      <w:r w:rsidR="00FB34D9">
        <w:rPr>
          <w:rFonts w:eastAsia="Arial" w:cs="Arial"/>
        </w:rPr>
        <w:t xml:space="preserve"> to a conversation which is </w:t>
      </w:r>
      <w:r w:rsidR="00DC5139">
        <w:rPr>
          <w:rFonts w:eastAsia="Arial" w:cs="Arial"/>
        </w:rPr>
        <w:t xml:space="preserve">centred </w:t>
      </w:r>
      <w:r w:rsidR="00FB34D9">
        <w:rPr>
          <w:rFonts w:eastAsia="Arial" w:cs="Arial"/>
        </w:rPr>
        <w:t xml:space="preserve">around a </w:t>
      </w:r>
      <w:r w:rsidR="00B81F4B">
        <w:rPr>
          <w:rFonts w:eastAsia="Arial" w:cs="Arial"/>
        </w:rPr>
        <w:t>semi</w:t>
      </w:r>
      <w:r w:rsidR="00FB34D9">
        <w:rPr>
          <w:rFonts w:eastAsia="Arial" w:cs="Arial"/>
        </w:rPr>
        <w:t>-structure</w:t>
      </w:r>
      <w:r w:rsidR="0076658B">
        <w:rPr>
          <w:rFonts w:eastAsia="Arial" w:cs="Arial"/>
        </w:rPr>
        <w:t>d</w:t>
      </w:r>
      <w:r w:rsidR="00FB34D9">
        <w:rPr>
          <w:rFonts w:eastAsia="Arial" w:cs="Arial"/>
        </w:rPr>
        <w:t xml:space="preserve"> interview </w:t>
      </w:r>
      <w:r w:rsidR="00B81F4B">
        <w:rPr>
          <w:rFonts w:eastAsia="Arial" w:cs="Arial"/>
        </w:rPr>
        <w:t>schedule</w:t>
      </w:r>
      <w:r w:rsidR="00FB34D9">
        <w:rPr>
          <w:rFonts w:eastAsia="Arial" w:cs="Arial"/>
        </w:rPr>
        <w:t xml:space="preserve"> and occurred face to face</w:t>
      </w:r>
      <w:r w:rsidR="00160FEF">
        <w:rPr>
          <w:rFonts w:eastAsia="Arial" w:cs="Arial"/>
        </w:rPr>
        <w:t xml:space="preserve">. Therefore, the participants responses and voice are utilised and quoted verbatim. In terms of the </w:t>
      </w:r>
      <w:r w:rsidR="00710C95">
        <w:rPr>
          <w:rFonts w:eastAsia="Arial" w:cs="Arial"/>
        </w:rPr>
        <w:t>diaries</w:t>
      </w:r>
      <w:r w:rsidR="00160FEF">
        <w:rPr>
          <w:rFonts w:eastAsia="Arial" w:cs="Arial"/>
        </w:rPr>
        <w:t xml:space="preserve">, the data was provided via a </w:t>
      </w:r>
      <w:r w:rsidR="00720BE0">
        <w:rPr>
          <w:rFonts w:eastAsia="Arial" w:cs="Arial"/>
        </w:rPr>
        <w:t>predesigned</w:t>
      </w:r>
      <w:r w:rsidR="00160FEF">
        <w:rPr>
          <w:rFonts w:eastAsia="Arial" w:cs="Arial"/>
        </w:rPr>
        <w:t xml:space="preserve"> template (Appendix 1</w:t>
      </w:r>
      <w:r w:rsidR="001A1163">
        <w:rPr>
          <w:rFonts w:eastAsia="Arial" w:cs="Arial"/>
        </w:rPr>
        <w:t>4</w:t>
      </w:r>
      <w:r w:rsidR="00160FEF">
        <w:rPr>
          <w:rFonts w:eastAsia="Arial" w:cs="Arial"/>
        </w:rPr>
        <w:t>), which formed part of the module the participants were studying. As this was retrospective data (Thomas, 2011), the data analysis</w:t>
      </w:r>
      <w:r w:rsidR="0065516A">
        <w:rPr>
          <w:rFonts w:eastAsia="Arial" w:cs="Arial"/>
        </w:rPr>
        <w:t xml:space="preserve"> for the diaries</w:t>
      </w:r>
      <w:r w:rsidR="00160FEF">
        <w:rPr>
          <w:rFonts w:eastAsia="Arial" w:cs="Arial"/>
        </w:rPr>
        <w:t xml:space="preserve"> was more about the language used by the participants and therefore the frequency of that language has been </w:t>
      </w:r>
      <w:r w:rsidR="00494090">
        <w:rPr>
          <w:rFonts w:eastAsia="Arial" w:cs="Arial"/>
        </w:rPr>
        <w:t>extrapolated</w:t>
      </w:r>
      <w:r w:rsidR="00160FEF">
        <w:rPr>
          <w:rFonts w:eastAsia="Arial" w:cs="Arial"/>
        </w:rPr>
        <w:t xml:space="preserve"> in the context of storytelling</w:t>
      </w:r>
      <w:r w:rsidR="004A41AA">
        <w:rPr>
          <w:rFonts w:eastAsia="Arial" w:cs="Arial"/>
        </w:rPr>
        <w:t xml:space="preserve"> and development of the codes</w:t>
      </w:r>
      <w:r w:rsidR="00160FEF">
        <w:rPr>
          <w:rFonts w:eastAsia="Arial" w:cs="Arial"/>
        </w:rPr>
        <w:t xml:space="preserve"> (</w:t>
      </w:r>
      <w:r w:rsidR="00494090">
        <w:rPr>
          <w:rFonts w:eastAsia="Arial" w:cs="Arial"/>
        </w:rPr>
        <w:t>Simons</w:t>
      </w:r>
      <w:r w:rsidR="00160FEF">
        <w:rPr>
          <w:rFonts w:eastAsia="Arial" w:cs="Arial"/>
        </w:rPr>
        <w:t xml:space="preserve">, 2009). </w:t>
      </w:r>
      <w:r w:rsidR="00C21910">
        <w:rPr>
          <w:rFonts w:eastAsia="Arial" w:cs="Arial"/>
        </w:rPr>
        <w:t xml:space="preserve">This approach is in keeping with the suggestions by both Simons (2009) and Yin (2009), who identify that the evidence should be sufficient to allow the reader to form an independent opinion regarding the merits of the analysis, </w:t>
      </w:r>
      <w:proofErr w:type="gramStart"/>
      <w:r w:rsidR="00C21910">
        <w:rPr>
          <w:rFonts w:eastAsia="Arial" w:cs="Arial"/>
        </w:rPr>
        <w:t>interpretation</w:t>
      </w:r>
      <w:proofErr w:type="gramEnd"/>
      <w:r w:rsidR="00C21910">
        <w:rPr>
          <w:rFonts w:eastAsia="Arial" w:cs="Arial"/>
        </w:rPr>
        <w:t xml:space="preserve"> and findings.</w:t>
      </w:r>
      <w:r w:rsidR="00A23C69">
        <w:rPr>
          <w:rFonts w:eastAsia="Arial" w:cs="Arial"/>
        </w:rPr>
        <w:t xml:space="preserve"> Adopting this </w:t>
      </w:r>
      <w:r w:rsidR="0065516A">
        <w:rPr>
          <w:rFonts w:eastAsia="Arial" w:cs="Arial"/>
        </w:rPr>
        <w:t>approach</w:t>
      </w:r>
      <w:r w:rsidR="00A23C69">
        <w:rPr>
          <w:rFonts w:eastAsia="Arial" w:cs="Arial"/>
        </w:rPr>
        <w:t xml:space="preserve"> will support </w:t>
      </w:r>
      <w:r w:rsidR="00A23C69" w:rsidRPr="00780688">
        <w:rPr>
          <w:rFonts w:eastAsia="Arial" w:cs="Arial"/>
        </w:rPr>
        <w:t>the following discussion.</w:t>
      </w:r>
    </w:p>
    <w:p w14:paraId="3AB09B8F" w14:textId="19A770EF" w:rsidR="00780688" w:rsidRPr="00780688" w:rsidRDefault="00780688" w:rsidP="001D45BB">
      <w:pPr>
        <w:pStyle w:val="Heading2"/>
        <w:rPr>
          <w:rFonts w:eastAsia="Arial"/>
        </w:rPr>
      </w:pPr>
      <w:bookmarkStart w:id="88" w:name="_Toc105686862"/>
      <w:r w:rsidRPr="00FA1632">
        <w:rPr>
          <w:rFonts w:eastAsia="Arial"/>
        </w:rPr>
        <w:t>5.3 Merging the data</w:t>
      </w:r>
      <w:r w:rsidR="0065516A">
        <w:rPr>
          <w:rFonts w:eastAsia="Arial"/>
        </w:rPr>
        <w:t xml:space="preserve"> </w:t>
      </w:r>
      <w:r w:rsidR="00151DE5">
        <w:rPr>
          <w:rFonts w:eastAsia="Arial"/>
        </w:rPr>
        <w:t>-</w:t>
      </w:r>
      <w:r w:rsidRPr="00FA1632">
        <w:rPr>
          <w:rFonts w:eastAsia="Arial"/>
        </w:rPr>
        <w:t xml:space="preserve"> coding</w:t>
      </w:r>
      <w:r w:rsidR="00B5347F">
        <w:rPr>
          <w:rFonts w:eastAsia="Arial"/>
        </w:rPr>
        <w:t xml:space="preserve"> and </w:t>
      </w:r>
      <w:r w:rsidR="003F78A5">
        <w:rPr>
          <w:rFonts w:eastAsia="Arial"/>
        </w:rPr>
        <w:t>categorising to</w:t>
      </w:r>
      <w:r w:rsidR="00B5347F">
        <w:rPr>
          <w:rFonts w:eastAsia="Arial"/>
        </w:rPr>
        <w:t xml:space="preserve"> create </w:t>
      </w:r>
      <w:r w:rsidR="003F78A5">
        <w:rPr>
          <w:rFonts w:eastAsia="Arial"/>
        </w:rPr>
        <w:t xml:space="preserve">the </w:t>
      </w:r>
      <w:r w:rsidR="003F78A5" w:rsidRPr="00FA1632">
        <w:rPr>
          <w:rFonts w:eastAsia="Arial"/>
        </w:rPr>
        <w:t>findings</w:t>
      </w:r>
      <w:r w:rsidR="00A144D1">
        <w:rPr>
          <w:rFonts w:eastAsia="Arial"/>
        </w:rPr>
        <w:t>.</w:t>
      </w:r>
      <w:bookmarkEnd w:id="88"/>
    </w:p>
    <w:p w14:paraId="1889A592" w14:textId="52829823" w:rsidR="006667A2" w:rsidRDefault="00D00348" w:rsidP="003B6865">
      <w:pPr>
        <w:spacing w:line="360" w:lineRule="auto"/>
        <w:jc w:val="both"/>
        <w:rPr>
          <w:rFonts w:eastAsia="Arial" w:cs="Arial"/>
        </w:rPr>
      </w:pPr>
      <w:r>
        <w:rPr>
          <w:rFonts w:eastAsia="Arial" w:cs="Arial"/>
        </w:rPr>
        <w:t xml:space="preserve">The findings from the data set were arrived at by </w:t>
      </w:r>
      <w:r w:rsidR="00F63637">
        <w:rPr>
          <w:rFonts w:eastAsia="Arial" w:cs="Arial"/>
        </w:rPr>
        <w:t>adapting</w:t>
      </w:r>
      <w:r>
        <w:rPr>
          <w:rFonts w:eastAsia="Arial" w:cs="Arial"/>
        </w:rPr>
        <w:t xml:space="preserve"> a process described by Wolcott (1994) which requires the identification of systematic relationships</w:t>
      </w:r>
      <w:r w:rsidR="001479D7">
        <w:rPr>
          <w:rFonts w:eastAsia="Arial" w:cs="Arial"/>
        </w:rPr>
        <w:t xml:space="preserve"> within the data</w:t>
      </w:r>
      <w:r>
        <w:rPr>
          <w:rFonts w:eastAsia="Arial" w:cs="Arial"/>
        </w:rPr>
        <w:t xml:space="preserve">, evidence of regularities, </w:t>
      </w:r>
      <w:proofErr w:type="gramStart"/>
      <w:r w:rsidR="003F78A5">
        <w:rPr>
          <w:rFonts w:eastAsia="Arial" w:cs="Arial"/>
        </w:rPr>
        <w:t>irregularities</w:t>
      </w:r>
      <w:proofErr w:type="gramEnd"/>
      <w:r>
        <w:rPr>
          <w:rFonts w:eastAsia="Arial" w:cs="Arial"/>
        </w:rPr>
        <w:t xml:space="preserve"> and contrasts (</w:t>
      </w:r>
      <w:r w:rsidRPr="008A18C7">
        <w:rPr>
          <w:rFonts w:eastAsia="Arial" w:cs="Arial"/>
        </w:rPr>
        <w:t>see section 4.1</w:t>
      </w:r>
      <w:r w:rsidR="008A18C7" w:rsidRPr="008A18C7">
        <w:rPr>
          <w:rFonts w:eastAsia="Arial" w:cs="Arial"/>
        </w:rPr>
        <w:t>1</w:t>
      </w:r>
      <w:r>
        <w:rPr>
          <w:rFonts w:eastAsia="Arial" w:cs="Arial"/>
        </w:rPr>
        <w:t xml:space="preserve">). This approach was adopted across the entire data set providing complete coding (Braun and Clarke, </w:t>
      </w:r>
      <w:r w:rsidR="00FA1632">
        <w:rPr>
          <w:rFonts w:eastAsia="Arial" w:cs="Arial"/>
        </w:rPr>
        <w:t>2013</w:t>
      </w:r>
      <w:r w:rsidR="0065516A">
        <w:rPr>
          <w:rFonts w:eastAsia="Arial" w:cs="Arial"/>
        </w:rPr>
        <w:t xml:space="preserve"> </w:t>
      </w:r>
      <w:r w:rsidR="00171451">
        <w:rPr>
          <w:rFonts w:eastAsia="Arial" w:cs="Arial"/>
        </w:rPr>
        <w:t>discussed</w:t>
      </w:r>
      <w:r w:rsidR="0065516A">
        <w:rPr>
          <w:rFonts w:eastAsia="Arial" w:cs="Arial"/>
        </w:rPr>
        <w:t xml:space="preserve"> in</w:t>
      </w:r>
      <w:r w:rsidR="00DB35E2">
        <w:rPr>
          <w:rFonts w:eastAsia="Arial" w:cs="Arial"/>
        </w:rPr>
        <w:t xml:space="preserve"> </w:t>
      </w:r>
      <w:r w:rsidR="00EF31D4" w:rsidRPr="008A18C7">
        <w:rPr>
          <w:rFonts w:eastAsia="Arial" w:cs="Arial"/>
        </w:rPr>
        <w:t>C</w:t>
      </w:r>
      <w:r w:rsidR="00FA1632" w:rsidRPr="008A18C7">
        <w:rPr>
          <w:rFonts w:eastAsia="Arial" w:cs="Arial"/>
        </w:rPr>
        <w:t>hapter</w:t>
      </w:r>
      <w:r w:rsidRPr="008A18C7">
        <w:rPr>
          <w:rFonts w:eastAsia="Arial" w:cs="Arial"/>
        </w:rPr>
        <w:t xml:space="preserve"> </w:t>
      </w:r>
      <w:r w:rsidR="00EF31D4" w:rsidRPr="008A18C7">
        <w:rPr>
          <w:rFonts w:eastAsia="Arial" w:cs="Arial"/>
        </w:rPr>
        <w:t>F</w:t>
      </w:r>
      <w:r w:rsidR="00BB2B9A" w:rsidRPr="008A18C7">
        <w:rPr>
          <w:rFonts w:eastAsia="Arial" w:cs="Arial"/>
        </w:rPr>
        <w:t>our</w:t>
      </w:r>
      <w:r w:rsidRPr="008A18C7">
        <w:rPr>
          <w:rFonts w:eastAsia="Arial" w:cs="Arial"/>
        </w:rPr>
        <w:t xml:space="preserve">, section </w:t>
      </w:r>
      <w:r w:rsidR="00FA1632" w:rsidRPr="008A18C7">
        <w:rPr>
          <w:rFonts w:eastAsia="Arial" w:cs="Arial"/>
        </w:rPr>
        <w:t>4</w:t>
      </w:r>
      <w:r w:rsidRPr="008A18C7">
        <w:rPr>
          <w:rFonts w:eastAsia="Arial" w:cs="Arial"/>
        </w:rPr>
        <w:t>.</w:t>
      </w:r>
      <w:r w:rsidR="008A18C7" w:rsidRPr="008A18C7">
        <w:rPr>
          <w:rFonts w:eastAsia="Arial" w:cs="Arial"/>
        </w:rPr>
        <w:t>4</w:t>
      </w:r>
      <w:r w:rsidRPr="008A18C7">
        <w:rPr>
          <w:rFonts w:eastAsia="Arial" w:cs="Arial"/>
        </w:rPr>
        <w:t>)</w:t>
      </w:r>
      <w:r w:rsidR="004A0E52">
        <w:rPr>
          <w:rFonts w:eastAsia="Arial" w:cs="Arial"/>
        </w:rPr>
        <w:t xml:space="preserve"> which </w:t>
      </w:r>
      <w:r>
        <w:rPr>
          <w:rFonts w:eastAsia="Arial" w:cs="Arial"/>
        </w:rPr>
        <w:t>allow</w:t>
      </w:r>
      <w:r w:rsidR="004A0E52">
        <w:rPr>
          <w:rFonts w:eastAsia="Arial" w:cs="Arial"/>
        </w:rPr>
        <w:t>ed</w:t>
      </w:r>
      <w:r>
        <w:rPr>
          <w:rFonts w:eastAsia="Arial" w:cs="Arial"/>
        </w:rPr>
        <w:t xml:space="preserve"> for construction of the emerging themes</w:t>
      </w:r>
      <w:r w:rsidR="00FA1632">
        <w:rPr>
          <w:rFonts w:eastAsia="Arial" w:cs="Arial"/>
        </w:rPr>
        <w:t xml:space="preserve"> by processing, </w:t>
      </w:r>
      <w:proofErr w:type="gramStart"/>
      <w:r w:rsidR="003F78A5">
        <w:rPr>
          <w:rFonts w:eastAsia="Arial" w:cs="Arial"/>
        </w:rPr>
        <w:t>coding</w:t>
      </w:r>
      <w:proofErr w:type="gramEnd"/>
      <w:r w:rsidR="00FA1632">
        <w:rPr>
          <w:rFonts w:eastAsia="Arial" w:cs="Arial"/>
        </w:rPr>
        <w:t xml:space="preserve"> and categorising </w:t>
      </w:r>
      <w:r w:rsidR="004A0E52">
        <w:rPr>
          <w:rFonts w:eastAsia="Arial" w:cs="Arial"/>
        </w:rPr>
        <w:t>the data set</w:t>
      </w:r>
      <w:r w:rsidR="00FA1632">
        <w:rPr>
          <w:rFonts w:eastAsia="Arial" w:cs="Arial"/>
        </w:rPr>
        <w:t xml:space="preserve">. </w:t>
      </w:r>
      <w:r w:rsidR="006C319F">
        <w:rPr>
          <w:rFonts w:eastAsia="Arial" w:cs="Arial"/>
        </w:rPr>
        <w:t xml:space="preserve"> </w:t>
      </w:r>
      <w:r w:rsidR="00CC6B66">
        <w:rPr>
          <w:rFonts w:eastAsia="Arial" w:cs="Arial"/>
        </w:rPr>
        <w:t>verification.</w:t>
      </w:r>
      <w:r w:rsidR="008B37BF">
        <w:rPr>
          <w:rFonts w:eastAsia="Arial" w:cs="Arial"/>
        </w:rPr>
        <w:t xml:space="preserve"> This data</w:t>
      </w:r>
      <w:r w:rsidR="00FA5F0F">
        <w:rPr>
          <w:rFonts w:eastAsia="Arial" w:cs="Arial"/>
        </w:rPr>
        <w:t xml:space="preserve"> analysis and</w:t>
      </w:r>
      <w:r w:rsidR="008B37BF">
        <w:rPr>
          <w:rFonts w:eastAsia="Arial" w:cs="Arial"/>
        </w:rPr>
        <w:t xml:space="preserve"> </w:t>
      </w:r>
      <w:r w:rsidR="00FA5F0F">
        <w:rPr>
          <w:rFonts w:eastAsia="Arial" w:cs="Arial"/>
        </w:rPr>
        <w:t>reduction</w:t>
      </w:r>
      <w:r w:rsidR="008B37BF">
        <w:rPr>
          <w:rFonts w:eastAsia="Arial" w:cs="Arial"/>
        </w:rPr>
        <w:t xml:space="preserve"> is</w:t>
      </w:r>
      <w:r w:rsidR="00FA5F0F">
        <w:rPr>
          <w:rFonts w:eastAsia="Arial" w:cs="Arial"/>
        </w:rPr>
        <w:t xml:space="preserve"> discussed in Chapter 4 and</w:t>
      </w:r>
      <w:r w:rsidR="008B37BF">
        <w:rPr>
          <w:rFonts w:eastAsia="Arial" w:cs="Arial"/>
        </w:rPr>
        <w:t xml:space="preserve"> depicted in the photographs in Appendices 9 to 11</w:t>
      </w:r>
      <w:r w:rsidR="006C319F">
        <w:rPr>
          <w:rFonts w:eastAsia="Arial" w:cs="Arial"/>
        </w:rPr>
        <w:t>,</w:t>
      </w:r>
      <w:r w:rsidR="00FA5F0F">
        <w:rPr>
          <w:rFonts w:eastAsia="Arial" w:cs="Arial"/>
        </w:rPr>
        <w:t xml:space="preserve"> which display the manual process. </w:t>
      </w:r>
      <w:r w:rsidR="0057612A">
        <w:rPr>
          <w:rFonts w:eastAsia="Arial" w:cs="Arial"/>
        </w:rPr>
        <w:t>C</w:t>
      </w:r>
      <w:r w:rsidR="00FA5F0F">
        <w:rPr>
          <w:rFonts w:eastAsia="Arial" w:cs="Arial"/>
        </w:rPr>
        <w:t>oding provides</w:t>
      </w:r>
      <w:r w:rsidR="0057612A">
        <w:rPr>
          <w:rFonts w:eastAsia="Arial" w:cs="Arial"/>
        </w:rPr>
        <w:t xml:space="preserve"> part of the data reduction process (Denzin and Lincoln, 1998) by</w:t>
      </w:r>
      <w:r w:rsidR="006A371D">
        <w:rPr>
          <w:rFonts w:eastAsia="Arial" w:cs="Arial"/>
        </w:rPr>
        <w:t xml:space="preserve"> </w:t>
      </w:r>
      <w:r w:rsidR="00FA5F0F">
        <w:rPr>
          <w:rFonts w:eastAsia="Arial" w:cs="Arial"/>
        </w:rPr>
        <w:t>tag</w:t>
      </w:r>
      <w:r w:rsidR="0057612A">
        <w:rPr>
          <w:rFonts w:eastAsia="Arial" w:cs="Arial"/>
        </w:rPr>
        <w:t>ging</w:t>
      </w:r>
      <w:r w:rsidR="00FA5F0F">
        <w:rPr>
          <w:rFonts w:eastAsia="Arial" w:cs="Arial"/>
        </w:rPr>
        <w:t xml:space="preserve"> </w:t>
      </w:r>
      <w:r w:rsidR="0057612A">
        <w:rPr>
          <w:rFonts w:eastAsia="Arial" w:cs="Arial"/>
        </w:rPr>
        <w:t>or</w:t>
      </w:r>
      <w:r w:rsidR="00FA5F0F">
        <w:rPr>
          <w:rFonts w:eastAsia="Arial" w:cs="Arial"/>
        </w:rPr>
        <w:t xml:space="preserve"> </w:t>
      </w:r>
      <w:r w:rsidR="0057612A">
        <w:rPr>
          <w:rFonts w:eastAsia="Arial" w:cs="Arial"/>
        </w:rPr>
        <w:t>labelling</w:t>
      </w:r>
      <w:r w:rsidR="006A371D">
        <w:rPr>
          <w:rFonts w:eastAsia="Arial" w:cs="Arial"/>
        </w:rPr>
        <w:t xml:space="preserve"> </w:t>
      </w:r>
      <w:r w:rsidR="00FA5F0F">
        <w:rPr>
          <w:rFonts w:eastAsia="Arial" w:cs="Arial"/>
        </w:rPr>
        <w:t>unit</w:t>
      </w:r>
      <w:r w:rsidR="006C319F">
        <w:rPr>
          <w:rFonts w:eastAsia="Arial" w:cs="Arial"/>
        </w:rPr>
        <w:t>s</w:t>
      </w:r>
      <w:r w:rsidR="00FA5F0F">
        <w:rPr>
          <w:rFonts w:eastAsia="Arial" w:cs="Arial"/>
        </w:rPr>
        <w:t xml:space="preserve"> of meaning, which are usually </w:t>
      </w:r>
      <w:r w:rsidR="006C319F">
        <w:rPr>
          <w:rFonts w:eastAsia="Arial" w:cs="Arial"/>
        </w:rPr>
        <w:t>attached to</w:t>
      </w:r>
      <w:r w:rsidR="00FA5F0F">
        <w:rPr>
          <w:rFonts w:eastAsia="Arial" w:cs="Arial"/>
        </w:rPr>
        <w:t xml:space="preserve"> sections of varying sized words, phrases, </w:t>
      </w:r>
      <w:r w:rsidR="006C319F">
        <w:rPr>
          <w:rFonts w:eastAsia="Arial" w:cs="Arial"/>
        </w:rPr>
        <w:t>sentences</w:t>
      </w:r>
      <w:r w:rsidR="00FA5F0F">
        <w:rPr>
          <w:rFonts w:eastAsia="Arial" w:cs="Arial"/>
        </w:rPr>
        <w:t xml:space="preserve"> or even whole </w:t>
      </w:r>
      <w:r w:rsidR="006C319F">
        <w:rPr>
          <w:rFonts w:eastAsia="Arial" w:cs="Arial"/>
        </w:rPr>
        <w:t>paragraphs</w:t>
      </w:r>
      <w:r w:rsidR="00FA5F0F">
        <w:rPr>
          <w:rFonts w:eastAsia="Arial" w:cs="Arial"/>
        </w:rPr>
        <w:t xml:space="preserve"> (Miles and Huberman, 1994)</w:t>
      </w:r>
      <w:r w:rsidR="006C319F">
        <w:rPr>
          <w:rFonts w:eastAsia="Arial" w:cs="Arial"/>
        </w:rPr>
        <w:t>,</w:t>
      </w:r>
      <w:r w:rsidR="00FA5F0F">
        <w:rPr>
          <w:rFonts w:eastAsia="Arial" w:cs="Arial"/>
        </w:rPr>
        <w:t xml:space="preserve"> which can be seen in the diary and interview data in Appendix 12 and 13. These words are choices which are made based on their significance in the given context (Miles and Huberman, 1994)</w:t>
      </w:r>
      <w:r w:rsidR="006C319F">
        <w:rPr>
          <w:rFonts w:eastAsia="Arial" w:cs="Arial"/>
        </w:rPr>
        <w:t>,</w:t>
      </w:r>
      <w:r w:rsidR="00FA5F0F">
        <w:rPr>
          <w:rFonts w:eastAsia="Arial" w:cs="Arial"/>
        </w:rPr>
        <w:t xml:space="preserve"> in this case</w:t>
      </w:r>
      <w:r w:rsidR="0065516A">
        <w:rPr>
          <w:rFonts w:eastAsia="Arial" w:cs="Arial"/>
        </w:rPr>
        <w:t xml:space="preserve"> relating to</w:t>
      </w:r>
      <w:r w:rsidR="00FA5F0F">
        <w:rPr>
          <w:rFonts w:eastAsia="Arial" w:cs="Arial"/>
        </w:rPr>
        <w:t xml:space="preserve"> the study </w:t>
      </w:r>
      <w:r w:rsidR="006C319F">
        <w:rPr>
          <w:rFonts w:eastAsia="Arial" w:cs="Arial"/>
        </w:rPr>
        <w:t>question. Appendix</w:t>
      </w:r>
      <w:r w:rsidR="006667A2">
        <w:rPr>
          <w:rFonts w:eastAsia="Arial" w:cs="Arial"/>
        </w:rPr>
        <w:t xml:space="preserve"> 1</w:t>
      </w:r>
      <w:r w:rsidR="00720BE0">
        <w:rPr>
          <w:rFonts w:eastAsia="Arial" w:cs="Arial"/>
        </w:rPr>
        <w:t>3</w:t>
      </w:r>
      <w:r w:rsidR="006D7274">
        <w:rPr>
          <w:rFonts w:eastAsia="Arial" w:cs="Arial"/>
        </w:rPr>
        <w:t xml:space="preserve"> offers</w:t>
      </w:r>
      <w:r w:rsidR="006C319F">
        <w:rPr>
          <w:rFonts w:eastAsia="Arial" w:cs="Arial"/>
        </w:rPr>
        <w:t xml:space="preserve"> this</w:t>
      </w:r>
      <w:r w:rsidR="006D7274">
        <w:rPr>
          <w:rFonts w:eastAsia="Arial" w:cs="Arial"/>
        </w:rPr>
        <w:t xml:space="preserve"> detail and</w:t>
      </w:r>
      <w:r w:rsidR="00B14DC8">
        <w:rPr>
          <w:rFonts w:eastAsia="Arial" w:cs="Arial"/>
        </w:rPr>
        <w:t xml:space="preserve"> show</w:t>
      </w:r>
      <w:r w:rsidR="007A513E">
        <w:rPr>
          <w:rFonts w:eastAsia="Arial" w:cs="Arial"/>
        </w:rPr>
        <w:t>s</w:t>
      </w:r>
      <w:r w:rsidR="00B14DC8">
        <w:rPr>
          <w:rFonts w:eastAsia="Arial" w:cs="Arial"/>
        </w:rPr>
        <w:t xml:space="preserve"> the</w:t>
      </w:r>
      <w:r w:rsidR="007A513E">
        <w:rPr>
          <w:rFonts w:eastAsia="Arial" w:cs="Arial"/>
        </w:rPr>
        <w:t xml:space="preserve"> emerging codes</w:t>
      </w:r>
      <w:r w:rsidR="000359BD">
        <w:rPr>
          <w:rFonts w:eastAsia="Arial" w:cs="Arial"/>
        </w:rPr>
        <w:t xml:space="preserve"> created</w:t>
      </w:r>
      <w:r w:rsidR="007A513E">
        <w:rPr>
          <w:rFonts w:eastAsia="Arial" w:cs="Arial"/>
        </w:rPr>
        <w:t xml:space="preserve"> from</w:t>
      </w:r>
      <w:r w:rsidR="003F78A5">
        <w:rPr>
          <w:rFonts w:eastAsia="Arial" w:cs="Arial"/>
        </w:rPr>
        <w:t xml:space="preserve"> both the interview</w:t>
      </w:r>
      <w:r w:rsidR="000359BD">
        <w:rPr>
          <w:rFonts w:eastAsia="Arial" w:cs="Arial"/>
        </w:rPr>
        <w:t xml:space="preserve"> transcripts</w:t>
      </w:r>
      <w:r w:rsidR="003F78A5">
        <w:rPr>
          <w:rFonts w:eastAsia="Arial" w:cs="Arial"/>
        </w:rPr>
        <w:t xml:space="preserve"> and </w:t>
      </w:r>
      <w:r w:rsidR="000359BD">
        <w:rPr>
          <w:rFonts w:eastAsia="Arial" w:cs="Arial"/>
        </w:rPr>
        <w:t xml:space="preserve">the language taken from the </w:t>
      </w:r>
      <w:r w:rsidR="003F78A5">
        <w:rPr>
          <w:rFonts w:eastAsia="Arial" w:cs="Arial"/>
        </w:rPr>
        <w:t>diary data</w:t>
      </w:r>
      <w:r w:rsidR="00DF6550">
        <w:rPr>
          <w:rFonts w:eastAsia="Arial" w:cs="Arial"/>
        </w:rPr>
        <w:t>,</w:t>
      </w:r>
      <w:r w:rsidR="000359BD">
        <w:rPr>
          <w:rFonts w:eastAsia="Arial" w:cs="Arial"/>
        </w:rPr>
        <w:t xml:space="preserve"> from</w:t>
      </w:r>
      <w:r w:rsidR="007A513E">
        <w:rPr>
          <w:rFonts w:eastAsia="Arial" w:cs="Arial"/>
        </w:rPr>
        <w:t xml:space="preserve"> which</w:t>
      </w:r>
      <w:r w:rsidR="00D22BA7">
        <w:rPr>
          <w:rFonts w:eastAsia="Arial" w:cs="Arial"/>
        </w:rPr>
        <w:t xml:space="preserve"> the</w:t>
      </w:r>
      <w:r w:rsidR="007A513E">
        <w:rPr>
          <w:rFonts w:eastAsia="Arial" w:cs="Arial"/>
        </w:rPr>
        <w:t xml:space="preserve"> categories are derived. </w:t>
      </w:r>
      <w:r w:rsidR="007A513E" w:rsidRPr="003249F5">
        <w:rPr>
          <w:rFonts w:eastAsia="Arial" w:cs="Arial"/>
        </w:rPr>
        <w:t xml:space="preserve">Appendix </w:t>
      </w:r>
      <w:r w:rsidR="003249F5" w:rsidRPr="003249F5">
        <w:rPr>
          <w:rFonts w:eastAsia="Arial" w:cs="Arial"/>
        </w:rPr>
        <w:t>1</w:t>
      </w:r>
      <w:r w:rsidR="00720BE0">
        <w:rPr>
          <w:rFonts w:eastAsia="Arial" w:cs="Arial"/>
        </w:rPr>
        <w:t>3</w:t>
      </w:r>
      <w:r w:rsidR="006D7274">
        <w:rPr>
          <w:rFonts w:eastAsia="Arial" w:cs="Arial"/>
        </w:rPr>
        <w:t xml:space="preserve"> also provides greater transparency, as it</w:t>
      </w:r>
      <w:r w:rsidR="007A513E">
        <w:rPr>
          <w:rFonts w:eastAsia="Arial" w:cs="Arial"/>
        </w:rPr>
        <w:t xml:space="preserve"> </w:t>
      </w:r>
      <w:r w:rsidR="003F78A5">
        <w:rPr>
          <w:rFonts w:eastAsia="Arial" w:cs="Arial"/>
        </w:rPr>
        <w:t>captures</w:t>
      </w:r>
      <w:r w:rsidR="006D7274">
        <w:rPr>
          <w:rFonts w:eastAsia="Arial" w:cs="Arial"/>
        </w:rPr>
        <w:t xml:space="preserve"> more of</w:t>
      </w:r>
      <w:r w:rsidR="007A513E">
        <w:rPr>
          <w:rFonts w:eastAsia="Arial" w:cs="Arial"/>
        </w:rPr>
        <w:t xml:space="preserve"> the spoken word</w:t>
      </w:r>
      <w:r w:rsidR="003F78A5">
        <w:rPr>
          <w:rFonts w:eastAsia="Arial" w:cs="Arial"/>
        </w:rPr>
        <w:t xml:space="preserve"> from the interviews</w:t>
      </w:r>
      <w:r w:rsidR="008B37BF">
        <w:rPr>
          <w:rFonts w:eastAsia="Arial" w:cs="Arial"/>
        </w:rPr>
        <w:t xml:space="preserve"> with the addition </w:t>
      </w:r>
      <w:proofErr w:type="gramStart"/>
      <w:r w:rsidR="008B37BF">
        <w:rPr>
          <w:rFonts w:eastAsia="Arial" w:cs="Arial"/>
        </w:rPr>
        <w:t xml:space="preserve">of </w:t>
      </w:r>
      <w:r w:rsidR="008B37BF">
        <w:rPr>
          <w:rFonts w:eastAsia="Arial" w:cs="Arial"/>
        </w:rPr>
        <w:t xml:space="preserve"> the</w:t>
      </w:r>
      <w:proofErr w:type="gramEnd"/>
      <w:r w:rsidR="008B37BF">
        <w:rPr>
          <w:rFonts w:eastAsia="Arial" w:cs="Arial"/>
        </w:rPr>
        <w:t xml:space="preserve"> location of the participant, those residing in primary care being distinguished by the colour green and those in secondary care indicated in red (Appendix 13</w:t>
      </w:r>
      <w:r w:rsidR="00DB35E2">
        <w:rPr>
          <w:rFonts w:eastAsia="Arial" w:cs="Arial"/>
        </w:rPr>
        <w:t>)</w:t>
      </w:r>
      <w:r w:rsidR="00D22BA7">
        <w:rPr>
          <w:rFonts w:eastAsia="Arial" w:cs="Arial"/>
        </w:rPr>
        <w:t>.</w:t>
      </w:r>
      <w:r w:rsidR="002150FF">
        <w:rPr>
          <w:rFonts w:eastAsia="Arial" w:cs="Arial"/>
        </w:rPr>
        <w:t xml:space="preserve"> </w:t>
      </w:r>
      <w:r w:rsidR="00CC6B66">
        <w:rPr>
          <w:rFonts w:eastAsia="Arial" w:cs="Arial"/>
        </w:rPr>
        <w:t>The table</w:t>
      </w:r>
      <w:r w:rsidR="006C319F">
        <w:rPr>
          <w:rFonts w:eastAsia="Arial" w:cs="Arial"/>
        </w:rPr>
        <w:t xml:space="preserve"> in Appendix 12</w:t>
      </w:r>
      <w:r w:rsidR="00CC6B66">
        <w:rPr>
          <w:rFonts w:eastAsia="Arial" w:cs="Arial"/>
        </w:rPr>
        <w:t xml:space="preserve"> has been created by analysing documents capturing experience in the written word</w:t>
      </w:r>
      <w:r w:rsidR="0065516A">
        <w:rPr>
          <w:rFonts w:eastAsia="Arial" w:cs="Arial"/>
        </w:rPr>
        <w:t xml:space="preserve"> (</w:t>
      </w:r>
      <w:r w:rsidR="00CC6B66">
        <w:rPr>
          <w:rFonts w:eastAsia="Arial" w:cs="Arial"/>
        </w:rPr>
        <w:t>the diaries</w:t>
      </w:r>
      <w:r w:rsidR="0065516A">
        <w:rPr>
          <w:rFonts w:eastAsia="Arial" w:cs="Arial"/>
        </w:rPr>
        <w:t>)</w:t>
      </w:r>
      <w:r w:rsidR="00881D2D">
        <w:rPr>
          <w:rFonts w:eastAsia="Arial" w:cs="Arial"/>
        </w:rPr>
        <w:t>,</w:t>
      </w:r>
      <w:r w:rsidR="00CC6B66">
        <w:rPr>
          <w:rFonts w:eastAsia="Arial" w:cs="Arial"/>
        </w:rPr>
        <w:t xml:space="preserve"> which have been </w:t>
      </w:r>
      <w:r w:rsidR="001F7C00">
        <w:rPr>
          <w:rFonts w:eastAsia="Arial" w:cs="Arial"/>
        </w:rPr>
        <w:t>analysed</w:t>
      </w:r>
      <w:r w:rsidR="00CC6B66">
        <w:rPr>
          <w:rFonts w:eastAsia="Arial" w:cs="Arial"/>
        </w:rPr>
        <w:t xml:space="preserve"> for issues and recurring </w:t>
      </w:r>
      <w:r w:rsidR="00881D2D">
        <w:rPr>
          <w:rFonts w:eastAsia="Arial" w:cs="Arial"/>
        </w:rPr>
        <w:t>occurrences</w:t>
      </w:r>
      <w:r w:rsidR="00CC6B66">
        <w:rPr>
          <w:rFonts w:eastAsia="Arial" w:cs="Arial"/>
        </w:rPr>
        <w:t xml:space="preserve"> </w:t>
      </w:r>
      <w:r w:rsidR="00881D2D">
        <w:rPr>
          <w:rFonts w:eastAsia="Arial" w:cs="Arial"/>
        </w:rPr>
        <w:t>that</w:t>
      </w:r>
      <w:r w:rsidR="00CC6B66">
        <w:rPr>
          <w:rFonts w:eastAsia="Arial" w:cs="Arial"/>
        </w:rPr>
        <w:t xml:space="preserve"> have then been isolated, counted and interpreted (Denzin and Lincoln, 1998)</w:t>
      </w:r>
      <w:r w:rsidR="001F7C00">
        <w:rPr>
          <w:rFonts w:eastAsia="Arial" w:cs="Arial"/>
        </w:rPr>
        <w:t>. What this analysis in Appendix 12 provides is provision of codes related to the diary data</w:t>
      </w:r>
      <w:r w:rsidR="008B37BF">
        <w:rPr>
          <w:rFonts w:eastAsia="Arial" w:cs="Arial"/>
        </w:rPr>
        <w:t>,</w:t>
      </w:r>
      <w:r w:rsidR="001F7C00">
        <w:rPr>
          <w:rFonts w:eastAsia="Arial" w:cs="Arial"/>
        </w:rPr>
        <w:t xml:space="preserve"> which is then analysed for the emergence of patterns between the diary data and analysed interview data</w:t>
      </w:r>
      <w:r w:rsidR="008B37BF">
        <w:rPr>
          <w:rFonts w:eastAsia="Arial" w:cs="Arial"/>
        </w:rPr>
        <w:t xml:space="preserve"> in Appendix 13</w:t>
      </w:r>
      <w:r w:rsidR="001F7C00">
        <w:rPr>
          <w:rFonts w:eastAsia="Arial" w:cs="Arial"/>
        </w:rPr>
        <w:t>.</w:t>
      </w:r>
    </w:p>
    <w:p w14:paraId="2B89D387" w14:textId="22C297BE" w:rsidR="006C319F" w:rsidRPr="00772E3B" w:rsidDel="004E33ED" w:rsidRDefault="0057612A" w:rsidP="003B6865">
      <w:pPr>
        <w:spacing w:line="360" w:lineRule="auto"/>
        <w:jc w:val="both"/>
        <w:rPr>
          <w:rFonts w:eastAsia="Arial" w:cs="Arial"/>
        </w:rPr>
      </w:pPr>
      <w:r w:rsidRPr="00772E3B">
        <w:rPr>
          <w:rFonts w:eastAsia="Arial" w:cs="Arial"/>
        </w:rPr>
        <w:t>Codes change and develop, as seen in Appendices 9</w:t>
      </w:r>
      <w:r w:rsidR="00C677B4" w:rsidRPr="00772E3B">
        <w:rPr>
          <w:rFonts w:eastAsia="Arial" w:cs="Arial"/>
        </w:rPr>
        <w:t xml:space="preserve"> to</w:t>
      </w:r>
      <w:r w:rsidRPr="00772E3B">
        <w:rPr>
          <w:rFonts w:eastAsia="Arial" w:cs="Arial"/>
        </w:rPr>
        <w:t>11, as they are checked against the interview transcripts, recordings and diaries</w:t>
      </w:r>
      <w:r w:rsidR="0064599B" w:rsidRPr="00772E3B">
        <w:rPr>
          <w:rFonts w:eastAsia="Arial" w:cs="Arial"/>
        </w:rPr>
        <w:t xml:space="preserve"> for patterns and occurrences, thus creating the ability to categorise. </w:t>
      </w:r>
      <w:r w:rsidR="00D10820" w:rsidRPr="00772E3B">
        <w:rPr>
          <w:rFonts w:eastAsia="Arial" w:cs="Arial"/>
        </w:rPr>
        <w:t>This method follows the suggested seven steps identified by Braun and Clarke (</w:t>
      </w:r>
      <w:r w:rsidR="00881D2D" w:rsidRPr="00772E3B">
        <w:rPr>
          <w:rFonts w:eastAsia="Arial" w:cs="Arial"/>
        </w:rPr>
        <w:t>2</w:t>
      </w:r>
      <w:r w:rsidR="00D10820" w:rsidRPr="00772E3B">
        <w:rPr>
          <w:rFonts w:eastAsia="Arial" w:cs="Arial"/>
        </w:rPr>
        <w:t xml:space="preserve">013) which following transcription, reading and familiarisation with the data set, requires coding, searching for themes, reviewing those themes, </w:t>
      </w:r>
      <w:proofErr w:type="gramStart"/>
      <w:r w:rsidR="00D10820" w:rsidRPr="00772E3B">
        <w:rPr>
          <w:rFonts w:eastAsia="Arial" w:cs="Arial"/>
        </w:rPr>
        <w:t>defining</w:t>
      </w:r>
      <w:proofErr w:type="gramEnd"/>
      <w:r w:rsidR="00D10820" w:rsidRPr="00772E3B">
        <w:rPr>
          <w:rFonts w:eastAsia="Arial" w:cs="Arial"/>
        </w:rPr>
        <w:t xml:space="preserve"> and naming themes and finalising the analysis. This was the overall structure for the analysis of the data set </w:t>
      </w:r>
      <w:r w:rsidR="0071008C" w:rsidRPr="00772E3B">
        <w:rPr>
          <w:rFonts w:eastAsia="Arial" w:cs="Arial"/>
        </w:rPr>
        <w:t>emerging from this study.</w:t>
      </w:r>
      <w:r w:rsidR="00D10820" w:rsidRPr="00772E3B">
        <w:rPr>
          <w:rFonts w:eastAsia="Arial" w:cs="Arial"/>
        </w:rPr>
        <w:t xml:space="preserve"> This</w:t>
      </w:r>
      <w:r w:rsidR="0064599B" w:rsidRPr="00772E3B">
        <w:rPr>
          <w:rFonts w:eastAsia="Arial" w:cs="Arial"/>
        </w:rPr>
        <w:t xml:space="preserve"> process of data analysis, data reduction, data display and conclusion (Miles and Huberman, 1998</w:t>
      </w:r>
      <w:r w:rsidR="00881D2D" w:rsidRPr="00772E3B">
        <w:rPr>
          <w:rFonts w:eastAsia="Arial" w:cs="Arial"/>
        </w:rPr>
        <w:t xml:space="preserve">; Miles and </w:t>
      </w:r>
      <w:proofErr w:type="spellStart"/>
      <w:r w:rsidR="00881D2D" w:rsidRPr="00772E3B">
        <w:rPr>
          <w:rFonts w:eastAsia="Arial" w:cs="Arial"/>
        </w:rPr>
        <w:t>Saldona</w:t>
      </w:r>
      <w:proofErr w:type="spellEnd"/>
      <w:r w:rsidR="00881D2D" w:rsidRPr="00772E3B">
        <w:rPr>
          <w:rFonts w:eastAsia="Arial" w:cs="Arial"/>
        </w:rPr>
        <w:t>,</w:t>
      </w:r>
      <w:r w:rsidR="00D10820" w:rsidRPr="00772E3B">
        <w:rPr>
          <w:rFonts w:eastAsia="Arial" w:cs="Arial"/>
        </w:rPr>
        <w:t xml:space="preserve"> 2014</w:t>
      </w:r>
      <w:r w:rsidR="0064599B" w:rsidRPr="00772E3B">
        <w:rPr>
          <w:rFonts w:eastAsia="Arial" w:cs="Arial"/>
        </w:rPr>
        <w:t>) provide</w:t>
      </w:r>
      <w:r w:rsidR="0071008C" w:rsidRPr="00772E3B">
        <w:rPr>
          <w:rFonts w:eastAsia="Arial" w:cs="Arial"/>
        </w:rPr>
        <w:t>d</w:t>
      </w:r>
      <w:r w:rsidR="0064599B" w:rsidRPr="00772E3B">
        <w:rPr>
          <w:rFonts w:eastAsia="Arial" w:cs="Arial"/>
        </w:rPr>
        <w:t xml:space="preserve"> a structure for the generation of the identified codes and categories (Appendices 12 and 13) f</w:t>
      </w:r>
      <w:r w:rsidR="00035E3C" w:rsidRPr="00772E3B">
        <w:rPr>
          <w:rFonts w:eastAsia="Arial" w:cs="Arial"/>
        </w:rPr>
        <w:t>ro</w:t>
      </w:r>
      <w:r w:rsidR="0064599B" w:rsidRPr="00772E3B">
        <w:rPr>
          <w:rFonts w:eastAsia="Arial" w:cs="Arial"/>
        </w:rPr>
        <w:t>m the data</w:t>
      </w:r>
      <w:r w:rsidR="0071008C" w:rsidRPr="00772E3B">
        <w:rPr>
          <w:rFonts w:eastAsia="Arial" w:cs="Arial"/>
        </w:rPr>
        <w:t>. U</w:t>
      </w:r>
      <w:r w:rsidR="0064599B" w:rsidRPr="00772E3B">
        <w:rPr>
          <w:rFonts w:eastAsia="Arial" w:cs="Arial"/>
        </w:rPr>
        <w:t>sing the language and context of the participants</w:t>
      </w:r>
      <w:r w:rsidR="0071008C" w:rsidRPr="00772E3B">
        <w:rPr>
          <w:rFonts w:eastAsia="Arial" w:cs="Arial"/>
        </w:rPr>
        <w:t xml:space="preserve"> helped</w:t>
      </w:r>
      <w:r w:rsidR="0064599B" w:rsidRPr="00772E3B">
        <w:rPr>
          <w:rFonts w:eastAsia="Arial" w:cs="Arial"/>
        </w:rPr>
        <w:t xml:space="preserve"> to emphasise that the categories are grounded in the data and not </w:t>
      </w:r>
      <w:r w:rsidR="00035E3C" w:rsidRPr="00772E3B">
        <w:rPr>
          <w:rFonts w:eastAsia="Arial" w:cs="Arial"/>
        </w:rPr>
        <w:t>solely</w:t>
      </w:r>
      <w:r w:rsidR="0064599B" w:rsidRPr="00772E3B">
        <w:rPr>
          <w:rFonts w:eastAsia="Arial" w:cs="Arial"/>
        </w:rPr>
        <w:t xml:space="preserve"> </w:t>
      </w:r>
      <w:r w:rsidR="00035E3C" w:rsidRPr="00772E3B">
        <w:rPr>
          <w:rFonts w:eastAsia="Arial" w:cs="Arial"/>
        </w:rPr>
        <w:t>created by</w:t>
      </w:r>
      <w:r w:rsidR="0064599B" w:rsidRPr="00772E3B">
        <w:rPr>
          <w:rFonts w:eastAsia="Arial" w:cs="Arial"/>
        </w:rPr>
        <w:t xml:space="preserve"> the researcher (Simons, 2009). </w:t>
      </w:r>
      <w:r w:rsidR="00035E3C" w:rsidRPr="00772E3B">
        <w:rPr>
          <w:rFonts w:eastAsia="Arial" w:cs="Arial"/>
        </w:rPr>
        <w:t>The emerging themes (see Fig. 3</w:t>
      </w:r>
      <w:r w:rsidR="00171451">
        <w:rPr>
          <w:rFonts w:eastAsia="Arial" w:cs="Arial"/>
        </w:rPr>
        <w:t>, section 5.1</w:t>
      </w:r>
      <w:r w:rsidR="00035E3C" w:rsidRPr="00772E3B">
        <w:rPr>
          <w:rFonts w:eastAsia="Arial" w:cs="Arial"/>
        </w:rPr>
        <w:t xml:space="preserve">) result from the above process and are mapped to the categories arising from the data analysis, </w:t>
      </w:r>
      <w:proofErr w:type="gramStart"/>
      <w:r w:rsidR="00035E3C" w:rsidRPr="00772E3B">
        <w:rPr>
          <w:rFonts w:eastAsia="Arial" w:cs="Arial"/>
        </w:rPr>
        <w:t>reduction</w:t>
      </w:r>
      <w:proofErr w:type="gramEnd"/>
      <w:r w:rsidR="00035E3C" w:rsidRPr="00772E3B">
        <w:rPr>
          <w:rFonts w:eastAsia="Arial" w:cs="Arial"/>
        </w:rPr>
        <w:t xml:space="preserve"> and display (Appendices 12 and 13), which are discussed in sections</w:t>
      </w:r>
      <w:r w:rsidR="00677F5B" w:rsidRPr="00772E3B">
        <w:rPr>
          <w:rFonts w:eastAsia="Arial" w:cs="Arial"/>
        </w:rPr>
        <w:t xml:space="preserve"> 5.4 to</w:t>
      </w:r>
      <w:r w:rsidR="0031380E" w:rsidRPr="00772E3B">
        <w:rPr>
          <w:rFonts w:eastAsia="Arial" w:cs="Arial"/>
        </w:rPr>
        <w:t xml:space="preserve"> 5.5.8.</w:t>
      </w:r>
    </w:p>
    <w:p w14:paraId="220D38D5" w14:textId="5D654327" w:rsidR="0025728D" w:rsidRDefault="00DF6550" w:rsidP="001D45BB">
      <w:pPr>
        <w:pStyle w:val="Heading2"/>
        <w:rPr>
          <w:rFonts w:eastAsia="Arial"/>
        </w:rPr>
      </w:pPr>
      <w:bookmarkStart w:id="89" w:name="_Toc105686863"/>
      <w:r w:rsidRPr="00DF6550">
        <w:rPr>
          <w:rFonts w:eastAsia="Arial"/>
        </w:rPr>
        <w:t xml:space="preserve">5.4 </w:t>
      </w:r>
      <w:r w:rsidR="007C3F77">
        <w:rPr>
          <w:rFonts w:eastAsia="Arial"/>
        </w:rPr>
        <w:t>D</w:t>
      </w:r>
      <w:r w:rsidRPr="00DF6550">
        <w:rPr>
          <w:rFonts w:eastAsia="Arial"/>
        </w:rPr>
        <w:t>eveloping the categories</w:t>
      </w:r>
      <w:r w:rsidR="006C1193">
        <w:rPr>
          <w:rFonts w:eastAsia="Arial"/>
        </w:rPr>
        <w:t>.</w:t>
      </w:r>
      <w:bookmarkEnd w:id="89"/>
    </w:p>
    <w:p w14:paraId="2A2099B2" w14:textId="454D1E15" w:rsidR="00DF6550" w:rsidRPr="0065544F" w:rsidRDefault="0025728D" w:rsidP="00DF6550">
      <w:pPr>
        <w:spacing w:line="360" w:lineRule="auto"/>
        <w:jc w:val="both"/>
        <w:rPr>
          <w:rFonts w:eastAsia="Arial" w:cs="Arial"/>
        </w:rPr>
      </w:pPr>
      <w:r>
        <w:rPr>
          <w:rFonts w:eastAsia="Arial" w:cs="Arial"/>
        </w:rPr>
        <w:t>S</w:t>
      </w:r>
      <w:r w:rsidR="00DF6550">
        <w:rPr>
          <w:rFonts w:eastAsia="Arial" w:cs="Arial"/>
        </w:rPr>
        <w:t>crutiny of the participant</w:t>
      </w:r>
      <w:r w:rsidR="00911C37">
        <w:rPr>
          <w:rFonts w:eastAsia="Arial" w:cs="Arial"/>
        </w:rPr>
        <w:t>’</w:t>
      </w:r>
      <w:r w:rsidR="00DF6550">
        <w:rPr>
          <w:rFonts w:eastAsia="Arial" w:cs="Arial"/>
        </w:rPr>
        <w:t>s voice and the words they choose to describe their experience and feelings provides evidence to support the emerging categories</w:t>
      </w:r>
      <w:r w:rsidR="002150FF">
        <w:rPr>
          <w:rFonts w:eastAsia="Arial" w:cs="Arial"/>
        </w:rPr>
        <w:t xml:space="preserve"> </w:t>
      </w:r>
      <w:r>
        <w:rPr>
          <w:rFonts w:eastAsia="Arial" w:cs="Arial"/>
        </w:rPr>
        <w:t>which are identified</w:t>
      </w:r>
      <w:r w:rsidR="0071008C">
        <w:rPr>
          <w:rFonts w:eastAsia="Arial" w:cs="Arial"/>
        </w:rPr>
        <w:t xml:space="preserve"> in Appendix 13</w:t>
      </w:r>
      <w:r w:rsidR="00822F30">
        <w:rPr>
          <w:rFonts w:eastAsia="Arial" w:cs="Arial"/>
        </w:rPr>
        <w:t xml:space="preserve"> and listed in Table 9 below.</w:t>
      </w:r>
    </w:p>
    <w:tbl>
      <w:tblPr>
        <w:tblStyle w:val="TableGrid1"/>
        <w:tblW w:w="9356" w:type="dxa"/>
        <w:tblLook w:val="04A0" w:firstRow="1" w:lastRow="0" w:firstColumn="1" w:lastColumn="0" w:noHBand="0" w:noVBand="1"/>
      </w:tblPr>
      <w:tblGrid>
        <w:gridCol w:w="9356"/>
      </w:tblGrid>
      <w:tr w:rsidR="00E569BB" w14:paraId="37E01CA0" w14:textId="77777777" w:rsidTr="00ED59CC">
        <w:tc>
          <w:tcPr>
            <w:tcW w:w="9356" w:type="dxa"/>
            <w:shd w:val="clear" w:color="auto" w:fill="DEEAF6" w:themeFill="accent1" w:themeFillTint="33"/>
          </w:tcPr>
          <w:p w14:paraId="3340C9B8" w14:textId="77777777" w:rsidR="00E569BB" w:rsidRPr="0065544F" w:rsidRDefault="00E569BB" w:rsidP="00E34584">
            <w:pPr>
              <w:rPr>
                <w:rFonts w:cs="Arial"/>
                <w:b/>
                <w:bCs/>
                <w:sz w:val="20"/>
                <w:szCs w:val="20"/>
              </w:rPr>
            </w:pPr>
            <w:bookmarkStart w:id="90" w:name="_Hlk58412237"/>
            <w:r w:rsidRPr="0065544F">
              <w:rPr>
                <w:rFonts w:cs="Arial"/>
                <w:b/>
                <w:bCs/>
                <w:sz w:val="20"/>
                <w:szCs w:val="20"/>
              </w:rPr>
              <w:t>CATEGORIES</w:t>
            </w:r>
          </w:p>
          <w:p w14:paraId="5496CA6A" w14:textId="07CBFD2E" w:rsidR="00E569BB" w:rsidRPr="0065544F" w:rsidRDefault="00E569BB" w:rsidP="00E34584">
            <w:pPr>
              <w:rPr>
                <w:rFonts w:cs="Arial"/>
                <w:b/>
                <w:bCs/>
                <w:sz w:val="20"/>
                <w:szCs w:val="20"/>
              </w:rPr>
            </w:pPr>
          </w:p>
        </w:tc>
      </w:tr>
      <w:tr w:rsidR="00E569BB" w14:paraId="10B6FFC2" w14:textId="77777777" w:rsidTr="00B94FC1">
        <w:tc>
          <w:tcPr>
            <w:tcW w:w="9356" w:type="dxa"/>
          </w:tcPr>
          <w:p w14:paraId="3BB45894" w14:textId="6E63F0D4" w:rsidR="00E569BB" w:rsidRPr="0065544F" w:rsidRDefault="00E569BB" w:rsidP="00E34584">
            <w:pPr>
              <w:spacing w:line="360" w:lineRule="auto"/>
              <w:jc w:val="both"/>
              <w:rPr>
                <w:rFonts w:eastAsia="Arial" w:cs="Arial"/>
                <w:b/>
                <w:bCs/>
                <w:color w:val="0070C0"/>
                <w:sz w:val="20"/>
                <w:szCs w:val="20"/>
              </w:rPr>
            </w:pPr>
            <w:r w:rsidRPr="0065544F">
              <w:rPr>
                <w:rFonts w:eastAsia="Arial" w:cs="Arial"/>
                <w:b/>
                <w:bCs/>
                <w:color w:val="0070C0"/>
                <w:sz w:val="20"/>
                <w:szCs w:val="20"/>
              </w:rPr>
              <w:t>Clinical</w:t>
            </w:r>
            <w:r w:rsidR="00D6575B">
              <w:rPr>
                <w:rFonts w:eastAsia="Arial" w:cs="Arial"/>
                <w:b/>
                <w:bCs/>
                <w:color w:val="0070C0"/>
                <w:sz w:val="20"/>
                <w:szCs w:val="20"/>
              </w:rPr>
              <w:t xml:space="preserve"> Practice</w:t>
            </w:r>
            <w:r>
              <w:rPr>
                <w:rFonts w:eastAsia="Arial" w:cs="Arial"/>
                <w:b/>
                <w:bCs/>
                <w:color w:val="0070C0"/>
                <w:sz w:val="20"/>
                <w:szCs w:val="20"/>
              </w:rPr>
              <w:t>,</w:t>
            </w:r>
            <w:r w:rsidRPr="0065544F">
              <w:rPr>
                <w:rFonts w:eastAsia="Arial" w:cs="Arial"/>
                <w:b/>
                <w:bCs/>
                <w:color w:val="0070C0"/>
                <w:sz w:val="20"/>
                <w:szCs w:val="20"/>
              </w:rPr>
              <w:t xml:space="preserve"> Experience</w:t>
            </w:r>
            <w:r>
              <w:rPr>
                <w:rFonts w:eastAsia="Arial" w:cs="Arial"/>
                <w:b/>
                <w:bCs/>
                <w:color w:val="0070C0"/>
                <w:sz w:val="20"/>
                <w:szCs w:val="20"/>
              </w:rPr>
              <w:t>,</w:t>
            </w:r>
            <w:r w:rsidRPr="0065544F">
              <w:rPr>
                <w:rFonts w:eastAsia="Arial" w:cs="Arial"/>
                <w:b/>
                <w:bCs/>
                <w:color w:val="0070C0"/>
                <w:sz w:val="20"/>
                <w:szCs w:val="20"/>
              </w:rPr>
              <w:t xml:space="preserve"> Personal Qualities</w:t>
            </w:r>
            <w:r>
              <w:rPr>
                <w:rFonts w:eastAsia="Arial" w:cs="Arial"/>
                <w:b/>
                <w:bCs/>
                <w:color w:val="0070C0"/>
                <w:sz w:val="20"/>
                <w:szCs w:val="20"/>
              </w:rPr>
              <w:t>,</w:t>
            </w:r>
            <w:r w:rsidRPr="0065544F">
              <w:rPr>
                <w:rFonts w:eastAsia="Arial" w:cs="Arial"/>
                <w:b/>
                <w:bCs/>
                <w:color w:val="0070C0"/>
                <w:sz w:val="20"/>
                <w:szCs w:val="20"/>
              </w:rPr>
              <w:t xml:space="preserve"> Frustration</w:t>
            </w:r>
            <w:r>
              <w:rPr>
                <w:rFonts w:eastAsia="Arial" w:cs="Arial"/>
                <w:b/>
                <w:bCs/>
                <w:color w:val="0070C0"/>
                <w:sz w:val="20"/>
                <w:szCs w:val="20"/>
              </w:rPr>
              <w:t>,</w:t>
            </w:r>
            <w:r w:rsidRPr="0065544F">
              <w:rPr>
                <w:rFonts w:eastAsia="Arial" w:cs="Arial"/>
                <w:b/>
                <w:bCs/>
                <w:color w:val="0070C0"/>
                <w:sz w:val="20"/>
                <w:szCs w:val="20"/>
              </w:rPr>
              <w:t xml:space="preserve"> Academia</w:t>
            </w:r>
            <w:r>
              <w:rPr>
                <w:rFonts w:eastAsia="Arial" w:cs="Arial"/>
                <w:b/>
                <w:bCs/>
                <w:color w:val="0070C0"/>
                <w:sz w:val="20"/>
                <w:szCs w:val="20"/>
              </w:rPr>
              <w:t>,</w:t>
            </w:r>
            <w:r w:rsidRPr="0065544F">
              <w:rPr>
                <w:rFonts w:eastAsia="Arial" w:cs="Arial"/>
                <w:b/>
                <w:bCs/>
                <w:color w:val="0070C0"/>
                <w:sz w:val="20"/>
                <w:szCs w:val="20"/>
              </w:rPr>
              <w:t xml:space="preserve"> Equality and Acceptance</w:t>
            </w:r>
            <w:r w:rsidR="006C5DBC">
              <w:rPr>
                <w:rFonts w:eastAsia="Arial" w:cs="Arial"/>
                <w:b/>
                <w:bCs/>
                <w:color w:val="0070C0"/>
                <w:sz w:val="20"/>
                <w:szCs w:val="20"/>
              </w:rPr>
              <w:t>,</w:t>
            </w:r>
            <w:r w:rsidR="00822F30">
              <w:rPr>
                <w:rFonts w:eastAsia="Arial" w:cs="Arial"/>
                <w:b/>
                <w:bCs/>
                <w:color w:val="0070C0"/>
                <w:sz w:val="20"/>
                <w:szCs w:val="20"/>
              </w:rPr>
              <w:t xml:space="preserve"> </w:t>
            </w:r>
            <w:r w:rsidRPr="0065544F">
              <w:rPr>
                <w:rFonts w:eastAsia="Arial" w:cs="Arial"/>
                <w:b/>
                <w:bCs/>
                <w:color w:val="0070C0"/>
                <w:sz w:val="20"/>
                <w:szCs w:val="20"/>
              </w:rPr>
              <w:t>Autonomy</w:t>
            </w:r>
            <w:r>
              <w:rPr>
                <w:rFonts w:eastAsia="Arial" w:cs="Arial"/>
                <w:b/>
                <w:bCs/>
                <w:color w:val="0070C0"/>
                <w:sz w:val="20"/>
                <w:szCs w:val="20"/>
              </w:rPr>
              <w:t>,</w:t>
            </w:r>
            <w:r w:rsidRPr="0065544F">
              <w:rPr>
                <w:rFonts w:eastAsia="Arial" w:cs="Arial"/>
                <w:b/>
                <w:bCs/>
                <w:color w:val="0070C0"/>
                <w:sz w:val="20"/>
                <w:szCs w:val="20"/>
              </w:rPr>
              <w:t xml:space="preserve"> Reflection Expectations</w:t>
            </w:r>
            <w:r>
              <w:rPr>
                <w:rFonts w:eastAsia="Arial" w:cs="Arial"/>
                <w:b/>
                <w:bCs/>
                <w:color w:val="0070C0"/>
                <w:sz w:val="20"/>
                <w:szCs w:val="20"/>
              </w:rPr>
              <w:t>,</w:t>
            </w:r>
            <w:r w:rsidRPr="0065544F">
              <w:rPr>
                <w:rFonts w:eastAsia="Arial" w:cs="Arial"/>
                <w:b/>
                <w:bCs/>
                <w:color w:val="0070C0"/>
                <w:sz w:val="20"/>
                <w:szCs w:val="20"/>
              </w:rPr>
              <w:t xml:space="preserve"> Continued Professional Development</w:t>
            </w:r>
            <w:r>
              <w:rPr>
                <w:rFonts w:eastAsia="Arial" w:cs="Arial"/>
                <w:b/>
                <w:bCs/>
                <w:color w:val="0070C0"/>
                <w:sz w:val="20"/>
                <w:szCs w:val="20"/>
              </w:rPr>
              <w:t>,</w:t>
            </w:r>
            <w:r w:rsidRPr="0065544F">
              <w:rPr>
                <w:rFonts w:eastAsia="Arial" w:cs="Arial"/>
                <w:b/>
                <w:bCs/>
                <w:color w:val="0070C0"/>
                <w:sz w:val="20"/>
                <w:szCs w:val="20"/>
              </w:rPr>
              <w:t xml:space="preserve"> Confidence</w:t>
            </w:r>
            <w:r>
              <w:rPr>
                <w:rFonts w:eastAsia="Arial" w:cs="Arial"/>
                <w:b/>
                <w:bCs/>
                <w:color w:val="0070C0"/>
                <w:sz w:val="20"/>
                <w:szCs w:val="20"/>
              </w:rPr>
              <w:t>,</w:t>
            </w:r>
            <w:r w:rsidR="00822F30">
              <w:rPr>
                <w:rFonts w:eastAsia="Arial" w:cs="Arial"/>
                <w:b/>
                <w:bCs/>
                <w:color w:val="0070C0"/>
                <w:sz w:val="20"/>
                <w:szCs w:val="20"/>
              </w:rPr>
              <w:t xml:space="preserve"> </w:t>
            </w:r>
            <w:r w:rsidRPr="0065544F">
              <w:rPr>
                <w:rFonts w:eastAsia="Arial" w:cs="Arial"/>
                <w:b/>
                <w:bCs/>
                <w:color w:val="0070C0"/>
                <w:sz w:val="20"/>
                <w:szCs w:val="20"/>
              </w:rPr>
              <w:t>Role Identity/definition</w:t>
            </w:r>
            <w:r>
              <w:rPr>
                <w:rFonts w:eastAsia="Arial" w:cs="Arial"/>
                <w:b/>
                <w:bCs/>
                <w:color w:val="0070C0"/>
                <w:sz w:val="20"/>
                <w:szCs w:val="20"/>
              </w:rPr>
              <w:t xml:space="preserve">, </w:t>
            </w:r>
            <w:r w:rsidRPr="0065544F">
              <w:rPr>
                <w:rFonts w:eastAsia="Arial" w:cs="Arial"/>
                <w:b/>
                <w:bCs/>
                <w:color w:val="0070C0"/>
                <w:sz w:val="20"/>
                <w:szCs w:val="20"/>
              </w:rPr>
              <w:t>Clinical Supervision</w:t>
            </w:r>
            <w:r>
              <w:rPr>
                <w:rFonts w:eastAsia="Arial" w:cs="Arial"/>
                <w:b/>
                <w:bCs/>
                <w:color w:val="0070C0"/>
                <w:sz w:val="20"/>
                <w:szCs w:val="20"/>
              </w:rPr>
              <w:t xml:space="preserve">, </w:t>
            </w:r>
            <w:r w:rsidRPr="0065544F">
              <w:rPr>
                <w:rFonts w:eastAsia="Arial" w:cs="Arial"/>
                <w:b/>
                <w:bCs/>
                <w:color w:val="0070C0"/>
                <w:sz w:val="20"/>
                <w:szCs w:val="20"/>
              </w:rPr>
              <w:t>Confirmation</w:t>
            </w:r>
            <w:r>
              <w:rPr>
                <w:rFonts w:eastAsia="Arial" w:cs="Arial"/>
                <w:b/>
                <w:bCs/>
                <w:color w:val="0070C0"/>
                <w:sz w:val="20"/>
                <w:szCs w:val="20"/>
              </w:rPr>
              <w:t>,</w:t>
            </w:r>
            <w:r w:rsidRPr="0065544F">
              <w:rPr>
                <w:rFonts w:eastAsia="Arial" w:cs="Arial"/>
                <w:b/>
                <w:bCs/>
                <w:color w:val="0070C0"/>
                <w:sz w:val="20"/>
                <w:szCs w:val="20"/>
              </w:rPr>
              <w:t xml:space="preserve"> Time</w:t>
            </w:r>
            <w:r>
              <w:rPr>
                <w:rFonts w:eastAsia="Arial" w:cs="Arial"/>
                <w:b/>
                <w:bCs/>
                <w:color w:val="0070C0"/>
                <w:sz w:val="20"/>
                <w:szCs w:val="20"/>
              </w:rPr>
              <w:t>,</w:t>
            </w:r>
            <w:r w:rsidRPr="0065544F">
              <w:rPr>
                <w:rFonts w:eastAsia="Arial" w:cs="Arial"/>
                <w:b/>
                <w:bCs/>
                <w:color w:val="0070C0"/>
                <w:sz w:val="20"/>
                <w:szCs w:val="20"/>
              </w:rPr>
              <w:t xml:space="preserve"> Role as Educator</w:t>
            </w:r>
            <w:r w:rsidR="006C5DBC">
              <w:rPr>
                <w:rFonts w:eastAsia="Arial" w:cs="Arial"/>
                <w:b/>
                <w:bCs/>
                <w:color w:val="0070C0"/>
                <w:sz w:val="20"/>
                <w:szCs w:val="20"/>
              </w:rPr>
              <w:t>,</w:t>
            </w:r>
            <w:r w:rsidRPr="0065544F">
              <w:rPr>
                <w:rFonts w:eastAsia="Arial" w:cs="Arial"/>
                <w:b/>
                <w:bCs/>
                <w:color w:val="0070C0"/>
                <w:sz w:val="20"/>
                <w:szCs w:val="20"/>
              </w:rPr>
              <w:t xml:space="preserve"> Communication</w:t>
            </w:r>
            <w:r>
              <w:rPr>
                <w:rFonts w:eastAsia="Arial" w:cs="Arial"/>
                <w:b/>
                <w:bCs/>
                <w:color w:val="0070C0"/>
                <w:sz w:val="20"/>
                <w:szCs w:val="20"/>
              </w:rPr>
              <w:t>,</w:t>
            </w:r>
            <w:r w:rsidRPr="0065544F">
              <w:rPr>
                <w:rFonts w:eastAsia="Arial" w:cs="Arial"/>
                <w:b/>
                <w:bCs/>
                <w:color w:val="0070C0"/>
                <w:sz w:val="20"/>
                <w:szCs w:val="20"/>
              </w:rPr>
              <w:t xml:space="preserve"> Knowledge</w:t>
            </w:r>
            <w:r w:rsidR="006C5DBC">
              <w:rPr>
                <w:rFonts w:eastAsia="Arial" w:cs="Arial"/>
                <w:b/>
                <w:bCs/>
                <w:color w:val="0070C0"/>
                <w:sz w:val="20"/>
                <w:szCs w:val="20"/>
              </w:rPr>
              <w:t>.</w:t>
            </w:r>
          </w:p>
        </w:tc>
      </w:tr>
    </w:tbl>
    <w:bookmarkEnd w:id="90"/>
    <w:p w14:paraId="0439EB47" w14:textId="29FD8E36" w:rsidR="00E1219B" w:rsidRPr="00772E3B" w:rsidRDefault="00347AD1" w:rsidP="00E1219B">
      <w:pPr>
        <w:spacing w:line="360" w:lineRule="auto"/>
        <w:jc w:val="both"/>
        <w:rPr>
          <w:rFonts w:eastAsia="Arial" w:cs="Arial"/>
          <w:sz w:val="18"/>
          <w:szCs w:val="18"/>
          <w:u w:val="single"/>
        </w:rPr>
      </w:pPr>
      <w:r w:rsidRPr="00772E3B">
        <w:rPr>
          <w:rFonts w:eastAsia="Arial" w:cs="Arial"/>
          <w:sz w:val="18"/>
          <w:szCs w:val="18"/>
          <w:u w:val="single"/>
        </w:rPr>
        <w:t>Table 9.</w:t>
      </w:r>
      <w:r w:rsidR="00E1219B" w:rsidRPr="00772E3B">
        <w:rPr>
          <w:rFonts w:eastAsia="Arial" w:cs="Arial"/>
          <w:sz w:val="18"/>
          <w:szCs w:val="18"/>
          <w:u w:val="single"/>
        </w:rPr>
        <w:t xml:space="preserve"> </w:t>
      </w:r>
      <w:r w:rsidR="00D820BC" w:rsidRPr="00772E3B">
        <w:rPr>
          <w:rFonts w:eastAsia="Arial" w:cs="Arial"/>
          <w:sz w:val="18"/>
          <w:szCs w:val="18"/>
          <w:u w:val="single"/>
        </w:rPr>
        <w:t>A list of t</w:t>
      </w:r>
      <w:r w:rsidR="00E1219B" w:rsidRPr="00772E3B">
        <w:rPr>
          <w:rFonts w:eastAsia="Arial" w:cs="Arial"/>
          <w:sz w:val="18"/>
          <w:szCs w:val="18"/>
          <w:u w:val="single"/>
        </w:rPr>
        <w:t>he emerging categories from the interview and diary codes</w:t>
      </w:r>
      <w:r w:rsidR="003249F5" w:rsidRPr="00772E3B">
        <w:rPr>
          <w:rFonts w:eastAsia="Arial" w:cs="Arial"/>
          <w:sz w:val="18"/>
          <w:szCs w:val="18"/>
          <w:u w:val="single"/>
        </w:rPr>
        <w:t>.</w:t>
      </w:r>
    </w:p>
    <w:p w14:paraId="08D84A3E" w14:textId="3B045392" w:rsidR="001479D7" w:rsidRPr="00E34584" w:rsidRDefault="00DF6550" w:rsidP="001479D7">
      <w:pPr>
        <w:spacing w:line="360" w:lineRule="auto"/>
        <w:jc w:val="both"/>
        <w:rPr>
          <w:rFonts w:eastAsia="Arial" w:cs="Arial"/>
        </w:rPr>
      </w:pPr>
      <w:r>
        <w:rPr>
          <w:rFonts w:eastAsia="Arial" w:cs="Arial"/>
        </w:rPr>
        <w:t xml:space="preserve">Looking for regularities, </w:t>
      </w:r>
      <w:proofErr w:type="gramStart"/>
      <w:r>
        <w:rPr>
          <w:rFonts w:eastAsia="Arial" w:cs="Arial"/>
        </w:rPr>
        <w:t>relationships</w:t>
      </w:r>
      <w:proofErr w:type="gramEnd"/>
      <w:r>
        <w:rPr>
          <w:rFonts w:eastAsia="Arial" w:cs="Arial"/>
        </w:rPr>
        <w:t xml:space="preserve"> and contrasts</w:t>
      </w:r>
      <w:r w:rsidR="0025728D">
        <w:rPr>
          <w:rFonts w:eastAsia="Arial" w:cs="Arial"/>
        </w:rPr>
        <w:t xml:space="preserve"> between the codes</w:t>
      </w:r>
      <w:r w:rsidR="0071008C">
        <w:rPr>
          <w:rFonts w:eastAsia="Arial" w:cs="Arial"/>
        </w:rPr>
        <w:t xml:space="preserve"> from the interview and diary data</w:t>
      </w:r>
      <w:r w:rsidR="00347AD1">
        <w:rPr>
          <w:rFonts w:eastAsia="Arial" w:cs="Arial"/>
        </w:rPr>
        <w:t xml:space="preserve">, </w:t>
      </w:r>
      <w:r w:rsidR="0071008C">
        <w:rPr>
          <w:rFonts w:eastAsia="Arial" w:cs="Arial"/>
        </w:rPr>
        <w:t>(Appendix 13)</w:t>
      </w:r>
      <w:r w:rsidR="00347AD1">
        <w:rPr>
          <w:rFonts w:eastAsia="Arial" w:cs="Arial"/>
        </w:rPr>
        <w:t>,</w:t>
      </w:r>
      <w:r>
        <w:rPr>
          <w:rFonts w:eastAsia="Arial" w:cs="Arial"/>
        </w:rPr>
        <w:t xml:space="preserve"> </w:t>
      </w:r>
      <w:r w:rsidR="0071008C">
        <w:rPr>
          <w:rFonts w:eastAsia="Arial" w:cs="Arial"/>
        </w:rPr>
        <w:t xml:space="preserve">provided the development </w:t>
      </w:r>
      <w:r w:rsidR="00455F4F">
        <w:rPr>
          <w:rFonts w:eastAsia="Arial" w:cs="Arial"/>
        </w:rPr>
        <w:t>of the categories</w:t>
      </w:r>
      <w:r w:rsidR="00822F30">
        <w:rPr>
          <w:rFonts w:eastAsia="Arial" w:cs="Arial"/>
        </w:rPr>
        <w:t xml:space="preserve"> seen in Table 9</w:t>
      </w:r>
      <w:r w:rsidR="00455F4F">
        <w:rPr>
          <w:rFonts w:eastAsia="Arial" w:cs="Arial"/>
        </w:rPr>
        <w:t xml:space="preserve">. The categories are explored </w:t>
      </w:r>
      <w:r w:rsidR="00B72878">
        <w:rPr>
          <w:rFonts w:eastAsia="Arial" w:cs="Arial"/>
        </w:rPr>
        <w:t>(</w:t>
      </w:r>
      <w:r w:rsidR="001479D7">
        <w:rPr>
          <w:rFonts w:eastAsia="Arial" w:cs="Arial"/>
        </w:rPr>
        <w:t>via</w:t>
      </w:r>
      <w:r w:rsidR="00455F4F">
        <w:rPr>
          <w:rFonts w:eastAsia="Arial" w:cs="Arial"/>
        </w:rPr>
        <w:t xml:space="preserve"> th</w:t>
      </w:r>
      <w:r w:rsidR="0025728D">
        <w:rPr>
          <w:rFonts w:eastAsia="Arial" w:cs="Arial"/>
        </w:rPr>
        <w:t xml:space="preserve">e </w:t>
      </w:r>
      <w:r w:rsidR="001479D7">
        <w:rPr>
          <w:rFonts w:eastAsia="Arial" w:cs="Arial"/>
        </w:rPr>
        <w:t>discuss</w:t>
      </w:r>
      <w:r w:rsidR="0025728D">
        <w:rPr>
          <w:rFonts w:eastAsia="Arial" w:cs="Arial"/>
        </w:rPr>
        <w:t>ion</w:t>
      </w:r>
      <w:r w:rsidR="00455F4F">
        <w:rPr>
          <w:rFonts w:eastAsia="Arial" w:cs="Arial"/>
        </w:rPr>
        <w:t xml:space="preserve"> in section</w:t>
      </w:r>
      <w:r w:rsidR="0025728D">
        <w:rPr>
          <w:rFonts w:eastAsia="Arial" w:cs="Arial"/>
        </w:rPr>
        <w:t>s</w:t>
      </w:r>
      <w:r w:rsidR="00455F4F">
        <w:rPr>
          <w:rFonts w:eastAsia="Arial" w:cs="Arial"/>
        </w:rPr>
        <w:t xml:space="preserve"> </w:t>
      </w:r>
      <w:r w:rsidR="00455F4F" w:rsidRPr="000E1458">
        <w:rPr>
          <w:rFonts w:eastAsia="Arial" w:cs="Arial"/>
        </w:rPr>
        <w:t>5.5</w:t>
      </w:r>
      <w:r w:rsidR="001479D7" w:rsidRPr="000E1458">
        <w:rPr>
          <w:rFonts w:eastAsia="Arial" w:cs="Arial"/>
        </w:rPr>
        <w:t xml:space="preserve"> to</w:t>
      </w:r>
      <w:r w:rsidR="000E1458" w:rsidRPr="000E1458">
        <w:rPr>
          <w:rFonts w:eastAsia="Arial" w:cs="Arial"/>
        </w:rPr>
        <w:t xml:space="preserve"> 5.</w:t>
      </w:r>
      <w:r w:rsidR="00822F30">
        <w:rPr>
          <w:rFonts w:eastAsia="Arial" w:cs="Arial"/>
        </w:rPr>
        <w:t>5.8</w:t>
      </w:r>
      <w:r w:rsidR="00B72878">
        <w:rPr>
          <w:rFonts w:eastAsia="Arial" w:cs="Arial"/>
        </w:rPr>
        <w:t>)</w:t>
      </w:r>
      <w:r w:rsidR="00976787">
        <w:rPr>
          <w:rFonts w:eastAsia="Arial" w:cs="Arial"/>
        </w:rPr>
        <w:t>,</w:t>
      </w:r>
      <w:r w:rsidR="00455F4F">
        <w:rPr>
          <w:rFonts w:eastAsia="Arial" w:cs="Arial"/>
        </w:rPr>
        <w:t xml:space="preserve"> </w:t>
      </w:r>
      <w:r w:rsidR="001F40EB">
        <w:rPr>
          <w:rFonts w:eastAsia="Arial" w:cs="Arial"/>
        </w:rPr>
        <w:t xml:space="preserve">which is enhanced by the provision of </w:t>
      </w:r>
      <w:r w:rsidR="00455F4F">
        <w:rPr>
          <w:rFonts w:eastAsia="Arial" w:cs="Arial"/>
        </w:rPr>
        <w:t>the interview and diary data.</w:t>
      </w:r>
      <w:r w:rsidR="001479D7">
        <w:rPr>
          <w:rFonts w:eastAsia="Arial" w:cs="Arial"/>
        </w:rPr>
        <w:t xml:space="preserve"> Exploring the categories and their relationship to the data set</w:t>
      </w:r>
      <w:r w:rsidR="0025728D">
        <w:rPr>
          <w:rFonts w:eastAsia="Arial" w:cs="Arial"/>
        </w:rPr>
        <w:t xml:space="preserve"> coding</w:t>
      </w:r>
      <w:r w:rsidR="001479D7">
        <w:rPr>
          <w:rFonts w:eastAsia="Arial" w:cs="Arial"/>
        </w:rPr>
        <w:t xml:space="preserve"> will </w:t>
      </w:r>
      <w:r w:rsidR="001F40EB">
        <w:rPr>
          <w:rFonts w:eastAsia="Arial" w:cs="Arial"/>
        </w:rPr>
        <w:t>offer transparency</w:t>
      </w:r>
      <w:r w:rsidR="001479D7">
        <w:rPr>
          <w:rFonts w:eastAsia="Arial" w:cs="Arial"/>
        </w:rPr>
        <w:t xml:space="preserve"> </w:t>
      </w:r>
      <w:r w:rsidR="001F40EB">
        <w:rPr>
          <w:rFonts w:eastAsia="Arial" w:cs="Arial"/>
        </w:rPr>
        <w:t>to</w:t>
      </w:r>
      <w:r w:rsidR="001479D7">
        <w:rPr>
          <w:rFonts w:eastAsia="Arial" w:cs="Arial"/>
        </w:rPr>
        <w:t xml:space="preserve"> the emergence of the themes</w:t>
      </w:r>
      <w:r w:rsidR="00171451">
        <w:rPr>
          <w:rFonts w:eastAsia="Arial" w:cs="Arial"/>
        </w:rPr>
        <w:t xml:space="preserve"> (Fig </w:t>
      </w:r>
      <w:r w:rsidR="008B3967">
        <w:rPr>
          <w:rFonts w:eastAsia="Arial" w:cs="Arial"/>
        </w:rPr>
        <w:t>3, section 5.1)</w:t>
      </w:r>
      <w:r w:rsidR="001479D7">
        <w:rPr>
          <w:rFonts w:eastAsia="Arial" w:cs="Arial"/>
        </w:rPr>
        <w:t xml:space="preserve">, which are </w:t>
      </w:r>
      <w:r w:rsidR="001479D7" w:rsidRPr="000E1458">
        <w:rPr>
          <w:rFonts w:eastAsia="Arial" w:cs="Arial"/>
        </w:rPr>
        <w:t>discussed in</w:t>
      </w:r>
      <w:r w:rsidR="00B72878">
        <w:rPr>
          <w:rFonts w:eastAsia="Arial" w:cs="Arial"/>
        </w:rPr>
        <w:t xml:space="preserve"> subsequent sections of this chapter.</w:t>
      </w:r>
    </w:p>
    <w:p w14:paraId="5EBB0359" w14:textId="07A991CD" w:rsidR="00C677B4" w:rsidRDefault="00F03BE7" w:rsidP="001D45BB">
      <w:pPr>
        <w:pStyle w:val="Heading2"/>
        <w:rPr>
          <w:rFonts w:eastAsia="Arial"/>
        </w:rPr>
      </w:pPr>
      <w:bookmarkStart w:id="91" w:name="_Toc105686864"/>
      <w:r>
        <w:rPr>
          <w:rFonts w:eastAsia="Arial"/>
        </w:rPr>
        <w:t>5.</w:t>
      </w:r>
      <w:r w:rsidR="00455F4F">
        <w:rPr>
          <w:rFonts w:eastAsia="Arial"/>
        </w:rPr>
        <w:t>5</w:t>
      </w:r>
      <w:r>
        <w:rPr>
          <w:rFonts w:eastAsia="Arial"/>
        </w:rPr>
        <w:t xml:space="preserve"> </w:t>
      </w:r>
      <w:r w:rsidR="00C677B4">
        <w:rPr>
          <w:rFonts w:eastAsia="Arial"/>
        </w:rPr>
        <w:t>Introduction to the main exploration of the categories</w:t>
      </w:r>
      <w:r w:rsidR="00822F30">
        <w:rPr>
          <w:rFonts w:eastAsia="Arial"/>
        </w:rPr>
        <w:t>.</w:t>
      </w:r>
      <w:bookmarkEnd w:id="91"/>
    </w:p>
    <w:p w14:paraId="57A1A2D4" w14:textId="017636BA" w:rsidR="00C677B4" w:rsidRPr="00772E3B" w:rsidRDefault="00C677B4" w:rsidP="00772E3B">
      <w:pPr>
        <w:spacing w:line="360" w:lineRule="auto"/>
        <w:jc w:val="both"/>
        <w:rPr>
          <w:rFonts w:asciiTheme="minorHAnsi" w:hAnsiTheme="minorHAnsi" w:cs="Arial"/>
          <w:szCs w:val="24"/>
        </w:rPr>
      </w:pPr>
      <w:r w:rsidRPr="00E578D6">
        <w:rPr>
          <w:rFonts w:cs="Arial"/>
          <w:szCs w:val="24"/>
        </w:rPr>
        <w:t xml:space="preserve">The development of </w:t>
      </w:r>
      <w:r>
        <w:rPr>
          <w:rFonts w:cs="Arial"/>
          <w:szCs w:val="24"/>
        </w:rPr>
        <w:t xml:space="preserve">the categories </w:t>
      </w:r>
      <w:r w:rsidR="00B72878">
        <w:rPr>
          <w:rFonts w:cs="Arial"/>
          <w:szCs w:val="24"/>
        </w:rPr>
        <w:t>occurred</w:t>
      </w:r>
      <w:r>
        <w:rPr>
          <w:rFonts w:cs="Arial"/>
          <w:szCs w:val="24"/>
        </w:rPr>
        <w:t xml:space="preserve"> via the struct</w:t>
      </w:r>
      <w:r w:rsidR="00B72878">
        <w:rPr>
          <w:rFonts w:cs="Arial"/>
          <w:szCs w:val="24"/>
        </w:rPr>
        <w:t>ur</w:t>
      </w:r>
      <w:r>
        <w:rPr>
          <w:rFonts w:cs="Arial"/>
          <w:szCs w:val="24"/>
        </w:rPr>
        <w:t xml:space="preserve">ed data analysis and reduction of the data set. Early coding as seen in Appendices 9 to 11 helped to </w:t>
      </w:r>
      <w:r w:rsidR="00B72878">
        <w:rPr>
          <w:rFonts w:cs="Arial"/>
          <w:szCs w:val="24"/>
        </w:rPr>
        <w:t>interpret</w:t>
      </w:r>
      <w:r>
        <w:rPr>
          <w:rFonts w:cs="Arial"/>
          <w:szCs w:val="24"/>
        </w:rPr>
        <w:t xml:space="preserve"> the data and begin to summarise segments (Punch, 2005). Further </w:t>
      </w:r>
      <w:r w:rsidR="00D85549">
        <w:rPr>
          <w:rFonts w:cs="Arial"/>
          <w:szCs w:val="24"/>
        </w:rPr>
        <w:t>analysis sought patterns and occurrences</w:t>
      </w:r>
      <w:r w:rsidR="00544D02">
        <w:rPr>
          <w:rFonts w:cs="Arial"/>
          <w:szCs w:val="24"/>
        </w:rPr>
        <w:t xml:space="preserve"> between the codes</w:t>
      </w:r>
      <w:r w:rsidR="00D85549">
        <w:rPr>
          <w:rFonts w:cs="Arial"/>
          <w:szCs w:val="24"/>
        </w:rPr>
        <w:t xml:space="preserve"> that could be checked against the data </w:t>
      </w:r>
      <w:r w:rsidR="000B0AC1">
        <w:rPr>
          <w:rFonts w:cs="Arial"/>
          <w:szCs w:val="24"/>
        </w:rPr>
        <w:t>set,</w:t>
      </w:r>
      <w:r w:rsidR="00544D02">
        <w:rPr>
          <w:rFonts w:cs="Arial"/>
          <w:szCs w:val="24"/>
        </w:rPr>
        <w:t xml:space="preserve"> and</w:t>
      </w:r>
      <w:r w:rsidR="00D85549">
        <w:rPr>
          <w:rFonts w:cs="Arial"/>
          <w:szCs w:val="24"/>
        </w:rPr>
        <w:t xml:space="preserve"> which facilitated the pulling together of the data into meaningful</w:t>
      </w:r>
      <w:r w:rsidR="00544D02">
        <w:rPr>
          <w:rFonts w:cs="Arial"/>
          <w:szCs w:val="24"/>
        </w:rPr>
        <w:t xml:space="preserve"> categories</w:t>
      </w:r>
      <w:r w:rsidR="00D85549">
        <w:rPr>
          <w:rFonts w:cs="Arial"/>
          <w:szCs w:val="24"/>
        </w:rPr>
        <w:t xml:space="preserve"> (Punch, 2005). What this process created was several emerging categories from </w:t>
      </w:r>
      <w:proofErr w:type="gramStart"/>
      <w:r w:rsidR="00D85549">
        <w:rPr>
          <w:rFonts w:cs="Arial"/>
          <w:szCs w:val="24"/>
        </w:rPr>
        <w:t>a number of</w:t>
      </w:r>
      <w:proofErr w:type="gramEnd"/>
      <w:r w:rsidR="00D85549">
        <w:rPr>
          <w:rFonts w:cs="Arial"/>
          <w:szCs w:val="24"/>
        </w:rPr>
        <w:t xml:space="preserve"> codes (see</w:t>
      </w:r>
      <w:r w:rsidR="008B3967">
        <w:rPr>
          <w:rFonts w:cs="Arial"/>
          <w:szCs w:val="24"/>
        </w:rPr>
        <w:t xml:space="preserve"> Table 9 and</w:t>
      </w:r>
      <w:r w:rsidR="00D85549">
        <w:rPr>
          <w:rFonts w:cs="Arial"/>
          <w:szCs w:val="24"/>
        </w:rPr>
        <w:t xml:space="preserve"> </w:t>
      </w:r>
      <w:r w:rsidR="00B72878">
        <w:rPr>
          <w:rFonts w:cs="Arial"/>
          <w:szCs w:val="24"/>
        </w:rPr>
        <w:t>Appendix 13</w:t>
      </w:r>
      <w:r w:rsidR="00D85549">
        <w:rPr>
          <w:rFonts w:cs="Arial"/>
          <w:szCs w:val="24"/>
        </w:rPr>
        <w:t xml:space="preserve">). Debate exists as to how </w:t>
      </w:r>
      <w:r w:rsidR="00544D02">
        <w:rPr>
          <w:rFonts w:cs="Arial"/>
          <w:szCs w:val="24"/>
        </w:rPr>
        <w:t>many codes can be attached to a piece of data with numbers varying between 50 to 300 (Elliot, 2018). Elliot (2018) suggests that there are those who indicate that using different codes within the same piece of data may be useful at highlighting patterns, but that i</w:t>
      </w:r>
      <w:r w:rsidR="007010AE">
        <w:rPr>
          <w:rFonts w:cs="Arial"/>
          <w:szCs w:val="24"/>
        </w:rPr>
        <w:t>t</w:t>
      </w:r>
      <w:r w:rsidR="00544D02">
        <w:rPr>
          <w:rFonts w:cs="Arial"/>
          <w:szCs w:val="24"/>
        </w:rPr>
        <w:t xml:space="preserve"> can also indicate an </w:t>
      </w:r>
      <w:r w:rsidR="000B0AC1">
        <w:rPr>
          <w:rFonts w:cs="Arial"/>
          <w:szCs w:val="24"/>
        </w:rPr>
        <w:t>issue</w:t>
      </w:r>
      <w:r w:rsidR="00544D02">
        <w:rPr>
          <w:rFonts w:cs="Arial"/>
          <w:szCs w:val="24"/>
        </w:rPr>
        <w:t xml:space="preserve"> with the coding system. </w:t>
      </w:r>
      <w:r w:rsidR="000B0AC1">
        <w:rPr>
          <w:rFonts w:cs="Arial"/>
          <w:szCs w:val="24"/>
        </w:rPr>
        <w:t>Creswell (2015) does offer some clarity indicating that he prefers to code all the data, often creating around 30 to 50 codes, then considers the overlaps and redundant codes, reducing to approximately 20 c</w:t>
      </w:r>
      <w:r w:rsidR="00B72878">
        <w:rPr>
          <w:rFonts w:cs="Arial"/>
          <w:szCs w:val="24"/>
        </w:rPr>
        <w:t>ategories</w:t>
      </w:r>
      <w:r w:rsidR="000B0AC1">
        <w:rPr>
          <w:rFonts w:cs="Arial"/>
          <w:szCs w:val="24"/>
        </w:rPr>
        <w:t>, which he collapses further to create 5 to 7 themes. This approach by Creswell (2015) is one that I have ad</w:t>
      </w:r>
      <w:r w:rsidR="00822F30">
        <w:rPr>
          <w:rFonts w:cs="Arial"/>
          <w:szCs w:val="24"/>
        </w:rPr>
        <w:t>o</w:t>
      </w:r>
      <w:r w:rsidR="000B0AC1">
        <w:rPr>
          <w:rFonts w:cs="Arial"/>
          <w:szCs w:val="24"/>
        </w:rPr>
        <w:t xml:space="preserve">pted within my own study as seen in Appendices 9 to 11 and 12 and 13. The following reflects this </w:t>
      </w:r>
      <w:r w:rsidR="007010AE">
        <w:rPr>
          <w:rFonts w:cs="Arial"/>
          <w:szCs w:val="24"/>
        </w:rPr>
        <w:t>approach</w:t>
      </w:r>
      <w:r w:rsidR="00923806">
        <w:rPr>
          <w:rFonts w:cs="Arial"/>
          <w:szCs w:val="24"/>
        </w:rPr>
        <w:t xml:space="preserve"> and accounts for the number of categories discussed in </w:t>
      </w:r>
      <w:r w:rsidR="00923806" w:rsidRPr="00E578D6">
        <w:rPr>
          <w:rFonts w:cs="Arial"/>
          <w:szCs w:val="24"/>
        </w:rPr>
        <w:t>sections 5.5.1 to</w:t>
      </w:r>
      <w:r w:rsidR="000227E7">
        <w:rPr>
          <w:rFonts w:cs="Arial"/>
          <w:szCs w:val="24"/>
        </w:rPr>
        <w:t xml:space="preserve"> 5.5.8.</w:t>
      </w:r>
    </w:p>
    <w:p w14:paraId="1781CE8A" w14:textId="2DBF1C1B" w:rsidR="003C01C8" w:rsidRPr="001479D7" w:rsidRDefault="00C677B4" w:rsidP="001D45BB">
      <w:pPr>
        <w:pStyle w:val="Heading2"/>
        <w:rPr>
          <w:rFonts w:eastAsia="Arial"/>
        </w:rPr>
      </w:pPr>
      <w:bookmarkStart w:id="92" w:name="_Toc105686865"/>
      <w:r>
        <w:rPr>
          <w:rFonts w:eastAsia="Arial"/>
        </w:rPr>
        <w:t>5.5.1</w:t>
      </w:r>
      <w:r w:rsidR="00F03BE7">
        <w:rPr>
          <w:rFonts w:eastAsia="Arial"/>
        </w:rPr>
        <w:t>Establishing the categories through the participants’ voice</w:t>
      </w:r>
      <w:r w:rsidR="00A22006">
        <w:rPr>
          <w:rFonts w:eastAsia="Arial"/>
        </w:rPr>
        <w:t xml:space="preserve"> </w:t>
      </w:r>
      <w:r w:rsidR="00151DE5">
        <w:rPr>
          <w:rFonts w:eastAsia="Arial"/>
        </w:rPr>
        <w:t>-</w:t>
      </w:r>
      <w:r w:rsidR="001479D7">
        <w:rPr>
          <w:rFonts w:eastAsia="Arial"/>
        </w:rPr>
        <w:t xml:space="preserve"> c</w:t>
      </w:r>
      <w:r w:rsidR="001A17BF" w:rsidRPr="001A17BF">
        <w:rPr>
          <w:rFonts w:eastAsia="Arial"/>
        </w:rPr>
        <w:t xml:space="preserve">onsidering the </w:t>
      </w:r>
      <w:r w:rsidR="001A17BF" w:rsidRPr="001479D7">
        <w:rPr>
          <w:rFonts w:eastAsia="Arial"/>
        </w:rPr>
        <w:t>categories</w:t>
      </w:r>
      <w:r w:rsidR="00A22006">
        <w:rPr>
          <w:rFonts w:eastAsia="Arial"/>
        </w:rPr>
        <w:t>:</w:t>
      </w:r>
      <w:r w:rsidR="001A17BF" w:rsidRPr="001479D7">
        <w:rPr>
          <w:rFonts w:eastAsia="Arial"/>
          <w:b/>
          <w:bCs/>
          <w:color w:val="0070C0"/>
        </w:rPr>
        <w:t xml:space="preserve"> </w:t>
      </w:r>
      <w:r w:rsidR="003C01C8" w:rsidRPr="007D457F">
        <w:rPr>
          <w:rFonts w:eastAsia="Arial"/>
        </w:rPr>
        <w:t>Clinical</w:t>
      </w:r>
      <w:r w:rsidR="00B72878">
        <w:rPr>
          <w:rFonts w:eastAsia="Arial"/>
        </w:rPr>
        <w:t xml:space="preserve"> Practice</w:t>
      </w:r>
      <w:r w:rsidR="003C01C8" w:rsidRPr="007D457F">
        <w:rPr>
          <w:rFonts w:eastAsia="Arial"/>
        </w:rPr>
        <w:t>, Experience</w:t>
      </w:r>
      <w:r w:rsidR="00151DE5">
        <w:rPr>
          <w:rFonts w:eastAsia="Arial"/>
        </w:rPr>
        <w:t xml:space="preserve"> and</w:t>
      </w:r>
      <w:r w:rsidR="003C01C8" w:rsidRPr="007D457F">
        <w:rPr>
          <w:rFonts w:eastAsia="Arial"/>
        </w:rPr>
        <w:t xml:space="preserve"> Frustration</w:t>
      </w:r>
      <w:r w:rsidR="00151DE5">
        <w:rPr>
          <w:rFonts w:eastAsia="Arial"/>
        </w:rPr>
        <w:t>.</w:t>
      </w:r>
      <w:bookmarkEnd w:id="92"/>
    </w:p>
    <w:p w14:paraId="7234FA52" w14:textId="143F38F7" w:rsidR="003B6865" w:rsidRPr="007D457F" w:rsidRDefault="00F03BE7" w:rsidP="003B6865">
      <w:pPr>
        <w:spacing w:line="360" w:lineRule="auto"/>
        <w:jc w:val="both"/>
        <w:rPr>
          <w:rFonts w:eastAsia="Arial" w:cs="Arial"/>
        </w:rPr>
      </w:pPr>
      <w:r w:rsidRPr="007D457F">
        <w:rPr>
          <w:rFonts w:eastAsia="Arial" w:cs="Arial"/>
        </w:rPr>
        <w:t xml:space="preserve">Remaining </w:t>
      </w:r>
      <w:r w:rsidR="00B72878">
        <w:rPr>
          <w:rFonts w:eastAsia="Arial" w:cs="Arial"/>
        </w:rPr>
        <w:t xml:space="preserve">in </w:t>
      </w:r>
      <w:r w:rsidRPr="007D457F">
        <w:rPr>
          <w:rFonts w:eastAsia="Arial" w:cs="Arial"/>
        </w:rPr>
        <w:t>clinical</w:t>
      </w:r>
      <w:r w:rsidR="00B72878">
        <w:rPr>
          <w:rFonts w:eastAsia="Arial" w:cs="Arial"/>
        </w:rPr>
        <w:t xml:space="preserve"> practice</w:t>
      </w:r>
      <w:r w:rsidRPr="007D457F">
        <w:rPr>
          <w:rFonts w:eastAsia="Arial" w:cs="Arial"/>
        </w:rPr>
        <w:t xml:space="preserve"> and using their expertise</w:t>
      </w:r>
      <w:r w:rsidR="00325D68" w:rsidRPr="007D457F">
        <w:rPr>
          <w:rFonts w:eastAsia="Arial" w:cs="Arial"/>
        </w:rPr>
        <w:t xml:space="preserve"> and experience</w:t>
      </w:r>
      <w:r w:rsidRPr="007D457F">
        <w:rPr>
          <w:rFonts w:eastAsia="Arial" w:cs="Arial"/>
        </w:rPr>
        <w:t xml:space="preserve"> to provide full and complete care to their patients </w:t>
      </w:r>
      <w:r w:rsidR="007D457F">
        <w:rPr>
          <w:rFonts w:eastAsia="Arial" w:cs="Arial"/>
        </w:rPr>
        <w:t>was</w:t>
      </w:r>
      <w:r w:rsidRPr="007D457F">
        <w:rPr>
          <w:rFonts w:eastAsia="Arial" w:cs="Arial"/>
        </w:rPr>
        <w:t xml:space="preserve"> very important to the</w:t>
      </w:r>
      <w:r w:rsidR="00455F4F" w:rsidRPr="007D457F">
        <w:rPr>
          <w:rFonts w:eastAsia="Arial" w:cs="Arial"/>
        </w:rPr>
        <w:t xml:space="preserve"> participating</w:t>
      </w:r>
      <w:r w:rsidRPr="007D457F">
        <w:rPr>
          <w:rFonts w:eastAsia="Arial" w:cs="Arial"/>
        </w:rPr>
        <w:t xml:space="preserve"> student advanced nurse practitioners. </w:t>
      </w:r>
      <w:r w:rsidR="003B6865" w:rsidRPr="007D457F">
        <w:rPr>
          <w:rFonts w:eastAsia="Arial" w:cs="Arial"/>
        </w:rPr>
        <w:t xml:space="preserve">There </w:t>
      </w:r>
      <w:r w:rsidR="007D457F">
        <w:rPr>
          <w:rFonts w:eastAsia="Arial" w:cs="Arial"/>
        </w:rPr>
        <w:t>was</w:t>
      </w:r>
      <w:r w:rsidR="003B6865" w:rsidRPr="007D457F">
        <w:rPr>
          <w:rFonts w:eastAsia="Arial" w:cs="Arial"/>
        </w:rPr>
        <w:t xml:space="preserve"> a sense that aspiring to become a </w:t>
      </w:r>
      <w:r w:rsidR="00B72878">
        <w:rPr>
          <w:rFonts w:eastAsia="Arial" w:cs="Arial"/>
        </w:rPr>
        <w:t>student</w:t>
      </w:r>
      <w:r w:rsidR="003B6865" w:rsidRPr="007D457F">
        <w:rPr>
          <w:rFonts w:eastAsia="Arial" w:cs="Arial"/>
        </w:rPr>
        <w:t xml:space="preserve"> advanced nurse practitioner was born from feelings of frustration</w:t>
      </w:r>
      <w:r w:rsidR="00B72878">
        <w:rPr>
          <w:rFonts w:eastAsia="Arial" w:cs="Arial"/>
        </w:rPr>
        <w:t>;</w:t>
      </w:r>
      <w:r w:rsidR="003B6865" w:rsidRPr="007D457F">
        <w:rPr>
          <w:rFonts w:eastAsia="Arial" w:cs="Arial"/>
        </w:rPr>
        <w:t xml:space="preserve"> of being at a crossroads in</w:t>
      </w:r>
      <w:r w:rsidRPr="007D457F">
        <w:rPr>
          <w:rFonts w:eastAsia="Arial" w:cs="Arial"/>
        </w:rPr>
        <w:t xml:space="preserve"> their</w:t>
      </w:r>
      <w:r w:rsidR="003B6865" w:rsidRPr="007D457F">
        <w:rPr>
          <w:rFonts w:eastAsia="Arial" w:cs="Arial"/>
        </w:rPr>
        <w:t xml:space="preserve"> professional life</w:t>
      </w:r>
      <w:r w:rsidR="007D457F">
        <w:rPr>
          <w:rFonts w:eastAsia="Arial" w:cs="Arial"/>
        </w:rPr>
        <w:t>, of</w:t>
      </w:r>
      <w:r w:rsidR="003B6865" w:rsidRPr="007D457F">
        <w:rPr>
          <w:rFonts w:eastAsia="Arial" w:cs="Arial"/>
        </w:rPr>
        <w:t xml:space="preserve"> wishing to remain clinical and close to providing care for the patient and </w:t>
      </w:r>
      <w:r w:rsidR="00B72878">
        <w:rPr>
          <w:rFonts w:eastAsia="Arial" w:cs="Arial"/>
        </w:rPr>
        <w:t xml:space="preserve">of </w:t>
      </w:r>
      <w:r w:rsidR="003B6865" w:rsidRPr="007D457F">
        <w:rPr>
          <w:rFonts w:eastAsia="Arial" w:cs="Arial"/>
        </w:rPr>
        <w:t xml:space="preserve">not wanting to seek managerial positions. These sentiments are echoed in the following </w:t>
      </w:r>
      <w:r w:rsidR="00455F4F" w:rsidRPr="007D457F">
        <w:rPr>
          <w:rFonts w:eastAsia="Arial" w:cs="Arial"/>
        </w:rPr>
        <w:t>ex</w:t>
      </w:r>
      <w:r w:rsidR="007C3F77">
        <w:rPr>
          <w:rFonts w:eastAsia="Arial" w:cs="Arial"/>
        </w:rPr>
        <w:t>tract</w:t>
      </w:r>
      <w:r w:rsidR="007D457F">
        <w:rPr>
          <w:rFonts w:eastAsia="Arial" w:cs="Arial"/>
        </w:rPr>
        <w:t xml:space="preserve"> f</w:t>
      </w:r>
      <w:r w:rsidR="00F63637">
        <w:rPr>
          <w:rFonts w:eastAsia="Arial" w:cs="Arial"/>
        </w:rPr>
        <w:t>ro</w:t>
      </w:r>
      <w:r w:rsidR="007D457F">
        <w:rPr>
          <w:rFonts w:eastAsia="Arial" w:cs="Arial"/>
        </w:rPr>
        <w:t xml:space="preserve">m the interview </w:t>
      </w:r>
      <w:r w:rsidR="007C3F77">
        <w:rPr>
          <w:rFonts w:eastAsia="Arial" w:cs="Arial"/>
        </w:rPr>
        <w:t>data</w:t>
      </w:r>
      <w:r w:rsidR="00026A08">
        <w:rPr>
          <w:rFonts w:eastAsia="Arial" w:cs="Arial"/>
        </w:rPr>
        <w:t>,</w:t>
      </w:r>
      <w:r w:rsidR="007C3F77">
        <w:rPr>
          <w:rFonts w:eastAsia="Arial" w:cs="Arial"/>
        </w:rPr>
        <w:t xml:space="preserve"> but</w:t>
      </w:r>
      <w:r w:rsidR="00642E6C" w:rsidRPr="007D457F">
        <w:rPr>
          <w:rFonts w:eastAsia="Arial" w:cs="Arial"/>
        </w:rPr>
        <w:t xml:space="preserve"> can also be found in the diary data in the form of entries referring to continuity of care and familiarity with patients and their families to enhance their experience</w:t>
      </w:r>
      <w:r w:rsidR="00EF31D4">
        <w:rPr>
          <w:rFonts w:eastAsia="Arial" w:cs="Arial"/>
        </w:rPr>
        <w:t>:</w:t>
      </w:r>
    </w:p>
    <w:p w14:paraId="7E521FD5" w14:textId="58790829" w:rsidR="003B6865" w:rsidRPr="007D457F" w:rsidRDefault="002B344A" w:rsidP="003B6865">
      <w:pPr>
        <w:spacing w:line="360" w:lineRule="auto"/>
        <w:jc w:val="both"/>
        <w:rPr>
          <w:rFonts w:eastAsia="Arial" w:cs="Arial"/>
          <w:i/>
        </w:rPr>
      </w:pPr>
      <w:r>
        <w:rPr>
          <w:rFonts w:eastAsia="Arial" w:cs="Arial"/>
          <w:i/>
        </w:rPr>
        <w:t>“</w:t>
      </w:r>
      <w:r w:rsidR="00D64633" w:rsidRPr="007D457F">
        <w:rPr>
          <w:rFonts w:eastAsia="Arial" w:cs="Arial"/>
          <w:i/>
        </w:rPr>
        <w:t>I</w:t>
      </w:r>
      <w:r w:rsidR="003B6865" w:rsidRPr="007D457F">
        <w:rPr>
          <w:rFonts w:eastAsia="Arial" w:cs="Arial"/>
          <w:i/>
        </w:rPr>
        <w:t xml:space="preserve"> was thinking, I’d done a lot, I’d developed a lot with the role (current role), but actually I’m looking for something else and I was missing clinical work” (NI</w:t>
      </w:r>
      <w:r w:rsidR="004A6D35">
        <w:rPr>
          <w:rFonts w:eastAsia="Arial" w:cs="Arial"/>
          <w:i/>
        </w:rPr>
        <w:t>8</w:t>
      </w:r>
      <w:r w:rsidR="003B6865" w:rsidRPr="007D457F">
        <w:rPr>
          <w:rFonts w:eastAsia="Arial" w:cs="Arial"/>
          <w:i/>
        </w:rPr>
        <w:t>)</w:t>
      </w:r>
    </w:p>
    <w:p w14:paraId="1B6B8CFE" w14:textId="73157C93" w:rsidR="002150FF" w:rsidRPr="007D457F" w:rsidRDefault="003B6865" w:rsidP="00642E6C">
      <w:pPr>
        <w:spacing w:line="360" w:lineRule="auto"/>
        <w:jc w:val="both"/>
        <w:rPr>
          <w:rFonts w:eastAsia="Arial" w:cs="Arial"/>
        </w:rPr>
      </w:pPr>
      <w:r w:rsidRPr="007D457F">
        <w:rPr>
          <w:rFonts w:eastAsia="Arial" w:cs="Arial"/>
        </w:rPr>
        <w:t>Some</w:t>
      </w:r>
      <w:r w:rsidR="00A144D1">
        <w:rPr>
          <w:rFonts w:eastAsia="Arial" w:cs="Arial"/>
        </w:rPr>
        <w:t xml:space="preserve"> student</w:t>
      </w:r>
      <w:r w:rsidRPr="007D457F">
        <w:rPr>
          <w:rFonts w:eastAsia="Arial" w:cs="Arial"/>
        </w:rPr>
        <w:t xml:space="preserve"> </w:t>
      </w:r>
      <w:r w:rsidR="007D457F">
        <w:rPr>
          <w:rFonts w:eastAsia="Arial" w:cs="Arial"/>
        </w:rPr>
        <w:t xml:space="preserve">advanced nurse </w:t>
      </w:r>
      <w:proofErr w:type="gramStart"/>
      <w:r w:rsidR="007F58EC">
        <w:rPr>
          <w:rFonts w:eastAsia="Arial" w:cs="Arial"/>
        </w:rPr>
        <w:t>practitioners</w:t>
      </w:r>
      <w:proofErr w:type="gramEnd"/>
      <w:r w:rsidR="007D457F">
        <w:rPr>
          <w:rFonts w:eastAsia="Arial" w:cs="Arial"/>
        </w:rPr>
        <w:t xml:space="preserve"> </w:t>
      </w:r>
      <w:r w:rsidR="00F90770" w:rsidRPr="007D457F">
        <w:rPr>
          <w:rFonts w:eastAsia="Arial" w:cs="Arial"/>
        </w:rPr>
        <w:t>participants</w:t>
      </w:r>
      <w:r w:rsidRPr="007D457F">
        <w:rPr>
          <w:rFonts w:eastAsia="Arial" w:cs="Arial"/>
        </w:rPr>
        <w:t xml:space="preserve"> spoke of their desire to </w:t>
      </w:r>
      <w:r w:rsidR="007D457F">
        <w:rPr>
          <w:rFonts w:eastAsia="Arial" w:cs="Arial"/>
        </w:rPr>
        <w:t>be of greater use</w:t>
      </w:r>
      <w:r w:rsidRPr="007D457F">
        <w:rPr>
          <w:rFonts w:eastAsia="Arial" w:cs="Arial"/>
        </w:rPr>
        <w:t xml:space="preserve"> and felt they had a lot of experience</w:t>
      </w:r>
      <w:r w:rsidR="00F63637">
        <w:rPr>
          <w:rFonts w:eastAsia="Arial" w:cs="Arial"/>
        </w:rPr>
        <w:t>,</w:t>
      </w:r>
      <w:r w:rsidRPr="007D457F">
        <w:rPr>
          <w:rFonts w:eastAsia="Arial" w:cs="Arial"/>
        </w:rPr>
        <w:t xml:space="preserve"> which could</w:t>
      </w:r>
      <w:r w:rsidR="007D457F">
        <w:rPr>
          <w:rFonts w:eastAsia="Arial" w:cs="Arial"/>
        </w:rPr>
        <w:t xml:space="preserve"> be</w:t>
      </w:r>
      <w:r w:rsidRPr="007D457F">
        <w:rPr>
          <w:rFonts w:eastAsia="Arial" w:cs="Arial"/>
        </w:rPr>
        <w:t xml:space="preserve"> enhance</w:t>
      </w:r>
      <w:r w:rsidR="007D457F">
        <w:rPr>
          <w:rFonts w:eastAsia="Arial" w:cs="Arial"/>
        </w:rPr>
        <w:t>d</w:t>
      </w:r>
      <w:r w:rsidRPr="007D457F">
        <w:rPr>
          <w:rFonts w:eastAsia="Arial" w:cs="Arial"/>
        </w:rPr>
        <w:t xml:space="preserve"> </w:t>
      </w:r>
      <w:r w:rsidR="00642E6C" w:rsidRPr="007D457F">
        <w:rPr>
          <w:rFonts w:eastAsia="Arial" w:cs="Arial"/>
        </w:rPr>
        <w:t>to</w:t>
      </w:r>
      <w:r w:rsidRPr="007D457F">
        <w:rPr>
          <w:rFonts w:eastAsia="Arial" w:cs="Arial"/>
        </w:rPr>
        <w:t xml:space="preserve"> offer a complete cycle of care to patients and families. The following extract</w:t>
      </w:r>
      <w:r w:rsidR="007D457F">
        <w:rPr>
          <w:rFonts w:eastAsia="Arial" w:cs="Arial"/>
        </w:rPr>
        <w:t xml:space="preserve"> supports this assertion</w:t>
      </w:r>
      <w:r w:rsidRPr="007D457F">
        <w:rPr>
          <w:rFonts w:eastAsia="Arial" w:cs="Arial"/>
        </w:rPr>
        <w:t>, that they could make a difference and t</w:t>
      </w:r>
      <w:r w:rsidR="00642E6C" w:rsidRPr="007D457F">
        <w:rPr>
          <w:rFonts w:eastAsia="Arial" w:cs="Arial"/>
        </w:rPr>
        <w:t>hat they appear frustrated at not being able to do so</w:t>
      </w:r>
      <w:r w:rsidR="00EF31D4">
        <w:rPr>
          <w:rFonts w:eastAsia="Arial" w:cs="Arial"/>
        </w:rPr>
        <w:t>:</w:t>
      </w:r>
      <w:bookmarkStart w:id="93" w:name="_Hlk53235117"/>
    </w:p>
    <w:bookmarkEnd w:id="93"/>
    <w:p w14:paraId="1C476975" w14:textId="621363F0" w:rsidR="003B6865" w:rsidRPr="007D457F" w:rsidRDefault="003B6865" w:rsidP="003B6865">
      <w:pPr>
        <w:spacing w:line="360" w:lineRule="auto"/>
        <w:jc w:val="both"/>
        <w:rPr>
          <w:rFonts w:eastAsia="Arial" w:cs="Arial"/>
          <w:i/>
        </w:rPr>
      </w:pPr>
      <w:r w:rsidRPr="007D457F">
        <w:rPr>
          <w:rFonts w:eastAsia="Arial" w:cs="Arial"/>
          <w:i/>
        </w:rPr>
        <w:t>“I didn’t think I was doing anything productive for the patient and felt I wanted to go back to be more hands</w:t>
      </w:r>
      <w:r w:rsidR="00EF31D4">
        <w:rPr>
          <w:rFonts w:eastAsia="Arial" w:cs="Arial"/>
          <w:i/>
        </w:rPr>
        <w:t>-</w:t>
      </w:r>
      <w:r w:rsidRPr="007D457F">
        <w:rPr>
          <w:rFonts w:eastAsia="Arial" w:cs="Arial"/>
          <w:i/>
        </w:rPr>
        <w:t xml:space="preserve">on, I wanted to do something more, like I could feel like I was making a difference when I go home at </w:t>
      </w:r>
      <w:r w:rsidR="007C3F77" w:rsidRPr="007D457F">
        <w:rPr>
          <w:rFonts w:eastAsia="Arial" w:cs="Arial"/>
          <w:i/>
        </w:rPr>
        <w:t>night” (</w:t>
      </w:r>
      <w:r w:rsidRPr="007D457F">
        <w:rPr>
          <w:rFonts w:eastAsia="Arial" w:cs="Arial"/>
          <w:i/>
        </w:rPr>
        <w:t>NI</w:t>
      </w:r>
      <w:r w:rsidR="004A6D35">
        <w:rPr>
          <w:rFonts w:eastAsia="Arial" w:cs="Arial"/>
          <w:i/>
        </w:rPr>
        <w:t>9</w:t>
      </w:r>
      <w:r w:rsidR="002B344A">
        <w:rPr>
          <w:rFonts w:eastAsia="Arial" w:cs="Arial"/>
          <w:i/>
        </w:rPr>
        <w:t>)</w:t>
      </w:r>
    </w:p>
    <w:p w14:paraId="533822CD" w14:textId="7C9EFBF6" w:rsidR="003C01C8" w:rsidRPr="007D457F" w:rsidRDefault="001479D7" w:rsidP="001D45BB">
      <w:pPr>
        <w:pStyle w:val="Heading2"/>
        <w:rPr>
          <w:rFonts w:eastAsia="Arial"/>
        </w:rPr>
      </w:pPr>
      <w:bookmarkStart w:id="94" w:name="_Toc105686866"/>
      <w:r w:rsidRPr="007D457F">
        <w:rPr>
          <w:rFonts w:eastAsia="Arial"/>
        </w:rPr>
        <w:t>5.</w:t>
      </w:r>
      <w:r w:rsidR="007C3F77">
        <w:rPr>
          <w:rFonts w:eastAsia="Arial"/>
        </w:rPr>
        <w:t>5.</w:t>
      </w:r>
      <w:r w:rsidR="00923806">
        <w:rPr>
          <w:rFonts w:eastAsia="Arial"/>
        </w:rPr>
        <w:t>2</w:t>
      </w:r>
      <w:r w:rsidRPr="007D457F">
        <w:rPr>
          <w:rFonts w:eastAsia="Arial"/>
        </w:rPr>
        <w:t xml:space="preserve"> </w:t>
      </w:r>
      <w:r w:rsidR="001A17BF" w:rsidRPr="007D457F">
        <w:rPr>
          <w:rFonts w:eastAsia="Arial"/>
        </w:rPr>
        <w:t>Considering the categories</w:t>
      </w:r>
      <w:r w:rsidR="006F52F0">
        <w:rPr>
          <w:rFonts w:eastAsia="Arial"/>
        </w:rPr>
        <w:t>:</w:t>
      </w:r>
      <w:r w:rsidR="001A17BF" w:rsidRPr="007D457F">
        <w:rPr>
          <w:rFonts w:eastAsia="Arial"/>
        </w:rPr>
        <w:t xml:space="preserve"> </w:t>
      </w:r>
      <w:r w:rsidR="003C01C8" w:rsidRPr="007D457F">
        <w:rPr>
          <w:rFonts w:eastAsia="Arial"/>
        </w:rPr>
        <w:t>Autonomous, Equality</w:t>
      </w:r>
      <w:r w:rsidR="007D457F">
        <w:rPr>
          <w:rFonts w:eastAsia="Arial"/>
        </w:rPr>
        <w:t>,</w:t>
      </w:r>
      <w:r w:rsidR="003C01C8" w:rsidRPr="007D457F">
        <w:rPr>
          <w:rFonts w:eastAsia="Arial"/>
        </w:rPr>
        <w:t xml:space="preserve"> </w:t>
      </w:r>
      <w:r w:rsidR="007D457F">
        <w:rPr>
          <w:rFonts w:eastAsia="Arial"/>
        </w:rPr>
        <w:t>and</w:t>
      </w:r>
      <w:r w:rsidR="003C01C8" w:rsidRPr="007D457F">
        <w:rPr>
          <w:rFonts w:eastAsia="Arial"/>
        </w:rPr>
        <w:t xml:space="preserve"> Role Identity</w:t>
      </w:r>
      <w:r w:rsidR="006C1193">
        <w:rPr>
          <w:rFonts w:eastAsia="Arial"/>
        </w:rPr>
        <w:t>.</w:t>
      </w:r>
      <w:bookmarkEnd w:id="94"/>
    </w:p>
    <w:p w14:paraId="12C0A7C5" w14:textId="64D51960" w:rsidR="00642E6C" w:rsidRPr="00D2453F" w:rsidRDefault="00D2453F" w:rsidP="00642E6C">
      <w:pPr>
        <w:spacing w:line="360" w:lineRule="auto"/>
        <w:jc w:val="both"/>
        <w:rPr>
          <w:rFonts w:eastAsia="Arial" w:cs="Arial"/>
        </w:rPr>
      </w:pPr>
      <w:r>
        <w:rPr>
          <w:rFonts w:eastAsia="Arial" w:cs="Arial"/>
        </w:rPr>
        <w:t>T</w:t>
      </w:r>
      <w:r w:rsidR="00642E6C">
        <w:rPr>
          <w:rFonts w:eastAsia="Arial" w:cs="Arial"/>
        </w:rPr>
        <w:t>he</w:t>
      </w:r>
      <w:r w:rsidR="00D92D6E">
        <w:rPr>
          <w:rFonts w:eastAsia="Arial" w:cs="Arial"/>
        </w:rPr>
        <w:t xml:space="preserve"> participants</w:t>
      </w:r>
      <w:r w:rsidR="006F52F0">
        <w:rPr>
          <w:rFonts w:eastAsia="Arial" w:cs="Arial"/>
        </w:rPr>
        <w:t>’</w:t>
      </w:r>
      <w:r w:rsidR="00642E6C">
        <w:rPr>
          <w:rFonts w:eastAsia="Arial" w:cs="Arial"/>
        </w:rPr>
        <w:t xml:space="preserve"> voices </w:t>
      </w:r>
      <w:r>
        <w:rPr>
          <w:rFonts w:eastAsia="Arial" w:cs="Arial"/>
        </w:rPr>
        <w:t>provide evidence that</w:t>
      </w:r>
      <w:r w:rsidR="00642E6C">
        <w:rPr>
          <w:rFonts w:eastAsia="Arial" w:cs="Arial"/>
        </w:rPr>
        <w:t xml:space="preserve"> they </w:t>
      </w:r>
      <w:r>
        <w:rPr>
          <w:rFonts w:eastAsia="Arial" w:cs="Arial"/>
        </w:rPr>
        <w:t>were</w:t>
      </w:r>
      <w:r w:rsidR="00642E6C">
        <w:rPr>
          <w:rFonts w:eastAsia="Arial" w:cs="Arial"/>
        </w:rPr>
        <w:t xml:space="preserve"> </w:t>
      </w:r>
      <w:r w:rsidR="00642E6C" w:rsidRPr="003B6865">
        <w:rPr>
          <w:rFonts w:eastAsia="Arial" w:cs="Arial"/>
        </w:rPr>
        <w:t xml:space="preserve">ready to become </w:t>
      </w:r>
      <w:r w:rsidR="00642E6C" w:rsidRPr="00D2453F">
        <w:rPr>
          <w:rFonts w:eastAsia="Arial" w:cs="Arial"/>
        </w:rPr>
        <w:t>autonomous in their practice</w:t>
      </w:r>
      <w:r w:rsidR="000527BD">
        <w:rPr>
          <w:rFonts w:eastAsia="Arial" w:cs="Arial"/>
        </w:rPr>
        <w:t xml:space="preserve">. This is supported by </w:t>
      </w:r>
      <w:r w:rsidR="00642E6C" w:rsidRPr="00D2453F">
        <w:rPr>
          <w:rFonts w:eastAsia="Arial" w:cs="Arial"/>
        </w:rPr>
        <w:t>national policies and political/ professional drivers w</w:t>
      </w:r>
      <w:r w:rsidR="000527BD">
        <w:rPr>
          <w:rFonts w:eastAsia="Arial" w:cs="Arial"/>
        </w:rPr>
        <w:t>ho have long been an advocate of such a move.</w:t>
      </w:r>
      <w:r w:rsidR="007A4EA9" w:rsidRPr="00D2453F">
        <w:rPr>
          <w:rFonts w:eastAsia="Arial" w:cs="Arial"/>
        </w:rPr>
        <w:t xml:space="preserve"> This </w:t>
      </w:r>
      <w:r>
        <w:rPr>
          <w:rFonts w:eastAsia="Arial" w:cs="Arial"/>
        </w:rPr>
        <w:t>was</w:t>
      </w:r>
      <w:r w:rsidR="007A4EA9" w:rsidRPr="00D2453F">
        <w:rPr>
          <w:rFonts w:eastAsia="Arial" w:cs="Arial"/>
        </w:rPr>
        <w:t xml:space="preserve"> also found in the diaries in the form of feeling appreciated through the </w:t>
      </w:r>
      <w:r w:rsidR="003C01C8" w:rsidRPr="00D2453F">
        <w:rPr>
          <w:rFonts w:eastAsia="Arial" w:cs="Arial"/>
        </w:rPr>
        <w:t>feedback they</w:t>
      </w:r>
      <w:r w:rsidR="007A4EA9" w:rsidRPr="00D2453F">
        <w:rPr>
          <w:rFonts w:eastAsia="Arial" w:cs="Arial"/>
        </w:rPr>
        <w:t xml:space="preserve"> receive</w:t>
      </w:r>
      <w:r>
        <w:rPr>
          <w:rFonts w:eastAsia="Arial" w:cs="Arial"/>
        </w:rPr>
        <w:t>d</w:t>
      </w:r>
      <w:r w:rsidR="007A4EA9" w:rsidRPr="00D2453F">
        <w:rPr>
          <w:rFonts w:eastAsia="Arial" w:cs="Arial"/>
        </w:rPr>
        <w:t xml:space="preserve"> from using their skills and </w:t>
      </w:r>
      <w:r>
        <w:rPr>
          <w:rFonts w:eastAsia="Arial" w:cs="Arial"/>
        </w:rPr>
        <w:t>practicing</w:t>
      </w:r>
      <w:r w:rsidR="007A4EA9" w:rsidRPr="00D2453F">
        <w:rPr>
          <w:rFonts w:eastAsia="Arial" w:cs="Arial"/>
        </w:rPr>
        <w:t xml:space="preserve"> </w:t>
      </w:r>
      <w:r w:rsidR="007C5C43" w:rsidRPr="00D2453F">
        <w:rPr>
          <w:rFonts w:eastAsia="Arial" w:cs="Arial"/>
        </w:rPr>
        <w:t>more</w:t>
      </w:r>
      <w:r w:rsidR="007A4EA9" w:rsidRPr="00D2453F">
        <w:rPr>
          <w:rFonts w:eastAsia="Arial" w:cs="Arial"/>
        </w:rPr>
        <w:t xml:space="preserve"> autonomous</w:t>
      </w:r>
      <w:r>
        <w:rPr>
          <w:rFonts w:eastAsia="Arial" w:cs="Arial"/>
        </w:rPr>
        <w:t>ly</w:t>
      </w:r>
      <w:r w:rsidR="00EF31D4">
        <w:rPr>
          <w:rFonts w:eastAsia="Arial" w:cs="Arial"/>
        </w:rPr>
        <w:t>:</w:t>
      </w:r>
    </w:p>
    <w:p w14:paraId="240B2FA9" w14:textId="7A34FC62" w:rsidR="003B6865" w:rsidRPr="00D2453F" w:rsidRDefault="002B344A" w:rsidP="003B6865">
      <w:pPr>
        <w:spacing w:line="360" w:lineRule="auto"/>
        <w:jc w:val="both"/>
        <w:rPr>
          <w:rFonts w:eastAsia="Arial" w:cs="Arial"/>
          <w:i/>
        </w:rPr>
      </w:pPr>
      <w:r>
        <w:rPr>
          <w:rFonts w:eastAsia="Arial" w:cs="Arial"/>
          <w:i/>
        </w:rPr>
        <w:t>“</w:t>
      </w:r>
      <w:r w:rsidR="003B6865" w:rsidRPr="00D2453F">
        <w:rPr>
          <w:rFonts w:eastAsia="Arial" w:cs="Arial"/>
          <w:i/>
        </w:rPr>
        <w:t>I was looking for something whereby I could work autonomously, work in clinical practice and work to an advanced level</w:t>
      </w:r>
      <w:r>
        <w:rPr>
          <w:rFonts w:eastAsia="Arial" w:cs="Arial"/>
          <w:i/>
        </w:rPr>
        <w:t>”</w:t>
      </w:r>
      <w:r w:rsidR="003B6865" w:rsidRPr="00D2453F">
        <w:rPr>
          <w:rFonts w:eastAsia="Arial" w:cs="Arial"/>
          <w:i/>
        </w:rPr>
        <w:t xml:space="preserve"> (NI</w:t>
      </w:r>
      <w:r w:rsidR="004A6D35">
        <w:rPr>
          <w:rFonts w:eastAsia="Arial" w:cs="Arial"/>
          <w:i/>
        </w:rPr>
        <w:t>8</w:t>
      </w:r>
      <w:r w:rsidR="003B6865" w:rsidRPr="00D2453F">
        <w:rPr>
          <w:rFonts w:eastAsia="Arial" w:cs="Arial"/>
          <w:i/>
        </w:rPr>
        <w:t>)</w:t>
      </w:r>
    </w:p>
    <w:p w14:paraId="5C302C14" w14:textId="5DC32AB8" w:rsidR="003B6865" w:rsidRPr="00D2453F" w:rsidRDefault="002B344A" w:rsidP="003B6865">
      <w:pPr>
        <w:spacing w:line="360" w:lineRule="auto"/>
        <w:jc w:val="both"/>
        <w:rPr>
          <w:rFonts w:eastAsia="Arial" w:cs="Arial"/>
          <w:i/>
        </w:rPr>
      </w:pPr>
      <w:r>
        <w:rPr>
          <w:rFonts w:eastAsia="Arial" w:cs="Arial"/>
          <w:i/>
        </w:rPr>
        <w:t>“</w:t>
      </w:r>
      <w:r w:rsidR="00D2453F" w:rsidRPr="00D2453F">
        <w:rPr>
          <w:rFonts w:eastAsia="Arial" w:cs="Arial"/>
          <w:i/>
        </w:rPr>
        <w:t>just</w:t>
      </w:r>
      <w:r w:rsidR="003B6865" w:rsidRPr="00D2453F">
        <w:rPr>
          <w:rFonts w:eastAsia="Arial" w:cs="Arial"/>
          <w:i/>
        </w:rPr>
        <w:t xml:space="preserve"> with all the changes, all the sort of…it’s obviously all the changes to the junior doctors, the service need, there is obviously more patients there” (NI</w:t>
      </w:r>
      <w:r w:rsidR="004A6D35">
        <w:rPr>
          <w:rFonts w:eastAsia="Arial" w:cs="Arial"/>
          <w:i/>
        </w:rPr>
        <w:t>9</w:t>
      </w:r>
      <w:r w:rsidR="003B6865" w:rsidRPr="00D2453F">
        <w:rPr>
          <w:rFonts w:eastAsia="Arial" w:cs="Arial"/>
          <w:i/>
        </w:rPr>
        <w:t>)</w:t>
      </w:r>
    </w:p>
    <w:p w14:paraId="0FEA0366" w14:textId="234ABD12" w:rsidR="003B6865" w:rsidRPr="00D2453F" w:rsidRDefault="00325D68" w:rsidP="003B6865">
      <w:pPr>
        <w:spacing w:line="360" w:lineRule="auto"/>
        <w:jc w:val="both"/>
        <w:rPr>
          <w:rFonts w:eastAsia="Arial" w:cs="Arial"/>
          <w:iCs/>
        </w:rPr>
      </w:pPr>
      <w:r w:rsidRPr="00D2453F">
        <w:rPr>
          <w:rFonts w:eastAsia="Arial" w:cs="Arial"/>
          <w:iCs/>
        </w:rPr>
        <w:t>There is a</w:t>
      </w:r>
      <w:r w:rsidR="00D2453F">
        <w:rPr>
          <w:rFonts w:eastAsia="Arial" w:cs="Arial"/>
          <w:iCs/>
        </w:rPr>
        <w:t xml:space="preserve"> definite</w:t>
      </w:r>
      <w:r w:rsidRPr="00D2453F">
        <w:rPr>
          <w:rFonts w:eastAsia="Arial" w:cs="Arial"/>
          <w:iCs/>
        </w:rPr>
        <w:t xml:space="preserve"> focus upon clinical practice, a</w:t>
      </w:r>
      <w:r w:rsidR="00D2453F">
        <w:rPr>
          <w:rFonts w:eastAsia="Arial" w:cs="Arial"/>
          <w:iCs/>
        </w:rPr>
        <w:t xml:space="preserve"> distinct </w:t>
      </w:r>
      <w:r w:rsidR="00D2453F" w:rsidRPr="00D2453F">
        <w:rPr>
          <w:rFonts w:eastAsia="Arial" w:cs="Arial"/>
          <w:iCs/>
        </w:rPr>
        <w:t>need</w:t>
      </w:r>
      <w:r w:rsidRPr="00D2453F">
        <w:rPr>
          <w:rFonts w:eastAsia="Arial" w:cs="Arial"/>
          <w:iCs/>
        </w:rPr>
        <w:t xml:space="preserve"> to make a difference and</w:t>
      </w:r>
      <w:r w:rsidR="00D2453F">
        <w:rPr>
          <w:rFonts w:eastAsia="Arial" w:cs="Arial"/>
          <w:iCs/>
        </w:rPr>
        <w:t xml:space="preserve"> to</w:t>
      </w:r>
      <w:r w:rsidRPr="00D2453F">
        <w:rPr>
          <w:rFonts w:eastAsia="Arial" w:cs="Arial"/>
          <w:iCs/>
        </w:rPr>
        <w:t xml:space="preserve"> address the requirements of increasing</w:t>
      </w:r>
      <w:r w:rsidR="00DB3D03" w:rsidRPr="00D2453F">
        <w:rPr>
          <w:rFonts w:eastAsia="Arial" w:cs="Arial"/>
          <w:iCs/>
        </w:rPr>
        <w:t xml:space="preserve"> demands on</w:t>
      </w:r>
      <w:r w:rsidRPr="00D2453F">
        <w:rPr>
          <w:rFonts w:eastAsia="Arial" w:cs="Arial"/>
          <w:iCs/>
        </w:rPr>
        <w:t xml:space="preserve"> </w:t>
      </w:r>
      <w:r w:rsidR="00DB3D03" w:rsidRPr="00D2453F">
        <w:rPr>
          <w:rFonts w:eastAsia="Arial" w:cs="Arial"/>
          <w:iCs/>
        </w:rPr>
        <w:t>service</w:t>
      </w:r>
      <w:r w:rsidR="00D2453F">
        <w:rPr>
          <w:rFonts w:eastAsia="Arial" w:cs="Arial"/>
          <w:iCs/>
        </w:rPr>
        <w:t xml:space="preserve"> provision</w:t>
      </w:r>
      <w:r w:rsidR="00DB3D03" w:rsidRPr="00D2453F">
        <w:rPr>
          <w:rFonts w:eastAsia="Arial" w:cs="Arial"/>
          <w:iCs/>
        </w:rPr>
        <w:t>.</w:t>
      </w:r>
      <w:r w:rsidRPr="00D2453F">
        <w:rPr>
          <w:rFonts w:eastAsia="Arial" w:cs="Arial"/>
          <w:iCs/>
        </w:rPr>
        <w:t xml:space="preserve"> There is a recognition that </w:t>
      </w:r>
      <w:r w:rsidR="002128DE">
        <w:rPr>
          <w:rFonts w:eastAsia="Arial" w:cs="Arial"/>
          <w:iCs/>
        </w:rPr>
        <w:t xml:space="preserve">to </w:t>
      </w:r>
      <w:r w:rsidR="000527BD">
        <w:rPr>
          <w:rFonts w:eastAsia="Arial" w:cs="Arial"/>
          <w:iCs/>
        </w:rPr>
        <w:t>practice at an advanced level r</w:t>
      </w:r>
      <w:r w:rsidRPr="00D2453F">
        <w:rPr>
          <w:rFonts w:eastAsia="Arial" w:cs="Arial"/>
          <w:iCs/>
        </w:rPr>
        <w:t>equires the ability to work autonomously and that the time</w:t>
      </w:r>
      <w:r w:rsidR="00DB3D03" w:rsidRPr="00D2453F">
        <w:rPr>
          <w:rFonts w:eastAsia="Arial" w:cs="Arial"/>
          <w:iCs/>
        </w:rPr>
        <w:t xml:space="preserve"> is</w:t>
      </w:r>
      <w:r w:rsidRPr="00D2453F">
        <w:rPr>
          <w:rFonts w:eastAsia="Arial" w:cs="Arial"/>
          <w:iCs/>
        </w:rPr>
        <w:t xml:space="preserve"> right for such </w:t>
      </w:r>
      <w:r w:rsidR="00306E7F" w:rsidRPr="00D2453F">
        <w:rPr>
          <w:rFonts w:eastAsia="Arial" w:cs="Arial"/>
          <w:iCs/>
        </w:rPr>
        <w:t>developments, which</w:t>
      </w:r>
      <w:r w:rsidR="00DB3D03" w:rsidRPr="00D2453F">
        <w:rPr>
          <w:rFonts w:eastAsia="Arial" w:cs="Arial"/>
          <w:iCs/>
        </w:rPr>
        <w:t xml:space="preserve"> is noted </w:t>
      </w:r>
      <w:r w:rsidR="000527BD">
        <w:rPr>
          <w:rFonts w:eastAsia="Arial" w:cs="Arial"/>
          <w:iCs/>
        </w:rPr>
        <w:t>by participant NI</w:t>
      </w:r>
      <w:r w:rsidR="00770B03">
        <w:rPr>
          <w:rFonts w:eastAsia="Arial" w:cs="Arial"/>
          <w:iCs/>
        </w:rPr>
        <w:t>9</w:t>
      </w:r>
      <w:r w:rsidR="000527BD">
        <w:rPr>
          <w:rFonts w:eastAsia="Arial" w:cs="Arial"/>
          <w:iCs/>
        </w:rPr>
        <w:t xml:space="preserve"> in</w:t>
      </w:r>
      <w:r w:rsidR="00DB3D03" w:rsidRPr="00D2453F">
        <w:rPr>
          <w:rFonts w:eastAsia="Arial" w:cs="Arial"/>
          <w:iCs/>
        </w:rPr>
        <w:t xml:space="preserve"> reference to the European </w:t>
      </w:r>
      <w:r w:rsidR="00F63637">
        <w:rPr>
          <w:rFonts w:eastAsia="Arial" w:cs="Arial"/>
          <w:iCs/>
        </w:rPr>
        <w:t>W</w:t>
      </w:r>
      <w:r w:rsidR="00DB3D03" w:rsidRPr="00D2453F">
        <w:rPr>
          <w:rFonts w:eastAsia="Arial" w:cs="Arial"/>
          <w:iCs/>
        </w:rPr>
        <w:t xml:space="preserve">orking Time Directives and the changes to junior </w:t>
      </w:r>
      <w:r w:rsidR="00306E7F" w:rsidRPr="00D2453F">
        <w:rPr>
          <w:rFonts w:eastAsia="Arial" w:cs="Arial"/>
          <w:iCs/>
        </w:rPr>
        <w:t>doctors’</w:t>
      </w:r>
      <w:r w:rsidR="00DB3D03" w:rsidRPr="00D2453F">
        <w:rPr>
          <w:rFonts w:eastAsia="Arial" w:cs="Arial"/>
          <w:iCs/>
        </w:rPr>
        <w:t xml:space="preserve"> hours</w:t>
      </w:r>
      <w:r w:rsidRPr="00D2453F">
        <w:rPr>
          <w:rFonts w:eastAsia="Arial" w:cs="Arial"/>
          <w:iCs/>
        </w:rPr>
        <w:t>.</w:t>
      </w:r>
    </w:p>
    <w:p w14:paraId="1F91163B" w14:textId="671AD826" w:rsidR="003B6865" w:rsidRPr="00D2453F" w:rsidRDefault="003B6865" w:rsidP="003B6865">
      <w:pPr>
        <w:spacing w:line="360" w:lineRule="auto"/>
        <w:jc w:val="both"/>
        <w:rPr>
          <w:rFonts w:eastAsia="Arial" w:cs="Arial"/>
        </w:rPr>
      </w:pPr>
      <w:r w:rsidRPr="00D2453F">
        <w:rPr>
          <w:rFonts w:eastAsia="Arial" w:cs="Arial"/>
        </w:rPr>
        <w:t>However</w:t>
      </w:r>
      <w:r w:rsidR="00DB3D03" w:rsidRPr="00D2453F">
        <w:rPr>
          <w:rFonts w:eastAsia="Arial" w:cs="Arial"/>
        </w:rPr>
        <w:t>,</w:t>
      </w:r>
      <w:r w:rsidRPr="00D2453F">
        <w:rPr>
          <w:rFonts w:eastAsia="Arial" w:cs="Arial"/>
        </w:rPr>
        <w:t xml:space="preserve"> </w:t>
      </w:r>
      <w:r w:rsidR="000527BD">
        <w:rPr>
          <w:rFonts w:eastAsia="Arial" w:cs="Arial"/>
        </w:rPr>
        <w:t xml:space="preserve">within the literature </w:t>
      </w:r>
      <w:r w:rsidRPr="00D2453F">
        <w:rPr>
          <w:rFonts w:eastAsia="Arial" w:cs="Arial"/>
        </w:rPr>
        <w:t xml:space="preserve">there </w:t>
      </w:r>
      <w:r w:rsidR="00DB3D03" w:rsidRPr="00D2453F">
        <w:rPr>
          <w:rFonts w:eastAsia="Arial" w:cs="Arial"/>
        </w:rPr>
        <w:t>is</w:t>
      </w:r>
      <w:r w:rsidRPr="00D2453F">
        <w:rPr>
          <w:rFonts w:eastAsia="Arial" w:cs="Arial"/>
        </w:rPr>
        <w:t xml:space="preserve"> also</w:t>
      </w:r>
      <w:r w:rsidR="00DB3D03" w:rsidRPr="00D2453F">
        <w:rPr>
          <w:rFonts w:eastAsia="Arial" w:cs="Arial"/>
        </w:rPr>
        <w:t xml:space="preserve"> a sense of</w:t>
      </w:r>
      <w:r w:rsidRPr="00D2453F">
        <w:rPr>
          <w:rFonts w:eastAsia="Arial" w:cs="Arial"/>
        </w:rPr>
        <w:t xml:space="preserve"> frustration in relation to the role</w:t>
      </w:r>
      <w:r w:rsidR="00DB3D03" w:rsidRPr="00D2453F">
        <w:rPr>
          <w:rFonts w:eastAsia="Arial" w:cs="Arial"/>
        </w:rPr>
        <w:t>,</w:t>
      </w:r>
      <w:r w:rsidRPr="00D2453F">
        <w:rPr>
          <w:rFonts w:eastAsia="Arial" w:cs="Arial"/>
        </w:rPr>
        <w:t xml:space="preserve"> that it</w:t>
      </w:r>
      <w:r w:rsidR="00DB3D03" w:rsidRPr="00D2453F">
        <w:rPr>
          <w:rFonts w:eastAsia="Arial" w:cs="Arial"/>
        </w:rPr>
        <w:t xml:space="preserve"> remains</w:t>
      </w:r>
      <w:r w:rsidRPr="00D2453F">
        <w:rPr>
          <w:rFonts w:eastAsia="Arial" w:cs="Arial"/>
        </w:rPr>
        <w:t xml:space="preserve"> ill defined, poorly understood and lacking in equality and acceptance. This has been identified by </w:t>
      </w:r>
      <w:proofErr w:type="gramStart"/>
      <w:r w:rsidRPr="00D2453F">
        <w:rPr>
          <w:rFonts w:eastAsia="Arial" w:cs="Arial"/>
        </w:rPr>
        <w:t>a number of</w:t>
      </w:r>
      <w:proofErr w:type="gramEnd"/>
      <w:r w:rsidRPr="00D2453F">
        <w:rPr>
          <w:rFonts w:eastAsia="Arial" w:cs="Arial"/>
        </w:rPr>
        <w:t xml:space="preserve"> authors which include Wood</w:t>
      </w:r>
      <w:r w:rsidR="00A144D1">
        <w:rPr>
          <w:rFonts w:eastAsia="Arial" w:cs="Arial"/>
        </w:rPr>
        <w:t>s</w:t>
      </w:r>
      <w:r w:rsidRPr="00D2453F">
        <w:rPr>
          <w:rFonts w:eastAsia="Arial" w:cs="Arial"/>
        </w:rPr>
        <w:t xml:space="preserve"> (199</w:t>
      </w:r>
      <w:r w:rsidR="00A144D1">
        <w:rPr>
          <w:rFonts w:eastAsia="Arial" w:cs="Arial"/>
        </w:rPr>
        <w:t>7</w:t>
      </w:r>
      <w:r w:rsidRPr="00D2453F">
        <w:rPr>
          <w:rFonts w:eastAsia="Arial" w:cs="Arial"/>
        </w:rPr>
        <w:t xml:space="preserve">), Furlong and Smith (2005) and as recent as Bench </w:t>
      </w:r>
      <w:r w:rsidRPr="00D2453F">
        <w:rPr>
          <w:rFonts w:eastAsia="Arial" w:cs="Arial"/>
          <w:i/>
        </w:rPr>
        <w:t>et al</w:t>
      </w:r>
      <w:r w:rsidR="00D360D4" w:rsidRPr="00D2453F">
        <w:rPr>
          <w:rFonts w:eastAsia="Arial" w:cs="Arial"/>
          <w:i/>
        </w:rPr>
        <w:t>.</w:t>
      </w:r>
      <w:r w:rsidRPr="00D2453F">
        <w:rPr>
          <w:rFonts w:eastAsia="Arial" w:cs="Arial"/>
          <w:i/>
        </w:rPr>
        <w:t xml:space="preserve"> </w:t>
      </w:r>
      <w:r w:rsidRPr="00D2453F">
        <w:rPr>
          <w:rFonts w:eastAsia="Arial" w:cs="Arial"/>
        </w:rPr>
        <w:t xml:space="preserve">(2018), who all recognise the lack of clarity regarding the role, the plethora of titles surrounding advanced practice and the general requirement for </w:t>
      </w:r>
      <w:r w:rsidR="00D2453F">
        <w:rPr>
          <w:rFonts w:eastAsia="Arial" w:cs="Arial"/>
        </w:rPr>
        <w:t>the title to be</w:t>
      </w:r>
      <w:r w:rsidRPr="00D2453F">
        <w:rPr>
          <w:rFonts w:eastAsia="Arial" w:cs="Arial"/>
        </w:rPr>
        <w:t xml:space="preserve"> protected. This frustration is noted within this study and </w:t>
      </w:r>
      <w:r w:rsidR="00D2453F">
        <w:rPr>
          <w:rFonts w:eastAsia="Arial" w:cs="Arial"/>
        </w:rPr>
        <w:t>was</w:t>
      </w:r>
      <w:r w:rsidRPr="00D2453F">
        <w:rPr>
          <w:rFonts w:eastAsia="Arial" w:cs="Arial"/>
        </w:rPr>
        <w:t xml:space="preserve"> expressed in the following way</w:t>
      </w:r>
      <w:r w:rsidR="00EF31D4">
        <w:rPr>
          <w:rFonts w:eastAsia="Arial" w:cs="Arial"/>
        </w:rPr>
        <w:t>:</w:t>
      </w:r>
    </w:p>
    <w:p w14:paraId="1C0E956D" w14:textId="60353079" w:rsidR="003B6865" w:rsidRPr="00D2453F" w:rsidRDefault="002B344A" w:rsidP="003B6865">
      <w:pPr>
        <w:spacing w:line="360" w:lineRule="auto"/>
        <w:jc w:val="both"/>
        <w:rPr>
          <w:rFonts w:eastAsia="Arial" w:cs="Arial"/>
          <w:i/>
        </w:rPr>
      </w:pPr>
      <w:r>
        <w:rPr>
          <w:rFonts w:eastAsia="Arial" w:cs="Arial"/>
        </w:rPr>
        <w:t>“</w:t>
      </w:r>
      <w:r w:rsidR="00D2453F" w:rsidRPr="00D2453F">
        <w:rPr>
          <w:rFonts w:eastAsia="Arial" w:cs="Arial"/>
          <w:i/>
        </w:rPr>
        <w:t>We</w:t>
      </w:r>
      <w:r w:rsidR="003B6865" w:rsidRPr="00D2453F">
        <w:rPr>
          <w:rFonts w:eastAsia="Arial" w:cs="Arial"/>
          <w:i/>
        </w:rPr>
        <w:t xml:space="preserve"> don’t really know what you’re doing, we don’t really know what you </w:t>
      </w:r>
      <w:r w:rsidR="003C7B62" w:rsidRPr="00D2453F">
        <w:rPr>
          <w:rFonts w:eastAsia="Arial" w:cs="Arial"/>
          <w:i/>
        </w:rPr>
        <w:t>can,</w:t>
      </w:r>
      <w:r w:rsidR="003B6865" w:rsidRPr="00D2453F">
        <w:rPr>
          <w:rFonts w:eastAsia="Arial" w:cs="Arial"/>
          <w:i/>
        </w:rPr>
        <w:t xml:space="preserve"> and you can’t do and that was the same throughout……for the whole multi-disciplinary team</w:t>
      </w:r>
      <w:r>
        <w:rPr>
          <w:rFonts w:eastAsia="Arial" w:cs="Arial"/>
          <w:i/>
        </w:rPr>
        <w:t>”</w:t>
      </w:r>
      <w:r w:rsidR="003B6865" w:rsidRPr="00D2453F">
        <w:rPr>
          <w:rFonts w:eastAsia="Arial" w:cs="Arial"/>
          <w:i/>
        </w:rPr>
        <w:t xml:space="preserve"> (N</w:t>
      </w:r>
      <w:r w:rsidR="004A6D35">
        <w:rPr>
          <w:rFonts w:eastAsia="Arial" w:cs="Arial"/>
          <w:i/>
        </w:rPr>
        <w:t>I9</w:t>
      </w:r>
      <w:r w:rsidR="00DB3D03" w:rsidRPr="00D2453F">
        <w:rPr>
          <w:rFonts w:eastAsia="Arial" w:cs="Arial"/>
          <w:i/>
        </w:rPr>
        <w:t>)</w:t>
      </w:r>
    </w:p>
    <w:p w14:paraId="7BBD568C" w14:textId="5C3E3E5D" w:rsidR="0088245C" w:rsidRDefault="0088245C" w:rsidP="0088245C">
      <w:pPr>
        <w:spacing w:line="360" w:lineRule="auto"/>
        <w:jc w:val="both"/>
        <w:rPr>
          <w:rFonts w:eastAsia="Arial" w:cs="Arial"/>
        </w:rPr>
      </w:pPr>
      <w:r w:rsidRPr="003B6865">
        <w:rPr>
          <w:rFonts w:eastAsia="Arial" w:cs="Arial"/>
        </w:rPr>
        <w:t xml:space="preserve">In the above </w:t>
      </w:r>
      <w:r>
        <w:rPr>
          <w:rFonts w:eastAsia="Arial" w:cs="Arial"/>
        </w:rPr>
        <w:t>ex</w:t>
      </w:r>
      <w:r w:rsidR="007C3F77">
        <w:rPr>
          <w:rFonts w:eastAsia="Arial" w:cs="Arial"/>
        </w:rPr>
        <w:t>tract</w:t>
      </w:r>
      <w:r w:rsidR="006A436E">
        <w:rPr>
          <w:rFonts w:eastAsia="Arial" w:cs="Arial"/>
        </w:rPr>
        <w:t xml:space="preserve"> taken</w:t>
      </w:r>
      <w:r>
        <w:rPr>
          <w:rFonts w:eastAsia="Arial" w:cs="Arial"/>
        </w:rPr>
        <w:t xml:space="preserve"> f</w:t>
      </w:r>
      <w:r w:rsidR="006A436E">
        <w:rPr>
          <w:rFonts w:eastAsia="Arial" w:cs="Arial"/>
        </w:rPr>
        <w:t>ro</w:t>
      </w:r>
      <w:r>
        <w:rPr>
          <w:rFonts w:eastAsia="Arial" w:cs="Arial"/>
        </w:rPr>
        <w:t>m the interview data</w:t>
      </w:r>
      <w:r w:rsidR="006A436E">
        <w:rPr>
          <w:rFonts w:eastAsia="Arial" w:cs="Arial"/>
        </w:rPr>
        <w:t>,</w:t>
      </w:r>
      <w:r w:rsidRPr="003B6865">
        <w:rPr>
          <w:rFonts w:eastAsia="Arial" w:cs="Arial"/>
        </w:rPr>
        <w:t xml:space="preserve"> the participant</w:t>
      </w:r>
      <w:r>
        <w:rPr>
          <w:rFonts w:eastAsia="Arial" w:cs="Arial"/>
        </w:rPr>
        <w:t xml:space="preserve"> expresse</w:t>
      </w:r>
      <w:r w:rsidR="00D2453F">
        <w:rPr>
          <w:rFonts w:eastAsia="Arial" w:cs="Arial"/>
        </w:rPr>
        <w:t>s</w:t>
      </w:r>
      <w:r>
        <w:rPr>
          <w:rFonts w:eastAsia="Arial" w:cs="Arial"/>
        </w:rPr>
        <w:t xml:space="preserve"> a degree of </w:t>
      </w:r>
      <w:r w:rsidR="006A436E">
        <w:rPr>
          <w:rFonts w:eastAsia="Arial" w:cs="Arial"/>
        </w:rPr>
        <w:t>frustration</w:t>
      </w:r>
      <w:r>
        <w:rPr>
          <w:rFonts w:eastAsia="Arial" w:cs="Arial"/>
        </w:rPr>
        <w:t xml:space="preserve"> </w:t>
      </w:r>
      <w:r w:rsidR="00D2453F">
        <w:rPr>
          <w:rFonts w:eastAsia="Arial" w:cs="Arial"/>
        </w:rPr>
        <w:t>towards</w:t>
      </w:r>
      <w:r>
        <w:rPr>
          <w:rFonts w:eastAsia="Arial" w:cs="Arial"/>
        </w:rPr>
        <w:t xml:space="preserve"> those working </w:t>
      </w:r>
      <w:r w:rsidR="006A436E">
        <w:rPr>
          <w:rFonts w:eastAsia="Arial" w:cs="Arial"/>
        </w:rPr>
        <w:t>alongside</w:t>
      </w:r>
      <w:r>
        <w:rPr>
          <w:rFonts w:eastAsia="Arial" w:cs="Arial"/>
        </w:rPr>
        <w:t xml:space="preserve"> </w:t>
      </w:r>
      <w:r w:rsidR="000527BD">
        <w:rPr>
          <w:rFonts w:eastAsia="Arial" w:cs="Arial"/>
        </w:rPr>
        <w:t>advanced clinical practitioners, which is</w:t>
      </w:r>
      <w:r w:rsidR="00D2453F">
        <w:rPr>
          <w:rFonts w:eastAsia="Arial" w:cs="Arial"/>
        </w:rPr>
        <w:t xml:space="preserve"> caused by the multi-disciplinary team not being</w:t>
      </w:r>
      <w:r>
        <w:rPr>
          <w:rFonts w:eastAsia="Arial" w:cs="Arial"/>
        </w:rPr>
        <w:t xml:space="preserve"> fully versed with what an advanced </w:t>
      </w:r>
      <w:r w:rsidR="006A436E">
        <w:rPr>
          <w:rFonts w:eastAsia="Arial" w:cs="Arial"/>
        </w:rPr>
        <w:t>nurse</w:t>
      </w:r>
      <w:r>
        <w:rPr>
          <w:rFonts w:eastAsia="Arial" w:cs="Arial"/>
        </w:rPr>
        <w:t xml:space="preserve"> </w:t>
      </w:r>
      <w:r w:rsidR="006A436E">
        <w:rPr>
          <w:rFonts w:eastAsia="Arial" w:cs="Arial"/>
        </w:rPr>
        <w:t>practitioner</w:t>
      </w:r>
      <w:r>
        <w:rPr>
          <w:rFonts w:eastAsia="Arial" w:cs="Arial"/>
        </w:rPr>
        <w:t xml:space="preserve"> c</w:t>
      </w:r>
      <w:r w:rsidR="006A436E">
        <w:rPr>
          <w:rFonts w:eastAsia="Arial" w:cs="Arial"/>
        </w:rPr>
        <w:t>ould</w:t>
      </w:r>
      <w:r>
        <w:rPr>
          <w:rFonts w:eastAsia="Arial" w:cs="Arial"/>
        </w:rPr>
        <w:t xml:space="preserve"> offer.</w:t>
      </w:r>
      <w:r w:rsidR="006A436E">
        <w:rPr>
          <w:rFonts w:eastAsia="Arial" w:cs="Arial"/>
        </w:rPr>
        <w:t xml:space="preserve"> </w:t>
      </w:r>
      <w:r w:rsidR="006A436E" w:rsidRPr="00D2453F">
        <w:rPr>
          <w:rFonts w:eastAsia="Arial" w:cs="Arial"/>
        </w:rPr>
        <w:t>This issue relat</w:t>
      </w:r>
      <w:r w:rsidR="00D2453F">
        <w:rPr>
          <w:rFonts w:eastAsia="Arial" w:cs="Arial"/>
        </w:rPr>
        <w:t>ing</w:t>
      </w:r>
      <w:r w:rsidR="006A436E" w:rsidRPr="00D2453F">
        <w:rPr>
          <w:rFonts w:eastAsia="Arial" w:cs="Arial"/>
        </w:rPr>
        <w:t xml:space="preserve"> to clarity of the role</w:t>
      </w:r>
      <w:r w:rsidRPr="00D2453F">
        <w:rPr>
          <w:rFonts w:eastAsia="Arial" w:cs="Arial"/>
        </w:rPr>
        <w:t xml:space="preserve"> and identity</w:t>
      </w:r>
      <w:r w:rsidR="000227E7">
        <w:rPr>
          <w:rFonts w:eastAsia="Arial" w:cs="Arial"/>
        </w:rPr>
        <w:t>, as seen in the interview data extracts below,</w:t>
      </w:r>
      <w:r w:rsidR="006A436E" w:rsidRPr="00D2453F">
        <w:rPr>
          <w:rFonts w:eastAsia="Arial" w:cs="Arial"/>
        </w:rPr>
        <w:t xml:space="preserve"> is echoed by other participants</w:t>
      </w:r>
      <w:r w:rsidR="00D85691">
        <w:rPr>
          <w:rFonts w:eastAsia="Arial" w:cs="Arial"/>
        </w:rPr>
        <w:t xml:space="preserve"> </w:t>
      </w:r>
      <w:proofErr w:type="gramStart"/>
      <w:r w:rsidR="00D85691">
        <w:rPr>
          <w:rFonts w:eastAsia="Arial" w:cs="Arial"/>
        </w:rPr>
        <w:t>and also</w:t>
      </w:r>
      <w:proofErr w:type="gramEnd"/>
      <w:r w:rsidR="006A436E" w:rsidRPr="00D2453F">
        <w:rPr>
          <w:rFonts w:eastAsia="Arial" w:cs="Arial"/>
        </w:rPr>
        <w:t xml:space="preserve"> </w:t>
      </w:r>
      <w:r w:rsidR="00D85691">
        <w:rPr>
          <w:rFonts w:eastAsia="Arial" w:cs="Arial"/>
        </w:rPr>
        <w:t>by</w:t>
      </w:r>
      <w:r w:rsidR="006A436E" w:rsidRPr="00D2453F">
        <w:rPr>
          <w:rFonts w:eastAsia="Arial" w:cs="Arial"/>
        </w:rPr>
        <w:t xml:space="preserve"> the medical supervisors, therefore it emerges as a category</w:t>
      </w:r>
      <w:r w:rsidR="00EF31D4">
        <w:rPr>
          <w:rFonts w:eastAsia="Arial" w:cs="Arial"/>
        </w:rPr>
        <w:t>:</w:t>
      </w:r>
    </w:p>
    <w:p w14:paraId="31C485BB" w14:textId="77777777" w:rsidR="00770B03" w:rsidRPr="0005461B" w:rsidRDefault="00770B03" w:rsidP="00770B03">
      <w:pPr>
        <w:spacing w:line="360" w:lineRule="auto"/>
        <w:jc w:val="both"/>
        <w:rPr>
          <w:rFonts w:eastAsia="Arial" w:cs="Arial"/>
          <w:i/>
        </w:rPr>
      </w:pPr>
      <w:r>
        <w:rPr>
          <w:rFonts w:eastAsia="Arial" w:cs="Arial"/>
          <w:i/>
        </w:rPr>
        <w:t>“</w:t>
      </w:r>
      <w:r w:rsidRPr="0005461B">
        <w:rPr>
          <w:rFonts w:eastAsia="Arial" w:cs="Arial"/>
          <w:i/>
        </w:rPr>
        <w:t xml:space="preserve">because the role is so different, it’s not nursing anymore and I think people aren’t identifying and I think there lies the struggle, </w:t>
      </w:r>
      <w:proofErr w:type="gramStart"/>
      <w:r w:rsidRPr="0005461B">
        <w:rPr>
          <w:rFonts w:eastAsia="Arial" w:cs="Arial"/>
          <w:i/>
        </w:rPr>
        <w:t>cause</w:t>
      </w:r>
      <w:proofErr w:type="gramEnd"/>
      <w:r w:rsidRPr="0005461B">
        <w:rPr>
          <w:rFonts w:eastAsia="Arial" w:cs="Arial"/>
          <w:i/>
        </w:rPr>
        <w:t xml:space="preserve"> what are they?</w:t>
      </w:r>
      <w:r>
        <w:rPr>
          <w:rFonts w:eastAsia="Arial" w:cs="Arial"/>
          <w:i/>
        </w:rPr>
        <w:t>”</w:t>
      </w:r>
      <w:r w:rsidRPr="0005461B">
        <w:rPr>
          <w:rFonts w:eastAsia="Arial" w:cs="Arial"/>
          <w:i/>
        </w:rPr>
        <w:t xml:space="preserve"> (NI</w:t>
      </w:r>
      <w:r>
        <w:rPr>
          <w:rFonts w:eastAsia="Arial" w:cs="Arial"/>
          <w:i/>
        </w:rPr>
        <w:t>8</w:t>
      </w:r>
      <w:r w:rsidRPr="0005461B">
        <w:rPr>
          <w:rFonts w:eastAsia="Arial" w:cs="Arial"/>
          <w:i/>
        </w:rPr>
        <w:t>)</w:t>
      </w:r>
    </w:p>
    <w:p w14:paraId="12B480F9" w14:textId="6F7283E6" w:rsidR="00770B03" w:rsidRPr="00772E3B" w:rsidRDefault="00770B03" w:rsidP="0088245C">
      <w:pPr>
        <w:spacing w:line="360" w:lineRule="auto"/>
        <w:jc w:val="both"/>
        <w:rPr>
          <w:rFonts w:eastAsia="Arial" w:cs="Arial"/>
          <w:i/>
        </w:rPr>
      </w:pPr>
      <w:r>
        <w:rPr>
          <w:rFonts w:eastAsia="Arial" w:cs="Arial"/>
          <w:i/>
        </w:rPr>
        <w:t>“</w:t>
      </w:r>
      <w:r w:rsidRPr="0005461B">
        <w:rPr>
          <w:rFonts w:eastAsia="Arial" w:cs="Arial"/>
          <w:i/>
        </w:rPr>
        <w:t xml:space="preserve">have a better understanding of well, actually is this </w:t>
      </w:r>
      <w:proofErr w:type="gramStart"/>
      <w:r w:rsidRPr="0005461B">
        <w:rPr>
          <w:rFonts w:eastAsia="Arial" w:cs="Arial"/>
          <w:i/>
        </w:rPr>
        <w:t>what</w:t>
      </w:r>
      <w:proofErr w:type="gramEnd"/>
      <w:r w:rsidRPr="0005461B">
        <w:rPr>
          <w:rFonts w:eastAsia="Arial" w:cs="Arial"/>
          <w:i/>
        </w:rPr>
        <w:t xml:space="preserve"> they can do, I think when patients and clinicians, who aren’t familiar and become more familiar and have a better understanding, then I think there will be a greater willingness to invest more to underpinning that learning that’s required to develop a person</w:t>
      </w:r>
      <w:r>
        <w:rPr>
          <w:rFonts w:eastAsia="Arial" w:cs="Arial"/>
          <w:i/>
        </w:rPr>
        <w:t>”</w:t>
      </w:r>
      <w:r w:rsidRPr="0005461B">
        <w:rPr>
          <w:rFonts w:eastAsia="Arial" w:cs="Arial"/>
          <w:i/>
        </w:rPr>
        <w:t xml:space="preserve"> (NI</w:t>
      </w:r>
      <w:r>
        <w:rPr>
          <w:rFonts w:eastAsia="Arial" w:cs="Arial"/>
          <w:i/>
        </w:rPr>
        <w:t>7</w:t>
      </w:r>
      <w:r w:rsidRPr="0005461B">
        <w:rPr>
          <w:rFonts w:eastAsia="Arial" w:cs="Arial"/>
          <w:i/>
        </w:rPr>
        <w:t>)</w:t>
      </w:r>
    </w:p>
    <w:p w14:paraId="29AE31B8" w14:textId="22CF5249" w:rsidR="0088245C" w:rsidRPr="00D85691" w:rsidRDefault="002B344A" w:rsidP="0088245C">
      <w:pPr>
        <w:spacing w:line="360" w:lineRule="auto"/>
        <w:jc w:val="both"/>
        <w:rPr>
          <w:rFonts w:eastAsia="Arial" w:cs="Arial"/>
          <w:i/>
        </w:rPr>
      </w:pPr>
      <w:r>
        <w:rPr>
          <w:rFonts w:eastAsia="Arial" w:cs="Arial"/>
          <w:i/>
        </w:rPr>
        <w:t>“</w:t>
      </w:r>
      <w:r w:rsidR="0088245C" w:rsidRPr="00D85691">
        <w:rPr>
          <w:rFonts w:eastAsia="Arial" w:cs="Arial"/>
          <w:i/>
        </w:rPr>
        <w:t>I think even though it’s been going for years, it’s still a new role and it’s still not generally accepted in some areas, so I think it’s kind of for us to prove, not prove our worth, but to prove we can move forward… I think for it to move forward it must have a proper definition that everyone can associate to” (NI</w:t>
      </w:r>
      <w:r w:rsidR="004A6D35">
        <w:rPr>
          <w:rFonts w:eastAsia="Arial" w:cs="Arial"/>
          <w:i/>
        </w:rPr>
        <w:t>4</w:t>
      </w:r>
      <w:r w:rsidR="0088245C" w:rsidRPr="00D85691">
        <w:rPr>
          <w:rFonts w:eastAsia="Arial" w:cs="Arial"/>
          <w:i/>
        </w:rPr>
        <w:t>)</w:t>
      </w:r>
    </w:p>
    <w:p w14:paraId="1AB6393C" w14:textId="601F5DA1" w:rsidR="0088245C" w:rsidRPr="00D85691" w:rsidRDefault="002B344A" w:rsidP="0088245C">
      <w:pPr>
        <w:spacing w:line="360" w:lineRule="auto"/>
        <w:jc w:val="both"/>
        <w:rPr>
          <w:rFonts w:eastAsia="Arial" w:cs="Arial"/>
          <w:i/>
        </w:rPr>
      </w:pPr>
      <w:r>
        <w:rPr>
          <w:rFonts w:eastAsia="Arial" w:cs="Arial"/>
          <w:i/>
        </w:rPr>
        <w:t>“</w:t>
      </w:r>
      <w:r w:rsidR="0088245C" w:rsidRPr="00D85691">
        <w:rPr>
          <w:rFonts w:eastAsia="Arial" w:cs="Arial"/>
          <w:i/>
        </w:rPr>
        <w:t xml:space="preserve">and there is some confusion around competencies with the role and the Royal College, which I think needs clarity…. There needs to be more clarity, we do have some ACP’s working at band 5 and some at a band </w:t>
      </w:r>
      <w:r w:rsidR="006A436E" w:rsidRPr="00D85691">
        <w:rPr>
          <w:rFonts w:eastAsia="Arial" w:cs="Arial"/>
          <w:i/>
        </w:rPr>
        <w:t>7,</w:t>
      </w:r>
      <w:r w:rsidR="0088245C" w:rsidRPr="00D85691">
        <w:rPr>
          <w:rFonts w:eastAsia="Arial" w:cs="Arial"/>
          <w:i/>
        </w:rPr>
        <w:t xml:space="preserve"> which also seem wholly </w:t>
      </w:r>
      <w:r w:rsidR="00D85691" w:rsidRPr="00D85691">
        <w:rPr>
          <w:rFonts w:eastAsia="Arial" w:cs="Arial"/>
          <w:i/>
        </w:rPr>
        <w:t>unfair” (</w:t>
      </w:r>
      <w:r w:rsidR="0088245C" w:rsidRPr="00D85691">
        <w:rPr>
          <w:rFonts w:eastAsia="Arial" w:cs="Arial"/>
          <w:i/>
        </w:rPr>
        <w:t>DI1)</w:t>
      </w:r>
    </w:p>
    <w:p w14:paraId="5BBE8105" w14:textId="0A96DB6B" w:rsidR="0088245C" w:rsidRPr="003B6865" w:rsidRDefault="00215953" w:rsidP="0088245C">
      <w:pPr>
        <w:spacing w:line="360" w:lineRule="auto"/>
        <w:jc w:val="both"/>
        <w:rPr>
          <w:rFonts w:eastAsia="Arial" w:cs="Arial"/>
        </w:rPr>
      </w:pPr>
      <w:r w:rsidRPr="003B6865">
        <w:rPr>
          <w:rFonts w:eastAsia="Arial" w:cs="Arial"/>
        </w:rPr>
        <w:t>The issue of role identity and clarity of professional responsibility</w:t>
      </w:r>
      <w:r w:rsidR="0088245C" w:rsidRPr="003B6865">
        <w:rPr>
          <w:rFonts w:eastAsia="Arial" w:cs="Arial"/>
        </w:rPr>
        <w:t xml:space="preserve"> is found</w:t>
      </w:r>
      <w:r w:rsidR="006A436E">
        <w:rPr>
          <w:rFonts w:eastAsia="Arial" w:cs="Arial"/>
        </w:rPr>
        <w:t xml:space="preserve"> not just in this study, but</w:t>
      </w:r>
      <w:r w:rsidR="0088245C" w:rsidRPr="003B6865">
        <w:rPr>
          <w:rFonts w:eastAsia="Arial" w:cs="Arial"/>
        </w:rPr>
        <w:t xml:space="preserve"> in work by </w:t>
      </w:r>
      <w:r w:rsidR="00D85691" w:rsidRPr="003B6865">
        <w:rPr>
          <w:rFonts w:eastAsia="Arial" w:cs="Arial"/>
        </w:rPr>
        <w:t>several</w:t>
      </w:r>
      <w:r w:rsidR="0088245C" w:rsidRPr="003B6865">
        <w:rPr>
          <w:rFonts w:eastAsia="Arial" w:cs="Arial"/>
        </w:rPr>
        <w:t xml:space="preserve"> authors writing </w:t>
      </w:r>
      <w:proofErr w:type="gramStart"/>
      <w:r w:rsidR="0088245C" w:rsidRPr="003B6865">
        <w:rPr>
          <w:rFonts w:eastAsia="Arial" w:cs="Arial"/>
        </w:rPr>
        <w:t>on the subject of curricula</w:t>
      </w:r>
      <w:proofErr w:type="gramEnd"/>
      <w:r w:rsidR="0088245C" w:rsidRPr="003B6865">
        <w:rPr>
          <w:rFonts w:eastAsia="Arial" w:cs="Arial"/>
        </w:rPr>
        <w:t xml:space="preserve"> design related to advanced clinical practitioner development and preparedness. Challenges to identity are noted by both Morgan </w:t>
      </w:r>
      <w:r w:rsidR="0088245C" w:rsidRPr="003B6865">
        <w:rPr>
          <w:rFonts w:eastAsia="Arial" w:cs="Arial"/>
          <w:i/>
        </w:rPr>
        <w:t>et al</w:t>
      </w:r>
      <w:r w:rsidR="00D360D4">
        <w:rPr>
          <w:rFonts w:eastAsia="Arial" w:cs="Arial"/>
          <w:i/>
        </w:rPr>
        <w:t>.</w:t>
      </w:r>
      <w:r w:rsidR="0088245C" w:rsidRPr="003B6865">
        <w:rPr>
          <w:rFonts w:eastAsia="Arial" w:cs="Arial"/>
          <w:i/>
        </w:rPr>
        <w:t xml:space="preserve"> </w:t>
      </w:r>
      <w:r w:rsidR="0088245C" w:rsidRPr="003B6865">
        <w:rPr>
          <w:rFonts w:eastAsia="Arial" w:cs="Arial"/>
        </w:rPr>
        <w:t xml:space="preserve">(2012) and Dover </w:t>
      </w:r>
      <w:r w:rsidR="0088245C" w:rsidRPr="003B6865">
        <w:rPr>
          <w:rFonts w:eastAsia="Arial" w:cs="Arial"/>
          <w:i/>
        </w:rPr>
        <w:t>et al</w:t>
      </w:r>
      <w:r w:rsidR="00D360D4">
        <w:rPr>
          <w:rFonts w:eastAsia="Arial" w:cs="Arial"/>
          <w:i/>
        </w:rPr>
        <w:t>.</w:t>
      </w:r>
      <w:r w:rsidR="0088245C" w:rsidRPr="003B6865">
        <w:rPr>
          <w:rFonts w:eastAsia="Arial" w:cs="Arial"/>
          <w:i/>
        </w:rPr>
        <w:t xml:space="preserve"> </w:t>
      </w:r>
      <w:r w:rsidR="0088245C" w:rsidRPr="003B6865">
        <w:rPr>
          <w:rFonts w:eastAsia="Arial" w:cs="Arial"/>
        </w:rPr>
        <w:t xml:space="preserve">(2019). There is also the issue of recognition </w:t>
      </w:r>
      <w:r w:rsidR="00D85691">
        <w:rPr>
          <w:rFonts w:eastAsia="Arial" w:cs="Arial"/>
        </w:rPr>
        <w:t>of</w:t>
      </w:r>
      <w:r w:rsidR="0088245C" w:rsidRPr="003B6865">
        <w:rPr>
          <w:rFonts w:eastAsia="Arial" w:cs="Arial"/>
        </w:rPr>
        <w:t xml:space="preserve"> the role, which is identified by Bench </w:t>
      </w:r>
      <w:r w:rsidR="0088245C" w:rsidRPr="003B6865">
        <w:rPr>
          <w:rFonts w:eastAsia="Arial" w:cs="Arial"/>
          <w:i/>
        </w:rPr>
        <w:t>et al</w:t>
      </w:r>
      <w:r w:rsidR="00D360D4">
        <w:rPr>
          <w:rFonts w:eastAsia="Arial" w:cs="Arial"/>
          <w:i/>
        </w:rPr>
        <w:t>.</w:t>
      </w:r>
      <w:r w:rsidR="0088245C" w:rsidRPr="003B6865">
        <w:rPr>
          <w:rFonts w:eastAsia="Arial" w:cs="Arial"/>
          <w:i/>
        </w:rPr>
        <w:t xml:space="preserve"> </w:t>
      </w:r>
      <w:r w:rsidR="0088245C" w:rsidRPr="003B6865">
        <w:rPr>
          <w:rFonts w:eastAsia="Arial" w:cs="Arial"/>
        </w:rPr>
        <w:t xml:space="preserve">(2018) and the fact that </w:t>
      </w:r>
      <w:r w:rsidR="00642B1A">
        <w:rPr>
          <w:rFonts w:eastAsia="Arial" w:cs="Arial"/>
        </w:rPr>
        <w:t xml:space="preserve">in the UK </w:t>
      </w:r>
      <w:r w:rsidR="0088245C" w:rsidRPr="003B6865">
        <w:rPr>
          <w:rFonts w:eastAsia="Arial" w:cs="Arial"/>
        </w:rPr>
        <w:t>it has remained unregulated (Dover</w:t>
      </w:r>
      <w:r w:rsidR="00D360D4">
        <w:rPr>
          <w:rFonts w:eastAsia="Arial" w:cs="Arial"/>
        </w:rPr>
        <w:t>,</w:t>
      </w:r>
      <w:r w:rsidR="0088245C" w:rsidRPr="003B6865">
        <w:rPr>
          <w:rFonts w:eastAsia="Arial" w:cs="Arial"/>
        </w:rPr>
        <w:t xml:space="preserve"> </w:t>
      </w:r>
      <w:r w:rsidR="0088245C" w:rsidRPr="003B6865">
        <w:rPr>
          <w:rFonts w:eastAsia="Arial" w:cs="Arial"/>
          <w:i/>
        </w:rPr>
        <w:t>et al</w:t>
      </w:r>
      <w:r w:rsidR="00D360D4">
        <w:rPr>
          <w:rFonts w:eastAsia="Arial" w:cs="Arial"/>
          <w:i/>
        </w:rPr>
        <w:t>.</w:t>
      </w:r>
      <w:r w:rsidR="0088245C" w:rsidRPr="003B6865">
        <w:rPr>
          <w:rFonts w:eastAsia="Arial" w:cs="Arial"/>
          <w:i/>
        </w:rPr>
        <w:t xml:space="preserve"> </w:t>
      </w:r>
      <w:r w:rsidR="0088245C" w:rsidRPr="003B6865">
        <w:rPr>
          <w:rFonts w:eastAsia="Arial" w:cs="Arial"/>
        </w:rPr>
        <w:t xml:space="preserve">2019) for </w:t>
      </w:r>
      <w:r w:rsidR="00D360D4" w:rsidRPr="003B6865">
        <w:rPr>
          <w:rFonts w:eastAsia="Arial" w:cs="Arial"/>
        </w:rPr>
        <w:t>several</w:t>
      </w:r>
      <w:r w:rsidR="0088245C" w:rsidRPr="003B6865">
        <w:rPr>
          <w:rFonts w:eastAsia="Arial" w:cs="Arial"/>
        </w:rPr>
        <w:t xml:space="preserve"> years.</w:t>
      </w:r>
    </w:p>
    <w:p w14:paraId="433AD263" w14:textId="336BADAF" w:rsidR="00DB3D03" w:rsidRPr="00A13D83" w:rsidRDefault="00D85691" w:rsidP="003B6865">
      <w:pPr>
        <w:spacing w:line="360" w:lineRule="auto"/>
        <w:jc w:val="both"/>
        <w:rPr>
          <w:rFonts w:eastAsia="Arial" w:cs="Arial"/>
        </w:rPr>
      </w:pPr>
      <w:r>
        <w:rPr>
          <w:rFonts w:eastAsia="Arial" w:cs="Arial"/>
        </w:rPr>
        <w:t xml:space="preserve">Role </w:t>
      </w:r>
      <w:r w:rsidRPr="003B6865">
        <w:rPr>
          <w:rFonts w:eastAsia="Arial" w:cs="Arial"/>
        </w:rPr>
        <w:t>identity</w:t>
      </w:r>
      <w:r>
        <w:rPr>
          <w:rFonts w:eastAsia="Arial" w:cs="Arial"/>
        </w:rPr>
        <w:t>,</w:t>
      </w:r>
      <w:r w:rsidRPr="003B6865">
        <w:rPr>
          <w:rFonts w:eastAsia="Arial" w:cs="Arial"/>
        </w:rPr>
        <w:t xml:space="preserve"> </w:t>
      </w:r>
      <w:proofErr w:type="gramStart"/>
      <w:r w:rsidR="002128DE" w:rsidRPr="003B6865">
        <w:rPr>
          <w:rFonts w:eastAsia="Arial" w:cs="Arial"/>
        </w:rPr>
        <w:t>clarity</w:t>
      </w:r>
      <w:proofErr w:type="gramEnd"/>
      <w:r w:rsidR="0088245C" w:rsidRPr="003B6865">
        <w:rPr>
          <w:rFonts w:eastAsia="Arial" w:cs="Arial"/>
        </w:rPr>
        <w:t xml:space="preserve"> </w:t>
      </w:r>
      <w:r>
        <w:rPr>
          <w:rFonts w:eastAsia="Arial" w:cs="Arial"/>
        </w:rPr>
        <w:t>and the expectation of what an advanced nurse practitioner can do are</w:t>
      </w:r>
      <w:r w:rsidR="0088245C" w:rsidRPr="003B6865">
        <w:rPr>
          <w:rFonts w:eastAsia="Arial" w:cs="Arial"/>
        </w:rPr>
        <w:t xml:space="preserve"> important</w:t>
      </w:r>
      <w:r>
        <w:rPr>
          <w:rFonts w:eastAsia="Arial" w:cs="Arial"/>
        </w:rPr>
        <w:t xml:space="preserve"> to the</w:t>
      </w:r>
      <w:r w:rsidR="00A13D83">
        <w:rPr>
          <w:rFonts w:eastAsia="Arial" w:cs="Arial"/>
        </w:rPr>
        <w:t xml:space="preserve"> student advanced nurse practitioner</w:t>
      </w:r>
      <w:r>
        <w:rPr>
          <w:rFonts w:eastAsia="Arial" w:cs="Arial"/>
        </w:rPr>
        <w:t xml:space="preserve"> participants within this study</w:t>
      </w:r>
      <w:r w:rsidR="00642B1A">
        <w:rPr>
          <w:rFonts w:eastAsia="Arial" w:cs="Arial"/>
        </w:rPr>
        <w:t>,</w:t>
      </w:r>
      <w:r w:rsidR="0088245C" w:rsidRPr="003B6865">
        <w:rPr>
          <w:rFonts w:eastAsia="Arial" w:cs="Arial"/>
        </w:rPr>
        <w:t xml:space="preserve"> and</w:t>
      </w:r>
      <w:r w:rsidR="00A13D83">
        <w:rPr>
          <w:rFonts w:eastAsia="Arial" w:cs="Arial"/>
        </w:rPr>
        <w:t xml:space="preserve"> also for the medical supervisors to avoid confusion.</w:t>
      </w:r>
      <w:r w:rsidR="0088245C" w:rsidRPr="003B6865">
        <w:rPr>
          <w:rFonts w:eastAsia="Arial" w:cs="Arial"/>
        </w:rPr>
        <w:t xml:space="preserve"> </w:t>
      </w:r>
      <w:r w:rsidR="00A13D83">
        <w:rPr>
          <w:rFonts w:eastAsia="Arial" w:cs="Arial"/>
        </w:rPr>
        <w:t>F</w:t>
      </w:r>
      <w:r w:rsidR="00DB3D03">
        <w:rPr>
          <w:rFonts w:eastAsia="Arial" w:cs="Arial"/>
          <w:iCs/>
        </w:rPr>
        <w:t>eeling</w:t>
      </w:r>
      <w:r w:rsidR="00A13D83">
        <w:rPr>
          <w:rFonts w:eastAsia="Arial" w:cs="Arial"/>
          <w:iCs/>
        </w:rPr>
        <w:t>s</w:t>
      </w:r>
      <w:r w:rsidR="00DB3D03">
        <w:rPr>
          <w:rFonts w:eastAsia="Arial" w:cs="Arial"/>
          <w:iCs/>
        </w:rPr>
        <w:t xml:space="preserve"> of frustration </w:t>
      </w:r>
      <w:r w:rsidR="00A13D83">
        <w:rPr>
          <w:rFonts w:eastAsia="Arial" w:cs="Arial"/>
          <w:iCs/>
        </w:rPr>
        <w:t>are</w:t>
      </w:r>
      <w:r w:rsidR="00DB3D03">
        <w:rPr>
          <w:rFonts w:eastAsia="Arial" w:cs="Arial"/>
          <w:iCs/>
        </w:rPr>
        <w:t xml:space="preserve"> also indicated in the diaries</w:t>
      </w:r>
      <w:r w:rsidR="00F63637">
        <w:rPr>
          <w:rFonts w:eastAsia="Arial" w:cs="Arial"/>
          <w:iCs/>
        </w:rPr>
        <w:t>,</w:t>
      </w:r>
      <w:r w:rsidR="00DB3D03">
        <w:rPr>
          <w:rFonts w:eastAsia="Arial" w:cs="Arial"/>
          <w:iCs/>
        </w:rPr>
        <w:t xml:space="preserve"> w</w:t>
      </w:r>
      <w:r w:rsidR="00A13D83">
        <w:rPr>
          <w:rFonts w:eastAsia="Arial" w:cs="Arial"/>
          <w:iCs/>
        </w:rPr>
        <w:t>hich point to</w:t>
      </w:r>
      <w:r w:rsidR="0005317D">
        <w:rPr>
          <w:rFonts w:eastAsia="Arial" w:cs="Arial"/>
          <w:iCs/>
        </w:rPr>
        <w:t xml:space="preserve"> </w:t>
      </w:r>
      <w:r w:rsidR="0005317D" w:rsidRPr="00A13D83">
        <w:rPr>
          <w:rFonts w:eastAsia="Arial" w:cs="Arial"/>
          <w:iCs/>
        </w:rPr>
        <w:t>a</w:t>
      </w:r>
      <w:r w:rsidR="00DB3D03" w:rsidRPr="00A13D83">
        <w:rPr>
          <w:rFonts w:eastAsia="Arial" w:cs="Arial"/>
          <w:iCs/>
        </w:rPr>
        <w:t xml:space="preserve"> lack of understanding regarding the </w:t>
      </w:r>
      <w:r w:rsidR="00A13D83">
        <w:rPr>
          <w:rFonts w:eastAsia="Arial" w:cs="Arial"/>
          <w:iCs/>
        </w:rPr>
        <w:t xml:space="preserve">advanced nurse practice </w:t>
      </w:r>
      <w:r w:rsidR="00DB3D03" w:rsidRPr="00A13D83">
        <w:rPr>
          <w:rFonts w:eastAsia="Arial" w:cs="Arial"/>
          <w:iCs/>
        </w:rPr>
        <w:t>role</w:t>
      </w:r>
      <w:r w:rsidR="00A13D83">
        <w:rPr>
          <w:rFonts w:eastAsia="Arial" w:cs="Arial"/>
          <w:iCs/>
        </w:rPr>
        <w:t>,</w:t>
      </w:r>
      <w:r w:rsidR="00DB3D03" w:rsidRPr="00A13D83">
        <w:rPr>
          <w:rFonts w:eastAsia="Arial" w:cs="Arial"/>
          <w:iCs/>
        </w:rPr>
        <w:t xml:space="preserve"> in the form of patients requesting to see a doctor and not an advanced nurse practitioner</w:t>
      </w:r>
      <w:r w:rsidR="00642B1A">
        <w:rPr>
          <w:rFonts w:eastAsia="Arial" w:cs="Arial"/>
          <w:iCs/>
        </w:rPr>
        <w:t>,</w:t>
      </w:r>
      <w:r w:rsidR="00DB3D03" w:rsidRPr="00A13D83">
        <w:rPr>
          <w:rFonts w:eastAsia="Arial" w:cs="Arial"/>
          <w:iCs/>
        </w:rPr>
        <w:t xml:space="preserve"> and challenges to </w:t>
      </w:r>
      <w:r w:rsidR="0005317D" w:rsidRPr="00A13D83">
        <w:rPr>
          <w:rFonts w:eastAsia="Arial" w:cs="Arial"/>
          <w:iCs/>
        </w:rPr>
        <w:t>their ability to determine care.</w:t>
      </w:r>
    </w:p>
    <w:p w14:paraId="13B9EA00" w14:textId="7182AEA9" w:rsidR="003C01C8" w:rsidRPr="00A13D83" w:rsidRDefault="001479D7" w:rsidP="001D45BB">
      <w:pPr>
        <w:pStyle w:val="Heading2"/>
        <w:rPr>
          <w:rFonts w:eastAsia="Arial"/>
        </w:rPr>
      </w:pPr>
      <w:bookmarkStart w:id="95" w:name="_Toc105686867"/>
      <w:r w:rsidRPr="00A13D83">
        <w:rPr>
          <w:rFonts w:eastAsia="Arial"/>
        </w:rPr>
        <w:t>5.</w:t>
      </w:r>
      <w:r w:rsidR="00306E7F">
        <w:rPr>
          <w:rFonts w:eastAsia="Arial"/>
        </w:rPr>
        <w:t>5.</w:t>
      </w:r>
      <w:r w:rsidR="00923806">
        <w:rPr>
          <w:rFonts w:eastAsia="Arial"/>
        </w:rPr>
        <w:t>3</w:t>
      </w:r>
      <w:r w:rsidRPr="00A13D83">
        <w:rPr>
          <w:rFonts w:eastAsia="Arial"/>
        </w:rPr>
        <w:t xml:space="preserve"> </w:t>
      </w:r>
      <w:r w:rsidR="001A17BF" w:rsidRPr="00A13D83">
        <w:rPr>
          <w:rFonts w:eastAsia="Arial"/>
        </w:rPr>
        <w:t>Considering the categor</w:t>
      </w:r>
      <w:r w:rsidR="007010AE">
        <w:rPr>
          <w:rFonts w:eastAsia="Arial"/>
        </w:rPr>
        <w:t>y</w:t>
      </w:r>
      <w:r w:rsidR="00006E5B">
        <w:rPr>
          <w:rFonts w:eastAsia="Arial"/>
        </w:rPr>
        <w:t>:</w:t>
      </w:r>
      <w:r w:rsidR="00D64633" w:rsidRPr="00A13D83">
        <w:rPr>
          <w:rFonts w:eastAsia="Arial"/>
        </w:rPr>
        <w:t xml:space="preserve"> Expectations</w:t>
      </w:r>
      <w:r w:rsidR="00055656">
        <w:rPr>
          <w:rFonts w:eastAsia="Arial"/>
        </w:rPr>
        <w:t>.</w:t>
      </w:r>
      <w:bookmarkEnd w:id="95"/>
    </w:p>
    <w:p w14:paraId="1A08C370" w14:textId="3D738673" w:rsidR="00A13D83" w:rsidRDefault="0005317D" w:rsidP="003B6865">
      <w:pPr>
        <w:spacing w:line="360" w:lineRule="auto"/>
        <w:jc w:val="both"/>
        <w:rPr>
          <w:rFonts w:eastAsia="Arial" w:cs="Arial"/>
        </w:rPr>
      </w:pPr>
      <w:r w:rsidRPr="00A13D83">
        <w:rPr>
          <w:rFonts w:eastAsia="Arial" w:cs="Arial"/>
        </w:rPr>
        <w:t xml:space="preserve">Although clinical is identified as a </w:t>
      </w:r>
      <w:r w:rsidR="001A17BF" w:rsidRPr="00A13D83">
        <w:rPr>
          <w:rFonts w:eastAsia="Arial" w:cs="Arial"/>
        </w:rPr>
        <w:t>category</w:t>
      </w:r>
      <w:r w:rsidRPr="00A13D83">
        <w:rPr>
          <w:rFonts w:eastAsia="Arial" w:cs="Arial"/>
        </w:rPr>
        <w:t xml:space="preserve"> there </w:t>
      </w:r>
      <w:r w:rsidR="00A13D83">
        <w:rPr>
          <w:rFonts w:eastAsia="Arial" w:cs="Arial"/>
        </w:rPr>
        <w:t>appear</w:t>
      </w:r>
      <w:r w:rsidRPr="00A13D83">
        <w:rPr>
          <w:rFonts w:eastAsia="Arial" w:cs="Arial"/>
        </w:rPr>
        <w:t xml:space="preserve"> varying aspects to it. The</w:t>
      </w:r>
      <w:r w:rsidR="00A13D83">
        <w:rPr>
          <w:rFonts w:eastAsia="Arial" w:cs="Arial"/>
        </w:rPr>
        <w:t xml:space="preserve"> interview data provided by the</w:t>
      </w:r>
      <w:r w:rsidRPr="00A13D83">
        <w:rPr>
          <w:rFonts w:eastAsia="Arial" w:cs="Arial"/>
        </w:rPr>
        <w:t xml:space="preserve"> </w:t>
      </w:r>
      <w:r w:rsidR="00A144D1">
        <w:rPr>
          <w:rFonts w:eastAsia="Arial" w:cs="Arial"/>
        </w:rPr>
        <w:t>student</w:t>
      </w:r>
      <w:r w:rsidRPr="00A13D83">
        <w:rPr>
          <w:rFonts w:eastAsia="Arial" w:cs="Arial"/>
        </w:rPr>
        <w:t xml:space="preserve"> advanced nurse practitioners spoke of the clinical needs of the practice area and </w:t>
      </w:r>
      <w:r w:rsidR="00A13D83">
        <w:rPr>
          <w:rFonts w:eastAsia="Arial" w:cs="Arial"/>
        </w:rPr>
        <w:t xml:space="preserve">the </w:t>
      </w:r>
      <w:r w:rsidRPr="00A13D83">
        <w:rPr>
          <w:rFonts w:eastAsia="Arial" w:cs="Arial"/>
        </w:rPr>
        <w:t xml:space="preserve">clinical roles in relation to their ability, </w:t>
      </w:r>
      <w:proofErr w:type="gramStart"/>
      <w:r w:rsidR="00A13D83" w:rsidRPr="00A13D83">
        <w:rPr>
          <w:rFonts w:eastAsia="Arial" w:cs="Arial"/>
        </w:rPr>
        <w:t>identity</w:t>
      </w:r>
      <w:proofErr w:type="gramEnd"/>
      <w:r w:rsidRPr="00A13D83">
        <w:rPr>
          <w:rFonts w:eastAsia="Arial" w:cs="Arial"/>
        </w:rPr>
        <w:t xml:space="preserve"> and usefulness</w:t>
      </w:r>
      <w:r w:rsidR="00A13D83">
        <w:rPr>
          <w:rFonts w:eastAsia="Arial" w:cs="Arial"/>
        </w:rPr>
        <w:t>.</w:t>
      </w:r>
      <w:r w:rsidRPr="00A13D83">
        <w:rPr>
          <w:rFonts w:eastAsia="Arial" w:cs="Arial"/>
        </w:rPr>
        <w:t xml:space="preserve"> </w:t>
      </w:r>
      <w:r w:rsidR="003B6865" w:rsidRPr="00A13D83">
        <w:rPr>
          <w:rFonts w:eastAsia="Arial" w:cs="Arial"/>
        </w:rPr>
        <w:t>This point is raised</w:t>
      </w:r>
      <w:r w:rsidR="00520074">
        <w:rPr>
          <w:rFonts w:eastAsia="Arial" w:cs="Arial"/>
        </w:rPr>
        <w:t xml:space="preserve"> in the literature</w:t>
      </w:r>
      <w:r w:rsidR="003B6865" w:rsidRPr="00A13D83">
        <w:rPr>
          <w:rFonts w:eastAsia="Arial" w:cs="Arial"/>
        </w:rPr>
        <w:t xml:space="preserve"> by Dover </w:t>
      </w:r>
      <w:r w:rsidR="003B6865" w:rsidRPr="00A13D83">
        <w:rPr>
          <w:rFonts w:eastAsia="Arial" w:cs="Arial"/>
          <w:i/>
        </w:rPr>
        <w:t>et a</w:t>
      </w:r>
      <w:r w:rsidR="00A13D83">
        <w:rPr>
          <w:rFonts w:eastAsia="Arial" w:cs="Arial"/>
          <w:i/>
        </w:rPr>
        <w:t>l.</w:t>
      </w:r>
      <w:r w:rsidR="003B6865" w:rsidRPr="00A13D83">
        <w:rPr>
          <w:rFonts w:eastAsia="Arial" w:cs="Arial"/>
          <w:i/>
        </w:rPr>
        <w:t xml:space="preserve"> </w:t>
      </w:r>
      <w:r w:rsidR="003B6865" w:rsidRPr="00A13D83">
        <w:rPr>
          <w:rFonts w:eastAsia="Arial" w:cs="Arial"/>
        </w:rPr>
        <w:t xml:space="preserve">(2019) in their discussion regarding educational preparedness of advanced clinical practitioners. </w:t>
      </w:r>
      <w:proofErr w:type="gramStart"/>
      <w:r w:rsidR="003B6865" w:rsidRPr="00A13D83">
        <w:rPr>
          <w:rFonts w:eastAsia="Arial" w:cs="Arial"/>
        </w:rPr>
        <w:t>Through the use of</w:t>
      </w:r>
      <w:proofErr w:type="gramEnd"/>
      <w:r w:rsidR="003B6865" w:rsidRPr="00A13D83">
        <w:rPr>
          <w:rFonts w:eastAsia="Arial" w:cs="Arial"/>
        </w:rPr>
        <w:t xml:space="preserve"> a detailed literature review, the authors speak of the need for both clinical and theoretical components to be included within a curriculum devised to support advanced clinical practice, but that this be complemented and supported within clinical practice by appropriate supervision.</w:t>
      </w:r>
    </w:p>
    <w:p w14:paraId="3B18248E" w14:textId="62A0F9EA" w:rsidR="003B6865" w:rsidRPr="00A13D83" w:rsidRDefault="0005317D" w:rsidP="003B6865">
      <w:pPr>
        <w:spacing w:line="360" w:lineRule="auto"/>
        <w:jc w:val="both"/>
        <w:rPr>
          <w:rFonts w:eastAsia="Arial" w:cs="Arial"/>
        </w:rPr>
      </w:pPr>
      <w:r w:rsidRPr="00A13D83">
        <w:rPr>
          <w:rFonts w:eastAsia="Arial" w:cs="Arial"/>
        </w:rPr>
        <w:t xml:space="preserve">The points raised by Dover </w:t>
      </w:r>
      <w:r w:rsidRPr="00A13D83">
        <w:rPr>
          <w:rFonts w:eastAsia="Arial" w:cs="Arial"/>
          <w:i/>
          <w:iCs/>
        </w:rPr>
        <w:t>et al</w:t>
      </w:r>
      <w:r w:rsidR="00D360D4" w:rsidRPr="00A13D83">
        <w:rPr>
          <w:rFonts w:eastAsia="Arial" w:cs="Arial"/>
          <w:i/>
          <w:iCs/>
        </w:rPr>
        <w:t>.</w:t>
      </w:r>
      <w:r w:rsidRPr="00A13D83">
        <w:rPr>
          <w:rFonts w:eastAsia="Arial" w:cs="Arial"/>
          <w:i/>
          <w:iCs/>
        </w:rPr>
        <w:t xml:space="preserve"> </w:t>
      </w:r>
      <w:r w:rsidRPr="00A13D83">
        <w:rPr>
          <w:rFonts w:eastAsia="Arial" w:cs="Arial"/>
        </w:rPr>
        <w:t>(2019) echo within the next extract</w:t>
      </w:r>
      <w:r w:rsidR="007A4EA9" w:rsidRPr="00A13D83">
        <w:rPr>
          <w:rFonts w:eastAsia="Arial" w:cs="Arial"/>
        </w:rPr>
        <w:t xml:space="preserve"> taken from the interview data</w:t>
      </w:r>
      <w:r w:rsidR="00D92D6E" w:rsidRPr="00A13D83">
        <w:rPr>
          <w:rFonts w:eastAsia="Arial" w:cs="Arial"/>
        </w:rPr>
        <w:t xml:space="preserve"> within this study,</w:t>
      </w:r>
      <w:r w:rsidR="007A4EA9" w:rsidRPr="00A13D83">
        <w:rPr>
          <w:rFonts w:eastAsia="Arial" w:cs="Arial"/>
        </w:rPr>
        <w:t xml:space="preserve"> which </w:t>
      </w:r>
      <w:r w:rsidR="007C5C43" w:rsidRPr="00A13D83">
        <w:rPr>
          <w:rFonts w:eastAsia="Arial" w:cs="Arial"/>
        </w:rPr>
        <w:t>suggests frustration</w:t>
      </w:r>
      <w:r w:rsidR="007A4EA9" w:rsidRPr="00A13D83">
        <w:rPr>
          <w:rFonts w:eastAsia="Arial" w:cs="Arial"/>
        </w:rPr>
        <w:t>, a lack of clarity regarding the advanced practice role and uncertainty about its application and development in clinical practice</w:t>
      </w:r>
      <w:r w:rsidR="00327DC3">
        <w:rPr>
          <w:rFonts w:eastAsia="Arial" w:cs="Arial"/>
        </w:rPr>
        <w:t>:</w:t>
      </w:r>
    </w:p>
    <w:p w14:paraId="599BAEB1" w14:textId="13F9C9C3" w:rsidR="007A4EA9" w:rsidRPr="00A1122A" w:rsidRDefault="002B344A" w:rsidP="003B6865">
      <w:pPr>
        <w:spacing w:line="360" w:lineRule="auto"/>
        <w:jc w:val="both"/>
        <w:rPr>
          <w:rFonts w:eastAsia="Arial" w:cs="Arial"/>
        </w:rPr>
      </w:pPr>
      <w:r>
        <w:rPr>
          <w:rFonts w:eastAsia="Arial" w:cs="Arial"/>
          <w:i/>
        </w:rPr>
        <w:t>“</w:t>
      </w:r>
      <w:r w:rsidR="00306E7F" w:rsidRPr="00A1122A">
        <w:rPr>
          <w:rFonts w:eastAsia="Arial" w:cs="Arial"/>
          <w:i/>
        </w:rPr>
        <w:t>Oh,</w:t>
      </w:r>
      <w:r w:rsidR="007A4EA9" w:rsidRPr="00A1122A">
        <w:rPr>
          <w:rFonts w:eastAsia="Arial" w:cs="Arial"/>
          <w:i/>
        </w:rPr>
        <w:t xml:space="preserve"> where’s the boundaries we don’t really know what you’re doing with the role…. It’s a lot of doing what you’re doing and people seeing what you can do with the role and having confidence in you, because it’s development</w:t>
      </w:r>
      <w:r w:rsidR="00306E7F">
        <w:rPr>
          <w:rFonts w:eastAsia="Arial" w:cs="Arial"/>
          <w:i/>
        </w:rPr>
        <w:t>”</w:t>
      </w:r>
      <w:r w:rsidR="007A4EA9" w:rsidRPr="00A1122A">
        <w:rPr>
          <w:rFonts w:eastAsia="Arial" w:cs="Arial"/>
          <w:i/>
        </w:rPr>
        <w:t xml:space="preserve"> (NI</w:t>
      </w:r>
      <w:r w:rsidR="004A6D35">
        <w:rPr>
          <w:rFonts w:eastAsia="Arial" w:cs="Arial"/>
          <w:i/>
        </w:rPr>
        <w:t>9</w:t>
      </w:r>
      <w:r w:rsidR="007A4EA9" w:rsidRPr="00A1122A">
        <w:rPr>
          <w:rFonts w:eastAsia="Arial" w:cs="Arial"/>
          <w:i/>
        </w:rPr>
        <w:t>)</w:t>
      </w:r>
    </w:p>
    <w:p w14:paraId="1C57F5C5" w14:textId="66C2DB3B" w:rsidR="00F2203A" w:rsidRPr="00794C6D" w:rsidRDefault="007A4EA9" w:rsidP="003B6865">
      <w:pPr>
        <w:spacing w:line="360" w:lineRule="auto"/>
        <w:jc w:val="both"/>
        <w:rPr>
          <w:rFonts w:eastAsia="Arial" w:cs="Arial"/>
        </w:rPr>
      </w:pPr>
      <w:r w:rsidRPr="00794C6D">
        <w:rPr>
          <w:rFonts w:eastAsia="Arial" w:cs="Arial"/>
        </w:rPr>
        <w:t xml:space="preserve">These issues are again supported through the emerging codes created from </w:t>
      </w:r>
      <w:r w:rsidR="007C5C43" w:rsidRPr="00794C6D">
        <w:rPr>
          <w:rFonts w:eastAsia="Arial" w:cs="Arial"/>
        </w:rPr>
        <w:t>the diary</w:t>
      </w:r>
      <w:r w:rsidRPr="00794C6D">
        <w:rPr>
          <w:rFonts w:eastAsia="Arial" w:cs="Arial"/>
        </w:rPr>
        <w:t xml:space="preserve"> data </w:t>
      </w:r>
      <w:r w:rsidRPr="003249F5">
        <w:rPr>
          <w:rFonts w:eastAsia="Arial" w:cs="Arial"/>
        </w:rPr>
        <w:t xml:space="preserve">(see </w:t>
      </w:r>
      <w:r w:rsidR="003249F5" w:rsidRPr="003249F5">
        <w:rPr>
          <w:rFonts w:eastAsia="Arial" w:cs="Arial"/>
        </w:rPr>
        <w:t>Appendices 12)</w:t>
      </w:r>
      <w:r w:rsidR="003249F5" w:rsidRPr="00794C6D">
        <w:rPr>
          <w:rFonts w:eastAsia="Arial" w:cs="Arial"/>
        </w:rPr>
        <w:t>.</w:t>
      </w:r>
      <w:r w:rsidRPr="00794C6D">
        <w:rPr>
          <w:rFonts w:eastAsia="Arial" w:cs="Arial"/>
        </w:rPr>
        <w:t xml:space="preserve"> </w:t>
      </w:r>
      <w:r w:rsidR="00F706B9" w:rsidRPr="00794C6D">
        <w:rPr>
          <w:rFonts w:eastAsia="Arial" w:cs="Arial"/>
        </w:rPr>
        <w:t xml:space="preserve">The diary </w:t>
      </w:r>
      <w:r w:rsidR="00F2203A" w:rsidRPr="00794C6D">
        <w:rPr>
          <w:rFonts w:eastAsia="Arial" w:cs="Arial"/>
        </w:rPr>
        <w:t>entries</w:t>
      </w:r>
      <w:r w:rsidR="00F706B9" w:rsidRPr="00794C6D">
        <w:rPr>
          <w:rFonts w:eastAsia="Arial" w:cs="Arial"/>
        </w:rPr>
        <w:t xml:space="preserve"> provide </w:t>
      </w:r>
      <w:r w:rsidR="00F2203A" w:rsidRPr="00794C6D">
        <w:rPr>
          <w:rFonts w:eastAsia="Arial" w:cs="Arial"/>
        </w:rPr>
        <w:t>evidence</w:t>
      </w:r>
      <w:r w:rsidR="00F706B9" w:rsidRPr="00794C6D">
        <w:rPr>
          <w:rFonts w:eastAsia="Arial" w:cs="Arial"/>
        </w:rPr>
        <w:t xml:space="preserve"> of using effective </w:t>
      </w:r>
      <w:r w:rsidR="00F2203A" w:rsidRPr="00794C6D">
        <w:rPr>
          <w:rFonts w:eastAsia="Arial" w:cs="Arial"/>
        </w:rPr>
        <w:t>communication</w:t>
      </w:r>
      <w:r w:rsidR="00F706B9" w:rsidRPr="00794C6D">
        <w:rPr>
          <w:rFonts w:eastAsia="Arial" w:cs="Arial"/>
        </w:rPr>
        <w:t xml:space="preserve"> to develop relationships with patients and colleagues. This level of communication</w:t>
      </w:r>
      <w:r w:rsidR="00A1122A" w:rsidRPr="00794C6D">
        <w:rPr>
          <w:rFonts w:eastAsia="Arial" w:cs="Arial"/>
        </w:rPr>
        <w:t xml:space="preserve"> provides</w:t>
      </w:r>
      <w:r w:rsidR="00F706B9" w:rsidRPr="00794C6D">
        <w:rPr>
          <w:rFonts w:eastAsia="Arial" w:cs="Arial"/>
        </w:rPr>
        <w:t xml:space="preserve"> support</w:t>
      </w:r>
      <w:r w:rsidR="00A1122A" w:rsidRPr="00794C6D">
        <w:rPr>
          <w:rFonts w:eastAsia="Arial" w:cs="Arial"/>
        </w:rPr>
        <w:t xml:space="preserve"> for the</w:t>
      </w:r>
      <w:r w:rsidR="009C1916">
        <w:rPr>
          <w:rFonts w:eastAsia="Arial" w:cs="Arial"/>
        </w:rPr>
        <w:t xml:space="preserve"> student</w:t>
      </w:r>
      <w:r w:rsidR="00A1122A" w:rsidRPr="00794C6D">
        <w:rPr>
          <w:rFonts w:eastAsia="Arial" w:cs="Arial"/>
        </w:rPr>
        <w:t xml:space="preserve"> advanced nurse practitioner to become visible to those around them, as the </w:t>
      </w:r>
      <w:r w:rsidR="00492333">
        <w:rPr>
          <w:rFonts w:eastAsia="Arial" w:cs="Arial"/>
        </w:rPr>
        <w:t>interview</w:t>
      </w:r>
      <w:r w:rsidR="00A1122A" w:rsidRPr="00794C6D">
        <w:rPr>
          <w:rFonts w:eastAsia="Arial" w:cs="Arial"/>
        </w:rPr>
        <w:t xml:space="preserve"> entry</w:t>
      </w:r>
      <w:r w:rsidR="00492333">
        <w:rPr>
          <w:rFonts w:eastAsia="Arial" w:cs="Arial"/>
        </w:rPr>
        <w:t xml:space="preserve"> above</w:t>
      </w:r>
      <w:r w:rsidR="00A1122A" w:rsidRPr="00794C6D">
        <w:rPr>
          <w:rFonts w:eastAsia="Arial" w:cs="Arial"/>
        </w:rPr>
        <w:t xml:space="preserve"> suggests</w:t>
      </w:r>
      <w:r w:rsidR="00F706B9" w:rsidRPr="00794C6D">
        <w:rPr>
          <w:rFonts w:eastAsia="Arial" w:cs="Arial"/>
        </w:rPr>
        <w:t xml:space="preserve"> </w:t>
      </w:r>
      <w:r w:rsidR="00A1122A" w:rsidRPr="00794C6D">
        <w:rPr>
          <w:rFonts w:eastAsia="Arial" w:cs="Arial"/>
        </w:rPr>
        <w:t>‘</w:t>
      </w:r>
      <w:r w:rsidR="00F706B9" w:rsidRPr="00794C6D">
        <w:rPr>
          <w:rFonts w:eastAsia="Arial" w:cs="Arial"/>
        </w:rPr>
        <w:t xml:space="preserve">people seeing what you are doing with the role’. </w:t>
      </w:r>
      <w:r w:rsidR="00F2203A" w:rsidRPr="00794C6D">
        <w:rPr>
          <w:rFonts w:eastAsia="Arial" w:cs="Arial"/>
        </w:rPr>
        <w:t>These types of statements</w:t>
      </w:r>
      <w:r w:rsidR="00F706B9" w:rsidRPr="00794C6D">
        <w:rPr>
          <w:rFonts w:eastAsia="Arial" w:cs="Arial"/>
        </w:rPr>
        <w:t xml:space="preserve"> </w:t>
      </w:r>
      <w:r w:rsidR="00F2203A" w:rsidRPr="00794C6D">
        <w:rPr>
          <w:rFonts w:eastAsia="Arial" w:cs="Arial"/>
        </w:rPr>
        <w:t>are</w:t>
      </w:r>
      <w:r w:rsidR="00F706B9" w:rsidRPr="00794C6D">
        <w:rPr>
          <w:rFonts w:eastAsia="Arial" w:cs="Arial"/>
        </w:rPr>
        <w:t xml:space="preserve"> also supported by</w:t>
      </w:r>
      <w:r w:rsidR="00492333">
        <w:rPr>
          <w:rFonts w:eastAsia="Arial" w:cs="Arial"/>
        </w:rPr>
        <w:t xml:space="preserve"> the diary</w:t>
      </w:r>
      <w:r w:rsidR="00F706B9" w:rsidRPr="00794C6D">
        <w:rPr>
          <w:rFonts w:eastAsia="Arial" w:cs="Arial"/>
        </w:rPr>
        <w:t xml:space="preserve"> </w:t>
      </w:r>
      <w:r w:rsidR="00F2203A" w:rsidRPr="00794C6D">
        <w:rPr>
          <w:rFonts w:eastAsia="Arial" w:cs="Arial"/>
        </w:rPr>
        <w:t>entries</w:t>
      </w:r>
      <w:r w:rsidR="00F706B9" w:rsidRPr="00794C6D">
        <w:rPr>
          <w:rFonts w:eastAsia="Arial" w:cs="Arial"/>
        </w:rPr>
        <w:t xml:space="preserve"> that relate to </w:t>
      </w:r>
      <w:r w:rsidR="00A1122A" w:rsidRPr="00794C6D">
        <w:rPr>
          <w:rFonts w:eastAsia="Arial" w:cs="Arial"/>
        </w:rPr>
        <w:t>‘</w:t>
      </w:r>
      <w:r w:rsidR="00F706B9" w:rsidRPr="00794C6D">
        <w:rPr>
          <w:rFonts w:eastAsia="Arial" w:cs="Arial"/>
        </w:rPr>
        <w:t xml:space="preserve">being seen to take the </w:t>
      </w:r>
      <w:r w:rsidR="00F2203A" w:rsidRPr="00794C6D">
        <w:rPr>
          <w:rFonts w:eastAsia="Arial" w:cs="Arial"/>
        </w:rPr>
        <w:t>initiative</w:t>
      </w:r>
      <w:r w:rsidR="00A1122A" w:rsidRPr="00794C6D">
        <w:rPr>
          <w:rFonts w:eastAsia="Arial" w:cs="Arial"/>
        </w:rPr>
        <w:t>’ and ‘</w:t>
      </w:r>
      <w:r w:rsidR="00F2203A" w:rsidRPr="00794C6D">
        <w:rPr>
          <w:rFonts w:eastAsia="Arial" w:cs="Arial"/>
        </w:rPr>
        <w:t>seeing what needs doing and acting on it</w:t>
      </w:r>
      <w:r w:rsidR="00A1122A" w:rsidRPr="00794C6D">
        <w:rPr>
          <w:rFonts w:eastAsia="Arial" w:cs="Arial"/>
        </w:rPr>
        <w:t xml:space="preserve">’, which clearly identifies </w:t>
      </w:r>
      <w:r w:rsidR="00794C6D" w:rsidRPr="00794C6D">
        <w:rPr>
          <w:rFonts w:eastAsia="Arial" w:cs="Arial"/>
        </w:rPr>
        <w:t>advanced</w:t>
      </w:r>
      <w:r w:rsidR="00A1122A" w:rsidRPr="00794C6D">
        <w:rPr>
          <w:rFonts w:eastAsia="Arial" w:cs="Arial"/>
        </w:rPr>
        <w:t xml:space="preserve"> nurse </w:t>
      </w:r>
      <w:r w:rsidR="00794C6D" w:rsidRPr="00794C6D">
        <w:rPr>
          <w:rFonts w:eastAsia="Arial" w:cs="Arial"/>
        </w:rPr>
        <w:t>practitioners</w:t>
      </w:r>
      <w:r w:rsidR="00A1122A" w:rsidRPr="00794C6D">
        <w:rPr>
          <w:rFonts w:eastAsia="Arial" w:cs="Arial"/>
        </w:rPr>
        <w:t xml:space="preserve"> taking the initiative to define and apply the level of clinical practice they can offer.</w:t>
      </w:r>
    </w:p>
    <w:p w14:paraId="283F4204" w14:textId="0C8D2E64" w:rsidR="003B6865" w:rsidRPr="00794C6D" w:rsidRDefault="00F2203A" w:rsidP="003B6865">
      <w:pPr>
        <w:spacing w:line="360" w:lineRule="auto"/>
        <w:jc w:val="both"/>
        <w:rPr>
          <w:rFonts w:eastAsia="Arial" w:cs="Arial"/>
        </w:rPr>
      </w:pPr>
      <w:r w:rsidRPr="00794C6D">
        <w:rPr>
          <w:rFonts w:eastAsia="Arial" w:cs="Arial"/>
        </w:rPr>
        <w:t>Although these appear positive traits to developing confidence and establishing the role</w:t>
      </w:r>
      <w:r w:rsidR="000227E7">
        <w:rPr>
          <w:rFonts w:eastAsia="Arial" w:cs="Arial"/>
        </w:rPr>
        <w:t xml:space="preserve"> and expectation</w:t>
      </w:r>
      <w:r w:rsidRPr="00794C6D">
        <w:rPr>
          <w:rFonts w:eastAsia="Arial" w:cs="Arial"/>
        </w:rPr>
        <w:t xml:space="preserve"> of </w:t>
      </w:r>
      <w:r w:rsidR="000227E7">
        <w:rPr>
          <w:rFonts w:eastAsia="Arial" w:cs="Arial"/>
        </w:rPr>
        <w:t xml:space="preserve">the </w:t>
      </w:r>
      <w:r w:rsidRPr="00794C6D">
        <w:rPr>
          <w:rFonts w:eastAsia="Arial" w:cs="Arial"/>
        </w:rPr>
        <w:t>advanced nurse practitioner, there are challenges to this progression</w:t>
      </w:r>
      <w:r w:rsidR="001A17BF" w:rsidRPr="00794C6D">
        <w:rPr>
          <w:rFonts w:eastAsia="Arial" w:cs="Arial"/>
        </w:rPr>
        <w:t>.</w:t>
      </w:r>
      <w:r w:rsidRPr="00794C6D">
        <w:rPr>
          <w:rFonts w:eastAsia="Arial" w:cs="Arial"/>
        </w:rPr>
        <w:t xml:space="preserve"> There</w:t>
      </w:r>
      <w:r w:rsidR="007A4EA9" w:rsidRPr="00794C6D">
        <w:rPr>
          <w:rFonts w:eastAsia="Arial" w:cs="Arial"/>
        </w:rPr>
        <w:t xml:space="preserve"> i</w:t>
      </w:r>
      <w:r w:rsidR="00794C6D" w:rsidRPr="00794C6D">
        <w:rPr>
          <w:rFonts w:eastAsia="Arial" w:cs="Arial"/>
        </w:rPr>
        <w:t>s evidence from the diary data</w:t>
      </w:r>
      <w:r w:rsidR="007A4EA9" w:rsidRPr="00794C6D">
        <w:rPr>
          <w:rFonts w:eastAsia="Arial" w:cs="Arial"/>
        </w:rPr>
        <w:t xml:space="preserve"> of hostility towards </w:t>
      </w:r>
      <w:r w:rsidR="00794C6D" w:rsidRPr="00794C6D">
        <w:rPr>
          <w:rFonts w:eastAsia="Arial" w:cs="Arial"/>
        </w:rPr>
        <w:t>‘</w:t>
      </w:r>
      <w:r w:rsidR="007C5C43" w:rsidRPr="00794C6D">
        <w:rPr>
          <w:rFonts w:eastAsia="Arial" w:cs="Arial"/>
        </w:rPr>
        <w:t>decisions</w:t>
      </w:r>
      <w:r w:rsidR="007A4EA9" w:rsidRPr="00794C6D">
        <w:rPr>
          <w:rFonts w:eastAsia="Arial" w:cs="Arial"/>
        </w:rPr>
        <w:t xml:space="preserve"> made by advanced nurse </w:t>
      </w:r>
      <w:r w:rsidR="007C5C43" w:rsidRPr="00794C6D">
        <w:rPr>
          <w:rFonts w:eastAsia="Arial" w:cs="Arial"/>
        </w:rPr>
        <w:t>practitioners</w:t>
      </w:r>
      <w:r w:rsidR="00794C6D" w:rsidRPr="00794C6D">
        <w:rPr>
          <w:rFonts w:eastAsia="Arial" w:cs="Arial"/>
        </w:rPr>
        <w:t>’</w:t>
      </w:r>
      <w:r w:rsidR="007A4EA9" w:rsidRPr="00794C6D">
        <w:rPr>
          <w:rFonts w:eastAsia="Arial" w:cs="Arial"/>
        </w:rPr>
        <w:t xml:space="preserve"> within clinical practice, </w:t>
      </w:r>
      <w:r w:rsidR="00794C6D" w:rsidRPr="00794C6D">
        <w:rPr>
          <w:rFonts w:eastAsia="Arial" w:cs="Arial"/>
        </w:rPr>
        <w:t>‘</w:t>
      </w:r>
      <w:r w:rsidR="007A4EA9" w:rsidRPr="00794C6D">
        <w:rPr>
          <w:rFonts w:eastAsia="Arial" w:cs="Arial"/>
        </w:rPr>
        <w:t xml:space="preserve">by both staff and </w:t>
      </w:r>
      <w:r w:rsidR="004A6D35" w:rsidRPr="00794C6D">
        <w:rPr>
          <w:rFonts w:eastAsia="Arial" w:cs="Arial"/>
        </w:rPr>
        <w:t>patients</w:t>
      </w:r>
      <w:r w:rsidRPr="00794C6D">
        <w:rPr>
          <w:rFonts w:eastAsia="Arial" w:cs="Arial"/>
        </w:rPr>
        <w:t>.</w:t>
      </w:r>
      <w:r w:rsidR="007C5C43" w:rsidRPr="00794C6D">
        <w:rPr>
          <w:rFonts w:eastAsia="Arial" w:cs="Arial"/>
        </w:rPr>
        <w:t xml:space="preserve"> </w:t>
      </w:r>
      <w:r w:rsidRPr="00794C6D">
        <w:rPr>
          <w:rFonts w:eastAsia="Arial" w:cs="Arial"/>
        </w:rPr>
        <w:t>F</w:t>
      </w:r>
      <w:r w:rsidR="007C5C43" w:rsidRPr="00794C6D">
        <w:rPr>
          <w:rFonts w:eastAsia="Arial" w:cs="Arial"/>
        </w:rPr>
        <w:t>rom the interview extract below there is the suggestion this may be as a reaction to a perceived threat that the advanced nurse practitioner presents</w:t>
      </w:r>
      <w:r w:rsidR="00327DC3">
        <w:rPr>
          <w:rFonts w:eastAsia="Arial" w:cs="Arial"/>
        </w:rPr>
        <w:t>:</w:t>
      </w:r>
    </w:p>
    <w:p w14:paraId="11F61407" w14:textId="79A9EE7E" w:rsidR="003B6865" w:rsidRPr="00794C6D" w:rsidRDefault="002B344A" w:rsidP="003B6865">
      <w:pPr>
        <w:spacing w:line="360" w:lineRule="auto"/>
        <w:jc w:val="both"/>
        <w:rPr>
          <w:rFonts w:eastAsia="Arial" w:cs="Arial"/>
          <w:i/>
        </w:rPr>
      </w:pPr>
      <w:r>
        <w:rPr>
          <w:rFonts w:eastAsia="Arial" w:cs="Arial"/>
          <w:i/>
        </w:rPr>
        <w:t>“</w:t>
      </w:r>
      <w:r w:rsidR="003B6865" w:rsidRPr="00794C6D">
        <w:rPr>
          <w:rFonts w:eastAsia="Arial" w:cs="Arial"/>
          <w:i/>
        </w:rPr>
        <w:t xml:space="preserve">I think some medics feel very threatened by </w:t>
      </w:r>
      <w:r w:rsidR="00306E7F" w:rsidRPr="00794C6D">
        <w:rPr>
          <w:rFonts w:eastAsia="Arial" w:cs="Arial"/>
          <w:i/>
        </w:rPr>
        <w:t>us,</w:t>
      </w:r>
      <w:r w:rsidR="003B6865" w:rsidRPr="00794C6D">
        <w:rPr>
          <w:rFonts w:eastAsia="Arial" w:cs="Arial"/>
          <w:i/>
        </w:rPr>
        <w:t xml:space="preserve"> that might just be the fact that they lack the knowledge of who we are and why we’re here, the reason why, how we can support the workforce, because it’s not about taking over or replacing </w:t>
      </w:r>
      <w:r w:rsidRPr="00794C6D">
        <w:rPr>
          <w:rFonts w:eastAsia="Arial" w:cs="Arial"/>
          <w:i/>
        </w:rPr>
        <w:t>doctors</w:t>
      </w:r>
      <w:r>
        <w:rPr>
          <w:rFonts w:eastAsia="Arial" w:cs="Arial"/>
          <w:i/>
        </w:rPr>
        <w:t>”</w:t>
      </w:r>
      <w:r w:rsidRPr="00794C6D">
        <w:rPr>
          <w:rFonts w:eastAsia="Arial" w:cs="Arial"/>
          <w:i/>
        </w:rPr>
        <w:t xml:space="preserve"> (</w:t>
      </w:r>
      <w:r w:rsidR="003B6865" w:rsidRPr="00794C6D">
        <w:rPr>
          <w:rFonts w:eastAsia="Arial" w:cs="Arial"/>
          <w:i/>
        </w:rPr>
        <w:t>NI</w:t>
      </w:r>
      <w:r w:rsidR="004A6D35">
        <w:rPr>
          <w:rFonts w:eastAsia="Arial" w:cs="Arial"/>
          <w:i/>
        </w:rPr>
        <w:t>8</w:t>
      </w:r>
      <w:r w:rsidR="003B6865" w:rsidRPr="00794C6D">
        <w:rPr>
          <w:rFonts w:eastAsia="Arial" w:cs="Arial"/>
          <w:i/>
        </w:rPr>
        <w:t>)</w:t>
      </w:r>
    </w:p>
    <w:p w14:paraId="33F3CE9B" w14:textId="5D5014AC" w:rsidR="00F2203A" w:rsidRPr="00794C6D" w:rsidRDefault="00A91584" w:rsidP="003B6865">
      <w:pPr>
        <w:spacing w:line="360" w:lineRule="auto"/>
        <w:jc w:val="both"/>
        <w:rPr>
          <w:rFonts w:eastAsia="Arial" w:cs="Arial"/>
          <w:iCs/>
        </w:rPr>
      </w:pPr>
      <w:r w:rsidRPr="00794C6D">
        <w:rPr>
          <w:rFonts w:eastAsia="Arial" w:cs="Arial"/>
          <w:iCs/>
        </w:rPr>
        <w:t>Again,</w:t>
      </w:r>
      <w:r w:rsidR="00F2203A" w:rsidRPr="00794C6D">
        <w:rPr>
          <w:rFonts w:eastAsia="Arial" w:cs="Arial"/>
          <w:iCs/>
        </w:rPr>
        <w:t xml:space="preserve"> this experience is also noted within the diary entries</w:t>
      </w:r>
      <w:r w:rsidRPr="00794C6D">
        <w:rPr>
          <w:rFonts w:eastAsia="Arial" w:cs="Arial"/>
          <w:iCs/>
        </w:rPr>
        <w:t>,</w:t>
      </w:r>
      <w:r w:rsidR="00F2203A" w:rsidRPr="00794C6D">
        <w:rPr>
          <w:rFonts w:eastAsia="Arial" w:cs="Arial"/>
          <w:iCs/>
        </w:rPr>
        <w:t xml:space="preserve"> which identify challenges to </w:t>
      </w:r>
      <w:r w:rsidRPr="00794C6D">
        <w:rPr>
          <w:rFonts w:eastAsia="Arial" w:cs="Arial"/>
          <w:iCs/>
        </w:rPr>
        <w:t>decisions relating to management of care</w:t>
      </w:r>
      <w:r w:rsidR="00F2203A" w:rsidRPr="00794C6D">
        <w:rPr>
          <w:rFonts w:eastAsia="Arial" w:cs="Arial"/>
          <w:iCs/>
        </w:rPr>
        <w:t xml:space="preserve"> made by advanced </w:t>
      </w:r>
      <w:r w:rsidRPr="00794C6D">
        <w:rPr>
          <w:rFonts w:eastAsia="Arial" w:cs="Arial"/>
          <w:iCs/>
        </w:rPr>
        <w:t>nurse</w:t>
      </w:r>
      <w:r w:rsidR="00F2203A" w:rsidRPr="00794C6D">
        <w:rPr>
          <w:rFonts w:eastAsia="Arial" w:cs="Arial"/>
          <w:iCs/>
        </w:rPr>
        <w:t xml:space="preserve"> practitioners</w:t>
      </w:r>
      <w:r w:rsidRPr="00794C6D">
        <w:rPr>
          <w:rFonts w:eastAsia="Arial" w:cs="Arial"/>
          <w:iCs/>
        </w:rPr>
        <w:t>,</w:t>
      </w:r>
      <w:r w:rsidR="00F2203A" w:rsidRPr="00794C6D">
        <w:rPr>
          <w:rFonts w:eastAsia="Arial" w:cs="Arial"/>
          <w:iCs/>
        </w:rPr>
        <w:t xml:space="preserve"> by both patients and fellow doctors.</w:t>
      </w:r>
    </w:p>
    <w:p w14:paraId="5EAE940F" w14:textId="7541F91E" w:rsidR="007C5C43" w:rsidRDefault="003B6865" w:rsidP="003B6865">
      <w:pPr>
        <w:spacing w:line="360" w:lineRule="auto"/>
        <w:jc w:val="both"/>
        <w:rPr>
          <w:rFonts w:eastAsia="Arial" w:cs="Arial"/>
        </w:rPr>
      </w:pPr>
      <w:r w:rsidRPr="00794C6D">
        <w:rPr>
          <w:rFonts w:eastAsia="Arial" w:cs="Arial"/>
        </w:rPr>
        <w:t>These</w:t>
      </w:r>
      <w:r w:rsidR="00492333">
        <w:rPr>
          <w:rFonts w:eastAsia="Arial" w:cs="Arial"/>
        </w:rPr>
        <w:t xml:space="preserve"> commonalities between the interview and diary data forge</w:t>
      </w:r>
      <w:r w:rsidRPr="00794C6D">
        <w:rPr>
          <w:rFonts w:eastAsia="Arial" w:cs="Arial"/>
        </w:rPr>
        <w:t xml:space="preserve"> </w:t>
      </w:r>
      <w:r w:rsidR="00794C6D" w:rsidRPr="00794C6D">
        <w:rPr>
          <w:rFonts w:eastAsia="Arial" w:cs="Arial"/>
        </w:rPr>
        <w:t>categories related to</w:t>
      </w:r>
      <w:r w:rsidR="007C5C43" w:rsidRPr="00794C6D">
        <w:rPr>
          <w:rFonts w:eastAsia="Arial" w:cs="Arial"/>
        </w:rPr>
        <w:t xml:space="preserve"> seeking equality and acceptance, working </w:t>
      </w:r>
      <w:proofErr w:type="gramStart"/>
      <w:r w:rsidR="009C25DF" w:rsidRPr="00794C6D">
        <w:rPr>
          <w:rFonts w:eastAsia="Arial" w:cs="Arial"/>
        </w:rPr>
        <w:t>autonomously</w:t>
      </w:r>
      <w:proofErr w:type="gramEnd"/>
      <w:r w:rsidR="007C5C43" w:rsidRPr="00794C6D">
        <w:rPr>
          <w:rFonts w:eastAsia="Arial" w:cs="Arial"/>
        </w:rPr>
        <w:t xml:space="preserve"> and providing timely care to patients and their families</w:t>
      </w:r>
      <w:r w:rsidR="00520074">
        <w:rPr>
          <w:rFonts w:eastAsia="Arial" w:cs="Arial"/>
        </w:rPr>
        <w:t xml:space="preserve"> (see </w:t>
      </w:r>
      <w:r w:rsidR="00760CC1">
        <w:rPr>
          <w:rFonts w:eastAsia="Arial" w:cs="Arial"/>
        </w:rPr>
        <w:t>Table 8</w:t>
      </w:r>
      <w:r w:rsidR="00520074">
        <w:rPr>
          <w:rFonts w:eastAsia="Arial" w:cs="Arial"/>
        </w:rPr>
        <w:t xml:space="preserve">, </w:t>
      </w:r>
      <w:r w:rsidR="00CB5C0A">
        <w:rPr>
          <w:rFonts w:eastAsia="Arial" w:cs="Arial"/>
        </w:rPr>
        <w:t xml:space="preserve">Chapter 4 </w:t>
      </w:r>
      <w:r w:rsidR="00520074">
        <w:rPr>
          <w:rFonts w:eastAsia="Arial" w:cs="Arial"/>
        </w:rPr>
        <w:t xml:space="preserve">section </w:t>
      </w:r>
      <w:r w:rsidR="00CB5C0A">
        <w:rPr>
          <w:rFonts w:eastAsia="Arial" w:cs="Arial"/>
        </w:rPr>
        <w:t>4.12 and Appendix 13</w:t>
      </w:r>
      <w:r w:rsidR="00520074">
        <w:rPr>
          <w:rFonts w:eastAsia="Arial" w:cs="Arial"/>
        </w:rPr>
        <w:t>),</w:t>
      </w:r>
      <w:r w:rsidRPr="003B6865">
        <w:rPr>
          <w:rFonts w:eastAsia="Arial" w:cs="Arial"/>
        </w:rPr>
        <w:t xml:space="preserve"> </w:t>
      </w:r>
      <w:r w:rsidR="00492333">
        <w:rPr>
          <w:rFonts w:eastAsia="Arial" w:cs="Arial"/>
        </w:rPr>
        <w:t>which is</w:t>
      </w:r>
      <w:r w:rsidRPr="003B6865">
        <w:rPr>
          <w:rFonts w:eastAsia="Arial" w:cs="Arial"/>
        </w:rPr>
        <w:t xml:space="preserve"> also highlighted</w:t>
      </w:r>
      <w:r w:rsidR="00520074">
        <w:rPr>
          <w:rFonts w:eastAsia="Arial" w:cs="Arial"/>
        </w:rPr>
        <w:t xml:space="preserve"> in the literature</w:t>
      </w:r>
      <w:r w:rsidRPr="003B6865">
        <w:rPr>
          <w:rFonts w:eastAsia="Arial" w:cs="Arial"/>
        </w:rPr>
        <w:t xml:space="preserve"> by Brown and </w:t>
      </w:r>
      <w:proofErr w:type="spellStart"/>
      <w:r w:rsidRPr="003B6865">
        <w:rPr>
          <w:rFonts w:eastAsia="Arial" w:cs="Arial"/>
        </w:rPr>
        <w:t>Draye</w:t>
      </w:r>
      <w:proofErr w:type="spellEnd"/>
      <w:r w:rsidRPr="003B6865">
        <w:rPr>
          <w:rFonts w:eastAsia="Arial" w:cs="Arial"/>
        </w:rPr>
        <w:t xml:space="preserve"> (2003). This </w:t>
      </w:r>
      <w:r w:rsidR="00520074">
        <w:rPr>
          <w:rFonts w:eastAsia="Arial" w:cs="Arial"/>
        </w:rPr>
        <w:t xml:space="preserve">U.S </w:t>
      </w:r>
      <w:r w:rsidRPr="003B6865">
        <w:rPr>
          <w:rFonts w:eastAsia="Arial" w:cs="Arial"/>
        </w:rPr>
        <w:t xml:space="preserve">study considered the experiences of what they referred to as ‘pioneer nurse practitioners’ who were establishing advanced practice roles. This qualitative study using grounded theory recruited veteran nurse practitioners to explore their experiences of establishing advanced practice roles through interviews and focus groups. What is interesting is that the results </w:t>
      </w:r>
      <w:r w:rsidR="00794C6D">
        <w:rPr>
          <w:rFonts w:eastAsia="Arial" w:cs="Arial"/>
        </w:rPr>
        <w:t xml:space="preserve">from Brown and </w:t>
      </w:r>
      <w:proofErr w:type="spellStart"/>
      <w:r w:rsidR="00794C6D">
        <w:rPr>
          <w:rFonts w:eastAsia="Arial" w:cs="Arial"/>
        </w:rPr>
        <w:t>Draye’s</w:t>
      </w:r>
      <w:proofErr w:type="spellEnd"/>
      <w:r w:rsidR="00794C6D">
        <w:rPr>
          <w:rFonts w:eastAsia="Arial" w:cs="Arial"/>
        </w:rPr>
        <w:t xml:space="preserve"> study</w:t>
      </w:r>
      <w:r w:rsidRPr="003B6865">
        <w:rPr>
          <w:rFonts w:eastAsia="Arial" w:cs="Arial"/>
        </w:rPr>
        <w:t xml:space="preserve"> are not dissimilar to the experiences portrayed in this study. Brown </w:t>
      </w:r>
      <w:r w:rsidRPr="00794C6D">
        <w:rPr>
          <w:rFonts w:eastAsia="Arial" w:cs="Arial"/>
        </w:rPr>
        <w:t xml:space="preserve">and </w:t>
      </w:r>
      <w:proofErr w:type="spellStart"/>
      <w:r w:rsidRPr="00794C6D">
        <w:rPr>
          <w:rFonts w:eastAsia="Arial" w:cs="Arial"/>
        </w:rPr>
        <w:t>Draye</w:t>
      </w:r>
      <w:proofErr w:type="spellEnd"/>
      <w:r w:rsidRPr="00794C6D">
        <w:rPr>
          <w:rFonts w:eastAsia="Arial" w:cs="Arial"/>
        </w:rPr>
        <w:t xml:space="preserve"> (2003) identify the experiences of meeting resistance, being undermined, establishing credibility, exploring</w:t>
      </w:r>
      <w:r w:rsidRPr="003B6865">
        <w:rPr>
          <w:rFonts w:eastAsia="Arial" w:cs="Arial"/>
        </w:rPr>
        <w:t xml:space="preserve"> unchartered territory, making a difference and other experiences that they cite as stages in advancing </w:t>
      </w:r>
      <w:r w:rsidR="00A73D5A" w:rsidRPr="003B6865">
        <w:rPr>
          <w:rFonts w:eastAsia="Arial" w:cs="Arial"/>
        </w:rPr>
        <w:t>autonomy</w:t>
      </w:r>
      <w:r w:rsidR="00A73D5A">
        <w:rPr>
          <w:rFonts w:eastAsia="Arial" w:cs="Arial"/>
        </w:rPr>
        <w:t>. These</w:t>
      </w:r>
      <w:r w:rsidRPr="003B6865">
        <w:rPr>
          <w:rFonts w:eastAsia="Arial" w:cs="Arial"/>
        </w:rPr>
        <w:t xml:space="preserve"> </w:t>
      </w:r>
      <w:r w:rsidR="00794C6D">
        <w:rPr>
          <w:rFonts w:eastAsia="Arial" w:cs="Arial"/>
        </w:rPr>
        <w:t>experiences resonate within this study and</w:t>
      </w:r>
      <w:r w:rsidRPr="003B6865">
        <w:rPr>
          <w:rFonts w:eastAsia="Arial" w:cs="Arial"/>
        </w:rPr>
        <w:t xml:space="preserve"> are evident in the extracts from the interview data </w:t>
      </w:r>
      <w:r w:rsidR="00794C6D">
        <w:rPr>
          <w:rFonts w:eastAsia="Arial" w:cs="Arial"/>
        </w:rPr>
        <w:t>discussed thus far</w:t>
      </w:r>
      <w:r w:rsidRPr="003B6865">
        <w:rPr>
          <w:rFonts w:eastAsia="Arial" w:cs="Arial"/>
        </w:rPr>
        <w:t xml:space="preserve">. </w:t>
      </w:r>
      <w:r w:rsidR="00A73D5A">
        <w:rPr>
          <w:rFonts w:eastAsia="Arial" w:cs="Arial"/>
        </w:rPr>
        <w:t>Overall, there appears to be an impact on the expectations</w:t>
      </w:r>
      <w:r w:rsidR="00CE7677">
        <w:rPr>
          <w:rFonts w:eastAsia="Arial" w:cs="Arial"/>
        </w:rPr>
        <w:t xml:space="preserve"> </w:t>
      </w:r>
      <w:r w:rsidR="00A73D5A">
        <w:rPr>
          <w:rFonts w:eastAsia="Arial" w:cs="Arial"/>
        </w:rPr>
        <w:t>of the student advanced nurse practitioners, although their confidence is affected by other influences as seen in section 5.5.</w:t>
      </w:r>
      <w:r w:rsidR="007010AE">
        <w:rPr>
          <w:rFonts w:eastAsia="Arial" w:cs="Arial"/>
        </w:rPr>
        <w:t>4</w:t>
      </w:r>
      <w:r w:rsidR="00A73D5A">
        <w:rPr>
          <w:rFonts w:eastAsia="Arial" w:cs="Arial"/>
        </w:rPr>
        <w:t>.</w:t>
      </w:r>
    </w:p>
    <w:p w14:paraId="05158FB0" w14:textId="7EFEE7F5" w:rsidR="00332290" w:rsidRPr="00332290" w:rsidRDefault="00332290" w:rsidP="001D45BB">
      <w:pPr>
        <w:pStyle w:val="Heading2"/>
        <w:rPr>
          <w:rFonts w:eastAsia="Arial"/>
        </w:rPr>
      </w:pPr>
      <w:bookmarkStart w:id="96" w:name="_Toc105686868"/>
      <w:r w:rsidRPr="0035508C">
        <w:rPr>
          <w:rFonts w:eastAsia="Arial"/>
        </w:rPr>
        <w:t>5.</w:t>
      </w:r>
      <w:r w:rsidR="00306E7F" w:rsidRPr="0035508C">
        <w:rPr>
          <w:rFonts w:eastAsia="Arial"/>
        </w:rPr>
        <w:t>5.</w:t>
      </w:r>
      <w:r w:rsidR="00923806">
        <w:rPr>
          <w:rFonts w:eastAsia="Arial"/>
        </w:rPr>
        <w:t>4</w:t>
      </w:r>
      <w:r w:rsidRPr="0035508C">
        <w:rPr>
          <w:rFonts w:eastAsia="Arial"/>
        </w:rPr>
        <w:t xml:space="preserve"> Considering the categories</w:t>
      </w:r>
      <w:r w:rsidR="00D00CC9">
        <w:rPr>
          <w:rFonts w:eastAsia="Arial"/>
        </w:rPr>
        <w:t>:</w:t>
      </w:r>
      <w:r w:rsidRPr="0035508C">
        <w:rPr>
          <w:rFonts w:eastAsia="Arial"/>
        </w:rPr>
        <w:t xml:space="preserve"> Academia, Confidence, Knowledge</w:t>
      </w:r>
      <w:r w:rsidR="00542702" w:rsidRPr="0035508C">
        <w:rPr>
          <w:rFonts w:eastAsia="Arial"/>
        </w:rPr>
        <w:t>, Acceptance</w:t>
      </w:r>
      <w:r w:rsidR="00823818" w:rsidRPr="0035508C">
        <w:rPr>
          <w:rFonts w:eastAsia="Arial"/>
        </w:rPr>
        <w:t>, Personal Qualities</w:t>
      </w:r>
      <w:r w:rsidR="00055656">
        <w:rPr>
          <w:rFonts w:eastAsia="Arial"/>
        </w:rPr>
        <w:t>.</w:t>
      </w:r>
      <w:bookmarkEnd w:id="96"/>
    </w:p>
    <w:p w14:paraId="4439E250" w14:textId="19FBBE97" w:rsidR="003B6865" w:rsidRPr="00794C6D" w:rsidRDefault="00327DC3" w:rsidP="003B6865">
      <w:pPr>
        <w:spacing w:line="360" w:lineRule="auto"/>
        <w:jc w:val="both"/>
        <w:rPr>
          <w:rFonts w:eastAsia="Arial" w:cs="Arial"/>
        </w:rPr>
      </w:pPr>
      <w:r>
        <w:rPr>
          <w:rFonts w:eastAsia="Arial" w:cs="Arial"/>
        </w:rPr>
        <w:t>T</w:t>
      </w:r>
      <w:r w:rsidR="00794C6D">
        <w:rPr>
          <w:rFonts w:eastAsia="Arial" w:cs="Arial"/>
        </w:rPr>
        <w:t>his study</w:t>
      </w:r>
      <w:r w:rsidR="003B6865" w:rsidRPr="003B6865">
        <w:rPr>
          <w:rFonts w:eastAsia="Arial" w:cs="Arial"/>
        </w:rPr>
        <w:t xml:space="preserve"> also</w:t>
      </w:r>
      <w:r w:rsidR="00794C6D">
        <w:rPr>
          <w:rFonts w:eastAsia="Arial" w:cs="Arial"/>
        </w:rPr>
        <w:t xml:space="preserve"> provides</w:t>
      </w:r>
      <w:r w:rsidR="003B6865" w:rsidRPr="003B6865">
        <w:rPr>
          <w:rFonts w:eastAsia="Arial" w:cs="Arial"/>
        </w:rPr>
        <w:t xml:space="preserve"> </w:t>
      </w:r>
      <w:r w:rsidR="00794C6D">
        <w:rPr>
          <w:rFonts w:eastAsia="Arial" w:cs="Arial"/>
        </w:rPr>
        <w:t>evidence of the student advanced nurse practitioners</w:t>
      </w:r>
      <w:r w:rsidR="007C5C43">
        <w:rPr>
          <w:rFonts w:eastAsia="Arial" w:cs="Arial"/>
        </w:rPr>
        <w:t xml:space="preserve"> </w:t>
      </w:r>
      <w:r w:rsidR="007C5C43" w:rsidRPr="00794C6D">
        <w:rPr>
          <w:rFonts w:eastAsia="Arial" w:cs="Arial"/>
        </w:rPr>
        <w:t xml:space="preserve">readying </w:t>
      </w:r>
      <w:r w:rsidR="00B607AF">
        <w:rPr>
          <w:rFonts w:eastAsia="Arial" w:cs="Arial"/>
        </w:rPr>
        <w:t>themselves</w:t>
      </w:r>
      <w:r w:rsidR="007C5C43" w:rsidRPr="00794C6D">
        <w:rPr>
          <w:rFonts w:eastAsia="Arial" w:cs="Arial"/>
        </w:rPr>
        <w:t xml:space="preserve"> for the role of advanced nurse practitioner within clinical practice</w:t>
      </w:r>
      <w:r w:rsidR="009C25DF" w:rsidRPr="00794C6D">
        <w:rPr>
          <w:rFonts w:eastAsia="Arial" w:cs="Arial"/>
        </w:rPr>
        <w:t xml:space="preserve">. </w:t>
      </w:r>
      <w:r w:rsidR="003B6865" w:rsidRPr="00794C6D">
        <w:rPr>
          <w:rFonts w:eastAsia="Arial" w:cs="Arial"/>
        </w:rPr>
        <w:t>The</w:t>
      </w:r>
      <w:r w:rsidR="00B607AF">
        <w:rPr>
          <w:rFonts w:eastAsia="Arial" w:cs="Arial"/>
        </w:rPr>
        <w:t>y</w:t>
      </w:r>
      <w:r w:rsidR="003B6865" w:rsidRPr="00794C6D">
        <w:rPr>
          <w:rFonts w:eastAsia="Arial" w:cs="Arial"/>
        </w:rPr>
        <w:t xml:space="preserve"> </w:t>
      </w:r>
      <w:r w:rsidR="00B607AF">
        <w:rPr>
          <w:rFonts w:eastAsia="Arial" w:cs="Arial"/>
        </w:rPr>
        <w:t>referred to the confidence</w:t>
      </w:r>
      <w:r w:rsidR="003B6865" w:rsidRPr="00794C6D">
        <w:rPr>
          <w:rFonts w:eastAsia="Arial" w:cs="Arial"/>
        </w:rPr>
        <w:t xml:space="preserve"> their academic studies</w:t>
      </w:r>
      <w:r w:rsidR="00B607AF">
        <w:rPr>
          <w:rFonts w:eastAsia="Arial" w:cs="Arial"/>
        </w:rPr>
        <w:t xml:space="preserve"> gave them</w:t>
      </w:r>
      <w:r w:rsidR="003B6865" w:rsidRPr="00794C6D">
        <w:rPr>
          <w:rFonts w:eastAsia="Arial" w:cs="Arial"/>
        </w:rPr>
        <w:t xml:space="preserve">, </w:t>
      </w:r>
      <w:r w:rsidR="00B607AF">
        <w:rPr>
          <w:rFonts w:eastAsia="Arial" w:cs="Arial"/>
        </w:rPr>
        <w:t>which</w:t>
      </w:r>
      <w:r w:rsidR="003B6865" w:rsidRPr="00794C6D">
        <w:rPr>
          <w:rFonts w:eastAsia="Arial" w:cs="Arial"/>
        </w:rPr>
        <w:t xml:space="preserve"> pave</w:t>
      </w:r>
      <w:r w:rsidR="00B607AF">
        <w:rPr>
          <w:rFonts w:eastAsia="Arial" w:cs="Arial"/>
        </w:rPr>
        <w:t>d</w:t>
      </w:r>
      <w:r w:rsidR="003B6865" w:rsidRPr="00794C6D">
        <w:rPr>
          <w:rFonts w:eastAsia="Arial" w:cs="Arial"/>
        </w:rPr>
        <w:t xml:space="preserve"> the way and allow</w:t>
      </w:r>
      <w:r w:rsidR="00B607AF">
        <w:rPr>
          <w:rFonts w:eastAsia="Arial" w:cs="Arial"/>
        </w:rPr>
        <w:t>ed</w:t>
      </w:r>
      <w:r w:rsidR="003B6865" w:rsidRPr="00794C6D">
        <w:rPr>
          <w:rFonts w:eastAsia="Arial" w:cs="Arial"/>
        </w:rPr>
        <w:t xml:space="preserve"> them to develop knowledge t</w:t>
      </w:r>
      <w:r w:rsidR="00B607AF">
        <w:rPr>
          <w:rFonts w:eastAsia="Arial" w:cs="Arial"/>
        </w:rPr>
        <w:t>hat</w:t>
      </w:r>
      <w:r w:rsidR="003B6865" w:rsidRPr="00794C6D">
        <w:rPr>
          <w:rFonts w:eastAsia="Arial" w:cs="Arial"/>
        </w:rPr>
        <w:t xml:space="preserve"> enhance</w:t>
      </w:r>
      <w:r w:rsidR="00B607AF">
        <w:rPr>
          <w:rFonts w:eastAsia="Arial" w:cs="Arial"/>
        </w:rPr>
        <w:t>d</w:t>
      </w:r>
      <w:r w:rsidR="003B6865" w:rsidRPr="00794C6D">
        <w:rPr>
          <w:rFonts w:eastAsia="Arial" w:cs="Arial"/>
        </w:rPr>
        <w:t xml:space="preserve"> their </w:t>
      </w:r>
      <w:r w:rsidR="00587C56" w:rsidRPr="00794C6D">
        <w:rPr>
          <w:rFonts w:eastAsia="Arial" w:cs="Arial"/>
        </w:rPr>
        <w:t>skills</w:t>
      </w:r>
      <w:r w:rsidR="00B607AF">
        <w:rPr>
          <w:rFonts w:eastAsia="Arial" w:cs="Arial"/>
        </w:rPr>
        <w:t xml:space="preserve">, as the following interview </w:t>
      </w:r>
      <w:r w:rsidR="004D1068">
        <w:rPr>
          <w:rFonts w:eastAsia="Arial" w:cs="Arial"/>
        </w:rPr>
        <w:t xml:space="preserve">excerpt </w:t>
      </w:r>
      <w:r w:rsidR="00B607AF">
        <w:rPr>
          <w:rFonts w:eastAsia="Arial" w:cs="Arial"/>
        </w:rPr>
        <w:t>suggests</w:t>
      </w:r>
      <w:r>
        <w:rPr>
          <w:rFonts w:eastAsia="Arial" w:cs="Arial"/>
        </w:rPr>
        <w:t>:</w:t>
      </w:r>
    </w:p>
    <w:p w14:paraId="614C9E88" w14:textId="07A850A7" w:rsidR="009C25DF" w:rsidRPr="00B607AF" w:rsidRDefault="002B344A" w:rsidP="003B6865">
      <w:pPr>
        <w:spacing w:line="360" w:lineRule="auto"/>
        <w:jc w:val="both"/>
        <w:rPr>
          <w:rFonts w:eastAsia="Arial" w:cs="Arial"/>
          <w:i/>
        </w:rPr>
      </w:pPr>
      <w:r>
        <w:rPr>
          <w:rFonts w:eastAsia="Arial" w:cs="Arial"/>
          <w:i/>
        </w:rPr>
        <w:t>“</w:t>
      </w:r>
      <w:r w:rsidR="003B6865" w:rsidRPr="00B607AF">
        <w:rPr>
          <w:rFonts w:eastAsia="Arial" w:cs="Arial"/>
          <w:i/>
        </w:rPr>
        <w:t xml:space="preserve">it sort of underpins what you’re doing in </w:t>
      </w:r>
      <w:r w:rsidR="00CE7677" w:rsidRPr="00B607AF">
        <w:rPr>
          <w:rFonts w:eastAsia="Arial" w:cs="Arial"/>
          <w:i/>
        </w:rPr>
        <w:t>practice,</w:t>
      </w:r>
      <w:r w:rsidR="003B6865" w:rsidRPr="00B607AF">
        <w:rPr>
          <w:rFonts w:eastAsia="Arial" w:cs="Arial"/>
          <w:i/>
        </w:rPr>
        <w:t xml:space="preserve"> and I think that’s what you want to get out of a master’s degree, you want it to make you prepared to go into your workplace, it’s got to be </w:t>
      </w:r>
      <w:r w:rsidR="003C7B62" w:rsidRPr="00B607AF">
        <w:rPr>
          <w:rFonts w:eastAsia="Arial" w:cs="Arial"/>
          <w:i/>
        </w:rPr>
        <w:t>reliable,</w:t>
      </w:r>
      <w:r w:rsidR="003B6865" w:rsidRPr="00B607AF">
        <w:rPr>
          <w:rFonts w:eastAsia="Arial" w:cs="Arial"/>
          <w:i/>
        </w:rPr>
        <w:t xml:space="preserve"> and it gives you that underpinning confidence </w:t>
      </w:r>
      <w:r w:rsidR="00306E7F" w:rsidRPr="00B607AF">
        <w:rPr>
          <w:rFonts w:eastAsia="Arial" w:cs="Arial"/>
          <w:i/>
        </w:rPr>
        <w:t>really” (</w:t>
      </w:r>
      <w:r w:rsidR="003B6865" w:rsidRPr="00B607AF">
        <w:rPr>
          <w:rFonts w:eastAsia="Arial" w:cs="Arial"/>
          <w:i/>
        </w:rPr>
        <w:t>NI</w:t>
      </w:r>
      <w:r w:rsidR="004A6D35">
        <w:rPr>
          <w:rFonts w:eastAsia="Arial" w:cs="Arial"/>
          <w:i/>
        </w:rPr>
        <w:t>9</w:t>
      </w:r>
      <w:r w:rsidR="003B6865" w:rsidRPr="00B607AF">
        <w:rPr>
          <w:rFonts w:eastAsia="Arial" w:cs="Arial"/>
          <w:i/>
        </w:rPr>
        <w:t>)</w:t>
      </w:r>
    </w:p>
    <w:p w14:paraId="7BAC0308" w14:textId="22BA7E3E" w:rsidR="003B6865" w:rsidRPr="00B607AF" w:rsidRDefault="009C25DF" w:rsidP="003B6865">
      <w:pPr>
        <w:spacing w:line="360" w:lineRule="auto"/>
        <w:jc w:val="both"/>
        <w:rPr>
          <w:rFonts w:eastAsia="Arial" w:cs="Arial"/>
        </w:rPr>
      </w:pPr>
      <w:r w:rsidRPr="00B607AF">
        <w:rPr>
          <w:rFonts w:eastAsia="Arial" w:cs="Arial"/>
        </w:rPr>
        <w:t>This evidence from the interview data is not always shared within the d</w:t>
      </w:r>
      <w:r w:rsidR="00327DC3">
        <w:rPr>
          <w:rFonts w:eastAsia="Arial" w:cs="Arial"/>
        </w:rPr>
        <w:t>iaries</w:t>
      </w:r>
      <w:r w:rsidRPr="00B607AF">
        <w:rPr>
          <w:rFonts w:eastAsia="Arial" w:cs="Arial"/>
        </w:rPr>
        <w:t xml:space="preserve"> and contrasting codes emerge that paint a different picture. There are diary entries relating to feelings of inadequacy in both skills and knowledge. </w:t>
      </w:r>
      <w:r w:rsidR="00587C56" w:rsidRPr="00B607AF">
        <w:rPr>
          <w:rFonts w:eastAsia="Arial" w:cs="Arial"/>
        </w:rPr>
        <w:t>However,</w:t>
      </w:r>
      <w:r w:rsidRPr="00B607AF">
        <w:rPr>
          <w:rFonts w:eastAsia="Arial" w:cs="Arial"/>
        </w:rPr>
        <w:t xml:space="preserve"> there are others that relate to the use of reflection upon practice to recognise </w:t>
      </w:r>
      <w:r w:rsidR="00B607AF">
        <w:rPr>
          <w:rFonts w:eastAsia="Arial" w:cs="Arial"/>
        </w:rPr>
        <w:t>‘</w:t>
      </w:r>
      <w:r w:rsidRPr="00B607AF">
        <w:rPr>
          <w:rFonts w:eastAsia="Arial" w:cs="Arial"/>
        </w:rPr>
        <w:t>knowledge gaps</w:t>
      </w:r>
      <w:r w:rsidR="00306E7F">
        <w:rPr>
          <w:rFonts w:eastAsia="Arial" w:cs="Arial"/>
        </w:rPr>
        <w:t>’</w:t>
      </w:r>
      <w:r w:rsidR="00306E7F" w:rsidRPr="00B607AF">
        <w:rPr>
          <w:rFonts w:eastAsia="Arial" w:cs="Arial"/>
        </w:rPr>
        <w:t xml:space="preserve"> through</w:t>
      </w:r>
      <w:r w:rsidR="00B607AF">
        <w:rPr>
          <w:rFonts w:eastAsia="Arial" w:cs="Arial"/>
        </w:rPr>
        <w:t xml:space="preserve"> which they can </w:t>
      </w:r>
      <w:r w:rsidRPr="00B607AF">
        <w:rPr>
          <w:rFonts w:eastAsia="Arial" w:cs="Arial"/>
        </w:rPr>
        <w:t>update themselves.</w:t>
      </w:r>
    </w:p>
    <w:p w14:paraId="2691C16B" w14:textId="6789D9CD" w:rsidR="00B16FBE" w:rsidRDefault="0072610E" w:rsidP="003B6865">
      <w:pPr>
        <w:spacing w:line="360" w:lineRule="auto"/>
        <w:jc w:val="both"/>
        <w:rPr>
          <w:rFonts w:eastAsia="Arial" w:cs="Arial"/>
        </w:rPr>
      </w:pPr>
      <w:r w:rsidRPr="00B607AF">
        <w:rPr>
          <w:rFonts w:eastAsia="Arial" w:cs="Arial"/>
        </w:rPr>
        <w:t>There is certainly a suggestion from the</w:t>
      </w:r>
      <w:r w:rsidR="00B607AF" w:rsidRPr="00B607AF">
        <w:rPr>
          <w:rFonts w:eastAsia="Arial" w:cs="Arial"/>
        </w:rPr>
        <w:t xml:space="preserve"> interview</w:t>
      </w:r>
      <w:r w:rsidRPr="00B607AF">
        <w:rPr>
          <w:rFonts w:eastAsia="Arial" w:cs="Arial"/>
        </w:rPr>
        <w:t xml:space="preserve"> data for</w:t>
      </w:r>
      <w:r w:rsidR="00026A08">
        <w:rPr>
          <w:rFonts w:eastAsia="Arial" w:cs="Arial"/>
        </w:rPr>
        <w:t xml:space="preserve"> the</w:t>
      </w:r>
      <w:r w:rsidRPr="00B607AF">
        <w:rPr>
          <w:rFonts w:eastAsia="Arial" w:cs="Arial"/>
        </w:rPr>
        <w:t xml:space="preserve"> need to be equipped with the knowledge and skills to underpin practice</w:t>
      </w:r>
      <w:r w:rsidR="00B16FBE">
        <w:rPr>
          <w:rFonts w:eastAsia="Arial" w:cs="Arial"/>
        </w:rPr>
        <w:t>, which the following interview excerpt suggests</w:t>
      </w:r>
      <w:r>
        <w:rPr>
          <w:rFonts w:eastAsia="Arial" w:cs="Arial"/>
        </w:rPr>
        <w:t>.</w:t>
      </w:r>
    </w:p>
    <w:p w14:paraId="731F4B90" w14:textId="77777777" w:rsidR="00B16FBE" w:rsidRPr="0005461B" w:rsidRDefault="00B16FBE" w:rsidP="00B16FBE">
      <w:pPr>
        <w:spacing w:line="360" w:lineRule="auto"/>
        <w:jc w:val="both"/>
        <w:rPr>
          <w:rFonts w:eastAsia="Arial" w:cs="Arial"/>
          <w:i/>
        </w:rPr>
      </w:pPr>
      <w:r>
        <w:rPr>
          <w:rFonts w:eastAsia="Arial" w:cs="Arial"/>
          <w:i/>
        </w:rPr>
        <w:t>“</w:t>
      </w:r>
      <w:r w:rsidRPr="0005461B">
        <w:rPr>
          <w:rFonts w:eastAsia="Arial" w:cs="Arial"/>
          <w:i/>
        </w:rPr>
        <w:t>and you’ve got a bit of insight when you go and see the patients and you pull all the past experience together and that’s when you come to the conclusion what you’re going to do” (NI</w:t>
      </w:r>
      <w:r>
        <w:rPr>
          <w:rFonts w:eastAsia="Arial" w:cs="Arial"/>
          <w:i/>
        </w:rPr>
        <w:t>2</w:t>
      </w:r>
      <w:r w:rsidRPr="0005461B">
        <w:rPr>
          <w:rFonts w:eastAsia="Arial" w:cs="Arial"/>
          <w:i/>
        </w:rPr>
        <w:t>).</w:t>
      </w:r>
    </w:p>
    <w:p w14:paraId="2874F87A" w14:textId="6CBDCF0E" w:rsidR="005468FF" w:rsidRDefault="00E406B2" w:rsidP="003B6865">
      <w:pPr>
        <w:spacing w:line="360" w:lineRule="auto"/>
        <w:jc w:val="both"/>
        <w:rPr>
          <w:rFonts w:eastAsia="Arial" w:cs="Arial"/>
        </w:rPr>
      </w:pPr>
      <w:r>
        <w:rPr>
          <w:rFonts w:eastAsia="Arial" w:cs="Arial"/>
        </w:rPr>
        <w:t>There is</w:t>
      </w:r>
      <w:r w:rsidR="00B607AF">
        <w:rPr>
          <w:rFonts w:eastAsia="Arial" w:cs="Arial"/>
        </w:rPr>
        <w:t xml:space="preserve"> also</w:t>
      </w:r>
      <w:r>
        <w:rPr>
          <w:rFonts w:eastAsia="Arial" w:cs="Arial"/>
        </w:rPr>
        <w:t xml:space="preserve"> evidence of this need </w:t>
      </w:r>
      <w:r w:rsidR="00B607AF">
        <w:rPr>
          <w:rFonts w:eastAsia="Arial" w:cs="Arial"/>
        </w:rPr>
        <w:t>within the</w:t>
      </w:r>
      <w:r>
        <w:rPr>
          <w:rFonts w:eastAsia="Arial" w:cs="Arial"/>
        </w:rPr>
        <w:t xml:space="preserve"> diary</w:t>
      </w:r>
      <w:r w:rsidR="007A270F">
        <w:rPr>
          <w:rFonts w:eastAsia="Arial" w:cs="Arial"/>
        </w:rPr>
        <w:t xml:space="preserve"> </w:t>
      </w:r>
      <w:r w:rsidR="00B607AF">
        <w:rPr>
          <w:rFonts w:eastAsia="Arial" w:cs="Arial"/>
        </w:rPr>
        <w:t>data,</w:t>
      </w:r>
      <w:r>
        <w:rPr>
          <w:rFonts w:eastAsia="Arial" w:cs="Arial"/>
        </w:rPr>
        <w:t xml:space="preserve"> </w:t>
      </w:r>
      <w:r w:rsidR="00B607AF">
        <w:rPr>
          <w:rFonts w:eastAsia="Arial" w:cs="Arial"/>
        </w:rPr>
        <w:t>with entries relating to the provision of</w:t>
      </w:r>
      <w:r>
        <w:rPr>
          <w:rFonts w:eastAsia="Arial" w:cs="Arial"/>
        </w:rPr>
        <w:t xml:space="preserve"> education to patients and their families</w:t>
      </w:r>
      <w:r w:rsidR="00B607AF">
        <w:rPr>
          <w:rFonts w:eastAsia="Arial" w:cs="Arial"/>
        </w:rPr>
        <w:t xml:space="preserve">. In total 116 </w:t>
      </w:r>
      <w:r w:rsidR="00492333">
        <w:rPr>
          <w:rFonts w:eastAsia="Arial" w:cs="Arial"/>
        </w:rPr>
        <w:t xml:space="preserve">diary </w:t>
      </w:r>
      <w:r w:rsidR="00B607AF">
        <w:rPr>
          <w:rFonts w:eastAsia="Arial" w:cs="Arial"/>
        </w:rPr>
        <w:t>entries relate</w:t>
      </w:r>
      <w:r>
        <w:rPr>
          <w:rFonts w:eastAsia="Arial" w:cs="Arial"/>
        </w:rPr>
        <w:t xml:space="preserve"> to this subject, especially within primary care </w:t>
      </w:r>
      <w:r w:rsidRPr="003249F5">
        <w:rPr>
          <w:rFonts w:eastAsia="Arial" w:cs="Arial"/>
        </w:rPr>
        <w:t xml:space="preserve">(see </w:t>
      </w:r>
      <w:r w:rsidR="003249F5" w:rsidRPr="003249F5">
        <w:rPr>
          <w:rFonts w:eastAsia="Arial" w:cs="Arial"/>
        </w:rPr>
        <w:t>Appendi</w:t>
      </w:r>
      <w:r w:rsidR="00760CC1">
        <w:rPr>
          <w:rFonts w:eastAsia="Arial" w:cs="Arial"/>
        </w:rPr>
        <w:t>x</w:t>
      </w:r>
      <w:r w:rsidR="003249F5" w:rsidRPr="003249F5">
        <w:rPr>
          <w:rFonts w:eastAsia="Arial" w:cs="Arial"/>
        </w:rPr>
        <w:t xml:space="preserve"> 12</w:t>
      </w:r>
      <w:r w:rsidRPr="003249F5">
        <w:rPr>
          <w:rFonts w:eastAsia="Arial" w:cs="Arial"/>
        </w:rPr>
        <w:t>).</w:t>
      </w:r>
      <w:r w:rsidR="00141B71">
        <w:rPr>
          <w:rFonts w:eastAsia="Arial" w:cs="Arial"/>
        </w:rPr>
        <w:t xml:space="preserve"> </w:t>
      </w:r>
      <w:r w:rsidR="00404452">
        <w:rPr>
          <w:rFonts w:eastAsia="Arial" w:cs="Arial"/>
        </w:rPr>
        <w:t xml:space="preserve">According to the NHS Long Term Plan (2019) general practice faces rising patient need and complexity, which may answer the frequency of diary entries related to patients and their </w:t>
      </w:r>
      <w:r w:rsidR="00B851F2">
        <w:rPr>
          <w:rFonts w:eastAsia="Arial" w:cs="Arial"/>
        </w:rPr>
        <w:t>family’s</w:t>
      </w:r>
      <w:r w:rsidR="00404452">
        <w:rPr>
          <w:rFonts w:eastAsia="Arial" w:cs="Arial"/>
        </w:rPr>
        <w:t xml:space="preserve"> seeking information and support. It is also the case that general practice is seen as the foundation</w:t>
      </w:r>
      <w:r w:rsidR="00330EDE">
        <w:rPr>
          <w:rFonts w:eastAsia="Arial" w:cs="Arial"/>
        </w:rPr>
        <w:t xml:space="preserve"> on which NHS care is based (</w:t>
      </w:r>
      <w:proofErr w:type="spellStart"/>
      <w:r w:rsidR="00330EDE">
        <w:rPr>
          <w:rFonts w:eastAsia="Arial" w:cs="Arial"/>
        </w:rPr>
        <w:t>Addicott</w:t>
      </w:r>
      <w:proofErr w:type="spellEnd"/>
      <w:r w:rsidR="00330EDE">
        <w:rPr>
          <w:rFonts w:eastAsia="Arial" w:cs="Arial"/>
        </w:rPr>
        <w:t xml:space="preserve"> and Ham, 2014) and may account for the numbers accessing such a service. The role of the advanced clinical practitioner within </w:t>
      </w:r>
      <w:r w:rsidR="00CD6610">
        <w:rPr>
          <w:rFonts w:eastAsia="Arial" w:cs="Arial"/>
        </w:rPr>
        <w:t>primary</w:t>
      </w:r>
      <w:r w:rsidR="00330EDE">
        <w:rPr>
          <w:rFonts w:eastAsia="Arial" w:cs="Arial"/>
        </w:rPr>
        <w:t xml:space="preserve"> care may therefore offer </w:t>
      </w:r>
      <w:r w:rsidR="00CD6610">
        <w:rPr>
          <w:rFonts w:eastAsia="Arial" w:cs="Arial"/>
        </w:rPr>
        <w:t>patients</w:t>
      </w:r>
      <w:r w:rsidR="00330EDE">
        <w:rPr>
          <w:rFonts w:eastAsia="Arial" w:cs="Arial"/>
        </w:rPr>
        <w:t xml:space="preserve"> </w:t>
      </w:r>
      <w:r w:rsidR="00A73D5A">
        <w:rPr>
          <w:rFonts w:eastAsia="Arial" w:cs="Arial"/>
        </w:rPr>
        <w:t xml:space="preserve">more immediate </w:t>
      </w:r>
      <w:r w:rsidR="00330EDE">
        <w:rPr>
          <w:rFonts w:eastAsia="Arial" w:cs="Arial"/>
        </w:rPr>
        <w:t>access to their health</w:t>
      </w:r>
      <w:r w:rsidR="00CD6610">
        <w:rPr>
          <w:rFonts w:eastAsia="Arial" w:cs="Arial"/>
        </w:rPr>
        <w:t xml:space="preserve"> care</w:t>
      </w:r>
      <w:r w:rsidR="00330EDE">
        <w:rPr>
          <w:rFonts w:eastAsia="Arial" w:cs="Arial"/>
        </w:rPr>
        <w:t xml:space="preserve"> needs</w:t>
      </w:r>
      <w:r w:rsidR="00CD6610">
        <w:rPr>
          <w:rFonts w:eastAsia="Arial" w:cs="Arial"/>
        </w:rPr>
        <w:t>, providing a diagnosis, a plan of care, referral and prescribing where appropriate (Stones, 2019).</w:t>
      </w:r>
      <w:r w:rsidR="0072610E" w:rsidRPr="00B607AF">
        <w:rPr>
          <w:rFonts w:eastAsia="Arial" w:cs="Arial"/>
        </w:rPr>
        <w:t xml:space="preserve"> </w:t>
      </w:r>
      <w:r w:rsidR="00CD6610">
        <w:rPr>
          <w:rFonts w:eastAsia="Arial" w:cs="Arial"/>
        </w:rPr>
        <w:t xml:space="preserve">This may </w:t>
      </w:r>
      <w:proofErr w:type="gramStart"/>
      <w:r w:rsidR="00CD6610">
        <w:rPr>
          <w:rFonts w:eastAsia="Arial" w:cs="Arial"/>
        </w:rPr>
        <w:t>offer an explanation for</w:t>
      </w:r>
      <w:proofErr w:type="gramEnd"/>
      <w:r w:rsidR="00CD6610">
        <w:rPr>
          <w:rFonts w:eastAsia="Arial" w:cs="Arial"/>
        </w:rPr>
        <w:t xml:space="preserve"> the high</w:t>
      </w:r>
      <w:r w:rsidR="00A73D5A">
        <w:rPr>
          <w:rFonts w:eastAsia="Arial" w:cs="Arial"/>
        </w:rPr>
        <w:t>er number of</w:t>
      </w:r>
      <w:r w:rsidR="00CD6610">
        <w:rPr>
          <w:rFonts w:eastAsia="Arial" w:cs="Arial"/>
        </w:rPr>
        <w:t xml:space="preserve"> diary entries related to the subject of patient and </w:t>
      </w:r>
      <w:r w:rsidR="00760CC1">
        <w:rPr>
          <w:rFonts w:eastAsia="Arial" w:cs="Arial"/>
        </w:rPr>
        <w:t>family’s</w:t>
      </w:r>
      <w:r w:rsidR="00CD6610">
        <w:rPr>
          <w:rFonts w:eastAsia="Arial" w:cs="Arial"/>
        </w:rPr>
        <w:t xml:space="preserve"> health education, as opposed to the entries seen within secondary care.</w:t>
      </w:r>
    </w:p>
    <w:p w14:paraId="328D5DD8" w14:textId="764A8CA2" w:rsidR="005468FF" w:rsidRDefault="00B607AF" w:rsidP="003B6865">
      <w:pPr>
        <w:spacing w:line="360" w:lineRule="auto"/>
        <w:jc w:val="both"/>
        <w:rPr>
          <w:rFonts w:eastAsia="Arial" w:cs="Arial"/>
        </w:rPr>
      </w:pPr>
      <w:r w:rsidRPr="00B607AF">
        <w:rPr>
          <w:rFonts w:eastAsia="Arial" w:cs="Arial"/>
        </w:rPr>
        <w:t>In addition,</w:t>
      </w:r>
      <w:r w:rsidR="003B6865" w:rsidRPr="00B607AF">
        <w:rPr>
          <w:rFonts w:eastAsia="Arial" w:cs="Arial"/>
        </w:rPr>
        <w:t xml:space="preserve"> </w:t>
      </w:r>
      <w:r w:rsidR="001A17BF" w:rsidRPr="00B607AF">
        <w:rPr>
          <w:rFonts w:eastAsia="Arial" w:cs="Arial"/>
        </w:rPr>
        <w:t>reference</w:t>
      </w:r>
      <w:r w:rsidRPr="00B607AF">
        <w:rPr>
          <w:rFonts w:eastAsia="Arial" w:cs="Arial"/>
        </w:rPr>
        <w:t xml:space="preserve"> is</w:t>
      </w:r>
      <w:r w:rsidR="001A17BF" w:rsidRPr="00B607AF">
        <w:rPr>
          <w:rFonts w:eastAsia="Arial" w:cs="Arial"/>
        </w:rPr>
        <w:t xml:space="preserve"> made to</w:t>
      </w:r>
      <w:r w:rsidRPr="00B607AF">
        <w:rPr>
          <w:rFonts w:eastAsia="Arial" w:cs="Arial"/>
        </w:rPr>
        <w:t xml:space="preserve"> academic</w:t>
      </w:r>
      <w:r w:rsidR="003B6865" w:rsidRPr="00B607AF">
        <w:rPr>
          <w:rFonts w:eastAsia="Arial" w:cs="Arial"/>
        </w:rPr>
        <w:t xml:space="preserve"> programme</w:t>
      </w:r>
      <w:r w:rsidRPr="00B607AF">
        <w:rPr>
          <w:rFonts w:eastAsia="Arial" w:cs="Arial"/>
        </w:rPr>
        <w:t>s</w:t>
      </w:r>
      <w:r w:rsidR="003B6865" w:rsidRPr="00B607AF">
        <w:rPr>
          <w:rFonts w:eastAsia="Arial" w:cs="Arial"/>
        </w:rPr>
        <w:t xml:space="preserve"> being ‘reliable’ and being able to ‘make you ‘prepared’ to go into the workplace</w:t>
      </w:r>
      <w:r w:rsidR="005468FF">
        <w:rPr>
          <w:rFonts w:eastAsia="Arial" w:cs="Arial"/>
        </w:rPr>
        <w:t xml:space="preserve"> as seen in the following exerts taken from the </w:t>
      </w:r>
      <w:r w:rsidR="00CE7677">
        <w:rPr>
          <w:rFonts w:eastAsia="Arial" w:cs="Arial"/>
        </w:rPr>
        <w:t xml:space="preserve">interview </w:t>
      </w:r>
      <w:r w:rsidR="005468FF">
        <w:rPr>
          <w:rFonts w:eastAsia="Arial" w:cs="Arial"/>
        </w:rPr>
        <w:t>data.</w:t>
      </w:r>
    </w:p>
    <w:p w14:paraId="345EC673" w14:textId="77777777" w:rsidR="005468FF" w:rsidRPr="0005461B" w:rsidRDefault="005468FF" w:rsidP="005468FF">
      <w:pPr>
        <w:spacing w:line="360" w:lineRule="auto"/>
        <w:jc w:val="both"/>
        <w:rPr>
          <w:rFonts w:eastAsia="Arial" w:cs="Arial"/>
          <w:i/>
        </w:rPr>
      </w:pPr>
      <w:r>
        <w:rPr>
          <w:rFonts w:eastAsia="Arial" w:cs="Arial"/>
          <w:i/>
        </w:rPr>
        <w:t>“</w:t>
      </w:r>
      <w:r w:rsidRPr="0005461B">
        <w:rPr>
          <w:rFonts w:eastAsia="Arial" w:cs="Arial"/>
          <w:i/>
        </w:rPr>
        <w:t>I think that I work better when there is structure, structure helps with motivation, yes definitely for me</w:t>
      </w:r>
      <w:r>
        <w:rPr>
          <w:rFonts w:eastAsia="Arial" w:cs="Arial"/>
          <w:i/>
        </w:rPr>
        <w:t>”</w:t>
      </w:r>
      <w:r w:rsidRPr="0005461B">
        <w:rPr>
          <w:rFonts w:eastAsia="Arial" w:cs="Arial"/>
          <w:i/>
        </w:rPr>
        <w:t xml:space="preserve"> (NI</w:t>
      </w:r>
      <w:r>
        <w:rPr>
          <w:rFonts w:eastAsia="Arial" w:cs="Arial"/>
          <w:i/>
        </w:rPr>
        <w:t>8</w:t>
      </w:r>
      <w:r w:rsidRPr="0005461B">
        <w:rPr>
          <w:rFonts w:eastAsia="Arial" w:cs="Arial"/>
          <w:i/>
        </w:rPr>
        <w:t>)</w:t>
      </w:r>
    </w:p>
    <w:p w14:paraId="32F0033E" w14:textId="5C41749C" w:rsidR="005468FF" w:rsidRDefault="005468FF" w:rsidP="005468FF">
      <w:pPr>
        <w:spacing w:line="360" w:lineRule="auto"/>
        <w:jc w:val="both"/>
        <w:rPr>
          <w:rFonts w:eastAsia="Arial" w:cs="Arial"/>
          <w:i/>
        </w:rPr>
      </w:pPr>
      <w:r>
        <w:rPr>
          <w:rFonts w:eastAsia="Arial" w:cs="Arial"/>
          <w:i/>
        </w:rPr>
        <w:t>“</w:t>
      </w:r>
      <w:r w:rsidRPr="0005461B">
        <w:rPr>
          <w:rFonts w:eastAsia="Arial" w:cs="Arial"/>
          <w:i/>
        </w:rPr>
        <w:t>personally, I like structure I would have liked to do the clinical aspect courses first, purely because I learn hands on and reflecting upon it</w:t>
      </w:r>
      <w:r>
        <w:rPr>
          <w:rFonts w:eastAsia="Arial" w:cs="Arial"/>
          <w:i/>
        </w:rPr>
        <w:t>”</w:t>
      </w:r>
      <w:r w:rsidRPr="0005461B">
        <w:rPr>
          <w:rFonts w:eastAsia="Arial" w:cs="Arial"/>
          <w:i/>
        </w:rPr>
        <w:t xml:space="preserve"> (NI1)</w:t>
      </w:r>
    </w:p>
    <w:p w14:paraId="10FD404C" w14:textId="1E7E2327" w:rsidR="003B6865" w:rsidRPr="003B6865" w:rsidRDefault="003B6865" w:rsidP="003B6865">
      <w:pPr>
        <w:spacing w:line="360" w:lineRule="auto"/>
        <w:jc w:val="both"/>
        <w:rPr>
          <w:rFonts w:eastAsia="Arial" w:cs="Arial"/>
        </w:rPr>
      </w:pPr>
      <w:r w:rsidRPr="00B607AF">
        <w:rPr>
          <w:rFonts w:eastAsia="Arial" w:cs="Arial"/>
        </w:rPr>
        <w:t xml:space="preserve">These issues </w:t>
      </w:r>
      <w:r w:rsidR="0072610E" w:rsidRPr="00B607AF">
        <w:rPr>
          <w:rFonts w:eastAsia="Arial" w:cs="Arial"/>
        </w:rPr>
        <w:t>were also</w:t>
      </w:r>
      <w:r w:rsidRPr="00B607AF">
        <w:rPr>
          <w:rFonts w:eastAsia="Arial" w:cs="Arial"/>
        </w:rPr>
        <w:t xml:space="preserve"> identified in</w:t>
      </w:r>
      <w:r w:rsidR="00141B71">
        <w:rPr>
          <w:rFonts w:eastAsia="Arial" w:cs="Arial"/>
        </w:rPr>
        <w:t xml:space="preserve"> the literature by</w:t>
      </w:r>
      <w:r w:rsidRPr="00B607AF">
        <w:rPr>
          <w:rFonts w:eastAsia="Arial" w:cs="Arial"/>
        </w:rPr>
        <w:t xml:space="preserve"> Furlong and Smith</w:t>
      </w:r>
      <w:r w:rsidR="00141B71">
        <w:rPr>
          <w:rFonts w:eastAsia="Arial" w:cs="Arial"/>
        </w:rPr>
        <w:t xml:space="preserve"> (2005)</w:t>
      </w:r>
      <w:r w:rsidR="00B607AF">
        <w:rPr>
          <w:rFonts w:eastAsia="Arial" w:cs="Arial"/>
        </w:rPr>
        <w:t>,</w:t>
      </w:r>
      <w:r w:rsidRPr="00B607AF">
        <w:rPr>
          <w:rFonts w:eastAsia="Arial" w:cs="Arial"/>
        </w:rPr>
        <w:t xml:space="preserve"> when they referred to the need for educationalists to design advanced practice programmes that addressed the level of competence needed for advanced</w:t>
      </w:r>
      <w:r w:rsidR="00492333">
        <w:rPr>
          <w:rFonts w:eastAsia="Arial" w:cs="Arial"/>
        </w:rPr>
        <w:t xml:space="preserve"> clinical</w:t>
      </w:r>
      <w:r w:rsidRPr="00B607AF">
        <w:rPr>
          <w:rFonts w:eastAsia="Arial" w:cs="Arial"/>
        </w:rPr>
        <w:t xml:space="preserve"> practice. As indicated in </w:t>
      </w:r>
      <w:r w:rsidR="00327DC3" w:rsidRPr="00976787">
        <w:rPr>
          <w:rFonts w:eastAsia="Arial" w:cs="Arial"/>
        </w:rPr>
        <w:t>C</w:t>
      </w:r>
      <w:r w:rsidRPr="00976787">
        <w:rPr>
          <w:rFonts w:eastAsia="Arial" w:cs="Arial"/>
        </w:rPr>
        <w:t xml:space="preserve">hapter </w:t>
      </w:r>
      <w:r w:rsidR="00327DC3" w:rsidRPr="00976787">
        <w:rPr>
          <w:rFonts w:eastAsia="Arial" w:cs="Arial"/>
        </w:rPr>
        <w:t>Four</w:t>
      </w:r>
      <w:r w:rsidRPr="00B607AF">
        <w:rPr>
          <w:rFonts w:eastAsia="Arial" w:cs="Arial"/>
        </w:rPr>
        <w:t xml:space="preserve">, competencies have been </w:t>
      </w:r>
      <w:r w:rsidR="00C16F05">
        <w:rPr>
          <w:rFonts w:eastAsia="Arial" w:cs="Arial"/>
        </w:rPr>
        <w:t>acknowledged</w:t>
      </w:r>
      <w:r w:rsidRPr="003B6865">
        <w:rPr>
          <w:rFonts w:eastAsia="Arial" w:cs="Arial"/>
        </w:rPr>
        <w:t xml:space="preserve"> that support advanced practice education (HEE</w:t>
      </w:r>
      <w:r w:rsidR="00D360D4">
        <w:rPr>
          <w:rFonts w:eastAsia="Arial" w:cs="Arial"/>
        </w:rPr>
        <w:t>,</w:t>
      </w:r>
      <w:r w:rsidRPr="003B6865">
        <w:rPr>
          <w:rFonts w:eastAsia="Arial" w:cs="Arial"/>
        </w:rPr>
        <w:t xml:space="preserve"> 2017), but although academia</w:t>
      </w:r>
      <w:r w:rsidR="00C16F05">
        <w:rPr>
          <w:rFonts w:eastAsia="Arial" w:cs="Arial"/>
        </w:rPr>
        <w:t xml:space="preserve"> and competencies appear to underpin</w:t>
      </w:r>
      <w:r w:rsidRPr="003B6865">
        <w:rPr>
          <w:rFonts w:eastAsia="Arial" w:cs="Arial"/>
        </w:rPr>
        <w:t xml:space="preserve"> clinical </w:t>
      </w:r>
      <w:r w:rsidR="00C16F05">
        <w:rPr>
          <w:rFonts w:eastAsia="Arial" w:cs="Arial"/>
        </w:rPr>
        <w:t>practice</w:t>
      </w:r>
      <w:r w:rsidRPr="003B6865">
        <w:rPr>
          <w:rFonts w:eastAsia="Arial" w:cs="Arial"/>
        </w:rPr>
        <w:t xml:space="preserve">, it also </w:t>
      </w:r>
      <w:r w:rsidR="00C16F05">
        <w:rPr>
          <w:rFonts w:eastAsia="Arial" w:cs="Arial"/>
        </w:rPr>
        <w:t>seems</w:t>
      </w:r>
      <w:r w:rsidRPr="003B6865">
        <w:rPr>
          <w:rFonts w:eastAsia="Arial" w:cs="Arial"/>
        </w:rPr>
        <w:t xml:space="preserve"> to have its limitations</w:t>
      </w:r>
      <w:r w:rsidR="00C16F05">
        <w:rPr>
          <w:rFonts w:eastAsia="Arial" w:cs="Arial"/>
        </w:rPr>
        <w:t>,</w:t>
      </w:r>
      <w:r w:rsidRPr="003B6865">
        <w:rPr>
          <w:rFonts w:eastAsia="Arial" w:cs="Arial"/>
        </w:rPr>
        <w:t xml:space="preserve"> as th</w:t>
      </w:r>
      <w:r w:rsidR="00C16F05">
        <w:rPr>
          <w:rFonts w:eastAsia="Arial" w:cs="Arial"/>
        </w:rPr>
        <w:t>e</w:t>
      </w:r>
      <w:r w:rsidRPr="003B6865">
        <w:rPr>
          <w:rFonts w:eastAsia="Arial" w:cs="Arial"/>
        </w:rPr>
        <w:t xml:space="preserve"> following</w:t>
      </w:r>
      <w:r w:rsidR="00C16F05">
        <w:rPr>
          <w:rFonts w:eastAsia="Arial" w:cs="Arial"/>
        </w:rPr>
        <w:t xml:space="preserve"> student advanced nurse practitioner</w:t>
      </w:r>
      <w:r w:rsidRPr="003B6865">
        <w:rPr>
          <w:rFonts w:eastAsia="Arial" w:cs="Arial"/>
        </w:rPr>
        <w:t xml:space="preserve"> participant</w:t>
      </w:r>
      <w:r w:rsidR="00C16F05">
        <w:rPr>
          <w:rFonts w:eastAsia="Arial" w:cs="Arial"/>
        </w:rPr>
        <w:t xml:space="preserve"> within this study</w:t>
      </w:r>
      <w:r w:rsidRPr="003B6865">
        <w:rPr>
          <w:rFonts w:eastAsia="Arial" w:cs="Arial"/>
        </w:rPr>
        <w:t xml:space="preserve"> indicate</w:t>
      </w:r>
      <w:r w:rsidR="00C16F05">
        <w:rPr>
          <w:rFonts w:eastAsia="Arial" w:cs="Arial"/>
        </w:rPr>
        <w:t>s</w:t>
      </w:r>
      <w:r w:rsidR="00327DC3">
        <w:rPr>
          <w:rFonts w:eastAsia="Arial" w:cs="Arial"/>
        </w:rPr>
        <w:t>:</w:t>
      </w:r>
    </w:p>
    <w:p w14:paraId="5E9856C9" w14:textId="681756A6" w:rsidR="003B6865" w:rsidRPr="00C16F05" w:rsidRDefault="002B344A" w:rsidP="003B6865">
      <w:pPr>
        <w:spacing w:line="360" w:lineRule="auto"/>
        <w:jc w:val="both"/>
        <w:rPr>
          <w:rFonts w:eastAsia="Arial" w:cs="Arial"/>
          <w:i/>
        </w:rPr>
      </w:pPr>
      <w:r>
        <w:rPr>
          <w:rFonts w:eastAsia="Arial" w:cs="Arial"/>
          <w:i/>
        </w:rPr>
        <w:t>“</w:t>
      </w:r>
      <w:r w:rsidR="00C16F05" w:rsidRPr="00C16F05">
        <w:rPr>
          <w:rFonts w:eastAsia="Arial" w:cs="Arial"/>
          <w:i/>
        </w:rPr>
        <w:t>Yep</w:t>
      </w:r>
      <w:r w:rsidR="003B6865" w:rsidRPr="00C16F05">
        <w:rPr>
          <w:rFonts w:eastAsia="Arial" w:cs="Arial"/>
          <w:i/>
        </w:rPr>
        <w:t xml:space="preserve">, anyone can pick up a book, but its understanding and putting it into </w:t>
      </w:r>
      <w:r w:rsidR="00CE412A" w:rsidRPr="00C16F05">
        <w:rPr>
          <w:rFonts w:eastAsia="Arial" w:cs="Arial"/>
          <w:i/>
        </w:rPr>
        <w:t>practice” (</w:t>
      </w:r>
      <w:r w:rsidR="003B6865" w:rsidRPr="00C16F05">
        <w:rPr>
          <w:rFonts w:eastAsia="Arial" w:cs="Arial"/>
          <w:i/>
        </w:rPr>
        <w:t>NI1)</w:t>
      </w:r>
    </w:p>
    <w:p w14:paraId="1546392F" w14:textId="302F0B20" w:rsidR="003B6865" w:rsidRPr="00C16F05" w:rsidRDefault="003B6865" w:rsidP="003B6865">
      <w:pPr>
        <w:spacing w:line="360" w:lineRule="auto"/>
        <w:jc w:val="both"/>
        <w:rPr>
          <w:rFonts w:eastAsia="Arial" w:cs="Arial"/>
        </w:rPr>
      </w:pPr>
      <w:r w:rsidRPr="00C16F05">
        <w:rPr>
          <w:rFonts w:eastAsia="Arial" w:cs="Arial"/>
        </w:rPr>
        <w:t>This ‘putting it into practice’ requires</w:t>
      </w:r>
      <w:r w:rsidR="00C16F05">
        <w:rPr>
          <w:rFonts w:eastAsia="Arial" w:cs="Arial"/>
        </w:rPr>
        <w:t xml:space="preserve"> careful</w:t>
      </w:r>
      <w:r w:rsidRPr="00C16F05">
        <w:rPr>
          <w:rFonts w:eastAsia="Arial" w:cs="Arial"/>
        </w:rPr>
        <w:t xml:space="preserve"> consideration and a level of</w:t>
      </w:r>
      <w:r w:rsidR="00C16F05">
        <w:rPr>
          <w:rFonts w:eastAsia="Arial" w:cs="Arial"/>
        </w:rPr>
        <w:t xml:space="preserve"> clinical</w:t>
      </w:r>
      <w:r w:rsidRPr="00C16F05">
        <w:rPr>
          <w:rFonts w:eastAsia="Arial" w:cs="Arial"/>
        </w:rPr>
        <w:t xml:space="preserve"> support, which </w:t>
      </w:r>
      <w:r w:rsidR="00C16F05">
        <w:rPr>
          <w:rFonts w:eastAsia="Arial" w:cs="Arial"/>
        </w:rPr>
        <w:t>is</w:t>
      </w:r>
      <w:r w:rsidRPr="00C16F05">
        <w:rPr>
          <w:rFonts w:eastAsia="Arial" w:cs="Arial"/>
        </w:rPr>
        <w:t xml:space="preserve"> needed and appreciated by the advanced nurse </w:t>
      </w:r>
      <w:r w:rsidR="00587C56" w:rsidRPr="00C16F05">
        <w:rPr>
          <w:rFonts w:eastAsia="Arial" w:cs="Arial"/>
        </w:rPr>
        <w:t>practitioner</w:t>
      </w:r>
      <w:r w:rsidR="00090BA4" w:rsidRPr="00C16F05">
        <w:rPr>
          <w:rFonts w:eastAsia="Arial" w:cs="Arial"/>
        </w:rPr>
        <w:t>s interviewed</w:t>
      </w:r>
      <w:r w:rsidR="0070277B" w:rsidRPr="00C16F05">
        <w:rPr>
          <w:rFonts w:eastAsia="Arial" w:cs="Arial"/>
        </w:rPr>
        <w:t xml:space="preserve"> for this study</w:t>
      </w:r>
      <w:r w:rsidR="00090BA4" w:rsidRPr="00C16F05">
        <w:rPr>
          <w:rFonts w:eastAsia="Arial" w:cs="Arial"/>
        </w:rPr>
        <w:t>,</w:t>
      </w:r>
      <w:r w:rsidR="00D92348" w:rsidRPr="00C16F05">
        <w:rPr>
          <w:rFonts w:eastAsia="Arial" w:cs="Arial"/>
        </w:rPr>
        <w:t xml:space="preserve"> as seen in the</w:t>
      </w:r>
      <w:r w:rsidR="00C16F05">
        <w:rPr>
          <w:rFonts w:eastAsia="Arial" w:cs="Arial"/>
        </w:rPr>
        <w:t xml:space="preserve"> interview</w:t>
      </w:r>
      <w:r w:rsidR="00D92348" w:rsidRPr="00C16F05">
        <w:rPr>
          <w:rFonts w:eastAsia="Arial" w:cs="Arial"/>
        </w:rPr>
        <w:t xml:space="preserve"> extract below.</w:t>
      </w:r>
    </w:p>
    <w:p w14:paraId="420C8396" w14:textId="62640315" w:rsidR="003B6865" w:rsidRPr="00C16F05" w:rsidRDefault="002B344A" w:rsidP="003B6865">
      <w:pPr>
        <w:spacing w:line="360" w:lineRule="auto"/>
        <w:jc w:val="both"/>
        <w:rPr>
          <w:rFonts w:eastAsia="Arial" w:cs="Arial"/>
          <w:i/>
        </w:rPr>
      </w:pPr>
      <w:r>
        <w:rPr>
          <w:rFonts w:eastAsia="Arial" w:cs="Arial"/>
          <w:i/>
        </w:rPr>
        <w:t>“</w:t>
      </w:r>
      <w:proofErr w:type="gramStart"/>
      <w:r w:rsidR="003B6865" w:rsidRPr="00C16F05">
        <w:rPr>
          <w:rFonts w:eastAsia="Arial" w:cs="Arial"/>
          <w:i/>
        </w:rPr>
        <w:t>so</w:t>
      </w:r>
      <w:proofErr w:type="gramEnd"/>
      <w:r w:rsidR="003B6865" w:rsidRPr="00C16F05">
        <w:rPr>
          <w:rFonts w:eastAsia="Arial" w:cs="Arial"/>
          <w:i/>
        </w:rPr>
        <w:t xml:space="preserve"> it’s like you say, you’re trying to meet the needs, the academic needs and then try to sort of get the practitioner to fill in the clinical bits, as well as tie it all </w:t>
      </w:r>
      <w:r w:rsidR="00306E7F" w:rsidRPr="00C16F05">
        <w:rPr>
          <w:rFonts w:eastAsia="Arial" w:cs="Arial"/>
          <w:i/>
        </w:rPr>
        <w:t>together” (</w:t>
      </w:r>
      <w:r w:rsidR="003B6865" w:rsidRPr="00C16F05">
        <w:rPr>
          <w:rFonts w:eastAsia="Arial" w:cs="Arial"/>
          <w:i/>
        </w:rPr>
        <w:t>N</w:t>
      </w:r>
      <w:r w:rsidR="004A6D35">
        <w:rPr>
          <w:rFonts w:eastAsia="Arial" w:cs="Arial"/>
          <w:i/>
        </w:rPr>
        <w:t>I3</w:t>
      </w:r>
      <w:r w:rsidR="003B6865" w:rsidRPr="00C16F05">
        <w:rPr>
          <w:rFonts w:eastAsia="Arial" w:cs="Arial"/>
          <w:i/>
        </w:rPr>
        <w:t>)</w:t>
      </w:r>
    </w:p>
    <w:p w14:paraId="41111658" w14:textId="254916F7" w:rsidR="00587C56" w:rsidRPr="00587C56" w:rsidRDefault="00587C56" w:rsidP="003B6865">
      <w:pPr>
        <w:spacing w:line="360" w:lineRule="auto"/>
        <w:jc w:val="both"/>
        <w:rPr>
          <w:rFonts w:eastAsia="Arial" w:cs="Arial"/>
          <w:iCs/>
        </w:rPr>
      </w:pPr>
      <w:r w:rsidRPr="00C16F05">
        <w:rPr>
          <w:rFonts w:eastAsia="Arial" w:cs="Arial"/>
          <w:iCs/>
        </w:rPr>
        <w:t>This sense of ‘tying it all together’ is reiterated within the diaries</w:t>
      </w:r>
      <w:r w:rsidR="0070277B" w:rsidRPr="00C16F05">
        <w:rPr>
          <w:rFonts w:eastAsia="Arial" w:cs="Arial"/>
          <w:iCs/>
        </w:rPr>
        <w:t xml:space="preserve"> </w:t>
      </w:r>
      <w:r w:rsidR="00C16F05" w:rsidRPr="00C16F05">
        <w:rPr>
          <w:rFonts w:eastAsia="Arial" w:cs="Arial"/>
          <w:iCs/>
        </w:rPr>
        <w:t>from</w:t>
      </w:r>
      <w:r w:rsidR="0070277B" w:rsidRPr="00C16F05">
        <w:rPr>
          <w:rFonts w:eastAsia="Arial" w:cs="Arial"/>
          <w:iCs/>
        </w:rPr>
        <w:t xml:space="preserve"> this study,</w:t>
      </w:r>
      <w:r w:rsidRPr="00C16F05">
        <w:rPr>
          <w:rFonts w:eastAsia="Arial" w:cs="Arial"/>
          <w:iCs/>
        </w:rPr>
        <w:t xml:space="preserve"> with entries relating to the </w:t>
      </w:r>
      <w:r w:rsidR="00D92348" w:rsidRPr="00C16F05">
        <w:rPr>
          <w:rFonts w:eastAsia="Arial" w:cs="Arial"/>
          <w:iCs/>
        </w:rPr>
        <w:t xml:space="preserve">opportunity for </w:t>
      </w:r>
      <w:r w:rsidR="00C16F05" w:rsidRPr="00C16F05">
        <w:rPr>
          <w:rFonts w:eastAsia="Arial" w:cs="Arial"/>
          <w:iCs/>
        </w:rPr>
        <w:t>‘</w:t>
      </w:r>
      <w:r w:rsidR="00D92348" w:rsidRPr="00C16F05">
        <w:rPr>
          <w:rFonts w:eastAsia="Arial" w:cs="Arial"/>
          <w:iCs/>
        </w:rPr>
        <w:t xml:space="preserve">clinical meetings and </w:t>
      </w:r>
      <w:r w:rsidR="00CE7677">
        <w:rPr>
          <w:rFonts w:eastAsia="Arial" w:cs="Arial"/>
          <w:iCs/>
        </w:rPr>
        <w:t>‘</w:t>
      </w:r>
      <w:r w:rsidR="00D92348" w:rsidRPr="00C16F05">
        <w:rPr>
          <w:rFonts w:eastAsia="Arial" w:cs="Arial"/>
          <w:iCs/>
        </w:rPr>
        <w:t>discussion</w:t>
      </w:r>
      <w:r w:rsidR="00C16F05" w:rsidRPr="00C16F05">
        <w:rPr>
          <w:rFonts w:eastAsia="Arial" w:cs="Arial"/>
          <w:iCs/>
        </w:rPr>
        <w:t>’</w:t>
      </w:r>
      <w:r w:rsidR="00D92348" w:rsidRPr="00C16F05">
        <w:rPr>
          <w:rFonts w:eastAsia="Arial" w:cs="Arial"/>
          <w:iCs/>
        </w:rPr>
        <w:t xml:space="preserve"> and </w:t>
      </w:r>
      <w:r w:rsidR="00C16F05" w:rsidRPr="00C16F05">
        <w:rPr>
          <w:rFonts w:eastAsia="Arial" w:cs="Arial"/>
          <w:iCs/>
        </w:rPr>
        <w:t>‘</w:t>
      </w:r>
      <w:r w:rsidR="00D92348" w:rsidRPr="00C16F05">
        <w:rPr>
          <w:rFonts w:eastAsia="Arial" w:cs="Arial"/>
          <w:iCs/>
        </w:rPr>
        <w:t>positive feedback</w:t>
      </w:r>
      <w:r w:rsidR="00171FE0">
        <w:rPr>
          <w:rFonts w:eastAsia="Arial" w:cs="Arial"/>
          <w:iCs/>
        </w:rPr>
        <w:t>’</w:t>
      </w:r>
      <w:r w:rsidR="00D92348" w:rsidRPr="00C16F05">
        <w:rPr>
          <w:rFonts w:eastAsia="Arial" w:cs="Arial"/>
          <w:iCs/>
        </w:rPr>
        <w:t xml:space="preserve"> related to </w:t>
      </w:r>
      <w:r w:rsidR="00171FE0">
        <w:rPr>
          <w:rFonts w:eastAsia="Arial" w:cs="Arial"/>
          <w:iCs/>
        </w:rPr>
        <w:t>‘</w:t>
      </w:r>
      <w:r w:rsidR="00D92348" w:rsidRPr="00C16F05">
        <w:rPr>
          <w:rFonts w:eastAsia="Arial" w:cs="Arial"/>
          <w:iCs/>
        </w:rPr>
        <w:t>clinical practice and skill</w:t>
      </w:r>
      <w:r w:rsidR="00C16F05" w:rsidRPr="00C16F05">
        <w:rPr>
          <w:rFonts w:eastAsia="Arial" w:cs="Arial"/>
          <w:iCs/>
        </w:rPr>
        <w:t>’</w:t>
      </w:r>
      <w:r w:rsidRPr="00C16F05">
        <w:rPr>
          <w:rFonts w:eastAsia="Arial" w:cs="Arial"/>
          <w:iCs/>
        </w:rPr>
        <w:t>. However, there is also recognition of capability and competence</w:t>
      </w:r>
      <w:r>
        <w:rPr>
          <w:rFonts w:eastAsia="Arial" w:cs="Arial"/>
          <w:iCs/>
        </w:rPr>
        <w:t xml:space="preserve"> and when this has become exhausted requiring the need for referral.</w:t>
      </w:r>
      <w:r w:rsidR="007A270F">
        <w:rPr>
          <w:rFonts w:eastAsia="Arial" w:cs="Arial"/>
          <w:iCs/>
        </w:rPr>
        <w:t xml:space="preserve"> This is noted within the </w:t>
      </w:r>
      <w:r w:rsidR="00CE412A">
        <w:rPr>
          <w:rFonts w:eastAsia="Arial" w:cs="Arial"/>
          <w:iCs/>
        </w:rPr>
        <w:t>diaries,</w:t>
      </w:r>
      <w:r w:rsidR="007A270F">
        <w:rPr>
          <w:rFonts w:eastAsia="Arial" w:cs="Arial"/>
          <w:iCs/>
        </w:rPr>
        <w:t xml:space="preserve"> with</w:t>
      </w:r>
      <w:r w:rsidR="00CE412A">
        <w:rPr>
          <w:rFonts w:eastAsia="Arial" w:cs="Arial"/>
          <w:iCs/>
        </w:rPr>
        <w:t xml:space="preserve"> 42</w:t>
      </w:r>
      <w:r w:rsidR="007A270F">
        <w:rPr>
          <w:rFonts w:eastAsia="Arial" w:cs="Arial"/>
          <w:iCs/>
        </w:rPr>
        <w:t xml:space="preserve"> entries </w:t>
      </w:r>
      <w:r w:rsidR="00C16F05">
        <w:rPr>
          <w:rFonts w:eastAsia="Arial" w:cs="Arial"/>
          <w:iCs/>
        </w:rPr>
        <w:t>identifying</w:t>
      </w:r>
      <w:r w:rsidR="007A270F">
        <w:rPr>
          <w:rFonts w:eastAsia="Arial" w:cs="Arial"/>
          <w:iCs/>
        </w:rPr>
        <w:t xml:space="preserve"> the need to refer</w:t>
      </w:r>
      <w:r w:rsidR="00F032A8">
        <w:rPr>
          <w:rFonts w:eastAsia="Arial" w:cs="Arial"/>
          <w:iCs/>
        </w:rPr>
        <w:t xml:space="preserve"> on</w:t>
      </w:r>
      <w:r w:rsidR="007A270F">
        <w:rPr>
          <w:rFonts w:eastAsia="Arial" w:cs="Arial"/>
          <w:iCs/>
        </w:rPr>
        <w:t xml:space="preserve"> when</w:t>
      </w:r>
      <w:r w:rsidR="00C16F05">
        <w:rPr>
          <w:rFonts w:eastAsia="Arial" w:cs="Arial"/>
          <w:iCs/>
        </w:rPr>
        <w:t xml:space="preserve"> the</w:t>
      </w:r>
      <w:r w:rsidR="007A270F">
        <w:rPr>
          <w:rFonts w:eastAsia="Arial" w:cs="Arial"/>
          <w:iCs/>
        </w:rPr>
        <w:t xml:space="preserve"> knowledge and skill of the student advanced nurse practitioner had become exhausted </w:t>
      </w:r>
      <w:r w:rsidR="007A270F" w:rsidRPr="003249F5">
        <w:rPr>
          <w:rFonts w:eastAsia="Arial" w:cs="Arial"/>
          <w:iCs/>
        </w:rPr>
        <w:t>(</w:t>
      </w:r>
      <w:r w:rsidR="00CE412A" w:rsidRPr="003249F5">
        <w:rPr>
          <w:rFonts w:eastAsia="Arial" w:cs="Arial"/>
          <w:iCs/>
        </w:rPr>
        <w:t xml:space="preserve">see </w:t>
      </w:r>
      <w:r w:rsidR="003249F5" w:rsidRPr="003249F5">
        <w:rPr>
          <w:rFonts w:eastAsia="Arial" w:cs="Arial"/>
          <w:iCs/>
        </w:rPr>
        <w:t>Appendi</w:t>
      </w:r>
      <w:r w:rsidR="00760CC1">
        <w:rPr>
          <w:rFonts w:eastAsia="Arial" w:cs="Arial"/>
          <w:iCs/>
        </w:rPr>
        <w:t>x</w:t>
      </w:r>
      <w:r w:rsidR="003249F5" w:rsidRPr="003249F5">
        <w:rPr>
          <w:rFonts w:eastAsia="Arial" w:cs="Arial"/>
          <w:iCs/>
        </w:rPr>
        <w:t xml:space="preserve"> 12</w:t>
      </w:r>
      <w:r w:rsidR="00CE412A">
        <w:rPr>
          <w:rFonts w:eastAsia="Arial" w:cs="Arial"/>
          <w:iCs/>
        </w:rPr>
        <w:t>), t</w:t>
      </w:r>
      <w:r w:rsidR="00C16F05">
        <w:rPr>
          <w:rFonts w:eastAsia="Arial" w:cs="Arial"/>
          <w:iCs/>
        </w:rPr>
        <w:t>his</w:t>
      </w:r>
      <w:r w:rsidR="007A270F">
        <w:rPr>
          <w:rFonts w:eastAsia="Arial" w:cs="Arial"/>
          <w:iCs/>
        </w:rPr>
        <w:t xml:space="preserve"> appeared especially challenging in primary care</w:t>
      </w:r>
      <w:r w:rsidR="00CD6610">
        <w:rPr>
          <w:rFonts w:eastAsia="Arial" w:cs="Arial"/>
          <w:iCs/>
        </w:rPr>
        <w:t xml:space="preserve"> and may in some way be accounted for by the reasons given </w:t>
      </w:r>
      <w:r w:rsidR="004A6D35">
        <w:rPr>
          <w:rFonts w:eastAsia="Arial" w:cs="Arial"/>
          <w:iCs/>
        </w:rPr>
        <w:t>above and</w:t>
      </w:r>
      <w:r w:rsidR="00CD6610">
        <w:rPr>
          <w:rFonts w:eastAsia="Arial" w:cs="Arial"/>
          <w:iCs/>
        </w:rPr>
        <w:t xml:space="preserve"> </w:t>
      </w:r>
      <w:r w:rsidR="0015610A">
        <w:rPr>
          <w:rFonts w:eastAsia="Arial" w:cs="Arial"/>
          <w:iCs/>
        </w:rPr>
        <w:t>could</w:t>
      </w:r>
      <w:r w:rsidR="00CD6610">
        <w:rPr>
          <w:rFonts w:eastAsia="Arial" w:cs="Arial"/>
          <w:iCs/>
        </w:rPr>
        <w:t xml:space="preserve"> also be the subject of </w:t>
      </w:r>
      <w:r w:rsidR="00A73D5A">
        <w:rPr>
          <w:rFonts w:eastAsia="Arial" w:cs="Arial"/>
          <w:iCs/>
        </w:rPr>
        <w:t xml:space="preserve">further </w:t>
      </w:r>
      <w:r w:rsidR="000A7176">
        <w:rPr>
          <w:rFonts w:eastAsia="Arial" w:cs="Arial"/>
          <w:iCs/>
        </w:rPr>
        <w:t>s</w:t>
      </w:r>
      <w:r w:rsidR="00CD6610">
        <w:rPr>
          <w:rFonts w:eastAsia="Arial" w:cs="Arial"/>
          <w:iCs/>
        </w:rPr>
        <w:t>tudy</w:t>
      </w:r>
      <w:r w:rsidR="00CE412A">
        <w:rPr>
          <w:rFonts w:eastAsia="Arial" w:cs="Arial"/>
          <w:iCs/>
        </w:rPr>
        <w:t>. The reference to</w:t>
      </w:r>
      <w:r w:rsidR="007A270F">
        <w:rPr>
          <w:rFonts w:eastAsia="Arial" w:cs="Arial"/>
          <w:iCs/>
        </w:rPr>
        <w:t xml:space="preserve"> recogni</w:t>
      </w:r>
      <w:r w:rsidR="00CE412A">
        <w:rPr>
          <w:rFonts w:eastAsia="Arial" w:cs="Arial"/>
          <w:iCs/>
        </w:rPr>
        <w:t>sing</w:t>
      </w:r>
      <w:r w:rsidR="007A270F">
        <w:rPr>
          <w:rFonts w:eastAsia="Arial" w:cs="Arial"/>
          <w:iCs/>
        </w:rPr>
        <w:t xml:space="preserve"> </w:t>
      </w:r>
      <w:r w:rsidR="00CE412A">
        <w:rPr>
          <w:rFonts w:eastAsia="Arial" w:cs="Arial"/>
          <w:iCs/>
        </w:rPr>
        <w:t>‘</w:t>
      </w:r>
      <w:r w:rsidR="007A270F">
        <w:rPr>
          <w:rFonts w:eastAsia="Arial" w:cs="Arial"/>
          <w:iCs/>
        </w:rPr>
        <w:t>gaps in knowledge</w:t>
      </w:r>
      <w:r w:rsidR="00CE412A">
        <w:rPr>
          <w:rFonts w:eastAsia="Arial" w:cs="Arial"/>
          <w:iCs/>
        </w:rPr>
        <w:t>’</w:t>
      </w:r>
      <w:r w:rsidR="007A270F">
        <w:rPr>
          <w:rFonts w:eastAsia="Arial" w:cs="Arial"/>
          <w:iCs/>
        </w:rPr>
        <w:t xml:space="preserve"> equat</w:t>
      </w:r>
      <w:r w:rsidR="00CE412A">
        <w:rPr>
          <w:rFonts w:eastAsia="Arial" w:cs="Arial"/>
          <w:iCs/>
        </w:rPr>
        <w:t>ed</w:t>
      </w:r>
      <w:r w:rsidR="007A270F">
        <w:rPr>
          <w:rFonts w:eastAsia="Arial" w:cs="Arial"/>
          <w:iCs/>
        </w:rPr>
        <w:t xml:space="preserve"> to 37 </w:t>
      </w:r>
      <w:r w:rsidR="00CE412A">
        <w:rPr>
          <w:rFonts w:eastAsia="Arial" w:cs="Arial"/>
          <w:iCs/>
        </w:rPr>
        <w:t xml:space="preserve">diary </w:t>
      </w:r>
      <w:r w:rsidR="007A270F">
        <w:rPr>
          <w:rFonts w:eastAsia="Arial" w:cs="Arial"/>
          <w:iCs/>
        </w:rPr>
        <w:t xml:space="preserve">entries across </w:t>
      </w:r>
      <w:r w:rsidR="0005461B">
        <w:rPr>
          <w:rFonts w:eastAsia="Arial" w:cs="Arial"/>
          <w:iCs/>
        </w:rPr>
        <w:t>both primary and secondary care</w:t>
      </w:r>
      <w:r w:rsidR="00A75B47">
        <w:rPr>
          <w:rFonts w:eastAsia="Arial" w:cs="Arial"/>
          <w:iCs/>
        </w:rPr>
        <w:t>,</w:t>
      </w:r>
      <w:r w:rsidR="00CE412A">
        <w:rPr>
          <w:rFonts w:eastAsia="Arial" w:cs="Arial"/>
          <w:iCs/>
        </w:rPr>
        <w:t xml:space="preserve"> which can be </w:t>
      </w:r>
      <w:r w:rsidR="007A270F">
        <w:rPr>
          <w:rFonts w:eastAsia="Arial" w:cs="Arial"/>
          <w:iCs/>
        </w:rPr>
        <w:t>see</w:t>
      </w:r>
      <w:r w:rsidR="00CE412A">
        <w:rPr>
          <w:rFonts w:eastAsia="Arial" w:cs="Arial"/>
          <w:iCs/>
        </w:rPr>
        <w:t>n in</w:t>
      </w:r>
      <w:r w:rsidR="007A270F">
        <w:rPr>
          <w:rFonts w:eastAsia="Arial" w:cs="Arial"/>
          <w:iCs/>
        </w:rPr>
        <w:t xml:space="preserve"> </w:t>
      </w:r>
      <w:r w:rsidR="003249F5" w:rsidRPr="003249F5">
        <w:rPr>
          <w:rFonts w:eastAsia="Arial" w:cs="Arial"/>
          <w:iCs/>
        </w:rPr>
        <w:t>Appendi</w:t>
      </w:r>
      <w:r w:rsidR="00760CC1">
        <w:rPr>
          <w:rFonts w:eastAsia="Arial" w:cs="Arial"/>
          <w:iCs/>
        </w:rPr>
        <w:t>x 12</w:t>
      </w:r>
      <w:r w:rsidR="007A270F" w:rsidRPr="003249F5">
        <w:rPr>
          <w:rFonts w:eastAsia="Arial" w:cs="Arial"/>
          <w:iCs/>
        </w:rPr>
        <w:t>.</w:t>
      </w:r>
    </w:p>
    <w:p w14:paraId="7520DE37" w14:textId="32757B83" w:rsidR="003B6865" w:rsidRPr="003B6865" w:rsidRDefault="003B6865" w:rsidP="003B6865">
      <w:pPr>
        <w:spacing w:line="360" w:lineRule="auto"/>
        <w:jc w:val="both"/>
        <w:rPr>
          <w:rFonts w:eastAsia="Arial" w:cs="Arial"/>
        </w:rPr>
      </w:pPr>
      <w:r w:rsidRPr="003B6865">
        <w:rPr>
          <w:rFonts w:eastAsia="Arial" w:cs="Arial"/>
        </w:rPr>
        <w:t xml:space="preserve">In relation to academia, the perspective </w:t>
      </w:r>
      <w:r w:rsidR="00D92348">
        <w:rPr>
          <w:rFonts w:eastAsia="Arial" w:cs="Arial"/>
        </w:rPr>
        <w:t>offered by</w:t>
      </w:r>
      <w:r w:rsidRPr="003B6865">
        <w:rPr>
          <w:rFonts w:eastAsia="Arial" w:cs="Arial"/>
        </w:rPr>
        <w:t xml:space="preserve"> the medical supervisor</w:t>
      </w:r>
      <w:r w:rsidR="00D92348">
        <w:rPr>
          <w:rFonts w:eastAsia="Arial" w:cs="Arial"/>
        </w:rPr>
        <w:t xml:space="preserve"> participants</w:t>
      </w:r>
      <w:r w:rsidR="0070277B">
        <w:rPr>
          <w:rFonts w:eastAsia="Arial" w:cs="Arial"/>
        </w:rPr>
        <w:t xml:space="preserve"> within this study</w:t>
      </w:r>
      <w:r w:rsidRPr="003B6865">
        <w:rPr>
          <w:rFonts w:eastAsia="Arial" w:cs="Arial"/>
        </w:rPr>
        <w:t xml:space="preserve"> offer</w:t>
      </w:r>
      <w:r w:rsidR="00CE412A">
        <w:rPr>
          <w:rFonts w:eastAsia="Arial" w:cs="Arial"/>
        </w:rPr>
        <w:t>s</w:t>
      </w:r>
      <w:r w:rsidRPr="003B6865">
        <w:rPr>
          <w:rFonts w:eastAsia="Arial" w:cs="Arial"/>
        </w:rPr>
        <w:t xml:space="preserve"> a different view</w:t>
      </w:r>
      <w:r w:rsidR="00D92348">
        <w:rPr>
          <w:rFonts w:eastAsia="Arial" w:cs="Arial"/>
        </w:rPr>
        <w:t>. Although supporting the student advanced nurse practitioner,</w:t>
      </w:r>
      <w:r w:rsidRPr="003B6865">
        <w:rPr>
          <w:rFonts w:eastAsia="Arial" w:cs="Arial"/>
        </w:rPr>
        <w:t xml:space="preserve"> </w:t>
      </w:r>
      <w:r w:rsidR="00D92348">
        <w:rPr>
          <w:rFonts w:eastAsia="Arial" w:cs="Arial"/>
        </w:rPr>
        <w:t>they appear to have the</w:t>
      </w:r>
      <w:r w:rsidRPr="003B6865">
        <w:rPr>
          <w:rFonts w:eastAsia="Arial" w:cs="Arial"/>
        </w:rPr>
        <w:t xml:space="preserve"> benefit of looking in on the situation and therefore</w:t>
      </w:r>
      <w:r w:rsidR="00D92348">
        <w:rPr>
          <w:rFonts w:eastAsia="Arial" w:cs="Arial"/>
        </w:rPr>
        <w:t xml:space="preserve"> unlike the </w:t>
      </w:r>
      <w:r w:rsidR="00306E7F">
        <w:rPr>
          <w:rFonts w:eastAsia="Arial" w:cs="Arial"/>
        </w:rPr>
        <w:t>student</w:t>
      </w:r>
      <w:r w:rsidR="00306E7F" w:rsidRPr="003B6865">
        <w:rPr>
          <w:rFonts w:eastAsia="Arial" w:cs="Arial"/>
        </w:rPr>
        <w:t>, not</w:t>
      </w:r>
      <w:r w:rsidRPr="003B6865">
        <w:rPr>
          <w:rFonts w:eastAsia="Arial" w:cs="Arial"/>
        </w:rPr>
        <w:t xml:space="preserve"> having the burden of being part of actual academic assessment and personal development requirements of the </w:t>
      </w:r>
      <w:r w:rsidR="00306E7F" w:rsidRPr="003B6865">
        <w:rPr>
          <w:rFonts w:eastAsia="Arial" w:cs="Arial"/>
        </w:rPr>
        <w:t>curricul</w:t>
      </w:r>
      <w:r w:rsidR="001A1163">
        <w:rPr>
          <w:rFonts w:eastAsia="Arial" w:cs="Arial"/>
        </w:rPr>
        <w:t>um</w:t>
      </w:r>
      <w:r w:rsidR="00306E7F">
        <w:rPr>
          <w:rFonts w:eastAsia="Arial" w:cs="Arial"/>
        </w:rPr>
        <w:t>.</w:t>
      </w:r>
      <w:r w:rsidR="00306E7F" w:rsidRPr="003B6865">
        <w:rPr>
          <w:rFonts w:eastAsia="Arial" w:cs="Arial"/>
        </w:rPr>
        <w:t xml:space="preserve"> Their</w:t>
      </w:r>
      <w:r w:rsidRPr="003B6865">
        <w:rPr>
          <w:rFonts w:eastAsia="Arial" w:cs="Arial"/>
        </w:rPr>
        <w:t xml:space="preserve"> responses are</w:t>
      </w:r>
      <w:r w:rsidR="0070277B">
        <w:rPr>
          <w:rFonts w:eastAsia="Arial" w:cs="Arial"/>
        </w:rPr>
        <w:t xml:space="preserve"> an</w:t>
      </w:r>
      <w:r w:rsidRPr="003B6865">
        <w:rPr>
          <w:rFonts w:eastAsia="Arial" w:cs="Arial"/>
        </w:rPr>
        <w:t xml:space="preserve"> interesting</w:t>
      </w:r>
      <w:r w:rsidR="0070277B">
        <w:rPr>
          <w:rFonts w:eastAsia="Arial" w:cs="Arial"/>
        </w:rPr>
        <w:t xml:space="preserve"> aspect of this study,</w:t>
      </w:r>
      <w:r w:rsidRPr="003B6865">
        <w:rPr>
          <w:rFonts w:eastAsia="Arial" w:cs="Arial"/>
        </w:rPr>
        <w:t xml:space="preserve"> a</w:t>
      </w:r>
      <w:r w:rsidR="0070277B">
        <w:rPr>
          <w:rFonts w:eastAsia="Arial" w:cs="Arial"/>
        </w:rPr>
        <w:t>s they</w:t>
      </w:r>
      <w:r w:rsidRPr="003B6865">
        <w:rPr>
          <w:rFonts w:eastAsia="Arial" w:cs="Arial"/>
        </w:rPr>
        <w:t xml:space="preserve"> offer a comparison to medical education and its potential relationship to the development of advanced nurse practitioners</w:t>
      </w:r>
      <w:r w:rsidR="00D92348">
        <w:rPr>
          <w:rFonts w:eastAsia="Arial" w:cs="Arial"/>
        </w:rPr>
        <w:t>.</w:t>
      </w:r>
    </w:p>
    <w:p w14:paraId="08F9E430" w14:textId="163A4655" w:rsidR="003B6865" w:rsidRPr="00CE412A" w:rsidRDefault="005D67CD" w:rsidP="003B6865">
      <w:pPr>
        <w:spacing w:line="360" w:lineRule="auto"/>
        <w:jc w:val="both"/>
        <w:rPr>
          <w:rFonts w:eastAsia="Arial" w:cs="Arial"/>
        </w:rPr>
      </w:pPr>
      <w:r>
        <w:rPr>
          <w:rFonts w:eastAsia="Arial" w:cs="Arial"/>
          <w:i/>
        </w:rPr>
        <w:t>[</w:t>
      </w:r>
      <w:r w:rsidR="0015610A">
        <w:rPr>
          <w:rFonts w:eastAsia="Arial" w:cs="Arial"/>
          <w:i/>
        </w:rPr>
        <w:t xml:space="preserve">student advanced nurse </w:t>
      </w:r>
      <w:r w:rsidR="004A6D35">
        <w:rPr>
          <w:rFonts w:eastAsia="Arial" w:cs="Arial"/>
          <w:i/>
        </w:rPr>
        <w:t>practitioners’</w:t>
      </w:r>
      <w:r w:rsidR="0015610A">
        <w:rPr>
          <w:rFonts w:eastAsia="Arial" w:cs="Arial"/>
          <w:i/>
        </w:rPr>
        <w:t xml:space="preserve"> education</w:t>
      </w:r>
      <w:r>
        <w:rPr>
          <w:rFonts w:eastAsia="Arial" w:cs="Arial"/>
          <w:i/>
        </w:rPr>
        <w:t>]</w:t>
      </w:r>
      <w:r w:rsidR="0015610A">
        <w:rPr>
          <w:rFonts w:eastAsia="Arial" w:cs="Arial"/>
          <w:i/>
        </w:rPr>
        <w:t xml:space="preserve"> </w:t>
      </w:r>
      <w:r w:rsidR="002B344A">
        <w:rPr>
          <w:rFonts w:eastAsia="Arial" w:cs="Arial"/>
          <w:i/>
        </w:rPr>
        <w:t>“</w:t>
      </w:r>
      <w:r w:rsidR="003B6865" w:rsidRPr="00CE412A">
        <w:rPr>
          <w:rFonts w:eastAsia="Arial" w:cs="Arial"/>
          <w:i/>
        </w:rPr>
        <w:t xml:space="preserve">I think it’s from the way I have seen them approach it, it’s very much more ‘today I’m going to focus on the cardiac system’ and </w:t>
      </w:r>
      <w:proofErr w:type="gramStart"/>
      <w:r w:rsidR="003B6865" w:rsidRPr="00CE412A">
        <w:rPr>
          <w:rFonts w:eastAsia="Arial" w:cs="Arial"/>
          <w:i/>
        </w:rPr>
        <w:t>it’s</w:t>
      </w:r>
      <w:proofErr w:type="gramEnd"/>
      <w:r w:rsidR="003B6865" w:rsidRPr="00CE412A">
        <w:rPr>
          <w:rFonts w:eastAsia="Arial" w:cs="Arial"/>
          <w:i/>
        </w:rPr>
        <w:t xml:space="preserve"> very systems based rather than patient based and holistically based… I think that at that point their breadth of experience isn’t wide enough, I don’t think the course quite prepares them for </w:t>
      </w:r>
      <w:r w:rsidR="00602A42" w:rsidRPr="00CE412A">
        <w:rPr>
          <w:rFonts w:eastAsia="Arial" w:cs="Arial"/>
          <w:i/>
        </w:rPr>
        <w:t>that” (</w:t>
      </w:r>
      <w:r w:rsidR="003B6865" w:rsidRPr="00CE412A">
        <w:rPr>
          <w:rFonts w:eastAsia="Arial" w:cs="Arial"/>
          <w:i/>
        </w:rPr>
        <w:t>DI1)</w:t>
      </w:r>
    </w:p>
    <w:p w14:paraId="75B3B0D1" w14:textId="54A8DC41" w:rsidR="003B6865" w:rsidRPr="003B6865" w:rsidRDefault="003B6865" w:rsidP="003B6865">
      <w:pPr>
        <w:spacing w:line="360" w:lineRule="auto"/>
        <w:jc w:val="both"/>
        <w:rPr>
          <w:rFonts w:eastAsia="Arial" w:cs="Arial"/>
        </w:rPr>
      </w:pPr>
      <w:r w:rsidRPr="003B6865">
        <w:rPr>
          <w:rFonts w:eastAsia="Arial" w:cs="Arial"/>
        </w:rPr>
        <w:t>This comment has some relationship to the General Medical Council (GMC</w:t>
      </w:r>
      <w:r w:rsidR="00D360D4">
        <w:rPr>
          <w:rFonts w:eastAsia="Arial" w:cs="Arial"/>
        </w:rPr>
        <w:t>,</w:t>
      </w:r>
      <w:r w:rsidRPr="003B6865">
        <w:rPr>
          <w:rFonts w:eastAsia="Arial" w:cs="Arial"/>
        </w:rPr>
        <w:t xml:space="preserve"> 2015) document entitled Promoting Excellence, Standards for Education and Training. This publication identifies the educational and training requirements of medical students and junior doctors. What is clear is that the educational curricula must prepare the trainee doctors for early patient contact, with experience of a range of specialities that </w:t>
      </w:r>
      <w:r w:rsidRPr="00CE412A">
        <w:rPr>
          <w:rFonts w:eastAsia="Arial" w:cs="Arial"/>
        </w:rPr>
        <w:t>allows for learning through clinical science</w:t>
      </w:r>
      <w:r w:rsidR="00915C0B">
        <w:rPr>
          <w:rFonts w:eastAsia="Arial" w:cs="Arial"/>
        </w:rPr>
        <w:t>,</w:t>
      </w:r>
      <w:r w:rsidRPr="00CE412A">
        <w:rPr>
          <w:rFonts w:eastAsia="Arial" w:cs="Arial"/>
        </w:rPr>
        <w:t xml:space="preserve"> which links theory with practice and a development in knowledge of the diverse social needs of the population</w:t>
      </w:r>
      <w:r w:rsidRPr="003B6865">
        <w:rPr>
          <w:rFonts w:eastAsia="Arial" w:cs="Arial"/>
        </w:rPr>
        <w:t xml:space="preserve">. This appears to relate to the fundamentals of medical </w:t>
      </w:r>
      <w:r w:rsidR="00684F6D" w:rsidRPr="003B6865">
        <w:rPr>
          <w:rFonts w:eastAsia="Arial" w:cs="Arial"/>
        </w:rPr>
        <w:t xml:space="preserve">practice </w:t>
      </w:r>
      <w:r w:rsidR="00684F6D">
        <w:rPr>
          <w:rFonts w:eastAsia="Arial" w:cs="Arial"/>
        </w:rPr>
        <w:t>however</w:t>
      </w:r>
      <w:r w:rsidR="0070277B">
        <w:rPr>
          <w:rFonts w:eastAsia="Arial" w:cs="Arial"/>
        </w:rPr>
        <w:t>,</w:t>
      </w:r>
      <w:r w:rsidRPr="003B6865">
        <w:rPr>
          <w:rFonts w:eastAsia="Arial" w:cs="Arial"/>
        </w:rPr>
        <w:t xml:space="preserve"> </w:t>
      </w:r>
      <w:r w:rsidR="00CE412A" w:rsidRPr="003B6865">
        <w:rPr>
          <w:rFonts w:eastAsia="Arial" w:cs="Arial"/>
        </w:rPr>
        <w:t>many</w:t>
      </w:r>
      <w:r w:rsidRPr="003B6865">
        <w:rPr>
          <w:rFonts w:eastAsia="Arial" w:cs="Arial"/>
        </w:rPr>
        <w:t xml:space="preserve"> </w:t>
      </w:r>
      <w:r w:rsidR="00CE412A">
        <w:rPr>
          <w:rFonts w:eastAsia="Arial" w:cs="Arial"/>
        </w:rPr>
        <w:t xml:space="preserve">of the </w:t>
      </w:r>
      <w:r w:rsidRPr="003B6865">
        <w:rPr>
          <w:rFonts w:eastAsia="Arial" w:cs="Arial"/>
        </w:rPr>
        <w:t>comments</w:t>
      </w:r>
      <w:r w:rsidR="0015610A">
        <w:rPr>
          <w:rFonts w:eastAsia="Arial" w:cs="Arial"/>
        </w:rPr>
        <w:t xml:space="preserve"> within the </w:t>
      </w:r>
      <w:r w:rsidR="00CB76F0">
        <w:rPr>
          <w:rFonts w:eastAsia="Arial" w:cs="Arial"/>
        </w:rPr>
        <w:t xml:space="preserve">GMC (2015) </w:t>
      </w:r>
      <w:r w:rsidR="0015610A">
        <w:rPr>
          <w:rFonts w:eastAsia="Arial" w:cs="Arial"/>
        </w:rPr>
        <w:t>document</w:t>
      </w:r>
      <w:r w:rsidRPr="003B6865">
        <w:rPr>
          <w:rFonts w:eastAsia="Arial" w:cs="Arial"/>
        </w:rPr>
        <w:t xml:space="preserve"> focus upon an undergraduate curricul</w:t>
      </w:r>
      <w:r w:rsidR="00327DC3">
        <w:rPr>
          <w:rFonts w:eastAsia="Arial" w:cs="Arial"/>
        </w:rPr>
        <w:t>um</w:t>
      </w:r>
      <w:r w:rsidRPr="003B6865">
        <w:rPr>
          <w:rFonts w:eastAsia="Arial" w:cs="Arial"/>
        </w:rPr>
        <w:t xml:space="preserve">. This observation may reflect </w:t>
      </w:r>
      <w:r w:rsidR="00CE412A" w:rsidRPr="003B6865">
        <w:rPr>
          <w:rFonts w:eastAsia="Arial" w:cs="Arial"/>
        </w:rPr>
        <w:t xml:space="preserve">the </w:t>
      </w:r>
      <w:r w:rsidR="00CE412A">
        <w:rPr>
          <w:rFonts w:eastAsia="Arial" w:cs="Arial"/>
        </w:rPr>
        <w:t>remarks made</w:t>
      </w:r>
      <w:r w:rsidRPr="003B6865">
        <w:rPr>
          <w:rFonts w:eastAsia="Arial" w:cs="Arial"/>
        </w:rPr>
        <w:t xml:space="preserve"> by</w:t>
      </w:r>
      <w:r w:rsidR="00CE412A">
        <w:rPr>
          <w:rFonts w:eastAsia="Arial" w:cs="Arial"/>
        </w:rPr>
        <w:t xml:space="preserve"> one of the medical supervisor</w:t>
      </w:r>
      <w:r w:rsidR="0070277B">
        <w:rPr>
          <w:rFonts w:eastAsia="Arial" w:cs="Arial"/>
        </w:rPr>
        <w:t xml:space="preserve"> participant</w:t>
      </w:r>
      <w:r w:rsidR="00CE412A">
        <w:rPr>
          <w:rFonts w:eastAsia="Arial" w:cs="Arial"/>
        </w:rPr>
        <w:t>s</w:t>
      </w:r>
      <w:r w:rsidR="0070277B">
        <w:rPr>
          <w:rFonts w:eastAsia="Arial" w:cs="Arial"/>
        </w:rPr>
        <w:t xml:space="preserve"> within this study,</w:t>
      </w:r>
      <w:r w:rsidRPr="003B6865">
        <w:rPr>
          <w:rFonts w:eastAsia="Arial" w:cs="Arial"/>
        </w:rPr>
        <w:t xml:space="preserve"> when considering the trainee advanced nurse practitioner </w:t>
      </w:r>
      <w:r w:rsidR="00090BA4" w:rsidRPr="003B6865">
        <w:rPr>
          <w:rFonts w:eastAsia="Arial" w:cs="Arial"/>
        </w:rPr>
        <w:t>curricul</w:t>
      </w:r>
      <w:r w:rsidR="00171FE0">
        <w:rPr>
          <w:rFonts w:eastAsia="Arial" w:cs="Arial"/>
        </w:rPr>
        <w:t>um</w:t>
      </w:r>
      <w:r w:rsidR="00090BA4" w:rsidRPr="003B6865">
        <w:rPr>
          <w:rFonts w:eastAsia="Arial" w:cs="Arial"/>
        </w:rPr>
        <w:t>.</w:t>
      </w:r>
    </w:p>
    <w:p w14:paraId="099348A7" w14:textId="69CFB6FC" w:rsidR="003B6865" w:rsidRPr="00CE412A" w:rsidRDefault="002B344A" w:rsidP="003B6865">
      <w:pPr>
        <w:spacing w:line="360" w:lineRule="auto"/>
        <w:jc w:val="both"/>
        <w:rPr>
          <w:rFonts w:eastAsia="Arial" w:cs="Arial"/>
        </w:rPr>
      </w:pPr>
      <w:r>
        <w:rPr>
          <w:rFonts w:eastAsia="Arial" w:cs="Arial"/>
        </w:rPr>
        <w:t>“</w:t>
      </w:r>
      <w:r w:rsidR="003B6865" w:rsidRPr="00CE412A">
        <w:rPr>
          <w:rFonts w:eastAsia="Arial" w:cs="Arial"/>
          <w:i/>
        </w:rPr>
        <w:t>I think you are trying to fit a square peg into a round hole in some ways, but then making it very individualised it can make the goal posts a little bit woolly…..I think it is really difficult to get it right… the vast majority of GP registrars have had a much more uniform experience, they have all done the same degree, they have all done the same house jobs, whereas advanced practitioners who have come from nursing backgrounds, their experience is vastly different</w:t>
      </w:r>
      <w:r>
        <w:rPr>
          <w:rFonts w:eastAsia="Arial" w:cs="Arial"/>
          <w:i/>
        </w:rPr>
        <w:t>”</w:t>
      </w:r>
      <w:r w:rsidR="003B6865" w:rsidRPr="00CE412A">
        <w:rPr>
          <w:rFonts w:eastAsia="Arial" w:cs="Arial"/>
          <w:i/>
        </w:rPr>
        <w:t xml:space="preserve"> (DI2)</w:t>
      </w:r>
    </w:p>
    <w:p w14:paraId="7256D28E" w14:textId="160D39D1" w:rsidR="003B6865" w:rsidRPr="005C1874" w:rsidRDefault="003B6865" w:rsidP="003B6865">
      <w:pPr>
        <w:spacing w:line="360" w:lineRule="auto"/>
        <w:jc w:val="both"/>
        <w:rPr>
          <w:rFonts w:eastAsia="Arial" w:cs="Arial"/>
        </w:rPr>
      </w:pPr>
      <w:r w:rsidRPr="005C1874">
        <w:rPr>
          <w:rFonts w:eastAsia="Arial" w:cs="Arial"/>
        </w:rPr>
        <w:t xml:space="preserve">Arguably what is different here is that </w:t>
      </w:r>
      <w:r w:rsidR="00915C0B">
        <w:rPr>
          <w:rFonts w:eastAsia="Arial" w:cs="Arial"/>
        </w:rPr>
        <w:t>student</w:t>
      </w:r>
      <w:r w:rsidRPr="005C1874">
        <w:rPr>
          <w:rFonts w:eastAsia="Arial" w:cs="Arial"/>
        </w:rPr>
        <w:t xml:space="preserve"> advanced nurse practitioners are already experienced within their own profession</w:t>
      </w:r>
      <w:r w:rsidR="00915C0B">
        <w:rPr>
          <w:rFonts w:eastAsia="Arial" w:cs="Arial"/>
        </w:rPr>
        <w:t>.</w:t>
      </w:r>
      <w:r w:rsidRPr="005C1874">
        <w:rPr>
          <w:rFonts w:eastAsia="Arial" w:cs="Arial"/>
        </w:rPr>
        <w:t xml:space="preserve"> </w:t>
      </w:r>
      <w:r w:rsidR="001E6770">
        <w:rPr>
          <w:rFonts w:eastAsia="Arial" w:cs="Arial"/>
        </w:rPr>
        <w:t>T</w:t>
      </w:r>
      <w:r w:rsidR="00171FE0">
        <w:rPr>
          <w:rFonts w:eastAsia="Arial" w:cs="Arial"/>
        </w:rPr>
        <w:t>h</w:t>
      </w:r>
      <w:r w:rsidRPr="005C1874">
        <w:rPr>
          <w:rFonts w:eastAsia="Arial" w:cs="Arial"/>
        </w:rPr>
        <w:t>is</w:t>
      </w:r>
      <w:r w:rsidR="00171FE0">
        <w:rPr>
          <w:rFonts w:eastAsia="Arial" w:cs="Arial"/>
        </w:rPr>
        <w:t xml:space="preserve"> is</w:t>
      </w:r>
      <w:r w:rsidRPr="005C1874">
        <w:rPr>
          <w:rFonts w:eastAsia="Arial" w:cs="Arial"/>
        </w:rPr>
        <w:t xml:space="preserve"> true of any trainee advanced</w:t>
      </w:r>
      <w:r w:rsidR="00CE412A" w:rsidRPr="005C1874">
        <w:rPr>
          <w:rFonts w:eastAsia="Arial" w:cs="Arial"/>
        </w:rPr>
        <w:t xml:space="preserve"> clinical</w:t>
      </w:r>
      <w:r w:rsidRPr="005C1874">
        <w:rPr>
          <w:rFonts w:eastAsia="Arial" w:cs="Arial"/>
        </w:rPr>
        <w:t xml:space="preserve"> practitioner and so their undergraduate education will reflect their professional discipline. This point is acknowledged by Health Education England (</w:t>
      </w:r>
      <w:r w:rsidR="00F706B9" w:rsidRPr="005C1874">
        <w:rPr>
          <w:rFonts w:eastAsia="Arial" w:cs="Arial"/>
        </w:rPr>
        <w:t>2017)</w:t>
      </w:r>
      <w:r w:rsidRPr="005C1874">
        <w:rPr>
          <w:rFonts w:eastAsia="Arial" w:cs="Arial"/>
        </w:rPr>
        <w:t xml:space="preserve"> when they refer to the advanced practice framework for England and its reference to health care professionals demonstrating their capabilities in </w:t>
      </w:r>
      <w:r w:rsidR="00306E7F" w:rsidRPr="005C1874">
        <w:rPr>
          <w:rFonts w:eastAsia="Arial" w:cs="Arial"/>
        </w:rPr>
        <w:t>different</w:t>
      </w:r>
      <w:r w:rsidR="00171FE0">
        <w:rPr>
          <w:rFonts w:eastAsia="Arial" w:cs="Arial"/>
        </w:rPr>
        <w:t xml:space="preserve"> ways</w:t>
      </w:r>
      <w:r w:rsidR="00306E7F" w:rsidRPr="005C1874">
        <w:rPr>
          <w:rFonts w:eastAsia="Arial" w:cs="Arial"/>
        </w:rPr>
        <w:t>,</w:t>
      </w:r>
      <w:r w:rsidRPr="005C1874">
        <w:rPr>
          <w:rFonts w:eastAsia="Arial" w:cs="Arial"/>
        </w:rPr>
        <w:t xml:space="preserve"> depending on their professional background and scope of practice. What is clear from both the GMC (2015) and the HEE (2017) is that medical staff and trainee advanced nurse practitioners</w:t>
      </w:r>
      <w:r w:rsidR="00CE412A" w:rsidRPr="005C1874">
        <w:rPr>
          <w:rFonts w:eastAsia="Arial" w:cs="Arial"/>
        </w:rPr>
        <w:t xml:space="preserve"> should</w:t>
      </w:r>
      <w:r w:rsidRPr="005C1874">
        <w:rPr>
          <w:rFonts w:eastAsia="Arial" w:cs="Arial"/>
        </w:rPr>
        <w:t xml:space="preserve"> be supported to develop skills and knowledge to match population need and be capable and competent to do so.</w:t>
      </w:r>
      <w:r w:rsidR="00A91584" w:rsidRPr="005C1874">
        <w:rPr>
          <w:rFonts w:eastAsia="Arial" w:cs="Arial"/>
        </w:rPr>
        <w:t xml:space="preserve"> This is echoed by the</w:t>
      </w:r>
      <w:r w:rsidR="00CE412A" w:rsidRPr="005C1874">
        <w:rPr>
          <w:rFonts w:eastAsia="Arial" w:cs="Arial"/>
        </w:rPr>
        <w:t xml:space="preserve"> student advanced nurse practitioner</w:t>
      </w:r>
      <w:r w:rsidR="00A91584" w:rsidRPr="005C1874">
        <w:rPr>
          <w:rFonts w:eastAsia="Arial" w:cs="Arial"/>
        </w:rPr>
        <w:t xml:space="preserve"> participants</w:t>
      </w:r>
      <w:r w:rsidR="004203E5" w:rsidRPr="005C1874">
        <w:rPr>
          <w:rFonts w:eastAsia="Arial" w:cs="Arial"/>
        </w:rPr>
        <w:t xml:space="preserve"> within this study,</w:t>
      </w:r>
      <w:r w:rsidR="00A91584" w:rsidRPr="005C1874">
        <w:rPr>
          <w:rFonts w:eastAsia="Arial" w:cs="Arial"/>
        </w:rPr>
        <w:t xml:space="preserve"> who speak of the opportunity to study</w:t>
      </w:r>
      <w:r w:rsidR="0015610A">
        <w:rPr>
          <w:rFonts w:eastAsia="Arial" w:cs="Arial"/>
        </w:rPr>
        <w:t xml:space="preserve"> and</w:t>
      </w:r>
      <w:r w:rsidR="00171FE0">
        <w:rPr>
          <w:rFonts w:eastAsia="Arial" w:cs="Arial"/>
        </w:rPr>
        <w:t xml:space="preserve"> </w:t>
      </w:r>
      <w:r w:rsidR="0015610A">
        <w:rPr>
          <w:rFonts w:eastAsia="Arial" w:cs="Arial"/>
        </w:rPr>
        <w:t>develop their</w:t>
      </w:r>
      <w:r w:rsidR="00A91584" w:rsidRPr="005C1874">
        <w:rPr>
          <w:rFonts w:eastAsia="Arial" w:cs="Arial"/>
        </w:rPr>
        <w:t xml:space="preserve"> clinical skill</w:t>
      </w:r>
      <w:r w:rsidR="009A21C1">
        <w:rPr>
          <w:rFonts w:eastAsia="Arial" w:cs="Arial"/>
        </w:rPr>
        <w:t>s</w:t>
      </w:r>
      <w:r w:rsidR="00A91584" w:rsidRPr="005C1874">
        <w:rPr>
          <w:rFonts w:eastAsia="Arial" w:cs="Arial"/>
        </w:rPr>
        <w:t xml:space="preserve"> and the benefit that academia has </w:t>
      </w:r>
      <w:r w:rsidR="004203E5" w:rsidRPr="005C1874">
        <w:rPr>
          <w:rFonts w:eastAsia="Arial" w:cs="Arial"/>
        </w:rPr>
        <w:t>offered them</w:t>
      </w:r>
      <w:r w:rsidR="0015610A">
        <w:rPr>
          <w:rFonts w:eastAsia="Arial" w:cs="Arial"/>
        </w:rPr>
        <w:t>. However, they</w:t>
      </w:r>
      <w:r w:rsidR="005C1874">
        <w:rPr>
          <w:rFonts w:eastAsia="Arial" w:cs="Arial"/>
        </w:rPr>
        <w:t xml:space="preserve"> also</w:t>
      </w:r>
      <w:r w:rsidR="0015610A">
        <w:rPr>
          <w:rFonts w:eastAsia="Arial" w:cs="Arial"/>
        </w:rPr>
        <w:t xml:space="preserve"> refer to</w:t>
      </w:r>
      <w:r w:rsidR="005C1874">
        <w:rPr>
          <w:rFonts w:eastAsia="Arial" w:cs="Arial"/>
        </w:rPr>
        <w:t xml:space="preserve"> the challenges of designing a curr</w:t>
      </w:r>
      <w:r w:rsidR="00760CC1">
        <w:rPr>
          <w:rFonts w:eastAsia="Arial" w:cs="Arial"/>
        </w:rPr>
        <w:t>icul</w:t>
      </w:r>
      <w:r w:rsidR="001A1163">
        <w:rPr>
          <w:rFonts w:eastAsia="Arial" w:cs="Arial"/>
        </w:rPr>
        <w:t>um</w:t>
      </w:r>
      <w:r w:rsidR="005C1874">
        <w:rPr>
          <w:rFonts w:eastAsia="Arial" w:cs="Arial"/>
        </w:rPr>
        <w:t xml:space="preserve"> to meet the divers</w:t>
      </w:r>
      <w:r w:rsidR="00332290">
        <w:rPr>
          <w:rFonts w:eastAsia="Arial" w:cs="Arial"/>
        </w:rPr>
        <w:t>e</w:t>
      </w:r>
      <w:r w:rsidR="005C1874">
        <w:rPr>
          <w:rFonts w:eastAsia="Arial" w:cs="Arial"/>
        </w:rPr>
        <w:t xml:space="preserve"> needs of all advanced clinical </w:t>
      </w:r>
      <w:r w:rsidR="00306E7F">
        <w:rPr>
          <w:rFonts w:eastAsia="Arial" w:cs="Arial"/>
        </w:rPr>
        <w:t>practitioners.</w:t>
      </w:r>
    </w:p>
    <w:p w14:paraId="40A8117A" w14:textId="6D169E59" w:rsidR="00A91584" w:rsidRPr="005C1874" w:rsidRDefault="005C1874" w:rsidP="00A91584">
      <w:pPr>
        <w:spacing w:line="360" w:lineRule="auto"/>
        <w:jc w:val="both"/>
        <w:rPr>
          <w:rFonts w:eastAsia="Arial" w:cs="Arial"/>
          <w:i/>
        </w:rPr>
      </w:pPr>
      <w:r>
        <w:rPr>
          <w:rFonts w:eastAsia="Arial" w:cs="Arial"/>
          <w:i/>
        </w:rPr>
        <w:t>“</w:t>
      </w:r>
      <w:r w:rsidRPr="005C1874">
        <w:rPr>
          <w:rFonts w:eastAsia="Arial" w:cs="Arial"/>
          <w:i/>
        </w:rPr>
        <w:t>I</w:t>
      </w:r>
      <w:r w:rsidR="004203E5" w:rsidRPr="005C1874">
        <w:rPr>
          <w:rFonts w:eastAsia="Arial" w:cs="Arial"/>
          <w:i/>
        </w:rPr>
        <w:t xml:space="preserve"> </w:t>
      </w:r>
      <w:r w:rsidR="00A91584" w:rsidRPr="005C1874">
        <w:rPr>
          <w:rFonts w:eastAsia="Arial" w:cs="Arial"/>
          <w:i/>
        </w:rPr>
        <w:t>have really felt the benefit of the academia, the skills I’ve acquired is a result of it, the practical skills. I have seen it as a real opportunity, to really read more widely, reflect, it’s hard to describe, but I found it a huge opportunity” (NI</w:t>
      </w:r>
      <w:r w:rsidR="004A6D35">
        <w:rPr>
          <w:rFonts w:eastAsia="Arial" w:cs="Arial"/>
          <w:i/>
        </w:rPr>
        <w:t>7</w:t>
      </w:r>
      <w:r w:rsidR="00A91584" w:rsidRPr="005C1874">
        <w:rPr>
          <w:rFonts w:eastAsia="Arial" w:cs="Arial"/>
          <w:i/>
        </w:rPr>
        <w:t>)</w:t>
      </w:r>
    </w:p>
    <w:p w14:paraId="41678CF6" w14:textId="17D8E5C7" w:rsidR="00625CEA" w:rsidRPr="005C1874" w:rsidRDefault="002B344A" w:rsidP="00625CEA">
      <w:pPr>
        <w:spacing w:line="360" w:lineRule="auto"/>
        <w:jc w:val="both"/>
        <w:rPr>
          <w:rFonts w:eastAsia="Arial" w:cs="Arial"/>
          <w:i/>
        </w:rPr>
      </w:pPr>
      <w:r>
        <w:rPr>
          <w:rFonts w:eastAsia="Arial" w:cs="Arial"/>
          <w:i/>
        </w:rPr>
        <w:t>“</w:t>
      </w:r>
      <w:r w:rsidR="00625CEA" w:rsidRPr="005C1874">
        <w:rPr>
          <w:rFonts w:eastAsia="Arial" w:cs="Arial"/>
          <w:i/>
        </w:rPr>
        <w:t xml:space="preserve">I think it’s difficult because you’ve got a varying audience… I think that’s difficult </w:t>
      </w:r>
      <w:r w:rsidR="00A07253" w:rsidRPr="005C1874">
        <w:rPr>
          <w:rFonts w:eastAsia="Arial" w:cs="Arial"/>
          <w:i/>
        </w:rPr>
        <w:t>from an educational side</w:t>
      </w:r>
      <w:r w:rsidR="00625CEA" w:rsidRPr="005C1874">
        <w:rPr>
          <w:rFonts w:eastAsia="Arial" w:cs="Arial"/>
          <w:i/>
        </w:rPr>
        <w:t xml:space="preserve"> to tailor to everybody’s needs” (NI</w:t>
      </w:r>
      <w:r w:rsidR="004A6D35">
        <w:rPr>
          <w:rFonts w:eastAsia="Arial" w:cs="Arial"/>
          <w:i/>
        </w:rPr>
        <w:t>3</w:t>
      </w:r>
      <w:r w:rsidR="00625CEA" w:rsidRPr="005C1874">
        <w:rPr>
          <w:rFonts w:eastAsia="Arial" w:cs="Arial"/>
          <w:i/>
        </w:rPr>
        <w:t>)</w:t>
      </w:r>
    </w:p>
    <w:p w14:paraId="3E184E0C" w14:textId="76F3C587" w:rsidR="00F77A89" w:rsidRPr="00332290" w:rsidRDefault="00F77A89" w:rsidP="00F77A89">
      <w:pPr>
        <w:spacing w:line="360" w:lineRule="auto"/>
        <w:jc w:val="both"/>
        <w:rPr>
          <w:rFonts w:eastAsia="Arial" w:cs="Arial"/>
        </w:rPr>
      </w:pPr>
      <w:r>
        <w:rPr>
          <w:rFonts w:eastAsia="Arial" w:cs="Arial"/>
        </w:rPr>
        <w:t>From the interview data associated with this study, there was also the mention of</w:t>
      </w:r>
      <w:r w:rsidRPr="003B6865">
        <w:rPr>
          <w:rFonts w:eastAsia="Arial" w:cs="Arial"/>
        </w:rPr>
        <w:t xml:space="preserve"> </w:t>
      </w:r>
      <w:r w:rsidRPr="00332290">
        <w:rPr>
          <w:rFonts w:eastAsia="Arial" w:cs="Arial"/>
        </w:rPr>
        <w:t xml:space="preserve">policies that influenced the development of the student advanced nurse </w:t>
      </w:r>
      <w:r w:rsidR="00633ADE">
        <w:rPr>
          <w:rFonts w:eastAsia="Arial" w:cs="Arial"/>
        </w:rPr>
        <w:t xml:space="preserve">practitioner </w:t>
      </w:r>
      <w:r w:rsidRPr="00332290">
        <w:rPr>
          <w:rFonts w:eastAsia="Arial" w:cs="Arial"/>
        </w:rPr>
        <w:t xml:space="preserve">participants and </w:t>
      </w:r>
      <w:r w:rsidR="00633ADE">
        <w:rPr>
          <w:rFonts w:eastAsia="Arial" w:cs="Arial"/>
        </w:rPr>
        <w:t xml:space="preserve">a </w:t>
      </w:r>
      <w:r w:rsidRPr="00332290">
        <w:rPr>
          <w:rFonts w:eastAsia="Arial" w:cs="Arial"/>
        </w:rPr>
        <w:t>degree of confusion as to how they should be considered in relation to personal progression and competency. The competency document mentioned</w:t>
      </w:r>
      <w:r w:rsidR="00A75B47">
        <w:rPr>
          <w:rFonts w:eastAsia="Arial" w:cs="Arial"/>
        </w:rPr>
        <w:t xml:space="preserve"> in the interview data below,</w:t>
      </w:r>
      <w:r w:rsidRPr="00332290">
        <w:rPr>
          <w:rFonts w:eastAsia="Arial" w:cs="Arial"/>
        </w:rPr>
        <w:t xml:space="preserve"> originates from The Royal College of Emergency Medicine (RCEM</w:t>
      </w:r>
      <w:r w:rsidR="00D360D4" w:rsidRPr="00332290">
        <w:rPr>
          <w:rFonts w:eastAsia="Arial" w:cs="Arial"/>
        </w:rPr>
        <w:t xml:space="preserve">, </w:t>
      </w:r>
      <w:r w:rsidRPr="00332290">
        <w:rPr>
          <w:rFonts w:eastAsia="Arial" w:cs="Arial"/>
        </w:rPr>
        <w:t>2015), who devised a curriculum based on competencies aligned to commonly presenting conditions in emergency departments and the skills and knowledge required to treat them. Version one was released in 2015 with version two emerging in 2017. These were followed by the General Practice Advanced Nurse Practitioner competencies in 2015, which was produced by the Royal College of General Practitioners. Both competency documents were endorsed by the Royal College of Nursing, who produced their own Advanced Level Nursing Practice Competencies the latest being in 2018. With the Multi-professional Framework for Advanced Practice in England released by HEE (2017)</w:t>
      </w:r>
      <w:r w:rsidR="008C54A1">
        <w:rPr>
          <w:rFonts w:eastAsia="Arial" w:cs="Arial"/>
        </w:rPr>
        <w:t>,</w:t>
      </w:r>
      <w:r w:rsidRPr="00332290">
        <w:rPr>
          <w:rFonts w:eastAsia="Arial" w:cs="Arial"/>
        </w:rPr>
        <w:t xml:space="preserve"> competencies surrounding the four pillars of advanced practice, clinical, education, </w:t>
      </w:r>
      <w:proofErr w:type="gramStart"/>
      <w:r w:rsidRPr="00332290">
        <w:rPr>
          <w:rFonts w:eastAsia="Arial" w:cs="Arial"/>
        </w:rPr>
        <w:t>leadership</w:t>
      </w:r>
      <w:proofErr w:type="gramEnd"/>
      <w:r w:rsidRPr="00332290">
        <w:rPr>
          <w:rFonts w:eastAsia="Arial" w:cs="Arial"/>
        </w:rPr>
        <w:t xml:space="preserve"> and research, dominate curricul</w:t>
      </w:r>
      <w:r w:rsidR="004907B3">
        <w:rPr>
          <w:rFonts w:eastAsia="Arial" w:cs="Arial"/>
        </w:rPr>
        <w:t>um</w:t>
      </w:r>
      <w:r w:rsidRPr="00332290">
        <w:rPr>
          <w:rFonts w:eastAsia="Arial" w:cs="Arial"/>
        </w:rPr>
        <w:t xml:space="preserve"> design</w:t>
      </w:r>
      <w:r w:rsidR="008C54A1">
        <w:rPr>
          <w:rFonts w:eastAsia="Arial" w:cs="Arial"/>
        </w:rPr>
        <w:t>.</w:t>
      </w:r>
      <w:r w:rsidRPr="00332290">
        <w:rPr>
          <w:rFonts w:eastAsia="Arial" w:cs="Arial"/>
        </w:rPr>
        <w:t xml:space="preserve"> </w:t>
      </w:r>
      <w:r w:rsidR="005B4C9E">
        <w:rPr>
          <w:rFonts w:eastAsia="Arial" w:cs="Arial"/>
        </w:rPr>
        <w:t xml:space="preserve">However, which </w:t>
      </w:r>
      <w:r w:rsidR="00A74243">
        <w:rPr>
          <w:rFonts w:eastAsia="Arial" w:cs="Arial"/>
        </w:rPr>
        <w:t xml:space="preserve">competencies </w:t>
      </w:r>
      <w:r w:rsidR="005B4C9E">
        <w:rPr>
          <w:rFonts w:eastAsia="Arial" w:cs="Arial"/>
        </w:rPr>
        <w:t>are regarded as core and which are seen as related to specialty has some</w:t>
      </w:r>
      <w:r w:rsidRPr="00332290">
        <w:rPr>
          <w:rFonts w:eastAsia="Arial" w:cs="Arial"/>
        </w:rPr>
        <w:t xml:space="preserve"> impact on the </w:t>
      </w:r>
      <w:r w:rsidR="001E6770">
        <w:rPr>
          <w:rFonts w:eastAsia="Arial" w:cs="Arial"/>
        </w:rPr>
        <w:t>student</w:t>
      </w:r>
      <w:r w:rsidRPr="00332290">
        <w:rPr>
          <w:rFonts w:eastAsia="Arial" w:cs="Arial"/>
        </w:rPr>
        <w:t xml:space="preserve"> advanced nurse </w:t>
      </w:r>
      <w:r w:rsidR="00306E7F" w:rsidRPr="00332290">
        <w:rPr>
          <w:rFonts w:eastAsia="Arial" w:cs="Arial"/>
        </w:rPr>
        <w:t>practitioners’</w:t>
      </w:r>
      <w:r w:rsidRPr="00332290">
        <w:rPr>
          <w:rFonts w:eastAsia="Arial" w:cs="Arial"/>
        </w:rPr>
        <w:t xml:space="preserve"> experiences and responses</w:t>
      </w:r>
      <w:r w:rsidR="00E72D58" w:rsidRPr="00332290">
        <w:rPr>
          <w:rFonts w:eastAsia="Arial" w:cs="Arial"/>
        </w:rPr>
        <w:t>, as can be seen by the following interview extract from this study</w:t>
      </w:r>
      <w:r w:rsidRPr="00332290">
        <w:rPr>
          <w:rFonts w:eastAsia="Arial" w:cs="Arial"/>
        </w:rPr>
        <w:t>.</w:t>
      </w:r>
    </w:p>
    <w:p w14:paraId="4576F634" w14:textId="186ECA1D" w:rsidR="00F77A89" w:rsidRPr="00332290" w:rsidRDefault="002B344A" w:rsidP="00F77A89">
      <w:pPr>
        <w:spacing w:line="360" w:lineRule="auto"/>
        <w:jc w:val="both"/>
        <w:rPr>
          <w:rFonts w:eastAsia="Arial" w:cs="Arial"/>
          <w:i/>
        </w:rPr>
      </w:pPr>
      <w:r>
        <w:rPr>
          <w:rFonts w:eastAsia="Arial" w:cs="Arial"/>
          <w:i/>
        </w:rPr>
        <w:t>“</w:t>
      </w:r>
      <w:r w:rsidR="00F77A89" w:rsidRPr="00332290">
        <w:rPr>
          <w:rFonts w:eastAsia="Arial" w:cs="Arial"/>
          <w:i/>
        </w:rPr>
        <w:t xml:space="preserve">I think there should be a baseline… RCEM, if it does become regulated, the NMC as a recognised area, you do need clinical assessment and managing medical conditions, and you do need the prescribing and you do need research and others… I don’t know if it was a requirement of my role or whether it would be worthwhile towards my </w:t>
      </w:r>
      <w:r w:rsidR="00306E7F" w:rsidRPr="00332290">
        <w:rPr>
          <w:rFonts w:eastAsia="Arial" w:cs="Arial"/>
          <w:i/>
        </w:rPr>
        <w:t>role, so</w:t>
      </w:r>
      <w:r w:rsidR="00F77A89" w:rsidRPr="00332290">
        <w:rPr>
          <w:rFonts w:eastAsia="Arial" w:cs="Arial"/>
          <w:i/>
        </w:rPr>
        <w:t xml:space="preserve"> yeah there is a bit of ambiguity around which courses you do </w:t>
      </w:r>
      <w:proofErr w:type="gramStart"/>
      <w:r w:rsidR="00F77A89" w:rsidRPr="00332290">
        <w:rPr>
          <w:rFonts w:eastAsia="Arial" w:cs="Arial"/>
          <w:i/>
        </w:rPr>
        <w:t>actually take</w:t>
      </w:r>
      <w:proofErr w:type="gramEnd"/>
      <w:r w:rsidR="00F77A89" w:rsidRPr="00332290">
        <w:rPr>
          <w:rFonts w:eastAsia="Arial" w:cs="Arial"/>
          <w:i/>
        </w:rPr>
        <w:t xml:space="preserve"> other than those </w:t>
      </w:r>
      <w:r w:rsidRPr="00332290">
        <w:rPr>
          <w:rFonts w:eastAsia="Arial" w:cs="Arial"/>
          <w:i/>
        </w:rPr>
        <w:t>specified” (</w:t>
      </w:r>
      <w:r w:rsidR="00F77A89" w:rsidRPr="00332290">
        <w:rPr>
          <w:rFonts w:eastAsia="Arial" w:cs="Arial"/>
          <w:i/>
        </w:rPr>
        <w:t>NI1)</w:t>
      </w:r>
    </w:p>
    <w:p w14:paraId="7FD00C8B" w14:textId="70636FF7" w:rsidR="00F77A89" w:rsidRPr="00332290" w:rsidRDefault="00332290" w:rsidP="00171FE0">
      <w:pPr>
        <w:spacing w:line="360" w:lineRule="auto"/>
        <w:jc w:val="both"/>
        <w:rPr>
          <w:rFonts w:eastAsia="Arial" w:cs="Arial"/>
        </w:rPr>
      </w:pPr>
      <w:r>
        <w:rPr>
          <w:rFonts w:eastAsia="Arial" w:cs="Arial"/>
        </w:rPr>
        <w:t>One</w:t>
      </w:r>
      <w:r w:rsidR="00F77A89" w:rsidRPr="00332290">
        <w:rPr>
          <w:rFonts w:eastAsia="Arial" w:cs="Arial"/>
        </w:rPr>
        <w:t xml:space="preserve"> medical supervisor</w:t>
      </w:r>
      <w:r w:rsidR="00E72D58" w:rsidRPr="00332290">
        <w:rPr>
          <w:rFonts w:eastAsia="Arial" w:cs="Arial"/>
        </w:rPr>
        <w:t xml:space="preserve"> within this study</w:t>
      </w:r>
      <w:r w:rsidR="00F77A89" w:rsidRPr="00332290">
        <w:rPr>
          <w:rFonts w:eastAsia="Arial" w:cs="Arial"/>
        </w:rPr>
        <w:t xml:space="preserve"> offered</w:t>
      </w:r>
      <w:r>
        <w:rPr>
          <w:rFonts w:eastAsia="Arial" w:cs="Arial"/>
        </w:rPr>
        <w:t xml:space="preserve"> their</w:t>
      </w:r>
      <w:r w:rsidR="00F77A89" w:rsidRPr="00332290">
        <w:rPr>
          <w:rFonts w:eastAsia="Arial" w:cs="Arial"/>
        </w:rPr>
        <w:t xml:space="preserve"> view in relation to academia, but found the experience confusing and unclear, despite the afore</w:t>
      </w:r>
      <w:r w:rsidRPr="00332290">
        <w:rPr>
          <w:rFonts w:eastAsia="Arial" w:cs="Arial"/>
        </w:rPr>
        <w:t xml:space="preserve"> </w:t>
      </w:r>
      <w:r w:rsidR="00F77A89" w:rsidRPr="00332290">
        <w:rPr>
          <w:rFonts w:eastAsia="Arial" w:cs="Arial"/>
        </w:rPr>
        <w:t xml:space="preserve">mentioned governing </w:t>
      </w:r>
      <w:r w:rsidR="00E72D58" w:rsidRPr="00332290">
        <w:rPr>
          <w:rFonts w:eastAsia="Arial" w:cs="Arial"/>
        </w:rPr>
        <w:t>policies, their thoughts on the subject can be</w:t>
      </w:r>
      <w:r w:rsidR="00A75B47">
        <w:rPr>
          <w:rFonts w:eastAsia="Arial" w:cs="Arial"/>
        </w:rPr>
        <w:t xml:space="preserve"> seen</w:t>
      </w:r>
      <w:r w:rsidR="00E72D58" w:rsidRPr="00332290">
        <w:rPr>
          <w:rFonts w:eastAsia="Arial" w:cs="Arial"/>
        </w:rPr>
        <w:t xml:space="preserve"> </w:t>
      </w:r>
      <w:r w:rsidR="00542702">
        <w:rPr>
          <w:rFonts w:eastAsia="Arial" w:cs="Arial"/>
        </w:rPr>
        <w:t>in the interview extract</w:t>
      </w:r>
      <w:r w:rsidR="00A75B47">
        <w:rPr>
          <w:rFonts w:eastAsia="Arial" w:cs="Arial"/>
        </w:rPr>
        <w:t xml:space="preserve"> below</w:t>
      </w:r>
      <w:r w:rsidR="00E72D58" w:rsidRPr="00332290">
        <w:rPr>
          <w:rFonts w:eastAsia="Arial" w:cs="Arial"/>
        </w:rPr>
        <w:t>.</w:t>
      </w:r>
    </w:p>
    <w:p w14:paraId="6B7E20A9" w14:textId="0F6DBB02" w:rsidR="00F77A89" w:rsidRPr="00542702" w:rsidRDefault="002B344A" w:rsidP="00171FE0">
      <w:pPr>
        <w:spacing w:line="360" w:lineRule="auto"/>
        <w:jc w:val="both"/>
        <w:rPr>
          <w:rFonts w:eastAsia="Arial" w:cs="Arial"/>
          <w:i/>
        </w:rPr>
      </w:pPr>
      <w:r>
        <w:rPr>
          <w:rFonts w:eastAsia="Arial" w:cs="Arial"/>
          <w:i/>
        </w:rPr>
        <w:t>“</w:t>
      </w:r>
      <w:r w:rsidR="00230464" w:rsidRPr="00542702">
        <w:rPr>
          <w:rFonts w:eastAsia="Arial" w:cs="Arial"/>
          <w:i/>
        </w:rPr>
        <w:t>I</w:t>
      </w:r>
      <w:r w:rsidR="00F77A89" w:rsidRPr="00542702">
        <w:rPr>
          <w:rFonts w:eastAsia="Arial" w:cs="Arial"/>
          <w:i/>
        </w:rPr>
        <w:t xml:space="preserve"> think certainly I would model it more on the medical… you may have your ACP basic training, but then I think you should go out and specialise</w:t>
      </w:r>
      <w:proofErr w:type="gramStart"/>
      <w:r w:rsidR="00F77A89" w:rsidRPr="00542702">
        <w:rPr>
          <w:rFonts w:eastAsia="Arial" w:cs="Arial"/>
          <w:i/>
        </w:rPr>
        <w:t>…..</w:t>
      </w:r>
      <w:proofErr w:type="gramEnd"/>
      <w:r w:rsidR="00F77A89" w:rsidRPr="00542702">
        <w:rPr>
          <w:rFonts w:eastAsia="Arial" w:cs="Arial"/>
          <w:i/>
        </w:rPr>
        <w:t xml:space="preserve"> it’s not clear at what point a trainee can be an autonomous practitioner either, which has confused me” (DI1)</w:t>
      </w:r>
    </w:p>
    <w:p w14:paraId="373DA8F0" w14:textId="2C11EC38" w:rsidR="003B6865" w:rsidRPr="00542702" w:rsidRDefault="003B6865" w:rsidP="00171FE0">
      <w:pPr>
        <w:spacing w:line="360" w:lineRule="auto"/>
        <w:jc w:val="both"/>
        <w:rPr>
          <w:rFonts w:eastAsia="Arial" w:cs="Arial"/>
        </w:rPr>
      </w:pPr>
      <w:r w:rsidRPr="00542702">
        <w:rPr>
          <w:rFonts w:eastAsia="Arial" w:cs="Arial"/>
        </w:rPr>
        <w:t xml:space="preserve">Whilst </w:t>
      </w:r>
      <w:r w:rsidR="0088245C" w:rsidRPr="00542702">
        <w:rPr>
          <w:rFonts w:eastAsia="Arial" w:cs="Arial"/>
        </w:rPr>
        <w:t>both student advanced practitioner participants and the medical supervisors within this study spoke of academia</w:t>
      </w:r>
      <w:r w:rsidRPr="00542702">
        <w:rPr>
          <w:rFonts w:eastAsia="Arial" w:cs="Arial"/>
        </w:rPr>
        <w:t xml:space="preserve">, the </w:t>
      </w:r>
      <w:r w:rsidR="0088245C" w:rsidRPr="00542702">
        <w:rPr>
          <w:rFonts w:eastAsia="Arial" w:cs="Arial"/>
        </w:rPr>
        <w:t>student</w:t>
      </w:r>
      <w:r w:rsidRPr="00542702">
        <w:rPr>
          <w:rFonts w:eastAsia="Arial" w:cs="Arial"/>
        </w:rPr>
        <w:t xml:space="preserve"> advanced nurse practitioner participants</w:t>
      </w:r>
      <w:r w:rsidR="0088245C" w:rsidRPr="00542702">
        <w:rPr>
          <w:rFonts w:eastAsia="Arial" w:cs="Arial"/>
        </w:rPr>
        <w:t xml:space="preserve"> also</w:t>
      </w:r>
      <w:r w:rsidRPr="00542702">
        <w:rPr>
          <w:rFonts w:eastAsia="Arial" w:cs="Arial"/>
        </w:rPr>
        <w:t xml:space="preserve"> raised the issue of acceptance and a sense of equality as being important in the development of advanced practice. </w:t>
      </w:r>
      <w:r w:rsidR="00542702">
        <w:rPr>
          <w:rFonts w:eastAsia="Arial" w:cs="Arial"/>
        </w:rPr>
        <w:t xml:space="preserve">One </w:t>
      </w:r>
      <w:r w:rsidR="004203E5">
        <w:rPr>
          <w:rFonts w:eastAsia="Arial" w:cs="Arial"/>
        </w:rPr>
        <w:t>participant</w:t>
      </w:r>
      <w:r w:rsidRPr="003B6865">
        <w:rPr>
          <w:rFonts w:eastAsia="Arial" w:cs="Arial"/>
        </w:rPr>
        <w:t xml:space="preserve"> spoke of feeling </w:t>
      </w:r>
      <w:r w:rsidRPr="00542702">
        <w:rPr>
          <w:rFonts w:eastAsia="Arial" w:cs="Arial"/>
        </w:rPr>
        <w:t>accepted by the medical staff by being included in their national</w:t>
      </w:r>
      <w:r w:rsidR="00542702">
        <w:rPr>
          <w:rFonts w:eastAsia="Arial" w:cs="Arial"/>
        </w:rPr>
        <w:t xml:space="preserve"> medical</w:t>
      </w:r>
      <w:r w:rsidRPr="00542702">
        <w:rPr>
          <w:rFonts w:eastAsia="Arial" w:cs="Arial"/>
        </w:rPr>
        <w:t xml:space="preserve"> conference for the first </w:t>
      </w:r>
      <w:r w:rsidR="00090BA4" w:rsidRPr="00542702">
        <w:rPr>
          <w:rFonts w:eastAsia="Arial" w:cs="Arial"/>
        </w:rPr>
        <w:t>time.</w:t>
      </w:r>
    </w:p>
    <w:p w14:paraId="5386C120" w14:textId="79D54D43" w:rsidR="003B6865" w:rsidRPr="00542702" w:rsidRDefault="002B344A" w:rsidP="00171FE0">
      <w:pPr>
        <w:spacing w:line="360" w:lineRule="auto"/>
        <w:jc w:val="both"/>
        <w:rPr>
          <w:rFonts w:eastAsia="Arial" w:cs="Arial"/>
        </w:rPr>
      </w:pPr>
      <w:r>
        <w:rPr>
          <w:rFonts w:eastAsia="Arial" w:cs="Arial"/>
          <w:i/>
        </w:rPr>
        <w:t>“</w:t>
      </w:r>
      <w:r w:rsidR="003B6865" w:rsidRPr="00542702">
        <w:rPr>
          <w:rFonts w:eastAsia="Arial" w:cs="Arial"/>
          <w:i/>
        </w:rPr>
        <w:t xml:space="preserve">I’ve been recently to a medical conference… that was really nice because it obviously meant that the profession </w:t>
      </w:r>
      <w:proofErr w:type="gramStart"/>
      <w:r w:rsidR="003B6865" w:rsidRPr="00542702">
        <w:rPr>
          <w:rFonts w:eastAsia="Arial" w:cs="Arial"/>
          <w:i/>
        </w:rPr>
        <w:t>were</w:t>
      </w:r>
      <w:proofErr w:type="gramEnd"/>
      <w:r w:rsidR="003B6865" w:rsidRPr="00542702">
        <w:rPr>
          <w:rFonts w:eastAsia="Arial" w:cs="Arial"/>
          <w:i/>
        </w:rPr>
        <w:t xml:space="preserve"> more accepting of us now and wanting us to be involved in their education and how they become educated, rather than us being a separate identity to them” (NI</w:t>
      </w:r>
      <w:r w:rsidR="004A6D35">
        <w:rPr>
          <w:rFonts w:eastAsia="Arial" w:cs="Arial"/>
          <w:i/>
        </w:rPr>
        <w:t>4</w:t>
      </w:r>
      <w:r w:rsidR="003B6865" w:rsidRPr="00542702">
        <w:rPr>
          <w:rFonts w:eastAsia="Arial" w:cs="Arial"/>
          <w:i/>
        </w:rPr>
        <w:t>)</w:t>
      </w:r>
    </w:p>
    <w:p w14:paraId="73ABBC78" w14:textId="55005DF5" w:rsidR="003B6865" w:rsidRPr="00542702" w:rsidRDefault="003B6865" w:rsidP="00171FE0">
      <w:pPr>
        <w:spacing w:line="360" w:lineRule="auto"/>
        <w:jc w:val="both"/>
        <w:rPr>
          <w:rFonts w:eastAsia="Arial" w:cs="Arial"/>
        </w:rPr>
      </w:pPr>
      <w:r w:rsidRPr="00542702">
        <w:rPr>
          <w:rFonts w:eastAsia="Arial" w:cs="Arial"/>
        </w:rPr>
        <w:t xml:space="preserve">This sense of belonging is also identified by Illingworth </w:t>
      </w:r>
      <w:r w:rsidRPr="00542702">
        <w:rPr>
          <w:rFonts w:eastAsia="Arial" w:cs="Arial"/>
          <w:i/>
        </w:rPr>
        <w:t>et al</w:t>
      </w:r>
      <w:r w:rsidR="00D360D4" w:rsidRPr="00542702">
        <w:rPr>
          <w:rFonts w:eastAsia="Arial" w:cs="Arial"/>
          <w:i/>
        </w:rPr>
        <w:t>.</w:t>
      </w:r>
      <w:r w:rsidRPr="00542702">
        <w:rPr>
          <w:rFonts w:eastAsia="Arial" w:cs="Arial"/>
          <w:i/>
        </w:rPr>
        <w:t xml:space="preserve"> </w:t>
      </w:r>
      <w:r w:rsidRPr="00542702">
        <w:rPr>
          <w:rFonts w:eastAsia="Arial" w:cs="Arial"/>
        </w:rPr>
        <w:t>(201</w:t>
      </w:r>
      <w:r w:rsidR="00C54950">
        <w:rPr>
          <w:rFonts w:eastAsia="Arial" w:cs="Arial"/>
        </w:rPr>
        <w:t>3</w:t>
      </w:r>
      <w:r w:rsidRPr="00542702">
        <w:rPr>
          <w:rFonts w:eastAsia="Arial" w:cs="Arial"/>
        </w:rPr>
        <w:t>) when the authors explored student’s experiences of educational preparation for advanced nursing roles in the community. One suggestion the authors made was that identity and a sense of belonging appeared more important than the development of skills and information. In addition to a sense of identity was the need for key personal traits amongst trainee advanced nurse practitioners. These were spoken of by the</w:t>
      </w:r>
      <w:r w:rsidR="00542702">
        <w:rPr>
          <w:rFonts w:eastAsia="Arial" w:cs="Arial"/>
        </w:rPr>
        <w:t xml:space="preserve"> student advanced nurse practitioner</w:t>
      </w:r>
      <w:r w:rsidRPr="00542702">
        <w:rPr>
          <w:rFonts w:eastAsia="Arial" w:cs="Arial"/>
        </w:rPr>
        <w:t xml:space="preserve"> participants</w:t>
      </w:r>
      <w:r w:rsidR="004203E5" w:rsidRPr="00542702">
        <w:rPr>
          <w:rFonts w:eastAsia="Arial" w:cs="Arial"/>
        </w:rPr>
        <w:t xml:space="preserve"> within this study</w:t>
      </w:r>
      <w:r w:rsidR="00542702">
        <w:rPr>
          <w:rFonts w:eastAsia="Arial" w:cs="Arial"/>
        </w:rPr>
        <w:t xml:space="preserve"> </w:t>
      </w:r>
      <w:r w:rsidRPr="00542702">
        <w:rPr>
          <w:rFonts w:eastAsia="Arial" w:cs="Arial"/>
        </w:rPr>
        <w:t>and</w:t>
      </w:r>
      <w:r w:rsidR="00542702">
        <w:rPr>
          <w:rFonts w:eastAsia="Arial" w:cs="Arial"/>
        </w:rPr>
        <w:t xml:space="preserve"> are noted within the following interview extract</w:t>
      </w:r>
      <w:r w:rsidR="009160BF">
        <w:rPr>
          <w:rFonts w:eastAsia="Arial" w:cs="Arial"/>
        </w:rPr>
        <w:t>s</w:t>
      </w:r>
      <w:r w:rsidR="00602A42" w:rsidRPr="00542702">
        <w:rPr>
          <w:rFonts w:eastAsia="Arial" w:cs="Arial"/>
        </w:rPr>
        <w:t>.</w:t>
      </w:r>
    </w:p>
    <w:p w14:paraId="4FD0F5B6" w14:textId="71D06E84" w:rsidR="00684F6D" w:rsidRPr="00542702" w:rsidRDefault="002B344A" w:rsidP="00171FE0">
      <w:pPr>
        <w:spacing w:line="360" w:lineRule="auto"/>
        <w:jc w:val="both"/>
        <w:rPr>
          <w:rFonts w:eastAsia="Arial" w:cs="Arial"/>
          <w:i/>
        </w:rPr>
      </w:pPr>
      <w:r>
        <w:rPr>
          <w:rFonts w:eastAsia="Arial" w:cs="Arial"/>
          <w:i/>
        </w:rPr>
        <w:t>“</w:t>
      </w:r>
      <w:r w:rsidR="00542702" w:rsidRPr="00542702">
        <w:rPr>
          <w:rFonts w:eastAsia="Arial" w:cs="Arial"/>
          <w:i/>
        </w:rPr>
        <w:t>The</w:t>
      </w:r>
      <w:r w:rsidR="003B6865" w:rsidRPr="00542702">
        <w:rPr>
          <w:rFonts w:eastAsia="Arial" w:cs="Arial"/>
          <w:i/>
        </w:rPr>
        <w:t xml:space="preserve"> university gives you direction, but you must be motivated to do that” (NI</w:t>
      </w:r>
      <w:r w:rsidR="004A6D35">
        <w:rPr>
          <w:rFonts w:eastAsia="Arial" w:cs="Arial"/>
          <w:i/>
        </w:rPr>
        <w:t>4</w:t>
      </w:r>
      <w:r w:rsidR="00230464" w:rsidRPr="00542702">
        <w:rPr>
          <w:rFonts w:eastAsia="Arial" w:cs="Arial"/>
          <w:i/>
        </w:rPr>
        <w:t>)</w:t>
      </w:r>
    </w:p>
    <w:p w14:paraId="3E499094" w14:textId="21740E48" w:rsidR="009160BF" w:rsidRPr="00542702" w:rsidRDefault="002B344A" w:rsidP="00171FE0">
      <w:pPr>
        <w:spacing w:line="360" w:lineRule="auto"/>
        <w:jc w:val="both"/>
        <w:rPr>
          <w:rFonts w:eastAsia="Arial" w:cs="Arial"/>
          <w:i/>
        </w:rPr>
      </w:pPr>
      <w:r>
        <w:rPr>
          <w:rFonts w:eastAsia="Arial" w:cs="Arial"/>
          <w:i/>
        </w:rPr>
        <w:t>“</w:t>
      </w:r>
      <w:r w:rsidR="003B6865" w:rsidRPr="00542702">
        <w:rPr>
          <w:rFonts w:eastAsia="Arial" w:cs="Arial"/>
          <w:i/>
        </w:rPr>
        <w:t xml:space="preserve">someone who is quite an experienced nurse…also got some leadership </w:t>
      </w:r>
      <w:r w:rsidR="00230464" w:rsidRPr="00542702">
        <w:rPr>
          <w:rFonts w:eastAsia="Arial" w:cs="Arial"/>
          <w:i/>
        </w:rPr>
        <w:t>qualities because</w:t>
      </w:r>
      <w:r w:rsidR="003B6865" w:rsidRPr="00542702">
        <w:rPr>
          <w:rFonts w:eastAsia="Arial" w:cs="Arial"/>
          <w:i/>
        </w:rPr>
        <w:t xml:space="preserve"> you need to be able to work well within a team</w:t>
      </w:r>
      <w:r>
        <w:rPr>
          <w:rFonts w:eastAsia="Arial" w:cs="Arial"/>
          <w:i/>
        </w:rPr>
        <w:t xml:space="preserve">” </w:t>
      </w:r>
      <w:r w:rsidR="003B6865" w:rsidRPr="00542702">
        <w:rPr>
          <w:rFonts w:eastAsia="Arial" w:cs="Arial"/>
          <w:i/>
        </w:rPr>
        <w:t>(NI</w:t>
      </w:r>
      <w:r w:rsidR="004A6D35">
        <w:rPr>
          <w:rFonts w:eastAsia="Arial" w:cs="Arial"/>
          <w:i/>
        </w:rPr>
        <w:t>3</w:t>
      </w:r>
      <w:r w:rsidR="003B6865" w:rsidRPr="00542702">
        <w:rPr>
          <w:rFonts w:eastAsia="Arial" w:cs="Arial"/>
          <w:i/>
        </w:rPr>
        <w:t>)</w:t>
      </w:r>
    </w:p>
    <w:p w14:paraId="6A0A0034" w14:textId="0A0F4A3A" w:rsidR="003B6865" w:rsidRPr="003B6865" w:rsidRDefault="003B6865" w:rsidP="00171FE0">
      <w:pPr>
        <w:spacing w:line="360" w:lineRule="auto"/>
        <w:jc w:val="both"/>
        <w:rPr>
          <w:rFonts w:eastAsia="Arial" w:cs="Arial"/>
        </w:rPr>
      </w:pPr>
      <w:r w:rsidRPr="003B6865">
        <w:rPr>
          <w:rFonts w:eastAsia="Arial" w:cs="Arial"/>
        </w:rPr>
        <w:t xml:space="preserve">I have singled out the word </w:t>
      </w:r>
      <w:r w:rsidRPr="00823818">
        <w:rPr>
          <w:rFonts w:eastAsia="Arial" w:cs="Arial"/>
        </w:rPr>
        <w:t xml:space="preserve">‘experience’ </w:t>
      </w:r>
      <w:r w:rsidRPr="003B6865">
        <w:rPr>
          <w:rFonts w:eastAsia="Arial" w:cs="Arial"/>
        </w:rPr>
        <w:t xml:space="preserve">which was referred to by both </w:t>
      </w:r>
      <w:r w:rsidR="00171FE0">
        <w:rPr>
          <w:rFonts w:eastAsia="Arial" w:cs="Arial"/>
        </w:rPr>
        <w:t>student</w:t>
      </w:r>
      <w:r w:rsidRPr="003B6865">
        <w:rPr>
          <w:rFonts w:eastAsia="Arial" w:cs="Arial"/>
        </w:rPr>
        <w:t xml:space="preserve"> advanced nurse practitioner</w:t>
      </w:r>
      <w:r w:rsidR="00542702">
        <w:rPr>
          <w:rFonts w:eastAsia="Arial" w:cs="Arial"/>
        </w:rPr>
        <w:t>s</w:t>
      </w:r>
      <w:r w:rsidRPr="003B6865">
        <w:rPr>
          <w:rFonts w:eastAsia="Arial" w:cs="Arial"/>
        </w:rPr>
        <w:t xml:space="preserve"> and the medical supervisor</w:t>
      </w:r>
      <w:r w:rsidR="004203E5">
        <w:rPr>
          <w:rFonts w:eastAsia="Arial" w:cs="Arial"/>
        </w:rPr>
        <w:t>s within this study,</w:t>
      </w:r>
      <w:r w:rsidRPr="003B6865">
        <w:rPr>
          <w:rFonts w:eastAsia="Arial" w:cs="Arial"/>
        </w:rPr>
        <w:t xml:space="preserve"> and links with personal qualities that </w:t>
      </w:r>
      <w:r w:rsidR="00823818">
        <w:rPr>
          <w:rFonts w:eastAsia="Arial" w:cs="Arial"/>
        </w:rPr>
        <w:t>one</w:t>
      </w:r>
      <w:r w:rsidRPr="003B6865">
        <w:rPr>
          <w:rFonts w:eastAsia="Arial" w:cs="Arial"/>
        </w:rPr>
        <w:t xml:space="preserve"> medical supervisor comments </w:t>
      </w:r>
      <w:r w:rsidR="00090BA4" w:rsidRPr="003B6865">
        <w:rPr>
          <w:rFonts w:eastAsia="Arial" w:cs="Arial"/>
        </w:rPr>
        <w:t>on</w:t>
      </w:r>
      <w:r w:rsidR="00A75B47">
        <w:rPr>
          <w:rFonts w:eastAsia="Arial" w:cs="Arial"/>
        </w:rPr>
        <w:t xml:space="preserve"> below</w:t>
      </w:r>
      <w:r w:rsidR="00090BA4" w:rsidRPr="003B6865">
        <w:rPr>
          <w:rFonts w:eastAsia="Arial" w:cs="Arial"/>
        </w:rPr>
        <w:t>.</w:t>
      </w:r>
    </w:p>
    <w:p w14:paraId="03F59CD8" w14:textId="49EF11E4" w:rsidR="000E2705" w:rsidRPr="00823818" w:rsidRDefault="002B344A" w:rsidP="000E2705">
      <w:pPr>
        <w:spacing w:line="360" w:lineRule="auto"/>
        <w:jc w:val="both"/>
        <w:rPr>
          <w:rFonts w:eastAsia="Arial" w:cs="Arial"/>
          <w:i/>
        </w:rPr>
      </w:pPr>
      <w:r>
        <w:rPr>
          <w:rFonts w:eastAsia="Arial" w:cs="Arial"/>
          <w:i/>
        </w:rPr>
        <w:t>“</w:t>
      </w:r>
      <w:r w:rsidR="000E2705" w:rsidRPr="00823818">
        <w:rPr>
          <w:rFonts w:eastAsia="Arial" w:cs="Arial"/>
          <w:i/>
        </w:rPr>
        <w:t>there is no substitute for experience, because all theoretical stuff is all well and good, but you’ve got to get used to making decisions, you’ve got to get used to you and the patient and nobody else and this patient has to leave this room with a plan, even if the plan is ‘I don’t know what to do’, that is the plan, you have got to make a plan” (DI2)</w:t>
      </w:r>
    </w:p>
    <w:p w14:paraId="2775791D" w14:textId="2AF4E64E" w:rsidR="003B6865" w:rsidRPr="003B6865" w:rsidRDefault="003B6865" w:rsidP="003B6865">
      <w:pPr>
        <w:spacing w:line="360" w:lineRule="auto"/>
        <w:jc w:val="both"/>
        <w:rPr>
          <w:rFonts w:eastAsia="Arial" w:cs="Arial"/>
        </w:rPr>
      </w:pPr>
      <w:r w:rsidRPr="003B6865">
        <w:rPr>
          <w:rFonts w:eastAsia="Arial" w:cs="Arial"/>
        </w:rPr>
        <w:t xml:space="preserve">Although emphasis is placed on experience by both the </w:t>
      </w:r>
      <w:r w:rsidR="001E6770">
        <w:rPr>
          <w:rFonts w:eastAsia="Arial" w:cs="Arial"/>
        </w:rPr>
        <w:t>student</w:t>
      </w:r>
      <w:r w:rsidRPr="003B6865">
        <w:rPr>
          <w:rFonts w:eastAsia="Arial" w:cs="Arial"/>
        </w:rPr>
        <w:t xml:space="preserve"> advanced nurse practitioner and the medical supervisor</w:t>
      </w:r>
      <w:r w:rsidR="004203E5">
        <w:rPr>
          <w:rFonts w:eastAsia="Arial" w:cs="Arial"/>
        </w:rPr>
        <w:t>,</w:t>
      </w:r>
      <w:r w:rsidRPr="003B6865">
        <w:rPr>
          <w:rFonts w:eastAsia="Arial" w:cs="Arial"/>
        </w:rPr>
        <w:t xml:space="preserve"> exactly what this is and for how long is unclear. The Nursing and Midwifery Council (NMC) produced a document in the 1990’s, which is still relevant toady having been updated. The document entitled Standards for Specialist Education and Practice, which was last updated in March 2016, in reference to time served stipulated in </w:t>
      </w:r>
      <w:r w:rsidRPr="00976787">
        <w:rPr>
          <w:rFonts w:eastAsia="Arial" w:cs="Arial"/>
        </w:rPr>
        <w:t>section 9.2</w:t>
      </w:r>
      <w:r w:rsidRPr="003B6865">
        <w:rPr>
          <w:rFonts w:eastAsia="Arial" w:cs="Arial"/>
        </w:rPr>
        <w:t>, that nurses should have completed a period of experience over a sufficient length of time to consolidate pre-registration outcomes</w:t>
      </w:r>
      <w:r w:rsidR="00A75B47">
        <w:rPr>
          <w:rFonts w:eastAsia="Arial" w:cs="Arial"/>
        </w:rPr>
        <w:t>,</w:t>
      </w:r>
      <w:r w:rsidRPr="003B6865">
        <w:rPr>
          <w:rFonts w:eastAsia="Arial" w:cs="Arial"/>
        </w:rPr>
        <w:t xml:space="preserve"> which would allow for deeper meaning. The NMC have since revealed that they intend to review advanced practice and during 2020 will consider if new post-registration standards should be incorporated into advanced practice frameworks.</w:t>
      </w:r>
      <w:r w:rsidR="00355E69">
        <w:rPr>
          <w:rFonts w:eastAsia="Arial" w:cs="Arial"/>
        </w:rPr>
        <w:t xml:space="preserve"> Although this work is underway, further consultation has been called for (NMC, 2021). It is hoped that when the standards for Specialist Community Public Health Nursing (SCPHN) and Specialist Practice Qualifications (SPQs) are completed, they will provide the practitioners with the capabilities for dealing with the</w:t>
      </w:r>
      <w:r w:rsidR="001334A7">
        <w:rPr>
          <w:rFonts w:eastAsia="Arial" w:cs="Arial"/>
        </w:rPr>
        <w:t xml:space="preserve"> rapidly changing</w:t>
      </w:r>
      <w:r w:rsidR="00355E69">
        <w:rPr>
          <w:rFonts w:eastAsia="Arial" w:cs="Arial"/>
        </w:rPr>
        <w:t xml:space="preserve"> complexity</w:t>
      </w:r>
      <w:r w:rsidR="001334A7">
        <w:rPr>
          <w:rFonts w:eastAsia="Arial" w:cs="Arial"/>
        </w:rPr>
        <w:t xml:space="preserve"> of service need</w:t>
      </w:r>
      <w:r w:rsidR="00A73D5A">
        <w:rPr>
          <w:rFonts w:eastAsia="Arial" w:cs="Arial"/>
        </w:rPr>
        <w:t xml:space="preserve"> and will feed into the NMC review of advanced practice</w:t>
      </w:r>
      <w:r w:rsidR="00355E69">
        <w:rPr>
          <w:rFonts w:eastAsia="Arial" w:cs="Arial"/>
        </w:rPr>
        <w:t>.</w:t>
      </w:r>
    </w:p>
    <w:p w14:paraId="60B41910" w14:textId="7C549C3F" w:rsidR="003B6865" w:rsidRPr="00823818" w:rsidRDefault="001479D7" w:rsidP="001D45BB">
      <w:pPr>
        <w:pStyle w:val="Heading2"/>
        <w:rPr>
          <w:rFonts w:eastAsia="Arial"/>
        </w:rPr>
      </w:pPr>
      <w:bookmarkStart w:id="97" w:name="_Toc105686869"/>
      <w:r w:rsidRPr="00230464">
        <w:rPr>
          <w:rFonts w:eastAsia="Arial"/>
        </w:rPr>
        <w:t>5.</w:t>
      </w:r>
      <w:r w:rsidR="00306E7F">
        <w:rPr>
          <w:rFonts w:eastAsia="Arial"/>
        </w:rPr>
        <w:t>5.</w:t>
      </w:r>
      <w:r w:rsidR="00923806">
        <w:rPr>
          <w:rFonts w:eastAsia="Arial"/>
        </w:rPr>
        <w:t>5</w:t>
      </w:r>
      <w:r w:rsidRPr="00230464">
        <w:rPr>
          <w:rFonts w:eastAsia="Arial"/>
        </w:rPr>
        <w:t xml:space="preserve"> </w:t>
      </w:r>
      <w:r w:rsidR="004203E5" w:rsidRPr="00230464">
        <w:rPr>
          <w:rFonts w:eastAsia="Arial"/>
        </w:rPr>
        <w:t>Considering the categories</w:t>
      </w:r>
      <w:r w:rsidR="00FF3BB0">
        <w:rPr>
          <w:rFonts w:eastAsia="Arial"/>
        </w:rPr>
        <w:t>:</w:t>
      </w:r>
      <w:r w:rsidR="004203E5" w:rsidRPr="00230464">
        <w:rPr>
          <w:rFonts w:eastAsia="Arial"/>
        </w:rPr>
        <w:t xml:space="preserve"> </w:t>
      </w:r>
      <w:r w:rsidR="00090BA4" w:rsidRPr="00230464">
        <w:rPr>
          <w:rFonts w:eastAsia="Arial"/>
        </w:rPr>
        <w:t xml:space="preserve">Clinical </w:t>
      </w:r>
      <w:r w:rsidR="00F706B9" w:rsidRPr="00230464">
        <w:rPr>
          <w:rFonts w:eastAsia="Arial"/>
        </w:rPr>
        <w:t>S</w:t>
      </w:r>
      <w:r w:rsidR="00090BA4" w:rsidRPr="00230464">
        <w:rPr>
          <w:rFonts w:eastAsia="Arial"/>
        </w:rPr>
        <w:t>upervision, Confirmation</w:t>
      </w:r>
      <w:r w:rsidR="00055656">
        <w:rPr>
          <w:rFonts w:eastAsia="Arial"/>
        </w:rPr>
        <w:t>.</w:t>
      </w:r>
      <w:bookmarkEnd w:id="97"/>
    </w:p>
    <w:p w14:paraId="7832583F" w14:textId="3EBAA292" w:rsidR="003B6865" w:rsidRPr="003B6865" w:rsidRDefault="003B6865" w:rsidP="003B6865">
      <w:pPr>
        <w:spacing w:line="360" w:lineRule="auto"/>
        <w:jc w:val="both"/>
        <w:rPr>
          <w:rFonts w:eastAsia="Arial" w:cs="Arial"/>
        </w:rPr>
      </w:pPr>
      <w:r w:rsidRPr="00230464">
        <w:rPr>
          <w:rFonts w:eastAsia="Arial" w:cs="Arial"/>
        </w:rPr>
        <w:t xml:space="preserve">Supporting the development of </w:t>
      </w:r>
      <w:r w:rsidR="001E6770">
        <w:rPr>
          <w:rFonts w:eastAsia="Arial" w:cs="Arial"/>
        </w:rPr>
        <w:t>student</w:t>
      </w:r>
      <w:r w:rsidRPr="00230464">
        <w:rPr>
          <w:rFonts w:eastAsia="Arial" w:cs="Arial"/>
        </w:rPr>
        <w:t xml:space="preserve"> advanced practitioners</w:t>
      </w:r>
      <w:r w:rsidRPr="003B6865">
        <w:rPr>
          <w:rFonts w:eastAsia="Arial" w:cs="Arial"/>
        </w:rPr>
        <w:t xml:space="preserve"> was another key point raised by the participants</w:t>
      </w:r>
      <w:r w:rsidR="00A11AE9">
        <w:rPr>
          <w:rFonts w:eastAsia="Arial" w:cs="Arial"/>
        </w:rPr>
        <w:t xml:space="preserve"> within this study</w:t>
      </w:r>
      <w:r w:rsidRPr="003B6865">
        <w:rPr>
          <w:rFonts w:eastAsia="Arial" w:cs="Arial"/>
        </w:rPr>
        <w:t xml:space="preserve">. There has been previous mention of realising the value of support within clinical practice, but here </w:t>
      </w:r>
      <w:r w:rsidR="008D47CB">
        <w:rPr>
          <w:rFonts w:eastAsia="Arial" w:cs="Arial"/>
        </w:rPr>
        <w:t>three</w:t>
      </w:r>
      <w:r w:rsidR="006664E1">
        <w:rPr>
          <w:rFonts w:eastAsia="Arial" w:cs="Arial"/>
        </w:rPr>
        <w:t xml:space="preserve"> </w:t>
      </w:r>
      <w:r w:rsidRPr="003B6865">
        <w:rPr>
          <w:rFonts w:eastAsia="Arial" w:cs="Arial"/>
        </w:rPr>
        <w:t>participant trainee advanced nurse practitioner</w:t>
      </w:r>
      <w:r w:rsidR="006664E1">
        <w:rPr>
          <w:rFonts w:eastAsia="Arial" w:cs="Arial"/>
        </w:rPr>
        <w:t>s</w:t>
      </w:r>
      <w:r w:rsidRPr="003B6865">
        <w:rPr>
          <w:rFonts w:eastAsia="Arial" w:cs="Arial"/>
        </w:rPr>
        <w:t xml:space="preserve"> </w:t>
      </w:r>
      <w:r w:rsidR="00A11AE9" w:rsidRPr="003B6865">
        <w:rPr>
          <w:rFonts w:eastAsia="Arial" w:cs="Arial"/>
        </w:rPr>
        <w:t>identif</w:t>
      </w:r>
      <w:r w:rsidR="006664E1">
        <w:rPr>
          <w:rFonts w:eastAsia="Arial" w:cs="Arial"/>
        </w:rPr>
        <w:t>y</w:t>
      </w:r>
      <w:r w:rsidRPr="003B6865">
        <w:rPr>
          <w:rFonts w:eastAsia="Arial" w:cs="Arial"/>
        </w:rPr>
        <w:t xml:space="preserve"> who may provide this support and the quality </w:t>
      </w:r>
      <w:r w:rsidR="00684F6D" w:rsidRPr="003B6865">
        <w:rPr>
          <w:rFonts w:eastAsia="Arial" w:cs="Arial"/>
        </w:rPr>
        <w:t>required.</w:t>
      </w:r>
    </w:p>
    <w:p w14:paraId="76A529E5" w14:textId="18FB94F5" w:rsidR="003B6865" w:rsidRDefault="002B344A" w:rsidP="003B6865">
      <w:pPr>
        <w:spacing w:line="360" w:lineRule="auto"/>
        <w:jc w:val="both"/>
        <w:rPr>
          <w:rFonts w:eastAsia="Arial" w:cs="Arial"/>
          <w:i/>
        </w:rPr>
      </w:pPr>
      <w:r>
        <w:rPr>
          <w:rFonts w:eastAsia="Arial" w:cs="Arial"/>
          <w:i/>
        </w:rPr>
        <w:t>“</w:t>
      </w:r>
      <w:r w:rsidR="003B6865" w:rsidRPr="00230464">
        <w:rPr>
          <w:rFonts w:eastAsia="Arial" w:cs="Arial"/>
          <w:i/>
        </w:rPr>
        <w:t xml:space="preserve">it’s definitely having people interested in you, in the willingness to teach you, train you and supervise what you’re doing, to then be able to work in an autonomous role, I think that clinical supervision is a big thing and then obviously the education to back it </w:t>
      </w:r>
      <w:r w:rsidRPr="00230464">
        <w:rPr>
          <w:rFonts w:eastAsia="Arial" w:cs="Arial"/>
          <w:i/>
        </w:rPr>
        <w:t>up</w:t>
      </w:r>
      <w:r>
        <w:rPr>
          <w:rFonts w:eastAsia="Arial" w:cs="Arial"/>
          <w:i/>
        </w:rPr>
        <w:t>”</w:t>
      </w:r>
      <w:r w:rsidRPr="00230464">
        <w:rPr>
          <w:rFonts w:eastAsia="Arial" w:cs="Arial"/>
          <w:i/>
        </w:rPr>
        <w:t xml:space="preserve"> (</w:t>
      </w:r>
      <w:r w:rsidR="003B6865" w:rsidRPr="00230464">
        <w:rPr>
          <w:rFonts w:eastAsia="Arial" w:cs="Arial"/>
          <w:i/>
        </w:rPr>
        <w:t>NI</w:t>
      </w:r>
      <w:r w:rsidR="004A6D35">
        <w:rPr>
          <w:rFonts w:eastAsia="Arial" w:cs="Arial"/>
          <w:i/>
        </w:rPr>
        <w:t>9</w:t>
      </w:r>
      <w:r w:rsidR="003B6865" w:rsidRPr="00230464">
        <w:rPr>
          <w:rFonts w:eastAsia="Arial" w:cs="Arial"/>
          <w:i/>
        </w:rPr>
        <w:t>)</w:t>
      </w:r>
    </w:p>
    <w:p w14:paraId="58B2FC2F" w14:textId="3200B0BE" w:rsidR="008D47CB" w:rsidRPr="00772E3B" w:rsidRDefault="008D47CB" w:rsidP="003B6865">
      <w:pPr>
        <w:spacing w:line="360" w:lineRule="auto"/>
        <w:jc w:val="both"/>
        <w:rPr>
          <w:rFonts w:eastAsia="Arial" w:cs="Arial"/>
        </w:rPr>
      </w:pPr>
      <w:r>
        <w:rPr>
          <w:rFonts w:eastAsia="Arial" w:cs="Arial"/>
        </w:rPr>
        <w:t>“</w:t>
      </w:r>
      <w:r w:rsidRPr="005029E0">
        <w:rPr>
          <w:rFonts w:eastAsia="Arial" w:cs="Arial"/>
          <w:i/>
        </w:rPr>
        <w:t>it’s important to have that mentor that has a full understanding of what being a mentor entails, some proper</w:t>
      </w:r>
      <w:r w:rsidRPr="0005461B">
        <w:rPr>
          <w:rFonts w:eastAsia="Arial" w:cs="Arial"/>
          <w:i/>
        </w:rPr>
        <w:t xml:space="preserve"> clinical supervision, I would have liked more clinical supervision, say for example when you’re trying to imbed those clinical skills</w:t>
      </w:r>
      <w:r>
        <w:rPr>
          <w:rFonts w:eastAsia="Arial" w:cs="Arial"/>
          <w:i/>
        </w:rPr>
        <w:t>”</w:t>
      </w:r>
      <w:r w:rsidRPr="0005461B">
        <w:rPr>
          <w:rFonts w:eastAsia="Arial" w:cs="Arial"/>
          <w:i/>
        </w:rPr>
        <w:t xml:space="preserve"> (NI</w:t>
      </w:r>
      <w:r>
        <w:rPr>
          <w:rFonts w:eastAsia="Arial" w:cs="Arial"/>
          <w:i/>
        </w:rPr>
        <w:t>7</w:t>
      </w:r>
      <w:r w:rsidRPr="0005461B">
        <w:rPr>
          <w:rFonts w:eastAsia="Arial" w:cs="Arial"/>
          <w:i/>
        </w:rPr>
        <w:t>)</w:t>
      </w:r>
    </w:p>
    <w:p w14:paraId="2C8FD1AF" w14:textId="068E2D49" w:rsidR="003B6865" w:rsidRPr="00230464" w:rsidRDefault="002B344A" w:rsidP="003B6865">
      <w:pPr>
        <w:spacing w:line="360" w:lineRule="auto"/>
        <w:jc w:val="both"/>
        <w:rPr>
          <w:rFonts w:eastAsia="Arial" w:cs="Arial"/>
          <w:i/>
        </w:rPr>
      </w:pPr>
      <w:r>
        <w:rPr>
          <w:rFonts w:eastAsia="Arial" w:cs="Arial"/>
          <w:i/>
        </w:rPr>
        <w:t>“</w:t>
      </w:r>
      <w:r w:rsidR="003B6865" w:rsidRPr="00230464">
        <w:rPr>
          <w:rFonts w:eastAsia="Arial" w:cs="Arial"/>
          <w:i/>
        </w:rPr>
        <w:t xml:space="preserve">I think it also depends who your mentor is and who you spend a lot of time working with… but she won’t tell me the answer she’ll say’ you need to go and look at it from this point of view’ or next time we have </w:t>
      </w:r>
      <w:proofErr w:type="gramStart"/>
      <w:r w:rsidR="003B6865" w:rsidRPr="00230464">
        <w:rPr>
          <w:rFonts w:eastAsia="Arial" w:cs="Arial"/>
          <w:i/>
        </w:rPr>
        <w:t>a meeting feedback</w:t>
      </w:r>
      <w:proofErr w:type="gramEnd"/>
      <w:r w:rsidR="003B6865" w:rsidRPr="00230464">
        <w:rPr>
          <w:rFonts w:eastAsia="Arial" w:cs="Arial"/>
          <w:i/>
        </w:rPr>
        <w:t xml:space="preserve"> to me, like a CBD, feedback back to me on why that happened” (NI</w:t>
      </w:r>
      <w:r w:rsidR="004A6D35">
        <w:rPr>
          <w:rFonts w:eastAsia="Arial" w:cs="Arial"/>
          <w:i/>
        </w:rPr>
        <w:t>4</w:t>
      </w:r>
      <w:r w:rsidR="003B6865" w:rsidRPr="00230464">
        <w:rPr>
          <w:rFonts w:eastAsia="Arial" w:cs="Arial"/>
          <w:i/>
        </w:rPr>
        <w:t>)</w:t>
      </w:r>
    </w:p>
    <w:p w14:paraId="246BE345" w14:textId="2E936B96" w:rsidR="003B6865" w:rsidRPr="00230464" w:rsidRDefault="00CF06E3" w:rsidP="003B6865">
      <w:pPr>
        <w:spacing w:line="360" w:lineRule="auto"/>
        <w:jc w:val="both"/>
        <w:rPr>
          <w:rFonts w:eastAsia="Arial" w:cs="Arial"/>
          <w:iCs/>
        </w:rPr>
      </w:pPr>
      <w:r>
        <w:rPr>
          <w:rFonts w:eastAsia="Arial" w:cs="Arial"/>
          <w:iCs/>
        </w:rPr>
        <w:t>These sentiments are also noted within the diary entries</w:t>
      </w:r>
      <w:r w:rsidR="00A11AE9">
        <w:rPr>
          <w:rFonts w:eastAsia="Arial" w:cs="Arial"/>
          <w:iCs/>
        </w:rPr>
        <w:t xml:space="preserve"> which</w:t>
      </w:r>
      <w:r w:rsidR="0065544F">
        <w:rPr>
          <w:rFonts w:eastAsia="Arial" w:cs="Arial"/>
          <w:iCs/>
        </w:rPr>
        <w:t xml:space="preserve"> form</w:t>
      </w:r>
      <w:r w:rsidR="00A11AE9">
        <w:rPr>
          <w:rFonts w:eastAsia="Arial" w:cs="Arial"/>
          <w:iCs/>
        </w:rPr>
        <w:t xml:space="preserve"> part of this study</w:t>
      </w:r>
      <w:r>
        <w:rPr>
          <w:rFonts w:eastAsia="Arial" w:cs="Arial"/>
          <w:iCs/>
        </w:rPr>
        <w:t xml:space="preserve">. </w:t>
      </w:r>
      <w:r w:rsidR="0065544F">
        <w:rPr>
          <w:rFonts w:eastAsia="Arial" w:cs="Arial"/>
          <w:iCs/>
        </w:rPr>
        <w:t>Numerous e</w:t>
      </w:r>
      <w:r>
        <w:rPr>
          <w:rFonts w:eastAsia="Arial" w:cs="Arial"/>
          <w:iCs/>
        </w:rPr>
        <w:t xml:space="preserve">ntries relate to seeking confirmation of decision making, which </w:t>
      </w:r>
      <w:r w:rsidR="00A11AE9">
        <w:rPr>
          <w:rFonts w:eastAsia="Arial" w:cs="Arial"/>
          <w:iCs/>
        </w:rPr>
        <w:t>in turn</w:t>
      </w:r>
      <w:r>
        <w:rPr>
          <w:rFonts w:eastAsia="Arial" w:cs="Arial"/>
          <w:iCs/>
        </w:rPr>
        <w:t xml:space="preserve"> supported the development of confidence. </w:t>
      </w:r>
      <w:r w:rsidR="00771369">
        <w:rPr>
          <w:rFonts w:eastAsia="Arial" w:cs="Arial"/>
          <w:iCs/>
        </w:rPr>
        <w:t>The frequency</w:t>
      </w:r>
      <w:r w:rsidR="0065544F">
        <w:rPr>
          <w:rFonts w:eastAsia="Arial" w:cs="Arial"/>
          <w:iCs/>
        </w:rPr>
        <w:t xml:space="preserve"> with which the </w:t>
      </w:r>
      <w:r w:rsidR="002D2E1D">
        <w:rPr>
          <w:rFonts w:eastAsia="Arial" w:cs="Arial"/>
          <w:iCs/>
        </w:rPr>
        <w:t xml:space="preserve">student </w:t>
      </w:r>
      <w:r w:rsidR="0065544F">
        <w:rPr>
          <w:rFonts w:eastAsia="Arial" w:cs="Arial"/>
          <w:iCs/>
        </w:rPr>
        <w:t xml:space="preserve">advanced nurse practitioners spoke of seeking guarantees and reassurance is noted in </w:t>
      </w:r>
      <w:r w:rsidR="003249F5" w:rsidRPr="003249F5">
        <w:rPr>
          <w:rFonts w:eastAsia="Arial" w:cs="Arial"/>
          <w:iCs/>
        </w:rPr>
        <w:t>Appendi</w:t>
      </w:r>
      <w:r w:rsidR="00760CC1">
        <w:rPr>
          <w:rFonts w:eastAsia="Arial" w:cs="Arial"/>
          <w:iCs/>
        </w:rPr>
        <w:t>x 12</w:t>
      </w:r>
      <w:r w:rsidR="0065544F">
        <w:rPr>
          <w:rFonts w:eastAsia="Arial" w:cs="Arial"/>
          <w:iCs/>
        </w:rPr>
        <w:t xml:space="preserve">, with 104 counts of its </w:t>
      </w:r>
      <w:r w:rsidR="00230464">
        <w:rPr>
          <w:rFonts w:eastAsia="Arial" w:cs="Arial"/>
          <w:iCs/>
        </w:rPr>
        <w:t>suggestion</w:t>
      </w:r>
      <w:r w:rsidR="0065544F">
        <w:rPr>
          <w:rFonts w:eastAsia="Arial" w:cs="Arial"/>
          <w:iCs/>
        </w:rPr>
        <w:t xml:space="preserve"> within the diary data</w:t>
      </w:r>
      <w:r w:rsidR="001334A7">
        <w:rPr>
          <w:rFonts w:eastAsia="Arial" w:cs="Arial"/>
          <w:iCs/>
        </w:rPr>
        <w:t>, within a range of 1-29</w:t>
      </w:r>
      <w:r w:rsidR="0065544F">
        <w:rPr>
          <w:rFonts w:eastAsia="Arial" w:cs="Arial"/>
          <w:iCs/>
        </w:rPr>
        <w:t xml:space="preserve">. </w:t>
      </w:r>
      <w:r>
        <w:rPr>
          <w:rFonts w:eastAsia="Arial" w:cs="Arial"/>
          <w:iCs/>
        </w:rPr>
        <w:t xml:space="preserve">There </w:t>
      </w:r>
      <w:r w:rsidRPr="00230464">
        <w:rPr>
          <w:rFonts w:eastAsia="Arial" w:cs="Arial"/>
          <w:iCs/>
        </w:rPr>
        <w:t>are</w:t>
      </w:r>
      <w:r w:rsidR="00230464" w:rsidRPr="00230464">
        <w:rPr>
          <w:rFonts w:eastAsia="Arial" w:cs="Arial"/>
          <w:iCs/>
        </w:rPr>
        <w:t xml:space="preserve"> also</w:t>
      </w:r>
      <w:r w:rsidRPr="00230464">
        <w:rPr>
          <w:rFonts w:eastAsia="Arial" w:cs="Arial"/>
          <w:iCs/>
        </w:rPr>
        <w:t xml:space="preserve"> references to</w:t>
      </w:r>
      <w:r w:rsidR="001E6770">
        <w:rPr>
          <w:rFonts w:eastAsia="Arial" w:cs="Arial"/>
          <w:iCs/>
        </w:rPr>
        <w:t xml:space="preserve"> student</w:t>
      </w:r>
      <w:r w:rsidRPr="00230464">
        <w:rPr>
          <w:rFonts w:eastAsia="Arial" w:cs="Arial"/>
          <w:iCs/>
        </w:rPr>
        <w:t xml:space="preserve"> advanced nurse practitioners seeking assurance of progression through engaging with supervisory feedback and learning through role models provided through the medical staff. </w:t>
      </w:r>
      <w:r w:rsidR="003B6865" w:rsidRPr="00230464">
        <w:rPr>
          <w:rFonts w:eastAsia="Arial" w:cs="Arial"/>
        </w:rPr>
        <w:t>In all instances the ‘mentor’ identified by the trainee advanced nurse practitioner participants was a medical doctor and so the view offered by one of the medical supervisor participants</w:t>
      </w:r>
      <w:r w:rsidR="00A11AE9" w:rsidRPr="00230464">
        <w:rPr>
          <w:rFonts w:eastAsia="Arial" w:cs="Arial"/>
        </w:rPr>
        <w:t xml:space="preserve"> from this study</w:t>
      </w:r>
      <w:r w:rsidR="003B6865" w:rsidRPr="00230464">
        <w:rPr>
          <w:rFonts w:eastAsia="Arial" w:cs="Arial"/>
        </w:rPr>
        <w:t xml:space="preserve"> in relation to </w:t>
      </w:r>
      <w:r w:rsidR="001334A7">
        <w:rPr>
          <w:rFonts w:eastAsia="Arial" w:cs="Arial"/>
        </w:rPr>
        <w:t>clinical supervision</w:t>
      </w:r>
      <w:r w:rsidR="003B6865" w:rsidRPr="00230464">
        <w:rPr>
          <w:rFonts w:eastAsia="Arial" w:cs="Arial"/>
        </w:rPr>
        <w:t xml:space="preserve"> is of significance.</w:t>
      </w:r>
    </w:p>
    <w:p w14:paraId="59FA867C" w14:textId="5BD0B8C8" w:rsidR="003B6865" w:rsidRDefault="002B344A" w:rsidP="003B6865">
      <w:pPr>
        <w:spacing w:line="360" w:lineRule="auto"/>
        <w:jc w:val="both"/>
        <w:rPr>
          <w:rFonts w:eastAsia="Arial" w:cs="Arial"/>
          <w:i/>
        </w:rPr>
      </w:pPr>
      <w:r>
        <w:rPr>
          <w:rFonts w:eastAsia="Arial" w:cs="Arial"/>
          <w:i/>
        </w:rPr>
        <w:t>“</w:t>
      </w:r>
      <w:r w:rsidR="003B6865" w:rsidRPr="00230464">
        <w:rPr>
          <w:rFonts w:eastAsia="Arial" w:cs="Arial"/>
          <w:i/>
        </w:rPr>
        <w:t>I think it is really important that advanced practitioners during the development phase have the appropriate amount of support, mentoring and debrief, such that they are developing confidence in clinical skills and the ability to work increasingly independently” (DI2)</w:t>
      </w:r>
    </w:p>
    <w:p w14:paraId="4369101C" w14:textId="24263C33" w:rsidR="00131B99" w:rsidRPr="00131B99" w:rsidRDefault="00131B99" w:rsidP="003B6865">
      <w:pPr>
        <w:spacing w:line="360" w:lineRule="auto"/>
        <w:jc w:val="both"/>
        <w:rPr>
          <w:rFonts w:eastAsia="Arial" w:cs="Arial"/>
          <w:iCs/>
        </w:rPr>
      </w:pPr>
      <w:r>
        <w:rPr>
          <w:rFonts w:eastAsia="Arial" w:cs="Arial"/>
          <w:iCs/>
        </w:rPr>
        <w:t>Mentoring and clinical supervision are both used interchangeably within the interview ex</w:t>
      </w:r>
      <w:r w:rsidR="00976787">
        <w:rPr>
          <w:rFonts w:eastAsia="Arial" w:cs="Arial"/>
          <w:iCs/>
        </w:rPr>
        <w:t>tracts</w:t>
      </w:r>
      <w:r>
        <w:rPr>
          <w:rFonts w:eastAsia="Arial" w:cs="Arial"/>
          <w:iCs/>
        </w:rPr>
        <w:t xml:space="preserve"> and the discussion, but they have subtle </w:t>
      </w:r>
      <w:r w:rsidRPr="00976787">
        <w:rPr>
          <w:rFonts w:eastAsia="Arial" w:cs="Arial"/>
          <w:iCs/>
        </w:rPr>
        <w:t>differences</w:t>
      </w:r>
      <w:r w:rsidR="006F2AA2" w:rsidRPr="00976787">
        <w:rPr>
          <w:rFonts w:eastAsia="Arial" w:cs="Arial"/>
          <w:iCs/>
        </w:rPr>
        <w:t xml:space="preserve"> which are discussed in </w:t>
      </w:r>
      <w:r w:rsidR="002D2E1D" w:rsidRPr="00976787">
        <w:rPr>
          <w:rFonts w:eastAsia="Arial" w:cs="Arial"/>
          <w:iCs/>
        </w:rPr>
        <w:t xml:space="preserve">detail in </w:t>
      </w:r>
      <w:r w:rsidR="00A07253">
        <w:rPr>
          <w:rFonts w:eastAsia="Arial" w:cs="Arial"/>
          <w:iCs/>
        </w:rPr>
        <w:t>C</w:t>
      </w:r>
      <w:r w:rsidR="006F2AA2" w:rsidRPr="00976787">
        <w:rPr>
          <w:rFonts w:eastAsia="Arial" w:cs="Arial"/>
          <w:iCs/>
        </w:rPr>
        <w:t>hapter 6 section</w:t>
      </w:r>
      <w:r w:rsidR="00976787" w:rsidRPr="00976787">
        <w:rPr>
          <w:rFonts w:eastAsia="Arial" w:cs="Arial"/>
          <w:iCs/>
        </w:rPr>
        <w:t xml:space="preserve"> 6</w:t>
      </w:r>
      <w:r w:rsidR="00976787">
        <w:rPr>
          <w:rFonts w:eastAsia="Arial" w:cs="Arial"/>
          <w:iCs/>
        </w:rPr>
        <w:t>.1</w:t>
      </w:r>
      <w:r w:rsidR="00A07253">
        <w:rPr>
          <w:rFonts w:eastAsia="Arial" w:cs="Arial"/>
          <w:iCs/>
        </w:rPr>
        <w:t>2</w:t>
      </w:r>
      <w:r>
        <w:rPr>
          <w:rFonts w:eastAsia="Arial" w:cs="Arial"/>
          <w:iCs/>
        </w:rPr>
        <w:t xml:space="preserve">. According to McCray and Cooper (2015), mentoring is associated with seeking out guidance from someone deemed to have greater knowledge and experience to help support someone who has less experience. The difference with clinical supervision is that it is multifaceted. Driscoll (2007) refers to clinical supervision as being variable in nature. </w:t>
      </w:r>
      <w:r w:rsidR="001334A7">
        <w:rPr>
          <w:rFonts w:eastAsia="Arial" w:cs="Arial"/>
          <w:iCs/>
        </w:rPr>
        <w:t>The authors suggest that</w:t>
      </w:r>
      <w:r w:rsidR="00346DB1">
        <w:rPr>
          <w:rFonts w:eastAsia="Arial" w:cs="Arial"/>
          <w:iCs/>
        </w:rPr>
        <w:t xml:space="preserve"> whilst</w:t>
      </w:r>
      <w:r w:rsidR="001334A7">
        <w:rPr>
          <w:rFonts w:eastAsia="Arial" w:cs="Arial"/>
          <w:iCs/>
        </w:rPr>
        <w:t xml:space="preserve"> i</w:t>
      </w:r>
      <w:r w:rsidR="00903183">
        <w:rPr>
          <w:rFonts w:eastAsia="Arial" w:cs="Arial"/>
          <w:iCs/>
        </w:rPr>
        <w:t xml:space="preserve">t </w:t>
      </w:r>
      <w:r>
        <w:rPr>
          <w:rFonts w:eastAsia="Arial" w:cs="Arial"/>
          <w:iCs/>
        </w:rPr>
        <w:t xml:space="preserve">can be planned as in professional development and </w:t>
      </w:r>
      <w:r w:rsidR="00903183">
        <w:rPr>
          <w:rFonts w:eastAsia="Arial" w:cs="Arial"/>
          <w:iCs/>
        </w:rPr>
        <w:t>guidance</w:t>
      </w:r>
      <w:r w:rsidR="001334A7">
        <w:rPr>
          <w:rFonts w:eastAsia="Arial" w:cs="Arial"/>
          <w:iCs/>
        </w:rPr>
        <w:t>, it may also be</w:t>
      </w:r>
      <w:r>
        <w:rPr>
          <w:rFonts w:eastAsia="Arial" w:cs="Arial"/>
          <w:iCs/>
        </w:rPr>
        <w:t xml:space="preserve"> informal</w:t>
      </w:r>
      <w:r w:rsidR="001334A7">
        <w:rPr>
          <w:rFonts w:eastAsia="Arial" w:cs="Arial"/>
          <w:iCs/>
        </w:rPr>
        <w:t>,</w:t>
      </w:r>
      <w:r>
        <w:rPr>
          <w:rFonts w:eastAsia="Arial" w:cs="Arial"/>
          <w:iCs/>
        </w:rPr>
        <w:t xml:space="preserve"> which would include team meetings and peer review or</w:t>
      </w:r>
      <w:r w:rsidR="00903183">
        <w:rPr>
          <w:rFonts w:eastAsia="Arial" w:cs="Arial"/>
          <w:iCs/>
        </w:rPr>
        <w:t xml:space="preserve"> situational</w:t>
      </w:r>
      <w:r w:rsidR="005D0C15">
        <w:rPr>
          <w:rFonts w:eastAsia="Arial" w:cs="Arial"/>
          <w:iCs/>
        </w:rPr>
        <w:t>,</w:t>
      </w:r>
      <w:r w:rsidR="00903183">
        <w:rPr>
          <w:rFonts w:eastAsia="Arial" w:cs="Arial"/>
          <w:iCs/>
        </w:rPr>
        <w:t xml:space="preserve"> delivered at point of need in reaction to an event. In this study the previous ex</w:t>
      </w:r>
      <w:r w:rsidR="002D2E1D">
        <w:rPr>
          <w:rFonts w:eastAsia="Arial" w:cs="Arial"/>
          <w:iCs/>
        </w:rPr>
        <w:t>tracts</w:t>
      </w:r>
      <w:r w:rsidR="00903183">
        <w:rPr>
          <w:rFonts w:eastAsia="Arial" w:cs="Arial"/>
          <w:iCs/>
        </w:rPr>
        <w:t xml:space="preserve"> refer to the student advanced nurse practitioner being supported in relation to clinical practice or </w:t>
      </w:r>
      <w:r w:rsidR="006F2AA2">
        <w:rPr>
          <w:rFonts w:eastAsia="Arial" w:cs="Arial"/>
          <w:iCs/>
        </w:rPr>
        <w:t xml:space="preserve">via </w:t>
      </w:r>
      <w:r w:rsidR="00903183">
        <w:rPr>
          <w:rFonts w:eastAsia="Arial" w:cs="Arial"/>
          <w:iCs/>
        </w:rPr>
        <w:t>an event which has occurred within clinical practice</w:t>
      </w:r>
      <w:r w:rsidR="006F2AA2">
        <w:rPr>
          <w:rFonts w:eastAsia="Arial" w:cs="Arial"/>
          <w:iCs/>
        </w:rPr>
        <w:t>,</w:t>
      </w:r>
      <w:r w:rsidR="00903183">
        <w:rPr>
          <w:rFonts w:eastAsia="Arial" w:cs="Arial"/>
          <w:iCs/>
        </w:rPr>
        <w:t xml:space="preserve"> and so although mentoring forms part of</w:t>
      </w:r>
      <w:r w:rsidR="006F2AA2">
        <w:rPr>
          <w:rFonts w:eastAsia="Arial" w:cs="Arial"/>
          <w:iCs/>
        </w:rPr>
        <w:t xml:space="preserve"> the</w:t>
      </w:r>
      <w:r w:rsidR="00903183">
        <w:rPr>
          <w:rFonts w:eastAsia="Arial" w:cs="Arial"/>
          <w:iCs/>
        </w:rPr>
        <w:t xml:space="preserve"> support required for advanced clinical practice development, clinical supervision within the clinical environment</w:t>
      </w:r>
      <w:r w:rsidR="005D0C15">
        <w:rPr>
          <w:rFonts w:eastAsia="Arial" w:cs="Arial"/>
          <w:iCs/>
        </w:rPr>
        <w:t xml:space="preserve"> also</w:t>
      </w:r>
      <w:r w:rsidR="00903183">
        <w:rPr>
          <w:rFonts w:eastAsia="Arial" w:cs="Arial"/>
          <w:iCs/>
        </w:rPr>
        <w:t xml:space="preserve"> appears</w:t>
      </w:r>
      <w:r w:rsidR="005D0C15">
        <w:rPr>
          <w:rFonts w:eastAsia="Arial" w:cs="Arial"/>
          <w:iCs/>
        </w:rPr>
        <w:t xml:space="preserve">, highlighting the point made by Driscoll (2007) that the </w:t>
      </w:r>
      <w:r w:rsidR="00D9063C">
        <w:rPr>
          <w:rFonts w:eastAsia="Arial" w:cs="Arial"/>
          <w:iCs/>
        </w:rPr>
        <w:t xml:space="preserve">approach </w:t>
      </w:r>
      <w:r w:rsidR="005D0C15">
        <w:rPr>
          <w:rFonts w:eastAsia="Arial" w:cs="Arial"/>
          <w:iCs/>
        </w:rPr>
        <w:t>is variable</w:t>
      </w:r>
      <w:r w:rsidR="00903183">
        <w:rPr>
          <w:rFonts w:eastAsia="Arial" w:cs="Arial"/>
          <w:iCs/>
        </w:rPr>
        <w:t>.</w:t>
      </w:r>
    </w:p>
    <w:p w14:paraId="13E83FEA" w14:textId="037723BB" w:rsidR="00EA2505" w:rsidRDefault="003B6865" w:rsidP="003B6865">
      <w:pPr>
        <w:spacing w:line="360" w:lineRule="auto"/>
        <w:jc w:val="both"/>
        <w:rPr>
          <w:rFonts w:eastAsia="Arial" w:cs="Arial"/>
        </w:rPr>
      </w:pPr>
      <w:r w:rsidRPr="004C2799">
        <w:rPr>
          <w:rFonts w:eastAsia="Arial" w:cs="Arial"/>
        </w:rPr>
        <w:t>The</w:t>
      </w:r>
      <w:r w:rsidRPr="00903183">
        <w:rPr>
          <w:rFonts w:eastAsia="Arial" w:cs="Arial"/>
        </w:rPr>
        <w:t xml:space="preserve"> influence and support offered and received by clinical supervision is</w:t>
      </w:r>
      <w:r w:rsidR="00903183" w:rsidRPr="00903183">
        <w:rPr>
          <w:rFonts w:eastAsia="Arial" w:cs="Arial"/>
        </w:rPr>
        <w:t xml:space="preserve"> also</w:t>
      </w:r>
      <w:r w:rsidRPr="00903183">
        <w:rPr>
          <w:rFonts w:eastAsia="Arial" w:cs="Arial"/>
        </w:rPr>
        <w:t xml:space="preserve"> noted within the literature. Furlong and Smith (2005) referred to the importance of educational programmes providing not just </w:t>
      </w:r>
      <w:r w:rsidR="004A6D35" w:rsidRPr="00903183">
        <w:rPr>
          <w:rFonts w:eastAsia="Arial" w:cs="Arial"/>
        </w:rPr>
        <w:t>competency-based</w:t>
      </w:r>
      <w:r w:rsidRPr="00903183">
        <w:rPr>
          <w:rFonts w:eastAsia="Arial" w:cs="Arial"/>
        </w:rPr>
        <w:t xml:space="preserve"> curricula, but also support by specialist clinical supervisors that was reinforced by a relationship of cooperation between clinical providers and universities. </w:t>
      </w:r>
      <w:proofErr w:type="spellStart"/>
      <w:r w:rsidRPr="00903183">
        <w:rPr>
          <w:rFonts w:eastAsia="Arial" w:cs="Arial"/>
        </w:rPr>
        <w:t>Crathern</w:t>
      </w:r>
      <w:proofErr w:type="spellEnd"/>
      <w:r w:rsidRPr="00903183">
        <w:rPr>
          <w:rFonts w:eastAsia="Arial" w:cs="Arial"/>
        </w:rPr>
        <w:t xml:space="preserve"> </w:t>
      </w:r>
      <w:r w:rsidRPr="00903183">
        <w:rPr>
          <w:rFonts w:eastAsia="Arial" w:cs="Arial"/>
          <w:i/>
        </w:rPr>
        <w:t>et al</w:t>
      </w:r>
      <w:r w:rsidR="00D360D4" w:rsidRPr="00903183">
        <w:rPr>
          <w:rFonts w:eastAsia="Arial" w:cs="Arial"/>
          <w:i/>
        </w:rPr>
        <w:t>.</w:t>
      </w:r>
      <w:r w:rsidRPr="00903183">
        <w:rPr>
          <w:rFonts w:eastAsia="Arial" w:cs="Arial"/>
          <w:i/>
        </w:rPr>
        <w:t xml:space="preserve"> </w:t>
      </w:r>
      <w:r w:rsidRPr="00903183">
        <w:rPr>
          <w:rFonts w:eastAsia="Arial" w:cs="Arial"/>
        </w:rPr>
        <w:t xml:space="preserve">(2016 </w:t>
      </w:r>
      <w:r w:rsidR="0005461B" w:rsidRPr="00903183">
        <w:rPr>
          <w:rFonts w:eastAsia="Arial" w:cs="Arial"/>
        </w:rPr>
        <w:t>pg.</w:t>
      </w:r>
      <w:r w:rsidRPr="00903183">
        <w:rPr>
          <w:rFonts w:eastAsia="Arial" w:cs="Arial"/>
        </w:rPr>
        <w:t xml:space="preserve"> 7) highlighted the importance of a combination of theory and practice </w:t>
      </w:r>
      <w:proofErr w:type="gramStart"/>
      <w:r w:rsidRPr="00903183">
        <w:rPr>
          <w:rFonts w:eastAsia="Arial" w:cs="Arial"/>
        </w:rPr>
        <w:t>in order to</w:t>
      </w:r>
      <w:proofErr w:type="gramEnd"/>
      <w:r w:rsidRPr="00903183">
        <w:rPr>
          <w:rFonts w:eastAsia="Arial" w:cs="Arial"/>
        </w:rPr>
        <w:t xml:space="preserve"> ‘keep it real</w:t>
      </w:r>
      <w:r w:rsidR="00324102">
        <w:rPr>
          <w:rFonts w:eastAsia="Arial" w:cs="Arial"/>
        </w:rPr>
        <w:t>’</w:t>
      </w:r>
      <w:r w:rsidRPr="00903183">
        <w:rPr>
          <w:rFonts w:eastAsia="Arial" w:cs="Arial"/>
        </w:rPr>
        <w:t xml:space="preserve"> suggesting that relating theory to practice encourages critical thinking. The authors also considered the role of simulation in providing a safe environment for skill development with peers</w:t>
      </w:r>
      <w:r w:rsidR="006F2AA2">
        <w:rPr>
          <w:rFonts w:eastAsia="Arial" w:cs="Arial"/>
        </w:rPr>
        <w:t>,</w:t>
      </w:r>
      <w:r w:rsidRPr="00903183">
        <w:rPr>
          <w:rFonts w:eastAsia="Arial" w:cs="Arial"/>
        </w:rPr>
        <w:t xml:space="preserve"> that was</w:t>
      </w:r>
      <w:r w:rsidR="006F2AA2">
        <w:rPr>
          <w:rFonts w:eastAsia="Arial" w:cs="Arial"/>
        </w:rPr>
        <w:t xml:space="preserve"> further</w:t>
      </w:r>
      <w:r w:rsidRPr="00903183">
        <w:rPr>
          <w:rFonts w:eastAsia="Arial" w:cs="Arial"/>
        </w:rPr>
        <w:t xml:space="preserve"> supported by debrief to enhance</w:t>
      </w:r>
      <w:r w:rsidRPr="003B6865">
        <w:rPr>
          <w:rFonts w:eastAsia="Arial" w:cs="Arial"/>
        </w:rPr>
        <w:t xml:space="preserve"> learning (</w:t>
      </w:r>
      <w:proofErr w:type="spellStart"/>
      <w:r w:rsidRPr="003B6865">
        <w:rPr>
          <w:rFonts w:eastAsia="Arial" w:cs="Arial"/>
        </w:rPr>
        <w:t>Crathern</w:t>
      </w:r>
      <w:proofErr w:type="spellEnd"/>
      <w:r w:rsidR="00D360D4">
        <w:rPr>
          <w:rFonts w:eastAsia="Arial" w:cs="Arial"/>
        </w:rPr>
        <w:t>,</w:t>
      </w:r>
      <w:r w:rsidRPr="003B6865">
        <w:rPr>
          <w:rFonts w:eastAsia="Arial" w:cs="Arial"/>
        </w:rPr>
        <w:t xml:space="preserve"> </w:t>
      </w:r>
      <w:r w:rsidRPr="00903183">
        <w:rPr>
          <w:rFonts w:eastAsia="Arial" w:cs="Arial"/>
          <w:i/>
        </w:rPr>
        <w:t>et al</w:t>
      </w:r>
      <w:r w:rsidR="00D360D4" w:rsidRPr="00903183">
        <w:rPr>
          <w:rFonts w:eastAsia="Arial" w:cs="Arial"/>
          <w:i/>
        </w:rPr>
        <w:t>.</w:t>
      </w:r>
      <w:r w:rsidRPr="00903183">
        <w:rPr>
          <w:rFonts w:eastAsia="Arial" w:cs="Arial"/>
          <w:i/>
        </w:rPr>
        <w:t xml:space="preserve"> </w:t>
      </w:r>
      <w:r w:rsidRPr="00903183">
        <w:rPr>
          <w:rFonts w:eastAsia="Arial" w:cs="Arial"/>
        </w:rPr>
        <w:t>2016). There is certainly evidence</w:t>
      </w:r>
      <w:r w:rsidR="00903183" w:rsidRPr="00903183">
        <w:rPr>
          <w:rFonts w:eastAsia="Arial" w:cs="Arial"/>
        </w:rPr>
        <w:t xml:space="preserve"> within the literature</w:t>
      </w:r>
      <w:r w:rsidRPr="00903183">
        <w:rPr>
          <w:rFonts w:eastAsia="Arial" w:cs="Arial"/>
        </w:rPr>
        <w:t xml:space="preserve"> that a curricul</w:t>
      </w:r>
      <w:r w:rsidR="0022020E">
        <w:rPr>
          <w:rFonts w:eastAsia="Arial" w:cs="Arial"/>
        </w:rPr>
        <w:t>um</w:t>
      </w:r>
      <w:r w:rsidRPr="00903183">
        <w:rPr>
          <w:rFonts w:eastAsia="Arial" w:cs="Arial"/>
        </w:rPr>
        <w:t xml:space="preserve"> designed to support advanced practice must have a strongly supported clinical element, provided by suitable supervisors and mentors (Dover</w:t>
      </w:r>
      <w:r w:rsidR="00D360D4" w:rsidRPr="00903183">
        <w:rPr>
          <w:rFonts w:eastAsia="Arial" w:cs="Arial"/>
        </w:rPr>
        <w:t>,</w:t>
      </w:r>
      <w:r w:rsidRPr="00903183">
        <w:rPr>
          <w:rFonts w:eastAsia="Arial" w:cs="Arial"/>
        </w:rPr>
        <w:t xml:space="preserve"> </w:t>
      </w:r>
      <w:r w:rsidRPr="00903183">
        <w:rPr>
          <w:rFonts w:eastAsia="Arial" w:cs="Arial"/>
          <w:i/>
        </w:rPr>
        <w:t>et al</w:t>
      </w:r>
      <w:r w:rsidR="00D360D4" w:rsidRPr="00903183">
        <w:rPr>
          <w:rFonts w:eastAsia="Arial" w:cs="Arial"/>
          <w:i/>
        </w:rPr>
        <w:t>.</w:t>
      </w:r>
      <w:r w:rsidRPr="00903183">
        <w:rPr>
          <w:rFonts w:eastAsia="Arial" w:cs="Arial"/>
          <w:i/>
        </w:rPr>
        <w:t xml:space="preserve"> </w:t>
      </w:r>
      <w:r w:rsidRPr="00903183">
        <w:rPr>
          <w:rFonts w:eastAsia="Arial" w:cs="Arial"/>
        </w:rPr>
        <w:t>2019), who must in</w:t>
      </w:r>
      <w:r w:rsidRPr="003B6865">
        <w:rPr>
          <w:rFonts w:eastAsia="Arial" w:cs="Arial"/>
        </w:rPr>
        <w:t xml:space="preserve"> turn be adequately supported to provide effective clinical guidance. </w:t>
      </w:r>
      <w:r w:rsidR="00F36CC0">
        <w:rPr>
          <w:rFonts w:eastAsia="Arial" w:cs="Arial"/>
        </w:rPr>
        <w:t>It is clear from</w:t>
      </w:r>
      <w:r w:rsidR="00EA2505">
        <w:rPr>
          <w:rFonts w:eastAsia="Arial" w:cs="Arial"/>
        </w:rPr>
        <w:t xml:space="preserve"> the findings within my study that clinical supervisors need to </w:t>
      </w:r>
      <w:proofErr w:type="gramStart"/>
      <w:r w:rsidR="00EA2505">
        <w:rPr>
          <w:rFonts w:eastAsia="Arial" w:cs="Arial"/>
        </w:rPr>
        <w:t>have an understanding of</w:t>
      </w:r>
      <w:proofErr w:type="gramEnd"/>
      <w:r w:rsidR="00EA2505">
        <w:rPr>
          <w:rFonts w:eastAsia="Arial" w:cs="Arial"/>
        </w:rPr>
        <w:t xml:space="preserve"> the requirements of student advanced nurse practitioners’ clinical development, and how this is facilitated through the academic curricula.</w:t>
      </w:r>
      <w:r w:rsidR="006A371D">
        <w:rPr>
          <w:rFonts w:eastAsia="Arial" w:cs="Arial"/>
        </w:rPr>
        <w:t xml:space="preserve"> </w:t>
      </w:r>
      <w:r w:rsidR="00EA2505">
        <w:rPr>
          <w:rFonts w:eastAsia="Arial" w:cs="Arial"/>
        </w:rPr>
        <w:t>This is supported by the extract below taken f</w:t>
      </w:r>
      <w:r w:rsidR="00A07253">
        <w:rPr>
          <w:rFonts w:eastAsia="Arial" w:cs="Arial"/>
        </w:rPr>
        <w:t>ro</w:t>
      </w:r>
      <w:r w:rsidR="00EA2505">
        <w:rPr>
          <w:rFonts w:eastAsia="Arial" w:cs="Arial"/>
        </w:rPr>
        <w:t>m the interview data.</w:t>
      </w:r>
    </w:p>
    <w:p w14:paraId="2F48055C" w14:textId="6F04D691" w:rsidR="00EA2505" w:rsidRPr="00772E3B" w:rsidRDefault="00EA2505" w:rsidP="003B6865">
      <w:pPr>
        <w:spacing w:line="360" w:lineRule="auto"/>
        <w:jc w:val="both"/>
        <w:rPr>
          <w:rFonts w:eastAsia="Arial" w:cs="Arial"/>
          <w:i/>
        </w:rPr>
      </w:pPr>
      <w:r>
        <w:rPr>
          <w:rFonts w:eastAsia="Arial" w:cs="Arial"/>
          <w:i/>
        </w:rPr>
        <w:t>“</w:t>
      </w:r>
      <w:r w:rsidRPr="008F7E84">
        <w:rPr>
          <w:rFonts w:eastAsia="Arial" w:cs="Arial"/>
          <w:i/>
        </w:rPr>
        <w:t>getting access to clinical supervisors, so that they know it’s not just what you’re doing on the wards, it’s the role…. They don’t really know what we do within the masters that makes us good practitioners…. They obviously will see and assess us on the wards, but it’s quite separate so they don’t know what we’re really doing within the master</w:t>
      </w:r>
      <w:r>
        <w:rPr>
          <w:rFonts w:eastAsia="Arial" w:cs="Arial"/>
          <w:i/>
        </w:rPr>
        <w:t>’</w:t>
      </w:r>
      <w:r w:rsidRPr="008F7E84">
        <w:rPr>
          <w:rFonts w:eastAsia="Arial" w:cs="Arial"/>
          <w:i/>
        </w:rPr>
        <w:t>s” (NI</w:t>
      </w:r>
      <w:r>
        <w:rPr>
          <w:rFonts w:eastAsia="Arial" w:cs="Arial"/>
          <w:i/>
        </w:rPr>
        <w:t>9</w:t>
      </w:r>
      <w:r w:rsidRPr="008F7E84">
        <w:rPr>
          <w:rFonts w:eastAsia="Arial" w:cs="Arial"/>
          <w:i/>
        </w:rPr>
        <w:t>)</w:t>
      </w:r>
    </w:p>
    <w:p w14:paraId="3D88FF2F" w14:textId="32F59F2D" w:rsidR="00CF06E3" w:rsidRDefault="00EA2505" w:rsidP="003B6865">
      <w:pPr>
        <w:spacing w:line="360" w:lineRule="auto"/>
        <w:jc w:val="both"/>
        <w:rPr>
          <w:rFonts w:eastAsia="Arial" w:cs="Arial"/>
        </w:rPr>
      </w:pPr>
      <w:r w:rsidRPr="003B6865">
        <w:rPr>
          <w:rFonts w:eastAsia="Arial" w:cs="Arial"/>
        </w:rPr>
        <w:t>This</w:t>
      </w:r>
      <w:r w:rsidR="003B6865" w:rsidRPr="003B6865">
        <w:rPr>
          <w:rFonts w:eastAsia="Arial" w:cs="Arial"/>
        </w:rPr>
        <w:t xml:space="preserve"> concept of adequate support is further identified by Sharrock, </w:t>
      </w:r>
      <w:proofErr w:type="gramStart"/>
      <w:r w:rsidR="003B6865" w:rsidRPr="003B6865">
        <w:rPr>
          <w:rFonts w:eastAsia="Arial" w:cs="Arial"/>
        </w:rPr>
        <w:t>Javen</w:t>
      </w:r>
      <w:proofErr w:type="gramEnd"/>
      <w:r w:rsidR="003B6865" w:rsidRPr="003B6865">
        <w:rPr>
          <w:rFonts w:eastAsia="Arial" w:cs="Arial"/>
        </w:rPr>
        <w:t xml:space="preserve"> and McDonald (2012) in their paper Clinical Supervision for Transition to Advanced Practice. The authors advocate that adopting a conceptional framework for clinical supervision, which will allow and support the supervisor to understand the needs of the supervisee</w:t>
      </w:r>
      <w:r w:rsidR="00CF06E3">
        <w:rPr>
          <w:rFonts w:eastAsia="Arial" w:cs="Arial"/>
        </w:rPr>
        <w:t>,</w:t>
      </w:r>
      <w:r w:rsidR="003B6865" w:rsidRPr="003B6865">
        <w:rPr>
          <w:rFonts w:eastAsia="Arial" w:cs="Arial"/>
        </w:rPr>
        <w:t xml:space="preserve"> will help with what is often a complex transitional process in the development towards advanced clinical practice.</w:t>
      </w:r>
      <w:r w:rsidR="00804982">
        <w:rPr>
          <w:rFonts w:eastAsia="Arial" w:cs="Arial"/>
        </w:rPr>
        <w:t xml:space="preserve"> Recent work undertaken by Dr Deborah Harding, which has been developed by HEE (2020), provides guidance for workplace supervision to support advanced clinical practitioners with their development needs, helping to ensure the capability and competence of the practitioner. </w:t>
      </w:r>
      <w:r w:rsidR="00A11AE9">
        <w:rPr>
          <w:rFonts w:eastAsia="Arial" w:cs="Arial"/>
        </w:rPr>
        <w:t xml:space="preserve">From the data emerging from </w:t>
      </w:r>
      <w:r w:rsidR="00D94B33">
        <w:rPr>
          <w:rFonts w:eastAsia="Arial" w:cs="Arial"/>
        </w:rPr>
        <w:t xml:space="preserve">my </w:t>
      </w:r>
      <w:r w:rsidR="00A11AE9">
        <w:rPr>
          <w:rFonts w:eastAsia="Arial" w:cs="Arial"/>
        </w:rPr>
        <w:t>study, it would certainly appear that this is the case</w:t>
      </w:r>
      <w:r w:rsidR="00903183">
        <w:rPr>
          <w:rFonts w:eastAsia="Arial" w:cs="Arial"/>
        </w:rPr>
        <w:t xml:space="preserve"> and the models depicted </w:t>
      </w:r>
      <w:r w:rsidR="00903183" w:rsidRPr="00976787">
        <w:rPr>
          <w:rFonts w:eastAsia="Arial" w:cs="Arial"/>
        </w:rPr>
        <w:t xml:space="preserve">in </w:t>
      </w:r>
      <w:r w:rsidR="00324102">
        <w:rPr>
          <w:rFonts w:eastAsia="Arial" w:cs="Arial"/>
        </w:rPr>
        <w:t>C</w:t>
      </w:r>
      <w:r w:rsidR="00903183" w:rsidRPr="00976787">
        <w:rPr>
          <w:rFonts w:eastAsia="Arial" w:cs="Arial"/>
        </w:rPr>
        <w:t xml:space="preserve">hapter </w:t>
      </w:r>
      <w:r w:rsidR="00324102">
        <w:rPr>
          <w:rFonts w:eastAsia="Arial" w:cs="Arial"/>
        </w:rPr>
        <w:t>S</w:t>
      </w:r>
      <w:r w:rsidR="00BB2B9A" w:rsidRPr="00976787">
        <w:rPr>
          <w:rFonts w:eastAsia="Arial" w:cs="Arial"/>
        </w:rPr>
        <w:t>i</w:t>
      </w:r>
      <w:r w:rsidR="00976787" w:rsidRPr="00976787">
        <w:rPr>
          <w:rFonts w:eastAsia="Arial" w:cs="Arial"/>
        </w:rPr>
        <w:t>x</w:t>
      </w:r>
      <w:r w:rsidR="006F2AA2">
        <w:rPr>
          <w:rFonts w:eastAsia="Arial" w:cs="Arial"/>
        </w:rPr>
        <w:t xml:space="preserve"> </w:t>
      </w:r>
      <w:r w:rsidR="00903183">
        <w:rPr>
          <w:rFonts w:eastAsia="Arial" w:cs="Arial"/>
        </w:rPr>
        <w:t>address the importance of clinical supervision and its place and application within advanced clinical practice education.</w:t>
      </w:r>
    </w:p>
    <w:p w14:paraId="194EC21E" w14:textId="57D5AB45" w:rsidR="00CF06E3" w:rsidRPr="00903183" w:rsidRDefault="00903183" w:rsidP="001D45BB">
      <w:pPr>
        <w:pStyle w:val="Heading2"/>
        <w:rPr>
          <w:rFonts w:eastAsia="Arial"/>
        </w:rPr>
      </w:pPr>
      <w:bookmarkStart w:id="98" w:name="_Toc105686870"/>
      <w:r w:rsidRPr="00903183">
        <w:rPr>
          <w:rFonts w:eastAsia="Arial"/>
        </w:rPr>
        <w:t>5.</w:t>
      </w:r>
      <w:r w:rsidR="002B344A">
        <w:rPr>
          <w:rFonts w:eastAsia="Arial"/>
        </w:rPr>
        <w:t>5.</w:t>
      </w:r>
      <w:r w:rsidR="00923806">
        <w:rPr>
          <w:rFonts w:eastAsia="Arial"/>
        </w:rPr>
        <w:t>6</w:t>
      </w:r>
      <w:r>
        <w:rPr>
          <w:rFonts w:eastAsia="Arial"/>
        </w:rPr>
        <w:t xml:space="preserve"> </w:t>
      </w:r>
      <w:r w:rsidR="00A11AE9" w:rsidRPr="00903183">
        <w:rPr>
          <w:rFonts w:eastAsia="Arial"/>
        </w:rPr>
        <w:t>Considering categories</w:t>
      </w:r>
      <w:r w:rsidR="00884E07">
        <w:rPr>
          <w:rFonts w:eastAsia="Arial"/>
        </w:rPr>
        <w:t>:</w:t>
      </w:r>
      <w:r w:rsidR="00A11AE9" w:rsidRPr="00903183">
        <w:rPr>
          <w:rFonts w:eastAsia="Arial"/>
        </w:rPr>
        <w:t xml:space="preserve"> </w:t>
      </w:r>
      <w:r w:rsidR="00CF06E3" w:rsidRPr="00903183">
        <w:rPr>
          <w:rFonts w:eastAsia="Arial"/>
        </w:rPr>
        <w:t>Reflection, Communication</w:t>
      </w:r>
      <w:r w:rsidR="00D56C27" w:rsidRPr="00903183">
        <w:rPr>
          <w:rFonts w:eastAsia="Arial"/>
        </w:rPr>
        <w:t>, Expectation of clinical and academic provision</w:t>
      </w:r>
      <w:r w:rsidR="00055656">
        <w:rPr>
          <w:rFonts w:eastAsia="Arial"/>
        </w:rPr>
        <w:t>.</w:t>
      </w:r>
      <w:bookmarkEnd w:id="98"/>
    </w:p>
    <w:p w14:paraId="708408C5" w14:textId="789F22B9" w:rsidR="003B6865" w:rsidRPr="003B6865" w:rsidRDefault="003B6865" w:rsidP="003B6865">
      <w:pPr>
        <w:spacing w:line="360" w:lineRule="auto"/>
        <w:jc w:val="both"/>
        <w:rPr>
          <w:rFonts w:eastAsia="Arial" w:cs="Arial"/>
        </w:rPr>
      </w:pPr>
      <w:r w:rsidRPr="003B6865">
        <w:rPr>
          <w:rFonts w:eastAsia="Arial" w:cs="Arial"/>
        </w:rPr>
        <w:t xml:space="preserve">The </w:t>
      </w:r>
      <w:r w:rsidR="00903183">
        <w:rPr>
          <w:rFonts w:eastAsia="Arial" w:cs="Arial"/>
        </w:rPr>
        <w:t>student</w:t>
      </w:r>
      <w:r w:rsidRPr="003B6865">
        <w:rPr>
          <w:rFonts w:eastAsia="Arial" w:cs="Arial"/>
        </w:rPr>
        <w:t xml:space="preserve"> advanced nurse practitioner participants</w:t>
      </w:r>
      <w:r w:rsidR="00903183">
        <w:rPr>
          <w:rFonts w:eastAsia="Arial" w:cs="Arial"/>
        </w:rPr>
        <w:t xml:space="preserve"> within this study</w:t>
      </w:r>
      <w:r w:rsidRPr="003B6865">
        <w:rPr>
          <w:rFonts w:eastAsia="Arial" w:cs="Arial"/>
        </w:rPr>
        <w:t xml:space="preserve"> spoke of </w:t>
      </w:r>
      <w:r w:rsidR="00CF06E3" w:rsidRPr="00B37C67">
        <w:rPr>
          <w:rFonts w:eastAsia="Arial" w:cs="Arial"/>
        </w:rPr>
        <w:t>reflection</w:t>
      </w:r>
      <w:r w:rsidRPr="00B37C67">
        <w:rPr>
          <w:rFonts w:eastAsia="Arial" w:cs="Arial"/>
        </w:rPr>
        <w:t xml:space="preserve"> </w:t>
      </w:r>
      <w:r w:rsidRPr="003B6865">
        <w:rPr>
          <w:rFonts w:eastAsia="Arial" w:cs="Arial"/>
        </w:rPr>
        <w:t xml:space="preserve">in a broad sense; that is to say, when they considered the question of what is important in the development of advanced nurse </w:t>
      </w:r>
      <w:r w:rsidR="00306E7F" w:rsidRPr="003B6865">
        <w:rPr>
          <w:rFonts w:eastAsia="Arial" w:cs="Arial"/>
        </w:rPr>
        <w:t>practitioners,</w:t>
      </w:r>
      <w:r w:rsidRPr="003B6865">
        <w:rPr>
          <w:rFonts w:eastAsia="Arial" w:cs="Arial"/>
        </w:rPr>
        <w:t xml:space="preserve"> they offered the following ‘reflective’ view, which again has a relationship with the other c</w:t>
      </w:r>
      <w:r w:rsidR="005B6244">
        <w:rPr>
          <w:rFonts w:eastAsia="Arial" w:cs="Arial"/>
        </w:rPr>
        <w:t>ategories</w:t>
      </w:r>
      <w:r w:rsidR="00327DC3">
        <w:rPr>
          <w:rFonts w:eastAsia="Arial" w:cs="Arial"/>
        </w:rPr>
        <w:t>:</w:t>
      </w:r>
    </w:p>
    <w:p w14:paraId="14516468" w14:textId="15E58C31" w:rsidR="003B6865" w:rsidRPr="00B37C67" w:rsidRDefault="002B344A" w:rsidP="003B6865">
      <w:pPr>
        <w:spacing w:line="360" w:lineRule="auto"/>
        <w:jc w:val="both"/>
        <w:rPr>
          <w:rFonts w:eastAsia="Arial" w:cs="Arial"/>
          <w:i/>
        </w:rPr>
      </w:pPr>
      <w:r>
        <w:rPr>
          <w:rFonts w:eastAsia="Arial" w:cs="Arial"/>
          <w:i/>
        </w:rPr>
        <w:t>“</w:t>
      </w:r>
      <w:r w:rsidR="00684F6D" w:rsidRPr="00B37C67">
        <w:rPr>
          <w:rFonts w:eastAsia="Arial" w:cs="Arial"/>
          <w:i/>
        </w:rPr>
        <w:t>I</w:t>
      </w:r>
      <w:r w:rsidR="003B6865" w:rsidRPr="00B37C67">
        <w:rPr>
          <w:rFonts w:eastAsia="Arial" w:cs="Arial"/>
          <w:i/>
        </w:rPr>
        <w:t xml:space="preserve"> </w:t>
      </w:r>
      <w:proofErr w:type="gramStart"/>
      <w:r w:rsidR="003B6865" w:rsidRPr="00B37C67">
        <w:rPr>
          <w:rFonts w:eastAsia="Arial" w:cs="Arial"/>
          <w:i/>
        </w:rPr>
        <w:t>have to</w:t>
      </w:r>
      <w:proofErr w:type="gramEnd"/>
      <w:r w:rsidR="003B6865" w:rsidRPr="00B37C67">
        <w:rPr>
          <w:rFonts w:eastAsia="Arial" w:cs="Arial"/>
          <w:i/>
        </w:rPr>
        <w:t xml:space="preserve"> think to myself every day, what have I learnt today, what could have I done different today? Those sorts of things and then you think, well yeah, there’s </w:t>
      </w:r>
      <w:proofErr w:type="gramStart"/>
      <w:r w:rsidR="003B6865" w:rsidRPr="00B37C67">
        <w:rPr>
          <w:rFonts w:eastAsia="Arial" w:cs="Arial"/>
          <w:i/>
        </w:rPr>
        <w:t>actually quite</w:t>
      </w:r>
      <w:proofErr w:type="gramEnd"/>
      <w:r w:rsidR="003B6865" w:rsidRPr="00B37C67">
        <w:rPr>
          <w:rFonts w:eastAsia="Arial" w:cs="Arial"/>
          <w:i/>
        </w:rPr>
        <w:t xml:space="preserve"> a few different things” (NI</w:t>
      </w:r>
      <w:r w:rsidR="004A6D35">
        <w:rPr>
          <w:rFonts w:eastAsia="Arial" w:cs="Arial"/>
          <w:i/>
        </w:rPr>
        <w:t>3</w:t>
      </w:r>
      <w:r w:rsidR="003B6865" w:rsidRPr="00B37C67">
        <w:rPr>
          <w:rFonts w:eastAsia="Arial" w:cs="Arial"/>
          <w:i/>
        </w:rPr>
        <w:t>)</w:t>
      </w:r>
    </w:p>
    <w:p w14:paraId="56A766EF" w14:textId="6D0B2A8E" w:rsidR="00205468" w:rsidRDefault="00D243E3" w:rsidP="003B6865">
      <w:pPr>
        <w:spacing w:line="360" w:lineRule="auto"/>
        <w:jc w:val="both"/>
        <w:rPr>
          <w:rFonts w:eastAsia="Arial" w:cs="Arial"/>
          <w:iCs/>
        </w:rPr>
      </w:pPr>
      <w:r w:rsidRPr="00B37C67">
        <w:rPr>
          <w:rFonts w:eastAsia="Arial" w:cs="Arial"/>
          <w:iCs/>
        </w:rPr>
        <w:t xml:space="preserve">There is also evidence within the </w:t>
      </w:r>
      <w:r w:rsidR="00A91584" w:rsidRPr="00B37C67">
        <w:rPr>
          <w:rFonts w:eastAsia="Arial" w:cs="Arial"/>
          <w:iCs/>
        </w:rPr>
        <w:t>diary</w:t>
      </w:r>
      <w:r w:rsidRPr="00B37C67">
        <w:rPr>
          <w:rFonts w:eastAsia="Arial" w:cs="Arial"/>
          <w:iCs/>
        </w:rPr>
        <w:t xml:space="preserve"> entries of engaging with reflective practice to take time to consider management and treatment issues. </w:t>
      </w:r>
      <w:r w:rsidR="0065544F" w:rsidRPr="00B37C67">
        <w:rPr>
          <w:rFonts w:eastAsia="Arial" w:cs="Arial"/>
          <w:iCs/>
        </w:rPr>
        <w:t xml:space="preserve">The </w:t>
      </w:r>
      <w:r w:rsidR="001E7B95" w:rsidRPr="00B37C67">
        <w:rPr>
          <w:rFonts w:eastAsia="Arial" w:cs="Arial"/>
          <w:iCs/>
        </w:rPr>
        <w:t>number</w:t>
      </w:r>
      <w:r w:rsidR="0065544F" w:rsidRPr="00B37C67">
        <w:rPr>
          <w:rFonts w:eastAsia="Arial" w:cs="Arial"/>
          <w:iCs/>
        </w:rPr>
        <w:t xml:space="preserve"> of </w:t>
      </w:r>
      <w:r w:rsidR="001E7B95" w:rsidRPr="00B37C67">
        <w:rPr>
          <w:rFonts w:eastAsia="Arial" w:cs="Arial"/>
          <w:iCs/>
        </w:rPr>
        <w:t>entries</w:t>
      </w:r>
      <w:r w:rsidR="0065544F" w:rsidRPr="00B37C67">
        <w:rPr>
          <w:rFonts w:eastAsia="Arial" w:cs="Arial"/>
          <w:iCs/>
        </w:rPr>
        <w:t xml:space="preserve"> </w:t>
      </w:r>
      <w:r w:rsidR="00B37C67" w:rsidRPr="00B37C67">
        <w:rPr>
          <w:rFonts w:eastAsia="Arial" w:cs="Arial"/>
          <w:iCs/>
        </w:rPr>
        <w:t>within</w:t>
      </w:r>
      <w:r w:rsidR="0065544F" w:rsidRPr="00B37C67">
        <w:rPr>
          <w:rFonts w:eastAsia="Arial" w:cs="Arial"/>
          <w:iCs/>
        </w:rPr>
        <w:t xml:space="preserve"> the diaries relating to reflection and reflective practice</w:t>
      </w:r>
      <w:r w:rsidR="001E7B95" w:rsidRPr="00B37C67">
        <w:rPr>
          <w:rFonts w:eastAsia="Arial" w:cs="Arial"/>
          <w:iCs/>
        </w:rPr>
        <w:t xml:space="preserve"> is seen in Appendix </w:t>
      </w:r>
      <w:r w:rsidR="00670AD6">
        <w:rPr>
          <w:rFonts w:eastAsia="Arial" w:cs="Arial"/>
          <w:iCs/>
        </w:rPr>
        <w:t>12</w:t>
      </w:r>
      <w:r w:rsidR="001E7B95" w:rsidRPr="00B37C67">
        <w:rPr>
          <w:rFonts w:eastAsia="Arial" w:cs="Arial"/>
          <w:iCs/>
        </w:rPr>
        <w:t xml:space="preserve"> and equates to 80 such comments by the student advanced nurse practitioners.</w:t>
      </w:r>
      <w:r w:rsidR="00081E1B">
        <w:rPr>
          <w:rFonts w:eastAsia="Arial" w:cs="Arial"/>
          <w:iCs/>
        </w:rPr>
        <w:t xml:space="preserve"> However, there is a noted range of 0-51 in relation to reflection, suggesting a variability in </w:t>
      </w:r>
      <w:r w:rsidR="00033B18">
        <w:rPr>
          <w:rFonts w:eastAsia="Arial" w:cs="Arial"/>
          <w:iCs/>
        </w:rPr>
        <w:t>its</w:t>
      </w:r>
      <w:r w:rsidR="00081E1B">
        <w:rPr>
          <w:rFonts w:eastAsia="Arial" w:cs="Arial"/>
          <w:iCs/>
        </w:rPr>
        <w:t xml:space="preserve"> use</w:t>
      </w:r>
      <w:r w:rsidR="00CF1498">
        <w:rPr>
          <w:rFonts w:eastAsia="Arial" w:cs="Arial"/>
          <w:iCs/>
        </w:rPr>
        <w:t>.</w:t>
      </w:r>
      <w:r w:rsidR="009B3860">
        <w:rPr>
          <w:rFonts w:eastAsia="Arial" w:cs="Arial"/>
          <w:iCs/>
        </w:rPr>
        <w:t xml:space="preserve"> One answer to </w:t>
      </w:r>
      <w:r w:rsidR="001F0CD5">
        <w:rPr>
          <w:rFonts w:eastAsia="Arial" w:cs="Arial"/>
          <w:iCs/>
        </w:rPr>
        <w:t>this</w:t>
      </w:r>
      <w:r w:rsidR="009B3860">
        <w:rPr>
          <w:rFonts w:eastAsia="Arial" w:cs="Arial"/>
          <w:iCs/>
        </w:rPr>
        <w:t xml:space="preserve"> may be the challenge of time and the ability to afford a space for reflective practice, which may account for the range. However, Jarvis, Holford and Griffin (1998) indicate that </w:t>
      </w:r>
      <w:r w:rsidR="001F0CD5">
        <w:rPr>
          <w:rFonts w:eastAsia="Arial" w:cs="Arial"/>
          <w:iCs/>
        </w:rPr>
        <w:t>professionals</w:t>
      </w:r>
      <w:r w:rsidR="009B3860">
        <w:rPr>
          <w:rFonts w:eastAsia="Arial" w:cs="Arial"/>
          <w:iCs/>
        </w:rPr>
        <w:t xml:space="preserve"> in practice tend to think on their feet and that skills are developed from an unstructured reflection, with reflective learning being seen as a more sophisticated approach.</w:t>
      </w:r>
      <w:r w:rsidR="001F0CD5">
        <w:rPr>
          <w:rFonts w:eastAsia="Arial" w:cs="Arial"/>
          <w:iCs/>
        </w:rPr>
        <w:t xml:space="preserve"> This suggests that reflection may take </w:t>
      </w:r>
      <w:proofErr w:type="gramStart"/>
      <w:r w:rsidR="001F0CD5">
        <w:rPr>
          <w:rFonts w:eastAsia="Arial" w:cs="Arial"/>
          <w:iCs/>
        </w:rPr>
        <w:t>a number of</w:t>
      </w:r>
      <w:proofErr w:type="gramEnd"/>
      <w:r w:rsidR="001F0CD5">
        <w:rPr>
          <w:rFonts w:eastAsia="Arial" w:cs="Arial"/>
          <w:iCs/>
        </w:rPr>
        <w:t xml:space="preserve"> </w:t>
      </w:r>
      <w:r w:rsidR="00033B18">
        <w:rPr>
          <w:rFonts w:eastAsia="Arial" w:cs="Arial"/>
          <w:iCs/>
        </w:rPr>
        <w:t>forms,</w:t>
      </w:r>
      <w:r w:rsidR="00893BF3">
        <w:rPr>
          <w:rFonts w:eastAsia="Arial" w:cs="Arial"/>
          <w:iCs/>
        </w:rPr>
        <w:t xml:space="preserve"> both</w:t>
      </w:r>
      <w:r w:rsidR="001F0CD5">
        <w:rPr>
          <w:rFonts w:eastAsia="Arial" w:cs="Arial"/>
          <w:iCs/>
        </w:rPr>
        <w:t xml:space="preserve"> structured and of the moment</w:t>
      </w:r>
      <w:r w:rsidR="00033B18">
        <w:rPr>
          <w:rFonts w:eastAsia="Arial" w:cs="Arial"/>
          <w:iCs/>
        </w:rPr>
        <w:t>.</w:t>
      </w:r>
      <w:r w:rsidR="00205468">
        <w:rPr>
          <w:rFonts w:eastAsia="Arial" w:cs="Arial"/>
          <w:iCs/>
        </w:rPr>
        <w:t xml:space="preserve"> This concept is supported via a comment made by one of the student advanced nurse practitioner participants during their interview.</w:t>
      </w:r>
    </w:p>
    <w:p w14:paraId="6DD30EAE" w14:textId="782C23A3" w:rsidR="00205468" w:rsidRPr="00772E3B" w:rsidRDefault="00205468" w:rsidP="003B6865">
      <w:pPr>
        <w:spacing w:line="360" w:lineRule="auto"/>
        <w:jc w:val="both"/>
        <w:rPr>
          <w:rFonts w:eastAsia="Arial" w:cs="Arial"/>
          <w:i/>
        </w:rPr>
      </w:pPr>
      <w:r>
        <w:rPr>
          <w:rFonts w:eastAsia="Arial" w:cs="Arial"/>
          <w:i/>
        </w:rPr>
        <w:t>“</w:t>
      </w:r>
      <w:r w:rsidRPr="00A030D2">
        <w:rPr>
          <w:rFonts w:eastAsia="Arial" w:cs="Arial"/>
          <w:i/>
        </w:rPr>
        <w:t>especially this last year, you</w:t>
      </w:r>
      <w:r>
        <w:rPr>
          <w:rFonts w:eastAsia="Arial" w:cs="Arial"/>
          <w:i/>
        </w:rPr>
        <w:t>’</w:t>
      </w:r>
      <w:r w:rsidRPr="00A030D2">
        <w:rPr>
          <w:rFonts w:eastAsia="Arial" w:cs="Arial"/>
          <w:i/>
        </w:rPr>
        <w:t>r</w:t>
      </w:r>
      <w:r>
        <w:rPr>
          <w:rFonts w:eastAsia="Arial" w:cs="Arial"/>
          <w:i/>
        </w:rPr>
        <w:t>e</w:t>
      </w:r>
      <w:r w:rsidRPr="00A030D2">
        <w:rPr>
          <w:rFonts w:eastAsia="Arial" w:cs="Arial"/>
          <w:i/>
        </w:rPr>
        <w:t xml:space="preserve"> focused to reflect a lot on your clinical practice and then take things out of your clinical practice and look at them more, use some of that lateral thinking, getting you used to critically thinking about your practice</w:t>
      </w:r>
      <w:r>
        <w:rPr>
          <w:rFonts w:eastAsia="Arial" w:cs="Arial"/>
          <w:i/>
        </w:rPr>
        <w:t>,</w:t>
      </w:r>
      <w:r w:rsidRPr="00A030D2">
        <w:rPr>
          <w:rFonts w:eastAsia="Arial" w:cs="Arial"/>
          <w:i/>
        </w:rPr>
        <w:t xml:space="preserve"> why you do this” (NI</w:t>
      </w:r>
      <w:r>
        <w:rPr>
          <w:rFonts w:eastAsia="Arial" w:cs="Arial"/>
          <w:i/>
        </w:rPr>
        <w:t>4</w:t>
      </w:r>
      <w:r w:rsidRPr="00A030D2">
        <w:rPr>
          <w:rFonts w:eastAsia="Arial" w:cs="Arial"/>
          <w:i/>
        </w:rPr>
        <w:t>)</w:t>
      </w:r>
    </w:p>
    <w:p w14:paraId="056ED024" w14:textId="24AA5520" w:rsidR="00D243E3" w:rsidRPr="00B37C67" w:rsidRDefault="00033B18" w:rsidP="003B6865">
      <w:pPr>
        <w:spacing w:line="360" w:lineRule="auto"/>
        <w:jc w:val="both"/>
        <w:rPr>
          <w:rFonts w:eastAsia="Arial" w:cs="Arial"/>
          <w:iCs/>
        </w:rPr>
      </w:pPr>
      <w:r>
        <w:rPr>
          <w:rFonts w:eastAsia="Arial" w:cs="Arial"/>
          <w:iCs/>
        </w:rPr>
        <w:t xml:space="preserve">This is supported by Schön (1983) who refers to reflection in action and </w:t>
      </w:r>
      <w:r w:rsidR="00F032A8">
        <w:rPr>
          <w:rFonts w:eastAsia="Arial" w:cs="Arial"/>
          <w:iCs/>
        </w:rPr>
        <w:t xml:space="preserve">reflection </w:t>
      </w:r>
      <w:r>
        <w:rPr>
          <w:rFonts w:eastAsia="Arial" w:cs="Arial"/>
          <w:iCs/>
        </w:rPr>
        <w:t>on action, which is discussed further in Chapter 6, section 6.</w:t>
      </w:r>
      <w:r w:rsidR="0079338D">
        <w:rPr>
          <w:rFonts w:eastAsia="Arial" w:cs="Arial"/>
          <w:iCs/>
        </w:rPr>
        <w:t>8.4</w:t>
      </w:r>
      <w:r>
        <w:rPr>
          <w:rFonts w:eastAsia="Arial" w:cs="Arial"/>
          <w:iCs/>
        </w:rPr>
        <w:t xml:space="preserve"> and </w:t>
      </w:r>
      <w:r w:rsidR="00F032A8">
        <w:rPr>
          <w:rFonts w:eastAsia="Arial" w:cs="Arial"/>
          <w:iCs/>
        </w:rPr>
        <w:t>influences</w:t>
      </w:r>
      <w:r>
        <w:rPr>
          <w:rFonts w:eastAsia="Arial" w:cs="Arial"/>
          <w:iCs/>
        </w:rPr>
        <w:t xml:space="preserve"> the develop</w:t>
      </w:r>
      <w:r w:rsidR="00F032A8">
        <w:rPr>
          <w:rFonts w:eastAsia="Arial" w:cs="Arial"/>
          <w:iCs/>
        </w:rPr>
        <w:t>ment of the</w:t>
      </w:r>
      <w:r>
        <w:rPr>
          <w:rFonts w:eastAsia="Arial" w:cs="Arial"/>
          <w:iCs/>
        </w:rPr>
        <w:t xml:space="preserve"> ART model</w:t>
      </w:r>
      <w:r w:rsidR="00CE7809">
        <w:rPr>
          <w:rFonts w:eastAsia="Arial" w:cs="Arial"/>
          <w:iCs/>
        </w:rPr>
        <w:t xml:space="preserve"> seen</w:t>
      </w:r>
      <w:r>
        <w:rPr>
          <w:rFonts w:eastAsia="Arial" w:cs="Arial"/>
          <w:iCs/>
        </w:rPr>
        <w:t xml:space="preserve"> in Fig. 5 Chapter 6</w:t>
      </w:r>
      <w:r w:rsidR="00CE7809">
        <w:rPr>
          <w:rFonts w:eastAsia="Arial" w:cs="Arial"/>
          <w:iCs/>
        </w:rPr>
        <w:t>, section 6.7</w:t>
      </w:r>
      <w:r>
        <w:rPr>
          <w:rFonts w:eastAsia="Arial" w:cs="Arial"/>
          <w:iCs/>
        </w:rPr>
        <w:t>.</w:t>
      </w:r>
      <w:r w:rsidR="001F0CD5">
        <w:rPr>
          <w:rFonts w:eastAsia="Arial" w:cs="Arial"/>
          <w:iCs/>
        </w:rPr>
        <w:t xml:space="preserve"> </w:t>
      </w:r>
      <w:r>
        <w:rPr>
          <w:rFonts w:eastAsia="Arial" w:cs="Arial"/>
          <w:iCs/>
        </w:rPr>
        <w:t>A</w:t>
      </w:r>
      <w:r w:rsidR="001F0CD5">
        <w:rPr>
          <w:rFonts w:eastAsia="Arial" w:cs="Arial"/>
          <w:iCs/>
        </w:rPr>
        <w:t xml:space="preserve">s Quinn (1995) points out, </w:t>
      </w:r>
      <w:r>
        <w:rPr>
          <w:rFonts w:eastAsia="Arial" w:cs="Arial"/>
          <w:iCs/>
        </w:rPr>
        <w:t xml:space="preserve">reflection </w:t>
      </w:r>
      <w:r w:rsidR="001F0CD5">
        <w:rPr>
          <w:rFonts w:eastAsia="Arial" w:cs="Arial"/>
          <w:iCs/>
        </w:rPr>
        <w:t>is about processing information, which is</w:t>
      </w:r>
      <w:r w:rsidR="00205468">
        <w:rPr>
          <w:rFonts w:eastAsia="Arial" w:cs="Arial"/>
          <w:iCs/>
        </w:rPr>
        <w:t xml:space="preserve"> also</w:t>
      </w:r>
      <w:r w:rsidR="001F0CD5">
        <w:rPr>
          <w:rFonts w:eastAsia="Arial" w:cs="Arial"/>
          <w:iCs/>
        </w:rPr>
        <w:t xml:space="preserve"> noted in</w:t>
      </w:r>
      <w:r w:rsidR="001E7B95" w:rsidRPr="00B37C67">
        <w:rPr>
          <w:rFonts w:eastAsia="Arial" w:cs="Arial"/>
          <w:iCs/>
        </w:rPr>
        <w:t xml:space="preserve"> </w:t>
      </w:r>
      <w:r w:rsidR="00670AD6" w:rsidRPr="00B37C67">
        <w:rPr>
          <w:rFonts w:eastAsia="Arial" w:cs="Arial"/>
          <w:iCs/>
        </w:rPr>
        <w:t>the</w:t>
      </w:r>
      <w:r w:rsidR="00205468">
        <w:rPr>
          <w:rFonts w:eastAsia="Arial" w:cs="Arial"/>
          <w:iCs/>
        </w:rPr>
        <w:t xml:space="preserve"> diary</w:t>
      </w:r>
      <w:r w:rsidR="00D243E3" w:rsidRPr="00B37C67">
        <w:rPr>
          <w:rFonts w:eastAsia="Arial" w:cs="Arial"/>
          <w:iCs/>
        </w:rPr>
        <w:t xml:space="preserve"> entries</w:t>
      </w:r>
      <w:r w:rsidR="00670AD6">
        <w:rPr>
          <w:rFonts w:eastAsia="Arial" w:cs="Arial"/>
          <w:iCs/>
        </w:rPr>
        <w:t xml:space="preserve"> when</w:t>
      </w:r>
      <w:r w:rsidR="001E7B95" w:rsidRPr="00B37C67">
        <w:rPr>
          <w:rFonts w:eastAsia="Arial" w:cs="Arial"/>
          <w:iCs/>
        </w:rPr>
        <w:t xml:space="preserve"> </w:t>
      </w:r>
      <w:r w:rsidR="001F0CD5">
        <w:rPr>
          <w:rFonts w:eastAsia="Arial" w:cs="Arial"/>
          <w:iCs/>
        </w:rPr>
        <w:t>referring</w:t>
      </w:r>
      <w:r w:rsidR="00D243E3" w:rsidRPr="00B37C67">
        <w:rPr>
          <w:rFonts w:eastAsia="Arial" w:cs="Arial"/>
          <w:iCs/>
        </w:rPr>
        <w:t xml:space="preserve"> to the use of </w:t>
      </w:r>
      <w:r w:rsidR="00306E7F" w:rsidRPr="00B37C67">
        <w:rPr>
          <w:rFonts w:eastAsia="Arial" w:cs="Arial"/>
          <w:iCs/>
        </w:rPr>
        <w:t>careful</w:t>
      </w:r>
      <w:r w:rsidR="00D243E3" w:rsidRPr="00B37C67">
        <w:rPr>
          <w:rFonts w:eastAsia="Arial" w:cs="Arial"/>
          <w:iCs/>
        </w:rPr>
        <w:t xml:space="preserve"> consideration and taking care to check the results of investigations and considering the </w:t>
      </w:r>
      <w:r w:rsidR="00F706B9" w:rsidRPr="00B37C67">
        <w:rPr>
          <w:rFonts w:eastAsia="Arial" w:cs="Arial"/>
          <w:iCs/>
        </w:rPr>
        <w:t>decision-making</w:t>
      </w:r>
      <w:r w:rsidR="00D243E3" w:rsidRPr="00B37C67">
        <w:rPr>
          <w:rFonts w:eastAsia="Arial" w:cs="Arial"/>
          <w:iCs/>
        </w:rPr>
        <w:t xml:space="preserve"> process.</w:t>
      </w:r>
    </w:p>
    <w:p w14:paraId="7F9F5228" w14:textId="35906F4E" w:rsidR="00B37C67" w:rsidRPr="00E17557" w:rsidRDefault="003B6865" w:rsidP="003B6865">
      <w:pPr>
        <w:spacing w:line="360" w:lineRule="auto"/>
        <w:jc w:val="both"/>
        <w:rPr>
          <w:rFonts w:eastAsia="Arial" w:cs="Arial"/>
        </w:rPr>
      </w:pPr>
      <w:r w:rsidRPr="00B37C67">
        <w:rPr>
          <w:rFonts w:eastAsia="Arial" w:cs="Arial"/>
        </w:rPr>
        <w:t xml:space="preserve">Reflection </w:t>
      </w:r>
      <w:r w:rsidRPr="003B6865">
        <w:rPr>
          <w:rFonts w:eastAsia="Arial" w:cs="Arial"/>
        </w:rPr>
        <w:t>was also identified</w:t>
      </w:r>
      <w:r w:rsidR="00B37C67">
        <w:rPr>
          <w:rFonts w:eastAsia="Arial" w:cs="Arial"/>
        </w:rPr>
        <w:t xml:space="preserve"> in the literature</w:t>
      </w:r>
      <w:r w:rsidRPr="003B6865">
        <w:rPr>
          <w:rFonts w:eastAsia="Arial" w:cs="Arial"/>
        </w:rPr>
        <w:t xml:space="preserve"> as a key requirement in support</w:t>
      </w:r>
      <w:r w:rsidR="00D94B33">
        <w:rPr>
          <w:rFonts w:eastAsia="Arial" w:cs="Arial"/>
        </w:rPr>
        <w:t xml:space="preserve">ing student </w:t>
      </w:r>
      <w:r w:rsidRPr="003B6865">
        <w:rPr>
          <w:rFonts w:eastAsia="Arial" w:cs="Arial"/>
        </w:rPr>
        <w:t xml:space="preserve">advanced clinical practitioners to achieve success </w:t>
      </w:r>
      <w:r w:rsidR="00B37C67">
        <w:rPr>
          <w:rFonts w:eastAsia="Arial" w:cs="Arial"/>
        </w:rPr>
        <w:t>(</w:t>
      </w:r>
      <w:proofErr w:type="spellStart"/>
      <w:r w:rsidRPr="003B6865">
        <w:rPr>
          <w:rFonts w:eastAsia="Arial" w:cs="Arial"/>
        </w:rPr>
        <w:t>Crathern</w:t>
      </w:r>
      <w:proofErr w:type="spellEnd"/>
      <w:r w:rsidR="00B37C67">
        <w:rPr>
          <w:rFonts w:eastAsia="Arial" w:cs="Arial"/>
        </w:rPr>
        <w:t>,</w:t>
      </w:r>
      <w:r w:rsidRPr="003B6865">
        <w:rPr>
          <w:rFonts w:eastAsia="Arial" w:cs="Arial"/>
        </w:rPr>
        <w:t xml:space="preserve"> </w:t>
      </w:r>
      <w:r w:rsidRPr="003B6865">
        <w:rPr>
          <w:rFonts w:eastAsia="Arial" w:cs="Arial"/>
          <w:i/>
        </w:rPr>
        <w:t>et al</w:t>
      </w:r>
      <w:r w:rsidR="00D360D4">
        <w:rPr>
          <w:rFonts w:eastAsia="Arial" w:cs="Arial"/>
          <w:i/>
        </w:rPr>
        <w:t>.</w:t>
      </w:r>
      <w:r w:rsidR="006F2AA2">
        <w:rPr>
          <w:rFonts w:eastAsia="Arial" w:cs="Arial"/>
          <w:i/>
        </w:rPr>
        <w:t>,</w:t>
      </w:r>
      <w:r w:rsidRPr="003B6865">
        <w:rPr>
          <w:rFonts w:eastAsia="Arial" w:cs="Arial"/>
          <w:i/>
        </w:rPr>
        <w:t xml:space="preserve"> </w:t>
      </w:r>
      <w:r w:rsidRPr="003B6865">
        <w:rPr>
          <w:rFonts w:eastAsia="Arial" w:cs="Arial"/>
        </w:rPr>
        <w:t xml:space="preserve">2016). </w:t>
      </w:r>
      <w:proofErr w:type="spellStart"/>
      <w:r w:rsidR="006F2AA2">
        <w:rPr>
          <w:rFonts w:eastAsia="Arial" w:cs="Arial"/>
        </w:rPr>
        <w:t>Craythern</w:t>
      </w:r>
      <w:proofErr w:type="spellEnd"/>
      <w:r w:rsidR="006F2AA2">
        <w:rPr>
          <w:rFonts w:eastAsia="Arial" w:cs="Arial"/>
        </w:rPr>
        <w:t xml:space="preserve"> </w:t>
      </w:r>
      <w:r w:rsidR="006F2AA2">
        <w:rPr>
          <w:rFonts w:eastAsia="Arial" w:cs="Arial"/>
          <w:i/>
          <w:iCs/>
        </w:rPr>
        <w:t>et al.</w:t>
      </w:r>
      <w:r w:rsidR="006F2AA2">
        <w:rPr>
          <w:rFonts w:eastAsia="Arial" w:cs="Arial"/>
        </w:rPr>
        <w:t xml:space="preserve"> (2016)</w:t>
      </w:r>
      <w:r w:rsidRPr="003B6865">
        <w:rPr>
          <w:rFonts w:eastAsia="Arial" w:cs="Arial"/>
        </w:rPr>
        <w:t xml:space="preserve"> discussed developing an advanced neonatal practitioner programme and considered its construction from both a service and educational perspective. They identified a range of assessments to help develop the trainees, one being that of </w:t>
      </w:r>
      <w:r w:rsidRPr="00E17557">
        <w:rPr>
          <w:rFonts w:eastAsia="Arial" w:cs="Arial"/>
        </w:rPr>
        <w:t xml:space="preserve">reflection in the form of skills logs, case </w:t>
      </w:r>
      <w:r w:rsidR="00F5753F" w:rsidRPr="00E17557">
        <w:rPr>
          <w:rFonts w:eastAsia="Arial" w:cs="Arial"/>
        </w:rPr>
        <w:t>studies</w:t>
      </w:r>
      <w:r w:rsidRPr="00E17557">
        <w:rPr>
          <w:rFonts w:eastAsia="Arial" w:cs="Arial"/>
        </w:rPr>
        <w:t xml:space="preserve">, reflective workshops and the use of simulation and debrief. </w:t>
      </w:r>
      <w:r w:rsidR="00670AD6">
        <w:rPr>
          <w:rFonts w:eastAsia="Arial" w:cs="Arial"/>
        </w:rPr>
        <w:t>However, w</w:t>
      </w:r>
      <w:r w:rsidR="00D243E3" w:rsidRPr="00E17557">
        <w:rPr>
          <w:rFonts w:eastAsia="Arial" w:cs="Arial"/>
        </w:rPr>
        <w:t>ithin the diary entries</w:t>
      </w:r>
      <w:r w:rsidR="005B6244" w:rsidRPr="00E17557">
        <w:rPr>
          <w:rFonts w:eastAsia="Arial" w:cs="Arial"/>
        </w:rPr>
        <w:t xml:space="preserve"> related to </w:t>
      </w:r>
      <w:r w:rsidR="00D94B33">
        <w:rPr>
          <w:rFonts w:eastAsia="Arial" w:cs="Arial"/>
        </w:rPr>
        <w:t>my</w:t>
      </w:r>
      <w:r w:rsidR="005B6244" w:rsidRPr="00E17557">
        <w:rPr>
          <w:rFonts w:eastAsia="Arial" w:cs="Arial"/>
        </w:rPr>
        <w:t xml:space="preserve"> study</w:t>
      </w:r>
      <w:r w:rsidR="00D243E3" w:rsidRPr="00E17557">
        <w:rPr>
          <w:rFonts w:eastAsia="Arial" w:cs="Arial"/>
        </w:rPr>
        <w:t xml:space="preserve"> there is some limited recognition of feedback gained from simulation activities. Within both sets of data</w:t>
      </w:r>
      <w:r w:rsidR="00B37C67" w:rsidRPr="00E17557">
        <w:rPr>
          <w:rFonts w:eastAsia="Arial" w:cs="Arial"/>
        </w:rPr>
        <w:t xml:space="preserve"> relating to this study</w:t>
      </w:r>
      <w:r w:rsidR="00D243E3" w:rsidRPr="00E17557">
        <w:rPr>
          <w:rFonts w:eastAsia="Arial" w:cs="Arial"/>
        </w:rPr>
        <w:t>, simulation is mentioned infrequently and yet this occurs in the form of Objective Structured Clinical Examinations (OSCEs) within the curricul</w:t>
      </w:r>
      <w:r w:rsidR="007D22F7">
        <w:rPr>
          <w:rFonts w:eastAsia="Arial" w:cs="Arial"/>
        </w:rPr>
        <w:t>um</w:t>
      </w:r>
      <w:r w:rsidR="00B37C67" w:rsidRPr="00E17557">
        <w:rPr>
          <w:rFonts w:eastAsia="Arial" w:cs="Arial"/>
        </w:rPr>
        <w:t xml:space="preserve"> and</w:t>
      </w:r>
      <w:r w:rsidR="00D243E3" w:rsidRPr="00E17557">
        <w:rPr>
          <w:rFonts w:eastAsia="Arial" w:cs="Arial"/>
        </w:rPr>
        <w:t xml:space="preserve"> simulation</w:t>
      </w:r>
      <w:r w:rsidR="005B6244" w:rsidRPr="00E17557">
        <w:rPr>
          <w:rFonts w:eastAsia="Arial" w:cs="Arial"/>
        </w:rPr>
        <w:t xml:space="preserve"> </w:t>
      </w:r>
      <w:r w:rsidR="00B37C67" w:rsidRPr="00E17557">
        <w:rPr>
          <w:rFonts w:eastAsia="Arial" w:cs="Arial"/>
        </w:rPr>
        <w:t>events</w:t>
      </w:r>
      <w:r w:rsidR="00D243E3" w:rsidRPr="00E17557">
        <w:rPr>
          <w:rFonts w:eastAsia="Arial" w:cs="Arial"/>
        </w:rPr>
        <w:t xml:space="preserve"> provided by the employers</w:t>
      </w:r>
      <w:r w:rsidR="00B37C67" w:rsidRPr="00E17557">
        <w:rPr>
          <w:rFonts w:eastAsia="Arial" w:cs="Arial"/>
        </w:rPr>
        <w:t xml:space="preserve"> for the student advanced nurse practitioner participants,</w:t>
      </w:r>
      <w:r w:rsidR="00D243E3" w:rsidRPr="00E17557">
        <w:rPr>
          <w:rFonts w:eastAsia="Arial" w:cs="Arial"/>
        </w:rPr>
        <w:t xml:space="preserve"> to</w:t>
      </w:r>
      <w:r w:rsidR="00B37C67" w:rsidRPr="00E17557">
        <w:rPr>
          <w:rFonts w:eastAsia="Arial" w:cs="Arial"/>
        </w:rPr>
        <w:t xml:space="preserve"> help support the development of clinical </w:t>
      </w:r>
      <w:r w:rsidR="00306E7F" w:rsidRPr="00E17557">
        <w:rPr>
          <w:rFonts w:eastAsia="Arial" w:cs="Arial"/>
        </w:rPr>
        <w:t>skills.</w:t>
      </w:r>
      <w:r w:rsidR="00F706B9" w:rsidRPr="00E17557">
        <w:rPr>
          <w:rFonts w:eastAsia="Arial" w:cs="Arial"/>
        </w:rPr>
        <w:t xml:space="preserve"> This is an area of further investigation which </w:t>
      </w:r>
      <w:r w:rsidR="009E593B" w:rsidRPr="00E17557">
        <w:rPr>
          <w:rFonts w:eastAsia="Arial" w:cs="Arial"/>
        </w:rPr>
        <w:t>I am</w:t>
      </w:r>
      <w:r w:rsidR="00F706B9" w:rsidRPr="00E17557">
        <w:rPr>
          <w:rFonts w:eastAsia="Arial" w:cs="Arial"/>
        </w:rPr>
        <w:t xml:space="preserve"> currently undertak</w:t>
      </w:r>
      <w:r w:rsidR="00D94B33">
        <w:rPr>
          <w:rFonts w:eastAsia="Arial" w:cs="Arial"/>
        </w:rPr>
        <w:t xml:space="preserve">ing </w:t>
      </w:r>
      <w:proofErr w:type="gramStart"/>
      <w:r w:rsidR="00D94B33">
        <w:rPr>
          <w:rFonts w:eastAsia="Arial" w:cs="Arial"/>
        </w:rPr>
        <w:t xml:space="preserve">as a result </w:t>
      </w:r>
      <w:r w:rsidR="00B37C67" w:rsidRPr="00E17557">
        <w:rPr>
          <w:rFonts w:eastAsia="Arial" w:cs="Arial"/>
        </w:rPr>
        <w:t>of</w:t>
      </w:r>
      <w:proofErr w:type="gramEnd"/>
      <w:r w:rsidR="00F706B9" w:rsidRPr="00E17557">
        <w:rPr>
          <w:rFonts w:eastAsia="Arial" w:cs="Arial"/>
        </w:rPr>
        <w:t xml:space="preserve"> this study.</w:t>
      </w:r>
    </w:p>
    <w:p w14:paraId="1EA949E5" w14:textId="010AC0E5" w:rsidR="003B6865" w:rsidRDefault="009E593B" w:rsidP="003B6865">
      <w:pPr>
        <w:spacing w:line="360" w:lineRule="auto"/>
        <w:jc w:val="both"/>
        <w:rPr>
          <w:rFonts w:eastAsia="Arial" w:cs="Arial"/>
        </w:rPr>
      </w:pPr>
      <w:r w:rsidRPr="00E17557">
        <w:rPr>
          <w:rFonts w:eastAsia="Arial" w:cs="Arial"/>
        </w:rPr>
        <w:t xml:space="preserve">What </w:t>
      </w:r>
      <w:r w:rsidR="00B37C67" w:rsidRPr="00E17557">
        <w:rPr>
          <w:rFonts w:eastAsia="Arial" w:cs="Arial"/>
        </w:rPr>
        <w:t>emerges f</w:t>
      </w:r>
      <w:r w:rsidR="00E17557" w:rsidRPr="00E17557">
        <w:rPr>
          <w:rFonts w:eastAsia="Arial" w:cs="Arial"/>
        </w:rPr>
        <w:t>ro</w:t>
      </w:r>
      <w:r w:rsidR="00B37C67" w:rsidRPr="00E17557">
        <w:rPr>
          <w:rFonts w:eastAsia="Arial" w:cs="Arial"/>
        </w:rPr>
        <w:t xml:space="preserve">m </w:t>
      </w:r>
      <w:r w:rsidR="00D94B33">
        <w:rPr>
          <w:rFonts w:eastAsia="Arial" w:cs="Arial"/>
        </w:rPr>
        <w:t>my</w:t>
      </w:r>
      <w:r w:rsidR="00B37C67" w:rsidRPr="00E17557">
        <w:rPr>
          <w:rFonts w:eastAsia="Arial" w:cs="Arial"/>
        </w:rPr>
        <w:t xml:space="preserve"> study</w:t>
      </w:r>
      <w:r w:rsidRPr="00E17557">
        <w:rPr>
          <w:rFonts w:eastAsia="Arial" w:cs="Arial"/>
        </w:rPr>
        <w:t xml:space="preserve"> is a firm focus on clinical development, </w:t>
      </w:r>
      <w:r w:rsidR="00E17557" w:rsidRPr="00E17557">
        <w:rPr>
          <w:rFonts w:eastAsia="Arial" w:cs="Arial"/>
        </w:rPr>
        <w:t>but acknowledgement</w:t>
      </w:r>
      <w:r w:rsidRPr="00E17557">
        <w:rPr>
          <w:rFonts w:eastAsia="Arial" w:cs="Arial"/>
        </w:rPr>
        <w:t xml:space="preserve"> of</w:t>
      </w:r>
      <w:r w:rsidR="00B37C67" w:rsidRPr="00E17557">
        <w:rPr>
          <w:rFonts w:eastAsia="Arial" w:cs="Arial"/>
        </w:rPr>
        <w:t xml:space="preserve"> the role</w:t>
      </w:r>
      <w:r w:rsidRPr="00E17557">
        <w:rPr>
          <w:rFonts w:eastAsia="Arial" w:cs="Arial"/>
        </w:rPr>
        <w:t xml:space="preserve"> academia</w:t>
      </w:r>
      <w:r w:rsidR="00E17557" w:rsidRPr="00E17557">
        <w:rPr>
          <w:rFonts w:eastAsia="Arial" w:cs="Arial"/>
        </w:rPr>
        <w:t xml:space="preserve"> plays in</w:t>
      </w:r>
      <w:r w:rsidRPr="00E17557">
        <w:rPr>
          <w:rFonts w:eastAsia="Arial" w:cs="Arial"/>
        </w:rPr>
        <w:t xml:space="preserve"> supporting this </w:t>
      </w:r>
      <w:r w:rsidR="00E17557" w:rsidRPr="00E17557">
        <w:rPr>
          <w:rFonts w:eastAsia="Arial" w:cs="Arial"/>
        </w:rPr>
        <w:t>progress</w:t>
      </w:r>
      <w:r w:rsidRPr="00E17557">
        <w:rPr>
          <w:rFonts w:eastAsia="Arial" w:cs="Arial"/>
        </w:rPr>
        <w:t xml:space="preserve"> and its impact on skill </w:t>
      </w:r>
      <w:r w:rsidR="00B37C67" w:rsidRPr="00E17557">
        <w:rPr>
          <w:rFonts w:eastAsia="Arial" w:cs="Arial"/>
        </w:rPr>
        <w:t>and</w:t>
      </w:r>
      <w:r w:rsidRPr="00E17557">
        <w:rPr>
          <w:rFonts w:eastAsia="Arial" w:cs="Arial"/>
        </w:rPr>
        <w:t xml:space="preserve"> knowledge. What I suggest from the findings is that there </w:t>
      </w:r>
      <w:r w:rsidR="00B37C67" w:rsidRPr="00E17557">
        <w:rPr>
          <w:rFonts w:eastAsia="Arial" w:cs="Arial"/>
        </w:rPr>
        <w:t>is</w:t>
      </w:r>
      <w:r w:rsidRPr="00E17557">
        <w:rPr>
          <w:rFonts w:eastAsia="Arial" w:cs="Arial"/>
        </w:rPr>
        <w:t xml:space="preserve"> a requirement to place the knowledge in context and</w:t>
      </w:r>
      <w:r w:rsidR="00B37C67" w:rsidRPr="00E17557">
        <w:rPr>
          <w:rFonts w:eastAsia="Arial" w:cs="Arial"/>
        </w:rPr>
        <w:t xml:space="preserve"> that</w:t>
      </w:r>
      <w:r w:rsidRPr="00E17557">
        <w:rPr>
          <w:rFonts w:eastAsia="Arial" w:cs="Arial"/>
        </w:rPr>
        <w:t xml:space="preserve"> this context is provided by the clinical </w:t>
      </w:r>
      <w:r w:rsidR="00ED15A7" w:rsidRPr="00E17557">
        <w:rPr>
          <w:rFonts w:eastAsia="Arial" w:cs="Arial"/>
        </w:rPr>
        <w:t>setting</w:t>
      </w:r>
      <w:r w:rsidR="00ED15A7">
        <w:rPr>
          <w:rFonts w:eastAsia="Arial" w:cs="Arial"/>
        </w:rPr>
        <w:t xml:space="preserve"> but</w:t>
      </w:r>
      <w:r w:rsidRPr="00E17557">
        <w:rPr>
          <w:rFonts w:eastAsia="Arial" w:cs="Arial"/>
        </w:rPr>
        <w:t xml:space="preserve"> </w:t>
      </w:r>
      <w:r w:rsidR="00E17557" w:rsidRPr="00E17557">
        <w:rPr>
          <w:rFonts w:eastAsia="Arial" w:cs="Arial"/>
        </w:rPr>
        <w:t>requires a structured</w:t>
      </w:r>
      <w:r w:rsidRPr="00E17557">
        <w:rPr>
          <w:rFonts w:eastAsia="Arial" w:cs="Arial"/>
        </w:rPr>
        <w:t xml:space="preserve"> support</w:t>
      </w:r>
      <w:r w:rsidR="00E17557" w:rsidRPr="00E17557">
        <w:rPr>
          <w:rFonts w:eastAsia="Arial" w:cs="Arial"/>
        </w:rPr>
        <w:t xml:space="preserve"> mechanism</w:t>
      </w:r>
      <w:r w:rsidRPr="00E17557">
        <w:rPr>
          <w:rFonts w:eastAsia="Arial" w:cs="Arial"/>
        </w:rPr>
        <w:t xml:space="preserve"> for this to be meaningful.</w:t>
      </w:r>
      <w:r w:rsidR="005B6244" w:rsidRPr="00E17557">
        <w:rPr>
          <w:rFonts w:eastAsia="Arial" w:cs="Arial"/>
        </w:rPr>
        <w:t xml:space="preserve"> </w:t>
      </w:r>
      <w:r w:rsidR="003B6865" w:rsidRPr="00E17557">
        <w:rPr>
          <w:rFonts w:eastAsia="Arial" w:cs="Arial"/>
        </w:rPr>
        <w:t>Th</w:t>
      </w:r>
      <w:r w:rsidRPr="00E17557">
        <w:rPr>
          <w:rFonts w:eastAsia="Arial" w:cs="Arial"/>
        </w:rPr>
        <w:t xml:space="preserve">is suggestion is </w:t>
      </w:r>
      <w:r w:rsidR="00E17557" w:rsidRPr="00E17557">
        <w:rPr>
          <w:rFonts w:eastAsia="Arial" w:cs="Arial"/>
        </w:rPr>
        <w:t>reinforced</w:t>
      </w:r>
      <w:r w:rsidRPr="00E17557">
        <w:rPr>
          <w:rFonts w:eastAsia="Arial" w:cs="Arial"/>
        </w:rPr>
        <w:t xml:space="preserve"> by </w:t>
      </w:r>
      <w:r w:rsidR="00A95527">
        <w:rPr>
          <w:rFonts w:eastAsia="Arial" w:cs="Arial"/>
        </w:rPr>
        <w:t>t</w:t>
      </w:r>
      <w:r w:rsidR="00A647C2">
        <w:rPr>
          <w:rFonts w:eastAsia="Arial" w:cs="Arial"/>
        </w:rPr>
        <w:t>hree</w:t>
      </w:r>
      <w:r w:rsidRPr="00E17557">
        <w:rPr>
          <w:rFonts w:eastAsia="Arial" w:cs="Arial"/>
        </w:rPr>
        <w:t xml:space="preserve"> of the</w:t>
      </w:r>
      <w:r w:rsidR="001A65A6">
        <w:rPr>
          <w:rFonts w:eastAsia="Arial" w:cs="Arial"/>
        </w:rPr>
        <w:t xml:space="preserve"> student advanced nurse practitioner participants and one of the</w:t>
      </w:r>
      <w:r w:rsidR="003B6865" w:rsidRPr="00E17557">
        <w:rPr>
          <w:rFonts w:eastAsia="Arial" w:cs="Arial"/>
        </w:rPr>
        <w:t xml:space="preserve"> medical </w:t>
      </w:r>
      <w:r w:rsidR="005B6244" w:rsidRPr="00E17557">
        <w:rPr>
          <w:rFonts w:eastAsia="Arial" w:cs="Arial"/>
        </w:rPr>
        <w:t>supervisors</w:t>
      </w:r>
      <w:r w:rsidR="003B6865" w:rsidRPr="00E17557">
        <w:rPr>
          <w:rFonts w:eastAsia="Arial" w:cs="Arial"/>
        </w:rPr>
        <w:t xml:space="preserve"> </w:t>
      </w:r>
      <w:r w:rsidR="005B6244" w:rsidRPr="00E17557">
        <w:rPr>
          <w:rFonts w:eastAsia="Arial" w:cs="Arial"/>
        </w:rPr>
        <w:t xml:space="preserve">participating in </w:t>
      </w:r>
      <w:r w:rsidR="00071CD4">
        <w:rPr>
          <w:rFonts w:eastAsia="Arial" w:cs="Arial"/>
        </w:rPr>
        <w:t>this</w:t>
      </w:r>
      <w:r w:rsidR="005B6244" w:rsidRPr="00E17557">
        <w:rPr>
          <w:rFonts w:eastAsia="Arial" w:cs="Arial"/>
        </w:rPr>
        <w:t xml:space="preserve"> study, </w:t>
      </w:r>
      <w:r w:rsidRPr="00E17557">
        <w:rPr>
          <w:rFonts w:eastAsia="Arial" w:cs="Arial"/>
        </w:rPr>
        <w:t>who offer</w:t>
      </w:r>
      <w:r w:rsidR="00D05596" w:rsidRPr="00E17557">
        <w:rPr>
          <w:rFonts w:eastAsia="Arial" w:cs="Arial"/>
        </w:rPr>
        <w:t>ed</w:t>
      </w:r>
      <w:r w:rsidR="003B6865" w:rsidRPr="00E17557">
        <w:rPr>
          <w:rFonts w:eastAsia="Arial" w:cs="Arial"/>
        </w:rPr>
        <w:t xml:space="preserve"> their opinion re</w:t>
      </w:r>
      <w:r w:rsidRPr="00E17557">
        <w:rPr>
          <w:rFonts w:eastAsia="Arial" w:cs="Arial"/>
        </w:rPr>
        <w:t>garding classroom teaching</w:t>
      </w:r>
      <w:r w:rsidR="001A65A6">
        <w:rPr>
          <w:rFonts w:eastAsia="Arial" w:cs="Arial"/>
        </w:rPr>
        <w:t xml:space="preserve"> and links with the </w:t>
      </w:r>
      <w:r w:rsidR="004F18BA">
        <w:rPr>
          <w:rFonts w:eastAsia="Arial" w:cs="Arial"/>
        </w:rPr>
        <w:t>U</w:t>
      </w:r>
      <w:r w:rsidR="001A65A6">
        <w:rPr>
          <w:rFonts w:eastAsia="Arial" w:cs="Arial"/>
        </w:rPr>
        <w:t>niversity to underpin clinical practice, with the potential to use simulation</w:t>
      </w:r>
      <w:r w:rsidR="00F5753F">
        <w:rPr>
          <w:rFonts w:eastAsia="Arial" w:cs="Arial"/>
        </w:rPr>
        <w:t>:</w:t>
      </w:r>
    </w:p>
    <w:p w14:paraId="57F39EB4" w14:textId="1496B9CE" w:rsidR="001A65A6" w:rsidRDefault="001A65A6" w:rsidP="003B6865">
      <w:pPr>
        <w:spacing w:line="360" w:lineRule="auto"/>
        <w:jc w:val="both"/>
        <w:rPr>
          <w:rFonts w:eastAsia="Arial" w:cs="Arial"/>
          <w:i/>
        </w:rPr>
      </w:pPr>
      <w:r>
        <w:rPr>
          <w:rFonts w:eastAsia="Arial" w:cs="Arial"/>
        </w:rPr>
        <w:t>“</w:t>
      </w:r>
      <w:r w:rsidRPr="0005461B">
        <w:rPr>
          <w:rFonts w:eastAsia="Arial" w:cs="Arial"/>
          <w:i/>
        </w:rPr>
        <w:t xml:space="preserve">good links with the university I think is really, </w:t>
      </w:r>
      <w:proofErr w:type="gramStart"/>
      <w:r w:rsidRPr="0005461B">
        <w:rPr>
          <w:rFonts w:eastAsia="Arial" w:cs="Arial"/>
          <w:i/>
        </w:rPr>
        <w:t>really important</w:t>
      </w:r>
      <w:proofErr w:type="gramEnd"/>
      <w:r w:rsidRPr="0005461B">
        <w:rPr>
          <w:rFonts w:eastAsia="Arial" w:cs="Arial"/>
          <w:i/>
        </w:rPr>
        <w:t>, having that deep understanding of investigations and disease process… things like ‘OK your bleep goes off and you’ve been called to a patient who is hypotensive, that’s real life, what would you do, what are the questions you are going to ask? Having some simulation like that would be brilliant</w:t>
      </w:r>
      <w:r>
        <w:rPr>
          <w:rFonts w:eastAsia="Arial" w:cs="Arial"/>
          <w:i/>
        </w:rPr>
        <w:t>”</w:t>
      </w:r>
      <w:r w:rsidRPr="0005461B">
        <w:rPr>
          <w:rFonts w:eastAsia="Arial" w:cs="Arial"/>
          <w:i/>
        </w:rPr>
        <w:t xml:space="preserve"> (NI</w:t>
      </w:r>
      <w:r w:rsidR="004A6D35">
        <w:rPr>
          <w:rFonts w:eastAsia="Arial" w:cs="Arial"/>
          <w:i/>
        </w:rPr>
        <w:t>6</w:t>
      </w:r>
      <w:r w:rsidRPr="0005461B">
        <w:rPr>
          <w:rFonts w:eastAsia="Arial" w:cs="Arial"/>
          <w:i/>
        </w:rPr>
        <w:t>)</w:t>
      </w:r>
    </w:p>
    <w:p w14:paraId="0CE40F5C" w14:textId="61D75CA9" w:rsidR="00B11553" w:rsidRDefault="00B11553" w:rsidP="003B6865">
      <w:pPr>
        <w:spacing w:line="360" w:lineRule="auto"/>
        <w:jc w:val="both"/>
        <w:rPr>
          <w:rFonts w:eastAsia="Arial" w:cs="Arial"/>
          <w:i/>
        </w:rPr>
      </w:pPr>
      <w:r w:rsidRPr="0005461B">
        <w:rPr>
          <w:rFonts w:eastAsia="Arial" w:cs="Arial"/>
          <w:i/>
        </w:rPr>
        <w:t>…</w:t>
      </w:r>
      <w:proofErr w:type="gramStart"/>
      <w:r w:rsidRPr="0005461B">
        <w:rPr>
          <w:rFonts w:eastAsia="Arial" w:cs="Arial"/>
          <w:i/>
        </w:rPr>
        <w:t>ACP’s</w:t>
      </w:r>
      <w:proofErr w:type="gramEnd"/>
      <w:r w:rsidRPr="0005461B">
        <w:rPr>
          <w:rFonts w:eastAsia="Arial" w:cs="Arial"/>
          <w:i/>
        </w:rPr>
        <w:t xml:space="preserve"> should know normal values, so they learn that from the academic side and then experience it through the clinical side (NI3)</w:t>
      </w:r>
    </w:p>
    <w:p w14:paraId="65B552AE" w14:textId="0DAA4EEE" w:rsidR="006146A0" w:rsidRPr="00772E3B" w:rsidRDefault="00A647C2" w:rsidP="003B6865">
      <w:pPr>
        <w:spacing w:line="360" w:lineRule="auto"/>
        <w:jc w:val="both"/>
        <w:rPr>
          <w:rFonts w:eastAsia="Arial" w:cs="Arial"/>
          <w:i/>
        </w:rPr>
      </w:pPr>
      <w:r>
        <w:rPr>
          <w:rFonts w:eastAsia="Arial" w:cs="Arial"/>
          <w:i/>
        </w:rPr>
        <w:t>“</w:t>
      </w:r>
      <w:r w:rsidRPr="008277F4">
        <w:rPr>
          <w:rFonts w:eastAsia="Arial" w:cs="Arial"/>
          <w:i/>
        </w:rPr>
        <w:t>what you’re doing in the essay is demonstrating that you’ve got the knowledge of chest pain, you now need to be watched assessing chest pain, so that you can apply the knowledge to practice and that’s a well triangulated portfolio” (NI</w:t>
      </w:r>
      <w:r>
        <w:rPr>
          <w:rFonts w:eastAsia="Arial" w:cs="Arial"/>
          <w:i/>
        </w:rPr>
        <w:t>6</w:t>
      </w:r>
      <w:r w:rsidRPr="008277F4">
        <w:rPr>
          <w:rFonts w:eastAsia="Arial" w:cs="Arial"/>
          <w:i/>
        </w:rPr>
        <w:t>)</w:t>
      </w:r>
    </w:p>
    <w:p w14:paraId="5F849D26" w14:textId="7562D88B" w:rsidR="003B6865" w:rsidRPr="00E17557" w:rsidRDefault="002B344A" w:rsidP="003B6865">
      <w:pPr>
        <w:spacing w:line="360" w:lineRule="auto"/>
        <w:jc w:val="both"/>
        <w:rPr>
          <w:rFonts w:eastAsia="Arial" w:cs="Arial"/>
          <w:i/>
        </w:rPr>
      </w:pPr>
      <w:r>
        <w:rPr>
          <w:rFonts w:eastAsia="Arial" w:cs="Arial"/>
          <w:i/>
        </w:rPr>
        <w:t>“</w:t>
      </w:r>
      <w:r w:rsidR="003B6865" w:rsidRPr="00E17557">
        <w:rPr>
          <w:rFonts w:eastAsia="Arial" w:cs="Arial"/>
          <w:i/>
        </w:rPr>
        <w:t>although you know classroom teaching is fabulous and it can teach you black and white, but what you need is more than that</w:t>
      </w:r>
      <w:proofErr w:type="gramStart"/>
      <w:r w:rsidR="003B6865" w:rsidRPr="00E17557">
        <w:rPr>
          <w:rFonts w:eastAsia="Arial" w:cs="Arial"/>
          <w:i/>
        </w:rPr>
        <w:t>…..</w:t>
      </w:r>
      <w:proofErr w:type="gramEnd"/>
      <w:r w:rsidR="003B6865" w:rsidRPr="00E17557">
        <w:rPr>
          <w:rFonts w:eastAsia="Arial" w:cs="Arial"/>
          <w:i/>
        </w:rPr>
        <w:t>I think there is a lot of tunnel vison early on depending where they come from” (DI1)</w:t>
      </w:r>
    </w:p>
    <w:p w14:paraId="031838A9" w14:textId="733B87E7" w:rsidR="001A189A" w:rsidRPr="00E17557" w:rsidRDefault="00E17557" w:rsidP="003B6865">
      <w:pPr>
        <w:spacing w:line="360" w:lineRule="auto"/>
        <w:jc w:val="both"/>
        <w:rPr>
          <w:rFonts w:eastAsia="Arial" w:cs="Arial"/>
          <w:iCs/>
        </w:rPr>
      </w:pPr>
      <w:r w:rsidRPr="00E17557">
        <w:rPr>
          <w:rFonts w:eastAsia="Arial" w:cs="Arial"/>
          <w:iCs/>
        </w:rPr>
        <w:t>Therefore,</w:t>
      </w:r>
      <w:r w:rsidR="00D523E7">
        <w:rPr>
          <w:rFonts w:eastAsia="Arial" w:cs="Arial"/>
          <w:iCs/>
        </w:rPr>
        <w:t xml:space="preserve"> to place the learning in context any</w:t>
      </w:r>
      <w:r w:rsidR="001A189A" w:rsidRPr="00E17557">
        <w:rPr>
          <w:rFonts w:eastAsia="Arial" w:cs="Arial"/>
          <w:iCs/>
        </w:rPr>
        <w:t xml:space="preserve"> use of simulation, whilst</w:t>
      </w:r>
      <w:r w:rsidR="00D54C24">
        <w:rPr>
          <w:rFonts w:eastAsia="Arial" w:cs="Arial"/>
          <w:iCs/>
        </w:rPr>
        <w:t xml:space="preserve"> potentially</w:t>
      </w:r>
      <w:r w:rsidR="001A189A" w:rsidRPr="00E17557">
        <w:rPr>
          <w:rFonts w:eastAsia="Arial" w:cs="Arial"/>
          <w:iCs/>
        </w:rPr>
        <w:t xml:space="preserve"> helpful, is not at the forefront of developing advanced nurse practitioners</w:t>
      </w:r>
      <w:r w:rsidR="00D523E7">
        <w:rPr>
          <w:rFonts w:eastAsia="Arial" w:cs="Arial"/>
          <w:iCs/>
        </w:rPr>
        <w:t>,</w:t>
      </w:r>
      <w:r w:rsidR="001A189A" w:rsidRPr="00E17557">
        <w:rPr>
          <w:rFonts w:eastAsia="Arial" w:cs="Arial"/>
          <w:iCs/>
        </w:rPr>
        <w:t xml:space="preserve"> and theory is helpful in skill </w:t>
      </w:r>
      <w:r w:rsidR="00ED15A7" w:rsidRPr="00E17557">
        <w:rPr>
          <w:rFonts w:eastAsia="Arial" w:cs="Arial"/>
          <w:iCs/>
        </w:rPr>
        <w:t>development</w:t>
      </w:r>
      <w:r w:rsidR="00D54C24">
        <w:rPr>
          <w:rFonts w:eastAsia="Arial" w:cs="Arial"/>
          <w:iCs/>
        </w:rPr>
        <w:t>,</w:t>
      </w:r>
      <w:r w:rsidR="00ED15A7">
        <w:rPr>
          <w:rFonts w:eastAsia="Arial" w:cs="Arial"/>
          <w:iCs/>
        </w:rPr>
        <w:t xml:space="preserve"> but</w:t>
      </w:r>
      <w:r w:rsidR="001A189A" w:rsidRPr="00E17557">
        <w:rPr>
          <w:rFonts w:eastAsia="Arial" w:cs="Arial"/>
          <w:iCs/>
        </w:rPr>
        <w:t xml:space="preserve"> may not be entirely achieved in the classroom. However,</w:t>
      </w:r>
      <w:r w:rsidR="006853E4" w:rsidRPr="00E17557">
        <w:rPr>
          <w:rFonts w:eastAsia="Arial" w:cs="Arial"/>
          <w:iCs/>
        </w:rPr>
        <w:t xml:space="preserve"> within </w:t>
      </w:r>
      <w:r w:rsidR="00D94B33">
        <w:rPr>
          <w:rFonts w:eastAsia="Arial" w:cs="Arial"/>
          <w:iCs/>
        </w:rPr>
        <w:t>my</w:t>
      </w:r>
      <w:r w:rsidR="006853E4" w:rsidRPr="00E17557">
        <w:rPr>
          <w:rFonts w:eastAsia="Arial" w:cs="Arial"/>
          <w:iCs/>
        </w:rPr>
        <w:t xml:space="preserve"> study</w:t>
      </w:r>
      <w:r w:rsidR="001A189A" w:rsidRPr="00E17557">
        <w:rPr>
          <w:rFonts w:eastAsia="Arial" w:cs="Arial"/>
          <w:iCs/>
        </w:rPr>
        <w:t xml:space="preserve"> </w:t>
      </w:r>
      <w:r w:rsidR="00071CD4">
        <w:rPr>
          <w:rFonts w:eastAsia="Arial" w:cs="Arial"/>
          <w:iCs/>
        </w:rPr>
        <w:t xml:space="preserve">one of </w:t>
      </w:r>
      <w:r w:rsidR="001A189A" w:rsidRPr="00E17557">
        <w:rPr>
          <w:rFonts w:eastAsia="Arial" w:cs="Arial"/>
          <w:iCs/>
        </w:rPr>
        <w:t>the</w:t>
      </w:r>
      <w:r w:rsidR="00071CD4">
        <w:rPr>
          <w:rFonts w:eastAsia="Arial" w:cs="Arial"/>
          <w:iCs/>
        </w:rPr>
        <w:t xml:space="preserve"> student</w:t>
      </w:r>
      <w:r w:rsidR="001A189A" w:rsidRPr="00E17557">
        <w:rPr>
          <w:rFonts w:eastAsia="Arial" w:cs="Arial"/>
          <w:iCs/>
        </w:rPr>
        <w:t xml:space="preserve"> advanced nurse</w:t>
      </w:r>
      <w:r w:rsidRPr="00E17557">
        <w:rPr>
          <w:rFonts w:eastAsia="Arial" w:cs="Arial"/>
          <w:iCs/>
        </w:rPr>
        <w:t xml:space="preserve"> practitioner</w:t>
      </w:r>
      <w:r w:rsidR="001A189A" w:rsidRPr="00E17557">
        <w:rPr>
          <w:rFonts w:eastAsia="Arial" w:cs="Arial"/>
          <w:iCs/>
        </w:rPr>
        <w:t xml:space="preserve"> participants</w:t>
      </w:r>
      <w:r w:rsidR="006853E4" w:rsidRPr="00E17557">
        <w:rPr>
          <w:rFonts w:eastAsia="Arial" w:cs="Arial"/>
          <w:iCs/>
        </w:rPr>
        <w:t xml:space="preserve"> suggest</w:t>
      </w:r>
      <w:r w:rsidR="00071CD4">
        <w:rPr>
          <w:rFonts w:eastAsia="Arial" w:cs="Arial"/>
          <w:iCs/>
        </w:rPr>
        <w:t>ed</w:t>
      </w:r>
      <w:r w:rsidR="008070F1" w:rsidRPr="00E17557">
        <w:rPr>
          <w:rFonts w:eastAsia="Arial" w:cs="Arial"/>
          <w:iCs/>
        </w:rPr>
        <w:t xml:space="preserve"> that they use </w:t>
      </w:r>
      <w:r w:rsidR="00071CD4">
        <w:rPr>
          <w:rFonts w:eastAsia="Arial" w:cs="Arial"/>
          <w:iCs/>
        </w:rPr>
        <w:t>many</w:t>
      </w:r>
      <w:r w:rsidR="008070F1" w:rsidRPr="00E17557">
        <w:rPr>
          <w:rFonts w:eastAsia="Arial" w:cs="Arial"/>
          <w:iCs/>
        </w:rPr>
        <w:t xml:space="preserve"> sources of information for development and progression.</w:t>
      </w:r>
    </w:p>
    <w:p w14:paraId="655726CE" w14:textId="473579BA" w:rsidR="00B16FBE" w:rsidRPr="00E17557" w:rsidRDefault="002B344A" w:rsidP="008070F1">
      <w:pPr>
        <w:spacing w:line="360" w:lineRule="auto"/>
        <w:jc w:val="both"/>
        <w:rPr>
          <w:rFonts w:eastAsia="Arial" w:cs="Arial"/>
          <w:i/>
        </w:rPr>
      </w:pPr>
      <w:r>
        <w:rPr>
          <w:rFonts w:eastAsia="Arial" w:cs="Arial"/>
          <w:i/>
        </w:rPr>
        <w:t>“</w:t>
      </w:r>
      <w:r w:rsidR="008070F1" w:rsidRPr="00E17557">
        <w:rPr>
          <w:rFonts w:eastAsia="Arial" w:cs="Arial"/>
          <w:i/>
        </w:rPr>
        <w:t>I think there has to be that motivation and buy in from the individual and if that was provided for someone I don’t know that if the way the course is</w:t>
      </w:r>
      <w:r w:rsidR="006A371D">
        <w:rPr>
          <w:rFonts w:eastAsia="Arial" w:cs="Arial"/>
          <w:i/>
        </w:rPr>
        <w:t xml:space="preserve"> </w:t>
      </w:r>
      <w:r w:rsidR="008070F1" w:rsidRPr="00E17557">
        <w:rPr>
          <w:rFonts w:eastAsia="Arial" w:cs="Arial"/>
          <w:i/>
        </w:rPr>
        <w:t>and the way we work you have to be committed to it and it’s not about spoon feeding, but I think you’ve got to allow people that creative flow as well, if you safety people that much then they don’t know that feeling of being out of their depth, it’s not a nice feeling, but you learn from that sort of thing don’t you. I think if you don’t allow that to happen you don’t allow that time for them to find the answers for themselves” (NI</w:t>
      </w:r>
      <w:r w:rsidR="004A6D35">
        <w:rPr>
          <w:rFonts w:eastAsia="Arial" w:cs="Arial"/>
          <w:i/>
        </w:rPr>
        <w:t>6</w:t>
      </w:r>
      <w:r w:rsidR="008070F1" w:rsidRPr="00E17557">
        <w:rPr>
          <w:rFonts w:eastAsia="Arial" w:cs="Arial"/>
          <w:i/>
        </w:rPr>
        <w:t>)</w:t>
      </w:r>
    </w:p>
    <w:p w14:paraId="3BA06EB5" w14:textId="2AFCEE84" w:rsidR="003B6865" w:rsidRPr="00A92CC3" w:rsidRDefault="008070F1" w:rsidP="003B6865">
      <w:pPr>
        <w:spacing w:line="360" w:lineRule="auto"/>
        <w:jc w:val="both"/>
        <w:rPr>
          <w:rFonts w:eastAsia="Arial" w:cs="Arial"/>
          <w:i/>
        </w:rPr>
      </w:pPr>
      <w:r w:rsidRPr="00A92CC3">
        <w:rPr>
          <w:rFonts w:eastAsia="Arial" w:cs="Arial"/>
          <w:iCs/>
        </w:rPr>
        <w:t xml:space="preserve">This sense of </w:t>
      </w:r>
      <w:r w:rsidRPr="00A92CC3">
        <w:rPr>
          <w:rFonts w:eastAsia="Arial" w:cs="Arial"/>
        </w:rPr>
        <w:t xml:space="preserve">utilising </w:t>
      </w:r>
      <w:r w:rsidR="00D05596" w:rsidRPr="00A92CC3">
        <w:rPr>
          <w:rFonts w:eastAsia="Arial" w:cs="Arial"/>
        </w:rPr>
        <w:t xml:space="preserve">multiple </w:t>
      </w:r>
      <w:r w:rsidRPr="00A92CC3">
        <w:rPr>
          <w:rFonts w:eastAsia="Arial" w:cs="Arial"/>
        </w:rPr>
        <w:t xml:space="preserve">sources </w:t>
      </w:r>
      <w:r w:rsidR="00D05596" w:rsidRPr="00A92CC3">
        <w:rPr>
          <w:rFonts w:eastAsia="Arial" w:cs="Arial"/>
        </w:rPr>
        <w:t>may create a degree of overlap</w:t>
      </w:r>
      <w:r w:rsidR="006853E4" w:rsidRPr="00A92CC3">
        <w:rPr>
          <w:rFonts w:eastAsia="Arial" w:cs="Arial"/>
        </w:rPr>
        <w:t xml:space="preserve"> or repetition</w:t>
      </w:r>
      <w:r w:rsidR="00D05596" w:rsidRPr="00A92CC3">
        <w:rPr>
          <w:rFonts w:eastAsia="Arial" w:cs="Arial"/>
        </w:rPr>
        <w:t xml:space="preserve"> </w:t>
      </w:r>
      <w:r w:rsidR="006853E4" w:rsidRPr="00A92CC3">
        <w:rPr>
          <w:rFonts w:eastAsia="Arial" w:cs="Arial"/>
        </w:rPr>
        <w:t>which</w:t>
      </w:r>
      <w:r w:rsidR="003B6865" w:rsidRPr="00A92CC3">
        <w:rPr>
          <w:rFonts w:eastAsia="Arial" w:cs="Arial"/>
        </w:rPr>
        <w:t xml:space="preserve"> was also identified by Bench </w:t>
      </w:r>
      <w:r w:rsidR="003B6865" w:rsidRPr="00A92CC3">
        <w:rPr>
          <w:rFonts w:eastAsia="Arial" w:cs="Arial"/>
          <w:i/>
        </w:rPr>
        <w:t>et al</w:t>
      </w:r>
      <w:r w:rsidR="00D360D4" w:rsidRPr="00A92CC3">
        <w:rPr>
          <w:rFonts w:eastAsia="Arial" w:cs="Arial"/>
          <w:i/>
        </w:rPr>
        <w:t>.</w:t>
      </w:r>
      <w:r w:rsidR="003B6865" w:rsidRPr="00A92CC3">
        <w:rPr>
          <w:rFonts w:eastAsia="Arial" w:cs="Arial"/>
          <w:i/>
        </w:rPr>
        <w:t xml:space="preserve"> </w:t>
      </w:r>
      <w:r w:rsidR="003B6865" w:rsidRPr="00A92CC3">
        <w:rPr>
          <w:rFonts w:eastAsia="Arial" w:cs="Arial"/>
        </w:rPr>
        <w:t>(2018) during the analysis of</w:t>
      </w:r>
      <w:r w:rsidR="00D94B33">
        <w:rPr>
          <w:rFonts w:eastAsia="Arial" w:cs="Arial"/>
        </w:rPr>
        <w:t xml:space="preserve"> the authors</w:t>
      </w:r>
      <w:r w:rsidR="003B6865" w:rsidRPr="00A92CC3">
        <w:rPr>
          <w:rFonts w:eastAsia="Arial" w:cs="Arial"/>
        </w:rPr>
        <w:t xml:space="preserve"> focus group interview data. The authors identified that participants received a range of differing education via academic master’s programmes or </w:t>
      </w:r>
      <w:r w:rsidR="00D94B33" w:rsidRPr="00A92CC3">
        <w:rPr>
          <w:rFonts w:eastAsia="Arial" w:cs="Arial"/>
        </w:rPr>
        <w:t>other,</w:t>
      </w:r>
      <w:r w:rsidR="003B6865" w:rsidRPr="00A92CC3">
        <w:rPr>
          <w:rFonts w:eastAsia="Arial" w:cs="Arial"/>
        </w:rPr>
        <w:t xml:space="preserve"> which created what appeared to be a sense of repetition. This overlap relate</w:t>
      </w:r>
      <w:r w:rsidR="00D94B33">
        <w:rPr>
          <w:rFonts w:eastAsia="Arial" w:cs="Arial"/>
        </w:rPr>
        <w:t>d</w:t>
      </w:r>
      <w:r w:rsidR="003B6865" w:rsidRPr="00A92CC3">
        <w:rPr>
          <w:rFonts w:eastAsia="Arial" w:cs="Arial"/>
        </w:rPr>
        <w:t xml:space="preserve"> to the clinical competencies associated with advanced practice and the challenges of meeting the needs of different educational requirements for differing clinical practice (Bench</w:t>
      </w:r>
      <w:r w:rsidR="00D360D4" w:rsidRPr="00A92CC3">
        <w:rPr>
          <w:rFonts w:eastAsia="Arial" w:cs="Arial"/>
        </w:rPr>
        <w:t>,</w:t>
      </w:r>
      <w:r w:rsidR="003B6865" w:rsidRPr="00A92CC3">
        <w:rPr>
          <w:rFonts w:eastAsia="Arial" w:cs="Arial"/>
        </w:rPr>
        <w:t xml:space="preserve"> </w:t>
      </w:r>
      <w:r w:rsidR="003B6865" w:rsidRPr="00A92CC3">
        <w:rPr>
          <w:rFonts w:eastAsia="Arial" w:cs="Arial"/>
          <w:i/>
        </w:rPr>
        <w:t>et al</w:t>
      </w:r>
      <w:r w:rsidR="00D360D4" w:rsidRPr="00A92CC3">
        <w:rPr>
          <w:rFonts w:eastAsia="Arial" w:cs="Arial"/>
          <w:i/>
        </w:rPr>
        <w:t>.</w:t>
      </w:r>
      <w:r w:rsidR="00D56C27" w:rsidRPr="00A92CC3">
        <w:rPr>
          <w:rFonts w:eastAsia="Arial" w:cs="Arial"/>
          <w:i/>
        </w:rPr>
        <w:t xml:space="preserve"> </w:t>
      </w:r>
      <w:r w:rsidR="00D56C27" w:rsidRPr="00A92CC3">
        <w:rPr>
          <w:rFonts w:eastAsia="Arial" w:cs="Arial"/>
          <w:iCs/>
        </w:rPr>
        <w:t>2018</w:t>
      </w:r>
      <w:r w:rsidR="003B6865" w:rsidRPr="00A92CC3">
        <w:rPr>
          <w:rFonts w:eastAsia="Arial" w:cs="Arial"/>
          <w:i/>
        </w:rPr>
        <w:t>).</w:t>
      </w:r>
    </w:p>
    <w:p w14:paraId="1AF4DB44" w14:textId="358BFC9C" w:rsidR="003B6865" w:rsidRPr="00A92CC3" w:rsidRDefault="006853E4" w:rsidP="003B6865">
      <w:pPr>
        <w:spacing w:line="360" w:lineRule="auto"/>
        <w:jc w:val="both"/>
        <w:rPr>
          <w:rFonts w:eastAsia="Arial" w:cs="Arial"/>
        </w:rPr>
      </w:pPr>
      <w:r w:rsidRPr="00A92CC3">
        <w:rPr>
          <w:rFonts w:eastAsia="Arial" w:cs="Arial"/>
        </w:rPr>
        <w:t>Despite th</w:t>
      </w:r>
      <w:r w:rsidR="00D523E7">
        <w:rPr>
          <w:rFonts w:eastAsia="Arial" w:cs="Arial"/>
        </w:rPr>
        <w:t>is</w:t>
      </w:r>
      <w:r w:rsidR="00F67AFE">
        <w:rPr>
          <w:rFonts w:eastAsia="Arial" w:cs="Arial"/>
        </w:rPr>
        <w:t>,</w:t>
      </w:r>
      <w:r w:rsidR="00D523E7">
        <w:rPr>
          <w:rFonts w:eastAsia="Arial" w:cs="Arial"/>
        </w:rPr>
        <w:t xml:space="preserve"> t</w:t>
      </w:r>
      <w:r w:rsidRPr="00A92CC3">
        <w:rPr>
          <w:rFonts w:eastAsia="Arial" w:cs="Arial"/>
        </w:rPr>
        <w:t>here is</w:t>
      </w:r>
      <w:r w:rsidR="00D05596" w:rsidRPr="00A92CC3">
        <w:rPr>
          <w:rFonts w:eastAsia="Arial" w:cs="Arial"/>
        </w:rPr>
        <w:t xml:space="preserve"> an expectation of capability and competence</w:t>
      </w:r>
      <w:r w:rsidRPr="00A92CC3">
        <w:rPr>
          <w:rFonts w:eastAsia="Arial" w:cs="Arial"/>
        </w:rPr>
        <w:t xml:space="preserve"> surrounding advanced practice skills and knowledge development.</w:t>
      </w:r>
      <w:r w:rsidR="00D05596" w:rsidRPr="00A92CC3">
        <w:rPr>
          <w:rFonts w:eastAsia="Arial" w:cs="Arial"/>
        </w:rPr>
        <w:t xml:space="preserve"> </w:t>
      </w:r>
      <w:r w:rsidRPr="00A92CC3">
        <w:rPr>
          <w:rFonts w:eastAsia="Arial" w:cs="Arial"/>
        </w:rPr>
        <w:t>T</w:t>
      </w:r>
      <w:r w:rsidR="00D05596" w:rsidRPr="00A92CC3">
        <w:rPr>
          <w:rFonts w:eastAsia="Arial" w:cs="Arial"/>
        </w:rPr>
        <w:t>his is provided by the Multi-professional framework for advanced clinical practice in England</w:t>
      </w:r>
      <w:r w:rsidR="003B6865" w:rsidRPr="00A92CC3">
        <w:rPr>
          <w:rFonts w:eastAsia="Arial" w:cs="Arial"/>
        </w:rPr>
        <w:t xml:space="preserve"> (HEE</w:t>
      </w:r>
      <w:r w:rsidR="00D360D4" w:rsidRPr="00A92CC3">
        <w:rPr>
          <w:rFonts w:eastAsia="Arial" w:cs="Arial"/>
        </w:rPr>
        <w:t>,</w:t>
      </w:r>
      <w:r w:rsidR="003B6865" w:rsidRPr="00A92CC3">
        <w:rPr>
          <w:rFonts w:eastAsia="Arial" w:cs="Arial"/>
        </w:rPr>
        <w:t xml:space="preserve"> 2017)</w:t>
      </w:r>
      <w:r w:rsidR="00D05596" w:rsidRPr="00A92CC3">
        <w:rPr>
          <w:rFonts w:eastAsia="Arial" w:cs="Arial"/>
        </w:rPr>
        <w:t>. It is clear f</w:t>
      </w:r>
      <w:r w:rsidRPr="00A92CC3">
        <w:rPr>
          <w:rFonts w:eastAsia="Arial" w:cs="Arial"/>
        </w:rPr>
        <w:t>ro</w:t>
      </w:r>
      <w:r w:rsidR="00D05596" w:rsidRPr="00A92CC3">
        <w:rPr>
          <w:rFonts w:eastAsia="Arial" w:cs="Arial"/>
        </w:rPr>
        <w:t xml:space="preserve">m the </w:t>
      </w:r>
      <w:r w:rsidR="00D56C27" w:rsidRPr="00A92CC3">
        <w:rPr>
          <w:rFonts w:eastAsia="Arial" w:cs="Arial"/>
        </w:rPr>
        <w:t>framework</w:t>
      </w:r>
      <w:r w:rsidR="003B6865" w:rsidRPr="00A92CC3">
        <w:rPr>
          <w:rFonts w:eastAsia="Arial" w:cs="Arial"/>
        </w:rPr>
        <w:t xml:space="preserve"> </w:t>
      </w:r>
      <w:r w:rsidR="00D05596" w:rsidRPr="00A92CC3">
        <w:rPr>
          <w:rFonts w:eastAsia="Arial" w:cs="Arial"/>
        </w:rPr>
        <w:t>what</w:t>
      </w:r>
      <w:r w:rsidR="003B6865" w:rsidRPr="00A92CC3">
        <w:rPr>
          <w:rFonts w:eastAsia="Arial" w:cs="Arial"/>
        </w:rPr>
        <w:t xml:space="preserve"> clinical, leadership, education and research</w:t>
      </w:r>
      <w:r w:rsidR="00D05596" w:rsidRPr="00A92CC3">
        <w:rPr>
          <w:rFonts w:eastAsia="Arial" w:cs="Arial"/>
        </w:rPr>
        <w:t xml:space="preserve"> capabilities are </w:t>
      </w:r>
      <w:r w:rsidRPr="00A92CC3">
        <w:rPr>
          <w:rFonts w:eastAsia="Arial" w:cs="Arial"/>
        </w:rPr>
        <w:t>necessary for effective advanced practice</w:t>
      </w:r>
      <w:r w:rsidR="003B6865" w:rsidRPr="00A92CC3">
        <w:rPr>
          <w:rFonts w:eastAsia="Arial" w:cs="Arial"/>
        </w:rPr>
        <w:t xml:space="preserve">. Bench </w:t>
      </w:r>
      <w:r w:rsidR="003B6865" w:rsidRPr="00A92CC3">
        <w:rPr>
          <w:rFonts w:eastAsia="Arial" w:cs="Arial"/>
          <w:i/>
        </w:rPr>
        <w:t>et al</w:t>
      </w:r>
      <w:r w:rsidR="00D360D4" w:rsidRPr="00A92CC3">
        <w:rPr>
          <w:rFonts w:eastAsia="Arial" w:cs="Arial"/>
          <w:i/>
        </w:rPr>
        <w:t>.</w:t>
      </w:r>
      <w:r w:rsidR="003B6865" w:rsidRPr="00A92CC3">
        <w:rPr>
          <w:rFonts w:eastAsia="Arial" w:cs="Arial"/>
          <w:i/>
        </w:rPr>
        <w:t xml:space="preserve"> </w:t>
      </w:r>
      <w:r w:rsidR="003B6865" w:rsidRPr="00A92CC3">
        <w:rPr>
          <w:rFonts w:eastAsia="Arial" w:cs="Arial"/>
        </w:rPr>
        <w:t>(2018) suggest</w:t>
      </w:r>
      <w:r w:rsidRPr="00A92CC3">
        <w:rPr>
          <w:rFonts w:eastAsia="Arial" w:cs="Arial"/>
        </w:rPr>
        <w:t xml:space="preserve"> that</w:t>
      </w:r>
      <w:r w:rsidR="003B6865" w:rsidRPr="00A92CC3">
        <w:rPr>
          <w:rFonts w:eastAsia="Arial" w:cs="Arial"/>
        </w:rPr>
        <w:t xml:space="preserve"> increased joined up working between Higher Education Institutions (HEIs) </w:t>
      </w:r>
      <w:r w:rsidRPr="00A92CC3">
        <w:rPr>
          <w:rFonts w:eastAsia="Arial" w:cs="Arial"/>
        </w:rPr>
        <w:t>and</w:t>
      </w:r>
      <w:r w:rsidR="003B6865" w:rsidRPr="00A92CC3">
        <w:rPr>
          <w:rFonts w:eastAsia="Arial" w:cs="Arial"/>
        </w:rPr>
        <w:t xml:space="preserve"> service providers would ensure that curricula content me</w:t>
      </w:r>
      <w:r w:rsidR="006F2AA2">
        <w:rPr>
          <w:rFonts w:eastAsia="Arial" w:cs="Arial"/>
        </w:rPr>
        <w:t>e</w:t>
      </w:r>
      <w:r w:rsidR="003B6865" w:rsidRPr="00A92CC3">
        <w:rPr>
          <w:rFonts w:eastAsia="Arial" w:cs="Arial"/>
        </w:rPr>
        <w:t>t</w:t>
      </w:r>
      <w:r w:rsidR="006F2AA2">
        <w:rPr>
          <w:rFonts w:eastAsia="Arial" w:cs="Arial"/>
        </w:rPr>
        <w:t>s</w:t>
      </w:r>
      <w:r w:rsidR="003B6865" w:rsidRPr="00A92CC3">
        <w:rPr>
          <w:rFonts w:eastAsia="Arial" w:cs="Arial"/>
        </w:rPr>
        <w:t xml:space="preserve"> service need, provid</w:t>
      </w:r>
      <w:r w:rsidR="00E26922" w:rsidRPr="00A92CC3">
        <w:rPr>
          <w:rFonts w:eastAsia="Arial" w:cs="Arial"/>
        </w:rPr>
        <w:t>ing</w:t>
      </w:r>
      <w:r w:rsidR="003B6865" w:rsidRPr="00A92CC3">
        <w:rPr>
          <w:rFonts w:eastAsia="Arial" w:cs="Arial"/>
        </w:rPr>
        <w:t xml:space="preserve"> enhanced clinical support and help</w:t>
      </w:r>
      <w:r w:rsidR="00E26922" w:rsidRPr="00A92CC3">
        <w:rPr>
          <w:rFonts w:eastAsia="Arial" w:cs="Arial"/>
        </w:rPr>
        <w:t xml:space="preserve"> to</w:t>
      </w:r>
      <w:r w:rsidR="003B6865" w:rsidRPr="00A92CC3">
        <w:rPr>
          <w:rFonts w:eastAsia="Arial" w:cs="Arial"/>
        </w:rPr>
        <w:t xml:space="preserve"> prevent overlap through clinically based assessments.</w:t>
      </w:r>
      <w:r w:rsidR="004659FC">
        <w:rPr>
          <w:rFonts w:eastAsia="Arial" w:cs="Arial"/>
        </w:rPr>
        <w:t xml:space="preserve"> These points occur within this study with reference to the capabilities of advanced clinical practitioners not being fully appreciated in clinical practice (section 5.5.</w:t>
      </w:r>
      <w:r w:rsidR="00E92A4A">
        <w:rPr>
          <w:rFonts w:eastAsia="Arial" w:cs="Arial"/>
        </w:rPr>
        <w:t>3</w:t>
      </w:r>
      <w:r w:rsidR="004659FC">
        <w:rPr>
          <w:rFonts w:eastAsia="Arial" w:cs="Arial"/>
        </w:rPr>
        <w:t>) and the role that academia plays in underpinning practice (section 5.5.</w:t>
      </w:r>
      <w:r w:rsidR="00E92A4A">
        <w:rPr>
          <w:rFonts w:eastAsia="Arial" w:cs="Arial"/>
        </w:rPr>
        <w:t>4</w:t>
      </w:r>
      <w:r w:rsidR="004659FC">
        <w:rPr>
          <w:rFonts w:eastAsia="Arial" w:cs="Arial"/>
        </w:rPr>
        <w:t>). These points emerge from</w:t>
      </w:r>
      <w:r w:rsidR="00CE5FEA">
        <w:rPr>
          <w:rFonts w:eastAsia="Arial" w:cs="Arial"/>
        </w:rPr>
        <w:t xml:space="preserve"> the sema</w:t>
      </w:r>
      <w:r w:rsidR="004F1934">
        <w:rPr>
          <w:rFonts w:eastAsia="Arial" w:cs="Arial"/>
        </w:rPr>
        <w:t>n</w:t>
      </w:r>
      <w:r w:rsidR="00CE5FEA">
        <w:rPr>
          <w:rFonts w:eastAsia="Arial" w:cs="Arial"/>
        </w:rPr>
        <w:t xml:space="preserve">tic coding </w:t>
      </w:r>
      <w:r w:rsidR="00D9063C">
        <w:rPr>
          <w:rFonts w:eastAsia="Arial" w:cs="Arial"/>
        </w:rPr>
        <w:t xml:space="preserve">of </w:t>
      </w:r>
      <w:r w:rsidR="00CE5FEA">
        <w:rPr>
          <w:rFonts w:eastAsia="Arial" w:cs="Arial"/>
        </w:rPr>
        <w:t>the interview data, which is supported by occurrence of language extrapolated from the diary data.</w:t>
      </w:r>
      <w:r w:rsidR="004659FC">
        <w:rPr>
          <w:rFonts w:eastAsia="Arial" w:cs="Arial"/>
        </w:rPr>
        <w:t xml:space="preserve"> </w:t>
      </w:r>
      <w:r w:rsidR="003B6865" w:rsidRPr="00A92CC3">
        <w:rPr>
          <w:rFonts w:eastAsia="Arial" w:cs="Arial"/>
        </w:rPr>
        <w:t xml:space="preserve">These concepts may </w:t>
      </w:r>
      <w:r w:rsidR="00D56C27" w:rsidRPr="00A92CC3">
        <w:rPr>
          <w:rFonts w:eastAsia="Arial" w:cs="Arial"/>
        </w:rPr>
        <w:t>support</w:t>
      </w:r>
      <w:r w:rsidR="003B6865" w:rsidRPr="00A92CC3">
        <w:rPr>
          <w:rFonts w:eastAsia="Arial" w:cs="Arial"/>
        </w:rPr>
        <w:t xml:space="preserve"> deliver</w:t>
      </w:r>
      <w:r w:rsidR="00D56C27" w:rsidRPr="00A92CC3">
        <w:rPr>
          <w:rFonts w:eastAsia="Arial" w:cs="Arial"/>
        </w:rPr>
        <w:t>y of</w:t>
      </w:r>
      <w:r w:rsidR="003B6865" w:rsidRPr="00A92CC3">
        <w:rPr>
          <w:rFonts w:eastAsia="Arial" w:cs="Arial"/>
        </w:rPr>
        <w:t xml:space="preserve"> a programme that is </w:t>
      </w:r>
      <w:r w:rsidR="00D56C27" w:rsidRPr="00A92CC3">
        <w:rPr>
          <w:rFonts w:eastAsia="Arial" w:cs="Arial"/>
        </w:rPr>
        <w:t xml:space="preserve">both </w:t>
      </w:r>
      <w:r w:rsidR="003B6865" w:rsidRPr="00A92CC3">
        <w:rPr>
          <w:rFonts w:eastAsia="Arial" w:cs="Arial"/>
        </w:rPr>
        <w:t>meaningful and related to clinical</w:t>
      </w:r>
      <w:r w:rsidR="00D56C27" w:rsidRPr="00A92CC3">
        <w:rPr>
          <w:rFonts w:eastAsia="Arial" w:cs="Arial"/>
        </w:rPr>
        <w:t xml:space="preserve"> and academic need</w:t>
      </w:r>
      <w:r w:rsidR="00A92CC3" w:rsidRPr="00A92CC3">
        <w:rPr>
          <w:rFonts w:eastAsia="Arial" w:cs="Arial"/>
        </w:rPr>
        <w:t>,</w:t>
      </w:r>
      <w:r w:rsidR="003B6865" w:rsidRPr="00A92CC3">
        <w:rPr>
          <w:rFonts w:eastAsia="Arial" w:cs="Arial"/>
        </w:rPr>
        <w:t xml:space="preserve"> </w:t>
      </w:r>
      <w:r w:rsidR="00D56C27" w:rsidRPr="00A92CC3">
        <w:rPr>
          <w:rFonts w:eastAsia="Arial" w:cs="Arial"/>
        </w:rPr>
        <w:t>thus helping to meet expectations</w:t>
      </w:r>
      <w:r w:rsidR="00E26922" w:rsidRPr="00A92CC3">
        <w:rPr>
          <w:rFonts w:eastAsia="Arial" w:cs="Arial"/>
        </w:rPr>
        <w:t xml:space="preserve">. Expectation of what is required clinically and the educational programme to provide </w:t>
      </w:r>
      <w:r w:rsidR="00684F6D" w:rsidRPr="00A92CC3">
        <w:rPr>
          <w:rFonts w:eastAsia="Arial" w:cs="Arial"/>
        </w:rPr>
        <w:t xml:space="preserve">it, </w:t>
      </w:r>
      <w:r w:rsidR="000E2705" w:rsidRPr="00A92CC3">
        <w:rPr>
          <w:rFonts w:eastAsia="Arial" w:cs="Arial"/>
        </w:rPr>
        <w:t>is referred</w:t>
      </w:r>
      <w:r w:rsidR="00D05596" w:rsidRPr="00A92CC3">
        <w:rPr>
          <w:rFonts w:eastAsia="Arial" w:cs="Arial"/>
        </w:rPr>
        <w:t xml:space="preserve"> to by one of the medical </w:t>
      </w:r>
      <w:r w:rsidR="00A92CC3" w:rsidRPr="00A92CC3">
        <w:rPr>
          <w:rFonts w:eastAsia="Arial" w:cs="Arial"/>
        </w:rPr>
        <w:t>supervisor participants</w:t>
      </w:r>
      <w:r w:rsidR="00A95527">
        <w:rPr>
          <w:rFonts w:eastAsia="Arial" w:cs="Arial"/>
        </w:rPr>
        <w:t xml:space="preserve"> and one of the student advanced nurse practitioners</w:t>
      </w:r>
      <w:r w:rsidR="00A92CC3" w:rsidRPr="00A92CC3">
        <w:rPr>
          <w:rFonts w:eastAsia="Arial" w:cs="Arial"/>
        </w:rPr>
        <w:t xml:space="preserve"> </w:t>
      </w:r>
      <w:r w:rsidR="00E26922" w:rsidRPr="00A92CC3">
        <w:rPr>
          <w:rFonts w:eastAsia="Arial" w:cs="Arial"/>
        </w:rPr>
        <w:t>interview</w:t>
      </w:r>
      <w:r w:rsidR="00A92CC3" w:rsidRPr="00A92CC3">
        <w:rPr>
          <w:rFonts w:eastAsia="Arial" w:cs="Arial"/>
        </w:rPr>
        <w:t>ed fo</w:t>
      </w:r>
      <w:r w:rsidR="00921099">
        <w:rPr>
          <w:rFonts w:eastAsia="Arial" w:cs="Arial"/>
        </w:rPr>
        <w:t xml:space="preserve">r my </w:t>
      </w:r>
      <w:r w:rsidR="00A92CC3" w:rsidRPr="00A92CC3">
        <w:rPr>
          <w:rFonts w:eastAsia="Arial" w:cs="Arial"/>
        </w:rPr>
        <w:t>study,</w:t>
      </w:r>
      <w:r w:rsidR="00D05596" w:rsidRPr="00A92CC3">
        <w:rPr>
          <w:rFonts w:eastAsia="Arial" w:cs="Arial"/>
        </w:rPr>
        <w:t xml:space="preserve"> who suggested the following</w:t>
      </w:r>
      <w:r w:rsidR="00F5753F">
        <w:rPr>
          <w:rFonts w:eastAsia="Arial" w:cs="Arial"/>
        </w:rPr>
        <w:t>:</w:t>
      </w:r>
    </w:p>
    <w:p w14:paraId="124C71CF" w14:textId="5666C3D0" w:rsidR="00D05596" w:rsidRDefault="002B344A" w:rsidP="00D05596">
      <w:pPr>
        <w:spacing w:line="360" w:lineRule="auto"/>
        <w:jc w:val="both"/>
        <w:rPr>
          <w:rFonts w:eastAsia="Arial" w:cs="Arial"/>
          <w:i/>
        </w:rPr>
      </w:pPr>
      <w:r>
        <w:rPr>
          <w:rFonts w:eastAsia="Arial" w:cs="Arial"/>
          <w:i/>
        </w:rPr>
        <w:t>“</w:t>
      </w:r>
      <w:r w:rsidR="00D05596" w:rsidRPr="00A92CC3">
        <w:rPr>
          <w:rFonts w:eastAsia="Arial" w:cs="Arial"/>
          <w:i/>
        </w:rPr>
        <w:t>we would say that we expect of them, we expect them to function at F1/F2 level, some of my ACP’s that have been in the department a long time I would trust at registrar level”</w:t>
      </w:r>
      <w:r w:rsidR="0001785B">
        <w:rPr>
          <w:rFonts w:eastAsia="Arial" w:cs="Arial"/>
          <w:i/>
        </w:rPr>
        <w:t xml:space="preserve"> </w:t>
      </w:r>
      <w:r w:rsidR="00D05596" w:rsidRPr="00A92CC3">
        <w:rPr>
          <w:rFonts w:eastAsia="Arial" w:cs="Arial"/>
          <w:i/>
        </w:rPr>
        <w:t>(DI1)</w:t>
      </w:r>
    </w:p>
    <w:p w14:paraId="56D10429" w14:textId="0C27AE27" w:rsidR="00A95527" w:rsidRPr="00772E3B" w:rsidRDefault="00A95527" w:rsidP="00D05596">
      <w:pPr>
        <w:spacing w:line="360" w:lineRule="auto"/>
        <w:jc w:val="both"/>
        <w:rPr>
          <w:rFonts w:eastAsia="Arial" w:cs="Arial"/>
        </w:rPr>
      </w:pPr>
      <w:r>
        <w:rPr>
          <w:rFonts w:eastAsia="Arial" w:cs="Arial"/>
          <w:i/>
        </w:rPr>
        <w:t>“</w:t>
      </w:r>
      <w:r w:rsidRPr="0005461B">
        <w:rPr>
          <w:rFonts w:eastAsia="Arial" w:cs="Arial"/>
          <w:i/>
        </w:rPr>
        <w:t xml:space="preserve">I think it depends on what level the service needs are and if the GP knows what level of skills you already have, so you may have some skills that are going to meet their needs, but they might not, so they develop you to what the needs of the practice </w:t>
      </w:r>
      <w:r w:rsidR="0001785B" w:rsidRPr="0005461B">
        <w:rPr>
          <w:rFonts w:eastAsia="Arial" w:cs="Arial"/>
          <w:i/>
        </w:rPr>
        <w:t>are” (</w:t>
      </w:r>
      <w:r w:rsidRPr="0005461B">
        <w:rPr>
          <w:rFonts w:eastAsia="Arial" w:cs="Arial"/>
          <w:i/>
        </w:rPr>
        <w:t>NI</w:t>
      </w:r>
      <w:r>
        <w:rPr>
          <w:rFonts w:eastAsia="Arial" w:cs="Arial"/>
          <w:i/>
        </w:rPr>
        <w:t>7</w:t>
      </w:r>
      <w:r w:rsidRPr="0005461B">
        <w:rPr>
          <w:rFonts w:eastAsia="Arial" w:cs="Arial"/>
          <w:i/>
        </w:rPr>
        <w:t>)</w:t>
      </w:r>
    </w:p>
    <w:p w14:paraId="4232F9CA" w14:textId="0C963568" w:rsidR="002101D2" w:rsidRDefault="00F24E74" w:rsidP="003B6865">
      <w:pPr>
        <w:spacing w:line="360" w:lineRule="auto"/>
        <w:jc w:val="both"/>
        <w:rPr>
          <w:rFonts w:eastAsia="Arial" w:cs="Arial"/>
        </w:rPr>
      </w:pPr>
      <w:r w:rsidRPr="00A92CC3">
        <w:rPr>
          <w:rFonts w:eastAsia="Arial" w:cs="Arial"/>
        </w:rPr>
        <w:t xml:space="preserve">There is so much expectation of what an advanced </w:t>
      </w:r>
      <w:r w:rsidR="00B06592">
        <w:rPr>
          <w:rFonts w:eastAsia="Arial" w:cs="Arial"/>
        </w:rPr>
        <w:t xml:space="preserve">nurse </w:t>
      </w:r>
      <w:r w:rsidRPr="00A92CC3">
        <w:rPr>
          <w:rFonts w:eastAsia="Arial" w:cs="Arial"/>
        </w:rPr>
        <w:t>practitioner should be able to do</w:t>
      </w:r>
      <w:r w:rsidR="00071CD4">
        <w:rPr>
          <w:rFonts w:eastAsia="Arial" w:cs="Arial"/>
        </w:rPr>
        <w:t xml:space="preserve"> and</w:t>
      </w:r>
      <w:r w:rsidRPr="00A92CC3">
        <w:rPr>
          <w:rFonts w:eastAsia="Arial" w:cs="Arial"/>
        </w:rPr>
        <w:t xml:space="preserve"> their capability and competence to practice safely. There is</w:t>
      </w:r>
      <w:r w:rsidR="00E26922" w:rsidRPr="00A92CC3">
        <w:rPr>
          <w:rFonts w:eastAsia="Arial" w:cs="Arial"/>
        </w:rPr>
        <w:t xml:space="preserve"> the</w:t>
      </w:r>
      <w:r w:rsidRPr="00A92CC3">
        <w:rPr>
          <w:rFonts w:eastAsia="Arial" w:cs="Arial"/>
        </w:rPr>
        <w:t xml:space="preserve"> historical development that has led to the recognition of advanced nursing </w:t>
      </w:r>
      <w:r>
        <w:rPr>
          <w:rFonts w:eastAsia="Arial" w:cs="Arial"/>
        </w:rPr>
        <w:t>practice</w:t>
      </w:r>
      <w:r w:rsidR="002101D2">
        <w:rPr>
          <w:rFonts w:eastAsia="Arial" w:cs="Arial"/>
        </w:rPr>
        <w:t>,</w:t>
      </w:r>
      <w:r>
        <w:rPr>
          <w:rFonts w:eastAsia="Arial" w:cs="Arial"/>
        </w:rPr>
        <w:t xml:space="preserve"> which is referred to in </w:t>
      </w:r>
      <w:r w:rsidR="00670AD6">
        <w:rPr>
          <w:rFonts w:eastAsia="Arial" w:cs="Arial"/>
        </w:rPr>
        <w:t>C</w:t>
      </w:r>
      <w:r>
        <w:rPr>
          <w:rFonts w:eastAsia="Arial" w:cs="Arial"/>
        </w:rPr>
        <w:t xml:space="preserve">hapter </w:t>
      </w:r>
      <w:r w:rsidR="00670AD6">
        <w:rPr>
          <w:rFonts w:eastAsia="Arial" w:cs="Arial"/>
        </w:rPr>
        <w:t>O</w:t>
      </w:r>
      <w:r w:rsidR="00BB2B9A">
        <w:rPr>
          <w:rFonts w:eastAsia="Arial" w:cs="Arial"/>
        </w:rPr>
        <w:t>ne</w:t>
      </w:r>
      <w:r>
        <w:rPr>
          <w:rFonts w:eastAsia="Arial" w:cs="Arial"/>
        </w:rPr>
        <w:t xml:space="preserve"> and national guidance on the subject via the framework (HEE</w:t>
      </w:r>
      <w:r w:rsidR="00D360D4">
        <w:rPr>
          <w:rFonts w:eastAsia="Arial" w:cs="Arial"/>
        </w:rPr>
        <w:t>,</w:t>
      </w:r>
      <w:r>
        <w:rPr>
          <w:rFonts w:eastAsia="Arial" w:cs="Arial"/>
        </w:rPr>
        <w:t xml:space="preserve"> 2017), but there must be provision for its progression</w:t>
      </w:r>
      <w:r w:rsidR="00A92CC3">
        <w:rPr>
          <w:rFonts w:eastAsia="Arial" w:cs="Arial"/>
        </w:rPr>
        <w:t xml:space="preserve"> through a well-structured educational curricul</w:t>
      </w:r>
      <w:r w:rsidR="00071CD4">
        <w:rPr>
          <w:rFonts w:eastAsia="Arial" w:cs="Arial"/>
        </w:rPr>
        <w:t>um</w:t>
      </w:r>
      <w:r w:rsidR="00DF11E4">
        <w:rPr>
          <w:rFonts w:eastAsia="Arial" w:cs="Arial"/>
        </w:rPr>
        <w:t>,</w:t>
      </w:r>
      <w:r w:rsidR="00A92CC3">
        <w:rPr>
          <w:rFonts w:eastAsia="Arial" w:cs="Arial"/>
        </w:rPr>
        <w:t xml:space="preserve"> the requirement for which is</w:t>
      </w:r>
      <w:r>
        <w:rPr>
          <w:rFonts w:eastAsia="Arial" w:cs="Arial"/>
        </w:rPr>
        <w:t xml:space="preserve"> supported by the interview and diary data associated </w:t>
      </w:r>
      <w:r w:rsidR="00A92CC3">
        <w:rPr>
          <w:rFonts w:eastAsia="Arial" w:cs="Arial"/>
        </w:rPr>
        <w:t>with</w:t>
      </w:r>
      <w:r w:rsidR="00DF11E4">
        <w:rPr>
          <w:rFonts w:eastAsia="Arial" w:cs="Arial"/>
        </w:rPr>
        <w:t xml:space="preserve"> this</w:t>
      </w:r>
      <w:r>
        <w:rPr>
          <w:rFonts w:eastAsia="Arial" w:cs="Arial"/>
        </w:rPr>
        <w:t xml:space="preserve"> study.</w:t>
      </w:r>
    </w:p>
    <w:p w14:paraId="5E17E33F" w14:textId="74BBE9EE" w:rsidR="00F24E74" w:rsidRPr="002101D2" w:rsidRDefault="00523213" w:rsidP="001D45BB">
      <w:pPr>
        <w:pStyle w:val="Heading2"/>
        <w:rPr>
          <w:rFonts w:eastAsia="Arial"/>
        </w:rPr>
      </w:pPr>
      <w:bookmarkStart w:id="99" w:name="_Toc105686871"/>
      <w:r w:rsidRPr="00A92CC3">
        <w:rPr>
          <w:rFonts w:eastAsia="Arial"/>
        </w:rPr>
        <w:t>5.</w:t>
      </w:r>
      <w:r w:rsidR="002B344A">
        <w:rPr>
          <w:rFonts w:eastAsia="Arial"/>
        </w:rPr>
        <w:t>5</w:t>
      </w:r>
      <w:r w:rsidR="00306E7F">
        <w:rPr>
          <w:rFonts w:eastAsia="Arial"/>
        </w:rPr>
        <w:t>.</w:t>
      </w:r>
      <w:r w:rsidR="00923806">
        <w:rPr>
          <w:rFonts w:eastAsia="Arial"/>
        </w:rPr>
        <w:t>7</w:t>
      </w:r>
      <w:r w:rsidRPr="00A92CC3">
        <w:rPr>
          <w:rFonts w:eastAsia="Arial"/>
        </w:rPr>
        <w:t xml:space="preserve"> </w:t>
      </w:r>
      <w:r w:rsidR="00E26922" w:rsidRPr="00A92CC3">
        <w:rPr>
          <w:rFonts w:eastAsia="Arial"/>
        </w:rPr>
        <w:t>Considering</w:t>
      </w:r>
      <w:r w:rsidR="000A02DF">
        <w:rPr>
          <w:rFonts w:eastAsia="Arial"/>
        </w:rPr>
        <w:t xml:space="preserve"> the</w:t>
      </w:r>
      <w:r w:rsidR="0070257E" w:rsidRPr="00A92CC3">
        <w:rPr>
          <w:rFonts w:eastAsia="Arial"/>
        </w:rPr>
        <w:t xml:space="preserve"> </w:t>
      </w:r>
      <w:r w:rsidR="00E26922" w:rsidRPr="00A92CC3">
        <w:rPr>
          <w:rFonts w:eastAsia="Arial"/>
        </w:rPr>
        <w:t>categor</w:t>
      </w:r>
      <w:r w:rsidR="000A02DF">
        <w:rPr>
          <w:rFonts w:eastAsia="Arial"/>
        </w:rPr>
        <w:t>y</w:t>
      </w:r>
      <w:r w:rsidR="00E26922" w:rsidRPr="00A92CC3">
        <w:rPr>
          <w:rFonts w:eastAsia="Arial"/>
        </w:rPr>
        <w:t xml:space="preserve"> </w:t>
      </w:r>
      <w:r w:rsidR="00F24E74" w:rsidRPr="00A92CC3">
        <w:rPr>
          <w:rFonts w:eastAsia="Arial"/>
        </w:rPr>
        <w:t>Continued Professional Development</w:t>
      </w:r>
      <w:r w:rsidR="00055656">
        <w:rPr>
          <w:rFonts w:eastAsia="Arial"/>
        </w:rPr>
        <w:t>.</w:t>
      </w:r>
      <w:bookmarkEnd w:id="99"/>
    </w:p>
    <w:p w14:paraId="2FF73D2F" w14:textId="555F5AB6" w:rsidR="003B6865" w:rsidRPr="003B6865" w:rsidRDefault="003B7E94" w:rsidP="003B6865">
      <w:pPr>
        <w:spacing w:line="360" w:lineRule="auto"/>
        <w:jc w:val="both"/>
        <w:rPr>
          <w:rFonts w:eastAsia="Arial" w:cs="Arial"/>
        </w:rPr>
      </w:pPr>
      <w:r>
        <w:rPr>
          <w:rFonts w:eastAsia="Arial" w:cs="Arial"/>
        </w:rPr>
        <w:t xml:space="preserve">Continued </w:t>
      </w:r>
      <w:r w:rsidR="003B6865" w:rsidRPr="00A92CC3">
        <w:rPr>
          <w:rFonts w:eastAsia="Arial" w:cs="Arial"/>
        </w:rPr>
        <w:t>development</w:t>
      </w:r>
      <w:r w:rsidR="00F24E74">
        <w:rPr>
          <w:rFonts w:eastAsia="Arial" w:cs="Arial"/>
        </w:rPr>
        <w:t xml:space="preserve"> relating to </w:t>
      </w:r>
      <w:r w:rsidR="00DB5C14">
        <w:rPr>
          <w:rFonts w:eastAsia="Arial" w:cs="Arial"/>
        </w:rPr>
        <w:t>clinical</w:t>
      </w:r>
      <w:r w:rsidR="00F24E74">
        <w:rPr>
          <w:rFonts w:eastAsia="Arial" w:cs="Arial"/>
        </w:rPr>
        <w:t xml:space="preserve"> </w:t>
      </w:r>
      <w:r w:rsidR="00DB5C14">
        <w:rPr>
          <w:rFonts w:eastAsia="Arial" w:cs="Arial"/>
        </w:rPr>
        <w:t>practice</w:t>
      </w:r>
      <w:r w:rsidR="00F24E74">
        <w:rPr>
          <w:rFonts w:eastAsia="Arial" w:cs="Arial"/>
        </w:rPr>
        <w:t xml:space="preserve"> knowledge and expertise remained </w:t>
      </w:r>
      <w:r w:rsidR="00DB5C14">
        <w:rPr>
          <w:rFonts w:eastAsia="Arial" w:cs="Arial"/>
        </w:rPr>
        <w:t>evident</w:t>
      </w:r>
      <w:r w:rsidR="00F24E74">
        <w:rPr>
          <w:rFonts w:eastAsia="Arial" w:cs="Arial"/>
        </w:rPr>
        <w:t xml:space="preserve"> in the interview data</w:t>
      </w:r>
      <w:r w:rsidR="00E26922">
        <w:rPr>
          <w:rFonts w:eastAsia="Arial" w:cs="Arial"/>
        </w:rPr>
        <w:t xml:space="preserve"> related to this study</w:t>
      </w:r>
      <w:r w:rsidR="003B6865" w:rsidRPr="003B6865">
        <w:rPr>
          <w:rFonts w:eastAsia="Arial" w:cs="Arial"/>
        </w:rPr>
        <w:t xml:space="preserve">. </w:t>
      </w:r>
      <w:r w:rsidR="00A92CC3">
        <w:rPr>
          <w:rFonts w:eastAsia="Arial" w:cs="Arial"/>
        </w:rPr>
        <w:t>This was</w:t>
      </w:r>
      <w:r w:rsidR="00DB5C14">
        <w:rPr>
          <w:rFonts w:eastAsia="Arial" w:cs="Arial"/>
        </w:rPr>
        <w:t xml:space="preserve"> expressed by</w:t>
      </w:r>
      <w:r w:rsidR="00A92CC3">
        <w:rPr>
          <w:rFonts w:eastAsia="Arial" w:cs="Arial"/>
        </w:rPr>
        <w:t xml:space="preserve"> one of</w:t>
      </w:r>
      <w:r w:rsidR="00DB5C14">
        <w:rPr>
          <w:rFonts w:eastAsia="Arial" w:cs="Arial"/>
        </w:rPr>
        <w:t xml:space="preserve"> the</w:t>
      </w:r>
      <w:r w:rsidR="00A92CC3">
        <w:rPr>
          <w:rFonts w:eastAsia="Arial" w:cs="Arial"/>
        </w:rPr>
        <w:t xml:space="preserve"> student advanced nurse practitioner</w:t>
      </w:r>
      <w:r w:rsidR="00DB5C14">
        <w:rPr>
          <w:rFonts w:eastAsia="Arial" w:cs="Arial"/>
        </w:rPr>
        <w:t xml:space="preserve"> participants in the</w:t>
      </w:r>
      <w:r w:rsidR="00A92CC3">
        <w:rPr>
          <w:rFonts w:eastAsia="Arial" w:cs="Arial"/>
        </w:rPr>
        <w:t xml:space="preserve"> following</w:t>
      </w:r>
      <w:r w:rsidR="00DB5C14">
        <w:rPr>
          <w:rFonts w:eastAsia="Arial" w:cs="Arial"/>
        </w:rPr>
        <w:t xml:space="preserve"> ex</w:t>
      </w:r>
      <w:r>
        <w:rPr>
          <w:rFonts w:eastAsia="Arial" w:cs="Arial"/>
        </w:rPr>
        <w:t>tracts</w:t>
      </w:r>
    </w:p>
    <w:p w14:paraId="3AF2F0C4" w14:textId="7F6C8428" w:rsidR="003B6865" w:rsidRPr="00704FCC" w:rsidRDefault="002B344A" w:rsidP="003B6865">
      <w:pPr>
        <w:spacing w:line="360" w:lineRule="auto"/>
        <w:jc w:val="both"/>
        <w:rPr>
          <w:rFonts w:eastAsia="Arial" w:cs="Arial"/>
          <w:i/>
        </w:rPr>
      </w:pPr>
      <w:r>
        <w:rPr>
          <w:rFonts w:eastAsia="Arial" w:cs="Arial"/>
          <w:i/>
        </w:rPr>
        <w:t>“</w:t>
      </w:r>
      <w:r w:rsidR="003B6865" w:rsidRPr="00704FCC">
        <w:rPr>
          <w:rFonts w:eastAsia="Arial" w:cs="Arial"/>
          <w:i/>
        </w:rPr>
        <w:t xml:space="preserve">but then it’s ongoing learning for the MSc and I feel like ‘what do I do next? cause you want to know that you’re still developing, but I think your more focused on your </w:t>
      </w:r>
      <w:r w:rsidRPr="00704FCC">
        <w:rPr>
          <w:rFonts w:eastAsia="Arial" w:cs="Arial"/>
          <w:i/>
        </w:rPr>
        <w:t>clinical”</w:t>
      </w:r>
      <w:r w:rsidR="0001785B">
        <w:rPr>
          <w:rFonts w:eastAsia="Arial" w:cs="Arial"/>
          <w:i/>
        </w:rPr>
        <w:t xml:space="preserve"> </w:t>
      </w:r>
      <w:r w:rsidRPr="00704FCC">
        <w:rPr>
          <w:rFonts w:eastAsia="Arial" w:cs="Arial"/>
          <w:i/>
        </w:rPr>
        <w:t>(</w:t>
      </w:r>
      <w:r w:rsidR="003B6865" w:rsidRPr="00704FCC">
        <w:rPr>
          <w:rFonts w:eastAsia="Arial" w:cs="Arial"/>
          <w:i/>
        </w:rPr>
        <w:t>NI</w:t>
      </w:r>
      <w:r w:rsidR="004A6D35">
        <w:rPr>
          <w:rFonts w:eastAsia="Arial" w:cs="Arial"/>
          <w:i/>
        </w:rPr>
        <w:t>9</w:t>
      </w:r>
      <w:r w:rsidR="003B6865" w:rsidRPr="00704FCC">
        <w:rPr>
          <w:rFonts w:eastAsia="Arial" w:cs="Arial"/>
          <w:i/>
        </w:rPr>
        <w:t>)</w:t>
      </w:r>
    </w:p>
    <w:p w14:paraId="1268846E" w14:textId="6887A6C0" w:rsidR="00DB5C14" w:rsidRPr="00704FCC" w:rsidRDefault="00DB5C14" w:rsidP="003B6865">
      <w:pPr>
        <w:spacing w:line="360" w:lineRule="auto"/>
        <w:jc w:val="both"/>
        <w:rPr>
          <w:rFonts w:eastAsia="Arial" w:cs="Arial"/>
          <w:iCs/>
        </w:rPr>
      </w:pPr>
      <w:r w:rsidRPr="00704FCC">
        <w:rPr>
          <w:rFonts w:eastAsia="Arial" w:cs="Arial"/>
          <w:iCs/>
        </w:rPr>
        <w:t xml:space="preserve">Support also appeared within the diary entries in relation to </w:t>
      </w:r>
      <w:r w:rsidR="006047E8">
        <w:rPr>
          <w:rFonts w:eastAsia="Arial" w:cs="Arial"/>
          <w:iCs/>
        </w:rPr>
        <w:t xml:space="preserve">their </w:t>
      </w:r>
      <w:r w:rsidRPr="00704FCC">
        <w:rPr>
          <w:rFonts w:eastAsia="Arial" w:cs="Arial"/>
          <w:iCs/>
        </w:rPr>
        <w:t>ongoing development</w:t>
      </w:r>
      <w:r w:rsidR="006047E8">
        <w:rPr>
          <w:rFonts w:eastAsia="Arial" w:cs="Arial"/>
          <w:iCs/>
        </w:rPr>
        <w:t xml:space="preserve"> during training</w:t>
      </w:r>
      <w:r w:rsidR="006748FF" w:rsidRPr="00704FCC">
        <w:rPr>
          <w:rFonts w:eastAsia="Arial" w:cs="Arial"/>
          <w:iCs/>
        </w:rPr>
        <w:t>,</w:t>
      </w:r>
      <w:r w:rsidRPr="00704FCC">
        <w:rPr>
          <w:rFonts w:eastAsia="Arial" w:cs="Arial"/>
          <w:iCs/>
        </w:rPr>
        <w:t xml:space="preserve"> with entries referring to the expansion of new skills.</w:t>
      </w:r>
      <w:r w:rsidR="001E7B95" w:rsidRPr="00704FCC">
        <w:rPr>
          <w:rFonts w:eastAsia="Arial" w:cs="Arial"/>
          <w:iCs/>
        </w:rPr>
        <w:t xml:space="preserve"> There were numerous entries relating to prescribing practice and</w:t>
      </w:r>
      <w:r w:rsidR="002101D2">
        <w:rPr>
          <w:rFonts w:eastAsia="Arial" w:cs="Arial"/>
          <w:iCs/>
        </w:rPr>
        <w:t xml:space="preserve"> a</w:t>
      </w:r>
      <w:r w:rsidR="001E7B95" w:rsidRPr="00704FCC">
        <w:rPr>
          <w:rFonts w:eastAsia="Arial" w:cs="Arial"/>
          <w:iCs/>
        </w:rPr>
        <w:t xml:space="preserve"> sense of reduced confidence in making prescribing decisions.</w:t>
      </w:r>
      <w:r w:rsidR="006E0EA8">
        <w:rPr>
          <w:rFonts w:eastAsia="Arial" w:cs="Arial"/>
          <w:iCs/>
        </w:rPr>
        <w:t xml:space="preserve"> Although this relates to prescribing practice</w:t>
      </w:r>
      <w:r w:rsidR="00B10A5E">
        <w:rPr>
          <w:rFonts w:eastAsia="Arial" w:cs="Arial"/>
          <w:iCs/>
        </w:rPr>
        <w:t>,</w:t>
      </w:r>
      <w:r w:rsidR="006E0EA8">
        <w:rPr>
          <w:rFonts w:eastAsia="Arial" w:cs="Arial"/>
          <w:iCs/>
        </w:rPr>
        <w:t xml:space="preserve"> MacLellan </w:t>
      </w:r>
      <w:r w:rsidR="006E0EA8">
        <w:rPr>
          <w:rFonts w:eastAsia="Arial" w:cs="Arial"/>
          <w:i/>
        </w:rPr>
        <w:t xml:space="preserve">et al. </w:t>
      </w:r>
      <w:r w:rsidR="006E0EA8">
        <w:rPr>
          <w:rFonts w:eastAsia="Arial" w:cs="Arial"/>
          <w:iCs/>
        </w:rPr>
        <w:t>(2015) refer to the emotional journey many experienced practitioners face when taking on a new role</w:t>
      </w:r>
      <w:r w:rsidR="001F04D6">
        <w:rPr>
          <w:rFonts w:eastAsia="Arial" w:cs="Arial"/>
          <w:iCs/>
        </w:rPr>
        <w:t xml:space="preserve"> such as trainee advanced practitioner</w:t>
      </w:r>
      <w:r w:rsidR="006E0EA8">
        <w:rPr>
          <w:rFonts w:eastAsia="Arial" w:cs="Arial"/>
          <w:iCs/>
        </w:rPr>
        <w:t xml:space="preserve">. The authors refer to the feeling of inadequacy that can exist, the expert to novice phenomenon, which can result in a sense of powerlessness. These emotions can be exacerbated by the academic and clinical expectations of advanced clinical practice, potentially creating a degree of instability (Morgan </w:t>
      </w:r>
      <w:r w:rsidR="006E0EA8">
        <w:rPr>
          <w:rFonts w:eastAsia="Arial" w:cs="Arial"/>
          <w:i/>
        </w:rPr>
        <w:t xml:space="preserve">et al. </w:t>
      </w:r>
      <w:r w:rsidR="006E0EA8">
        <w:rPr>
          <w:rFonts w:eastAsia="Arial" w:cs="Arial"/>
          <w:iCs/>
        </w:rPr>
        <w:t>2012).</w:t>
      </w:r>
      <w:r w:rsidR="001E7B95" w:rsidRPr="00704FCC">
        <w:rPr>
          <w:rFonts w:eastAsia="Arial" w:cs="Arial"/>
          <w:iCs/>
        </w:rPr>
        <w:t xml:space="preserve"> </w:t>
      </w:r>
      <w:r w:rsidR="001F04D6">
        <w:rPr>
          <w:rFonts w:eastAsia="Arial" w:cs="Arial"/>
          <w:iCs/>
        </w:rPr>
        <w:t xml:space="preserve">This may account for the entries related to confidence in making decisions in clinical practice and may also be worthy of individual investigation in future studies. </w:t>
      </w:r>
      <w:r w:rsidR="001E7B95" w:rsidRPr="00704FCC">
        <w:rPr>
          <w:rFonts w:eastAsia="Arial" w:cs="Arial"/>
          <w:iCs/>
        </w:rPr>
        <w:t xml:space="preserve">Within </w:t>
      </w:r>
      <w:r w:rsidR="00324102">
        <w:rPr>
          <w:rFonts w:eastAsia="Arial" w:cs="Arial"/>
          <w:iCs/>
        </w:rPr>
        <w:t>Appendi</w:t>
      </w:r>
      <w:r w:rsidR="00F9002A">
        <w:rPr>
          <w:rFonts w:eastAsia="Arial" w:cs="Arial"/>
          <w:iCs/>
        </w:rPr>
        <w:t>x</w:t>
      </w:r>
      <w:r w:rsidR="00324102">
        <w:rPr>
          <w:rFonts w:eastAsia="Arial" w:cs="Arial"/>
          <w:iCs/>
        </w:rPr>
        <w:t xml:space="preserve"> 12</w:t>
      </w:r>
      <w:r w:rsidR="001E7B95" w:rsidRPr="00704FCC">
        <w:rPr>
          <w:rFonts w:eastAsia="Arial" w:cs="Arial"/>
          <w:iCs/>
        </w:rPr>
        <w:t xml:space="preserve"> the number of occurrences relating to prescribing decisions in clinical practice were 118.</w:t>
      </w:r>
      <w:r w:rsidR="006A371D">
        <w:rPr>
          <w:rFonts w:eastAsia="Arial" w:cs="Arial"/>
          <w:iCs/>
        </w:rPr>
        <w:t xml:space="preserve"> </w:t>
      </w:r>
      <w:r w:rsidR="00EA201E" w:rsidRPr="00704FCC">
        <w:rPr>
          <w:rFonts w:eastAsia="Arial" w:cs="Arial"/>
          <w:iCs/>
        </w:rPr>
        <w:t>However, ongoing development clearly benefited f</w:t>
      </w:r>
      <w:r w:rsidR="006748FF" w:rsidRPr="00704FCC">
        <w:rPr>
          <w:rFonts w:eastAsia="Arial" w:cs="Arial"/>
          <w:iCs/>
        </w:rPr>
        <w:t>ro</w:t>
      </w:r>
      <w:r w:rsidR="00EA201E" w:rsidRPr="00704FCC">
        <w:rPr>
          <w:rFonts w:eastAsia="Arial" w:cs="Arial"/>
          <w:iCs/>
        </w:rPr>
        <w:t>m support and that support</w:t>
      </w:r>
      <w:r w:rsidR="006748FF" w:rsidRPr="00704FCC">
        <w:rPr>
          <w:rFonts w:eastAsia="Arial" w:cs="Arial"/>
          <w:iCs/>
        </w:rPr>
        <w:t xml:space="preserve"> came in the form of clinical supervision</w:t>
      </w:r>
      <w:r w:rsidR="00EA201E" w:rsidRPr="00704FCC">
        <w:rPr>
          <w:rFonts w:eastAsia="Arial" w:cs="Arial"/>
          <w:iCs/>
        </w:rPr>
        <w:t xml:space="preserve">. </w:t>
      </w:r>
      <w:r w:rsidR="00780B32" w:rsidRPr="00704FCC">
        <w:rPr>
          <w:rFonts w:eastAsia="Arial" w:cs="Arial"/>
          <w:iCs/>
        </w:rPr>
        <w:t>From the data set i</w:t>
      </w:r>
      <w:r w:rsidR="00EA201E" w:rsidRPr="00704FCC">
        <w:rPr>
          <w:rFonts w:eastAsia="Arial" w:cs="Arial"/>
          <w:iCs/>
        </w:rPr>
        <w:t>t</w:t>
      </w:r>
      <w:r w:rsidR="00780B32" w:rsidRPr="00704FCC">
        <w:rPr>
          <w:rFonts w:eastAsia="Arial" w:cs="Arial"/>
          <w:iCs/>
        </w:rPr>
        <w:t xml:space="preserve"> did not appear</w:t>
      </w:r>
      <w:r w:rsidR="00EA201E" w:rsidRPr="00704FCC">
        <w:rPr>
          <w:rFonts w:eastAsia="Arial" w:cs="Arial"/>
          <w:iCs/>
        </w:rPr>
        <w:t xml:space="preserve"> enough to have access to academia or theoretical knowledge without the support for its purpose</w:t>
      </w:r>
      <w:r w:rsidR="006748FF" w:rsidRPr="00704FCC">
        <w:rPr>
          <w:rFonts w:eastAsia="Arial" w:cs="Arial"/>
          <w:iCs/>
        </w:rPr>
        <w:t>,</w:t>
      </w:r>
      <w:r w:rsidR="00EA201E" w:rsidRPr="00704FCC">
        <w:rPr>
          <w:rFonts w:eastAsia="Arial" w:cs="Arial"/>
          <w:iCs/>
        </w:rPr>
        <w:t xml:space="preserve"> and that purpose had to be </w:t>
      </w:r>
      <w:r w:rsidR="006748FF" w:rsidRPr="00704FCC">
        <w:rPr>
          <w:rFonts w:eastAsia="Arial" w:cs="Arial"/>
          <w:iCs/>
        </w:rPr>
        <w:t>placed in</w:t>
      </w:r>
      <w:r w:rsidR="00EA201E" w:rsidRPr="00704FCC">
        <w:rPr>
          <w:rFonts w:eastAsia="Arial" w:cs="Arial"/>
          <w:iCs/>
        </w:rPr>
        <w:t xml:space="preserve"> context</w:t>
      </w:r>
      <w:r w:rsidR="0061177A">
        <w:rPr>
          <w:rFonts w:eastAsia="Arial" w:cs="Arial"/>
          <w:iCs/>
        </w:rPr>
        <w:t xml:space="preserve"> </w:t>
      </w:r>
      <w:r w:rsidR="00EA201E" w:rsidRPr="00704FCC">
        <w:rPr>
          <w:rFonts w:eastAsia="Arial" w:cs="Arial"/>
          <w:iCs/>
        </w:rPr>
        <w:t>as the following interview ex</w:t>
      </w:r>
      <w:r w:rsidR="00585193">
        <w:rPr>
          <w:rFonts w:eastAsia="Arial" w:cs="Arial"/>
          <w:iCs/>
        </w:rPr>
        <w:t>tract</w:t>
      </w:r>
      <w:r w:rsidR="00EA201E" w:rsidRPr="00704FCC">
        <w:rPr>
          <w:rFonts w:eastAsia="Arial" w:cs="Arial"/>
          <w:iCs/>
        </w:rPr>
        <w:t xml:space="preserve"> suggests.</w:t>
      </w:r>
      <w:r w:rsidR="001E7B95" w:rsidRPr="00704FCC">
        <w:rPr>
          <w:rFonts w:eastAsia="Arial" w:cs="Arial"/>
          <w:iCs/>
        </w:rPr>
        <w:t xml:space="preserve"> This is also seen within the diary</w:t>
      </w:r>
      <w:r w:rsidR="00A92CC3" w:rsidRPr="00704FCC">
        <w:rPr>
          <w:rFonts w:eastAsia="Arial" w:cs="Arial"/>
          <w:iCs/>
        </w:rPr>
        <w:t xml:space="preserve"> data</w:t>
      </w:r>
      <w:r w:rsidR="001E7B95" w:rsidRPr="00704FCC">
        <w:rPr>
          <w:rFonts w:eastAsia="Arial" w:cs="Arial"/>
          <w:iCs/>
        </w:rPr>
        <w:t xml:space="preserve"> in the form of seeking confirmation </w:t>
      </w:r>
      <w:r w:rsidR="00A92CC3" w:rsidRPr="00704FCC">
        <w:rPr>
          <w:rFonts w:eastAsia="Arial" w:cs="Arial"/>
          <w:iCs/>
        </w:rPr>
        <w:t>for</w:t>
      </w:r>
      <w:r w:rsidR="001E7B95" w:rsidRPr="00704FCC">
        <w:rPr>
          <w:rFonts w:eastAsia="Arial" w:cs="Arial"/>
          <w:iCs/>
        </w:rPr>
        <w:t xml:space="preserve"> </w:t>
      </w:r>
      <w:r w:rsidR="00E406B2" w:rsidRPr="00704FCC">
        <w:rPr>
          <w:rFonts w:eastAsia="Arial" w:cs="Arial"/>
          <w:iCs/>
        </w:rPr>
        <w:t>decision</w:t>
      </w:r>
      <w:r w:rsidR="00A92CC3" w:rsidRPr="00704FCC">
        <w:rPr>
          <w:rFonts w:eastAsia="Arial" w:cs="Arial"/>
          <w:iCs/>
        </w:rPr>
        <w:t>s</w:t>
      </w:r>
      <w:r w:rsidR="00E406B2" w:rsidRPr="00704FCC">
        <w:rPr>
          <w:rFonts w:eastAsia="Arial" w:cs="Arial"/>
          <w:iCs/>
        </w:rPr>
        <w:t xml:space="preserve"> m</w:t>
      </w:r>
      <w:r w:rsidR="00A92CC3" w:rsidRPr="00704FCC">
        <w:rPr>
          <w:rFonts w:eastAsia="Arial" w:cs="Arial"/>
          <w:iCs/>
        </w:rPr>
        <w:t>ade</w:t>
      </w:r>
      <w:r w:rsidR="00E406B2" w:rsidRPr="00704FCC">
        <w:rPr>
          <w:rFonts w:eastAsia="Arial" w:cs="Arial"/>
          <w:iCs/>
        </w:rPr>
        <w:t xml:space="preserve"> to help boost confidence and </w:t>
      </w:r>
      <w:r w:rsidR="00921099" w:rsidRPr="00704FCC">
        <w:rPr>
          <w:rFonts w:eastAsia="Arial" w:cs="Arial"/>
          <w:iCs/>
        </w:rPr>
        <w:t xml:space="preserve">is </w:t>
      </w:r>
      <w:r w:rsidR="00921099">
        <w:rPr>
          <w:rFonts w:eastAsia="Arial" w:cs="Arial"/>
          <w:iCs/>
        </w:rPr>
        <w:t>supported</w:t>
      </w:r>
      <w:r w:rsidR="00E406B2" w:rsidRPr="00704FCC">
        <w:rPr>
          <w:rFonts w:eastAsia="Arial" w:cs="Arial"/>
          <w:iCs/>
        </w:rPr>
        <w:t xml:space="preserve"> by the ex</w:t>
      </w:r>
      <w:r w:rsidR="00585193">
        <w:rPr>
          <w:rFonts w:eastAsia="Arial" w:cs="Arial"/>
          <w:iCs/>
        </w:rPr>
        <w:t>tract</w:t>
      </w:r>
      <w:r w:rsidR="00E406B2" w:rsidRPr="00704FCC">
        <w:rPr>
          <w:rFonts w:eastAsia="Arial" w:cs="Arial"/>
          <w:iCs/>
        </w:rPr>
        <w:t xml:space="preserve"> below taken f</w:t>
      </w:r>
      <w:r w:rsidR="00A92CC3" w:rsidRPr="00704FCC">
        <w:rPr>
          <w:rFonts w:eastAsia="Arial" w:cs="Arial"/>
          <w:iCs/>
        </w:rPr>
        <w:t>ro</w:t>
      </w:r>
      <w:r w:rsidR="00E406B2" w:rsidRPr="00704FCC">
        <w:rPr>
          <w:rFonts w:eastAsia="Arial" w:cs="Arial"/>
          <w:iCs/>
        </w:rPr>
        <w:t>m the interview data</w:t>
      </w:r>
      <w:r w:rsidR="00F5753F">
        <w:rPr>
          <w:rFonts w:eastAsia="Arial" w:cs="Arial"/>
          <w:iCs/>
        </w:rPr>
        <w:t>:</w:t>
      </w:r>
    </w:p>
    <w:p w14:paraId="24F3BAB8" w14:textId="397870A8" w:rsidR="006748FF" w:rsidRPr="00704FCC" w:rsidRDefault="002B344A" w:rsidP="00EA201E">
      <w:pPr>
        <w:spacing w:line="360" w:lineRule="auto"/>
        <w:jc w:val="both"/>
        <w:rPr>
          <w:rFonts w:eastAsia="Arial" w:cs="Arial"/>
          <w:i/>
        </w:rPr>
      </w:pPr>
      <w:r>
        <w:rPr>
          <w:rFonts w:eastAsia="Arial" w:cs="Arial"/>
          <w:i/>
        </w:rPr>
        <w:t>“</w:t>
      </w:r>
      <w:r w:rsidR="00704FCC" w:rsidRPr="00704FCC">
        <w:rPr>
          <w:rFonts w:eastAsia="Arial" w:cs="Arial"/>
          <w:i/>
        </w:rPr>
        <w:t>the</w:t>
      </w:r>
      <w:r w:rsidR="006748FF" w:rsidRPr="00704FCC">
        <w:rPr>
          <w:rFonts w:eastAsia="Arial" w:cs="Arial"/>
          <w:i/>
        </w:rPr>
        <w:t xml:space="preserve"> biggest problem I had was transferring that knowledge, that bit of knowledge I had to the patient, to expand that knowledge if that makes sense”</w:t>
      </w:r>
      <w:r w:rsidR="0001785B">
        <w:rPr>
          <w:rFonts w:eastAsia="Arial" w:cs="Arial"/>
          <w:i/>
        </w:rPr>
        <w:t xml:space="preserve"> </w:t>
      </w:r>
      <w:r w:rsidR="006748FF" w:rsidRPr="00704FCC">
        <w:rPr>
          <w:rFonts w:eastAsia="Arial" w:cs="Arial"/>
          <w:i/>
        </w:rPr>
        <w:t>(NI</w:t>
      </w:r>
      <w:r w:rsidR="004A6D35">
        <w:rPr>
          <w:rFonts w:eastAsia="Arial" w:cs="Arial"/>
          <w:i/>
        </w:rPr>
        <w:t>4</w:t>
      </w:r>
      <w:r w:rsidR="006748FF" w:rsidRPr="00704FCC">
        <w:rPr>
          <w:rFonts w:eastAsia="Arial" w:cs="Arial"/>
          <w:i/>
        </w:rPr>
        <w:t>)</w:t>
      </w:r>
    </w:p>
    <w:p w14:paraId="0E5AE58B" w14:textId="569FEE2B" w:rsidR="006748FF" w:rsidRPr="00704FCC" w:rsidRDefault="004F5FA5" w:rsidP="00EA201E">
      <w:pPr>
        <w:spacing w:line="360" w:lineRule="auto"/>
        <w:jc w:val="both"/>
        <w:rPr>
          <w:rFonts w:eastAsia="Arial" w:cs="Arial"/>
          <w:iCs/>
        </w:rPr>
      </w:pPr>
      <w:r w:rsidRPr="00704FCC">
        <w:rPr>
          <w:rFonts w:eastAsia="Arial" w:cs="Arial"/>
          <w:iCs/>
        </w:rPr>
        <w:t>Transferring</w:t>
      </w:r>
      <w:r w:rsidR="006748FF" w:rsidRPr="00704FCC">
        <w:rPr>
          <w:rFonts w:eastAsia="Arial" w:cs="Arial"/>
          <w:iCs/>
        </w:rPr>
        <w:t xml:space="preserve"> the </w:t>
      </w:r>
      <w:r w:rsidRPr="00704FCC">
        <w:rPr>
          <w:rFonts w:eastAsia="Arial" w:cs="Arial"/>
          <w:iCs/>
        </w:rPr>
        <w:t>theoretical</w:t>
      </w:r>
      <w:r w:rsidR="006748FF" w:rsidRPr="00704FCC">
        <w:rPr>
          <w:rFonts w:eastAsia="Arial" w:cs="Arial"/>
          <w:iCs/>
        </w:rPr>
        <w:t xml:space="preserve"> knowledge so that it is useful at point of delivery needs support and that support came in the form of clinical </w:t>
      </w:r>
      <w:r w:rsidRPr="00704FCC">
        <w:rPr>
          <w:rFonts w:eastAsia="Arial" w:cs="Arial"/>
          <w:iCs/>
        </w:rPr>
        <w:t>supervision</w:t>
      </w:r>
      <w:r w:rsidR="006748FF" w:rsidRPr="00704FCC">
        <w:rPr>
          <w:rFonts w:eastAsia="Arial" w:cs="Arial"/>
          <w:iCs/>
        </w:rPr>
        <w:t>, which in the case of the</w:t>
      </w:r>
      <w:r w:rsidR="00921099">
        <w:rPr>
          <w:rFonts w:eastAsia="Arial" w:cs="Arial"/>
          <w:iCs/>
        </w:rPr>
        <w:t xml:space="preserve"> student</w:t>
      </w:r>
      <w:r w:rsidR="006748FF" w:rsidRPr="00704FCC">
        <w:rPr>
          <w:rFonts w:eastAsia="Arial" w:cs="Arial"/>
          <w:iCs/>
        </w:rPr>
        <w:t xml:space="preserve"> advanced nurse practitioner participants in this study was provided </w:t>
      </w:r>
      <w:r w:rsidRPr="00704FCC">
        <w:rPr>
          <w:rFonts w:eastAsia="Arial" w:cs="Arial"/>
          <w:iCs/>
        </w:rPr>
        <w:t>by</w:t>
      </w:r>
      <w:r w:rsidR="006748FF" w:rsidRPr="00704FCC">
        <w:rPr>
          <w:rFonts w:eastAsia="Arial" w:cs="Arial"/>
          <w:iCs/>
        </w:rPr>
        <w:t xml:space="preserve"> the medical </w:t>
      </w:r>
      <w:r w:rsidRPr="00704FCC">
        <w:rPr>
          <w:rFonts w:eastAsia="Arial" w:cs="Arial"/>
          <w:iCs/>
        </w:rPr>
        <w:t xml:space="preserve">supervisors. The </w:t>
      </w:r>
      <w:r w:rsidR="00585193">
        <w:rPr>
          <w:rFonts w:eastAsia="Arial" w:cs="Arial"/>
          <w:iCs/>
        </w:rPr>
        <w:t xml:space="preserve">student advanced nurse practitioner </w:t>
      </w:r>
      <w:r w:rsidRPr="00704FCC">
        <w:rPr>
          <w:rFonts w:eastAsia="Arial" w:cs="Arial"/>
          <w:iCs/>
        </w:rPr>
        <w:t>participants spoke of their supervisors and how it supported their</w:t>
      </w:r>
      <w:r w:rsidR="006D1BFA">
        <w:rPr>
          <w:rFonts w:eastAsia="Arial" w:cs="Arial"/>
          <w:iCs/>
        </w:rPr>
        <w:t xml:space="preserve"> continued</w:t>
      </w:r>
      <w:r w:rsidRPr="00704FCC">
        <w:rPr>
          <w:rFonts w:eastAsia="Arial" w:cs="Arial"/>
          <w:iCs/>
        </w:rPr>
        <w:t xml:space="preserve"> development</w:t>
      </w:r>
      <w:r w:rsidR="00780B32" w:rsidRPr="00704FCC">
        <w:rPr>
          <w:rFonts w:eastAsia="Arial" w:cs="Arial"/>
          <w:iCs/>
        </w:rPr>
        <w:t>,</w:t>
      </w:r>
      <w:r w:rsidRPr="00704FCC">
        <w:rPr>
          <w:rFonts w:eastAsia="Arial" w:cs="Arial"/>
          <w:iCs/>
        </w:rPr>
        <w:t xml:space="preserve"> as the following</w:t>
      </w:r>
      <w:r w:rsidR="002101D2">
        <w:rPr>
          <w:rFonts w:eastAsia="Arial" w:cs="Arial"/>
          <w:iCs/>
        </w:rPr>
        <w:t xml:space="preserve"> interview</w:t>
      </w:r>
      <w:r w:rsidRPr="00704FCC">
        <w:rPr>
          <w:rFonts w:eastAsia="Arial" w:cs="Arial"/>
          <w:iCs/>
        </w:rPr>
        <w:t xml:space="preserve"> ex</w:t>
      </w:r>
      <w:r w:rsidR="00585193">
        <w:rPr>
          <w:rFonts w:eastAsia="Arial" w:cs="Arial"/>
          <w:iCs/>
        </w:rPr>
        <w:t>tract</w:t>
      </w:r>
      <w:r w:rsidRPr="00704FCC">
        <w:rPr>
          <w:rFonts w:eastAsia="Arial" w:cs="Arial"/>
          <w:iCs/>
        </w:rPr>
        <w:t xml:space="preserve"> shows</w:t>
      </w:r>
      <w:r w:rsidR="00F5753F">
        <w:rPr>
          <w:rFonts w:eastAsia="Arial" w:cs="Arial"/>
          <w:iCs/>
        </w:rPr>
        <w:t>:</w:t>
      </w:r>
    </w:p>
    <w:p w14:paraId="02B2BB30" w14:textId="34597AC2" w:rsidR="004F5FA5" w:rsidRPr="00704FCC" w:rsidRDefault="002B344A" w:rsidP="004F5FA5">
      <w:pPr>
        <w:spacing w:line="360" w:lineRule="auto"/>
        <w:jc w:val="both"/>
        <w:rPr>
          <w:rFonts w:eastAsia="Arial" w:cs="Arial"/>
          <w:i/>
        </w:rPr>
      </w:pPr>
      <w:r>
        <w:rPr>
          <w:rFonts w:eastAsia="Arial" w:cs="Arial"/>
          <w:i/>
        </w:rPr>
        <w:t>“</w:t>
      </w:r>
      <w:r w:rsidR="004F5FA5" w:rsidRPr="00704FCC">
        <w:rPr>
          <w:rFonts w:eastAsia="Arial" w:cs="Arial"/>
          <w:i/>
        </w:rPr>
        <w:t>you learned as a learner, you tend to forget and when you are practising in front of your peer group and also your supervisor and so they help you overcome if you find any difficulties or you do anything wrong, they help you overcome the problems, they talk to you then and there”</w:t>
      </w:r>
      <w:r w:rsidR="0001785B">
        <w:rPr>
          <w:rFonts w:eastAsia="Arial" w:cs="Arial"/>
          <w:i/>
        </w:rPr>
        <w:t xml:space="preserve"> </w:t>
      </w:r>
      <w:r w:rsidR="004F5FA5" w:rsidRPr="00704FCC">
        <w:rPr>
          <w:rFonts w:eastAsia="Arial" w:cs="Arial"/>
          <w:i/>
        </w:rPr>
        <w:t>(NI</w:t>
      </w:r>
      <w:r w:rsidR="004A6D35">
        <w:rPr>
          <w:rFonts w:eastAsia="Arial" w:cs="Arial"/>
          <w:i/>
        </w:rPr>
        <w:t>2</w:t>
      </w:r>
      <w:r w:rsidR="004F5FA5" w:rsidRPr="00704FCC">
        <w:rPr>
          <w:rFonts w:eastAsia="Arial" w:cs="Arial"/>
          <w:i/>
        </w:rPr>
        <w:t>)</w:t>
      </w:r>
    </w:p>
    <w:p w14:paraId="032DF1E8" w14:textId="7A6EADD3" w:rsidR="003B6865" w:rsidRPr="00704FCC" w:rsidRDefault="00780B32" w:rsidP="003B6865">
      <w:pPr>
        <w:spacing w:line="360" w:lineRule="auto"/>
        <w:jc w:val="both"/>
        <w:rPr>
          <w:rFonts w:eastAsia="Arial" w:cs="Arial"/>
          <w:iCs/>
        </w:rPr>
      </w:pPr>
      <w:r w:rsidRPr="00704FCC">
        <w:rPr>
          <w:rFonts w:eastAsia="Arial" w:cs="Arial"/>
          <w:iCs/>
        </w:rPr>
        <w:t>The d</w:t>
      </w:r>
      <w:r w:rsidR="004F5FA5" w:rsidRPr="00704FCC">
        <w:rPr>
          <w:rFonts w:eastAsia="Arial" w:cs="Arial"/>
          <w:iCs/>
        </w:rPr>
        <w:t>iary entries</w:t>
      </w:r>
      <w:r w:rsidRPr="00704FCC">
        <w:rPr>
          <w:rFonts w:eastAsia="Arial" w:cs="Arial"/>
          <w:iCs/>
        </w:rPr>
        <w:t xml:space="preserve"> from this study</w:t>
      </w:r>
      <w:r w:rsidR="00704FCC" w:rsidRPr="00704FCC">
        <w:rPr>
          <w:rFonts w:eastAsia="Arial" w:cs="Arial"/>
          <w:iCs/>
        </w:rPr>
        <w:t xml:space="preserve"> also</w:t>
      </w:r>
      <w:r w:rsidR="004F5FA5" w:rsidRPr="00704FCC">
        <w:rPr>
          <w:rFonts w:eastAsia="Arial" w:cs="Arial"/>
          <w:iCs/>
        </w:rPr>
        <w:t xml:space="preserve"> </w:t>
      </w:r>
      <w:r w:rsidRPr="00704FCC">
        <w:rPr>
          <w:rFonts w:eastAsia="Arial" w:cs="Arial"/>
          <w:iCs/>
        </w:rPr>
        <w:t>indicated</w:t>
      </w:r>
      <w:r w:rsidR="004F5FA5" w:rsidRPr="00704FCC">
        <w:rPr>
          <w:rFonts w:eastAsia="Arial" w:cs="Arial"/>
          <w:iCs/>
        </w:rPr>
        <w:t xml:space="preserve"> the importance of clinical supervision</w:t>
      </w:r>
      <w:r w:rsidR="00704FCC" w:rsidRPr="00704FCC">
        <w:rPr>
          <w:rFonts w:eastAsia="Arial" w:cs="Arial"/>
          <w:iCs/>
        </w:rPr>
        <w:t>,</w:t>
      </w:r>
      <w:r w:rsidR="004F5FA5" w:rsidRPr="00704FCC">
        <w:rPr>
          <w:rFonts w:eastAsia="Arial" w:cs="Arial"/>
          <w:iCs/>
        </w:rPr>
        <w:t xml:space="preserve"> in </w:t>
      </w:r>
      <w:r w:rsidRPr="00704FCC">
        <w:rPr>
          <w:rFonts w:eastAsia="Arial" w:cs="Arial"/>
          <w:iCs/>
        </w:rPr>
        <w:t>identifying the</w:t>
      </w:r>
      <w:r w:rsidR="004F5FA5" w:rsidRPr="00704FCC">
        <w:rPr>
          <w:rFonts w:eastAsia="Arial" w:cs="Arial"/>
          <w:iCs/>
        </w:rPr>
        <w:t xml:space="preserve"> need for advanced nurse practitioners</w:t>
      </w:r>
      <w:r w:rsidRPr="00704FCC">
        <w:rPr>
          <w:rFonts w:eastAsia="Arial" w:cs="Arial"/>
          <w:iCs/>
        </w:rPr>
        <w:t xml:space="preserve"> to</w:t>
      </w:r>
      <w:r w:rsidR="004F5FA5" w:rsidRPr="00704FCC">
        <w:rPr>
          <w:rFonts w:eastAsia="Arial" w:cs="Arial"/>
          <w:iCs/>
        </w:rPr>
        <w:t xml:space="preserve"> seek assurance for</w:t>
      </w:r>
      <w:r w:rsidR="006D1BFA">
        <w:rPr>
          <w:rFonts w:eastAsia="Arial" w:cs="Arial"/>
          <w:iCs/>
        </w:rPr>
        <w:t xml:space="preserve"> their ongoing</w:t>
      </w:r>
      <w:r w:rsidR="004F5FA5" w:rsidRPr="00704FCC">
        <w:rPr>
          <w:rFonts w:eastAsia="Arial" w:cs="Arial"/>
          <w:iCs/>
        </w:rPr>
        <w:t xml:space="preserve"> progression in the form of feedback. </w:t>
      </w:r>
      <w:r w:rsidR="003B6865" w:rsidRPr="00704FCC">
        <w:rPr>
          <w:rFonts w:eastAsia="Arial" w:cs="Arial"/>
        </w:rPr>
        <w:t>Clinical supervision is also identified by</w:t>
      </w:r>
      <w:r w:rsidRPr="00704FCC">
        <w:rPr>
          <w:rFonts w:eastAsia="Arial" w:cs="Arial"/>
        </w:rPr>
        <w:t xml:space="preserve"> the interview data from</w:t>
      </w:r>
      <w:r w:rsidR="003B6865" w:rsidRPr="00704FCC">
        <w:rPr>
          <w:rFonts w:eastAsia="Arial" w:cs="Arial"/>
        </w:rPr>
        <w:t xml:space="preserve"> one of the medical supervisors</w:t>
      </w:r>
      <w:r w:rsidR="00921099">
        <w:rPr>
          <w:rFonts w:eastAsia="Arial" w:cs="Arial"/>
        </w:rPr>
        <w:t xml:space="preserve"> participating in this study</w:t>
      </w:r>
      <w:r w:rsidR="003B6865" w:rsidRPr="00704FCC">
        <w:rPr>
          <w:rFonts w:eastAsia="Arial" w:cs="Arial"/>
        </w:rPr>
        <w:t>,</w:t>
      </w:r>
      <w:r w:rsidRPr="00704FCC">
        <w:rPr>
          <w:rFonts w:eastAsia="Arial" w:cs="Arial"/>
          <w:iCs/>
        </w:rPr>
        <w:t xml:space="preserve"> when speaking o</w:t>
      </w:r>
      <w:r w:rsidR="00E0514C">
        <w:rPr>
          <w:rFonts w:eastAsia="Arial" w:cs="Arial"/>
          <w:iCs/>
        </w:rPr>
        <w:t>f</w:t>
      </w:r>
      <w:r w:rsidRPr="00704FCC">
        <w:rPr>
          <w:rFonts w:eastAsia="Arial" w:cs="Arial"/>
          <w:iCs/>
        </w:rPr>
        <w:t xml:space="preserve"> the trainee advanced practitioners’ choice of clinical topics for analysis</w:t>
      </w:r>
      <w:r w:rsidRPr="00704FCC">
        <w:rPr>
          <w:rFonts w:eastAsia="Arial" w:cs="Arial"/>
        </w:rPr>
        <w:t>. This e</w:t>
      </w:r>
      <w:r w:rsidR="00585193">
        <w:rPr>
          <w:rFonts w:eastAsia="Arial" w:cs="Arial"/>
        </w:rPr>
        <w:t>xtract</w:t>
      </w:r>
      <w:r w:rsidRPr="00704FCC">
        <w:rPr>
          <w:rFonts w:eastAsia="Arial" w:cs="Arial"/>
        </w:rPr>
        <w:t xml:space="preserve"> also</w:t>
      </w:r>
      <w:r w:rsidR="003B6865" w:rsidRPr="00704FCC">
        <w:rPr>
          <w:rFonts w:eastAsia="Arial" w:cs="Arial"/>
        </w:rPr>
        <w:t xml:space="preserve"> </w:t>
      </w:r>
      <w:r w:rsidR="00704FCC" w:rsidRPr="00704FCC">
        <w:rPr>
          <w:rFonts w:eastAsia="Arial" w:cs="Arial"/>
        </w:rPr>
        <w:t>reinforces</w:t>
      </w:r>
      <w:r w:rsidR="003B6865" w:rsidRPr="00704FCC">
        <w:rPr>
          <w:rFonts w:eastAsia="Arial" w:cs="Arial"/>
        </w:rPr>
        <w:t xml:space="preserve"> the idea of supporting the </w:t>
      </w:r>
      <w:r w:rsidR="00585193">
        <w:rPr>
          <w:rFonts w:eastAsia="Arial" w:cs="Arial"/>
        </w:rPr>
        <w:t>student</w:t>
      </w:r>
      <w:r w:rsidR="003B6865" w:rsidRPr="00704FCC">
        <w:rPr>
          <w:rFonts w:eastAsia="Arial" w:cs="Arial"/>
        </w:rPr>
        <w:t xml:space="preserve"> advanced nurse </w:t>
      </w:r>
      <w:r w:rsidR="004F5FA5" w:rsidRPr="00704FCC">
        <w:rPr>
          <w:rFonts w:eastAsia="Arial" w:cs="Arial"/>
        </w:rPr>
        <w:t>practitioners’</w:t>
      </w:r>
      <w:r w:rsidR="003B6865" w:rsidRPr="00704FCC">
        <w:rPr>
          <w:rFonts w:eastAsia="Arial" w:cs="Arial"/>
        </w:rPr>
        <w:t xml:space="preserve"> level of confidenc</w:t>
      </w:r>
      <w:r w:rsidR="00704FCC" w:rsidRPr="00704FCC">
        <w:rPr>
          <w:rFonts w:eastAsia="Arial" w:cs="Arial"/>
        </w:rPr>
        <w:t>e.</w:t>
      </w:r>
    </w:p>
    <w:p w14:paraId="14A614B8" w14:textId="67C73014" w:rsidR="003B6865" w:rsidRPr="00704FCC" w:rsidRDefault="002B344A" w:rsidP="003B6865">
      <w:pPr>
        <w:spacing w:line="360" w:lineRule="auto"/>
        <w:jc w:val="both"/>
        <w:rPr>
          <w:rFonts w:eastAsia="Arial" w:cs="Arial"/>
        </w:rPr>
      </w:pPr>
      <w:r>
        <w:rPr>
          <w:rFonts w:eastAsia="Arial" w:cs="Arial"/>
          <w:i/>
        </w:rPr>
        <w:t>“</w:t>
      </w:r>
      <w:r w:rsidR="00704FCC" w:rsidRPr="00704FCC">
        <w:rPr>
          <w:rFonts w:eastAsia="Arial" w:cs="Arial"/>
          <w:i/>
        </w:rPr>
        <w:t xml:space="preserve">they </w:t>
      </w:r>
      <w:r w:rsidR="00684F6D" w:rsidRPr="00704FCC">
        <w:rPr>
          <w:rFonts w:eastAsia="Arial" w:cs="Arial"/>
          <w:i/>
        </w:rPr>
        <w:t>have</w:t>
      </w:r>
      <w:r w:rsidR="003B6865" w:rsidRPr="00704FCC">
        <w:rPr>
          <w:rFonts w:eastAsia="Arial" w:cs="Arial"/>
          <w:i/>
        </w:rPr>
        <w:t xml:space="preserve"> given her a lot of confidence and a lot of reassurance in that what she is actually doing, she is doing a good job”</w:t>
      </w:r>
      <w:r w:rsidR="0001785B">
        <w:rPr>
          <w:rFonts w:eastAsia="Arial" w:cs="Arial"/>
          <w:i/>
        </w:rPr>
        <w:t xml:space="preserve"> </w:t>
      </w:r>
      <w:r w:rsidR="003B6865" w:rsidRPr="00704FCC">
        <w:rPr>
          <w:rFonts w:eastAsia="Arial" w:cs="Arial"/>
          <w:i/>
        </w:rPr>
        <w:t>(DI2).</w:t>
      </w:r>
    </w:p>
    <w:p w14:paraId="42759C9B" w14:textId="5F8C53AB" w:rsidR="003B6865" w:rsidRPr="003B6865" w:rsidRDefault="003B6865" w:rsidP="003B6865">
      <w:pPr>
        <w:spacing w:line="360" w:lineRule="auto"/>
        <w:jc w:val="both"/>
        <w:rPr>
          <w:rFonts w:eastAsia="Arial" w:cs="Arial"/>
        </w:rPr>
      </w:pPr>
      <w:r w:rsidRPr="003B6865">
        <w:rPr>
          <w:rFonts w:eastAsia="Arial" w:cs="Arial"/>
        </w:rPr>
        <w:t>The above comment from</w:t>
      </w:r>
      <w:r w:rsidR="00585193">
        <w:rPr>
          <w:rFonts w:eastAsia="Arial" w:cs="Arial"/>
        </w:rPr>
        <w:t xml:space="preserve"> one of</w:t>
      </w:r>
      <w:r w:rsidRPr="003B6865">
        <w:rPr>
          <w:rFonts w:eastAsia="Arial" w:cs="Arial"/>
        </w:rPr>
        <w:t xml:space="preserve"> the medical supervisor</w:t>
      </w:r>
      <w:r w:rsidR="00585193">
        <w:rPr>
          <w:rFonts w:eastAsia="Arial" w:cs="Arial"/>
        </w:rPr>
        <w:t>s</w:t>
      </w:r>
      <w:r w:rsidRPr="003B6865">
        <w:rPr>
          <w:rFonts w:eastAsia="Arial" w:cs="Arial"/>
        </w:rPr>
        <w:t xml:space="preserve"> suggest</w:t>
      </w:r>
      <w:r w:rsidR="00704FCC">
        <w:rPr>
          <w:rFonts w:eastAsia="Arial" w:cs="Arial"/>
        </w:rPr>
        <w:t>s</w:t>
      </w:r>
      <w:r w:rsidRPr="003B6865">
        <w:rPr>
          <w:rFonts w:eastAsia="Arial" w:cs="Arial"/>
        </w:rPr>
        <w:t xml:space="preserve"> that the clinical support and reassurance offered to the </w:t>
      </w:r>
      <w:r w:rsidR="00585193">
        <w:rPr>
          <w:rFonts w:eastAsia="Arial" w:cs="Arial"/>
        </w:rPr>
        <w:t>student</w:t>
      </w:r>
      <w:r w:rsidRPr="003B6865">
        <w:rPr>
          <w:rFonts w:eastAsia="Arial" w:cs="Arial"/>
        </w:rPr>
        <w:t xml:space="preserve">, ‘that they are doing a good job’, through observing her knowledge in the choice of </w:t>
      </w:r>
      <w:r w:rsidR="00306E7F" w:rsidRPr="003B6865">
        <w:rPr>
          <w:rFonts w:eastAsia="Arial" w:cs="Arial"/>
        </w:rPr>
        <w:t>case-based</w:t>
      </w:r>
      <w:r w:rsidRPr="003B6865">
        <w:rPr>
          <w:rFonts w:eastAsia="Arial" w:cs="Arial"/>
        </w:rPr>
        <w:t xml:space="preserve"> topics for critical analysis, has supported the </w:t>
      </w:r>
      <w:r w:rsidR="00585193">
        <w:rPr>
          <w:rFonts w:eastAsia="Arial" w:cs="Arial"/>
        </w:rPr>
        <w:t>student’s</w:t>
      </w:r>
      <w:r w:rsidRPr="00704FCC">
        <w:rPr>
          <w:rFonts w:eastAsia="Arial" w:cs="Arial"/>
        </w:rPr>
        <w:t xml:space="preserve"> confidence</w:t>
      </w:r>
      <w:r w:rsidRPr="003B6865">
        <w:rPr>
          <w:rFonts w:eastAsia="Arial" w:cs="Arial"/>
        </w:rPr>
        <w:t xml:space="preserve"> and the </w:t>
      </w:r>
      <w:r w:rsidRPr="00704FCC">
        <w:rPr>
          <w:rFonts w:eastAsia="Arial" w:cs="Arial"/>
        </w:rPr>
        <w:t>clinical application</w:t>
      </w:r>
      <w:r w:rsidRPr="003B6865">
        <w:rPr>
          <w:rFonts w:eastAsia="Arial" w:cs="Arial"/>
        </w:rPr>
        <w:t>. This need for development in confidence and the relationship between academia and clinical practice is highlighted</w:t>
      </w:r>
      <w:r w:rsidR="00704FCC">
        <w:rPr>
          <w:rFonts w:eastAsia="Arial" w:cs="Arial"/>
        </w:rPr>
        <w:t xml:space="preserve"> within the literature</w:t>
      </w:r>
      <w:r w:rsidRPr="003B6865">
        <w:rPr>
          <w:rFonts w:eastAsia="Arial" w:cs="Arial"/>
        </w:rPr>
        <w:t xml:space="preserve"> by Dover </w:t>
      </w:r>
      <w:r w:rsidRPr="003B6865">
        <w:rPr>
          <w:rFonts w:eastAsia="Arial" w:cs="Arial"/>
          <w:i/>
        </w:rPr>
        <w:t>et al</w:t>
      </w:r>
      <w:r w:rsidR="00D360D4">
        <w:rPr>
          <w:rFonts w:eastAsia="Arial" w:cs="Arial"/>
          <w:i/>
        </w:rPr>
        <w:t>.</w:t>
      </w:r>
      <w:r w:rsidRPr="003B6865">
        <w:rPr>
          <w:rFonts w:eastAsia="Arial" w:cs="Arial"/>
          <w:i/>
        </w:rPr>
        <w:t xml:space="preserve"> </w:t>
      </w:r>
      <w:r w:rsidRPr="003B6865">
        <w:rPr>
          <w:rFonts w:eastAsia="Arial" w:cs="Arial"/>
        </w:rPr>
        <w:t>(2019)</w:t>
      </w:r>
      <w:r w:rsidR="00704FCC">
        <w:rPr>
          <w:rFonts w:eastAsia="Arial" w:cs="Arial"/>
        </w:rPr>
        <w:t>. The authors refer</w:t>
      </w:r>
      <w:r w:rsidRPr="003B6865">
        <w:rPr>
          <w:rFonts w:eastAsia="Arial" w:cs="Arial"/>
        </w:rPr>
        <w:t xml:space="preserve"> to </w:t>
      </w:r>
      <w:r w:rsidRPr="00E07267">
        <w:rPr>
          <w:rFonts w:eastAsia="Arial" w:cs="Arial"/>
        </w:rPr>
        <w:t xml:space="preserve">the </w:t>
      </w:r>
      <w:r w:rsidR="00704FCC">
        <w:rPr>
          <w:rFonts w:eastAsia="Arial" w:cs="Arial"/>
        </w:rPr>
        <w:t>requirement</w:t>
      </w:r>
      <w:r w:rsidRPr="00E07267">
        <w:rPr>
          <w:rFonts w:eastAsia="Arial" w:cs="Arial"/>
        </w:rPr>
        <w:t xml:space="preserve"> for a curricul</w:t>
      </w:r>
      <w:r w:rsidR="00E0514C">
        <w:rPr>
          <w:rFonts w:eastAsia="Arial" w:cs="Arial"/>
        </w:rPr>
        <w:t>um</w:t>
      </w:r>
      <w:r w:rsidRPr="00E07267">
        <w:rPr>
          <w:rFonts w:eastAsia="Arial" w:cs="Arial"/>
        </w:rPr>
        <w:t xml:space="preserve"> with theoretical and clinical components</w:t>
      </w:r>
      <w:r w:rsidR="00704FCC">
        <w:rPr>
          <w:rFonts w:eastAsia="Arial" w:cs="Arial"/>
        </w:rPr>
        <w:t>,</w:t>
      </w:r>
      <w:r w:rsidRPr="00E07267">
        <w:rPr>
          <w:rFonts w:eastAsia="Arial" w:cs="Arial"/>
        </w:rPr>
        <w:t xml:space="preserve"> </w:t>
      </w:r>
      <w:r w:rsidR="00704FCC">
        <w:rPr>
          <w:rFonts w:eastAsia="Arial" w:cs="Arial"/>
        </w:rPr>
        <w:t>to be</w:t>
      </w:r>
      <w:r w:rsidRPr="00E07267">
        <w:rPr>
          <w:rFonts w:eastAsia="Arial" w:cs="Arial"/>
        </w:rPr>
        <w:t xml:space="preserve"> supported by appropriate clinicians who will manage the transition of the advanced clinical practitioner</w:t>
      </w:r>
      <w:r w:rsidRPr="004F5FA5">
        <w:rPr>
          <w:rFonts w:eastAsia="Arial" w:cs="Arial"/>
          <w:b/>
          <w:bCs/>
        </w:rPr>
        <w:t>.</w:t>
      </w:r>
    </w:p>
    <w:p w14:paraId="3505B4E9" w14:textId="4560F1BC" w:rsidR="003B6865" w:rsidRPr="006C76C4" w:rsidRDefault="00AB1B9E" w:rsidP="003B6865">
      <w:pPr>
        <w:spacing w:line="360" w:lineRule="auto"/>
        <w:jc w:val="both"/>
        <w:rPr>
          <w:rFonts w:eastAsia="Arial" w:cs="Arial"/>
        </w:rPr>
      </w:pPr>
      <w:r>
        <w:rPr>
          <w:rFonts w:eastAsia="Arial" w:cs="Arial"/>
        </w:rPr>
        <w:t>Therefore, the development and</w:t>
      </w:r>
      <w:r w:rsidR="001353F5">
        <w:rPr>
          <w:rFonts w:eastAsia="Arial" w:cs="Arial"/>
        </w:rPr>
        <w:t xml:space="preserve"> continued</w:t>
      </w:r>
      <w:r>
        <w:rPr>
          <w:rFonts w:eastAsia="Arial" w:cs="Arial"/>
        </w:rPr>
        <w:t xml:space="preserve"> growth of advanced </w:t>
      </w:r>
      <w:r w:rsidR="00E0514C">
        <w:rPr>
          <w:rFonts w:eastAsia="Arial" w:cs="Arial"/>
        </w:rPr>
        <w:t xml:space="preserve">nursing </w:t>
      </w:r>
      <w:r>
        <w:rPr>
          <w:rFonts w:eastAsia="Arial" w:cs="Arial"/>
        </w:rPr>
        <w:t>practice requires adequate knowledge and support, from which confidence can develop. The experiences shared by the participants within this study</w:t>
      </w:r>
      <w:r w:rsidR="003B6865" w:rsidRPr="003B6865">
        <w:rPr>
          <w:rFonts w:eastAsia="Arial" w:cs="Arial"/>
        </w:rPr>
        <w:t xml:space="preserve"> suggest </w:t>
      </w:r>
      <w:r>
        <w:rPr>
          <w:rFonts w:eastAsia="Arial" w:cs="Arial"/>
        </w:rPr>
        <w:t xml:space="preserve">that </w:t>
      </w:r>
      <w:r w:rsidR="006C76C4">
        <w:rPr>
          <w:rFonts w:eastAsia="Arial" w:cs="Arial"/>
        </w:rPr>
        <w:t xml:space="preserve">progression is enhanced </w:t>
      </w:r>
      <w:r w:rsidR="006C76C4" w:rsidRPr="006C76C4">
        <w:rPr>
          <w:rFonts w:eastAsia="Arial" w:cs="Arial"/>
        </w:rPr>
        <w:t xml:space="preserve">by </w:t>
      </w:r>
      <w:r w:rsidR="003B6865" w:rsidRPr="006C76C4">
        <w:rPr>
          <w:rFonts w:eastAsia="Arial" w:cs="Arial"/>
        </w:rPr>
        <w:t>collaboration and</w:t>
      </w:r>
      <w:r w:rsidR="003B6865" w:rsidRPr="003B6865">
        <w:rPr>
          <w:rFonts w:eastAsia="Arial" w:cs="Arial"/>
        </w:rPr>
        <w:t xml:space="preserve"> co</w:t>
      </w:r>
      <w:r w:rsidR="00F5753F">
        <w:rPr>
          <w:rFonts w:eastAsia="Arial" w:cs="Arial"/>
        </w:rPr>
        <w:t>-</w:t>
      </w:r>
      <w:r w:rsidR="003B6865" w:rsidRPr="003B6865">
        <w:rPr>
          <w:rFonts w:eastAsia="Arial" w:cs="Arial"/>
        </w:rPr>
        <w:t>working within a clinical environment</w:t>
      </w:r>
      <w:r w:rsidR="006C76C4">
        <w:rPr>
          <w:rFonts w:eastAsia="Arial" w:cs="Arial"/>
        </w:rPr>
        <w:t>,</w:t>
      </w:r>
      <w:r w:rsidR="003B6865" w:rsidRPr="003B6865">
        <w:rPr>
          <w:rFonts w:eastAsia="Arial" w:cs="Arial"/>
        </w:rPr>
        <w:t xml:space="preserve"> during the act of supervision. This idea of collaboration </w:t>
      </w:r>
      <w:r w:rsidR="00F406F8">
        <w:rPr>
          <w:rFonts w:eastAsia="Arial" w:cs="Arial"/>
        </w:rPr>
        <w:t>could be seen as</w:t>
      </w:r>
      <w:r w:rsidR="003B6865" w:rsidRPr="003B6865">
        <w:rPr>
          <w:rFonts w:eastAsia="Arial" w:cs="Arial"/>
        </w:rPr>
        <w:t xml:space="preserve"> in direct conflict </w:t>
      </w:r>
      <w:r w:rsidR="00D9063C">
        <w:rPr>
          <w:rFonts w:eastAsia="Arial" w:cs="Arial"/>
        </w:rPr>
        <w:t xml:space="preserve">with </w:t>
      </w:r>
      <w:r w:rsidR="003B6865" w:rsidRPr="003B6865">
        <w:rPr>
          <w:rFonts w:eastAsia="Arial" w:cs="Arial"/>
        </w:rPr>
        <w:t>the notion that advanced practice is autonomous</w:t>
      </w:r>
      <w:r w:rsidR="00F406F8">
        <w:rPr>
          <w:rFonts w:eastAsia="Arial" w:cs="Arial"/>
        </w:rPr>
        <w:t xml:space="preserve">. However, HEE (2017) </w:t>
      </w:r>
      <w:r w:rsidR="00670AD6">
        <w:rPr>
          <w:rFonts w:eastAsia="Arial" w:cs="Arial"/>
        </w:rPr>
        <w:t>is</w:t>
      </w:r>
      <w:r w:rsidR="00F406F8">
        <w:rPr>
          <w:rFonts w:eastAsia="Arial" w:cs="Arial"/>
        </w:rPr>
        <w:t xml:space="preserve"> explicit</w:t>
      </w:r>
      <w:r w:rsidR="00957F24">
        <w:rPr>
          <w:rFonts w:eastAsia="Arial" w:cs="Arial"/>
        </w:rPr>
        <w:t xml:space="preserve"> in identifying</w:t>
      </w:r>
      <w:r w:rsidR="00F406F8">
        <w:rPr>
          <w:rFonts w:eastAsia="Arial" w:cs="Arial"/>
        </w:rPr>
        <w:t xml:space="preserve"> that the </w:t>
      </w:r>
      <w:r w:rsidR="009F638F">
        <w:rPr>
          <w:rFonts w:eastAsia="Arial" w:cs="Arial"/>
        </w:rPr>
        <w:t>Multi-professional</w:t>
      </w:r>
      <w:r w:rsidR="00F406F8">
        <w:rPr>
          <w:rFonts w:eastAsia="Arial" w:cs="Arial"/>
        </w:rPr>
        <w:t xml:space="preserve"> </w:t>
      </w:r>
      <w:r w:rsidR="00F032A8">
        <w:rPr>
          <w:rFonts w:eastAsia="Arial" w:cs="Arial"/>
        </w:rPr>
        <w:t>F</w:t>
      </w:r>
      <w:r w:rsidR="00F406F8">
        <w:rPr>
          <w:rFonts w:eastAsia="Arial" w:cs="Arial"/>
        </w:rPr>
        <w:t xml:space="preserve">ramework for </w:t>
      </w:r>
      <w:r w:rsidR="00F032A8">
        <w:rPr>
          <w:rFonts w:eastAsia="Arial" w:cs="Arial"/>
        </w:rPr>
        <w:t>A</w:t>
      </w:r>
      <w:r w:rsidR="00F406F8">
        <w:rPr>
          <w:rFonts w:eastAsia="Arial" w:cs="Arial"/>
        </w:rPr>
        <w:t xml:space="preserve">dvanced </w:t>
      </w:r>
      <w:r w:rsidR="00F032A8">
        <w:rPr>
          <w:rFonts w:eastAsia="Arial" w:cs="Arial"/>
        </w:rPr>
        <w:t>C</w:t>
      </w:r>
      <w:r w:rsidR="00F406F8">
        <w:rPr>
          <w:rFonts w:eastAsia="Arial" w:cs="Arial"/>
        </w:rPr>
        <w:t xml:space="preserve">linical </w:t>
      </w:r>
      <w:r w:rsidR="00F032A8">
        <w:rPr>
          <w:rFonts w:eastAsia="Arial" w:cs="Arial"/>
        </w:rPr>
        <w:t>P</w:t>
      </w:r>
      <w:r w:rsidR="00F406F8">
        <w:rPr>
          <w:rFonts w:eastAsia="Arial" w:cs="Arial"/>
        </w:rPr>
        <w:t xml:space="preserve">ractice in England supports practitioners to practice to their full potential at a level that is characterised by </w:t>
      </w:r>
      <w:r w:rsidR="00430DA7">
        <w:rPr>
          <w:rFonts w:eastAsia="Arial" w:cs="Arial"/>
        </w:rPr>
        <w:t xml:space="preserve">demonstrating </w:t>
      </w:r>
      <w:r w:rsidR="00F406F8">
        <w:rPr>
          <w:rFonts w:eastAsia="Arial" w:cs="Arial"/>
        </w:rPr>
        <w:t>a high degree of autonomy</w:t>
      </w:r>
      <w:r w:rsidR="003B6865" w:rsidRPr="003B6865">
        <w:rPr>
          <w:rFonts w:eastAsia="Arial" w:cs="Arial"/>
        </w:rPr>
        <w:t>. If we consider th</w:t>
      </w:r>
      <w:r w:rsidR="006C76C4">
        <w:rPr>
          <w:rFonts w:eastAsia="Arial" w:cs="Arial"/>
        </w:rPr>
        <w:t>e data provided by this study</w:t>
      </w:r>
      <w:r w:rsidR="003B6865" w:rsidRPr="003B6865">
        <w:rPr>
          <w:rFonts w:eastAsia="Arial" w:cs="Arial"/>
        </w:rPr>
        <w:t>, whilst autonomous practice is required</w:t>
      </w:r>
      <w:r w:rsidR="00F406F8">
        <w:rPr>
          <w:rFonts w:eastAsia="Arial" w:cs="Arial"/>
        </w:rPr>
        <w:t xml:space="preserve"> (HEE, 2017)</w:t>
      </w:r>
      <w:r w:rsidR="002101D2">
        <w:rPr>
          <w:rFonts w:eastAsia="Arial" w:cs="Arial"/>
        </w:rPr>
        <w:t>,</w:t>
      </w:r>
      <w:r w:rsidR="003B6865" w:rsidRPr="003B6865">
        <w:rPr>
          <w:rFonts w:eastAsia="Arial" w:cs="Arial"/>
        </w:rPr>
        <w:t xml:space="preserve"> it is developed and nurtured through collaboration. </w:t>
      </w:r>
      <w:r w:rsidR="003B6865" w:rsidRPr="006C76C4">
        <w:rPr>
          <w:rFonts w:eastAsia="Arial" w:cs="Arial"/>
        </w:rPr>
        <w:t>This point is supported by Woods (1997), which although some time ago, suggested that professional collaboration could help safeguard patient care through professional sharing of skills and knowledge.</w:t>
      </w:r>
      <w:r w:rsidR="00E07267" w:rsidRPr="006C76C4">
        <w:rPr>
          <w:rFonts w:eastAsia="Arial" w:cs="Arial"/>
        </w:rPr>
        <w:t xml:space="preserve"> My data suggests that support and nurture </w:t>
      </w:r>
      <w:r w:rsidR="00306E7F" w:rsidRPr="006C76C4">
        <w:rPr>
          <w:rFonts w:eastAsia="Arial" w:cs="Arial"/>
        </w:rPr>
        <w:t>help</w:t>
      </w:r>
      <w:r w:rsidR="00E07267" w:rsidRPr="006C76C4">
        <w:rPr>
          <w:rFonts w:eastAsia="Arial" w:cs="Arial"/>
        </w:rPr>
        <w:t xml:space="preserve"> grow knowledge and skill through reflecting on relevant theory and its clinical application.</w:t>
      </w:r>
    </w:p>
    <w:p w14:paraId="36FA16E0" w14:textId="2C14E876" w:rsidR="003B6865" w:rsidRPr="003B6865" w:rsidRDefault="0091729E" w:rsidP="003B6865">
      <w:pPr>
        <w:spacing w:line="360" w:lineRule="auto"/>
        <w:jc w:val="both"/>
        <w:rPr>
          <w:rFonts w:eastAsia="Arial" w:cs="Arial"/>
        </w:rPr>
      </w:pPr>
      <w:r>
        <w:rPr>
          <w:rFonts w:eastAsia="Arial" w:cs="Arial"/>
        </w:rPr>
        <w:t>I acknowledge that the semi</w:t>
      </w:r>
      <w:r w:rsidR="00F5753F">
        <w:rPr>
          <w:rFonts w:eastAsia="Arial" w:cs="Arial"/>
        </w:rPr>
        <w:t>-</w:t>
      </w:r>
      <w:r>
        <w:rPr>
          <w:rFonts w:eastAsia="Arial" w:cs="Arial"/>
        </w:rPr>
        <w:t>structured interviews and diary data required a reflective approach and as such i</w:t>
      </w:r>
      <w:r w:rsidR="003B6865" w:rsidRPr="003B6865">
        <w:rPr>
          <w:rFonts w:eastAsia="Arial" w:cs="Arial"/>
        </w:rPr>
        <w:t>t could certainly be argued that the participants reflect</w:t>
      </w:r>
      <w:r>
        <w:rPr>
          <w:rFonts w:eastAsia="Arial" w:cs="Arial"/>
        </w:rPr>
        <w:t>ed</w:t>
      </w:r>
      <w:r w:rsidR="003B6865" w:rsidRPr="003B6865">
        <w:rPr>
          <w:rFonts w:eastAsia="Arial" w:cs="Arial"/>
        </w:rPr>
        <w:t xml:space="preserve"> continuously on their experience</w:t>
      </w:r>
      <w:r w:rsidR="006C76C4">
        <w:rPr>
          <w:rFonts w:eastAsia="Arial" w:cs="Arial"/>
        </w:rPr>
        <w:t>s</w:t>
      </w:r>
      <w:r w:rsidR="003B6865" w:rsidRPr="003B6865">
        <w:rPr>
          <w:rFonts w:eastAsia="Arial" w:cs="Arial"/>
        </w:rPr>
        <w:t xml:space="preserve">. However, ‘reflection’ was </w:t>
      </w:r>
      <w:r>
        <w:rPr>
          <w:rFonts w:eastAsia="Arial" w:cs="Arial"/>
        </w:rPr>
        <w:t>raised by the student advanced nurse practitioner</w:t>
      </w:r>
      <w:r w:rsidR="006C76C4">
        <w:rPr>
          <w:rFonts w:eastAsia="Arial" w:cs="Arial"/>
        </w:rPr>
        <w:t xml:space="preserve"> participants</w:t>
      </w:r>
      <w:r>
        <w:rPr>
          <w:rFonts w:eastAsia="Arial" w:cs="Arial"/>
        </w:rPr>
        <w:t xml:space="preserve"> and the medical supervisors during the interviews, their thoughts are captured </w:t>
      </w:r>
      <w:r w:rsidR="00AE3CA9">
        <w:rPr>
          <w:rFonts w:eastAsia="Arial" w:cs="Arial"/>
        </w:rPr>
        <w:t>below</w:t>
      </w:r>
      <w:r w:rsidR="00F5753F">
        <w:rPr>
          <w:rFonts w:eastAsia="Arial" w:cs="Arial"/>
        </w:rPr>
        <w:t>:</w:t>
      </w:r>
    </w:p>
    <w:p w14:paraId="1602ADEE" w14:textId="33269FA6" w:rsidR="003B6865" w:rsidRPr="006C76C4" w:rsidRDefault="002B344A" w:rsidP="003B6865">
      <w:pPr>
        <w:spacing w:line="360" w:lineRule="auto"/>
        <w:jc w:val="both"/>
        <w:rPr>
          <w:rFonts w:eastAsia="Arial" w:cs="Arial"/>
          <w:i/>
        </w:rPr>
      </w:pPr>
      <w:r>
        <w:rPr>
          <w:rFonts w:eastAsia="Arial" w:cs="Arial"/>
          <w:i/>
        </w:rPr>
        <w:t>“</w:t>
      </w:r>
      <w:r w:rsidR="003B6865" w:rsidRPr="006C76C4">
        <w:rPr>
          <w:rFonts w:eastAsia="Arial" w:cs="Arial"/>
          <w:i/>
        </w:rPr>
        <w:t>but you’ll go onto another clinical case and the clinical picture is not just quite the same , something happens and it doesn’t quite go as you planned it to and that kind of knocks your confidence a bit and then obviously you reflect on it again and you build on that and then you go to another one and you think ah yeah, yeah that was just a blip and this case is fine and it’s things like that, it is a bit of a roller coaster ride</w:t>
      </w:r>
      <w:r w:rsidR="0001785B">
        <w:rPr>
          <w:rFonts w:eastAsia="Arial" w:cs="Arial"/>
          <w:i/>
        </w:rPr>
        <w:t>”</w:t>
      </w:r>
      <w:r w:rsidR="003B6865" w:rsidRPr="006C76C4">
        <w:rPr>
          <w:rFonts w:eastAsia="Arial" w:cs="Arial"/>
          <w:i/>
        </w:rPr>
        <w:t xml:space="preserve"> (NI1)</w:t>
      </w:r>
    </w:p>
    <w:p w14:paraId="7FD7465E" w14:textId="0C760AB8" w:rsidR="003B6865" w:rsidRPr="003B6865" w:rsidRDefault="0091729E" w:rsidP="003B6865">
      <w:pPr>
        <w:spacing w:line="360" w:lineRule="auto"/>
        <w:jc w:val="both"/>
        <w:rPr>
          <w:rFonts w:eastAsia="Arial" w:cs="Arial"/>
        </w:rPr>
      </w:pPr>
      <w:r>
        <w:rPr>
          <w:rFonts w:eastAsia="Arial" w:cs="Arial"/>
        </w:rPr>
        <w:t>During the interviews, o</w:t>
      </w:r>
      <w:r w:rsidR="003B6865" w:rsidRPr="003B6865">
        <w:rPr>
          <w:rFonts w:eastAsia="Arial" w:cs="Arial"/>
        </w:rPr>
        <w:t xml:space="preserve">ne medical supervisor spoke of ‘reflection’ in the context of </w:t>
      </w:r>
      <w:r w:rsidR="003B6865" w:rsidRPr="006C76C4">
        <w:rPr>
          <w:rFonts w:eastAsia="Arial" w:cs="Arial"/>
        </w:rPr>
        <w:t>the reflective diaries</w:t>
      </w:r>
      <w:r w:rsidR="003B6865" w:rsidRPr="003B6865">
        <w:rPr>
          <w:rFonts w:eastAsia="Arial" w:cs="Arial"/>
        </w:rPr>
        <w:t xml:space="preserve"> that the </w:t>
      </w:r>
      <w:r w:rsidR="00921099">
        <w:rPr>
          <w:rFonts w:eastAsia="Arial" w:cs="Arial"/>
        </w:rPr>
        <w:t>student</w:t>
      </w:r>
      <w:r w:rsidR="003B6865" w:rsidRPr="003B6865">
        <w:rPr>
          <w:rFonts w:eastAsia="Arial" w:cs="Arial"/>
        </w:rPr>
        <w:t xml:space="preserve"> advanced nurse practitioner had to keep as part of the final module of the master’s programme</w:t>
      </w:r>
      <w:r>
        <w:rPr>
          <w:rFonts w:eastAsia="Arial" w:cs="Arial"/>
        </w:rPr>
        <w:t xml:space="preserve"> and what</w:t>
      </w:r>
      <w:r w:rsidR="006C76C4">
        <w:rPr>
          <w:rFonts w:eastAsia="Arial" w:cs="Arial"/>
        </w:rPr>
        <w:t xml:space="preserve"> they</w:t>
      </w:r>
      <w:r>
        <w:rPr>
          <w:rFonts w:eastAsia="Arial" w:cs="Arial"/>
        </w:rPr>
        <w:t xml:space="preserve"> thought their value was</w:t>
      </w:r>
      <w:r w:rsidR="003B6865" w:rsidRPr="003B6865">
        <w:rPr>
          <w:rFonts w:eastAsia="Arial" w:cs="Arial"/>
        </w:rPr>
        <w:t xml:space="preserve"> </w:t>
      </w:r>
      <w:r>
        <w:rPr>
          <w:rFonts w:eastAsia="Arial" w:cs="Arial"/>
        </w:rPr>
        <w:t>in terms of</w:t>
      </w:r>
      <w:r w:rsidR="006D1BFA">
        <w:rPr>
          <w:rFonts w:eastAsia="Arial" w:cs="Arial"/>
        </w:rPr>
        <w:t xml:space="preserve"> their continued</w:t>
      </w:r>
      <w:r>
        <w:rPr>
          <w:rFonts w:eastAsia="Arial" w:cs="Arial"/>
        </w:rPr>
        <w:t xml:space="preserve"> development.</w:t>
      </w:r>
    </w:p>
    <w:p w14:paraId="00B38C39" w14:textId="48698AF1" w:rsidR="003B6865" w:rsidRPr="006C76C4" w:rsidRDefault="002B344A" w:rsidP="003B6865">
      <w:pPr>
        <w:spacing w:line="360" w:lineRule="auto"/>
        <w:jc w:val="both"/>
        <w:rPr>
          <w:rFonts w:eastAsia="Arial" w:cs="Arial"/>
          <w:i/>
        </w:rPr>
      </w:pPr>
      <w:r>
        <w:rPr>
          <w:rFonts w:eastAsia="Arial" w:cs="Arial"/>
          <w:i/>
        </w:rPr>
        <w:t>“</w:t>
      </w:r>
      <w:r w:rsidR="003B6865" w:rsidRPr="006C76C4">
        <w:rPr>
          <w:rFonts w:eastAsia="Arial" w:cs="Arial"/>
          <w:i/>
        </w:rPr>
        <w:t xml:space="preserve">the reflective logs, whilst on occasions I think they have been a little bit tedious to keep filling in, the value of them is to make you reflect </w:t>
      </w:r>
      <w:r w:rsidR="006C76C4" w:rsidRPr="006C76C4">
        <w:rPr>
          <w:rFonts w:eastAsia="Arial" w:cs="Arial"/>
          <w:i/>
        </w:rPr>
        <w:t>……..</w:t>
      </w:r>
      <w:r w:rsidR="003B6865" w:rsidRPr="006C76C4">
        <w:rPr>
          <w:rFonts w:eastAsia="Arial" w:cs="Arial"/>
          <w:i/>
        </w:rPr>
        <w:t xml:space="preserve">certainly with the reflective stuff, to get behind with that, it also becomes limited in its value if you don’t do it contemporaneously and your trying to think back to how you felt at the time, unless it was a very strong emotion, </w:t>
      </w:r>
      <w:r w:rsidR="00684F6D" w:rsidRPr="006C76C4">
        <w:rPr>
          <w:rFonts w:eastAsia="Arial" w:cs="Arial"/>
          <w:i/>
        </w:rPr>
        <w:t>it’s</w:t>
      </w:r>
      <w:r w:rsidR="003B6865" w:rsidRPr="006C76C4">
        <w:rPr>
          <w:rFonts w:eastAsia="Arial" w:cs="Arial"/>
          <w:i/>
        </w:rPr>
        <w:t xml:space="preserve"> very difficult to retrieve that , so you need to do it when its</w:t>
      </w:r>
      <w:r w:rsidR="00F5753F">
        <w:rPr>
          <w:rFonts w:eastAsia="Arial" w:cs="Arial"/>
          <w:i/>
        </w:rPr>
        <w:t>’</w:t>
      </w:r>
      <w:r w:rsidR="003B6865" w:rsidRPr="006C76C4">
        <w:rPr>
          <w:rFonts w:eastAsia="Arial" w:cs="Arial"/>
          <w:i/>
        </w:rPr>
        <w:t xml:space="preserve"> fresh in your head and still feeling those emotions</w:t>
      </w:r>
      <w:r w:rsidR="000548ED">
        <w:rPr>
          <w:rFonts w:eastAsia="Arial" w:cs="Arial"/>
          <w:i/>
        </w:rPr>
        <w:t>”</w:t>
      </w:r>
      <w:r w:rsidR="0001785B">
        <w:rPr>
          <w:rFonts w:eastAsia="Arial" w:cs="Arial"/>
          <w:i/>
        </w:rPr>
        <w:t xml:space="preserve"> </w:t>
      </w:r>
      <w:r w:rsidR="003B6865" w:rsidRPr="006C76C4">
        <w:rPr>
          <w:rFonts w:eastAsia="Arial" w:cs="Arial"/>
          <w:i/>
        </w:rPr>
        <w:t>(DI2)</w:t>
      </w:r>
    </w:p>
    <w:p w14:paraId="031714CB" w14:textId="489CB9C0" w:rsidR="003B6865" w:rsidRPr="003B6865" w:rsidRDefault="006C76C4" w:rsidP="003B6865">
      <w:pPr>
        <w:spacing w:line="360" w:lineRule="auto"/>
        <w:jc w:val="both"/>
        <w:rPr>
          <w:rFonts w:eastAsia="Arial" w:cs="Arial"/>
        </w:rPr>
      </w:pPr>
      <w:r>
        <w:rPr>
          <w:rFonts w:eastAsia="Arial" w:cs="Arial"/>
        </w:rPr>
        <w:t xml:space="preserve">The diary and interview data support </w:t>
      </w:r>
      <w:r w:rsidR="000548ED">
        <w:rPr>
          <w:rFonts w:eastAsia="Arial" w:cs="Arial"/>
        </w:rPr>
        <w:t>the importance of academia and its place in enhancing theoretical knowledge and understanding. Utilising that knowledge and skill at point of clinical need correctly and safely, requires a reflective approach that is supported by those with experience to guide the student advanced</w:t>
      </w:r>
      <w:r w:rsidR="00585193">
        <w:rPr>
          <w:rFonts w:eastAsia="Arial" w:cs="Arial"/>
        </w:rPr>
        <w:t xml:space="preserve"> nurse</w:t>
      </w:r>
      <w:r w:rsidR="000548ED">
        <w:rPr>
          <w:rFonts w:eastAsia="Arial" w:cs="Arial"/>
        </w:rPr>
        <w:t xml:space="preserve"> practitioner. This will nurture the development of confidence and capability and </w:t>
      </w:r>
      <w:r w:rsidR="00CF1498">
        <w:rPr>
          <w:rFonts w:eastAsia="Arial" w:cs="Arial"/>
        </w:rPr>
        <w:t xml:space="preserve">is arguably </w:t>
      </w:r>
      <w:r w:rsidR="000548ED">
        <w:rPr>
          <w:rFonts w:eastAsia="Arial" w:cs="Arial"/>
        </w:rPr>
        <w:t>central to any curricul</w:t>
      </w:r>
      <w:r w:rsidR="00F5753F">
        <w:rPr>
          <w:rFonts w:eastAsia="Arial" w:cs="Arial"/>
        </w:rPr>
        <w:t>um</w:t>
      </w:r>
      <w:r w:rsidR="000548ED">
        <w:rPr>
          <w:rFonts w:eastAsia="Arial" w:cs="Arial"/>
        </w:rPr>
        <w:t xml:space="preserve"> design. However, there are challenges to such ambition and from the data associated </w:t>
      </w:r>
      <w:r w:rsidR="00F5753F">
        <w:rPr>
          <w:rFonts w:eastAsia="Arial" w:cs="Arial"/>
        </w:rPr>
        <w:t>with</w:t>
      </w:r>
      <w:r w:rsidR="000548ED">
        <w:rPr>
          <w:rFonts w:eastAsia="Arial" w:cs="Arial"/>
        </w:rPr>
        <w:t xml:space="preserve"> this study</w:t>
      </w:r>
      <w:r w:rsidR="00F5753F">
        <w:rPr>
          <w:rFonts w:eastAsia="Arial" w:cs="Arial"/>
        </w:rPr>
        <w:t>;</w:t>
      </w:r>
      <w:r w:rsidR="000548ED">
        <w:rPr>
          <w:rFonts w:eastAsia="Arial" w:cs="Arial"/>
        </w:rPr>
        <w:t xml:space="preserve"> one of those is time</w:t>
      </w:r>
      <w:r w:rsidR="00F5753F">
        <w:rPr>
          <w:rFonts w:eastAsia="Arial" w:cs="Arial"/>
        </w:rPr>
        <w:t>.</w:t>
      </w:r>
    </w:p>
    <w:p w14:paraId="4F8A5AF5" w14:textId="7007C496" w:rsidR="003B6865" w:rsidRPr="000548ED" w:rsidRDefault="00523213" w:rsidP="001D45BB">
      <w:pPr>
        <w:pStyle w:val="Heading2"/>
        <w:rPr>
          <w:rFonts w:eastAsia="Arial"/>
        </w:rPr>
      </w:pPr>
      <w:bookmarkStart w:id="100" w:name="_Toc105686872"/>
      <w:r w:rsidRPr="000548ED">
        <w:rPr>
          <w:rFonts w:eastAsia="Arial"/>
        </w:rPr>
        <w:t>5.</w:t>
      </w:r>
      <w:r w:rsidR="00306E7F">
        <w:rPr>
          <w:rFonts w:eastAsia="Arial"/>
        </w:rPr>
        <w:t>5.</w:t>
      </w:r>
      <w:r w:rsidR="00923806">
        <w:rPr>
          <w:rFonts w:eastAsia="Arial"/>
        </w:rPr>
        <w:t>8</w:t>
      </w:r>
      <w:r w:rsidRPr="000548ED">
        <w:rPr>
          <w:rFonts w:eastAsia="Arial"/>
        </w:rPr>
        <w:t xml:space="preserve"> </w:t>
      </w:r>
      <w:r w:rsidR="002614CA" w:rsidRPr="000548ED">
        <w:rPr>
          <w:rFonts w:eastAsia="Arial"/>
        </w:rPr>
        <w:t>Considering c</w:t>
      </w:r>
      <w:r w:rsidR="00C773EB">
        <w:rPr>
          <w:rFonts w:eastAsia="Arial"/>
        </w:rPr>
        <w:t>ategories</w:t>
      </w:r>
      <w:r w:rsidR="009162BA">
        <w:rPr>
          <w:rFonts w:eastAsia="Arial"/>
        </w:rPr>
        <w:t>:</w:t>
      </w:r>
      <w:r w:rsidR="002614CA" w:rsidRPr="000548ED">
        <w:rPr>
          <w:rFonts w:eastAsia="Arial"/>
        </w:rPr>
        <w:t xml:space="preserve"> Time</w:t>
      </w:r>
      <w:r w:rsidR="00EE0BA8">
        <w:rPr>
          <w:rFonts w:eastAsia="Arial"/>
        </w:rPr>
        <w:t xml:space="preserve"> and Role as Educator</w:t>
      </w:r>
      <w:r w:rsidR="00055656">
        <w:rPr>
          <w:rFonts w:eastAsia="Arial"/>
        </w:rPr>
        <w:t>.</w:t>
      </w:r>
      <w:bookmarkEnd w:id="100"/>
    </w:p>
    <w:p w14:paraId="174A9701" w14:textId="750D8F5F" w:rsidR="003B6865" w:rsidRPr="003B6865" w:rsidRDefault="003B6865" w:rsidP="003B6865">
      <w:pPr>
        <w:spacing w:line="360" w:lineRule="auto"/>
        <w:jc w:val="both"/>
        <w:rPr>
          <w:rFonts w:eastAsia="Arial" w:cs="Arial"/>
        </w:rPr>
      </w:pPr>
      <w:r w:rsidRPr="003B6865">
        <w:rPr>
          <w:rFonts w:eastAsia="Arial" w:cs="Arial"/>
        </w:rPr>
        <w:t>A</w:t>
      </w:r>
      <w:r w:rsidR="00684F6D">
        <w:rPr>
          <w:rFonts w:eastAsia="Arial" w:cs="Arial"/>
        </w:rPr>
        <w:t xml:space="preserve"> challenge to much of the above discussion is that of time</w:t>
      </w:r>
      <w:r w:rsidRPr="003B6865">
        <w:rPr>
          <w:rFonts w:eastAsia="Arial" w:cs="Arial"/>
        </w:rPr>
        <w:t>.</w:t>
      </w:r>
      <w:r w:rsidR="00684F6D">
        <w:rPr>
          <w:rFonts w:eastAsia="Arial" w:cs="Arial"/>
        </w:rPr>
        <w:t xml:space="preserve"> Without time set aside for clinical </w:t>
      </w:r>
      <w:r w:rsidR="00FA4DF9">
        <w:rPr>
          <w:rFonts w:eastAsia="Arial" w:cs="Arial"/>
        </w:rPr>
        <w:t>supervision</w:t>
      </w:r>
      <w:r w:rsidR="00684F6D">
        <w:rPr>
          <w:rFonts w:eastAsia="Arial" w:cs="Arial"/>
        </w:rPr>
        <w:t xml:space="preserve">, study, </w:t>
      </w:r>
      <w:proofErr w:type="gramStart"/>
      <w:r w:rsidR="00FA4DF9">
        <w:rPr>
          <w:rFonts w:eastAsia="Arial" w:cs="Arial"/>
        </w:rPr>
        <w:t>reflection</w:t>
      </w:r>
      <w:proofErr w:type="gramEnd"/>
      <w:r w:rsidR="00FA4DF9">
        <w:rPr>
          <w:rFonts w:eastAsia="Arial" w:cs="Arial"/>
        </w:rPr>
        <w:t xml:space="preserve"> and general space to grow</w:t>
      </w:r>
      <w:r w:rsidR="000548ED">
        <w:rPr>
          <w:rFonts w:eastAsia="Arial" w:cs="Arial"/>
        </w:rPr>
        <w:t>,</w:t>
      </w:r>
      <w:r w:rsidR="00FA4DF9">
        <w:rPr>
          <w:rFonts w:eastAsia="Arial" w:cs="Arial"/>
        </w:rPr>
        <w:t xml:space="preserve"> it is a task to achieve</w:t>
      </w:r>
      <w:r w:rsidR="000548ED">
        <w:rPr>
          <w:rFonts w:eastAsia="Arial" w:cs="Arial"/>
        </w:rPr>
        <w:t xml:space="preserve"> a </w:t>
      </w:r>
      <w:r w:rsidR="00FA4DF9">
        <w:rPr>
          <w:rFonts w:eastAsia="Arial" w:cs="Arial"/>
        </w:rPr>
        <w:t>capable and competent advanced</w:t>
      </w:r>
      <w:r w:rsidR="000548ED">
        <w:rPr>
          <w:rFonts w:eastAsia="Arial" w:cs="Arial"/>
        </w:rPr>
        <w:t xml:space="preserve"> clinical</w:t>
      </w:r>
      <w:r w:rsidR="00FA4DF9">
        <w:rPr>
          <w:rFonts w:eastAsia="Arial" w:cs="Arial"/>
        </w:rPr>
        <w:t xml:space="preserve"> practitioner. </w:t>
      </w:r>
      <w:r w:rsidR="008F7253">
        <w:rPr>
          <w:rFonts w:eastAsia="Arial" w:cs="Arial"/>
        </w:rPr>
        <w:t xml:space="preserve">The issue of </w:t>
      </w:r>
      <w:r w:rsidR="00431821">
        <w:rPr>
          <w:rFonts w:eastAsia="Arial" w:cs="Arial"/>
        </w:rPr>
        <w:t xml:space="preserve">designated time may also be </w:t>
      </w:r>
      <w:r w:rsidR="003B1E49">
        <w:rPr>
          <w:rFonts w:eastAsia="Arial" w:cs="Arial"/>
        </w:rPr>
        <w:t>hindered</w:t>
      </w:r>
      <w:r w:rsidR="00431821">
        <w:rPr>
          <w:rFonts w:eastAsia="Arial" w:cs="Arial"/>
        </w:rPr>
        <w:t xml:space="preserve"> by the lack of supernumerary s</w:t>
      </w:r>
      <w:r w:rsidR="00666FB3">
        <w:rPr>
          <w:rFonts w:eastAsia="Arial" w:cs="Arial"/>
        </w:rPr>
        <w:t>tatus often afforded to student advanced clinical practitioners. How</w:t>
      </w:r>
      <w:r w:rsidR="00FF3392">
        <w:rPr>
          <w:rFonts w:eastAsia="Arial" w:cs="Arial"/>
        </w:rPr>
        <w:t xml:space="preserve">ever, this has been recognised by some </w:t>
      </w:r>
      <w:r w:rsidR="003B1E49">
        <w:rPr>
          <w:rFonts w:eastAsia="Arial" w:cs="Arial"/>
        </w:rPr>
        <w:t>organisations</w:t>
      </w:r>
      <w:r w:rsidR="00FF3392">
        <w:rPr>
          <w:rFonts w:eastAsia="Arial" w:cs="Arial"/>
        </w:rPr>
        <w:t xml:space="preserve"> which include </w:t>
      </w:r>
      <w:r w:rsidR="00F47BBB">
        <w:rPr>
          <w:rFonts w:eastAsia="Arial" w:cs="Arial"/>
        </w:rPr>
        <w:t>T</w:t>
      </w:r>
      <w:r w:rsidR="00FF3392">
        <w:rPr>
          <w:rFonts w:eastAsia="Arial" w:cs="Arial"/>
        </w:rPr>
        <w:t xml:space="preserve">he Faculty of Intensive </w:t>
      </w:r>
      <w:r w:rsidR="00992484">
        <w:rPr>
          <w:rFonts w:eastAsia="Arial" w:cs="Arial"/>
        </w:rPr>
        <w:t>C</w:t>
      </w:r>
      <w:r w:rsidR="00FF3392">
        <w:rPr>
          <w:rFonts w:eastAsia="Arial" w:cs="Arial"/>
        </w:rPr>
        <w:t xml:space="preserve">are </w:t>
      </w:r>
      <w:r w:rsidR="003B1E49">
        <w:rPr>
          <w:rFonts w:eastAsia="Arial" w:cs="Arial"/>
        </w:rPr>
        <w:t>Medicine (</w:t>
      </w:r>
      <w:r w:rsidR="00F47BBB">
        <w:rPr>
          <w:rFonts w:eastAsia="Arial" w:cs="Arial"/>
        </w:rPr>
        <w:t>2015</w:t>
      </w:r>
      <w:r w:rsidR="003B1E49">
        <w:rPr>
          <w:rFonts w:eastAsia="Arial" w:cs="Arial"/>
        </w:rPr>
        <w:t>)</w:t>
      </w:r>
      <w:r w:rsidR="00992484">
        <w:rPr>
          <w:rFonts w:eastAsia="Arial" w:cs="Arial"/>
        </w:rPr>
        <w:t>,</w:t>
      </w:r>
      <w:r w:rsidR="003B1E49">
        <w:rPr>
          <w:rFonts w:eastAsia="Arial" w:cs="Arial"/>
        </w:rPr>
        <w:t xml:space="preserve"> wh</w:t>
      </w:r>
      <w:r w:rsidR="00E92A4A">
        <w:rPr>
          <w:rFonts w:eastAsia="Arial" w:cs="Arial"/>
        </w:rPr>
        <w:t>o</w:t>
      </w:r>
      <w:r w:rsidR="003B1E49">
        <w:rPr>
          <w:rFonts w:eastAsia="Arial" w:cs="Arial"/>
        </w:rPr>
        <w:t xml:space="preserve"> insist on the </w:t>
      </w:r>
      <w:r w:rsidR="0052512F">
        <w:rPr>
          <w:rFonts w:eastAsia="Arial" w:cs="Arial"/>
        </w:rPr>
        <w:t>supernumerary</w:t>
      </w:r>
      <w:r w:rsidR="003B1E49">
        <w:rPr>
          <w:rFonts w:eastAsia="Arial" w:cs="Arial"/>
        </w:rPr>
        <w:t xml:space="preserve"> </w:t>
      </w:r>
      <w:r w:rsidR="0052512F">
        <w:rPr>
          <w:rFonts w:eastAsia="Arial" w:cs="Arial"/>
        </w:rPr>
        <w:t>status</w:t>
      </w:r>
      <w:r w:rsidR="003B1E49">
        <w:rPr>
          <w:rFonts w:eastAsia="Arial" w:cs="Arial"/>
        </w:rPr>
        <w:t xml:space="preserve"> of their students </w:t>
      </w:r>
      <w:r w:rsidR="00EF1A1E">
        <w:rPr>
          <w:rFonts w:eastAsia="Arial" w:cs="Arial"/>
        </w:rPr>
        <w:t>during their studies</w:t>
      </w:r>
      <w:r w:rsidR="0052512F">
        <w:rPr>
          <w:rFonts w:eastAsia="Arial" w:cs="Arial"/>
        </w:rPr>
        <w:t>.</w:t>
      </w:r>
      <w:r w:rsidR="003B1E49">
        <w:rPr>
          <w:rFonts w:eastAsia="Arial" w:cs="Arial"/>
        </w:rPr>
        <w:t xml:space="preserve"> This</w:t>
      </w:r>
      <w:r w:rsidR="002613DF">
        <w:rPr>
          <w:rFonts w:eastAsia="Arial" w:cs="Arial"/>
        </w:rPr>
        <w:t xml:space="preserve"> </w:t>
      </w:r>
      <w:r w:rsidR="00F47BBB">
        <w:rPr>
          <w:rFonts w:eastAsia="Arial" w:cs="Arial"/>
        </w:rPr>
        <w:t>approach</w:t>
      </w:r>
      <w:r w:rsidR="002613DF">
        <w:rPr>
          <w:rFonts w:eastAsia="Arial" w:cs="Arial"/>
        </w:rPr>
        <w:t xml:space="preserve"> may help to address</w:t>
      </w:r>
      <w:r w:rsidR="008F1D09">
        <w:rPr>
          <w:rFonts w:eastAsia="Arial" w:cs="Arial"/>
        </w:rPr>
        <w:t xml:space="preserve"> some of the concerns highlighted by</w:t>
      </w:r>
      <w:r w:rsidR="00FA4DF9">
        <w:rPr>
          <w:rFonts w:eastAsia="Arial" w:cs="Arial"/>
        </w:rPr>
        <w:t xml:space="preserve"> the student advanced nurse practitioner</w:t>
      </w:r>
      <w:r w:rsidR="000548ED">
        <w:rPr>
          <w:rFonts w:eastAsia="Arial" w:cs="Arial"/>
        </w:rPr>
        <w:t xml:space="preserve"> participants</w:t>
      </w:r>
      <w:r w:rsidR="00FA4DF9">
        <w:rPr>
          <w:rFonts w:eastAsia="Arial" w:cs="Arial"/>
        </w:rPr>
        <w:t xml:space="preserve"> and the medical </w:t>
      </w:r>
      <w:r w:rsidR="00AB057C">
        <w:rPr>
          <w:rFonts w:eastAsia="Arial" w:cs="Arial"/>
        </w:rPr>
        <w:t>supervisor</w:t>
      </w:r>
      <w:r w:rsidR="000548ED">
        <w:rPr>
          <w:rFonts w:eastAsia="Arial" w:cs="Arial"/>
        </w:rPr>
        <w:t>s</w:t>
      </w:r>
      <w:r w:rsidR="00FA4DF9">
        <w:rPr>
          <w:rFonts w:eastAsia="Arial" w:cs="Arial"/>
        </w:rPr>
        <w:t xml:space="preserve"> within this study, their voices on this subject are se</w:t>
      </w:r>
      <w:r w:rsidR="00F5753F">
        <w:rPr>
          <w:rFonts w:eastAsia="Arial" w:cs="Arial"/>
        </w:rPr>
        <w:t>t out</w:t>
      </w:r>
      <w:r w:rsidR="00FA4DF9">
        <w:rPr>
          <w:rFonts w:eastAsia="Arial" w:cs="Arial"/>
        </w:rPr>
        <w:t xml:space="preserve"> below</w:t>
      </w:r>
      <w:r w:rsidR="00F5753F">
        <w:rPr>
          <w:rFonts w:eastAsia="Arial" w:cs="Arial"/>
        </w:rPr>
        <w:t>:</w:t>
      </w:r>
    </w:p>
    <w:p w14:paraId="3CEC0739" w14:textId="24422A79" w:rsidR="00FA4DF9" w:rsidRPr="000548ED" w:rsidRDefault="00C773EB" w:rsidP="003B6865">
      <w:pPr>
        <w:spacing w:line="360" w:lineRule="auto"/>
        <w:jc w:val="both"/>
        <w:rPr>
          <w:rFonts w:eastAsia="Arial" w:cs="Arial"/>
          <w:i/>
        </w:rPr>
      </w:pPr>
      <w:r>
        <w:rPr>
          <w:rFonts w:eastAsia="Arial" w:cs="Arial"/>
          <w:i/>
        </w:rPr>
        <w:t>“</w:t>
      </w:r>
      <w:r w:rsidR="00FA4DF9" w:rsidRPr="000548ED">
        <w:rPr>
          <w:rFonts w:eastAsia="Arial" w:cs="Arial"/>
          <w:i/>
        </w:rPr>
        <w:t>time</w:t>
      </w:r>
      <w:r w:rsidR="003B6865" w:rsidRPr="000548ED">
        <w:rPr>
          <w:rFonts w:eastAsia="Arial" w:cs="Arial"/>
          <w:i/>
        </w:rPr>
        <w:t xml:space="preserve">, time, we don’t have enough time together…, this is almost done in my spare time, so I don’t get given time per sae, we sneak </w:t>
      </w:r>
      <w:r w:rsidR="00FA4DF9" w:rsidRPr="000548ED">
        <w:rPr>
          <w:rFonts w:eastAsia="Arial" w:cs="Arial"/>
          <w:i/>
        </w:rPr>
        <w:t>together”</w:t>
      </w:r>
      <w:r w:rsidR="0001785B">
        <w:rPr>
          <w:rFonts w:eastAsia="Arial" w:cs="Arial"/>
          <w:i/>
        </w:rPr>
        <w:t xml:space="preserve"> </w:t>
      </w:r>
      <w:r w:rsidR="00FA4DF9" w:rsidRPr="000548ED">
        <w:rPr>
          <w:rFonts w:eastAsia="Arial" w:cs="Arial"/>
          <w:i/>
        </w:rPr>
        <w:t>(</w:t>
      </w:r>
      <w:r w:rsidR="003B6865" w:rsidRPr="000548ED">
        <w:rPr>
          <w:rFonts w:eastAsia="Arial" w:cs="Arial"/>
          <w:i/>
        </w:rPr>
        <w:t>DI1)</w:t>
      </w:r>
    </w:p>
    <w:p w14:paraId="5AA71283" w14:textId="30510A15" w:rsidR="00587CE8" w:rsidRPr="000548ED" w:rsidRDefault="00C773EB" w:rsidP="00587CE8">
      <w:pPr>
        <w:spacing w:line="360" w:lineRule="auto"/>
        <w:jc w:val="both"/>
        <w:rPr>
          <w:rFonts w:eastAsia="Arial" w:cs="Arial"/>
          <w:i/>
        </w:rPr>
      </w:pPr>
      <w:r>
        <w:rPr>
          <w:rFonts w:eastAsia="Arial" w:cs="Arial"/>
          <w:i/>
        </w:rPr>
        <w:t>“</w:t>
      </w:r>
      <w:r w:rsidR="00587CE8" w:rsidRPr="000548ED">
        <w:rPr>
          <w:rFonts w:eastAsia="Arial" w:cs="Arial"/>
          <w:i/>
        </w:rPr>
        <w:t>I think it needs to be standardised just like medical students and junior doctors have dedicated set times for teaching each week… junior doctors aren’t allowed to miss the</w:t>
      </w:r>
      <w:r w:rsidR="003B7E94">
        <w:rPr>
          <w:rFonts w:eastAsia="Arial" w:cs="Arial"/>
          <w:i/>
        </w:rPr>
        <w:t>ir</w:t>
      </w:r>
      <w:r w:rsidR="00587CE8" w:rsidRPr="000548ED">
        <w:rPr>
          <w:rFonts w:eastAsia="Arial" w:cs="Arial"/>
          <w:i/>
        </w:rPr>
        <w:t xml:space="preserve"> teaching they’ve got to </w:t>
      </w:r>
      <w:r w:rsidR="00306E7F" w:rsidRPr="000548ED">
        <w:rPr>
          <w:rFonts w:eastAsia="Arial" w:cs="Arial"/>
          <w:i/>
        </w:rPr>
        <w:t>go;</w:t>
      </w:r>
      <w:r w:rsidR="00587CE8" w:rsidRPr="000548ED">
        <w:rPr>
          <w:rFonts w:eastAsia="Arial" w:cs="Arial"/>
          <w:i/>
        </w:rPr>
        <w:t xml:space="preserve"> it </w:t>
      </w:r>
      <w:r w:rsidR="000A0FDD">
        <w:rPr>
          <w:rFonts w:eastAsia="Arial" w:cs="Arial"/>
          <w:i/>
        </w:rPr>
        <w:t xml:space="preserve">is </w:t>
      </w:r>
      <w:r w:rsidR="00587CE8" w:rsidRPr="000548ED">
        <w:rPr>
          <w:rFonts w:eastAsia="Arial" w:cs="Arial"/>
          <w:i/>
        </w:rPr>
        <w:t xml:space="preserve">a requirement of their training and I think when </w:t>
      </w:r>
      <w:r w:rsidRPr="000548ED">
        <w:rPr>
          <w:rFonts w:eastAsia="Arial" w:cs="Arial"/>
          <w:i/>
        </w:rPr>
        <w:t>you’re</w:t>
      </w:r>
      <w:r w:rsidR="00587CE8" w:rsidRPr="000548ED">
        <w:rPr>
          <w:rFonts w:eastAsia="Arial" w:cs="Arial"/>
          <w:i/>
        </w:rPr>
        <w:t xml:space="preserve"> even a qualified ACP it should be a requirement of our </w:t>
      </w:r>
      <w:r w:rsidR="00306E7F" w:rsidRPr="000548ED">
        <w:rPr>
          <w:rFonts w:eastAsia="Arial" w:cs="Arial"/>
          <w:i/>
        </w:rPr>
        <w:t>development”</w:t>
      </w:r>
      <w:r w:rsidR="0001785B">
        <w:rPr>
          <w:rFonts w:eastAsia="Arial" w:cs="Arial"/>
          <w:i/>
        </w:rPr>
        <w:t xml:space="preserve"> </w:t>
      </w:r>
      <w:r w:rsidR="00306E7F" w:rsidRPr="000548ED">
        <w:rPr>
          <w:rFonts w:eastAsia="Arial" w:cs="Arial"/>
          <w:i/>
        </w:rPr>
        <w:t>(</w:t>
      </w:r>
      <w:r w:rsidR="00587CE8" w:rsidRPr="000548ED">
        <w:rPr>
          <w:rFonts w:eastAsia="Arial" w:cs="Arial"/>
          <w:i/>
        </w:rPr>
        <w:t>NI</w:t>
      </w:r>
      <w:r w:rsidR="004A6D35">
        <w:rPr>
          <w:rFonts w:eastAsia="Arial" w:cs="Arial"/>
          <w:i/>
        </w:rPr>
        <w:t>8</w:t>
      </w:r>
      <w:r w:rsidR="00587CE8" w:rsidRPr="000548ED">
        <w:rPr>
          <w:rFonts w:eastAsia="Arial" w:cs="Arial"/>
          <w:i/>
        </w:rPr>
        <w:t>)</w:t>
      </w:r>
    </w:p>
    <w:p w14:paraId="74D96E81" w14:textId="2FFC9DDF" w:rsidR="003B6865" w:rsidRPr="000548ED" w:rsidRDefault="00C773EB" w:rsidP="003B6865">
      <w:pPr>
        <w:spacing w:line="360" w:lineRule="auto"/>
        <w:jc w:val="both"/>
        <w:rPr>
          <w:rFonts w:eastAsia="Arial" w:cs="Arial"/>
          <w:i/>
        </w:rPr>
      </w:pPr>
      <w:r>
        <w:rPr>
          <w:rFonts w:eastAsia="Arial" w:cs="Arial"/>
          <w:i/>
        </w:rPr>
        <w:t>“</w:t>
      </w:r>
      <w:r w:rsidR="003B6865" w:rsidRPr="000548ED">
        <w:rPr>
          <w:rFonts w:eastAsia="Arial" w:cs="Arial"/>
          <w:i/>
        </w:rPr>
        <w:t xml:space="preserve">I could invest, for me I have so much to give, I want to tell them so much, I would love to spend time with my </w:t>
      </w:r>
      <w:r w:rsidR="00FA4DF9" w:rsidRPr="000548ED">
        <w:rPr>
          <w:rFonts w:eastAsia="Arial" w:cs="Arial"/>
          <w:i/>
        </w:rPr>
        <w:t>trainee”</w:t>
      </w:r>
      <w:r w:rsidR="0001785B">
        <w:rPr>
          <w:rFonts w:eastAsia="Arial" w:cs="Arial"/>
          <w:i/>
        </w:rPr>
        <w:t xml:space="preserve"> </w:t>
      </w:r>
      <w:r w:rsidR="00FA4DF9" w:rsidRPr="000548ED">
        <w:rPr>
          <w:rFonts w:eastAsia="Arial" w:cs="Arial"/>
          <w:i/>
        </w:rPr>
        <w:t>(</w:t>
      </w:r>
      <w:r w:rsidR="003B6865" w:rsidRPr="000548ED">
        <w:rPr>
          <w:rFonts w:eastAsia="Arial" w:cs="Arial"/>
          <w:i/>
        </w:rPr>
        <w:t>DI1)</w:t>
      </w:r>
    </w:p>
    <w:p w14:paraId="02CC598E" w14:textId="3BDB1936" w:rsidR="00F90770" w:rsidRDefault="00185FB9" w:rsidP="003B6865">
      <w:pPr>
        <w:spacing w:line="360" w:lineRule="auto"/>
        <w:jc w:val="both"/>
        <w:rPr>
          <w:rFonts w:eastAsia="Arial" w:cs="Arial"/>
        </w:rPr>
      </w:pPr>
      <w:r w:rsidRPr="00185FB9">
        <w:rPr>
          <w:rFonts w:eastAsia="Arial" w:cs="Arial"/>
        </w:rPr>
        <w:t xml:space="preserve">Although time is identified </w:t>
      </w:r>
      <w:r w:rsidR="00FA4DF9" w:rsidRPr="00185FB9">
        <w:rPr>
          <w:rFonts w:eastAsia="Arial" w:cs="Arial"/>
        </w:rPr>
        <w:t>as a barrier to</w:t>
      </w:r>
      <w:r w:rsidRPr="00185FB9">
        <w:rPr>
          <w:rFonts w:eastAsia="Arial" w:cs="Arial"/>
        </w:rPr>
        <w:t xml:space="preserve"> both the provision made for teaching and progression</w:t>
      </w:r>
      <w:r>
        <w:rPr>
          <w:rFonts w:eastAsia="Arial" w:cs="Arial"/>
        </w:rPr>
        <w:t>,</w:t>
      </w:r>
      <w:r w:rsidRPr="00185FB9">
        <w:rPr>
          <w:rFonts w:eastAsia="Arial" w:cs="Arial"/>
        </w:rPr>
        <w:t xml:space="preserve"> it</w:t>
      </w:r>
      <w:r>
        <w:rPr>
          <w:rFonts w:eastAsia="Arial" w:cs="Arial"/>
        </w:rPr>
        <w:t>s</w:t>
      </w:r>
      <w:r w:rsidRPr="00185FB9">
        <w:rPr>
          <w:rFonts w:eastAsia="Arial" w:cs="Arial"/>
        </w:rPr>
        <w:t xml:space="preserve"> impact</w:t>
      </w:r>
      <w:r>
        <w:rPr>
          <w:rFonts w:eastAsia="Arial" w:cs="Arial"/>
        </w:rPr>
        <w:t xml:space="preserve"> is also felt</w:t>
      </w:r>
      <w:r w:rsidRPr="00185FB9">
        <w:rPr>
          <w:rFonts w:eastAsia="Arial" w:cs="Arial"/>
        </w:rPr>
        <w:t xml:space="preserve"> on the availability for clinical</w:t>
      </w:r>
      <w:r w:rsidR="00FA4DF9" w:rsidRPr="00185FB9">
        <w:rPr>
          <w:rFonts w:eastAsia="Arial" w:cs="Arial"/>
        </w:rPr>
        <w:t xml:space="preserve"> supervision</w:t>
      </w:r>
      <w:r w:rsidR="00FA4DF9">
        <w:rPr>
          <w:rFonts w:eastAsia="Arial" w:cs="Arial"/>
        </w:rPr>
        <w:t>.</w:t>
      </w:r>
      <w:r w:rsidR="009E2DB6">
        <w:rPr>
          <w:rFonts w:eastAsia="Arial" w:cs="Arial"/>
        </w:rPr>
        <w:t xml:space="preserve"> Financial support for</w:t>
      </w:r>
      <w:r w:rsidR="00054C0C">
        <w:rPr>
          <w:rFonts w:eastAsia="Arial" w:cs="Arial"/>
        </w:rPr>
        <w:t xml:space="preserve"> the</w:t>
      </w:r>
      <w:r w:rsidR="009E2DB6">
        <w:rPr>
          <w:rFonts w:eastAsia="Arial" w:cs="Arial"/>
        </w:rPr>
        <w:t xml:space="preserve"> clinical supervi</w:t>
      </w:r>
      <w:r w:rsidR="00054C0C">
        <w:rPr>
          <w:rFonts w:eastAsia="Arial" w:cs="Arial"/>
        </w:rPr>
        <w:t>si</w:t>
      </w:r>
      <w:r w:rsidR="009E2DB6">
        <w:rPr>
          <w:rFonts w:eastAsia="Arial" w:cs="Arial"/>
        </w:rPr>
        <w:t>on</w:t>
      </w:r>
      <w:r w:rsidR="00054C0C">
        <w:rPr>
          <w:rFonts w:eastAsia="Arial" w:cs="Arial"/>
        </w:rPr>
        <w:t xml:space="preserve"> of advanced clinical practitioners</w:t>
      </w:r>
      <w:r w:rsidR="009E2DB6">
        <w:rPr>
          <w:rFonts w:eastAsia="Arial" w:cs="Arial"/>
        </w:rPr>
        <w:t xml:space="preserve"> is limited</w:t>
      </w:r>
      <w:r w:rsidR="00054C0C">
        <w:rPr>
          <w:rFonts w:eastAsia="Arial" w:cs="Arial"/>
        </w:rPr>
        <w:t xml:space="preserve">. Interestingly, in 2013 the Department of Health and Social Care (DHSC) </w:t>
      </w:r>
      <w:r w:rsidR="00182916">
        <w:rPr>
          <w:rFonts w:eastAsia="Arial" w:cs="Arial"/>
        </w:rPr>
        <w:t>i</w:t>
      </w:r>
      <w:r w:rsidR="00054C0C">
        <w:rPr>
          <w:rFonts w:eastAsia="Arial" w:cs="Arial"/>
        </w:rPr>
        <w:t xml:space="preserve">ntroduced a substantial financial </w:t>
      </w:r>
      <w:r w:rsidR="00670AD6">
        <w:rPr>
          <w:rFonts w:eastAsia="Arial" w:cs="Arial"/>
        </w:rPr>
        <w:t>tariff for</w:t>
      </w:r>
      <w:r w:rsidR="00054C0C">
        <w:rPr>
          <w:rFonts w:eastAsia="Arial" w:cs="Arial"/>
        </w:rPr>
        <w:t xml:space="preserve"> undergraduate medical students, and in 2014 for post graduate medical trainees. What this tariff provided was assurance that medical trainees in primary and secondary care received a good standard of support and if this faltered the funding could be withdrawn. Investing in such a structured and financially supported approach, could help strengthen the development of a healthier workforce and would clearly help advanced </w:t>
      </w:r>
      <w:r w:rsidR="00C75231">
        <w:rPr>
          <w:rFonts w:eastAsia="Arial" w:cs="Arial"/>
        </w:rPr>
        <w:t>nurse</w:t>
      </w:r>
      <w:r w:rsidR="00054C0C">
        <w:rPr>
          <w:rFonts w:eastAsia="Arial" w:cs="Arial"/>
        </w:rPr>
        <w:t xml:space="preserve"> practitioners (Milne and Martin, 2019)</w:t>
      </w:r>
      <w:r w:rsidR="00F90770">
        <w:rPr>
          <w:rFonts w:eastAsia="Arial" w:cs="Arial"/>
        </w:rPr>
        <w:t xml:space="preserve"> and address the comment</w:t>
      </w:r>
      <w:r w:rsidR="00C077E7">
        <w:rPr>
          <w:rFonts w:eastAsia="Arial" w:cs="Arial"/>
        </w:rPr>
        <w:t>s</w:t>
      </w:r>
      <w:r w:rsidR="00F90770">
        <w:rPr>
          <w:rFonts w:eastAsia="Arial" w:cs="Arial"/>
        </w:rPr>
        <w:t xml:space="preserve"> below provided by </w:t>
      </w:r>
      <w:r w:rsidR="00C077E7">
        <w:rPr>
          <w:rFonts w:eastAsia="Arial" w:cs="Arial"/>
        </w:rPr>
        <w:t>two</w:t>
      </w:r>
      <w:r w:rsidR="00F90770">
        <w:rPr>
          <w:rFonts w:eastAsia="Arial" w:cs="Arial"/>
        </w:rPr>
        <w:t xml:space="preserve"> of the student advanced nurse practitioner </w:t>
      </w:r>
      <w:r w:rsidR="00C077E7">
        <w:rPr>
          <w:rFonts w:eastAsia="Arial" w:cs="Arial"/>
        </w:rPr>
        <w:t>participants.</w:t>
      </w:r>
    </w:p>
    <w:p w14:paraId="796E605F" w14:textId="1C5B5BB6" w:rsidR="00F90770" w:rsidRDefault="00F90770" w:rsidP="003B6865">
      <w:pPr>
        <w:spacing w:line="360" w:lineRule="auto"/>
        <w:jc w:val="both"/>
        <w:rPr>
          <w:rFonts w:eastAsia="Arial" w:cs="Arial"/>
          <w:i/>
        </w:rPr>
      </w:pPr>
      <w:r>
        <w:rPr>
          <w:rFonts w:eastAsia="Arial" w:cs="Arial"/>
          <w:i/>
        </w:rPr>
        <w:t>“</w:t>
      </w:r>
      <w:r w:rsidRPr="008556A6">
        <w:rPr>
          <w:rFonts w:eastAsia="Arial" w:cs="Arial"/>
          <w:i/>
        </w:rPr>
        <w:t>having support and not just support from the university, but from clinical practice and from the start when you are offered the job” (NI</w:t>
      </w:r>
      <w:r>
        <w:rPr>
          <w:rFonts w:eastAsia="Arial" w:cs="Arial"/>
          <w:i/>
        </w:rPr>
        <w:t>8</w:t>
      </w:r>
      <w:r w:rsidRPr="008556A6">
        <w:rPr>
          <w:rFonts w:eastAsia="Arial" w:cs="Arial"/>
          <w:i/>
        </w:rPr>
        <w:t>)</w:t>
      </w:r>
    </w:p>
    <w:p w14:paraId="77DA0AD6" w14:textId="5F43D936" w:rsidR="00C077E7" w:rsidRPr="00C077E7" w:rsidRDefault="00C077E7" w:rsidP="003B6865">
      <w:pPr>
        <w:spacing w:line="360" w:lineRule="auto"/>
        <w:jc w:val="both"/>
        <w:rPr>
          <w:rFonts w:eastAsia="Arial" w:cs="Arial"/>
        </w:rPr>
      </w:pPr>
      <w:r>
        <w:rPr>
          <w:rFonts w:eastAsia="Arial" w:cs="Arial"/>
          <w:i/>
          <w:iCs/>
        </w:rPr>
        <w:t>“If you think about how structured the GP’s training is and the debriefs, they get, the formal protected time that they are given to develop their skills, I can sense this is a common theme that’s coming out, I don’t think that I was afforded the same level of protected time, mentoring etc</w:t>
      </w:r>
      <w:r w:rsidRPr="00D76F69">
        <w:rPr>
          <w:rFonts w:eastAsia="Arial" w:cs="Arial"/>
          <w:i/>
          <w:iCs/>
        </w:rPr>
        <w:t>.” (NI</w:t>
      </w:r>
      <w:r>
        <w:rPr>
          <w:rFonts w:eastAsia="Arial" w:cs="Arial"/>
          <w:i/>
          <w:iCs/>
        </w:rPr>
        <w:t>7</w:t>
      </w:r>
      <w:r w:rsidRPr="00D76F69">
        <w:rPr>
          <w:rFonts w:eastAsia="Arial" w:cs="Arial"/>
          <w:i/>
          <w:iCs/>
        </w:rPr>
        <w:t>)</w:t>
      </w:r>
    </w:p>
    <w:p w14:paraId="54713257" w14:textId="7494542E" w:rsidR="003B6865" w:rsidRDefault="003B6865" w:rsidP="003B6865">
      <w:pPr>
        <w:spacing w:line="360" w:lineRule="auto"/>
        <w:jc w:val="both"/>
        <w:rPr>
          <w:rFonts w:eastAsia="Arial" w:cs="Arial"/>
        </w:rPr>
      </w:pPr>
      <w:r w:rsidRPr="003B6865">
        <w:rPr>
          <w:rFonts w:eastAsia="Arial" w:cs="Arial"/>
        </w:rPr>
        <w:t xml:space="preserve">Despite time as a barrier to clinical supervision, its </w:t>
      </w:r>
      <w:r w:rsidR="00185FB9">
        <w:rPr>
          <w:rFonts w:eastAsia="Arial" w:cs="Arial"/>
        </w:rPr>
        <w:t>importance</w:t>
      </w:r>
      <w:r w:rsidRPr="003B6865">
        <w:rPr>
          <w:rFonts w:eastAsia="Arial" w:cs="Arial"/>
        </w:rPr>
        <w:t xml:space="preserve"> is noted</w:t>
      </w:r>
      <w:r w:rsidR="00185FB9">
        <w:rPr>
          <w:rFonts w:eastAsia="Arial" w:cs="Arial"/>
        </w:rPr>
        <w:t xml:space="preserve"> within the literature.</w:t>
      </w:r>
      <w:r w:rsidRPr="003B6865">
        <w:rPr>
          <w:rFonts w:eastAsia="Arial" w:cs="Arial"/>
        </w:rPr>
        <w:t xml:space="preserve"> Morgan </w:t>
      </w:r>
      <w:r w:rsidRPr="003B6865">
        <w:rPr>
          <w:rFonts w:eastAsia="Arial" w:cs="Arial"/>
          <w:i/>
        </w:rPr>
        <w:t>et al</w:t>
      </w:r>
      <w:r w:rsidR="00D360D4">
        <w:rPr>
          <w:rFonts w:eastAsia="Arial" w:cs="Arial"/>
          <w:i/>
        </w:rPr>
        <w:t>.</w:t>
      </w:r>
      <w:r w:rsidRPr="003B6865">
        <w:rPr>
          <w:rFonts w:eastAsia="Arial" w:cs="Arial"/>
          <w:i/>
        </w:rPr>
        <w:t xml:space="preserve"> </w:t>
      </w:r>
      <w:r w:rsidRPr="003B6865">
        <w:rPr>
          <w:rFonts w:eastAsia="Arial" w:cs="Arial"/>
        </w:rPr>
        <w:t>(2012) refer</w:t>
      </w:r>
      <w:r w:rsidR="00185FB9">
        <w:rPr>
          <w:rFonts w:eastAsia="Arial" w:cs="Arial"/>
        </w:rPr>
        <w:t>s</w:t>
      </w:r>
      <w:r w:rsidRPr="003B6865">
        <w:rPr>
          <w:rFonts w:eastAsia="Arial" w:cs="Arial"/>
        </w:rPr>
        <w:t xml:space="preserve"> to the </w:t>
      </w:r>
      <w:r w:rsidR="00185FB9">
        <w:rPr>
          <w:rFonts w:eastAsia="Arial" w:cs="Arial"/>
        </w:rPr>
        <w:t>significance</w:t>
      </w:r>
      <w:r w:rsidRPr="003B6865">
        <w:rPr>
          <w:rFonts w:eastAsia="Arial" w:cs="Arial"/>
        </w:rPr>
        <w:t xml:space="preserve"> of its </w:t>
      </w:r>
      <w:r w:rsidRPr="007A75FF">
        <w:rPr>
          <w:rFonts w:eastAsia="Arial" w:cs="Arial"/>
        </w:rPr>
        <w:t xml:space="preserve">inclusion in supporting trainee advanced clinical practitioners within a neonatology and paediatric </w:t>
      </w:r>
      <w:r w:rsidR="00453DFF" w:rsidRPr="007A75FF">
        <w:rPr>
          <w:rFonts w:eastAsia="Arial" w:cs="Arial"/>
        </w:rPr>
        <w:t>master’s</w:t>
      </w:r>
      <w:r w:rsidRPr="007A75FF">
        <w:rPr>
          <w:rFonts w:eastAsia="Arial" w:cs="Arial"/>
        </w:rPr>
        <w:t xml:space="preserve"> curricul</w:t>
      </w:r>
      <w:r w:rsidR="000A0FDD">
        <w:rPr>
          <w:rFonts w:eastAsia="Arial" w:cs="Arial"/>
        </w:rPr>
        <w:t>um</w:t>
      </w:r>
      <w:r w:rsidRPr="007A75FF">
        <w:rPr>
          <w:rFonts w:eastAsia="Arial" w:cs="Arial"/>
        </w:rPr>
        <w:t xml:space="preserve"> in advanced practice.</w:t>
      </w:r>
      <w:r w:rsidR="007A75FF">
        <w:rPr>
          <w:rFonts w:eastAsia="Arial" w:cs="Arial"/>
        </w:rPr>
        <w:t xml:space="preserve"> Within </w:t>
      </w:r>
      <w:r w:rsidR="000A0FDD">
        <w:rPr>
          <w:rFonts w:eastAsia="Arial" w:cs="Arial"/>
        </w:rPr>
        <w:t>my</w:t>
      </w:r>
      <w:r w:rsidR="007A75FF">
        <w:rPr>
          <w:rFonts w:eastAsia="Arial" w:cs="Arial"/>
        </w:rPr>
        <w:t xml:space="preserve"> study </w:t>
      </w:r>
      <w:proofErr w:type="gramStart"/>
      <w:r w:rsidR="007A75FF">
        <w:rPr>
          <w:rFonts w:eastAsia="Arial" w:cs="Arial"/>
        </w:rPr>
        <w:t>it is clear that the</w:t>
      </w:r>
      <w:proofErr w:type="gramEnd"/>
      <w:r w:rsidR="007A75FF">
        <w:rPr>
          <w:rFonts w:eastAsia="Arial" w:cs="Arial"/>
        </w:rPr>
        <w:t xml:space="preserve"> student advanced nurse practitioners’ value clinical support and the opportunity for a debrief regarding clinical decision making and identification of gaps in knowledge. However, although education forms one of the four pillars of advanced practice, there was one comment made by a medical supervisor as to who is best placed to offer clinical supervision.</w:t>
      </w:r>
    </w:p>
    <w:p w14:paraId="327A9D20" w14:textId="5F6307F4" w:rsidR="003B6865" w:rsidRPr="00185FB9" w:rsidRDefault="00C773EB" w:rsidP="003B6865">
      <w:pPr>
        <w:spacing w:line="360" w:lineRule="auto"/>
        <w:jc w:val="both"/>
        <w:rPr>
          <w:rFonts w:eastAsia="Arial" w:cs="Arial"/>
          <w:i/>
        </w:rPr>
      </w:pPr>
      <w:r>
        <w:rPr>
          <w:rFonts w:eastAsia="Arial" w:cs="Arial"/>
          <w:i/>
        </w:rPr>
        <w:t>“</w:t>
      </w:r>
      <w:r w:rsidR="00185FB9" w:rsidRPr="00185FB9">
        <w:rPr>
          <w:rFonts w:eastAsia="Arial" w:cs="Arial"/>
          <w:i/>
        </w:rPr>
        <w:t xml:space="preserve">a </w:t>
      </w:r>
      <w:r w:rsidR="003B6865" w:rsidRPr="00185FB9">
        <w:rPr>
          <w:rFonts w:eastAsia="Arial" w:cs="Arial"/>
          <w:i/>
        </w:rPr>
        <w:t>lot of our trainee ACP’s tag onto a trainee ACP to take them through the clinical, but I think that is wholeheartedly wrong, whether you like it or not medical school education is completely different, completely different, we go to school for a different reason, it sounds really rude but… and we have a broader education, if you teach someone you need to have the knowledge and breadth to teach and I don’t think some of the trained, especially some of the newly qualified ACP’s</w:t>
      </w:r>
      <w:r w:rsidR="006A371D">
        <w:rPr>
          <w:rFonts w:eastAsia="Arial" w:cs="Arial"/>
          <w:i/>
        </w:rPr>
        <w:t xml:space="preserve"> </w:t>
      </w:r>
      <w:r w:rsidR="003B6865" w:rsidRPr="00185FB9">
        <w:rPr>
          <w:rFonts w:eastAsia="Arial" w:cs="Arial"/>
          <w:i/>
        </w:rPr>
        <w:t>have the breadth to train the ACP’s, so I think that is really difficult and that makes me quite uncomfortable sometimes” (DI1)</w:t>
      </w:r>
    </w:p>
    <w:p w14:paraId="30DF83C5" w14:textId="13907F58" w:rsidR="00594C35" w:rsidRDefault="003D0AFC" w:rsidP="003B6865">
      <w:pPr>
        <w:spacing w:line="360" w:lineRule="auto"/>
        <w:jc w:val="both"/>
        <w:rPr>
          <w:rFonts w:eastAsia="Arial" w:cs="Arial"/>
        </w:rPr>
      </w:pPr>
      <w:r>
        <w:rPr>
          <w:rFonts w:eastAsia="Arial" w:cs="Arial"/>
        </w:rPr>
        <w:t>The point of who should best provide the clinical supervi</w:t>
      </w:r>
      <w:r w:rsidR="00221580">
        <w:rPr>
          <w:rFonts w:eastAsia="Arial" w:cs="Arial"/>
        </w:rPr>
        <w:t>sion</w:t>
      </w:r>
      <w:r>
        <w:rPr>
          <w:rFonts w:eastAsia="Arial" w:cs="Arial"/>
        </w:rPr>
        <w:t xml:space="preserve"> is</w:t>
      </w:r>
      <w:r w:rsidR="00221580">
        <w:rPr>
          <w:rFonts w:eastAsia="Arial" w:cs="Arial"/>
        </w:rPr>
        <w:t xml:space="preserve"> also</w:t>
      </w:r>
      <w:r>
        <w:rPr>
          <w:rFonts w:eastAsia="Arial" w:cs="Arial"/>
        </w:rPr>
        <w:t xml:space="preserve"> raised by Crossley and Jolly (2012</w:t>
      </w:r>
      <w:r w:rsidR="00221580">
        <w:rPr>
          <w:rFonts w:eastAsia="Arial" w:cs="Arial"/>
        </w:rPr>
        <w:t>)</w:t>
      </w:r>
      <w:r>
        <w:rPr>
          <w:rFonts w:eastAsia="Arial" w:cs="Arial"/>
        </w:rPr>
        <w:t xml:space="preserve">. The </w:t>
      </w:r>
      <w:r w:rsidR="00221580">
        <w:rPr>
          <w:rFonts w:eastAsia="Arial" w:cs="Arial"/>
        </w:rPr>
        <w:t>authors</w:t>
      </w:r>
      <w:r>
        <w:rPr>
          <w:rFonts w:eastAsia="Arial" w:cs="Arial"/>
        </w:rPr>
        <w:t xml:space="preserve"> </w:t>
      </w:r>
      <w:r w:rsidR="00221580">
        <w:rPr>
          <w:rFonts w:eastAsia="Arial" w:cs="Arial"/>
        </w:rPr>
        <w:t>suggest that the clinical supervisor should be very experienced, so that the support is of a high quality. These points are discussed further in</w:t>
      </w:r>
      <w:r w:rsidR="00BA4C5C">
        <w:rPr>
          <w:rFonts w:eastAsia="Arial" w:cs="Arial"/>
        </w:rPr>
        <w:t xml:space="preserve"> Chapter 6,</w:t>
      </w:r>
      <w:r w:rsidR="00221580">
        <w:rPr>
          <w:rFonts w:eastAsia="Arial" w:cs="Arial"/>
        </w:rPr>
        <w:t xml:space="preserve"> section 6.1</w:t>
      </w:r>
      <w:r w:rsidR="00BA4C5C">
        <w:rPr>
          <w:rFonts w:eastAsia="Arial" w:cs="Arial"/>
        </w:rPr>
        <w:t>2</w:t>
      </w:r>
      <w:r w:rsidR="00221580">
        <w:rPr>
          <w:rFonts w:eastAsia="Arial" w:cs="Arial"/>
        </w:rPr>
        <w:t xml:space="preserve"> of this study. </w:t>
      </w:r>
      <w:r w:rsidR="00141302">
        <w:rPr>
          <w:rFonts w:eastAsia="Arial" w:cs="Arial"/>
        </w:rPr>
        <w:t xml:space="preserve">In addition, HEE (2020) indicate that supervisors should have insight into the different professional requirements of trainee advanced clinical practitioners. In their publication entitled ‘Workforce supervision for advanced practice’ (HEE, 2020), the point is made that supervision should take on a multi-professional approach to address the potential </w:t>
      </w:r>
      <w:r w:rsidR="00670AD6">
        <w:rPr>
          <w:rFonts w:eastAsia="Arial" w:cs="Arial"/>
        </w:rPr>
        <w:t>complex requirements</w:t>
      </w:r>
      <w:r w:rsidR="00141302">
        <w:rPr>
          <w:rFonts w:eastAsia="Arial" w:cs="Arial"/>
        </w:rPr>
        <w:t xml:space="preserve"> required by the advanced practitioners that cannot be met by one individual</w:t>
      </w:r>
      <w:r w:rsidR="004168E4">
        <w:rPr>
          <w:rFonts w:eastAsia="Arial" w:cs="Arial"/>
        </w:rPr>
        <w:t xml:space="preserve"> supervisor</w:t>
      </w:r>
      <w:r w:rsidR="00141302">
        <w:rPr>
          <w:rFonts w:eastAsia="Arial" w:cs="Arial"/>
        </w:rPr>
        <w:t>.</w:t>
      </w:r>
    </w:p>
    <w:p w14:paraId="3EB11DB4" w14:textId="1BE2DFC2" w:rsidR="008B4776" w:rsidRDefault="003B6865" w:rsidP="003B6865">
      <w:pPr>
        <w:spacing w:line="360" w:lineRule="auto"/>
        <w:jc w:val="both"/>
        <w:rPr>
          <w:rFonts w:eastAsia="Arial" w:cs="Arial"/>
        </w:rPr>
      </w:pPr>
      <w:r w:rsidRPr="00185FB9">
        <w:rPr>
          <w:rFonts w:eastAsia="Arial" w:cs="Arial"/>
        </w:rPr>
        <w:t>Academia features highly</w:t>
      </w:r>
      <w:r w:rsidR="007A75FF" w:rsidRPr="00185FB9">
        <w:rPr>
          <w:rFonts w:eastAsia="Arial" w:cs="Arial"/>
        </w:rPr>
        <w:t xml:space="preserve"> within this study,</w:t>
      </w:r>
      <w:r w:rsidRPr="00185FB9">
        <w:rPr>
          <w:rFonts w:eastAsia="Arial" w:cs="Arial"/>
        </w:rPr>
        <w:t xml:space="preserve"> for both the </w:t>
      </w:r>
      <w:r w:rsidR="00453DFF">
        <w:rPr>
          <w:rFonts w:eastAsia="Arial" w:cs="Arial"/>
        </w:rPr>
        <w:t>student</w:t>
      </w:r>
      <w:r w:rsidRPr="00185FB9">
        <w:rPr>
          <w:rFonts w:eastAsia="Arial" w:cs="Arial"/>
        </w:rPr>
        <w:t xml:space="preserve"> advanced nurse practitioner and the medical supervisor. There are those who struggle with its demands, those that see the value of its inclusion in supporting clinical knowledge and skill and those that question its ability to deliver breadth or deliver subjects that are not overly relevant and that will never achieve the standard of medical education. These observations are</w:t>
      </w:r>
      <w:r w:rsidR="007A75FF" w:rsidRPr="00185FB9">
        <w:rPr>
          <w:rFonts w:eastAsia="Arial" w:cs="Arial"/>
        </w:rPr>
        <w:t xml:space="preserve"> certainly</w:t>
      </w:r>
      <w:r w:rsidRPr="00185FB9">
        <w:rPr>
          <w:rFonts w:eastAsia="Arial" w:cs="Arial"/>
        </w:rPr>
        <w:t xml:space="preserve"> reflected within the literature</w:t>
      </w:r>
      <w:r w:rsidR="007A75FF" w:rsidRPr="00185FB9">
        <w:rPr>
          <w:rFonts w:eastAsia="Arial" w:cs="Arial"/>
        </w:rPr>
        <w:t>.</w:t>
      </w:r>
      <w:r w:rsidRPr="00185FB9">
        <w:rPr>
          <w:rFonts w:eastAsia="Arial" w:cs="Arial"/>
        </w:rPr>
        <w:t xml:space="preserve"> </w:t>
      </w:r>
      <w:r w:rsidR="00657884" w:rsidRPr="00185FB9">
        <w:rPr>
          <w:rFonts w:eastAsia="Arial" w:cs="Arial"/>
        </w:rPr>
        <w:t>A</w:t>
      </w:r>
      <w:r w:rsidRPr="00185FB9">
        <w:rPr>
          <w:rFonts w:eastAsia="Arial" w:cs="Arial"/>
        </w:rPr>
        <w:t xml:space="preserve"> study by Fitzgerald </w:t>
      </w:r>
      <w:r w:rsidRPr="00185FB9">
        <w:rPr>
          <w:rFonts w:eastAsia="Arial" w:cs="Arial"/>
          <w:i/>
        </w:rPr>
        <w:t>et al</w:t>
      </w:r>
      <w:r w:rsidR="00D360D4" w:rsidRPr="00185FB9">
        <w:rPr>
          <w:rFonts w:eastAsia="Arial" w:cs="Arial"/>
          <w:i/>
        </w:rPr>
        <w:t>.</w:t>
      </w:r>
      <w:r w:rsidRPr="00185FB9">
        <w:rPr>
          <w:rFonts w:eastAsia="Arial" w:cs="Arial"/>
          <w:i/>
        </w:rPr>
        <w:t xml:space="preserve"> </w:t>
      </w:r>
      <w:r w:rsidRPr="00185FB9">
        <w:rPr>
          <w:rFonts w:eastAsia="Arial" w:cs="Arial"/>
        </w:rPr>
        <w:t>(2013) suggest</w:t>
      </w:r>
      <w:r w:rsidR="00657884" w:rsidRPr="00185FB9">
        <w:rPr>
          <w:rFonts w:eastAsia="Arial" w:cs="Arial"/>
        </w:rPr>
        <w:t>ed that</w:t>
      </w:r>
      <w:r w:rsidR="00210DCF">
        <w:rPr>
          <w:rFonts w:eastAsia="Arial" w:cs="Arial"/>
        </w:rPr>
        <w:t xml:space="preserve"> developing modules of learning that linked to clinical practice</w:t>
      </w:r>
      <w:r w:rsidRPr="00185FB9">
        <w:rPr>
          <w:rFonts w:eastAsia="Arial" w:cs="Arial"/>
        </w:rPr>
        <w:t xml:space="preserve"> c</w:t>
      </w:r>
      <w:r w:rsidR="00657884" w:rsidRPr="00185FB9">
        <w:rPr>
          <w:rFonts w:eastAsia="Arial" w:cs="Arial"/>
        </w:rPr>
        <w:t>ould</w:t>
      </w:r>
      <w:r w:rsidRPr="00185FB9">
        <w:rPr>
          <w:rFonts w:eastAsia="Arial" w:cs="Arial"/>
        </w:rPr>
        <w:t xml:space="preserve"> help with shrinking the theory practice gap,</w:t>
      </w:r>
      <w:r w:rsidR="00657884" w:rsidRPr="00185FB9">
        <w:rPr>
          <w:rFonts w:eastAsia="Arial" w:cs="Arial"/>
        </w:rPr>
        <w:t xml:space="preserve"> whilst</w:t>
      </w:r>
      <w:r w:rsidRPr="00185FB9">
        <w:rPr>
          <w:rFonts w:eastAsia="Arial" w:cs="Arial"/>
        </w:rPr>
        <w:t xml:space="preserve"> Gaskill and Beaton </w:t>
      </w:r>
      <w:r w:rsidRPr="006D7579">
        <w:rPr>
          <w:rFonts w:eastAsia="Arial" w:cs="Arial"/>
        </w:rPr>
        <w:t>(2010)</w:t>
      </w:r>
      <w:r w:rsidRPr="00185FB9">
        <w:rPr>
          <w:rFonts w:eastAsia="Arial" w:cs="Arial"/>
        </w:rPr>
        <w:t xml:space="preserve"> identif</w:t>
      </w:r>
      <w:r w:rsidR="00657884" w:rsidRPr="00185FB9">
        <w:rPr>
          <w:rFonts w:eastAsia="Arial" w:cs="Arial"/>
        </w:rPr>
        <w:t>ied</w:t>
      </w:r>
      <w:r w:rsidRPr="00185FB9">
        <w:rPr>
          <w:rFonts w:eastAsia="Arial" w:cs="Arial"/>
        </w:rPr>
        <w:t xml:space="preserve"> the need to focus upon </w:t>
      </w:r>
      <w:r w:rsidR="00306E7F" w:rsidRPr="00185FB9">
        <w:rPr>
          <w:rFonts w:eastAsia="Arial" w:cs="Arial"/>
        </w:rPr>
        <w:t>work-based</w:t>
      </w:r>
      <w:r w:rsidRPr="00185FB9">
        <w:rPr>
          <w:rFonts w:eastAsia="Arial" w:cs="Arial"/>
        </w:rPr>
        <w:t xml:space="preserve"> learning </w:t>
      </w:r>
      <w:proofErr w:type="gramStart"/>
      <w:r w:rsidRPr="00185FB9">
        <w:rPr>
          <w:rFonts w:eastAsia="Arial" w:cs="Arial"/>
        </w:rPr>
        <w:t>as a way to</w:t>
      </w:r>
      <w:proofErr w:type="gramEnd"/>
      <w:r w:rsidRPr="00185FB9">
        <w:rPr>
          <w:rFonts w:eastAsia="Arial" w:cs="Arial"/>
        </w:rPr>
        <w:t xml:space="preserve"> link theory to practice</w:t>
      </w:r>
      <w:r w:rsidR="00657884" w:rsidRPr="00185FB9">
        <w:rPr>
          <w:rFonts w:eastAsia="Arial" w:cs="Arial"/>
        </w:rPr>
        <w:t>. Interestingly,</w:t>
      </w:r>
      <w:r w:rsidRPr="00185FB9">
        <w:rPr>
          <w:rFonts w:eastAsia="Arial" w:cs="Arial"/>
        </w:rPr>
        <w:t xml:space="preserve"> Bergstrom and Lindh (2018) rais</w:t>
      </w:r>
      <w:r w:rsidR="00657884" w:rsidRPr="00185FB9">
        <w:rPr>
          <w:rFonts w:eastAsia="Arial" w:cs="Arial"/>
        </w:rPr>
        <w:t>e</w:t>
      </w:r>
      <w:r w:rsidRPr="00185FB9">
        <w:rPr>
          <w:rFonts w:eastAsia="Arial" w:cs="Arial"/>
        </w:rPr>
        <w:t xml:space="preserve"> the point of boundaries between theory and clinical practice and how curricul</w:t>
      </w:r>
      <w:r w:rsidR="00594C35">
        <w:rPr>
          <w:rFonts w:eastAsia="Arial" w:cs="Arial"/>
        </w:rPr>
        <w:t>um</w:t>
      </w:r>
      <w:r w:rsidRPr="00185FB9">
        <w:rPr>
          <w:rFonts w:eastAsia="Arial" w:cs="Arial"/>
        </w:rPr>
        <w:t xml:space="preserve"> development might meet the diverse needs of advanced clinical practitioners.</w:t>
      </w:r>
      <w:r w:rsidR="008B4776">
        <w:rPr>
          <w:rFonts w:eastAsia="Arial" w:cs="Arial"/>
        </w:rPr>
        <w:t xml:space="preserve"> Evidence from my study relating to </w:t>
      </w:r>
      <w:r w:rsidR="00DA49BD">
        <w:rPr>
          <w:rFonts w:eastAsia="Arial" w:cs="Arial"/>
        </w:rPr>
        <w:t>such challenges as these</w:t>
      </w:r>
      <w:r w:rsidR="00BA4C5C">
        <w:rPr>
          <w:rFonts w:eastAsia="Arial" w:cs="Arial"/>
        </w:rPr>
        <w:t>,</w:t>
      </w:r>
      <w:r w:rsidR="008B4776">
        <w:rPr>
          <w:rFonts w:eastAsia="Arial" w:cs="Arial"/>
        </w:rPr>
        <w:t xml:space="preserve"> can be seen in the extracts below</w:t>
      </w:r>
      <w:r w:rsidR="00DA49BD">
        <w:rPr>
          <w:rFonts w:eastAsia="Arial" w:cs="Arial"/>
        </w:rPr>
        <w:t xml:space="preserve"> provided by two of the student advanced nurse practitioner participants</w:t>
      </w:r>
      <w:r w:rsidR="008B4776">
        <w:rPr>
          <w:rFonts w:eastAsia="Arial" w:cs="Arial"/>
        </w:rPr>
        <w:t>.</w:t>
      </w:r>
    </w:p>
    <w:p w14:paraId="0B734D36" w14:textId="77777777" w:rsidR="008B4776" w:rsidRDefault="008B4776" w:rsidP="008B4776">
      <w:pPr>
        <w:spacing w:line="360" w:lineRule="auto"/>
        <w:jc w:val="both"/>
        <w:rPr>
          <w:rFonts w:eastAsia="Arial" w:cs="Arial"/>
          <w:i/>
        </w:rPr>
      </w:pPr>
      <w:r>
        <w:rPr>
          <w:rFonts w:eastAsia="Arial" w:cs="Arial"/>
          <w:i/>
        </w:rPr>
        <w:t>“</w:t>
      </w:r>
      <w:r w:rsidRPr="009F03D1">
        <w:rPr>
          <w:rFonts w:eastAsia="Arial" w:cs="Arial"/>
          <w:i/>
        </w:rPr>
        <w:t>I was really looking forward to doing it, I knew it was going to be a challenge, I didn’t realise what a steep learning curve it would be, from working as an ENP to a trainee advanced practitioner. I mean even as a trainee ACP there is a massive gap between the two, I mean a gap in knowledge” (NI</w:t>
      </w:r>
      <w:r>
        <w:rPr>
          <w:rFonts w:eastAsia="Arial" w:cs="Arial"/>
          <w:i/>
        </w:rPr>
        <w:t>4</w:t>
      </w:r>
      <w:r w:rsidRPr="009F03D1">
        <w:rPr>
          <w:rFonts w:eastAsia="Arial" w:cs="Arial"/>
          <w:i/>
        </w:rPr>
        <w:t>)</w:t>
      </w:r>
    </w:p>
    <w:p w14:paraId="601A2F92" w14:textId="77777777" w:rsidR="00DA49BD" w:rsidRDefault="008B4776" w:rsidP="003B6865">
      <w:pPr>
        <w:spacing w:line="360" w:lineRule="auto"/>
        <w:jc w:val="both"/>
        <w:rPr>
          <w:rFonts w:eastAsia="Arial" w:cs="Arial"/>
          <w:i/>
        </w:rPr>
      </w:pPr>
      <w:r>
        <w:rPr>
          <w:rFonts w:eastAsia="Arial" w:cs="Arial"/>
          <w:i/>
        </w:rPr>
        <w:t>“</w:t>
      </w:r>
      <w:r w:rsidRPr="009F03D1">
        <w:rPr>
          <w:rFonts w:eastAsia="Arial" w:cs="Arial"/>
          <w:i/>
        </w:rPr>
        <w:t>I mean obviously in the first few weeks I wondered what the hell I’d done, because you go from a quite experienced and capable practitioner, you know your job inside out, back to front and you become quite the novice” (NI</w:t>
      </w:r>
      <w:r>
        <w:rPr>
          <w:rFonts w:eastAsia="Arial" w:cs="Arial"/>
          <w:i/>
        </w:rPr>
        <w:t>3</w:t>
      </w:r>
      <w:r w:rsidRPr="009F03D1">
        <w:rPr>
          <w:rFonts w:eastAsia="Arial" w:cs="Arial"/>
          <w:i/>
        </w:rPr>
        <w:t>)</w:t>
      </w:r>
    </w:p>
    <w:p w14:paraId="75B3D6E2" w14:textId="66E46167" w:rsidR="009C01AF" w:rsidRDefault="003B6865" w:rsidP="003B6865">
      <w:pPr>
        <w:spacing w:line="360" w:lineRule="auto"/>
        <w:jc w:val="both"/>
        <w:rPr>
          <w:rFonts w:eastAsia="Arial" w:cs="Arial"/>
        </w:rPr>
      </w:pPr>
      <w:r w:rsidRPr="00185FB9">
        <w:rPr>
          <w:rFonts w:eastAsia="Arial" w:cs="Arial"/>
        </w:rPr>
        <w:t>These are challenges indeed</w:t>
      </w:r>
      <w:r w:rsidR="00DA49BD">
        <w:rPr>
          <w:rFonts w:eastAsia="Arial" w:cs="Arial"/>
        </w:rPr>
        <w:t>,</w:t>
      </w:r>
      <w:r w:rsidRPr="00185FB9">
        <w:rPr>
          <w:rFonts w:eastAsia="Arial" w:cs="Arial"/>
        </w:rPr>
        <w:t xml:space="preserve"> which are discussed in greater detail in </w:t>
      </w:r>
      <w:r w:rsidR="00F5753F">
        <w:rPr>
          <w:rFonts w:eastAsia="Arial" w:cs="Arial"/>
        </w:rPr>
        <w:t>C</w:t>
      </w:r>
      <w:r w:rsidRPr="00185FB9">
        <w:rPr>
          <w:rFonts w:eastAsia="Arial" w:cs="Arial"/>
        </w:rPr>
        <w:t xml:space="preserve">hapter </w:t>
      </w:r>
      <w:r w:rsidR="00F5753F">
        <w:rPr>
          <w:rFonts w:eastAsia="Arial" w:cs="Arial"/>
        </w:rPr>
        <w:t>S</w:t>
      </w:r>
      <w:r w:rsidR="00BB2B9A">
        <w:rPr>
          <w:rFonts w:eastAsia="Arial" w:cs="Arial"/>
        </w:rPr>
        <w:t>ix</w:t>
      </w:r>
      <w:r w:rsidR="00DA49BD">
        <w:rPr>
          <w:rFonts w:eastAsia="Arial" w:cs="Arial"/>
        </w:rPr>
        <w:t>, section 6.8.4 relating to the theory-practice gap</w:t>
      </w:r>
      <w:r w:rsidRPr="00185FB9">
        <w:rPr>
          <w:rFonts w:eastAsia="Arial" w:cs="Arial"/>
        </w:rPr>
        <w:t>.</w:t>
      </w:r>
      <w:r w:rsidR="00A031E1">
        <w:rPr>
          <w:rFonts w:eastAsia="Arial" w:cs="Arial"/>
        </w:rPr>
        <w:t xml:space="preserve"> </w:t>
      </w:r>
      <w:r w:rsidR="003B191D">
        <w:rPr>
          <w:rFonts w:eastAsia="Arial" w:cs="Arial"/>
        </w:rPr>
        <w:t>From the data set within this study there are challenges to the relationship between academi</w:t>
      </w:r>
      <w:r w:rsidR="00566B12">
        <w:rPr>
          <w:rFonts w:eastAsia="Arial" w:cs="Arial"/>
        </w:rPr>
        <w:t>a</w:t>
      </w:r>
      <w:r w:rsidR="00210DCF">
        <w:rPr>
          <w:rFonts w:eastAsia="Arial" w:cs="Arial"/>
        </w:rPr>
        <w:t>,</w:t>
      </w:r>
      <w:r w:rsidR="003B191D">
        <w:rPr>
          <w:rFonts w:eastAsia="Arial" w:cs="Arial"/>
        </w:rPr>
        <w:t xml:space="preserve"> the development of knowledge and skill and how that can be successfully applied and supported within clinical practice. There are questions regarding what the academic curricul</w:t>
      </w:r>
      <w:r w:rsidR="00EC2DB0">
        <w:rPr>
          <w:rFonts w:eastAsia="Arial" w:cs="Arial"/>
        </w:rPr>
        <w:t>a</w:t>
      </w:r>
      <w:r w:rsidR="003B191D">
        <w:rPr>
          <w:rFonts w:eastAsia="Arial" w:cs="Arial"/>
        </w:rPr>
        <w:t xml:space="preserve"> should offer, its value in the development of an advanced practitioner, who should support the development of the advanced practitioner and where will the time come from to do so. From the interview data there </w:t>
      </w:r>
      <w:r w:rsidR="00566B12">
        <w:rPr>
          <w:rFonts w:eastAsia="Arial" w:cs="Arial"/>
        </w:rPr>
        <w:t>are</w:t>
      </w:r>
      <w:r w:rsidR="00777020">
        <w:rPr>
          <w:rFonts w:eastAsia="Arial" w:cs="Arial"/>
        </w:rPr>
        <w:t xml:space="preserve"> </w:t>
      </w:r>
      <w:r w:rsidR="003B191D">
        <w:rPr>
          <w:rFonts w:eastAsia="Arial" w:cs="Arial"/>
        </w:rPr>
        <w:t>comparison</w:t>
      </w:r>
      <w:r w:rsidR="00566B12">
        <w:rPr>
          <w:rFonts w:eastAsia="Arial" w:cs="Arial"/>
        </w:rPr>
        <w:t>s made</w:t>
      </w:r>
      <w:r w:rsidR="003B191D">
        <w:rPr>
          <w:rFonts w:eastAsia="Arial" w:cs="Arial"/>
        </w:rPr>
        <w:t xml:space="preserve"> </w:t>
      </w:r>
      <w:r w:rsidR="00566B12">
        <w:rPr>
          <w:rFonts w:eastAsia="Arial" w:cs="Arial"/>
        </w:rPr>
        <w:t>between</w:t>
      </w:r>
      <w:r w:rsidR="003B191D">
        <w:rPr>
          <w:rFonts w:eastAsia="Arial" w:cs="Arial"/>
        </w:rPr>
        <w:t xml:space="preserve"> medical education and </w:t>
      </w:r>
      <w:r w:rsidR="00566B12">
        <w:rPr>
          <w:rFonts w:eastAsia="Arial" w:cs="Arial"/>
        </w:rPr>
        <w:t>the education of</w:t>
      </w:r>
      <w:r w:rsidR="00453DFF">
        <w:rPr>
          <w:rFonts w:eastAsia="Arial" w:cs="Arial"/>
        </w:rPr>
        <w:t xml:space="preserve"> student</w:t>
      </w:r>
      <w:r w:rsidR="00566B12">
        <w:rPr>
          <w:rFonts w:eastAsia="Arial" w:cs="Arial"/>
        </w:rPr>
        <w:t xml:space="preserve"> advanced nurse practitioners</w:t>
      </w:r>
      <w:r w:rsidR="003B191D">
        <w:rPr>
          <w:rFonts w:eastAsia="Arial" w:cs="Arial"/>
        </w:rPr>
        <w:t xml:space="preserve">. However, this is a complex comparison to draw and </w:t>
      </w:r>
      <w:r w:rsidR="00453DFF">
        <w:rPr>
          <w:rFonts w:eastAsia="Arial" w:cs="Arial"/>
        </w:rPr>
        <w:t xml:space="preserve">a </w:t>
      </w:r>
      <w:r w:rsidRPr="003B6865">
        <w:rPr>
          <w:rFonts w:eastAsia="Arial" w:cs="Arial"/>
        </w:rPr>
        <w:t>point</w:t>
      </w:r>
      <w:r w:rsidR="00453DFF">
        <w:rPr>
          <w:rFonts w:eastAsia="Arial" w:cs="Arial"/>
        </w:rPr>
        <w:t xml:space="preserve"> which</w:t>
      </w:r>
      <w:r w:rsidRPr="003B6865">
        <w:rPr>
          <w:rFonts w:eastAsia="Arial" w:cs="Arial"/>
        </w:rPr>
        <w:t xml:space="preserve"> is previously raised in section 5.</w:t>
      </w:r>
      <w:r w:rsidR="0061177A">
        <w:rPr>
          <w:rFonts w:eastAsia="Arial" w:cs="Arial"/>
        </w:rPr>
        <w:t>5.</w:t>
      </w:r>
      <w:r w:rsidR="00BA4C5C">
        <w:rPr>
          <w:rFonts w:eastAsia="Arial" w:cs="Arial"/>
        </w:rPr>
        <w:t>4</w:t>
      </w:r>
      <w:r w:rsidRPr="003B6865">
        <w:rPr>
          <w:rFonts w:eastAsia="Arial" w:cs="Arial"/>
        </w:rPr>
        <w:t xml:space="preserve"> of this chapter, when referring to academia and the noted comments by the GMC (2015) and HEE (2017) on medical education and advanced practice development.</w:t>
      </w:r>
      <w:r w:rsidR="00DD1CF2">
        <w:rPr>
          <w:rFonts w:eastAsia="Arial" w:cs="Arial"/>
        </w:rPr>
        <w:t xml:space="preserve"> </w:t>
      </w:r>
      <w:r w:rsidR="009C01AF">
        <w:rPr>
          <w:rFonts w:eastAsia="Arial" w:cs="Arial"/>
        </w:rPr>
        <w:t xml:space="preserve">The difficulty lies in the difference between the requirements of undergraduate and post graduate study. </w:t>
      </w:r>
      <w:r w:rsidR="009E4135">
        <w:rPr>
          <w:rFonts w:eastAsia="Arial" w:cs="Arial"/>
        </w:rPr>
        <w:t xml:space="preserve">According to the Quality Assurance </w:t>
      </w:r>
      <w:r w:rsidR="00BB10CC">
        <w:rPr>
          <w:rFonts w:eastAsia="Arial" w:cs="Arial"/>
        </w:rPr>
        <w:t>A</w:t>
      </w:r>
      <w:r w:rsidR="009E4135">
        <w:rPr>
          <w:rFonts w:eastAsia="Arial" w:cs="Arial"/>
        </w:rPr>
        <w:t>gency (</w:t>
      </w:r>
      <w:r w:rsidR="002533A3">
        <w:rPr>
          <w:rFonts w:eastAsia="Arial" w:cs="Arial"/>
        </w:rPr>
        <w:t xml:space="preserve">QAA, </w:t>
      </w:r>
      <w:r w:rsidR="009E4135">
        <w:rPr>
          <w:rFonts w:eastAsia="Arial" w:cs="Arial"/>
        </w:rPr>
        <w:t xml:space="preserve">2014), the primary undergraduate qualification for nursing, </w:t>
      </w:r>
      <w:proofErr w:type="gramStart"/>
      <w:r w:rsidR="009E4135">
        <w:rPr>
          <w:rFonts w:eastAsia="Arial" w:cs="Arial"/>
        </w:rPr>
        <w:t>medicine</w:t>
      </w:r>
      <w:proofErr w:type="gramEnd"/>
      <w:r w:rsidR="009E4135">
        <w:rPr>
          <w:rFonts w:eastAsia="Arial" w:cs="Arial"/>
        </w:rPr>
        <w:t xml:space="preserve"> and other </w:t>
      </w:r>
      <w:r w:rsidR="00BB10CC">
        <w:rPr>
          <w:rFonts w:eastAsia="Arial" w:cs="Arial"/>
        </w:rPr>
        <w:t xml:space="preserve">health care </w:t>
      </w:r>
      <w:r w:rsidR="009E4135">
        <w:rPr>
          <w:rFonts w:eastAsia="Arial" w:cs="Arial"/>
        </w:rPr>
        <w:t xml:space="preserve">professions such as dentistry, requires a systematic understanding of a complex body of </w:t>
      </w:r>
      <w:r w:rsidR="009C01AF">
        <w:rPr>
          <w:rFonts w:eastAsia="Arial" w:cs="Arial"/>
        </w:rPr>
        <w:t xml:space="preserve">knowledge, </w:t>
      </w:r>
      <w:r w:rsidR="009E4135">
        <w:rPr>
          <w:rFonts w:eastAsia="Arial" w:cs="Arial"/>
        </w:rPr>
        <w:t xml:space="preserve">with the ability to undertake further training of a professional nature. However, study at </w:t>
      </w:r>
      <w:proofErr w:type="gramStart"/>
      <w:r w:rsidR="009E4135">
        <w:rPr>
          <w:rFonts w:eastAsia="Arial" w:cs="Arial"/>
        </w:rPr>
        <w:t>Master</w:t>
      </w:r>
      <w:r w:rsidR="002533A3">
        <w:rPr>
          <w:rFonts w:eastAsia="Arial" w:cs="Arial"/>
        </w:rPr>
        <w:t>’</w:t>
      </w:r>
      <w:r w:rsidR="009E4135">
        <w:rPr>
          <w:rFonts w:eastAsia="Arial" w:cs="Arial"/>
        </w:rPr>
        <w:t>s</w:t>
      </w:r>
      <w:proofErr w:type="gramEnd"/>
      <w:r w:rsidR="009E4135">
        <w:rPr>
          <w:rFonts w:eastAsia="Arial" w:cs="Arial"/>
        </w:rPr>
        <w:t xml:space="preserve"> level</w:t>
      </w:r>
      <w:r w:rsidR="009C01AF">
        <w:rPr>
          <w:rFonts w:eastAsia="Arial" w:cs="Arial"/>
        </w:rPr>
        <w:t xml:space="preserve"> relies on the information provided by an academic or professional discipline, with the additional demonstration of originality in the application of the knowledge (QAA, 2014). </w:t>
      </w:r>
      <w:r w:rsidR="00D23118">
        <w:rPr>
          <w:rFonts w:eastAsia="Arial" w:cs="Arial"/>
        </w:rPr>
        <w:t xml:space="preserve">This ‘masterly’ requirement differentiates the level of practice required by an </w:t>
      </w:r>
      <w:r w:rsidR="00594C35">
        <w:rPr>
          <w:rFonts w:eastAsia="Arial" w:cs="Arial"/>
        </w:rPr>
        <w:t>advanced practitioner</w:t>
      </w:r>
      <w:r w:rsidR="00D23118">
        <w:rPr>
          <w:rFonts w:eastAsia="Arial" w:cs="Arial"/>
        </w:rPr>
        <w:t xml:space="preserve"> and their ability to exercise autonomy in complex and uncertain situations, </w:t>
      </w:r>
      <w:r w:rsidR="005A2408">
        <w:rPr>
          <w:rFonts w:eastAsia="Arial" w:cs="Arial"/>
        </w:rPr>
        <w:t xml:space="preserve">and </w:t>
      </w:r>
      <w:r w:rsidR="00D23118">
        <w:rPr>
          <w:rFonts w:eastAsia="Arial" w:cs="Arial"/>
        </w:rPr>
        <w:t>being accountable for the decision</w:t>
      </w:r>
      <w:r w:rsidR="005A2408">
        <w:rPr>
          <w:rFonts w:eastAsia="Arial" w:cs="Arial"/>
        </w:rPr>
        <w:t>s</w:t>
      </w:r>
      <w:r w:rsidR="00D23118">
        <w:rPr>
          <w:rFonts w:eastAsia="Arial" w:cs="Arial"/>
        </w:rPr>
        <w:t xml:space="preserve"> made (HEE, 2017).</w:t>
      </w:r>
    </w:p>
    <w:p w14:paraId="0A4402D6" w14:textId="1679A5E0" w:rsidR="00632AE9" w:rsidRDefault="00632AE9" w:rsidP="003B6865">
      <w:pPr>
        <w:spacing w:line="360" w:lineRule="auto"/>
        <w:jc w:val="both"/>
        <w:rPr>
          <w:rFonts w:eastAsia="Arial" w:cs="Arial"/>
        </w:rPr>
      </w:pPr>
      <w:r>
        <w:rPr>
          <w:rFonts w:eastAsia="Arial" w:cs="Arial"/>
        </w:rPr>
        <w:t>Despite such challenges</w:t>
      </w:r>
      <w:r w:rsidR="00BA22D6">
        <w:rPr>
          <w:rFonts w:eastAsia="Arial" w:cs="Arial"/>
        </w:rPr>
        <w:t>,</w:t>
      </w:r>
      <w:r>
        <w:rPr>
          <w:rFonts w:eastAsia="Arial" w:cs="Arial"/>
        </w:rPr>
        <w:t xml:space="preserve"> the development of knowledge and skill</w:t>
      </w:r>
      <w:r w:rsidR="00BA22D6">
        <w:rPr>
          <w:rFonts w:eastAsia="Arial" w:cs="Arial"/>
        </w:rPr>
        <w:t>s to an advanced level appears to</w:t>
      </w:r>
      <w:r>
        <w:rPr>
          <w:rFonts w:eastAsia="Arial" w:cs="Arial"/>
        </w:rPr>
        <w:t xml:space="preserve"> support the student advanced nurse practitioner to act as an educator</w:t>
      </w:r>
      <w:r w:rsidR="00E40844">
        <w:rPr>
          <w:rFonts w:eastAsia="Arial" w:cs="Arial"/>
        </w:rPr>
        <w:t xml:space="preserve"> of self and</w:t>
      </w:r>
      <w:r>
        <w:rPr>
          <w:rFonts w:eastAsia="Arial" w:cs="Arial"/>
        </w:rPr>
        <w:t xml:space="preserve"> of others. Evidence to support this point is found within the diary data (Appendix 12) and adopts </w:t>
      </w:r>
      <w:proofErr w:type="gramStart"/>
      <w:r>
        <w:rPr>
          <w:rFonts w:eastAsia="Arial" w:cs="Arial"/>
        </w:rPr>
        <w:t>a number of</w:t>
      </w:r>
      <w:proofErr w:type="gramEnd"/>
      <w:r>
        <w:rPr>
          <w:rFonts w:eastAsia="Arial" w:cs="Arial"/>
        </w:rPr>
        <w:t xml:space="preserve"> facets. The diaries identify education given to </w:t>
      </w:r>
      <w:r w:rsidR="00E40844">
        <w:rPr>
          <w:rFonts w:eastAsia="Arial" w:cs="Arial"/>
        </w:rPr>
        <w:t>patients</w:t>
      </w:r>
      <w:r>
        <w:rPr>
          <w:rFonts w:eastAsia="Arial" w:cs="Arial"/>
        </w:rPr>
        <w:t xml:space="preserve"> in the management of their condition, educating the parents of ill children on how to effectively care for them and educating carers. Reference is also made </w:t>
      </w:r>
      <w:r w:rsidR="00E40844">
        <w:rPr>
          <w:rFonts w:eastAsia="Arial" w:cs="Arial"/>
        </w:rPr>
        <w:t>to teaching</w:t>
      </w:r>
      <w:r>
        <w:rPr>
          <w:rFonts w:eastAsia="Arial" w:cs="Arial"/>
        </w:rPr>
        <w:t xml:space="preserve"> junior advanced </w:t>
      </w:r>
      <w:r w:rsidR="00E40844">
        <w:rPr>
          <w:rFonts w:eastAsia="Arial" w:cs="Arial"/>
        </w:rPr>
        <w:t>clinical</w:t>
      </w:r>
      <w:r>
        <w:rPr>
          <w:rFonts w:eastAsia="Arial" w:cs="Arial"/>
        </w:rPr>
        <w:t xml:space="preserve"> practitioners and supporting their development</w:t>
      </w:r>
      <w:r w:rsidR="00E40844">
        <w:rPr>
          <w:rFonts w:eastAsia="Arial" w:cs="Arial"/>
        </w:rPr>
        <w:t>,</w:t>
      </w:r>
      <w:r>
        <w:rPr>
          <w:rFonts w:eastAsia="Arial" w:cs="Arial"/>
        </w:rPr>
        <w:t xml:space="preserve"> by utilising reflection to help identify knowledge gaps and realise the role of the advanced practitioner.</w:t>
      </w:r>
      <w:r w:rsidR="00E40844">
        <w:rPr>
          <w:rFonts w:eastAsia="Arial" w:cs="Arial"/>
        </w:rPr>
        <w:t xml:space="preserve"> These traits are seen within the education pillar (HEE, 2017), but they also impact on delivering the NHS Long Term Plan (2019) </w:t>
      </w:r>
      <w:r w:rsidR="00BA22D6">
        <w:rPr>
          <w:rFonts w:eastAsia="Arial" w:cs="Arial"/>
        </w:rPr>
        <w:t>through</w:t>
      </w:r>
      <w:r w:rsidR="00E40844">
        <w:rPr>
          <w:rFonts w:eastAsia="Arial" w:cs="Arial"/>
        </w:rPr>
        <w:t xml:space="preserve"> advanced practitioners providing health education in </w:t>
      </w:r>
      <w:r w:rsidR="008E491D">
        <w:rPr>
          <w:rFonts w:eastAsia="Arial" w:cs="Arial"/>
        </w:rPr>
        <w:t>primary</w:t>
      </w:r>
      <w:r w:rsidR="00E40844">
        <w:rPr>
          <w:rFonts w:eastAsia="Arial" w:cs="Arial"/>
        </w:rPr>
        <w:t xml:space="preserve"> care, nursing </w:t>
      </w:r>
      <w:r w:rsidR="00A031E1">
        <w:rPr>
          <w:rFonts w:eastAsia="Arial" w:cs="Arial"/>
        </w:rPr>
        <w:t>homes,</w:t>
      </w:r>
      <w:r w:rsidR="008E491D">
        <w:rPr>
          <w:rFonts w:eastAsia="Arial" w:cs="Arial"/>
        </w:rPr>
        <w:t xml:space="preserve"> and supporting people with long term conditions to take control and management</w:t>
      </w:r>
      <w:r w:rsidR="00BA22D6">
        <w:rPr>
          <w:rFonts w:eastAsia="Arial" w:cs="Arial"/>
        </w:rPr>
        <w:t xml:space="preserve"> of</w:t>
      </w:r>
      <w:r w:rsidR="008E491D">
        <w:rPr>
          <w:rFonts w:eastAsia="Arial" w:cs="Arial"/>
        </w:rPr>
        <w:t xml:space="preserve"> their condition</w:t>
      </w:r>
      <w:r w:rsidR="00F032A8">
        <w:rPr>
          <w:rFonts w:eastAsia="Arial" w:cs="Arial"/>
        </w:rPr>
        <w:t xml:space="preserve"> supported by</w:t>
      </w:r>
      <w:r w:rsidR="008E491D">
        <w:rPr>
          <w:rFonts w:eastAsia="Arial" w:cs="Arial"/>
        </w:rPr>
        <w:t xml:space="preserve"> their expert advice. The role of </w:t>
      </w:r>
      <w:r w:rsidR="00C63DBB">
        <w:rPr>
          <w:rFonts w:eastAsia="Arial" w:cs="Arial"/>
        </w:rPr>
        <w:t xml:space="preserve">advanced practitioner as an </w:t>
      </w:r>
      <w:r w:rsidR="008E491D">
        <w:rPr>
          <w:rFonts w:eastAsia="Arial" w:cs="Arial"/>
        </w:rPr>
        <w:t xml:space="preserve">educator </w:t>
      </w:r>
      <w:r w:rsidR="00BA22D6">
        <w:rPr>
          <w:rFonts w:eastAsia="Arial" w:cs="Arial"/>
        </w:rPr>
        <w:t>also</w:t>
      </w:r>
      <w:r w:rsidR="008E491D">
        <w:rPr>
          <w:rFonts w:eastAsia="Arial" w:cs="Arial"/>
        </w:rPr>
        <w:t xml:space="preserve"> help</w:t>
      </w:r>
      <w:r w:rsidR="00BA22D6">
        <w:rPr>
          <w:rFonts w:eastAsia="Arial" w:cs="Arial"/>
        </w:rPr>
        <w:t>s</w:t>
      </w:r>
      <w:r w:rsidR="008E491D">
        <w:rPr>
          <w:rFonts w:eastAsia="Arial" w:cs="Arial"/>
        </w:rPr>
        <w:t xml:space="preserve"> provide support </w:t>
      </w:r>
      <w:r w:rsidR="00C63DBB">
        <w:rPr>
          <w:rFonts w:eastAsia="Arial" w:cs="Arial"/>
        </w:rPr>
        <w:t>and development of the workforce</w:t>
      </w:r>
      <w:r w:rsidR="00BA22D6">
        <w:rPr>
          <w:rFonts w:eastAsia="Arial" w:cs="Arial"/>
        </w:rPr>
        <w:t xml:space="preserve"> by </w:t>
      </w:r>
      <w:r w:rsidR="00C63DBB">
        <w:rPr>
          <w:rFonts w:eastAsia="Arial" w:cs="Arial"/>
        </w:rPr>
        <w:t>being ideally placed to offer education within the clinical environment</w:t>
      </w:r>
      <w:r w:rsidR="00F032A8">
        <w:rPr>
          <w:rFonts w:eastAsia="Arial" w:cs="Arial"/>
        </w:rPr>
        <w:t>,</w:t>
      </w:r>
      <w:r w:rsidR="00C63DBB">
        <w:rPr>
          <w:rFonts w:eastAsia="Arial" w:cs="Arial"/>
        </w:rPr>
        <w:t xml:space="preserve"> </w:t>
      </w:r>
      <w:r w:rsidR="00BA22D6">
        <w:rPr>
          <w:rFonts w:eastAsia="Arial" w:cs="Arial"/>
        </w:rPr>
        <w:t>thus</w:t>
      </w:r>
      <w:r w:rsidR="00C63DBB">
        <w:rPr>
          <w:rFonts w:eastAsia="Arial" w:cs="Arial"/>
        </w:rPr>
        <w:t xml:space="preserve"> helping to meet the ambition of the NHS People Plan (2020).</w:t>
      </w:r>
    </w:p>
    <w:p w14:paraId="64D1B7CD" w14:textId="0114FE97" w:rsidR="003B6865" w:rsidRPr="003B6865" w:rsidRDefault="003B6865" w:rsidP="001D45BB">
      <w:pPr>
        <w:pStyle w:val="Heading2"/>
        <w:rPr>
          <w:rFonts w:eastAsia="Arial"/>
        </w:rPr>
      </w:pPr>
      <w:bookmarkStart w:id="101" w:name="_Toc105686874"/>
      <w:r w:rsidRPr="003B6865">
        <w:rPr>
          <w:rFonts w:eastAsia="Arial"/>
        </w:rPr>
        <w:t>5.</w:t>
      </w:r>
      <w:r w:rsidR="00C773EB">
        <w:rPr>
          <w:rFonts w:eastAsia="Arial"/>
        </w:rPr>
        <w:t>6</w:t>
      </w:r>
      <w:r w:rsidRPr="003B6865">
        <w:rPr>
          <w:rFonts w:eastAsia="Arial"/>
        </w:rPr>
        <w:t xml:space="preserve"> </w:t>
      </w:r>
      <w:r w:rsidR="00B108D4">
        <w:rPr>
          <w:rFonts w:eastAsia="Arial"/>
        </w:rPr>
        <w:t>Summarising the data set and identifying the themes</w:t>
      </w:r>
      <w:r w:rsidR="00055656">
        <w:rPr>
          <w:rFonts w:eastAsia="Arial"/>
        </w:rPr>
        <w:t>.</w:t>
      </w:r>
      <w:bookmarkEnd w:id="101"/>
    </w:p>
    <w:p w14:paraId="5A025C64" w14:textId="5F8CC678" w:rsidR="00910BB4" w:rsidRPr="00910BB4" w:rsidRDefault="00B108D4" w:rsidP="00514B35">
      <w:pPr>
        <w:spacing w:line="360" w:lineRule="auto"/>
        <w:jc w:val="both"/>
        <w:rPr>
          <w:rFonts w:eastAsia="Arial" w:cs="Arial"/>
        </w:rPr>
      </w:pPr>
      <w:r w:rsidRPr="003B6865">
        <w:rPr>
          <w:rFonts w:eastAsia="Arial" w:cs="Arial"/>
        </w:rPr>
        <w:t xml:space="preserve">There </w:t>
      </w:r>
      <w:r w:rsidR="00566B12">
        <w:rPr>
          <w:rFonts w:eastAsia="Arial" w:cs="Arial"/>
        </w:rPr>
        <w:t>is undoubtedly</w:t>
      </w:r>
      <w:r w:rsidRPr="003B6865">
        <w:rPr>
          <w:rFonts w:eastAsia="Arial" w:cs="Arial"/>
        </w:rPr>
        <w:t xml:space="preserve"> a firm focus </w:t>
      </w:r>
      <w:r w:rsidRPr="00566B12">
        <w:rPr>
          <w:rFonts w:eastAsia="Arial" w:cs="Arial"/>
        </w:rPr>
        <w:t>upon clinical</w:t>
      </w:r>
      <w:r w:rsidRPr="00B108D4">
        <w:rPr>
          <w:rFonts w:eastAsia="Arial" w:cs="Arial"/>
        </w:rPr>
        <w:t xml:space="preserve"> </w:t>
      </w:r>
      <w:r w:rsidRPr="003B6865">
        <w:rPr>
          <w:rFonts w:eastAsia="Arial" w:cs="Arial"/>
        </w:rPr>
        <w:t xml:space="preserve">practice, </w:t>
      </w:r>
      <w:r>
        <w:rPr>
          <w:rFonts w:eastAsia="Arial" w:cs="Arial"/>
        </w:rPr>
        <w:t xml:space="preserve">which is </w:t>
      </w:r>
      <w:r w:rsidRPr="003B6865">
        <w:rPr>
          <w:rFonts w:eastAsia="Arial" w:cs="Arial"/>
        </w:rPr>
        <w:t xml:space="preserve">not </w:t>
      </w:r>
      <w:proofErr w:type="gramStart"/>
      <w:r w:rsidRPr="003B6865">
        <w:rPr>
          <w:rFonts w:eastAsia="Arial" w:cs="Arial"/>
        </w:rPr>
        <w:t>really surprising</w:t>
      </w:r>
      <w:proofErr w:type="gramEnd"/>
      <w:r w:rsidRPr="003B6865">
        <w:rPr>
          <w:rFonts w:eastAsia="Arial" w:cs="Arial"/>
        </w:rPr>
        <w:t xml:space="preserve"> as the </w:t>
      </w:r>
      <w:r w:rsidR="00E6602E">
        <w:rPr>
          <w:rFonts w:eastAsia="Arial" w:cs="Arial"/>
        </w:rPr>
        <w:t>student</w:t>
      </w:r>
      <w:r w:rsidRPr="003B6865">
        <w:rPr>
          <w:rFonts w:eastAsia="Arial" w:cs="Arial"/>
        </w:rPr>
        <w:t xml:space="preserve"> advanced nurse practitioners kept clinical diaries</w:t>
      </w:r>
      <w:r w:rsidR="00453DFF">
        <w:rPr>
          <w:rFonts w:eastAsia="Arial" w:cs="Arial"/>
        </w:rPr>
        <w:t>. However,</w:t>
      </w:r>
      <w:r w:rsidRPr="003B6865">
        <w:rPr>
          <w:rFonts w:eastAsia="Arial" w:cs="Arial"/>
        </w:rPr>
        <w:t xml:space="preserve"> within the interview</w:t>
      </w:r>
      <w:r w:rsidR="00566B12">
        <w:rPr>
          <w:rFonts w:eastAsia="Arial" w:cs="Arial"/>
        </w:rPr>
        <w:t xml:space="preserve"> data</w:t>
      </w:r>
      <w:r w:rsidRPr="003B6865">
        <w:rPr>
          <w:rFonts w:eastAsia="Arial" w:cs="Arial"/>
        </w:rPr>
        <w:t xml:space="preserve"> there remain</w:t>
      </w:r>
      <w:r w:rsidR="00363BFA">
        <w:rPr>
          <w:rFonts w:eastAsia="Arial" w:cs="Arial"/>
        </w:rPr>
        <w:t>s</w:t>
      </w:r>
      <w:r w:rsidRPr="003B6865">
        <w:rPr>
          <w:rFonts w:eastAsia="Arial" w:cs="Arial"/>
        </w:rPr>
        <w:t xml:space="preserve"> a strong </w:t>
      </w:r>
      <w:r w:rsidR="00566B12">
        <w:rPr>
          <w:rFonts w:eastAsia="Arial" w:cs="Arial"/>
        </w:rPr>
        <w:t>emphasis</w:t>
      </w:r>
      <w:r w:rsidRPr="003B6865">
        <w:rPr>
          <w:rFonts w:eastAsia="Arial" w:cs="Arial"/>
        </w:rPr>
        <w:t xml:space="preserve"> towards </w:t>
      </w:r>
      <w:r w:rsidRPr="00566B12">
        <w:rPr>
          <w:rFonts w:eastAsia="Arial" w:cs="Arial"/>
        </w:rPr>
        <w:t>clinical practice</w:t>
      </w:r>
      <w:r w:rsidRPr="003B6865">
        <w:rPr>
          <w:rFonts w:eastAsia="Arial" w:cs="Arial"/>
        </w:rPr>
        <w:t>, skills</w:t>
      </w:r>
      <w:r w:rsidR="00566B12">
        <w:rPr>
          <w:rFonts w:eastAsia="Arial" w:cs="Arial"/>
        </w:rPr>
        <w:t xml:space="preserve"> and knowledge</w:t>
      </w:r>
      <w:r w:rsidR="009C1916">
        <w:rPr>
          <w:rFonts w:eastAsia="Arial" w:cs="Arial"/>
        </w:rPr>
        <w:t xml:space="preserve"> development</w:t>
      </w:r>
      <w:r w:rsidR="00B719C7">
        <w:rPr>
          <w:rFonts w:eastAsia="Arial" w:cs="Arial"/>
        </w:rPr>
        <w:t>,</w:t>
      </w:r>
      <w:r w:rsidRPr="003B6865">
        <w:rPr>
          <w:rFonts w:eastAsia="Arial" w:cs="Arial"/>
        </w:rPr>
        <w:t xml:space="preserve"> and </w:t>
      </w:r>
      <w:r w:rsidR="00566B12">
        <w:rPr>
          <w:rFonts w:eastAsia="Arial" w:cs="Arial"/>
        </w:rPr>
        <w:t>attention</w:t>
      </w:r>
      <w:r w:rsidRPr="003B6865">
        <w:rPr>
          <w:rFonts w:eastAsia="Arial" w:cs="Arial"/>
        </w:rPr>
        <w:t xml:space="preserve"> on patient need and care.</w:t>
      </w:r>
      <w:r w:rsidR="0053631E">
        <w:rPr>
          <w:rFonts w:eastAsia="Arial" w:cs="Arial"/>
        </w:rPr>
        <w:t xml:space="preserve"> </w:t>
      </w:r>
      <w:r w:rsidR="00910BB4" w:rsidRPr="009C1916">
        <w:rPr>
          <w:rFonts w:eastAsia="Arial" w:cs="Arial"/>
        </w:rPr>
        <w:t>Fig</w:t>
      </w:r>
      <w:r w:rsidR="0053631E">
        <w:rPr>
          <w:rFonts w:eastAsia="Arial" w:cs="Arial"/>
        </w:rPr>
        <w:t>ure</w:t>
      </w:r>
      <w:r w:rsidR="009C1916" w:rsidRPr="009C1916">
        <w:rPr>
          <w:rFonts w:eastAsia="Arial" w:cs="Arial"/>
        </w:rPr>
        <w:t>.</w:t>
      </w:r>
      <w:r w:rsidR="009C1916">
        <w:rPr>
          <w:rFonts w:eastAsia="Arial" w:cs="Arial"/>
        </w:rPr>
        <w:t xml:space="preserve"> </w:t>
      </w:r>
      <w:r w:rsidR="00594C35">
        <w:rPr>
          <w:rFonts w:eastAsia="Arial" w:cs="Arial"/>
        </w:rPr>
        <w:t>3</w:t>
      </w:r>
      <w:r w:rsidR="0053631E">
        <w:rPr>
          <w:rFonts w:eastAsia="Arial" w:cs="Arial"/>
        </w:rPr>
        <w:t xml:space="preserve"> in section 5.1</w:t>
      </w:r>
      <w:r w:rsidR="00910BB4">
        <w:rPr>
          <w:rFonts w:eastAsia="Arial" w:cs="Arial"/>
        </w:rPr>
        <w:t xml:space="preserve"> identifies the links between the identified categories indicated in </w:t>
      </w:r>
      <w:r w:rsidR="00594C35">
        <w:rPr>
          <w:rFonts w:eastAsia="Arial" w:cs="Arial"/>
        </w:rPr>
        <w:t>Table</w:t>
      </w:r>
      <w:r w:rsidR="00910BB4" w:rsidRPr="0061177A">
        <w:rPr>
          <w:rFonts w:eastAsia="Arial" w:cs="Arial"/>
        </w:rPr>
        <w:t xml:space="preserve">. </w:t>
      </w:r>
      <w:r w:rsidR="00594C35">
        <w:rPr>
          <w:rFonts w:eastAsia="Arial" w:cs="Arial"/>
        </w:rPr>
        <w:t>9</w:t>
      </w:r>
      <w:r w:rsidR="00A031E1">
        <w:rPr>
          <w:rFonts w:eastAsia="Arial" w:cs="Arial"/>
        </w:rPr>
        <w:t>, section 5.4</w:t>
      </w:r>
      <w:r w:rsidR="00910BB4">
        <w:rPr>
          <w:rFonts w:eastAsia="Arial" w:cs="Arial"/>
        </w:rPr>
        <w:t xml:space="preserve"> and the emergence of the four themes which are discussed in </w:t>
      </w:r>
      <w:r w:rsidR="00910BB4" w:rsidRPr="0061177A">
        <w:rPr>
          <w:rFonts w:eastAsia="Arial" w:cs="Arial"/>
        </w:rPr>
        <w:t>section 5.7</w:t>
      </w:r>
      <w:r w:rsidR="0061177A" w:rsidRPr="0061177A">
        <w:rPr>
          <w:rFonts w:eastAsia="Arial" w:cs="Arial"/>
        </w:rPr>
        <w:t>.</w:t>
      </w:r>
      <w:r w:rsidR="006D7D5C">
        <w:rPr>
          <w:rFonts w:eastAsia="Arial" w:cs="Arial"/>
        </w:rPr>
        <w:t xml:space="preserve"> </w:t>
      </w:r>
      <w:bookmarkStart w:id="102" w:name="_Hlk58413798"/>
      <w:r w:rsidR="00910BB4">
        <w:rPr>
          <w:rFonts w:eastAsia="Arial" w:cs="Arial"/>
        </w:rPr>
        <w:t>The</w:t>
      </w:r>
      <w:r w:rsidR="00DD66E6">
        <w:rPr>
          <w:rFonts w:eastAsia="Arial" w:cs="Arial"/>
        </w:rPr>
        <w:t xml:space="preserve"> four</w:t>
      </w:r>
      <w:r w:rsidR="00910BB4">
        <w:rPr>
          <w:rFonts w:eastAsia="Arial" w:cs="Arial"/>
        </w:rPr>
        <w:t xml:space="preserve"> identified themes within the </w:t>
      </w:r>
      <w:r w:rsidR="00DD66E6">
        <w:rPr>
          <w:rFonts w:eastAsia="Arial" w:cs="Arial"/>
        </w:rPr>
        <w:t>diagram</w:t>
      </w:r>
      <w:r w:rsidR="00324102">
        <w:rPr>
          <w:rFonts w:eastAsia="Arial" w:cs="Arial"/>
        </w:rPr>
        <w:t xml:space="preserve"> (Fig. </w:t>
      </w:r>
      <w:r w:rsidR="00594C35">
        <w:rPr>
          <w:rFonts w:eastAsia="Arial" w:cs="Arial"/>
        </w:rPr>
        <w:t>3</w:t>
      </w:r>
      <w:r w:rsidR="00A031E1">
        <w:rPr>
          <w:rFonts w:eastAsia="Arial" w:cs="Arial"/>
        </w:rPr>
        <w:t>, section 5.1</w:t>
      </w:r>
      <w:r w:rsidR="00324102">
        <w:rPr>
          <w:rFonts w:eastAsia="Arial" w:cs="Arial"/>
        </w:rPr>
        <w:t>)</w:t>
      </w:r>
      <w:r w:rsidR="00910BB4">
        <w:rPr>
          <w:rFonts w:eastAsia="Arial" w:cs="Arial"/>
        </w:rPr>
        <w:t xml:space="preserve"> are </w:t>
      </w:r>
      <w:r w:rsidR="00771369">
        <w:rPr>
          <w:rFonts w:eastAsia="Arial" w:cs="Arial"/>
        </w:rPr>
        <w:t>indicated</w:t>
      </w:r>
      <w:r w:rsidR="00DD66E6">
        <w:rPr>
          <w:rFonts w:eastAsia="Arial" w:cs="Arial"/>
        </w:rPr>
        <w:t xml:space="preserve"> at the top of the columns</w:t>
      </w:r>
      <w:r w:rsidR="00910BB4">
        <w:rPr>
          <w:rFonts w:eastAsia="Arial" w:cs="Arial"/>
        </w:rPr>
        <w:t xml:space="preserve">, </w:t>
      </w:r>
      <w:r w:rsidR="00DD66E6">
        <w:rPr>
          <w:rFonts w:eastAsia="Arial" w:cs="Arial"/>
        </w:rPr>
        <w:t>with</w:t>
      </w:r>
      <w:r w:rsidR="00910BB4">
        <w:rPr>
          <w:rFonts w:eastAsia="Arial" w:cs="Arial"/>
        </w:rPr>
        <w:t xml:space="preserve"> the</w:t>
      </w:r>
      <w:r w:rsidR="00771369">
        <w:rPr>
          <w:rFonts w:eastAsia="Arial" w:cs="Arial"/>
        </w:rPr>
        <w:t xml:space="preserve"> associated categor</w:t>
      </w:r>
      <w:r w:rsidR="00151DE5">
        <w:rPr>
          <w:rFonts w:eastAsia="Arial" w:cs="Arial"/>
        </w:rPr>
        <w:t>ies</w:t>
      </w:r>
      <w:r w:rsidR="00771369">
        <w:rPr>
          <w:rFonts w:eastAsia="Arial" w:cs="Arial"/>
        </w:rPr>
        <w:t xml:space="preserve"> that served to create </w:t>
      </w:r>
      <w:r w:rsidR="00DD66E6">
        <w:rPr>
          <w:rFonts w:eastAsia="Arial" w:cs="Arial"/>
        </w:rPr>
        <w:t>them listed below each theme</w:t>
      </w:r>
      <w:r w:rsidR="00771369">
        <w:rPr>
          <w:rFonts w:eastAsia="Arial" w:cs="Arial"/>
        </w:rPr>
        <w:t>. However, several of the categories can be linked with more than one of the theme</w:t>
      </w:r>
      <w:r w:rsidR="005036DF">
        <w:rPr>
          <w:rFonts w:eastAsia="Arial" w:cs="Arial"/>
        </w:rPr>
        <w:t>s</w:t>
      </w:r>
      <w:r w:rsidR="00771369">
        <w:rPr>
          <w:rFonts w:eastAsia="Arial" w:cs="Arial"/>
        </w:rPr>
        <w:t xml:space="preserve"> and this is explored within section</w:t>
      </w:r>
      <w:r w:rsidR="005036DF">
        <w:rPr>
          <w:rFonts w:eastAsia="Arial" w:cs="Arial"/>
        </w:rPr>
        <w:t>s</w:t>
      </w:r>
      <w:r w:rsidR="00771369">
        <w:rPr>
          <w:rFonts w:eastAsia="Arial" w:cs="Arial"/>
        </w:rPr>
        <w:t xml:space="preserve"> </w:t>
      </w:r>
      <w:r w:rsidR="005036DF" w:rsidRPr="0061177A">
        <w:rPr>
          <w:rFonts w:eastAsia="Arial" w:cs="Arial"/>
        </w:rPr>
        <w:t>5.5-5.5</w:t>
      </w:r>
      <w:r w:rsidR="00D2713B">
        <w:rPr>
          <w:rFonts w:eastAsia="Arial" w:cs="Arial"/>
        </w:rPr>
        <w:t>.8</w:t>
      </w:r>
      <w:r w:rsidR="005036DF">
        <w:rPr>
          <w:rFonts w:eastAsia="Arial" w:cs="Arial"/>
        </w:rPr>
        <w:t xml:space="preserve"> </w:t>
      </w:r>
      <w:r w:rsidR="00771369">
        <w:rPr>
          <w:rFonts w:eastAsia="Arial" w:cs="Arial"/>
        </w:rPr>
        <w:t xml:space="preserve">of </w:t>
      </w:r>
      <w:r w:rsidR="005036DF">
        <w:rPr>
          <w:rFonts w:eastAsia="Arial" w:cs="Arial"/>
        </w:rPr>
        <w:t xml:space="preserve">this </w:t>
      </w:r>
      <w:r w:rsidR="00771369">
        <w:rPr>
          <w:rFonts w:eastAsia="Arial" w:cs="Arial"/>
        </w:rPr>
        <w:t>chapter.</w:t>
      </w:r>
    </w:p>
    <w:bookmarkEnd w:id="102"/>
    <w:p w14:paraId="3065F5C5" w14:textId="34CE27B1" w:rsidR="002D5FC1" w:rsidRPr="001061AE" w:rsidRDefault="00D9063C" w:rsidP="00514B35">
      <w:pPr>
        <w:spacing w:line="360" w:lineRule="auto"/>
        <w:jc w:val="both"/>
        <w:rPr>
          <w:rFonts w:eastAsia="Arial" w:cs="Arial"/>
        </w:rPr>
      </w:pPr>
      <w:r>
        <w:rPr>
          <w:rFonts w:eastAsia="Arial" w:cs="Arial"/>
        </w:rPr>
        <w:t>A focus on e</w:t>
      </w:r>
      <w:r w:rsidR="00B108D4" w:rsidRPr="001061AE">
        <w:rPr>
          <w:rFonts w:eastAsia="Arial" w:cs="Arial"/>
        </w:rPr>
        <w:t>ducation and academia</w:t>
      </w:r>
      <w:r w:rsidR="00110031">
        <w:rPr>
          <w:rFonts w:eastAsia="Arial" w:cs="Arial"/>
        </w:rPr>
        <w:t xml:space="preserve"> </w:t>
      </w:r>
      <w:r>
        <w:rPr>
          <w:rFonts w:eastAsia="Arial" w:cs="Arial"/>
        </w:rPr>
        <w:t>was</w:t>
      </w:r>
      <w:r w:rsidR="00B108D4" w:rsidRPr="001061AE">
        <w:rPr>
          <w:rFonts w:eastAsia="Arial" w:cs="Arial"/>
        </w:rPr>
        <w:t xml:space="preserve"> evident within the diar</w:t>
      </w:r>
      <w:r w:rsidR="00BC18BF" w:rsidRPr="001061AE">
        <w:rPr>
          <w:rFonts w:eastAsia="Arial" w:cs="Arial"/>
        </w:rPr>
        <w:t>y data</w:t>
      </w:r>
      <w:r w:rsidR="00B108D4" w:rsidRPr="001061AE">
        <w:rPr>
          <w:rFonts w:eastAsia="Arial" w:cs="Arial"/>
        </w:rPr>
        <w:t xml:space="preserve"> and again featured in the interviews, but it was mixed between education of self and of </w:t>
      </w:r>
      <w:r w:rsidR="00306E7F" w:rsidRPr="001061AE">
        <w:rPr>
          <w:rFonts w:eastAsia="Arial" w:cs="Arial"/>
        </w:rPr>
        <w:t>others, which</w:t>
      </w:r>
      <w:r w:rsidR="00B108D4" w:rsidRPr="001061AE">
        <w:rPr>
          <w:rFonts w:eastAsia="Arial" w:cs="Arial"/>
        </w:rPr>
        <w:t xml:space="preserve"> included colleagues and patients, </w:t>
      </w:r>
      <w:r w:rsidR="00BC18BF" w:rsidRPr="001061AE">
        <w:rPr>
          <w:rFonts w:eastAsia="Arial" w:cs="Arial"/>
        </w:rPr>
        <w:t xml:space="preserve">but </w:t>
      </w:r>
      <w:r w:rsidR="00777020" w:rsidRPr="001061AE">
        <w:rPr>
          <w:rFonts w:eastAsia="Arial" w:cs="Arial"/>
        </w:rPr>
        <w:t>with acknowledgement of the student advanced nurse practitioner participants</w:t>
      </w:r>
      <w:r w:rsidR="00B108D4" w:rsidRPr="001061AE">
        <w:rPr>
          <w:rFonts w:eastAsia="Arial" w:cs="Arial"/>
        </w:rPr>
        <w:t xml:space="preserve"> experience of</w:t>
      </w:r>
      <w:r w:rsidR="00777020" w:rsidRPr="001061AE">
        <w:rPr>
          <w:rFonts w:eastAsia="Arial" w:cs="Arial"/>
        </w:rPr>
        <w:t xml:space="preserve"> their</w:t>
      </w:r>
      <w:r w:rsidR="00B108D4" w:rsidRPr="001061AE">
        <w:rPr>
          <w:rFonts w:eastAsia="Arial" w:cs="Arial"/>
        </w:rPr>
        <w:t xml:space="preserve"> academic </w:t>
      </w:r>
      <w:r w:rsidR="00777020" w:rsidRPr="001061AE">
        <w:rPr>
          <w:rFonts w:eastAsia="Arial" w:cs="Arial"/>
        </w:rPr>
        <w:t>education</w:t>
      </w:r>
      <w:r w:rsidR="00B108D4" w:rsidRPr="001061AE">
        <w:rPr>
          <w:rFonts w:eastAsia="Arial" w:cs="Arial"/>
        </w:rPr>
        <w:t xml:space="preserve">. </w:t>
      </w:r>
      <w:r w:rsidR="002C7741">
        <w:rPr>
          <w:rFonts w:eastAsia="Arial" w:cs="Arial"/>
        </w:rPr>
        <w:t>Both</w:t>
      </w:r>
      <w:r w:rsidR="00EA327A">
        <w:rPr>
          <w:rFonts w:eastAsia="Arial" w:cs="Arial"/>
        </w:rPr>
        <w:t xml:space="preserve"> the terms</w:t>
      </w:r>
      <w:r w:rsidR="002C7741">
        <w:rPr>
          <w:rFonts w:eastAsia="Arial" w:cs="Arial"/>
        </w:rPr>
        <w:t xml:space="preserve"> education and academia are used here</w:t>
      </w:r>
      <w:r w:rsidR="00EA327A">
        <w:rPr>
          <w:rFonts w:eastAsia="Arial" w:cs="Arial"/>
        </w:rPr>
        <w:t>,</w:t>
      </w:r>
      <w:r w:rsidR="002C7741">
        <w:rPr>
          <w:rFonts w:eastAsia="Arial" w:cs="Arial"/>
        </w:rPr>
        <w:t xml:space="preserve"> as </w:t>
      </w:r>
      <w:r w:rsidR="00EA327A">
        <w:rPr>
          <w:rFonts w:eastAsia="Arial" w:cs="Arial"/>
        </w:rPr>
        <w:t xml:space="preserve">education refers to a gathering of knowledge by various means, whereas academia is a more formulised and structured approach. This is supported by Jarvis (2004), who suggests that both knowledge of the academic discipline and practical knowledge is integral to the practitioner understanding the “nature of knowledge and the knowledge of society” (Jarvis, 2004 pg. 12). </w:t>
      </w:r>
      <w:r w:rsidR="00E92FBE" w:rsidRPr="001061AE">
        <w:rPr>
          <w:rFonts w:eastAsia="Arial" w:cs="Arial"/>
        </w:rPr>
        <w:t xml:space="preserve">The reference to developing clinical skill and its relationship to academic knowledge is recognised by the student advanced nurse practitioners, but their medical supervisors view is somewhat different. The medical supervisor participants interview data suggests they focused on who is selected for development, the </w:t>
      </w:r>
      <w:r w:rsidR="005036DF">
        <w:rPr>
          <w:rFonts w:eastAsia="Arial" w:cs="Arial"/>
        </w:rPr>
        <w:t>student’s</w:t>
      </w:r>
      <w:r w:rsidR="00E92FBE" w:rsidRPr="001061AE">
        <w:rPr>
          <w:rFonts w:eastAsia="Arial" w:cs="Arial"/>
        </w:rPr>
        <w:t xml:space="preserve"> </w:t>
      </w:r>
      <w:proofErr w:type="gramStart"/>
      <w:r w:rsidR="00255E38" w:rsidRPr="001061AE">
        <w:rPr>
          <w:rFonts w:eastAsia="Arial" w:cs="Arial"/>
        </w:rPr>
        <w:t>ability</w:t>
      </w:r>
      <w:proofErr w:type="gramEnd"/>
      <w:r w:rsidR="00E92FBE" w:rsidRPr="001061AE">
        <w:rPr>
          <w:rFonts w:eastAsia="Arial" w:cs="Arial"/>
        </w:rPr>
        <w:t xml:space="preserve"> and experience. They suggest</w:t>
      </w:r>
      <w:r w:rsidR="00BC18BF" w:rsidRPr="001061AE">
        <w:rPr>
          <w:rFonts w:eastAsia="Arial" w:cs="Arial"/>
        </w:rPr>
        <w:t>ed</w:t>
      </w:r>
      <w:r w:rsidR="00E92FBE" w:rsidRPr="001061AE">
        <w:rPr>
          <w:rFonts w:eastAsia="Arial" w:cs="Arial"/>
        </w:rPr>
        <w:t xml:space="preserve"> that greater structure was needed in relation to the education of the </w:t>
      </w:r>
      <w:r w:rsidR="005036DF">
        <w:rPr>
          <w:rFonts w:eastAsia="Arial" w:cs="Arial"/>
        </w:rPr>
        <w:t>students</w:t>
      </w:r>
      <w:r w:rsidR="00E92FBE" w:rsidRPr="001061AE">
        <w:rPr>
          <w:rFonts w:eastAsia="Arial" w:cs="Arial"/>
        </w:rPr>
        <w:t xml:space="preserve">, so people understood what was expected of them and what was expected of the supervisor. </w:t>
      </w:r>
      <w:r w:rsidR="00BC18BF" w:rsidRPr="001061AE">
        <w:rPr>
          <w:rFonts w:eastAsia="Arial" w:cs="Arial"/>
        </w:rPr>
        <w:t xml:space="preserve">They also suggested that the education of student advanced nurse practitioners would benefit from closer alignment to medical education, but this was tempered by the fact that advanced </w:t>
      </w:r>
      <w:r w:rsidR="00CE17D7">
        <w:rPr>
          <w:rFonts w:eastAsia="Arial" w:cs="Arial"/>
        </w:rPr>
        <w:t xml:space="preserve">nurse </w:t>
      </w:r>
      <w:r w:rsidR="00BC18BF" w:rsidRPr="001061AE">
        <w:rPr>
          <w:rFonts w:eastAsia="Arial" w:cs="Arial"/>
        </w:rPr>
        <w:t>practitioners are already registered professionals</w:t>
      </w:r>
      <w:r w:rsidR="002D5FC1" w:rsidRPr="001061AE">
        <w:rPr>
          <w:rFonts w:eastAsia="Arial" w:cs="Arial"/>
        </w:rPr>
        <w:t xml:space="preserve"> with their own </w:t>
      </w:r>
      <w:r w:rsidR="002128DE" w:rsidRPr="001061AE">
        <w:rPr>
          <w:rFonts w:eastAsia="Arial" w:cs="Arial"/>
        </w:rPr>
        <w:t>knowledge</w:t>
      </w:r>
      <w:r w:rsidR="002D5FC1" w:rsidRPr="001061AE">
        <w:rPr>
          <w:rFonts w:eastAsia="Arial" w:cs="Arial"/>
        </w:rPr>
        <w:t xml:space="preserve"> and skills</w:t>
      </w:r>
      <w:r w:rsidR="00E9544F">
        <w:rPr>
          <w:rFonts w:eastAsia="Arial" w:cs="Arial"/>
        </w:rPr>
        <w:t xml:space="preserve"> (see section 5.5.</w:t>
      </w:r>
      <w:r w:rsidR="00D2713B">
        <w:rPr>
          <w:rFonts w:eastAsia="Arial" w:cs="Arial"/>
        </w:rPr>
        <w:t>8</w:t>
      </w:r>
      <w:r w:rsidR="00E9544F">
        <w:rPr>
          <w:rFonts w:eastAsia="Arial" w:cs="Arial"/>
        </w:rPr>
        <w:t>)</w:t>
      </w:r>
      <w:r w:rsidR="00B108D4" w:rsidRPr="001061AE">
        <w:rPr>
          <w:rFonts w:eastAsia="Arial" w:cs="Arial"/>
        </w:rPr>
        <w:t xml:space="preserve">. </w:t>
      </w:r>
      <w:r w:rsidR="00E9544F">
        <w:rPr>
          <w:rFonts w:eastAsia="Arial" w:cs="Arial"/>
        </w:rPr>
        <w:t>For these reasons ‘Academia /Education’ features as one of the identified themes.</w:t>
      </w:r>
    </w:p>
    <w:p w14:paraId="2A43F153" w14:textId="40FE8B3E" w:rsidR="005B114E" w:rsidRPr="005B114E" w:rsidRDefault="00322ED1" w:rsidP="002D6F69">
      <w:pPr>
        <w:spacing w:line="360" w:lineRule="auto"/>
        <w:jc w:val="both"/>
        <w:rPr>
          <w:rFonts w:eastAsia="Arial"/>
        </w:rPr>
      </w:pPr>
      <w:r w:rsidRPr="001061AE">
        <w:rPr>
          <w:rFonts w:eastAsia="Arial" w:cs="Arial"/>
        </w:rPr>
        <w:t>Within the data set there is reference to the development of confidence</w:t>
      </w:r>
      <w:r w:rsidR="002D5FC1" w:rsidRPr="001061AE">
        <w:rPr>
          <w:rFonts w:eastAsia="Arial" w:cs="Arial"/>
        </w:rPr>
        <w:t>.</w:t>
      </w:r>
      <w:r w:rsidRPr="001061AE">
        <w:rPr>
          <w:rFonts w:eastAsia="Arial" w:cs="Arial"/>
        </w:rPr>
        <w:t xml:space="preserve"> </w:t>
      </w:r>
      <w:r w:rsidR="002D5FC1" w:rsidRPr="001061AE">
        <w:rPr>
          <w:rFonts w:eastAsia="Arial" w:cs="Arial"/>
        </w:rPr>
        <w:t>This is acknowledged</w:t>
      </w:r>
      <w:r w:rsidRPr="001061AE">
        <w:rPr>
          <w:rFonts w:eastAsia="Arial" w:cs="Arial"/>
        </w:rPr>
        <w:t xml:space="preserve"> </w:t>
      </w:r>
      <w:r w:rsidR="002D5FC1" w:rsidRPr="001061AE">
        <w:rPr>
          <w:rFonts w:eastAsia="Arial" w:cs="Arial"/>
        </w:rPr>
        <w:t>through</w:t>
      </w:r>
      <w:r w:rsidRPr="001061AE">
        <w:rPr>
          <w:rFonts w:eastAsia="Arial" w:cs="Arial"/>
        </w:rPr>
        <w:t xml:space="preserve"> a reflective approach </w:t>
      </w:r>
      <w:r w:rsidR="002D5FC1" w:rsidRPr="001061AE">
        <w:rPr>
          <w:rFonts w:eastAsia="Arial" w:cs="Arial"/>
        </w:rPr>
        <w:t>on</w:t>
      </w:r>
      <w:r w:rsidRPr="001061AE">
        <w:rPr>
          <w:rFonts w:eastAsia="Arial" w:cs="Arial"/>
        </w:rPr>
        <w:t xml:space="preserve"> clinical practice and the identification of gaps in skill and knowledge and the subsequent impact on the development of capability, competence and ultimately progression. </w:t>
      </w:r>
      <w:r w:rsidR="00FB5160">
        <w:rPr>
          <w:rFonts w:eastAsia="Arial" w:cs="Arial"/>
        </w:rPr>
        <w:t>Reflection upon their experiences and their personal qualities helped to identify areas for progression and development</w:t>
      </w:r>
      <w:r w:rsidR="00B0760B">
        <w:rPr>
          <w:rFonts w:eastAsia="Arial" w:cs="Arial"/>
        </w:rPr>
        <w:t>,</w:t>
      </w:r>
      <w:r w:rsidR="00FB5160">
        <w:rPr>
          <w:rFonts w:eastAsia="Arial" w:cs="Arial"/>
        </w:rPr>
        <w:t xml:space="preserve"> therefore ‘Reflection’ was identified as a theme. </w:t>
      </w:r>
      <w:r w:rsidRPr="001061AE">
        <w:rPr>
          <w:rFonts w:eastAsia="Arial" w:cs="Arial"/>
        </w:rPr>
        <w:t xml:space="preserve">However, the support from clinical supervision was indicated by both the </w:t>
      </w:r>
      <w:r w:rsidR="005036DF">
        <w:rPr>
          <w:rFonts w:eastAsia="Arial" w:cs="Arial"/>
        </w:rPr>
        <w:t xml:space="preserve">student </w:t>
      </w:r>
      <w:r w:rsidRPr="001061AE">
        <w:rPr>
          <w:rFonts w:eastAsia="Arial" w:cs="Arial"/>
        </w:rPr>
        <w:t>advanced nurse practitioner and medical supervisor participants within this study</w:t>
      </w:r>
      <w:r w:rsidR="00363BFA">
        <w:rPr>
          <w:rFonts w:eastAsia="Arial" w:cs="Arial"/>
        </w:rPr>
        <w:t>,</w:t>
      </w:r>
      <w:r w:rsidR="002D5FC1" w:rsidRPr="001061AE">
        <w:rPr>
          <w:rFonts w:eastAsia="Arial" w:cs="Arial"/>
        </w:rPr>
        <w:t xml:space="preserve"> as underpinning growth in confidence and capability</w:t>
      </w:r>
      <w:r w:rsidRPr="001061AE">
        <w:rPr>
          <w:rFonts w:eastAsia="Arial" w:cs="Arial"/>
        </w:rPr>
        <w:t xml:space="preserve">. Both participants and the data they </w:t>
      </w:r>
      <w:r w:rsidR="00514B35" w:rsidRPr="001061AE">
        <w:rPr>
          <w:rFonts w:eastAsia="Arial" w:cs="Arial"/>
        </w:rPr>
        <w:t>produced</w:t>
      </w:r>
      <w:r w:rsidRPr="001061AE">
        <w:rPr>
          <w:rFonts w:eastAsia="Arial" w:cs="Arial"/>
        </w:rPr>
        <w:t xml:space="preserve"> from the interviews and diaries spoke of the importance of clinical </w:t>
      </w:r>
      <w:r w:rsidR="005B114E" w:rsidRPr="001061AE">
        <w:rPr>
          <w:rFonts w:eastAsia="Arial" w:cs="Arial"/>
        </w:rPr>
        <w:t>supervision</w:t>
      </w:r>
      <w:r w:rsidRPr="001061AE">
        <w:rPr>
          <w:rFonts w:eastAsia="Arial" w:cs="Arial"/>
        </w:rPr>
        <w:t xml:space="preserve"> and </w:t>
      </w:r>
      <w:r w:rsidR="00514B35" w:rsidRPr="001061AE">
        <w:rPr>
          <w:rFonts w:eastAsia="Arial" w:cs="Arial"/>
        </w:rPr>
        <w:t>debrief</w:t>
      </w:r>
      <w:r w:rsidRPr="001061AE">
        <w:rPr>
          <w:rFonts w:eastAsia="Arial" w:cs="Arial"/>
        </w:rPr>
        <w:t xml:space="preserve"> and its ability to influence the </w:t>
      </w:r>
      <w:r w:rsidR="00514B35" w:rsidRPr="001061AE">
        <w:rPr>
          <w:rFonts w:eastAsia="Arial" w:cs="Arial"/>
        </w:rPr>
        <w:t>relevance of</w:t>
      </w:r>
      <w:r w:rsidRPr="001061AE">
        <w:rPr>
          <w:rFonts w:eastAsia="Arial" w:cs="Arial"/>
        </w:rPr>
        <w:t xml:space="preserve"> theoretical understanding and reason</w:t>
      </w:r>
      <w:r w:rsidR="00363BFA">
        <w:rPr>
          <w:rFonts w:eastAsia="Arial" w:cs="Arial"/>
        </w:rPr>
        <w:t xml:space="preserve"> and</w:t>
      </w:r>
      <w:r w:rsidRPr="001061AE">
        <w:rPr>
          <w:rFonts w:eastAsia="Arial" w:cs="Arial"/>
        </w:rPr>
        <w:t xml:space="preserve"> its application</w:t>
      </w:r>
      <w:r w:rsidR="00514B35" w:rsidRPr="001061AE">
        <w:rPr>
          <w:rFonts w:eastAsia="Arial" w:cs="Arial"/>
        </w:rPr>
        <w:t xml:space="preserve"> to clinical practice</w:t>
      </w:r>
      <w:r w:rsidR="002D5FC1" w:rsidRPr="001061AE">
        <w:rPr>
          <w:rFonts w:eastAsia="Arial" w:cs="Arial"/>
        </w:rPr>
        <w:t>, which</w:t>
      </w:r>
      <w:r w:rsidR="00514B35" w:rsidRPr="001061AE">
        <w:rPr>
          <w:rFonts w:eastAsia="Arial" w:cs="Arial"/>
        </w:rPr>
        <w:t xml:space="preserve"> appeared essential</w:t>
      </w:r>
      <w:r w:rsidR="002D5FC1" w:rsidRPr="001061AE">
        <w:rPr>
          <w:rFonts w:eastAsia="Arial" w:cs="Arial"/>
        </w:rPr>
        <w:t>.</w:t>
      </w:r>
      <w:r w:rsidR="00514B35" w:rsidRPr="001061AE">
        <w:rPr>
          <w:rFonts w:eastAsia="Arial" w:cs="Arial"/>
        </w:rPr>
        <w:t xml:space="preserve"> </w:t>
      </w:r>
      <w:r w:rsidR="002D5FC1" w:rsidRPr="001061AE">
        <w:rPr>
          <w:rFonts w:eastAsia="Arial" w:cs="Arial"/>
        </w:rPr>
        <w:t>C</w:t>
      </w:r>
      <w:r w:rsidR="00514B35" w:rsidRPr="001061AE">
        <w:rPr>
          <w:rFonts w:eastAsia="Arial" w:cs="Arial"/>
        </w:rPr>
        <w:t>linical reasoning</w:t>
      </w:r>
      <w:r w:rsidR="005B114E" w:rsidRPr="001061AE">
        <w:rPr>
          <w:rFonts w:eastAsia="Arial" w:cs="Arial"/>
        </w:rPr>
        <w:t>,</w:t>
      </w:r>
      <w:r w:rsidR="00514B35" w:rsidRPr="001061AE">
        <w:rPr>
          <w:rFonts w:eastAsia="Arial" w:cs="Arial"/>
        </w:rPr>
        <w:t xml:space="preserve"> based on broader understanding</w:t>
      </w:r>
      <w:r w:rsidR="005B114E" w:rsidRPr="001061AE">
        <w:rPr>
          <w:rFonts w:eastAsia="Arial" w:cs="Arial"/>
        </w:rPr>
        <w:t>,</w:t>
      </w:r>
      <w:r w:rsidR="00514B35" w:rsidRPr="001061AE">
        <w:rPr>
          <w:rFonts w:eastAsia="Arial" w:cs="Arial"/>
        </w:rPr>
        <w:t xml:space="preserve"> featured as important in the education of </w:t>
      </w:r>
      <w:r w:rsidR="005036DF">
        <w:rPr>
          <w:rFonts w:eastAsia="Arial" w:cs="Arial"/>
        </w:rPr>
        <w:t>student</w:t>
      </w:r>
      <w:r w:rsidR="00514B35" w:rsidRPr="001061AE">
        <w:rPr>
          <w:rFonts w:eastAsia="Arial" w:cs="Arial"/>
        </w:rPr>
        <w:t xml:space="preserve"> advanced nurse practitioners, rather than a simple system approach</w:t>
      </w:r>
      <w:r w:rsidR="00594C35">
        <w:rPr>
          <w:rFonts w:eastAsia="Arial" w:cs="Arial"/>
        </w:rPr>
        <w:t xml:space="preserve">. </w:t>
      </w:r>
      <w:r w:rsidR="00B0760B">
        <w:rPr>
          <w:rFonts w:eastAsia="Arial" w:cs="Arial"/>
        </w:rPr>
        <w:t>The need to be clinically competent and apply their knowledge appropriately within the clinical environment</w:t>
      </w:r>
      <w:r w:rsidR="00122894">
        <w:rPr>
          <w:rFonts w:eastAsia="Arial" w:cs="Arial"/>
        </w:rPr>
        <w:t>,</w:t>
      </w:r>
      <w:r w:rsidR="00B0760B">
        <w:rPr>
          <w:rFonts w:eastAsia="Arial" w:cs="Arial"/>
        </w:rPr>
        <w:t xml:space="preserve"> with the support of clinical supervision led to the development of ‘Clinical’ as a theme</w:t>
      </w:r>
      <w:r w:rsidR="00514B35" w:rsidRPr="001061AE">
        <w:rPr>
          <w:rFonts w:eastAsia="Arial" w:cs="Arial"/>
        </w:rPr>
        <w:t xml:space="preserve">. The </w:t>
      </w:r>
      <w:r w:rsidR="005036DF">
        <w:rPr>
          <w:rFonts w:eastAsia="Arial" w:cs="Arial"/>
        </w:rPr>
        <w:t>student</w:t>
      </w:r>
      <w:r w:rsidR="00514B35" w:rsidRPr="001061AE">
        <w:rPr>
          <w:rFonts w:eastAsia="Arial" w:cs="Arial"/>
        </w:rPr>
        <w:t xml:space="preserve"> advanced nurse practitioners appeared to require this source of confirmation, provided by the clinical supervision, as recognition of their ability to reason and practice correctly and thus a way of developing confidence in themselves. </w:t>
      </w:r>
      <w:r w:rsidR="00FB5160">
        <w:rPr>
          <w:rFonts w:eastAsia="Arial" w:cs="Arial"/>
        </w:rPr>
        <w:t xml:space="preserve">This confirmation of ability and that need to be assured </w:t>
      </w:r>
      <w:r w:rsidR="00B0760B">
        <w:rPr>
          <w:rFonts w:eastAsia="Arial" w:cs="Arial"/>
        </w:rPr>
        <w:t>of their ability to</w:t>
      </w:r>
      <w:r w:rsidR="00FB5160">
        <w:rPr>
          <w:rFonts w:eastAsia="Arial" w:cs="Arial"/>
        </w:rPr>
        <w:t xml:space="preserve"> practic</w:t>
      </w:r>
      <w:r w:rsidR="00B0760B">
        <w:rPr>
          <w:rFonts w:eastAsia="Arial" w:cs="Arial"/>
        </w:rPr>
        <w:t>e safely</w:t>
      </w:r>
      <w:r w:rsidR="00FB5160">
        <w:rPr>
          <w:rFonts w:eastAsia="Arial" w:cs="Arial"/>
        </w:rPr>
        <w:t xml:space="preserve"> led to</w:t>
      </w:r>
      <w:r w:rsidR="00B0760B">
        <w:rPr>
          <w:rFonts w:eastAsia="Arial" w:cs="Arial"/>
        </w:rPr>
        <w:t xml:space="preserve"> the identification of</w:t>
      </w:r>
      <w:r w:rsidR="00FB5160">
        <w:rPr>
          <w:rFonts w:eastAsia="Arial" w:cs="Arial"/>
        </w:rPr>
        <w:t xml:space="preserve"> ‘Confirmation’ as </w:t>
      </w:r>
      <w:r w:rsidR="00B0760B">
        <w:rPr>
          <w:rFonts w:eastAsia="Arial" w:cs="Arial"/>
        </w:rPr>
        <w:t>one of the four</w:t>
      </w:r>
      <w:r w:rsidR="00FB5160">
        <w:rPr>
          <w:rFonts w:eastAsia="Arial" w:cs="Arial"/>
        </w:rPr>
        <w:t xml:space="preserve"> theme</w:t>
      </w:r>
      <w:r w:rsidR="00B0760B">
        <w:rPr>
          <w:rFonts w:eastAsia="Arial" w:cs="Arial"/>
        </w:rPr>
        <w:t>s</w:t>
      </w:r>
      <w:r w:rsidR="00FB5160">
        <w:rPr>
          <w:rFonts w:eastAsia="Arial" w:cs="Arial"/>
        </w:rPr>
        <w:t>.</w:t>
      </w:r>
    </w:p>
    <w:p w14:paraId="739526E2" w14:textId="3D9BC464" w:rsidR="00514B35" w:rsidRPr="003B6865" w:rsidRDefault="005B114E" w:rsidP="00514B35">
      <w:pPr>
        <w:spacing w:line="360" w:lineRule="auto"/>
        <w:jc w:val="both"/>
        <w:rPr>
          <w:rFonts w:eastAsia="Arial" w:cs="Arial"/>
        </w:rPr>
      </w:pPr>
      <w:r>
        <w:rPr>
          <w:rFonts w:eastAsia="Arial" w:cs="Arial"/>
        </w:rPr>
        <w:t>Considering the data set, the coding and formation of categories</w:t>
      </w:r>
      <w:r w:rsidR="00255E38">
        <w:rPr>
          <w:rFonts w:eastAsia="Arial" w:cs="Arial"/>
        </w:rPr>
        <w:t xml:space="preserve"> and</w:t>
      </w:r>
      <w:r>
        <w:rPr>
          <w:rFonts w:eastAsia="Arial" w:cs="Arial"/>
        </w:rPr>
        <w:t xml:space="preserve"> the patterns</w:t>
      </w:r>
      <w:r w:rsidR="00255E38">
        <w:rPr>
          <w:rFonts w:eastAsia="Arial" w:cs="Arial"/>
        </w:rPr>
        <w:t xml:space="preserve">, regularities, irregularities, relationships and contrasts they have </w:t>
      </w:r>
      <w:r w:rsidR="00D96C9C">
        <w:rPr>
          <w:rFonts w:eastAsia="Arial" w:cs="Arial"/>
        </w:rPr>
        <w:t>provided, the</w:t>
      </w:r>
      <w:r w:rsidR="00255E38">
        <w:rPr>
          <w:rFonts w:eastAsia="Arial" w:cs="Arial"/>
        </w:rPr>
        <w:t xml:space="preserve"> following four</w:t>
      </w:r>
      <w:r w:rsidR="001061AE">
        <w:rPr>
          <w:rFonts w:eastAsia="Arial" w:cs="Arial"/>
        </w:rPr>
        <w:t xml:space="preserve"> main</w:t>
      </w:r>
      <w:r w:rsidR="00255E38">
        <w:rPr>
          <w:rFonts w:eastAsia="Arial" w:cs="Arial"/>
        </w:rPr>
        <w:t xml:space="preserve"> themes</w:t>
      </w:r>
      <w:r w:rsidR="00C86E03">
        <w:rPr>
          <w:rFonts w:eastAsia="Arial" w:cs="Arial"/>
        </w:rPr>
        <w:t xml:space="preserve"> are identified</w:t>
      </w:r>
      <w:r w:rsidR="00F5753F">
        <w:rPr>
          <w:rFonts w:eastAsia="Arial" w:cs="Arial"/>
        </w:rPr>
        <w:t>:</w:t>
      </w:r>
    </w:p>
    <w:p w14:paraId="10BEE8B8" w14:textId="1BCA0F57" w:rsidR="00255E38" w:rsidRPr="001061AE" w:rsidRDefault="00255E38" w:rsidP="00255E38">
      <w:pPr>
        <w:spacing w:line="360" w:lineRule="auto"/>
        <w:jc w:val="both"/>
        <w:rPr>
          <w:rFonts w:eastAsia="Arial" w:cs="Arial"/>
        </w:rPr>
      </w:pPr>
      <w:r w:rsidRPr="001061AE">
        <w:rPr>
          <w:rFonts w:eastAsia="Arial" w:cs="Arial"/>
        </w:rPr>
        <w:t>Confirmation</w:t>
      </w:r>
    </w:p>
    <w:p w14:paraId="06F28688" w14:textId="77777777" w:rsidR="00255E38" w:rsidRPr="001061AE" w:rsidRDefault="00255E38" w:rsidP="00255E38">
      <w:pPr>
        <w:spacing w:line="360" w:lineRule="auto"/>
        <w:jc w:val="both"/>
        <w:rPr>
          <w:rFonts w:eastAsia="Arial" w:cs="Arial"/>
        </w:rPr>
      </w:pPr>
      <w:r w:rsidRPr="001061AE">
        <w:rPr>
          <w:rFonts w:eastAsia="Arial" w:cs="Arial"/>
        </w:rPr>
        <w:t>Clinical</w:t>
      </w:r>
    </w:p>
    <w:p w14:paraId="211FBEEA" w14:textId="31BB3C5F" w:rsidR="00255E38" w:rsidRPr="001061AE" w:rsidRDefault="00255E38" w:rsidP="00255E38">
      <w:pPr>
        <w:spacing w:line="360" w:lineRule="auto"/>
        <w:jc w:val="both"/>
        <w:rPr>
          <w:rFonts w:eastAsia="Arial" w:cs="Arial"/>
        </w:rPr>
      </w:pPr>
      <w:r w:rsidRPr="001061AE">
        <w:rPr>
          <w:rFonts w:eastAsia="Arial" w:cs="Arial"/>
        </w:rPr>
        <w:t>Academia/Education</w:t>
      </w:r>
    </w:p>
    <w:p w14:paraId="59EBD0A0" w14:textId="4952A3E2" w:rsidR="00255E38" w:rsidRPr="001061AE" w:rsidRDefault="00255E38" w:rsidP="00255E38">
      <w:pPr>
        <w:spacing w:line="360" w:lineRule="auto"/>
        <w:jc w:val="both"/>
        <w:rPr>
          <w:rFonts w:eastAsia="Arial" w:cs="Arial"/>
        </w:rPr>
      </w:pPr>
      <w:r w:rsidRPr="001061AE">
        <w:rPr>
          <w:rFonts w:eastAsia="Arial" w:cs="Arial"/>
        </w:rPr>
        <w:t>Reflection</w:t>
      </w:r>
    </w:p>
    <w:p w14:paraId="48F3E4B5" w14:textId="0213A46F" w:rsidR="0005461B" w:rsidRDefault="00255E38" w:rsidP="00255E38">
      <w:pPr>
        <w:spacing w:line="360" w:lineRule="auto"/>
        <w:jc w:val="both"/>
        <w:rPr>
          <w:rFonts w:eastAsia="Arial" w:cs="Arial"/>
        </w:rPr>
      </w:pPr>
      <w:r>
        <w:rPr>
          <w:rFonts w:eastAsia="Arial" w:cs="Arial"/>
        </w:rPr>
        <w:t xml:space="preserve">These four themes are </w:t>
      </w:r>
      <w:r w:rsidR="00E27482">
        <w:rPr>
          <w:rFonts w:eastAsia="Arial" w:cs="Arial"/>
        </w:rPr>
        <w:t>distinguished</w:t>
      </w:r>
      <w:r>
        <w:rPr>
          <w:rFonts w:eastAsia="Arial" w:cs="Arial"/>
        </w:rPr>
        <w:t xml:space="preserve"> as common to the codes and </w:t>
      </w:r>
      <w:r w:rsidR="00D2713B">
        <w:rPr>
          <w:rFonts w:eastAsia="Arial" w:cs="Arial"/>
        </w:rPr>
        <w:t>categories,</w:t>
      </w:r>
      <w:r w:rsidR="00E27482">
        <w:rPr>
          <w:rFonts w:eastAsia="Arial" w:cs="Arial"/>
        </w:rPr>
        <w:t xml:space="preserve"> and they</w:t>
      </w:r>
      <w:r>
        <w:rPr>
          <w:rFonts w:eastAsia="Arial" w:cs="Arial"/>
        </w:rPr>
        <w:t xml:space="preserve"> encapsulate their existence under </w:t>
      </w:r>
      <w:r w:rsidR="0005461B">
        <w:rPr>
          <w:rFonts w:eastAsia="Arial" w:cs="Arial"/>
        </w:rPr>
        <w:t>the named</w:t>
      </w:r>
      <w:r w:rsidR="001061AE">
        <w:rPr>
          <w:rFonts w:eastAsia="Arial" w:cs="Arial"/>
        </w:rPr>
        <w:t xml:space="preserve"> four</w:t>
      </w:r>
      <w:r>
        <w:rPr>
          <w:rFonts w:eastAsia="Arial" w:cs="Arial"/>
        </w:rPr>
        <w:t xml:space="preserve"> theme</w:t>
      </w:r>
      <w:r w:rsidR="001061AE">
        <w:rPr>
          <w:rFonts w:eastAsia="Arial" w:cs="Arial"/>
        </w:rPr>
        <w:t xml:space="preserve">s </w:t>
      </w:r>
      <w:r w:rsidR="009324C0">
        <w:rPr>
          <w:rFonts w:eastAsia="Arial" w:cs="Arial"/>
        </w:rPr>
        <w:t>in the following ways</w:t>
      </w:r>
      <w:r>
        <w:rPr>
          <w:rFonts w:eastAsia="Arial" w:cs="Arial"/>
        </w:rPr>
        <w:t>.</w:t>
      </w:r>
    </w:p>
    <w:p w14:paraId="5AFB0BAE" w14:textId="401061A2" w:rsidR="0005461B" w:rsidRDefault="00255E38" w:rsidP="00255E38">
      <w:pPr>
        <w:spacing w:line="360" w:lineRule="auto"/>
        <w:jc w:val="both"/>
        <w:rPr>
          <w:rFonts w:eastAsia="Arial" w:cs="Arial"/>
        </w:rPr>
      </w:pPr>
      <w:r w:rsidRPr="001061AE">
        <w:rPr>
          <w:rFonts w:eastAsia="Arial" w:cs="Arial"/>
          <w:u w:val="single"/>
        </w:rPr>
        <w:t>Confirmation</w:t>
      </w:r>
      <w:r w:rsidR="001061AE">
        <w:rPr>
          <w:rFonts w:eastAsia="Arial" w:cs="Arial"/>
          <w:u w:val="single"/>
        </w:rPr>
        <w:t>-</w:t>
      </w:r>
      <w:r>
        <w:rPr>
          <w:rFonts w:eastAsia="Arial" w:cs="Arial"/>
        </w:rPr>
        <w:t xml:space="preserve"> is found in the need</w:t>
      </w:r>
      <w:r w:rsidR="001061AE">
        <w:rPr>
          <w:rFonts w:eastAsia="Arial" w:cs="Arial"/>
        </w:rPr>
        <w:t xml:space="preserve"> </w:t>
      </w:r>
      <w:r w:rsidR="00122894">
        <w:rPr>
          <w:rFonts w:eastAsia="Arial" w:cs="Arial"/>
        </w:rPr>
        <w:t>for</w:t>
      </w:r>
      <w:r w:rsidR="001061AE">
        <w:rPr>
          <w:rFonts w:eastAsia="Arial" w:cs="Arial"/>
        </w:rPr>
        <w:t xml:space="preserve"> the student advanced nurse practitioners</w:t>
      </w:r>
      <w:r>
        <w:rPr>
          <w:rFonts w:eastAsia="Arial" w:cs="Arial"/>
        </w:rPr>
        <w:t xml:space="preserve"> to </w:t>
      </w:r>
      <w:r w:rsidR="00370845">
        <w:rPr>
          <w:rFonts w:eastAsia="Arial" w:cs="Arial"/>
        </w:rPr>
        <w:t>understand</w:t>
      </w:r>
      <w:r>
        <w:rPr>
          <w:rFonts w:eastAsia="Arial" w:cs="Arial"/>
        </w:rPr>
        <w:t xml:space="preserve"> that their clinical reasoning, which is developed f</w:t>
      </w:r>
      <w:r w:rsidR="001061AE">
        <w:rPr>
          <w:rFonts w:eastAsia="Arial" w:cs="Arial"/>
        </w:rPr>
        <w:t>ro</w:t>
      </w:r>
      <w:r>
        <w:rPr>
          <w:rFonts w:eastAsia="Arial" w:cs="Arial"/>
        </w:rPr>
        <w:t xml:space="preserve">m their </w:t>
      </w:r>
      <w:r w:rsidR="00370845">
        <w:rPr>
          <w:rFonts w:eastAsia="Arial" w:cs="Arial"/>
        </w:rPr>
        <w:t>knowledge</w:t>
      </w:r>
      <w:r>
        <w:rPr>
          <w:rFonts w:eastAsia="Arial" w:cs="Arial"/>
        </w:rPr>
        <w:t xml:space="preserve"> and skill and their ability to</w:t>
      </w:r>
      <w:r w:rsidR="001061AE">
        <w:rPr>
          <w:rFonts w:eastAsia="Arial" w:cs="Arial"/>
        </w:rPr>
        <w:t xml:space="preserve"> clinically</w:t>
      </w:r>
      <w:r>
        <w:rPr>
          <w:rFonts w:eastAsia="Arial" w:cs="Arial"/>
        </w:rPr>
        <w:t xml:space="preserve"> apply it and answer to</w:t>
      </w:r>
      <w:r w:rsidR="001061AE">
        <w:rPr>
          <w:rFonts w:eastAsia="Arial" w:cs="Arial"/>
        </w:rPr>
        <w:t xml:space="preserve"> </w:t>
      </w:r>
      <w:r>
        <w:rPr>
          <w:rFonts w:eastAsia="Arial" w:cs="Arial"/>
        </w:rPr>
        <w:t xml:space="preserve">it at point of need, is correct. </w:t>
      </w:r>
      <w:r w:rsidR="00370845">
        <w:rPr>
          <w:rFonts w:eastAsia="Arial" w:cs="Arial"/>
        </w:rPr>
        <w:t>Confirmation</w:t>
      </w:r>
      <w:r>
        <w:rPr>
          <w:rFonts w:eastAsia="Arial" w:cs="Arial"/>
        </w:rPr>
        <w:t xml:space="preserve"> helps to develop confidence </w:t>
      </w:r>
      <w:r w:rsidR="001800EA">
        <w:rPr>
          <w:rFonts w:eastAsia="Arial" w:cs="Arial"/>
        </w:rPr>
        <w:t xml:space="preserve">in their ability and </w:t>
      </w:r>
      <w:r w:rsidR="001061AE">
        <w:rPr>
          <w:rFonts w:eastAsia="Arial" w:cs="Arial"/>
        </w:rPr>
        <w:t>knowledge and</w:t>
      </w:r>
      <w:r w:rsidR="001800EA">
        <w:rPr>
          <w:rFonts w:eastAsia="Arial" w:cs="Arial"/>
        </w:rPr>
        <w:t xml:space="preserve"> helps them identify skills gaps</w:t>
      </w:r>
      <w:r w:rsidR="00E27482">
        <w:rPr>
          <w:rFonts w:eastAsia="Arial" w:cs="Arial"/>
        </w:rPr>
        <w:t>,</w:t>
      </w:r>
      <w:r w:rsidR="001800EA">
        <w:rPr>
          <w:rFonts w:eastAsia="Arial" w:cs="Arial"/>
        </w:rPr>
        <w:t xml:space="preserve"> which can then be addressed</w:t>
      </w:r>
      <w:r w:rsidR="00E27482">
        <w:rPr>
          <w:rFonts w:eastAsia="Arial" w:cs="Arial"/>
        </w:rPr>
        <w:t xml:space="preserve"> and supported through the provision of clinical supervision</w:t>
      </w:r>
      <w:r w:rsidR="001800EA">
        <w:rPr>
          <w:rFonts w:eastAsia="Arial" w:cs="Arial"/>
        </w:rPr>
        <w:t xml:space="preserve">. However, to seek </w:t>
      </w:r>
      <w:r w:rsidR="00370845">
        <w:rPr>
          <w:rFonts w:eastAsia="Arial" w:cs="Arial"/>
        </w:rPr>
        <w:t>confirmation</w:t>
      </w:r>
      <w:r w:rsidR="00E27482">
        <w:rPr>
          <w:rFonts w:eastAsia="Arial" w:cs="Arial"/>
        </w:rPr>
        <w:t>,</w:t>
      </w:r>
      <w:r w:rsidR="001800EA">
        <w:rPr>
          <w:rFonts w:eastAsia="Arial" w:cs="Arial"/>
        </w:rPr>
        <w:t xml:space="preserve"> </w:t>
      </w:r>
      <w:r w:rsidR="001061AE">
        <w:rPr>
          <w:rFonts w:eastAsia="Arial" w:cs="Arial"/>
        </w:rPr>
        <w:t xml:space="preserve">firstly </w:t>
      </w:r>
      <w:r w:rsidR="001800EA">
        <w:rPr>
          <w:rFonts w:eastAsia="Arial" w:cs="Arial"/>
        </w:rPr>
        <w:t xml:space="preserve">one needs to have the ability to apply knowledge and </w:t>
      </w:r>
      <w:r w:rsidR="00594C35">
        <w:rPr>
          <w:rFonts w:eastAsia="Arial" w:cs="Arial"/>
        </w:rPr>
        <w:t>skill,</w:t>
      </w:r>
      <w:r w:rsidR="001800EA">
        <w:rPr>
          <w:rFonts w:eastAsia="Arial" w:cs="Arial"/>
        </w:rPr>
        <w:t xml:space="preserve"> and this is supported by</w:t>
      </w:r>
      <w:r w:rsidR="001061AE">
        <w:rPr>
          <w:rFonts w:eastAsia="Arial" w:cs="Arial"/>
        </w:rPr>
        <w:t xml:space="preserve"> the academic underpinning provided by the educational curricul</w:t>
      </w:r>
      <w:r w:rsidR="005036DF">
        <w:rPr>
          <w:rFonts w:eastAsia="Arial" w:cs="Arial"/>
        </w:rPr>
        <w:t>um</w:t>
      </w:r>
      <w:r w:rsidR="001061AE">
        <w:rPr>
          <w:rFonts w:eastAsia="Arial" w:cs="Arial"/>
        </w:rPr>
        <w:t>.</w:t>
      </w:r>
    </w:p>
    <w:p w14:paraId="7F0B6941" w14:textId="3B1FC087" w:rsidR="00E33961" w:rsidRDefault="001800EA" w:rsidP="00255E38">
      <w:pPr>
        <w:spacing w:line="360" w:lineRule="auto"/>
        <w:jc w:val="both"/>
        <w:rPr>
          <w:rFonts w:eastAsia="Arial" w:cs="Arial"/>
        </w:rPr>
      </w:pPr>
      <w:r w:rsidRPr="001061AE">
        <w:rPr>
          <w:rFonts w:eastAsia="Arial" w:cs="Arial"/>
          <w:u w:val="single"/>
        </w:rPr>
        <w:t>Academi</w:t>
      </w:r>
      <w:r w:rsidR="00D23118">
        <w:rPr>
          <w:rFonts w:eastAsia="Arial" w:cs="Arial"/>
          <w:u w:val="single"/>
        </w:rPr>
        <w:t>a</w:t>
      </w:r>
      <w:r w:rsidRPr="001061AE">
        <w:rPr>
          <w:rFonts w:eastAsia="Arial" w:cs="Arial"/>
          <w:u w:val="single"/>
        </w:rPr>
        <w:t xml:space="preserve">/ </w:t>
      </w:r>
      <w:r w:rsidR="00D23118" w:rsidRPr="001061AE">
        <w:rPr>
          <w:rFonts w:eastAsia="Arial" w:cs="Arial"/>
          <w:u w:val="single"/>
        </w:rPr>
        <w:t>Education</w:t>
      </w:r>
      <w:r w:rsidR="007E1B3D">
        <w:rPr>
          <w:rFonts w:eastAsia="Arial" w:cs="Arial"/>
          <w:u w:val="single"/>
        </w:rPr>
        <w:t>-</w:t>
      </w:r>
      <w:r w:rsidR="00E27482">
        <w:rPr>
          <w:rFonts w:eastAsia="Arial" w:cs="Arial"/>
          <w:u w:val="single"/>
        </w:rPr>
        <w:t xml:space="preserve"> </w:t>
      </w:r>
      <w:r w:rsidR="00E27482">
        <w:rPr>
          <w:rFonts w:eastAsia="Arial" w:cs="Arial"/>
        </w:rPr>
        <w:t>helps</w:t>
      </w:r>
      <w:r w:rsidR="001061AE">
        <w:rPr>
          <w:rFonts w:eastAsia="Arial" w:cs="Arial"/>
        </w:rPr>
        <w:t xml:space="preserve"> support</w:t>
      </w:r>
      <w:r w:rsidR="00122894">
        <w:rPr>
          <w:rFonts w:eastAsia="Arial" w:cs="Arial"/>
        </w:rPr>
        <w:t xml:space="preserve"> development of</w:t>
      </w:r>
      <w:r w:rsidR="001061AE">
        <w:rPr>
          <w:rFonts w:eastAsia="Arial" w:cs="Arial"/>
        </w:rPr>
        <w:t xml:space="preserve"> knowledge and understanding</w:t>
      </w:r>
      <w:r>
        <w:rPr>
          <w:rFonts w:eastAsia="Arial" w:cs="Arial"/>
        </w:rPr>
        <w:t xml:space="preserve">, which in turn </w:t>
      </w:r>
      <w:r w:rsidR="00E27482">
        <w:rPr>
          <w:rFonts w:eastAsia="Arial" w:cs="Arial"/>
        </w:rPr>
        <w:t xml:space="preserve">helps support </w:t>
      </w:r>
      <w:r>
        <w:rPr>
          <w:rFonts w:eastAsia="Arial" w:cs="Arial"/>
        </w:rPr>
        <w:t>develop</w:t>
      </w:r>
      <w:r w:rsidR="00E27482">
        <w:rPr>
          <w:rFonts w:eastAsia="Arial" w:cs="Arial"/>
        </w:rPr>
        <w:t xml:space="preserve">ment </w:t>
      </w:r>
      <w:r w:rsidR="00122894">
        <w:rPr>
          <w:rFonts w:eastAsia="Arial" w:cs="Arial"/>
        </w:rPr>
        <w:t>of</w:t>
      </w:r>
      <w:r>
        <w:rPr>
          <w:rFonts w:eastAsia="Arial" w:cs="Arial"/>
        </w:rPr>
        <w:t xml:space="preserve"> clinical reasoning. </w:t>
      </w:r>
      <w:r w:rsidR="00E27482">
        <w:rPr>
          <w:rFonts w:eastAsia="Arial" w:cs="Arial"/>
        </w:rPr>
        <w:t>Utilising evidence-based practice and having a structured educational curricul</w:t>
      </w:r>
      <w:r w:rsidR="005036DF">
        <w:rPr>
          <w:rFonts w:eastAsia="Arial" w:cs="Arial"/>
        </w:rPr>
        <w:t>um</w:t>
      </w:r>
      <w:r w:rsidR="00E27482">
        <w:rPr>
          <w:rFonts w:eastAsia="Arial" w:cs="Arial"/>
        </w:rPr>
        <w:t>, which is responsive to clinical need</w:t>
      </w:r>
      <w:r w:rsidR="00E33961">
        <w:rPr>
          <w:rFonts w:eastAsia="Arial" w:cs="Arial"/>
        </w:rPr>
        <w:t xml:space="preserve"> and</w:t>
      </w:r>
      <w:r w:rsidR="00E27482">
        <w:rPr>
          <w:rFonts w:eastAsia="Arial" w:cs="Arial"/>
        </w:rPr>
        <w:t xml:space="preserve"> </w:t>
      </w:r>
      <w:r w:rsidR="00E01BA4">
        <w:rPr>
          <w:rFonts w:eastAsia="Arial" w:cs="Arial"/>
        </w:rPr>
        <w:t>represents</w:t>
      </w:r>
      <w:r w:rsidR="00E27482">
        <w:rPr>
          <w:rFonts w:eastAsia="Arial" w:cs="Arial"/>
        </w:rPr>
        <w:t xml:space="preserve"> practice</w:t>
      </w:r>
      <w:r w:rsidR="00E33961">
        <w:rPr>
          <w:rFonts w:eastAsia="Arial" w:cs="Arial"/>
        </w:rPr>
        <w:t>,</w:t>
      </w:r>
      <w:r w:rsidR="00E27482">
        <w:rPr>
          <w:rFonts w:eastAsia="Arial" w:cs="Arial"/>
        </w:rPr>
        <w:t xml:space="preserve"> becomes </w:t>
      </w:r>
      <w:r w:rsidR="005F089B">
        <w:rPr>
          <w:rFonts w:eastAsia="Arial" w:cs="Arial"/>
        </w:rPr>
        <w:t>significant</w:t>
      </w:r>
      <w:r w:rsidR="00E27482">
        <w:rPr>
          <w:rFonts w:eastAsia="Arial" w:cs="Arial"/>
        </w:rPr>
        <w:t xml:space="preserve"> to the practising advanced clinical practitioner. </w:t>
      </w:r>
      <w:r w:rsidR="00E33961">
        <w:rPr>
          <w:rFonts w:eastAsia="Arial" w:cs="Arial"/>
        </w:rPr>
        <w:t>Reflecting on relevant and applicable knowledge supports the clinical supervision process, by confirming the student advanced nurse practitioner’s accurate clinical perception.</w:t>
      </w:r>
    </w:p>
    <w:p w14:paraId="3F64094D" w14:textId="7CFDE694" w:rsidR="0005461B" w:rsidRDefault="00E33961" w:rsidP="00255E38">
      <w:pPr>
        <w:spacing w:line="360" w:lineRule="auto"/>
        <w:jc w:val="both"/>
        <w:rPr>
          <w:rFonts w:eastAsia="Arial" w:cs="Arial"/>
        </w:rPr>
      </w:pPr>
      <w:r w:rsidRPr="00E33961">
        <w:rPr>
          <w:rFonts w:eastAsia="Arial" w:cs="Arial"/>
          <w:u w:val="single"/>
        </w:rPr>
        <w:t>Reflection</w:t>
      </w:r>
      <w:r>
        <w:rPr>
          <w:rFonts w:eastAsia="Arial" w:cs="Arial"/>
        </w:rPr>
        <w:t xml:space="preserve"> – allows for a pause to consider one’s own learning</w:t>
      </w:r>
      <w:r w:rsidR="009324C0">
        <w:rPr>
          <w:rFonts w:eastAsia="Arial" w:cs="Arial"/>
        </w:rPr>
        <w:t xml:space="preserve"> where</w:t>
      </w:r>
      <w:r>
        <w:rPr>
          <w:rFonts w:eastAsia="Arial" w:cs="Arial"/>
        </w:rPr>
        <w:t xml:space="preserve"> knowledge</w:t>
      </w:r>
      <w:r w:rsidR="009324C0">
        <w:rPr>
          <w:rFonts w:eastAsia="Arial" w:cs="Arial"/>
        </w:rPr>
        <w:t xml:space="preserve"> and skill</w:t>
      </w:r>
      <w:r>
        <w:rPr>
          <w:rFonts w:eastAsia="Arial" w:cs="Arial"/>
        </w:rPr>
        <w:t xml:space="preserve"> gaps </w:t>
      </w:r>
      <w:r w:rsidR="009324C0">
        <w:rPr>
          <w:rFonts w:eastAsia="Arial" w:cs="Arial"/>
        </w:rPr>
        <w:t>can be</w:t>
      </w:r>
      <w:r>
        <w:rPr>
          <w:rFonts w:eastAsia="Arial" w:cs="Arial"/>
        </w:rPr>
        <w:t xml:space="preserve"> </w:t>
      </w:r>
      <w:r w:rsidR="009324C0">
        <w:rPr>
          <w:rFonts w:eastAsia="Arial" w:cs="Arial"/>
        </w:rPr>
        <w:t xml:space="preserve">identified and progression plans created, that in turn are reflected upon. This is not to suggest that reflection is a naval gazing exercise, on the contrary, reflection takes place within </w:t>
      </w:r>
      <w:r w:rsidR="00363BFA">
        <w:rPr>
          <w:rFonts w:eastAsia="Arial" w:cs="Arial"/>
        </w:rPr>
        <w:t xml:space="preserve">the </w:t>
      </w:r>
      <w:r w:rsidR="009324C0">
        <w:rPr>
          <w:rFonts w:eastAsia="Arial" w:cs="Arial"/>
        </w:rPr>
        <w:t>clinical supervision process and during learning</w:t>
      </w:r>
      <w:r w:rsidR="00363BFA">
        <w:rPr>
          <w:rFonts w:eastAsia="Arial" w:cs="Arial"/>
        </w:rPr>
        <w:t>,</w:t>
      </w:r>
      <w:r w:rsidR="009324C0">
        <w:rPr>
          <w:rFonts w:eastAsia="Arial" w:cs="Arial"/>
        </w:rPr>
        <w:t xml:space="preserve"> undertaken via the educational curricul</w:t>
      </w:r>
      <w:r w:rsidR="00F4744E">
        <w:rPr>
          <w:rFonts w:eastAsia="Arial" w:cs="Arial"/>
        </w:rPr>
        <w:t>um</w:t>
      </w:r>
      <w:r w:rsidR="009324C0">
        <w:rPr>
          <w:rFonts w:eastAsia="Arial" w:cs="Arial"/>
        </w:rPr>
        <w:t>.</w:t>
      </w:r>
      <w:r w:rsidR="009324C0" w:rsidRPr="009324C0">
        <w:rPr>
          <w:rFonts w:eastAsia="Arial" w:cs="Arial"/>
        </w:rPr>
        <w:t xml:space="preserve"> </w:t>
      </w:r>
      <w:r w:rsidR="001800EA" w:rsidRPr="009324C0">
        <w:rPr>
          <w:rFonts w:eastAsia="Arial" w:cs="Arial"/>
        </w:rPr>
        <w:t>Reflection</w:t>
      </w:r>
      <w:r w:rsidR="009324C0">
        <w:rPr>
          <w:rFonts w:eastAsia="Arial" w:cs="Arial"/>
        </w:rPr>
        <w:t xml:space="preserve"> is ongoing and helps support the development of </w:t>
      </w:r>
      <w:r w:rsidR="001800EA">
        <w:rPr>
          <w:rFonts w:eastAsia="Arial" w:cs="Arial"/>
        </w:rPr>
        <w:t>understanding</w:t>
      </w:r>
      <w:r w:rsidR="009324C0">
        <w:rPr>
          <w:rFonts w:eastAsia="Arial" w:cs="Arial"/>
        </w:rPr>
        <w:t>,</w:t>
      </w:r>
      <w:r w:rsidR="001800EA">
        <w:rPr>
          <w:rFonts w:eastAsia="Arial" w:cs="Arial"/>
        </w:rPr>
        <w:t xml:space="preserve"> </w:t>
      </w:r>
      <w:r w:rsidR="009324C0">
        <w:rPr>
          <w:rFonts w:eastAsia="Arial" w:cs="Arial"/>
        </w:rPr>
        <w:t>which</w:t>
      </w:r>
      <w:r w:rsidR="001800EA">
        <w:rPr>
          <w:rFonts w:eastAsia="Arial" w:cs="Arial"/>
        </w:rPr>
        <w:t xml:space="preserve"> appears</w:t>
      </w:r>
      <w:r w:rsidR="00122894">
        <w:rPr>
          <w:rFonts w:eastAsia="Arial" w:cs="Arial"/>
        </w:rPr>
        <w:t xml:space="preserve"> to be</w:t>
      </w:r>
      <w:r w:rsidR="009324C0">
        <w:rPr>
          <w:rFonts w:eastAsia="Arial" w:cs="Arial"/>
        </w:rPr>
        <w:t xml:space="preserve"> an</w:t>
      </w:r>
      <w:r w:rsidR="001800EA">
        <w:rPr>
          <w:rFonts w:eastAsia="Arial" w:cs="Arial"/>
        </w:rPr>
        <w:t xml:space="preserve"> </w:t>
      </w:r>
      <w:r w:rsidR="00370845">
        <w:rPr>
          <w:rFonts w:eastAsia="Arial" w:cs="Arial"/>
        </w:rPr>
        <w:t>essential</w:t>
      </w:r>
      <w:r w:rsidR="009324C0">
        <w:rPr>
          <w:rFonts w:eastAsia="Arial" w:cs="Arial"/>
        </w:rPr>
        <w:t xml:space="preserve"> component</w:t>
      </w:r>
      <w:r w:rsidR="001800EA">
        <w:rPr>
          <w:rFonts w:eastAsia="Arial" w:cs="Arial"/>
        </w:rPr>
        <w:t xml:space="preserve"> in the development of </w:t>
      </w:r>
      <w:r w:rsidR="00370845">
        <w:rPr>
          <w:rFonts w:eastAsia="Arial" w:cs="Arial"/>
        </w:rPr>
        <w:t>capability</w:t>
      </w:r>
      <w:r w:rsidR="001800EA">
        <w:rPr>
          <w:rFonts w:eastAsia="Arial" w:cs="Arial"/>
        </w:rPr>
        <w:t>.</w:t>
      </w:r>
    </w:p>
    <w:p w14:paraId="02660007" w14:textId="5FFCE8C5" w:rsidR="00255E38" w:rsidRDefault="009324C0" w:rsidP="00255E38">
      <w:pPr>
        <w:spacing w:line="360" w:lineRule="auto"/>
        <w:jc w:val="both"/>
        <w:rPr>
          <w:rFonts w:eastAsia="Arial" w:cs="Arial"/>
        </w:rPr>
      </w:pPr>
      <w:r w:rsidRPr="009324C0">
        <w:rPr>
          <w:rFonts w:eastAsia="Arial" w:cs="Arial"/>
          <w:u w:val="single"/>
        </w:rPr>
        <w:t>Clinical</w:t>
      </w:r>
      <w:r w:rsidR="007E1B3D">
        <w:rPr>
          <w:rFonts w:eastAsia="Arial" w:cs="Arial"/>
        </w:rPr>
        <w:t>-</w:t>
      </w:r>
      <w:r>
        <w:rPr>
          <w:rFonts w:eastAsia="Arial" w:cs="Arial"/>
        </w:rPr>
        <w:t xml:space="preserve"> to</w:t>
      </w:r>
      <w:r w:rsidR="001800EA">
        <w:rPr>
          <w:rFonts w:eastAsia="Arial" w:cs="Arial"/>
        </w:rPr>
        <w:t xml:space="preserve"> make the educational development meaningful and </w:t>
      </w:r>
      <w:r w:rsidR="00370845">
        <w:rPr>
          <w:rFonts w:eastAsia="Arial" w:cs="Arial"/>
        </w:rPr>
        <w:t>applicable</w:t>
      </w:r>
      <w:r>
        <w:rPr>
          <w:rFonts w:eastAsia="Arial" w:cs="Arial"/>
        </w:rPr>
        <w:t>,</w:t>
      </w:r>
      <w:r w:rsidR="001800EA">
        <w:rPr>
          <w:rFonts w:eastAsia="Arial" w:cs="Arial"/>
        </w:rPr>
        <w:t xml:space="preserve"> the</w:t>
      </w:r>
      <w:r>
        <w:rPr>
          <w:rFonts w:eastAsia="Arial" w:cs="Arial"/>
        </w:rPr>
        <w:t xml:space="preserve"> clinical</w:t>
      </w:r>
      <w:r w:rsidR="001800EA" w:rsidRPr="00370845">
        <w:rPr>
          <w:rFonts w:eastAsia="Arial" w:cs="Arial"/>
          <w:color w:val="FF0000"/>
        </w:rPr>
        <w:t xml:space="preserve"> </w:t>
      </w:r>
      <w:r w:rsidR="001800EA">
        <w:rPr>
          <w:rFonts w:eastAsia="Arial" w:cs="Arial"/>
        </w:rPr>
        <w:t xml:space="preserve">environment provides </w:t>
      </w:r>
      <w:r w:rsidR="00370845">
        <w:rPr>
          <w:rFonts w:eastAsia="Arial" w:cs="Arial"/>
        </w:rPr>
        <w:t>a natural setting and delivers a real-world view for the application of advanced practice skills and knowledge.</w:t>
      </w:r>
      <w:r w:rsidR="00721D23">
        <w:rPr>
          <w:rFonts w:eastAsia="Arial" w:cs="Arial"/>
        </w:rPr>
        <w:t xml:space="preserve"> Part of clinical supervision is about the response to an event and the clinical reasoning that emerges from that response. It is delivered live within a clinical environment that places the </w:t>
      </w:r>
      <w:r w:rsidR="00BA2DD1">
        <w:rPr>
          <w:rFonts w:eastAsia="Arial" w:cs="Arial"/>
        </w:rPr>
        <w:t>education</w:t>
      </w:r>
      <w:r w:rsidR="00721D23">
        <w:rPr>
          <w:rFonts w:eastAsia="Arial" w:cs="Arial"/>
        </w:rPr>
        <w:t xml:space="preserve"> </w:t>
      </w:r>
      <w:proofErr w:type="gramStart"/>
      <w:r w:rsidR="00721D23">
        <w:rPr>
          <w:rFonts w:eastAsia="Arial" w:cs="Arial"/>
        </w:rPr>
        <w:t>in reality and</w:t>
      </w:r>
      <w:proofErr w:type="gramEnd"/>
      <w:r w:rsidR="00721D23">
        <w:rPr>
          <w:rFonts w:eastAsia="Arial" w:cs="Arial"/>
        </w:rPr>
        <w:t xml:space="preserve"> creates an impromptu opportunity for learning. The clinical environment provides </w:t>
      </w:r>
      <w:r w:rsidR="00BA2DD1">
        <w:rPr>
          <w:rFonts w:eastAsia="Arial" w:cs="Arial"/>
        </w:rPr>
        <w:t>a wealth</w:t>
      </w:r>
      <w:r w:rsidR="00721D23">
        <w:rPr>
          <w:rFonts w:eastAsia="Arial" w:cs="Arial"/>
        </w:rPr>
        <w:t xml:space="preserve"> </w:t>
      </w:r>
      <w:r w:rsidR="00BA2DD1">
        <w:rPr>
          <w:rFonts w:eastAsia="Arial" w:cs="Arial"/>
        </w:rPr>
        <w:t>of opportunity for exposure to clinical and theoretical challenges, therefore developing a curricul</w:t>
      </w:r>
      <w:r w:rsidR="00F4744E">
        <w:rPr>
          <w:rFonts w:eastAsia="Arial" w:cs="Arial"/>
        </w:rPr>
        <w:t>um</w:t>
      </w:r>
      <w:r w:rsidR="00BA2DD1">
        <w:rPr>
          <w:rFonts w:eastAsia="Arial" w:cs="Arial"/>
        </w:rPr>
        <w:t xml:space="preserve"> that is embedded within the reality of practice, offer</w:t>
      </w:r>
      <w:r w:rsidR="00363BFA">
        <w:rPr>
          <w:rFonts w:eastAsia="Arial" w:cs="Arial"/>
        </w:rPr>
        <w:t>ing</w:t>
      </w:r>
      <w:r w:rsidR="00BA2DD1">
        <w:rPr>
          <w:rFonts w:eastAsia="Arial" w:cs="Arial"/>
        </w:rPr>
        <w:t xml:space="preserve"> greater </w:t>
      </w:r>
      <w:proofErr w:type="gramStart"/>
      <w:r w:rsidR="00BA2DD1">
        <w:rPr>
          <w:rFonts w:eastAsia="Arial" w:cs="Arial"/>
        </w:rPr>
        <w:t>support</w:t>
      </w:r>
      <w:proofErr w:type="gramEnd"/>
      <w:r w:rsidR="00BA2DD1">
        <w:rPr>
          <w:rFonts w:eastAsia="Arial" w:cs="Arial"/>
        </w:rPr>
        <w:t xml:space="preserve"> and address</w:t>
      </w:r>
      <w:r w:rsidR="00363BFA">
        <w:rPr>
          <w:rFonts w:eastAsia="Arial" w:cs="Arial"/>
        </w:rPr>
        <w:t>ing</w:t>
      </w:r>
      <w:r w:rsidR="00BA2DD1">
        <w:rPr>
          <w:rFonts w:eastAsia="Arial" w:cs="Arial"/>
        </w:rPr>
        <w:t xml:space="preserve"> many of the experiences identified by the participants within this study.</w:t>
      </w:r>
    </w:p>
    <w:p w14:paraId="662A6B81" w14:textId="2F175199" w:rsidR="00594C35" w:rsidRPr="008A18C7" w:rsidRDefault="00370845" w:rsidP="002D6F69">
      <w:pPr>
        <w:pStyle w:val="Heading2"/>
        <w:rPr>
          <w:rFonts w:eastAsia="Arial"/>
        </w:rPr>
      </w:pPr>
      <w:bookmarkStart w:id="103" w:name="_Toc105686875"/>
      <w:r w:rsidRPr="008A18C7">
        <w:rPr>
          <w:rFonts w:eastAsia="Arial"/>
        </w:rPr>
        <w:t>5.</w:t>
      </w:r>
      <w:r w:rsidR="006D4A97">
        <w:rPr>
          <w:rFonts w:eastAsia="Arial"/>
        </w:rPr>
        <w:t>7</w:t>
      </w:r>
      <w:r w:rsidRPr="008A18C7">
        <w:rPr>
          <w:rFonts w:eastAsia="Arial"/>
        </w:rPr>
        <w:t xml:space="preserve"> Conclusion</w:t>
      </w:r>
      <w:r w:rsidR="00055656" w:rsidRPr="008A18C7">
        <w:rPr>
          <w:rFonts w:eastAsia="Arial"/>
        </w:rPr>
        <w:t>.</w:t>
      </w:r>
      <w:bookmarkEnd w:id="103"/>
    </w:p>
    <w:p w14:paraId="06876BDE" w14:textId="047AB8B8" w:rsidR="001C7964" w:rsidRPr="003B6865" w:rsidRDefault="001C7964" w:rsidP="001C7964">
      <w:pPr>
        <w:spacing w:line="360" w:lineRule="auto"/>
        <w:jc w:val="both"/>
        <w:rPr>
          <w:rFonts w:eastAsia="Arial" w:cs="Arial"/>
        </w:rPr>
      </w:pPr>
      <w:r w:rsidRPr="003B6865">
        <w:rPr>
          <w:rFonts w:eastAsia="Arial" w:cs="Arial"/>
        </w:rPr>
        <w:t>The data set has provided a voice for the participants. It is their experiences, thoughts and opinions that have dominated this chapter, as they form a response to the initial research question. This has been achieved via the use of a semi</w:t>
      </w:r>
      <w:r w:rsidR="00F5753F">
        <w:rPr>
          <w:rFonts w:eastAsia="Arial" w:cs="Arial"/>
        </w:rPr>
        <w:t>-</w:t>
      </w:r>
      <w:r w:rsidRPr="003B6865">
        <w:rPr>
          <w:rFonts w:eastAsia="Arial" w:cs="Arial"/>
        </w:rPr>
        <w:t>structured interviews and access to individual clinical d</w:t>
      </w:r>
      <w:r w:rsidR="00F5753F">
        <w:rPr>
          <w:rFonts w:eastAsia="Arial" w:cs="Arial"/>
        </w:rPr>
        <w:t>iaries</w:t>
      </w:r>
      <w:r w:rsidR="00363BFA">
        <w:rPr>
          <w:rFonts w:eastAsia="Arial" w:cs="Arial"/>
        </w:rPr>
        <w:t>,</w:t>
      </w:r>
      <w:r w:rsidRPr="003B6865">
        <w:rPr>
          <w:rFonts w:eastAsia="Arial" w:cs="Arial"/>
        </w:rPr>
        <w:t xml:space="preserve"> </w:t>
      </w:r>
      <w:r w:rsidR="00122894">
        <w:rPr>
          <w:rFonts w:eastAsia="Arial" w:cs="Arial"/>
        </w:rPr>
        <w:t>completed</w:t>
      </w:r>
      <w:r w:rsidRPr="003B6865">
        <w:rPr>
          <w:rFonts w:eastAsia="Arial" w:cs="Arial"/>
        </w:rPr>
        <w:t xml:space="preserve"> during the final stage of a </w:t>
      </w:r>
      <w:proofErr w:type="gramStart"/>
      <w:r w:rsidR="00594C35">
        <w:rPr>
          <w:rFonts w:eastAsia="Arial" w:cs="Arial"/>
        </w:rPr>
        <w:t>M</w:t>
      </w:r>
      <w:r w:rsidRPr="003B6865">
        <w:rPr>
          <w:rFonts w:eastAsia="Arial" w:cs="Arial"/>
        </w:rPr>
        <w:t>aster’s</w:t>
      </w:r>
      <w:proofErr w:type="gramEnd"/>
      <w:r w:rsidRPr="003B6865">
        <w:rPr>
          <w:rFonts w:eastAsia="Arial" w:cs="Arial"/>
        </w:rPr>
        <w:t xml:space="preserve"> educational programme of study. Using thematic </w:t>
      </w:r>
      <w:r w:rsidR="00B97673" w:rsidRPr="003B6865">
        <w:rPr>
          <w:rFonts w:eastAsia="Arial" w:cs="Arial"/>
        </w:rPr>
        <w:t>analysis,</w:t>
      </w:r>
      <w:r w:rsidRPr="003B6865">
        <w:rPr>
          <w:rFonts w:eastAsia="Arial" w:cs="Arial"/>
        </w:rPr>
        <w:t xml:space="preserve"> it is possible to see </w:t>
      </w:r>
      <w:r w:rsidR="003B7E94" w:rsidRPr="003B6865">
        <w:rPr>
          <w:rFonts w:eastAsia="Arial" w:cs="Arial"/>
        </w:rPr>
        <w:t>the patterns</w:t>
      </w:r>
      <w:r w:rsidRPr="003B6865">
        <w:rPr>
          <w:rFonts w:eastAsia="Arial" w:cs="Arial"/>
        </w:rPr>
        <w:t xml:space="preserve"> and connections that offer the</w:t>
      </w:r>
      <w:r>
        <w:rPr>
          <w:rFonts w:eastAsia="Arial" w:cs="Arial"/>
        </w:rPr>
        <w:t xml:space="preserve"> emergence of categories and the</w:t>
      </w:r>
      <w:r w:rsidR="00BA2DD1">
        <w:rPr>
          <w:rFonts w:eastAsia="Arial" w:cs="Arial"/>
        </w:rPr>
        <w:t xml:space="preserve"> final</w:t>
      </w:r>
      <w:r>
        <w:rPr>
          <w:rFonts w:eastAsia="Arial" w:cs="Arial"/>
        </w:rPr>
        <w:t xml:space="preserve"> development</w:t>
      </w:r>
      <w:r w:rsidRPr="003B6865">
        <w:rPr>
          <w:rFonts w:eastAsia="Arial" w:cs="Arial"/>
        </w:rPr>
        <w:t xml:space="preserve"> of</w:t>
      </w:r>
      <w:r>
        <w:rPr>
          <w:rFonts w:eastAsia="Arial" w:cs="Arial"/>
        </w:rPr>
        <w:t xml:space="preserve"> the four</w:t>
      </w:r>
      <w:r w:rsidR="00BA2DD1">
        <w:rPr>
          <w:rFonts w:eastAsia="Arial" w:cs="Arial"/>
        </w:rPr>
        <w:t xml:space="preserve"> overarching</w:t>
      </w:r>
      <w:r w:rsidRPr="003B6865">
        <w:rPr>
          <w:rFonts w:eastAsia="Arial" w:cs="Arial"/>
        </w:rPr>
        <w:t xml:space="preserve"> themes. It is these</w:t>
      </w:r>
      <w:r w:rsidR="00BA2DD1">
        <w:rPr>
          <w:rFonts w:eastAsia="Arial" w:cs="Arial"/>
        </w:rPr>
        <w:t xml:space="preserve"> four</w:t>
      </w:r>
      <w:r w:rsidRPr="003B6865">
        <w:rPr>
          <w:rFonts w:eastAsia="Arial" w:cs="Arial"/>
        </w:rPr>
        <w:t xml:space="preserve"> themes that will be considered and discussed in </w:t>
      </w:r>
      <w:r w:rsidR="00F5753F">
        <w:rPr>
          <w:rFonts w:eastAsia="Arial" w:cs="Arial"/>
        </w:rPr>
        <w:t>C</w:t>
      </w:r>
      <w:r w:rsidRPr="003B6865">
        <w:rPr>
          <w:rFonts w:eastAsia="Arial" w:cs="Arial"/>
        </w:rPr>
        <w:t xml:space="preserve">hapter </w:t>
      </w:r>
      <w:r w:rsidR="00F5753F">
        <w:rPr>
          <w:rFonts w:eastAsia="Arial" w:cs="Arial"/>
        </w:rPr>
        <w:t>S</w:t>
      </w:r>
      <w:r w:rsidR="00BB2B9A">
        <w:rPr>
          <w:rFonts w:eastAsia="Arial" w:cs="Arial"/>
        </w:rPr>
        <w:t>ix</w:t>
      </w:r>
      <w:r w:rsidRPr="003B6865">
        <w:rPr>
          <w:rFonts w:eastAsia="Arial" w:cs="Arial"/>
        </w:rPr>
        <w:t>, providing a detailed debate that seeks answers to the study question.</w:t>
      </w:r>
    </w:p>
    <w:p w14:paraId="54B58AAB" w14:textId="13F01F79" w:rsidR="00322ED1" w:rsidRPr="003B6865" w:rsidRDefault="001C7964" w:rsidP="00322ED1">
      <w:pPr>
        <w:spacing w:line="360" w:lineRule="auto"/>
        <w:jc w:val="both"/>
        <w:rPr>
          <w:rFonts w:eastAsia="Arial" w:cs="Arial"/>
        </w:rPr>
      </w:pPr>
      <w:r w:rsidRPr="003B6865">
        <w:rPr>
          <w:rFonts w:eastAsia="Arial" w:cs="Arial"/>
          <w:i/>
          <w:szCs w:val="24"/>
        </w:rPr>
        <w:t xml:space="preserve">What impact has a </w:t>
      </w:r>
      <w:r w:rsidR="00F5753F" w:rsidRPr="003B6865">
        <w:rPr>
          <w:rFonts w:eastAsia="Arial" w:cs="Arial"/>
          <w:i/>
          <w:szCs w:val="24"/>
        </w:rPr>
        <w:t>master’s</w:t>
      </w:r>
      <w:r w:rsidRPr="003B6865">
        <w:rPr>
          <w:rFonts w:eastAsia="Arial" w:cs="Arial"/>
          <w:i/>
          <w:szCs w:val="24"/>
        </w:rPr>
        <w:t xml:space="preserve"> curricul</w:t>
      </w:r>
      <w:r w:rsidR="00F4744E">
        <w:rPr>
          <w:rFonts w:eastAsia="Arial" w:cs="Arial"/>
          <w:i/>
          <w:szCs w:val="24"/>
        </w:rPr>
        <w:t>um</w:t>
      </w:r>
      <w:r w:rsidRPr="003B6865">
        <w:rPr>
          <w:rFonts w:eastAsia="Arial" w:cs="Arial"/>
          <w:i/>
          <w:szCs w:val="24"/>
        </w:rPr>
        <w:t>, designed to support student advanced nurse practitioners educational and clinical needs, had on their professional development?</w:t>
      </w:r>
    </w:p>
    <w:p w14:paraId="36A4C3D1" w14:textId="77777777" w:rsidR="009D7C22" w:rsidRDefault="009D7C22">
      <w:pPr>
        <w:rPr>
          <w:rFonts w:eastAsiaTheme="majorEastAsia" w:cstheme="majorBidi"/>
          <w:sz w:val="36"/>
          <w:szCs w:val="32"/>
        </w:rPr>
      </w:pPr>
      <w:r>
        <w:br w:type="page"/>
      </w:r>
    </w:p>
    <w:p w14:paraId="261781ED" w14:textId="02EFB764" w:rsidR="0005461B" w:rsidRPr="001D45BB" w:rsidRDefault="0005461B" w:rsidP="001D45BB">
      <w:pPr>
        <w:pStyle w:val="Heading1"/>
      </w:pPr>
      <w:bookmarkStart w:id="104" w:name="_Toc105686876"/>
      <w:r w:rsidRPr="001D45BB">
        <w:t>CHAPTER 6</w:t>
      </w:r>
      <w:r w:rsidR="0061177A">
        <w:t xml:space="preserve"> </w:t>
      </w:r>
      <w:r w:rsidR="00B65174">
        <w:t>–</w:t>
      </w:r>
      <w:r w:rsidR="0061177A">
        <w:t xml:space="preserve"> </w:t>
      </w:r>
      <w:r w:rsidR="00C86E03">
        <w:t xml:space="preserve">An exploration of the themes- their impact on the development of </w:t>
      </w:r>
      <w:r w:rsidR="003D5812">
        <w:t>advanced practice curriculum design</w:t>
      </w:r>
      <w:r w:rsidR="00D2713B">
        <w:t>.</w:t>
      </w:r>
      <w:bookmarkEnd w:id="104"/>
    </w:p>
    <w:p w14:paraId="6EE01878" w14:textId="77777777" w:rsidR="0005461B" w:rsidRPr="0005461B" w:rsidRDefault="0005461B" w:rsidP="001D45BB">
      <w:pPr>
        <w:pStyle w:val="Heading2"/>
        <w:rPr>
          <w:rFonts w:eastAsiaTheme="minorHAnsi"/>
          <w:lang w:eastAsia="en-US"/>
        </w:rPr>
      </w:pPr>
      <w:bookmarkStart w:id="105" w:name="_Toc105686877"/>
      <w:r w:rsidRPr="0005461B">
        <w:rPr>
          <w:rFonts w:eastAsiaTheme="minorHAnsi"/>
          <w:lang w:eastAsia="en-US"/>
        </w:rPr>
        <w:t>6.1 Introduction.</w:t>
      </w:r>
      <w:bookmarkEnd w:id="105"/>
    </w:p>
    <w:p w14:paraId="2617965A" w14:textId="63E843F6" w:rsidR="0005461B" w:rsidRPr="0005461B" w:rsidRDefault="0053631E" w:rsidP="0005461B">
      <w:pPr>
        <w:spacing w:line="360" w:lineRule="auto"/>
        <w:jc w:val="both"/>
        <w:rPr>
          <w:rFonts w:eastAsiaTheme="minorHAnsi" w:cs="Arial"/>
          <w:szCs w:val="24"/>
          <w:lang w:eastAsia="en-US"/>
        </w:rPr>
      </w:pPr>
      <w:r>
        <w:rPr>
          <w:rFonts w:eastAsiaTheme="minorHAnsi" w:cs="Arial"/>
          <w:szCs w:val="24"/>
          <w:lang w:eastAsia="en-US"/>
        </w:rPr>
        <w:t>T</w:t>
      </w:r>
      <w:r w:rsidR="003D5812">
        <w:rPr>
          <w:rFonts w:eastAsiaTheme="minorHAnsi" w:cs="Arial"/>
          <w:szCs w:val="24"/>
          <w:lang w:eastAsia="en-US"/>
        </w:rPr>
        <w:t xml:space="preserve">he </w:t>
      </w:r>
      <w:r w:rsidR="0005461B" w:rsidRPr="00273921">
        <w:rPr>
          <w:rFonts w:eastAsiaTheme="minorHAnsi" w:cs="Arial"/>
          <w:szCs w:val="24"/>
          <w:lang w:eastAsia="en-US"/>
        </w:rPr>
        <w:t>four key themes</w:t>
      </w:r>
      <w:r>
        <w:rPr>
          <w:rFonts w:eastAsiaTheme="minorHAnsi" w:cs="Arial"/>
          <w:szCs w:val="24"/>
          <w:lang w:eastAsia="en-US"/>
        </w:rPr>
        <w:t xml:space="preserve"> that emerged in the previous chapter:</w:t>
      </w:r>
      <w:r w:rsidR="0005461B" w:rsidRPr="00273921">
        <w:rPr>
          <w:rFonts w:eastAsiaTheme="minorHAnsi" w:cs="Arial"/>
          <w:szCs w:val="24"/>
          <w:lang w:eastAsia="en-US"/>
        </w:rPr>
        <w:t xml:space="preserve"> confirmation, clinical, academia/education and reflection</w:t>
      </w:r>
      <w:r w:rsidR="003D5812">
        <w:rPr>
          <w:rFonts w:eastAsiaTheme="minorHAnsi" w:cs="Arial"/>
          <w:szCs w:val="24"/>
          <w:lang w:eastAsia="en-US"/>
        </w:rPr>
        <w:t>,</w:t>
      </w:r>
      <w:r>
        <w:rPr>
          <w:rFonts w:eastAsiaTheme="minorHAnsi" w:cs="Arial"/>
          <w:szCs w:val="24"/>
          <w:lang w:eastAsia="en-US"/>
        </w:rPr>
        <w:t xml:space="preserve"> </w:t>
      </w:r>
      <w:r w:rsidR="0005461B" w:rsidRPr="0005461B">
        <w:rPr>
          <w:rFonts w:eastAsiaTheme="minorHAnsi" w:cs="Arial"/>
          <w:szCs w:val="24"/>
          <w:lang w:eastAsia="en-US"/>
        </w:rPr>
        <w:t>will be discussed within this chapter. What is apparent from the themes is that if we consider the research question,</w:t>
      </w:r>
    </w:p>
    <w:p w14:paraId="71EFBDC1" w14:textId="03674A73" w:rsidR="0005461B" w:rsidRPr="0005461B" w:rsidRDefault="0005461B" w:rsidP="0005461B">
      <w:pPr>
        <w:spacing w:line="360" w:lineRule="auto"/>
        <w:jc w:val="both"/>
        <w:rPr>
          <w:rFonts w:eastAsia="Arial" w:cs="Arial"/>
          <w:i/>
          <w:szCs w:val="24"/>
        </w:rPr>
      </w:pPr>
      <w:r w:rsidRPr="0005461B">
        <w:rPr>
          <w:rFonts w:eastAsia="Arial" w:cs="Arial"/>
          <w:i/>
          <w:szCs w:val="24"/>
        </w:rPr>
        <w:t xml:space="preserve">What impact has a </w:t>
      </w:r>
      <w:r w:rsidR="007E29F6" w:rsidRPr="0005461B">
        <w:rPr>
          <w:rFonts w:eastAsia="Arial" w:cs="Arial"/>
          <w:i/>
          <w:szCs w:val="24"/>
        </w:rPr>
        <w:t>master’s</w:t>
      </w:r>
      <w:r w:rsidRPr="0005461B">
        <w:rPr>
          <w:rFonts w:eastAsia="Arial" w:cs="Arial"/>
          <w:i/>
          <w:szCs w:val="24"/>
        </w:rPr>
        <w:t xml:space="preserve"> curricul</w:t>
      </w:r>
      <w:r w:rsidR="00B97673">
        <w:rPr>
          <w:rFonts w:eastAsia="Arial" w:cs="Arial"/>
          <w:i/>
          <w:szCs w:val="24"/>
        </w:rPr>
        <w:t>um</w:t>
      </w:r>
      <w:r w:rsidRPr="0005461B">
        <w:rPr>
          <w:rFonts w:eastAsia="Arial" w:cs="Arial"/>
          <w:i/>
          <w:szCs w:val="24"/>
        </w:rPr>
        <w:t>, designed to support student advanced nurse practitioners educational and clinical needs, had on their professional development?</w:t>
      </w:r>
    </w:p>
    <w:p w14:paraId="154F84C2" w14:textId="2123C83D" w:rsidR="0005461B" w:rsidRPr="0005461B" w:rsidRDefault="002128DE" w:rsidP="0005461B">
      <w:pPr>
        <w:spacing w:line="360" w:lineRule="auto"/>
        <w:jc w:val="both"/>
        <w:rPr>
          <w:rFonts w:eastAsiaTheme="minorHAnsi" w:cs="Arial"/>
          <w:szCs w:val="24"/>
          <w:lang w:eastAsia="en-US"/>
        </w:rPr>
      </w:pPr>
      <w:r>
        <w:rPr>
          <w:rFonts w:eastAsiaTheme="minorHAnsi" w:cs="Arial"/>
          <w:szCs w:val="24"/>
          <w:lang w:eastAsia="en-US"/>
        </w:rPr>
        <w:t>i</w:t>
      </w:r>
      <w:r w:rsidR="0005461B" w:rsidRPr="0005461B">
        <w:rPr>
          <w:rFonts w:eastAsiaTheme="minorHAnsi" w:cs="Arial"/>
          <w:szCs w:val="24"/>
          <w:lang w:eastAsia="en-US"/>
        </w:rPr>
        <w:t>t is not just the curricul</w:t>
      </w:r>
      <w:r w:rsidR="00A01556">
        <w:rPr>
          <w:rFonts w:eastAsiaTheme="minorHAnsi" w:cs="Arial"/>
          <w:szCs w:val="24"/>
          <w:lang w:eastAsia="en-US"/>
        </w:rPr>
        <w:t>um</w:t>
      </w:r>
      <w:r w:rsidR="0005461B" w:rsidRPr="0005461B">
        <w:rPr>
          <w:rFonts w:eastAsiaTheme="minorHAnsi" w:cs="Arial"/>
          <w:szCs w:val="24"/>
          <w:lang w:eastAsia="en-US"/>
        </w:rPr>
        <w:t xml:space="preserve"> that impacts upon the student’s educational and clinical need, but a complex interwoven merger of clinical, academic/educational, </w:t>
      </w:r>
      <w:proofErr w:type="gramStart"/>
      <w:r w:rsidR="00D360D4" w:rsidRPr="0005461B">
        <w:rPr>
          <w:rFonts w:eastAsiaTheme="minorHAnsi" w:cs="Arial"/>
          <w:szCs w:val="24"/>
          <w:lang w:eastAsia="en-US"/>
        </w:rPr>
        <w:t>emotional</w:t>
      </w:r>
      <w:proofErr w:type="gramEnd"/>
      <w:r w:rsidR="0005461B" w:rsidRPr="0005461B">
        <w:rPr>
          <w:rFonts w:eastAsiaTheme="minorHAnsi" w:cs="Arial"/>
          <w:szCs w:val="24"/>
          <w:lang w:eastAsia="en-US"/>
        </w:rPr>
        <w:t xml:space="preserve"> and reflective experiences that shape their world</w:t>
      </w:r>
      <w:r w:rsidR="001C058C">
        <w:rPr>
          <w:rFonts w:eastAsiaTheme="minorHAnsi" w:cs="Arial"/>
          <w:szCs w:val="24"/>
          <w:lang w:eastAsia="en-US"/>
        </w:rPr>
        <w:t>, indicated by the emerging themes</w:t>
      </w:r>
      <w:r w:rsidR="0005461B" w:rsidRPr="0005461B">
        <w:rPr>
          <w:rFonts w:eastAsiaTheme="minorHAnsi" w:cs="Arial"/>
          <w:szCs w:val="24"/>
          <w:lang w:eastAsia="en-US"/>
        </w:rPr>
        <w:t>.</w:t>
      </w:r>
      <w:r w:rsidR="001C058C" w:rsidRPr="001C058C">
        <w:rPr>
          <w:rFonts w:eastAsiaTheme="minorHAnsi" w:cs="Arial"/>
          <w:szCs w:val="24"/>
          <w:lang w:eastAsia="en-US"/>
        </w:rPr>
        <w:t xml:space="preserve"> </w:t>
      </w:r>
      <w:r w:rsidR="001C058C">
        <w:rPr>
          <w:rFonts w:eastAsiaTheme="minorHAnsi" w:cs="Arial"/>
          <w:szCs w:val="24"/>
          <w:lang w:eastAsia="en-US"/>
        </w:rPr>
        <w:t xml:space="preserve">To help emphasise the exploration of the themes and impact of the data analysis upon development of advanced clinical practice curriculum design, </w:t>
      </w:r>
      <w:r w:rsidR="004D0D04">
        <w:rPr>
          <w:rFonts w:eastAsiaTheme="minorHAnsi" w:cs="Arial"/>
          <w:szCs w:val="24"/>
          <w:lang w:eastAsia="en-US"/>
        </w:rPr>
        <w:t xml:space="preserve">some of </w:t>
      </w:r>
      <w:r w:rsidR="001C058C">
        <w:rPr>
          <w:rFonts w:eastAsiaTheme="minorHAnsi" w:cs="Arial"/>
          <w:szCs w:val="24"/>
          <w:lang w:eastAsia="en-US"/>
        </w:rPr>
        <w:t>the voice</w:t>
      </w:r>
      <w:r w:rsidR="004D0D04">
        <w:rPr>
          <w:rFonts w:eastAsiaTheme="minorHAnsi" w:cs="Arial"/>
          <w:szCs w:val="24"/>
          <w:lang w:eastAsia="en-US"/>
        </w:rPr>
        <w:t>s</w:t>
      </w:r>
      <w:r w:rsidR="001C058C">
        <w:rPr>
          <w:rFonts w:eastAsiaTheme="minorHAnsi" w:cs="Arial"/>
          <w:szCs w:val="24"/>
          <w:lang w:eastAsia="en-US"/>
        </w:rPr>
        <w:t xml:space="preserve"> of the participants ha</w:t>
      </w:r>
      <w:r w:rsidR="004D0D04">
        <w:rPr>
          <w:rFonts w:eastAsiaTheme="minorHAnsi" w:cs="Arial"/>
          <w:szCs w:val="24"/>
          <w:lang w:eastAsia="en-US"/>
        </w:rPr>
        <w:t>s</w:t>
      </w:r>
      <w:r w:rsidR="001C058C">
        <w:rPr>
          <w:rFonts w:eastAsiaTheme="minorHAnsi" w:cs="Arial"/>
          <w:szCs w:val="24"/>
          <w:lang w:eastAsia="en-US"/>
        </w:rPr>
        <w:t xml:space="preserve"> been incorporated </w:t>
      </w:r>
      <w:r w:rsidR="004D0D04">
        <w:rPr>
          <w:rFonts w:eastAsiaTheme="minorHAnsi" w:cs="Arial"/>
          <w:szCs w:val="24"/>
          <w:lang w:eastAsia="en-US"/>
        </w:rPr>
        <w:t>in</w:t>
      </w:r>
      <w:r w:rsidR="00122894">
        <w:rPr>
          <w:rFonts w:eastAsiaTheme="minorHAnsi" w:cs="Arial"/>
          <w:szCs w:val="24"/>
          <w:lang w:eastAsia="en-US"/>
        </w:rPr>
        <w:t>to</w:t>
      </w:r>
      <w:r w:rsidR="001C058C">
        <w:rPr>
          <w:rFonts w:eastAsiaTheme="minorHAnsi" w:cs="Arial"/>
          <w:szCs w:val="24"/>
          <w:lang w:eastAsia="en-US"/>
        </w:rPr>
        <w:t xml:space="preserve"> this chapter. This decision is based on a suggestion made by Thomas (2011) writing </w:t>
      </w:r>
      <w:proofErr w:type="gramStart"/>
      <w:r w:rsidR="001C058C">
        <w:rPr>
          <w:rFonts w:eastAsiaTheme="minorHAnsi" w:cs="Arial"/>
          <w:szCs w:val="24"/>
          <w:lang w:eastAsia="en-US"/>
        </w:rPr>
        <w:t>on the subject of case</w:t>
      </w:r>
      <w:proofErr w:type="gramEnd"/>
      <w:r w:rsidR="001C058C">
        <w:rPr>
          <w:rFonts w:eastAsiaTheme="minorHAnsi" w:cs="Arial"/>
          <w:szCs w:val="24"/>
          <w:lang w:eastAsia="en-US"/>
        </w:rPr>
        <w:t xml:space="preserve"> study. What the author highlights is that for</w:t>
      </w:r>
      <w:r w:rsidR="009E2244">
        <w:rPr>
          <w:rFonts w:eastAsiaTheme="minorHAnsi" w:cs="Arial"/>
          <w:szCs w:val="24"/>
          <w:lang w:eastAsia="en-US"/>
        </w:rPr>
        <w:t xml:space="preserve"> a</w:t>
      </w:r>
      <w:r w:rsidR="001C058C">
        <w:rPr>
          <w:rFonts w:eastAsiaTheme="minorHAnsi" w:cs="Arial"/>
          <w:szCs w:val="24"/>
          <w:lang w:eastAsia="en-US"/>
        </w:rPr>
        <w:t xml:space="preserve"> case study</w:t>
      </w:r>
      <w:r w:rsidR="009E2244">
        <w:rPr>
          <w:rFonts w:eastAsiaTheme="minorHAnsi" w:cs="Arial"/>
          <w:szCs w:val="24"/>
          <w:lang w:eastAsia="en-US"/>
        </w:rPr>
        <w:t xml:space="preserve"> approach</w:t>
      </w:r>
      <w:r w:rsidR="001C058C">
        <w:rPr>
          <w:rFonts w:eastAsiaTheme="minorHAnsi" w:cs="Arial"/>
          <w:szCs w:val="24"/>
          <w:lang w:eastAsia="en-US"/>
        </w:rPr>
        <w:t>, separating out the analysis and the discussion may not always be appropriate, as the thoughts and developments continue to be tested and therefore both analysis and discussion often merge. Using</w:t>
      </w:r>
      <w:r w:rsidR="004D0D04">
        <w:rPr>
          <w:rFonts w:eastAsiaTheme="minorHAnsi" w:cs="Arial"/>
          <w:szCs w:val="24"/>
          <w:lang w:eastAsia="en-US"/>
        </w:rPr>
        <w:t xml:space="preserve"> some of</w:t>
      </w:r>
      <w:r w:rsidR="001C058C">
        <w:rPr>
          <w:rFonts w:eastAsiaTheme="minorHAnsi" w:cs="Arial"/>
          <w:szCs w:val="24"/>
          <w:lang w:eastAsia="en-US"/>
        </w:rPr>
        <w:t xml:space="preserve"> the participants voice</w:t>
      </w:r>
      <w:r w:rsidR="004D0D04">
        <w:rPr>
          <w:rFonts w:eastAsiaTheme="minorHAnsi" w:cs="Arial"/>
          <w:szCs w:val="24"/>
          <w:lang w:eastAsia="en-US"/>
        </w:rPr>
        <w:t>s</w:t>
      </w:r>
      <w:r w:rsidR="001C058C">
        <w:rPr>
          <w:rFonts w:eastAsiaTheme="minorHAnsi" w:cs="Arial"/>
          <w:szCs w:val="24"/>
          <w:lang w:eastAsia="en-US"/>
        </w:rPr>
        <w:t xml:space="preserve"> within this chapter portrays the evolution and development of the case, using their words to make sense of the case study and its findings</w:t>
      </w:r>
      <w:r w:rsidR="009E2244">
        <w:rPr>
          <w:rFonts w:eastAsiaTheme="minorHAnsi" w:cs="Arial"/>
          <w:szCs w:val="24"/>
          <w:lang w:eastAsia="en-US"/>
        </w:rPr>
        <w:t xml:space="preserve"> therein</w:t>
      </w:r>
      <w:r w:rsidR="001C058C">
        <w:rPr>
          <w:rFonts w:eastAsiaTheme="minorHAnsi" w:cs="Arial"/>
          <w:szCs w:val="24"/>
          <w:lang w:eastAsia="en-US"/>
        </w:rPr>
        <w:t xml:space="preserve"> (Simons, 2009).</w:t>
      </w:r>
      <w:r w:rsidR="006A371D">
        <w:rPr>
          <w:rFonts w:eastAsiaTheme="minorHAnsi" w:cs="Arial"/>
          <w:szCs w:val="24"/>
          <w:lang w:eastAsia="en-US"/>
        </w:rPr>
        <w:t xml:space="preserve"> </w:t>
      </w:r>
      <w:r w:rsidR="000831F0" w:rsidRPr="0005461B">
        <w:rPr>
          <w:rFonts w:eastAsiaTheme="minorHAnsi" w:cs="Arial"/>
          <w:szCs w:val="24"/>
          <w:lang w:eastAsia="en-US"/>
        </w:rPr>
        <w:t>Therefore</w:t>
      </w:r>
      <w:r w:rsidR="00A01556">
        <w:rPr>
          <w:rFonts w:eastAsiaTheme="minorHAnsi" w:cs="Arial"/>
          <w:szCs w:val="24"/>
          <w:lang w:eastAsia="en-US"/>
        </w:rPr>
        <w:t>,</w:t>
      </w:r>
      <w:r w:rsidR="001C058C">
        <w:rPr>
          <w:rFonts w:eastAsiaTheme="minorHAnsi" w:cs="Arial"/>
          <w:szCs w:val="24"/>
          <w:lang w:eastAsia="en-US"/>
        </w:rPr>
        <w:t xml:space="preserve"> from this data</w:t>
      </w:r>
      <w:r w:rsidR="0005461B" w:rsidRPr="0005461B">
        <w:rPr>
          <w:rFonts w:eastAsiaTheme="minorHAnsi" w:cs="Arial"/>
          <w:szCs w:val="24"/>
          <w:lang w:eastAsia="en-US"/>
        </w:rPr>
        <w:t xml:space="preserve"> a curricul</w:t>
      </w:r>
      <w:r w:rsidR="007E29F6">
        <w:rPr>
          <w:rFonts w:eastAsiaTheme="minorHAnsi" w:cs="Arial"/>
          <w:szCs w:val="24"/>
          <w:lang w:eastAsia="en-US"/>
        </w:rPr>
        <w:t>um</w:t>
      </w:r>
      <w:r w:rsidR="0005461B" w:rsidRPr="0005461B">
        <w:rPr>
          <w:rFonts w:eastAsiaTheme="minorHAnsi" w:cs="Arial"/>
          <w:szCs w:val="24"/>
          <w:lang w:eastAsia="en-US"/>
        </w:rPr>
        <w:t xml:space="preserve"> designed to support the development of </w:t>
      </w:r>
      <w:r w:rsidR="00B97673">
        <w:rPr>
          <w:rFonts w:eastAsiaTheme="minorHAnsi" w:cs="Arial"/>
          <w:szCs w:val="24"/>
          <w:lang w:eastAsia="en-US"/>
        </w:rPr>
        <w:t>student</w:t>
      </w:r>
      <w:r w:rsidR="0005461B" w:rsidRPr="0005461B">
        <w:rPr>
          <w:rFonts w:eastAsiaTheme="minorHAnsi" w:cs="Arial"/>
          <w:szCs w:val="24"/>
          <w:lang w:eastAsia="en-US"/>
        </w:rPr>
        <w:t xml:space="preserve"> advanced nurse practitioners and other professions employed</w:t>
      </w:r>
      <w:r w:rsidR="00273921">
        <w:rPr>
          <w:rFonts w:eastAsiaTheme="minorHAnsi" w:cs="Arial"/>
          <w:szCs w:val="24"/>
          <w:lang w:eastAsia="en-US"/>
        </w:rPr>
        <w:t xml:space="preserve"> to practice at such a level</w:t>
      </w:r>
      <w:r w:rsidR="0005461B" w:rsidRPr="0005461B">
        <w:rPr>
          <w:rFonts w:eastAsiaTheme="minorHAnsi" w:cs="Arial"/>
          <w:szCs w:val="24"/>
          <w:lang w:eastAsia="en-US"/>
        </w:rPr>
        <w:t xml:space="preserve">, must </w:t>
      </w:r>
      <w:r w:rsidR="00E50894">
        <w:rPr>
          <w:rFonts w:eastAsiaTheme="minorHAnsi" w:cs="Arial"/>
          <w:szCs w:val="24"/>
          <w:lang w:eastAsia="en-US"/>
        </w:rPr>
        <w:t xml:space="preserve">facilitate achievement of </w:t>
      </w:r>
      <w:r w:rsidR="000831F0">
        <w:rPr>
          <w:rFonts w:eastAsiaTheme="minorHAnsi" w:cs="Arial"/>
          <w:szCs w:val="24"/>
          <w:lang w:eastAsia="en-US"/>
        </w:rPr>
        <w:t>not just the required capabilities and competencies, but a structured</w:t>
      </w:r>
      <w:r w:rsidR="004A59C8">
        <w:rPr>
          <w:rFonts w:eastAsiaTheme="minorHAnsi" w:cs="Arial"/>
          <w:szCs w:val="24"/>
          <w:lang w:eastAsia="en-US"/>
        </w:rPr>
        <w:t xml:space="preserve"> and supported fusion of both academic and clinical education to </w:t>
      </w:r>
      <w:r w:rsidR="00D360D4">
        <w:rPr>
          <w:rFonts w:eastAsiaTheme="minorHAnsi" w:cs="Arial"/>
          <w:szCs w:val="24"/>
          <w:lang w:eastAsia="en-US"/>
        </w:rPr>
        <w:t>offer</w:t>
      </w:r>
      <w:r w:rsidR="004A59C8">
        <w:rPr>
          <w:rFonts w:eastAsiaTheme="minorHAnsi" w:cs="Arial"/>
          <w:szCs w:val="24"/>
          <w:lang w:eastAsia="en-US"/>
        </w:rPr>
        <w:t xml:space="preserve"> a meaningful experience.</w:t>
      </w:r>
      <w:r w:rsidR="00792F74">
        <w:rPr>
          <w:rFonts w:eastAsiaTheme="minorHAnsi" w:cs="Arial"/>
          <w:szCs w:val="24"/>
          <w:lang w:eastAsia="en-US"/>
        </w:rPr>
        <w:t xml:space="preserve"> </w:t>
      </w:r>
      <w:r w:rsidR="00DD17CD">
        <w:rPr>
          <w:rFonts w:eastAsiaTheme="minorHAnsi" w:cs="Arial"/>
          <w:szCs w:val="24"/>
          <w:lang w:eastAsia="en-US"/>
        </w:rPr>
        <w:t>The</w:t>
      </w:r>
      <w:r w:rsidR="007823D0">
        <w:rPr>
          <w:rFonts w:eastAsiaTheme="minorHAnsi" w:cs="Arial"/>
          <w:szCs w:val="24"/>
          <w:lang w:eastAsia="en-US"/>
        </w:rPr>
        <w:t xml:space="preserve"> identified</w:t>
      </w:r>
      <w:r w:rsidR="00DD17CD">
        <w:rPr>
          <w:rFonts w:eastAsiaTheme="minorHAnsi" w:cs="Arial"/>
          <w:szCs w:val="24"/>
          <w:lang w:eastAsia="en-US"/>
        </w:rPr>
        <w:t xml:space="preserve"> four themes support this approach. They highlight that for the participants within this study, knowledge was enhanced by ‘doing’ and supported through a collaboration of </w:t>
      </w:r>
      <w:r w:rsidR="00B97673">
        <w:rPr>
          <w:rFonts w:eastAsiaTheme="minorHAnsi" w:cs="Arial"/>
          <w:szCs w:val="24"/>
          <w:lang w:eastAsia="en-US"/>
        </w:rPr>
        <w:t xml:space="preserve">clinical </w:t>
      </w:r>
      <w:r w:rsidR="00DD17CD">
        <w:rPr>
          <w:rFonts w:eastAsiaTheme="minorHAnsi" w:cs="Arial"/>
          <w:szCs w:val="24"/>
          <w:lang w:eastAsia="en-US"/>
        </w:rPr>
        <w:t xml:space="preserve">practice and cognitive reasoning. </w:t>
      </w:r>
      <w:r w:rsidR="00292CE0">
        <w:rPr>
          <w:rFonts w:eastAsiaTheme="minorHAnsi" w:cs="Arial"/>
          <w:szCs w:val="24"/>
          <w:lang w:eastAsia="en-US"/>
        </w:rPr>
        <w:t>Development was reinforced through</w:t>
      </w:r>
      <w:r w:rsidR="00DD17CD">
        <w:rPr>
          <w:rFonts w:eastAsiaTheme="minorHAnsi" w:cs="Arial"/>
          <w:szCs w:val="24"/>
          <w:lang w:eastAsia="en-US"/>
        </w:rPr>
        <w:t xml:space="preserve"> problem solving</w:t>
      </w:r>
      <w:r w:rsidR="007823D0">
        <w:rPr>
          <w:rFonts w:eastAsiaTheme="minorHAnsi" w:cs="Arial"/>
          <w:szCs w:val="24"/>
          <w:lang w:eastAsia="en-US"/>
        </w:rPr>
        <w:t>,</w:t>
      </w:r>
      <w:r w:rsidR="00DD17CD">
        <w:rPr>
          <w:rFonts w:eastAsiaTheme="minorHAnsi" w:cs="Arial"/>
          <w:szCs w:val="24"/>
          <w:lang w:eastAsia="en-US"/>
        </w:rPr>
        <w:t xml:space="preserve"> </w:t>
      </w:r>
      <w:r w:rsidR="00292CE0">
        <w:rPr>
          <w:rFonts w:eastAsiaTheme="minorHAnsi" w:cs="Arial"/>
          <w:szCs w:val="24"/>
          <w:lang w:eastAsia="en-US"/>
        </w:rPr>
        <w:t>via</w:t>
      </w:r>
      <w:r w:rsidR="00DD17CD">
        <w:rPr>
          <w:rFonts w:eastAsiaTheme="minorHAnsi" w:cs="Arial"/>
          <w:szCs w:val="24"/>
          <w:lang w:eastAsia="en-US"/>
        </w:rPr>
        <w:t xml:space="preserve"> a combination of personal understanding and interaction with the world outside this </w:t>
      </w:r>
      <w:r w:rsidR="00292CE0">
        <w:rPr>
          <w:rFonts w:eastAsiaTheme="minorHAnsi" w:cs="Arial"/>
          <w:szCs w:val="24"/>
          <w:lang w:eastAsia="en-US"/>
        </w:rPr>
        <w:t>existence</w:t>
      </w:r>
      <w:r w:rsidR="007823D0">
        <w:rPr>
          <w:rFonts w:eastAsiaTheme="minorHAnsi" w:cs="Arial"/>
          <w:szCs w:val="24"/>
          <w:lang w:eastAsia="en-US"/>
        </w:rPr>
        <w:t xml:space="preserve"> and</w:t>
      </w:r>
      <w:r w:rsidR="00292CE0">
        <w:rPr>
          <w:rFonts w:eastAsiaTheme="minorHAnsi" w:cs="Arial"/>
          <w:szCs w:val="24"/>
          <w:lang w:eastAsia="en-US"/>
        </w:rPr>
        <w:t xml:space="preserve"> driven by a need to know. </w:t>
      </w:r>
      <w:bookmarkStart w:id="106" w:name="_Hlk101701413"/>
      <w:r w:rsidR="00197629">
        <w:rPr>
          <w:rFonts w:eastAsiaTheme="minorHAnsi" w:cs="Arial"/>
          <w:szCs w:val="24"/>
          <w:lang w:eastAsia="en-US"/>
        </w:rPr>
        <w:t>This suggests a ‘bottom up’ approach to curricul</w:t>
      </w:r>
      <w:r w:rsidR="007E29F6">
        <w:rPr>
          <w:rFonts w:eastAsiaTheme="minorHAnsi" w:cs="Arial"/>
          <w:szCs w:val="24"/>
          <w:lang w:eastAsia="en-US"/>
        </w:rPr>
        <w:t>um</w:t>
      </w:r>
      <w:r w:rsidR="00197629">
        <w:rPr>
          <w:rFonts w:eastAsiaTheme="minorHAnsi" w:cs="Arial"/>
          <w:szCs w:val="24"/>
          <w:lang w:eastAsia="en-US"/>
        </w:rPr>
        <w:t xml:space="preserve"> design, one that is driven by clinical need, but which is embraced by educational understanding that </w:t>
      </w:r>
      <w:r>
        <w:rPr>
          <w:rFonts w:eastAsiaTheme="minorHAnsi" w:cs="Arial"/>
          <w:szCs w:val="24"/>
          <w:lang w:eastAsia="en-US"/>
        </w:rPr>
        <w:t xml:space="preserve">correctly </w:t>
      </w:r>
      <w:r w:rsidR="00197629">
        <w:rPr>
          <w:rFonts w:eastAsiaTheme="minorHAnsi" w:cs="Arial"/>
          <w:szCs w:val="24"/>
          <w:lang w:eastAsia="en-US"/>
        </w:rPr>
        <w:t>places the theoretical underpinning knowledge and makes it accessible and applicable to clinical</w:t>
      </w:r>
      <w:r w:rsidR="003658BC">
        <w:rPr>
          <w:rFonts w:eastAsiaTheme="minorHAnsi" w:cs="Arial"/>
          <w:szCs w:val="24"/>
          <w:lang w:eastAsia="en-US"/>
        </w:rPr>
        <w:t xml:space="preserve"> </w:t>
      </w:r>
      <w:r>
        <w:rPr>
          <w:rFonts w:eastAsiaTheme="minorHAnsi" w:cs="Arial"/>
          <w:szCs w:val="24"/>
          <w:lang w:eastAsia="en-US"/>
        </w:rPr>
        <w:t xml:space="preserve">practice. </w:t>
      </w:r>
      <w:bookmarkEnd w:id="106"/>
      <w:r>
        <w:rPr>
          <w:rFonts w:eastAsiaTheme="minorHAnsi" w:cs="Arial"/>
          <w:szCs w:val="24"/>
          <w:lang w:eastAsia="en-US"/>
        </w:rPr>
        <w:t>This</w:t>
      </w:r>
      <w:r w:rsidR="00792F74">
        <w:rPr>
          <w:rFonts w:eastAsiaTheme="minorHAnsi" w:cs="Arial"/>
          <w:szCs w:val="24"/>
          <w:lang w:eastAsia="en-US"/>
        </w:rPr>
        <w:t xml:space="preserve"> is the pedagogical stance relating to this study</w:t>
      </w:r>
      <w:r w:rsidR="007823D0">
        <w:rPr>
          <w:rFonts w:eastAsiaTheme="minorHAnsi" w:cs="Arial"/>
          <w:szCs w:val="24"/>
          <w:lang w:eastAsia="en-US"/>
        </w:rPr>
        <w:t>, which is supported by</w:t>
      </w:r>
      <w:r w:rsidR="00D31FB3">
        <w:rPr>
          <w:rFonts w:eastAsiaTheme="minorHAnsi" w:cs="Arial"/>
          <w:szCs w:val="24"/>
          <w:lang w:eastAsia="en-US"/>
        </w:rPr>
        <w:t xml:space="preserve"> the</w:t>
      </w:r>
      <w:r w:rsidR="007823D0">
        <w:rPr>
          <w:rFonts w:eastAsiaTheme="minorHAnsi" w:cs="Arial"/>
          <w:szCs w:val="24"/>
          <w:lang w:eastAsia="en-US"/>
        </w:rPr>
        <w:t xml:space="preserve"> educational theories discussed</w:t>
      </w:r>
      <w:r w:rsidR="00D31FB3">
        <w:rPr>
          <w:rFonts w:eastAsiaTheme="minorHAnsi" w:cs="Arial"/>
          <w:szCs w:val="24"/>
          <w:lang w:eastAsia="en-US"/>
        </w:rPr>
        <w:t xml:space="preserve"> within this chapter</w:t>
      </w:r>
      <w:r w:rsidR="007823D0">
        <w:rPr>
          <w:rFonts w:eastAsiaTheme="minorHAnsi" w:cs="Arial"/>
          <w:szCs w:val="24"/>
          <w:lang w:eastAsia="en-US"/>
        </w:rPr>
        <w:t xml:space="preserve"> in sections </w:t>
      </w:r>
      <w:r w:rsidR="00E0146E">
        <w:rPr>
          <w:rFonts w:eastAsiaTheme="minorHAnsi" w:cs="Arial"/>
          <w:szCs w:val="24"/>
          <w:lang w:eastAsia="en-US"/>
        </w:rPr>
        <w:t>6.8.1 to 6.8.4</w:t>
      </w:r>
      <w:r w:rsidR="00292CE0">
        <w:rPr>
          <w:rFonts w:eastAsiaTheme="minorHAnsi" w:cs="Arial"/>
          <w:szCs w:val="24"/>
          <w:lang w:eastAsia="en-US"/>
        </w:rPr>
        <w:t xml:space="preserve"> </w:t>
      </w:r>
      <w:r w:rsidR="007823D0">
        <w:rPr>
          <w:rFonts w:eastAsiaTheme="minorHAnsi" w:cs="Arial"/>
          <w:szCs w:val="24"/>
          <w:lang w:eastAsia="en-US"/>
        </w:rPr>
        <w:t>and related to the educational models proposed in sections</w:t>
      </w:r>
      <w:r w:rsidR="00463989">
        <w:rPr>
          <w:rFonts w:eastAsiaTheme="minorHAnsi" w:cs="Arial"/>
          <w:szCs w:val="24"/>
          <w:lang w:eastAsia="en-US"/>
        </w:rPr>
        <w:t xml:space="preserve"> </w:t>
      </w:r>
      <w:r w:rsidR="00FC2835">
        <w:rPr>
          <w:rFonts w:eastAsiaTheme="minorHAnsi" w:cs="Arial"/>
          <w:szCs w:val="24"/>
          <w:lang w:eastAsia="en-US"/>
        </w:rPr>
        <w:t>6.7 and 6.11</w:t>
      </w:r>
      <w:r w:rsidR="00D31FB3">
        <w:rPr>
          <w:rFonts w:eastAsiaTheme="minorHAnsi" w:cs="Arial"/>
          <w:szCs w:val="24"/>
          <w:lang w:eastAsia="en-US"/>
        </w:rPr>
        <w:t>, which are also discussed within this chapter</w:t>
      </w:r>
      <w:r w:rsidR="00463989">
        <w:rPr>
          <w:rFonts w:eastAsiaTheme="minorHAnsi" w:cs="Arial"/>
          <w:szCs w:val="24"/>
          <w:lang w:eastAsia="en-US"/>
        </w:rPr>
        <w:t>.</w:t>
      </w:r>
    </w:p>
    <w:p w14:paraId="26A4D2D5" w14:textId="25A0D80F" w:rsidR="0005461B" w:rsidRPr="0005461B" w:rsidRDefault="0005461B" w:rsidP="001D45BB">
      <w:pPr>
        <w:pStyle w:val="Heading2"/>
        <w:rPr>
          <w:rFonts w:eastAsiaTheme="minorHAnsi"/>
          <w:lang w:eastAsia="en-US"/>
        </w:rPr>
      </w:pPr>
      <w:bookmarkStart w:id="107" w:name="_Toc105686878"/>
      <w:r w:rsidRPr="00D64633">
        <w:rPr>
          <w:rFonts w:eastAsiaTheme="minorHAnsi"/>
          <w:lang w:eastAsia="en-US"/>
        </w:rPr>
        <w:t xml:space="preserve">6.2 </w:t>
      </w:r>
      <w:r w:rsidR="00463989" w:rsidRPr="00D64633">
        <w:rPr>
          <w:rFonts w:eastAsiaTheme="minorHAnsi"/>
          <w:lang w:eastAsia="en-US"/>
        </w:rPr>
        <w:t>Acknowledging t</w:t>
      </w:r>
      <w:r w:rsidRPr="00D64633">
        <w:rPr>
          <w:rFonts w:eastAsiaTheme="minorHAnsi"/>
          <w:lang w:eastAsia="en-US"/>
        </w:rPr>
        <w:t xml:space="preserve">he influence of national </w:t>
      </w:r>
      <w:r w:rsidR="00463989" w:rsidRPr="00D64633">
        <w:rPr>
          <w:rFonts w:eastAsiaTheme="minorHAnsi"/>
          <w:lang w:eastAsia="en-US"/>
        </w:rPr>
        <w:t>policy relating to advanced clinical practice on the findings of this study</w:t>
      </w:r>
      <w:r w:rsidR="00055656">
        <w:rPr>
          <w:rFonts w:eastAsiaTheme="minorHAnsi"/>
          <w:lang w:eastAsia="en-US"/>
        </w:rPr>
        <w:t>.</w:t>
      </w:r>
      <w:bookmarkEnd w:id="107"/>
    </w:p>
    <w:p w14:paraId="1C38EC61" w14:textId="5995CCAD" w:rsidR="0005461B" w:rsidRPr="0005461B" w:rsidRDefault="00467B1A" w:rsidP="0005461B">
      <w:pPr>
        <w:spacing w:line="360" w:lineRule="auto"/>
        <w:jc w:val="both"/>
        <w:rPr>
          <w:rFonts w:eastAsiaTheme="minorHAnsi" w:cs="Arial"/>
          <w:szCs w:val="24"/>
          <w:lang w:eastAsia="en-US"/>
        </w:rPr>
      </w:pPr>
      <w:r>
        <w:rPr>
          <w:rFonts w:eastAsiaTheme="minorHAnsi" w:cs="Arial"/>
          <w:szCs w:val="24"/>
          <w:lang w:eastAsia="en-US"/>
        </w:rPr>
        <w:t>Although the findings of this study indicate the identification of four key themes there is still the need to acknowledge the national strategies that impact on the education and development of advanced</w:t>
      </w:r>
      <w:r w:rsidR="00D64633">
        <w:rPr>
          <w:rFonts w:eastAsiaTheme="minorHAnsi" w:cs="Arial"/>
          <w:szCs w:val="24"/>
          <w:lang w:eastAsia="en-US"/>
        </w:rPr>
        <w:t xml:space="preserve"> clinical</w:t>
      </w:r>
      <w:r>
        <w:rPr>
          <w:rFonts w:eastAsiaTheme="minorHAnsi" w:cs="Arial"/>
          <w:szCs w:val="24"/>
          <w:lang w:eastAsia="en-US"/>
        </w:rPr>
        <w:t xml:space="preserve"> pract</w:t>
      </w:r>
      <w:r w:rsidR="00D64633">
        <w:rPr>
          <w:rFonts w:eastAsiaTheme="minorHAnsi" w:cs="Arial"/>
          <w:szCs w:val="24"/>
          <w:lang w:eastAsia="en-US"/>
        </w:rPr>
        <w:t>itioners</w:t>
      </w:r>
      <w:r>
        <w:rPr>
          <w:rFonts w:eastAsiaTheme="minorHAnsi" w:cs="Arial"/>
          <w:szCs w:val="24"/>
          <w:lang w:eastAsia="en-US"/>
        </w:rPr>
        <w:t xml:space="preserve">. </w:t>
      </w:r>
      <w:r w:rsidR="0005461B" w:rsidRPr="0005461B">
        <w:rPr>
          <w:rFonts w:eastAsiaTheme="minorHAnsi" w:cs="Arial"/>
          <w:szCs w:val="24"/>
          <w:lang w:eastAsia="en-US"/>
        </w:rPr>
        <w:t>Advanced nurse practitioners work alongside medicine in the clinical setting. They, and advanced clinical practitioners from other professional backgrounds, are required to have a high degree of autonomy and the ability to make complex decisions, for which they are ultimately responsible (HEE</w:t>
      </w:r>
      <w:r w:rsidR="00370DBD">
        <w:rPr>
          <w:rFonts w:eastAsiaTheme="minorHAnsi" w:cs="Arial"/>
          <w:szCs w:val="24"/>
          <w:lang w:eastAsia="en-US"/>
        </w:rPr>
        <w:t>,</w:t>
      </w:r>
      <w:r w:rsidR="0005461B" w:rsidRPr="0005461B">
        <w:rPr>
          <w:rFonts w:eastAsiaTheme="minorHAnsi" w:cs="Arial"/>
          <w:szCs w:val="24"/>
          <w:lang w:eastAsia="en-US"/>
        </w:rPr>
        <w:t xml:space="preserve"> 2017). For this to be achievable, the Multi-professional framework for advanced practice in England (HEE</w:t>
      </w:r>
      <w:r w:rsidR="00370DBD">
        <w:rPr>
          <w:rFonts w:eastAsiaTheme="minorHAnsi" w:cs="Arial"/>
          <w:szCs w:val="24"/>
          <w:lang w:eastAsia="en-US"/>
        </w:rPr>
        <w:t>,</w:t>
      </w:r>
      <w:r w:rsidR="0005461B" w:rsidRPr="0005461B">
        <w:rPr>
          <w:rFonts w:eastAsiaTheme="minorHAnsi" w:cs="Arial"/>
          <w:szCs w:val="24"/>
          <w:lang w:eastAsia="en-US"/>
        </w:rPr>
        <w:t xml:space="preserve"> 2017) underpins the required level of preparation required and defines th</w:t>
      </w:r>
      <w:r w:rsidR="004A59C8">
        <w:rPr>
          <w:rFonts w:eastAsiaTheme="minorHAnsi" w:cs="Arial"/>
          <w:szCs w:val="24"/>
          <w:lang w:eastAsia="en-US"/>
        </w:rPr>
        <w:t>ese capabilities and competencies</w:t>
      </w:r>
      <w:r>
        <w:rPr>
          <w:rFonts w:eastAsiaTheme="minorHAnsi" w:cs="Arial"/>
          <w:szCs w:val="24"/>
          <w:lang w:eastAsia="en-US"/>
        </w:rPr>
        <w:t xml:space="preserve"> (which are discussed in section </w:t>
      </w:r>
      <w:r w:rsidRPr="00E0146E">
        <w:rPr>
          <w:rFonts w:eastAsiaTheme="minorHAnsi" w:cs="Arial"/>
          <w:szCs w:val="24"/>
          <w:lang w:eastAsia="en-US"/>
        </w:rPr>
        <w:t>6.4)</w:t>
      </w:r>
      <w:r w:rsidR="004A59C8">
        <w:rPr>
          <w:rFonts w:eastAsiaTheme="minorHAnsi" w:cs="Arial"/>
          <w:szCs w:val="24"/>
          <w:lang w:eastAsia="en-US"/>
        </w:rPr>
        <w:t xml:space="preserve"> </w:t>
      </w:r>
      <w:r w:rsidR="004A59C8" w:rsidRPr="0005461B">
        <w:rPr>
          <w:rFonts w:eastAsiaTheme="minorHAnsi" w:cs="Arial"/>
          <w:szCs w:val="24"/>
          <w:lang w:eastAsia="en-US"/>
        </w:rPr>
        <w:t>within</w:t>
      </w:r>
      <w:r w:rsidR="0005461B" w:rsidRPr="0005461B">
        <w:rPr>
          <w:rFonts w:eastAsiaTheme="minorHAnsi" w:cs="Arial"/>
          <w:szCs w:val="24"/>
          <w:lang w:eastAsia="en-US"/>
        </w:rPr>
        <w:t xml:space="preserve"> the four pillars of advanced practice. The four pillars of advanced practice are identified as clinical practice, leadership and management, </w:t>
      </w:r>
      <w:r w:rsidR="004A59C8" w:rsidRPr="0005461B">
        <w:rPr>
          <w:rFonts w:eastAsiaTheme="minorHAnsi" w:cs="Arial"/>
          <w:szCs w:val="24"/>
          <w:lang w:eastAsia="en-US"/>
        </w:rPr>
        <w:t>education,</w:t>
      </w:r>
      <w:r w:rsidR="0005461B" w:rsidRPr="0005461B">
        <w:rPr>
          <w:rFonts w:eastAsiaTheme="minorHAnsi" w:cs="Arial"/>
          <w:szCs w:val="24"/>
          <w:lang w:eastAsia="en-US"/>
        </w:rPr>
        <w:t xml:space="preserve"> and research (HEE</w:t>
      </w:r>
      <w:r w:rsidR="00370DBD">
        <w:rPr>
          <w:rFonts w:eastAsiaTheme="minorHAnsi" w:cs="Arial"/>
          <w:szCs w:val="24"/>
          <w:lang w:eastAsia="en-US"/>
        </w:rPr>
        <w:t>,</w:t>
      </w:r>
      <w:r w:rsidR="0005461B" w:rsidRPr="0005461B">
        <w:rPr>
          <w:rFonts w:eastAsiaTheme="minorHAnsi" w:cs="Arial"/>
          <w:szCs w:val="24"/>
          <w:lang w:eastAsia="en-US"/>
        </w:rPr>
        <w:t xml:space="preserve"> 2017). It is therefore </w:t>
      </w:r>
      <w:r w:rsidR="00E829B0">
        <w:rPr>
          <w:rFonts w:eastAsiaTheme="minorHAnsi" w:cs="Arial"/>
          <w:szCs w:val="24"/>
          <w:lang w:eastAsia="en-US"/>
        </w:rPr>
        <w:t>not without surprise</w:t>
      </w:r>
      <w:r w:rsidR="0005461B" w:rsidRPr="0005461B">
        <w:rPr>
          <w:rFonts w:eastAsiaTheme="minorHAnsi" w:cs="Arial"/>
          <w:szCs w:val="24"/>
          <w:lang w:eastAsia="en-US"/>
        </w:rPr>
        <w:t xml:space="preserve"> that the themes emerging from th</w:t>
      </w:r>
      <w:r>
        <w:rPr>
          <w:rFonts w:eastAsiaTheme="minorHAnsi" w:cs="Arial"/>
          <w:szCs w:val="24"/>
          <w:lang w:eastAsia="en-US"/>
        </w:rPr>
        <w:t>is study</w:t>
      </w:r>
      <w:r w:rsidR="0005461B" w:rsidRPr="0005461B">
        <w:rPr>
          <w:rFonts w:eastAsiaTheme="minorHAnsi" w:cs="Arial"/>
          <w:szCs w:val="24"/>
          <w:lang w:eastAsia="en-US"/>
        </w:rPr>
        <w:t xml:space="preserve"> resemble two of the pillars, those being education and clinical.</w:t>
      </w:r>
    </w:p>
    <w:p w14:paraId="4ED10527" w14:textId="5E0232C7" w:rsidR="0005461B" w:rsidRPr="0005461B" w:rsidRDefault="0005461B" w:rsidP="0005461B">
      <w:pPr>
        <w:spacing w:line="360" w:lineRule="auto"/>
        <w:jc w:val="both"/>
        <w:rPr>
          <w:rFonts w:eastAsiaTheme="minorHAnsi" w:cs="Arial"/>
          <w:szCs w:val="24"/>
          <w:lang w:eastAsia="en-US"/>
        </w:rPr>
      </w:pPr>
      <w:r w:rsidRPr="0005461B">
        <w:rPr>
          <w:rFonts w:eastAsiaTheme="minorHAnsi" w:cs="Arial"/>
          <w:szCs w:val="24"/>
          <w:lang w:eastAsia="en-US"/>
        </w:rPr>
        <w:t>The four pillars identified by HEE (2017</w:t>
      </w:r>
      <w:r w:rsidR="00E829B0" w:rsidRPr="0005461B">
        <w:rPr>
          <w:rFonts w:eastAsiaTheme="minorHAnsi" w:cs="Arial"/>
          <w:szCs w:val="24"/>
          <w:lang w:eastAsia="en-US"/>
        </w:rPr>
        <w:t xml:space="preserve">), </w:t>
      </w:r>
      <w:r w:rsidR="00315D46">
        <w:rPr>
          <w:rFonts w:eastAsiaTheme="minorHAnsi" w:cs="Arial"/>
          <w:szCs w:val="24"/>
          <w:lang w:eastAsia="en-US"/>
        </w:rPr>
        <w:t xml:space="preserve">reflect </w:t>
      </w:r>
      <w:proofErr w:type="gramStart"/>
      <w:r w:rsidR="00315D46">
        <w:rPr>
          <w:rFonts w:eastAsiaTheme="minorHAnsi" w:cs="Arial"/>
          <w:szCs w:val="24"/>
          <w:lang w:eastAsia="en-US"/>
        </w:rPr>
        <w:t>a number of</w:t>
      </w:r>
      <w:proofErr w:type="gramEnd"/>
      <w:r w:rsidRPr="0005461B">
        <w:rPr>
          <w:rFonts w:eastAsiaTheme="minorHAnsi" w:cs="Arial"/>
          <w:szCs w:val="24"/>
          <w:lang w:eastAsia="en-US"/>
        </w:rPr>
        <w:t xml:space="preserve"> ‘capabilities’ </w:t>
      </w:r>
      <w:r w:rsidR="00315D46">
        <w:rPr>
          <w:rFonts w:eastAsiaTheme="minorHAnsi" w:cs="Arial"/>
          <w:szCs w:val="24"/>
          <w:lang w:eastAsia="en-US"/>
        </w:rPr>
        <w:t xml:space="preserve">related to each </w:t>
      </w:r>
      <w:r w:rsidR="004D0D04">
        <w:rPr>
          <w:rFonts w:eastAsiaTheme="minorHAnsi" w:cs="Arial"/>
          <w:szCs w:val="24"/>
          <w:lang w:eastAsia="en-US"/>
        </w:rPr>
        <w:t>pillar,</w:t>
      </w:r>
      <w:r w:rsidR="00315D46">
        <w:rPr>
          <w:rFonts w:eastAsiaTheme="minorHAnsi" w:cs="Arial"/>
          <w:szCs w:val="24"/>
          <w:lang w:eastAsia="en-US"/>
        </w:rPr>
        <w:t xml:space="preserve"> </w:t>
      </w:r>
      <w:r w:rsidRPr="0005461B">
        <w:rPr>
          <w:rFonts w:eastAsiaTheme="minorHAnsi" w:cs="Arial"/>
          <w:szCs w:val="24"/>
          <w:lang w:eastAsia="en-US"/>
        </w:rPr>
        <w:t>and it is the development o</w:t>
      </w:r>
      <w:r w:rsidR="00315D46">
        <w:rPr>
          <w:rFonts w:eastAsiaTheme="minorHAnsi" w:cs="Arial"/>
          <w:szCs w:val="24"/>
          <w:lang w:eastAsia="en-US"/>
        </w:rPr>
        <w:t>f</w:t>
      </w:r>
      <w:r w:rsidRPr="0005461B">
        <w:rPr>
          <w:rFonts w:eastAsiaTheme="minorHAnsi" w:cs="Arial"/>
          <w:szCs w:val="24"/>
          <w:lang w:eastAsia="en-US"/>
        </w:rPr>
        <w:t xml:space="preserve"> capability, using clinical support and assessment, that appears to be the focus of the educational requirement (HEE</w:t>
      </w:r>
      <w:r w:rsidR="00370DBD">
        <w:rPr>
          <w:rFonts w:eastAsiaTheme="minorHAnsi" w:cs="Arial"/>
          <w:szCs w:val="24"/>
          <w:lang w:eastAsia="en-US"/>
        </w:rPr>
        <w:t>,</w:t>
      </w:r>
      <w:r w:rsidRPr="0005461B">
        <w:rPr>
          <w:rFonts w:eastAsiaTheme="minorHAnsi" w:cs="Arial"/>
          <w:szCs w:val="24"/>
          <w:lang w:eastAsia="en-US"/>
        </w:rPr>
        <w:t xml:space="preserve"> 2017). </w:t>
      </w:r>
      <w:r w:rsidR="00193BDC">
        <w:rPr>
          <w:rFonts w:eastAsiaTheme="minorHAnsi" w:cs="Arial"/>
          <w:szCs w:val="24"/>
          <w:lang w:eastAsia="en-US"/>
        </w:rPr>
        <w:t>According to HEE (2017)</w:t>
      </w:r>
      <w:r w:rsidR="00E829B0">
        <w:rPr>
          <w:rFonts w:eastAsiaTheme="minorHAnsi" w:cs="Arial"/>
          <w:szCs w:val="24"/>
          <w:lang w:eastAsia="en-US"/>
        </w:rPr>
        <w:t>,</w:t>
      </w:r>
      <w:r w:rsidR="00193BDC">
        <w:rPr>
          <w:rFonts w:eastAsiaTheme="minorHAnsi" w:cs="Arial"/>
          <w:szCs w:val="24"/>
          <w:lang w:eastAsia="en-US"/>
        </w:rPr>
        <w:t xml:space="preserve"> t</w:t>
      </w:r>
      <w:r w:rsidRPr="0005461B">
        <w:rPr>
          <w:rFonts w:eastAsiaTheme="minorHAnsi" w:cs="Arial"/>
          <w:szCs w:val="24"/>
          <w:lang w:eastAsia="en-US"/>
        </w:rPr>
        <w:t xml:space="preserve">he development of competence and capability is noted as a collaborative relationship between the education provider and the employer. Agreement needs to be sought in relation to the correct educational support required for each individual trainee advanced practitioner, via academic or </w:t>
      </w:r>
      <w:r w:rsidR="004A59C8" w:rsidRPr="0005461B">
        <w:rPr>
          <w:rFonts w:eastAsiaTheme="minorHAnsi" w:cs="Arial"/>
          <w:szCs w:val="24"/>
          <w:lang w:eastAsia="en-US"/>
        </w:rPr>
        <w:t>work-based</w:t>
      </w:r>
      <w:r w:rsidRPr="0005461B">
        <w:rPr>
          <w:rFonts w:eastAsiaTheme="minorHAnsi" w:cs="Arial"/>
          <w:szCs w:val="24"/>
          <w:lang w:eastAsia="en-US"/>
        </w:rPr>
        <w:t xml:space="preserve"> assessment</w:t>
      </w:r>
      <w:r w:rsidR="00F47E9D">
        <w:rPr>
          <w:rFonts w:eastAsiaTheme="minorHAnsi" w:cs="Arial"/>
          <w:szCs w:val="24"/>
          <w:lang w:eastAsia="en-US"/>
        </w:rPr>
        <w:t>,</w:t>
      </w:r>
      <w:r w:rsidRPr="0005461B">
        <w:rPr>
          <w:rFonts w:eastAsiaTheme="minorHAnsi" w:cs="Arial"/>
          <w:szCs w:val="24"/>
          <w:lang w:eastAsia="en-US"/>
        </w:rPr>
        <w:t xml:space="preserve"> that is structured to meet specific need (HEE</w:t>
      </w:r>
      <w:r w:rsidR="00370DBD">
        <w:rPr>
          <w:rFonts w:eastAsiaTheme="minorHAnsi" w:cs="Arial"/>
          <w:szCs w:val="24"/>
          <w:lang w:eastAsia="en-US"/>
        </w:rPr>
        <w:t>,</w:t>
      </w:r>
      <w:r w:rsidRPr="0005461B">
        <w:rPr>
          <w:rFonts w:eastAsiaTheme="minorHAnsi" w:cs="Arial"/>
          <w:szCs w:val="24"/>
          <w:lang w:eastAsia="en-US"/>
        </w:rPr>
        <w:t xml:space="preserve"> 2</w:t>
      </w:r>
      <w:r w:rsidR="00370DBD">
        <w:rPr>
          <w:rFonts w:eastAsiaTheme="minorHAnsi" w:cs="Arial"/>
          <w:szCs w:val="24"/>
          <w:lang w:eastAsia="en-US"/>
        </w:rPr>
        <w:t>0</w:t>
      </w:r>
      <w:r w:rsidRPr="0005461B">
        <w:rPr>
          <w:rFonts w:eastAsiaTheme="minorHAnsi" w:cs="Arial"/>
          <w:szCs w:val="24"/>
          <w:lang w:eastAsia="en-US"/>
        </w:rPr>
        <w:t xml:space="preserve">17). </w:t>
      </w:r>
      <w:r w:rsidR="00215953">
        <w:rPr>
          <w:rFonts w:eastAsiaTheme="minorHAnsi" w:cs="Arial"/>
          <w:szCs w:val="24"/>
          <w:lang w:eastAsia="en-US"/>
        </w:rPr>
        <w:t>This is an important point that is reflected within this study</w:t>
      </w:r>
      <w:r w:rsidR="00CE6FA2">
        <w:rPr>
          <w:rFonts w:eastAsiaTheme="minorHAnsi" w:cs="Arial"/>
          <w:szCs w:val="24"/>
          <w:lang w:eastAsia="en-US"/>
        </w:rPr>
        <w:t xml:space="preserve"> (</w:t>
      </w:r>
      <w:r w:rsidR="007E29F6">
        <w:rPr>
          <w:rFonts w:eastAsiaTheme="minorHAnsi" w:cs="Arial"/>
          <w:szCs w:val="24"/>
          <w:lang w:eastAsia="en-US"/>
        </w:rPr>
        <w:t>C</w:t>
      </w:r>
      <w:r w:rsidR="00CE6FA2">
        <w:rPr>
          <w:rFonts w:eastAsiaTheme="minorHAnsi" w:cs="Arial"/>
          <w:szCs w:val="24"/>
          <w:lang w:eastAsia="en-US"/>
        </w:rPr>
        <w:t xml:space="preserve">hapter </w:t>
      </w:r>
      <w:r w:rsidR="007E29F6">
        <w:rPr>
          <w:rFonts w:eastAsiaTheme="minorHAnsi" w:cs="Arial"/>
          <w:szCs w:val="24"/>
          <w:lang w:eastAsia="en-US"/>
        </w:rPr>
        <w:t>F</w:t>
      </w:r>
      <w:r w:rsidR="00BB2B9A">
        <w:rPr>
          <w:rFonts w:eastAsiaTheme="minorHAnsi" w:cs="Arial"/>
          <w:szCs w:val="24"/>
          <w:lang w:eastAsia="en-US"/>
        </w:rPr>
        <w:t>ive</w:t>
      </w:r>
      <w:r w:rsidR="00D84ADF">
        <w:rPr>
          <w:rFonts w:eastAsiaTheme="minorHAnsi" w:cs="Arial"/>
          <w:szCs w:val="24"/>
          <w:lang w:eastAsia="en-US"/>
        </w:rPr>
        <w:t>,</w:t>
      </w:r>
      <w:r w:rsidR="00CE6FA2">
        <w:rPr>
          <w:rFonts w:eastAsiaTheme="minorHAnsi" w:cs="Arial"/>
          <w:szCs w:val="24"/>
          <w:lang w:eastAsia="en-US"/>
        </w:rPr>
        <w:t xml:space="preserve"> section 5.</w:t>
      </w:r>
      <w:r w:rsidR="001969F9">
        <w:rPr>
          <w:rFonts w:eastAsiaTheme="minorHAnsi" w:cs="Arial"/>
          <w:szCs w:val="24"/>
          <w:lang w:eastAsia="en-US"/>
        </w:rPr>
        <w:t>7</w:t>
      </w:r>
      <w:r w:rsidR="00CE6FA2">
        <w:rPr>
          <w:rFonts w:eastAsiaTheme="minorHAnsi" w:cs="Arial"/>
          <w:szCs w:val="24"/>
          <w:lang w:eastAsia="en-US"/>
        </w:rPr>
        <w:t>)</w:t>
      </w:r>
      <w:r w:rsidR="00215953">
        <w:rPr>
          <w:rFonts w:eastAsiaTheme="minorHAnsi" w:cs="Arial"/>
          <w:szCs w:val="24"/>
          <w:lang w:eastAsia="en-US"/>
        </w:rPr>
        <w:t>, with the identification that support within the clinical environment provid</w:t>
      </w:r>
      <w:r w:rsidR="00122894">
        <w:rPr>
          <w:rFonts w:eastAsiaTheme="minorHAnsi" w:cs="Arial"/>
          <w:szCs w:val="24"/>
          <w:lang w:eastAsia="en-US"/>
        </w:rPr>
        <w:t>es</w:t>
      </w:r>
      <w:r w:rsidR="00215953">
        <w:rPr>
          <w:rFonts w:eastAsiaTheme="minorHAnsi" w:cs="Arial"/>
          <w:szCs w:val="24"/>
          <w:lang w:eastAsia="en-US"/>
        </w:rPr>
        <w:t xml:space="preserve"> the ideal place where knowledge and skill can be scrutinised in context. </w:t>
      </w:r>
      <w:r w:rsidRPr="0005461B">
        <w:rPr>
          <w:rFonts w:eastAsiaTheme="minorHAnsi" w:cs="Arial"/>
          <w:szCs w:val="24"/>
          <w:lang w:eastAsia="en-US"/>
        </w:rPr>
        <w:t>This approach reflects the requirements of the apprentice standard ST0564 for advanced practice, issued by the Institute For Apprenticeships (IFA)</w:t>
      </w:r>
      <w:r w:rsidR="004A59C8">
        <w:rPr>
          <w:rFonts w:eastAsiaTheme="minorHAnsi" w:cs="Arial"/>
          <w:szCs w:val="24"/>
          <w:lang w:eastAsia="en-US"/>
        </w:rPr>
        <w:t xml:space="preserve"> and approved for </w:t>
      </w:r>
      <w:r w:rsidR="00193BDC">
        <w:rPr>
          <w:rFonts w:eastAsiaTheme="minorHAnsi" w:cs="Arial"/>
          <w:szCs w:val="24"/>
          <w:lang w:eastAsia="en-US"/>
        </w:rPr>
        <w:t xml:space="preserve">delivery </w:t>
      </w:r>
      <w:r w:rsidR="00193BDC" w:rsidRPr="0005461B">
        <w:rPr>
          <w:rFonts w:eastAsiaTheme="minorHAnsi" w:cs="Arial"/>
          <w:szCs w:val="24"/>
          <w:lang w:eastAsia="en-US"/>
        </w:rPr>
        <w:t>in</w:t>
      </w:r>
      <w:r w:rsidRPr="0005461B">
        <w:rPr>
          <w:rFonts w:eastAsiaTheme="minorHAnsi" w:cs="Arial"/>
          <w:szCs w:val="24"/>
          <w:lang w:eastAsia="en-US"/>
        </w:rPr>
        <w:t xml:space="preserve"> 201</w:t>
      </w:r>
      <w:r w:rsidR="004A59C8">
        <w:rPr>
          <w:rFonts w:eastAsiaTheme="minorHAnsi" w:cs="Arial"/>
          <w:szCs w:val="24"/>
          <w:lang w:eastAsia="en-US"/>
        </w:rPr>
        <w:t>8</w:t>
      </w:r>
      <w:r w:rsidRPr="0005461B">
        <w:rPr>
          <w:rFonts w:eastAsiaTheme="minorHAnsi" w:cs="Arial"/>
          <w:szCs w:val="24"/>
          <w:lang w:eastAsia="en-US"/>
        </w:rPr>
        <w:t>. Both documents outline the required key characteristics of advanced practice and detail the knowledge skills and behaviours necessary to manage a complete episode of care independently (HEE</w:t>
      </w:r>
      <w:r w:rsidR="00370DBD">
        <w:rPr>
          <w:rFonts w:eastAsiaTheme="minorHAnsi" w:cs="Arial"/>
          <w:szCs w:val="24"/>
          <w:lang w:eastAsia="en-US"/>
        </w:rPr>
        <w:t>,</w:t>
      </w:r>
      <w:r w:rsidRPr="0005461B">
        <w:rPr>
          <w:rFonts w:eastAsiaTheme="minorHAnsi" w:cs="Arial"/>
          <w:szCs w:val="24"/>
          <w:lang w:eastAsia="en-US"/>
        </w:rPr>
        <w:t xml:space="preserve"> 2017</w:t>
      </w:r>
      <w:r w:rsidR="00370DBD">
        <w:rPr>
          <w:rFonts w:eastAsiaTheme="minorHAnsi" w:cs="Arial"/>
          <w:szCs w:val="24"/>
          <w:lang w:eastAsia="en-US"/>
        </w:rPr>
        <w:t>;</w:t>
      </w:r>
      <w:r w:rsidRPr="0005461B">
        <w:rPr>
          <w:rFonts w:eastAsiaTheme="minorHAnsi" w:cs="Arial"/>
          <w:szCs w:val="24"/>
          <w:lang w:eastAsia="en-US"/>
        </w:rPr>
        <w:t xml:space="preserve"> IFA</w:t>
      </w:r>
      <w:r w:rsidR="00370DBD">
        <w:rPr>
          <w:rFonts w:eastAsiaTheme="minorHAnsi" w:cs="Arial"/>
          <w:szCs w:val="24"/>
          <w:lang w:eastAsia="en-US"/>
        </w:rPr>
        <w:t>,</w:t>
      </w:r>
      <w:r w:rsidRPr="0005461B">
        <w:rPr>
          <w:rFonts w:eastAsiaTheme="minorHAnsi" w:cs="Arial"/>
          <w:szCs w:val="24"/>
          <w:lang w:eastAsia="en-US"/>
        </w:rPr>
        <w:t xml:space="preserve"> 201</w:t>
      </w:r>
      <w:r w:rsidR="004A59C8">
        <w:rPr>
          <w:rFonts w:eastAsiaTheme="minorHAnsi" w:cs="Arial"/>
          <w:szCs w:val="24"/>
          <w:lang w:eastAsia="en-US"/>
        </w:rPr>
        <w:t>8</w:t>
      </w:r>
      <w:r w:rsidRPr="0005461B">
        <w:rPr>
          <w:rFonts w:eastAsiaTheme="minorHAnsi" w:cs="Arial"/>
          <w:szCs w:val="24"/>
          <w:lang w:eastAsia="en-US"/>
        </w:rPr>
        <w:t xml:space="preserve">). The required characteristics, which fall under the four pillars of advanced practice, have a professional, clinical, academic and management focus that involves the communication with multi-disciplinary teams, placing the patient and their family at the centre of that care. Therefore, any educational programme must reflect the requirements, capabilities, </w:t>
      </w:r>
      <w:proofErr w:type="gramStart"/>
      <w:r w:rsidR="004A59C8" w:rsidRPr="0005461B">
        <w:rPr>
          <w:rFonts w:eastAsiaTheme="minorHAnsi" w:cs="Arial"/>
          <w:szCs w:val="24"/>
          <w:lang w:eastAsia="en-US"/>
        </w:rPr>
        <w:t>behaviours</w:t>
      </w:r>
      <w:proofErr w:type="gramEnd"/>
      <w:r w:rsidRPr="0005461B">
        <w:rPr>
          <w:rFonts w:eastAsiaTheme="minorHAnsi" w:cs="Arial"/>
          <w:szCs w:val="24"/>
          <w:lang w:eastAsia="en-US"/>
        </w:rPr>
        <w:t xml:space="preserve"> and level of competence indicated within these national policies</w:t>
      </w:r>
      <w:r w:rsidR="00CE6FA2">
        <w:rPr>
          <w:rFonts w:eastAsiaTheme="minorHAnsi" w:cs="Arial"/>
          <w:szCs w:val="24"/>
          <w:lang w:eastAsia="en-US"/>
        </w:rPr>
        <w:t>. However, this study indicates</w:t>
      </w:r>
      <w:r w:rsidR="00215953">
        <w:rPr>
          <w:rFonts w:eastAsiaTheme="minorHAnsi" w:cs="Arial"/>
          <w:szCs w:val="24"/>
          <w:lang w:eastAsia="en-US"/>
        </w:rPr>
        <w:t xml:space="preserve"> that</w:t>
      </w:r>
      <w:r w:rsidR="00CE6FA2">
        <w:rPr>
          <w:rFonts w:eastAsiaTheme="minorHAnsi" w:cs="Arial"/>
          <w:szCs w:val="24"/>
          <w:lang w:eastAsia="en-US"/>
        </w:rPr>
        <w:t xml:space="preserve"> the educational curricula</w:t>
      </w:r>
      <w:r w:rsidR="00A01556">
        <w:rPr>
          <w:rFonts w:eastAsiaTheme="minorHAnsi" w:cs="Arial"/>
          <w:szCs w:val="24"/>
          <w:lang w:eastAsia="en-US"/>
        </w:rPr>
        <w:t xml:space="preserve"> </w:t>
      </w:r>
      <w:r w:rsidR="00CE6FA2">
        <w:rPr>
          <w:rFonts w:eastAsiaTheme="minorHAnsi" w:cs="Arial"/>
          <w:szCs w:val="24"/>
          <w:lang w:eastAsia="en-US"/>
        </w:rPr>
        <w:t>must also be</w:t>
      </w:r>
      <w:r w:rsidR="00215953">
        <w:rPr>
          <w:rFonts w:eastAsiaTheme="minorHAnsi" w:cs="Arial"/>
          <w:szCs w:val="24"/>
          <w:lang w:eastAsia="en-US"/>
        </w:rPr>
        <w:t xml:space="preserve"> </w:t>
      </w:r>
      <w:r w:rsidR="00E06F1E">
        <w:rPr>
          <w:rFonts w:eastAsiaTheme="minorHAnsi" w:cs="Arial"/>
          <w:szCs w:val="24"/>
          <w:lang w:eastAsia="en-US"/>
        </w:rPr>
        <w:t>timely</w:t>
      </w:r>
      <w:r w:rsidR="00CE6FA2">
        <w:rPr>
          <w:rFonts w:eastAsiaTheme="minorHAnsi" w:cs="Arial"/>
          <w:szCs w:val="24"/>
          <w:lang w:eastAsia="en-US"/>
        </w:rPr>
        <w:t xml:space="preserve"> and</w:t>
      </w:r>
      <w:r w:rsidR="00122894">
        <w:rPr>
          <w:rFonts w:eastAsiaTheme="minorHAnsi" w:cs="Arial"/>
          <w:szCs w:val="24"/>
          <w:lang w:eastAsia="en-US"/>
        </w:rPr>
        <w:t xml:space="preserve"> delivered</w:t>
      </w:r>
      <w:r w:rsidR="00CE6FA2">
        <w:rPr>
          <w:rFonts w:eastAsiaTheme="minorHAnsi" w:cs="Arial"/>
          <w:szCs w:val="24"/>
          <w:lang w:eastAsia="en-US"/>
        </w:rPr>
        <w:t xml:space="preserve"> at point of need</w:t>
      </w:r>
      <w:r w:rsidR="00215953">
        <w:rPr>
          <w:rFonts w:eastAsiaTheme="minorHAnsi" w:cs="Arial"/>
          <w:szCs w:val="24"/>
          <w:lang w:eastAsia="en-US"/>
        </w:rPr>
        <w:t xml:space="preserve">, appropriate and supported, so that the experience is </w:t>
      </w:r>
      <w:r w:rsidR="00E06F1E">
        <w:rPr>
          <w:rFonts w:eastAsiaTheme="minorHAnsi" w:cs="Arial"/>
          <w:szCs w:val="24"/>
          <w:lang w:eastAsia="en-US"/>
        </w:rPr>
        <w:t>meaningful.</w:t>
      </w:r>
    </w:p>
    <w:p w14:paraId="43BF80AF" w14:textId="58B545FC" w:rsidR="0005461B" w:rsidRPr="00273921" w:rsidRDefault="00CE6FA2" w:rsidP="0005461B">
      <w:pPr>
        <w:spacing w:line="360" w:lineRule="auto"/>
        <w:jc w:val="both"/>
        <w:rPr>
          <w:rFonts w:eastAsia="Arial" w:cs="Arial"/>
        </w:rPr>
      </w:pPr>
      <w:r>
        <w:rPr>
          <w:rFonts w:eastAsia="Arial" w:cs="Arial"/>
        </w:rPr>
        <w:t xml:space="preserve">The findings from this study, which are discussed in </w:t>
      </w:r>
      <w:r w:rsidR="007E29F6">
        <w:rPr>
          <w:rFonts w:eastAsia="Arial" w:cs="Arial"/>
        </w:rPr>
        <w:t>C</w:t>
      </w:r>
      <w:r>
        <w:rPr>
          <w:rFonts w:eastAsia="Arial" w:cs="Arial"/>
        </w:rPr>
        <w:t xml:space="preserve">hapter </w:t>
      </w:r>
      <w:r w:rsidR="007E29F6">
        <w:rPr>
          <w:rFonts w:eastAsia="Arial" w:cs="Arial"/>
        </w:rPr>
        <w:t>F</w:t>
      </w:r>
      <w:r w:rsidR="00BB2B9A">
        <w:rPr>
          <w:rFonts w:eastAsia="Arial" w:cs="Arial"/>
        </w:rPr>
        <w:t>ive</w:t>
      </w:r>
      <w:r>
        <w:rPr>
          <w:rFonts w:eastAsia="Arial" w:cs="Arial"/>
        </w:rPr>
        <w:t xml:space="preserve">, place an emphasis on </w:t>
      </w:r>
      <w:r w:rsidRPr="00273921">
        <w:rPr>
          <w:rFonts w:eastAsia="Arial" w:cs="Arial"/>
        </w:rPr>
        <w:t>clinical knowledge and skill</w:t>
      </w:r>
      <w:r w:rsidR="00DA0DDB">
        <w:rPr>
          <w:rFonts w:eastAsia="Arial" w:cs="Arial"/>
        </w:rPr>
        <w:t>,</w:t>
      </w:r>
      <w:r w:rsidRPr="00273921">
        <w:rPr>
          <w:rFonts w:eastAsia="Arial" w:cs="Arial"/>
        </w:rPr>
        <w:t xml:space="preserve"> and confirmation of its effective application</w:t>
      </w:r>
      <w:r>
        <w:rPr>
          <w:rFonts w:eastAsia="Arial" w:cs="Arial"/>
        </w:rPr>
        <w:t>,</w:t>
      </w:r>
      <w:r w:rsidRPr="00273921">
        <w:rPr>
          <w:rFonts w:eastAsia="Arial" w:cs="Arial"/>
        </w:rPr>
        <w:t xml:space="preserve"> underpinned by academic comprehension.</w:t>
      </w:r>
      <w:r>
        <w:rPr>
          <w:rFonts w:eastAsia="Arial" w:cs="Arial"/>
        </w:rPr>
        <w:t xml:space="preserve"> </w:t>
      </w:r>
      <w:r w:rsidR="005E3F47">
        <w:rPr>
          <w:rFonts w:eastAsiaTheme="minorHAnsi" w:cs="Arial"/>
          <w:szCs w:val="24"/>
          <w:lang w:eastAsia="en-US"/>
        </w:rPr>
        <w:t xml:space="preserve">Interestingly </w:t>
      </w:r>
      <w:r w:rsidR="005E3F47" w:rsidRPr="0005461B">
        <w:rPr>
          <w:rFonts w:eastAsia="Arial" w:cs="Arial"/>
        </w:rPr>
        <w:t>the</w:t>
      </w:r>
      <w:r w:rsidR="0005461B" w:rsidRPr="0005461B">
        <w:rPr>
          <w:rFonts w:eastAsia="Arial" w:cs="Arial"/>
        </w:rPr>
        <w:t xml:space="preserve"> General Medical Council (GMC) </w:t>
      </w:r>
      <w:r w:rsidR="005E3F47">
        <w:rPr>
          <w:rFonts w:eastAsia="Arial" w:cs="Arial"/>
        </w:rPr>
        <w:t>produced a</w:t>
      </w:r>
      <w:r w:rsidR="00215953" w:rsidRPr="0005461B">
        <w:rPr>
          <w:rFonts w:eastAsia="Arial" w:cs="Arial"/>
        </w:rPr>
        <w:t xml:space="preserve"> </w:t>
      </w:r>
      <w:r w:rsidR="00370DBD">
        <w:rPr>
          <w:rFonts w:eastAsia="Arial" w:cs="Arial"/>
        </w:rPr>
        <w:t>framework</w:t>
      </w:r>
      <w:r w:rsidR="00370DBD" w:rsidRPr="0005461B">
        <w:rPr>
          <w:rFonts w:eastAsia="Arial" w:cs="Arial"/>
        </w:rPr>
        <w:t xml:space="preserve"> </w:t>
      </w:r>
      <w:r w:rsidR="00370DBD">
        <w:rPr>
          <w:rFonts w:eastAsia="Arial" w:cs="Arial"/>
        </w:rPr>
        <w:t>for</w:t>
      </w:r>
      <w:r w:rsidR="005E3F47">
        <w:rPr>
          <w:rFonts w:eastAsia="Arial" w:cs="Arial"/>
        </w:rPr>
        <w:t xml:space="preserve"> the development of doctors during post graduate education. The </w:t>
      </w:r>
      <w:r w:rsidR="005E3F47" w:rsidRPr="0005461B">
        <w:rPr>
          <w:rFonts w:eastAsia="Arial" w:cs="Arial"/>
        </w:rPr>
        <w:t>Gen</w:t>
      </w:r>
      <w:r w:rsidR="005E3F47">
        <w:rPr>
          <w:rFonts w:eastAsia="Arial" w:cs="Arial"/>
        </w:rPr>
        <w:t>eric</w:t>
      </w:r>
      <w:r w:rsidR="005E3F47" w:rsidRPr="0005461B">
        <w:rPr>
          <w:rFonts w:eastAsia="Arial" w:cs="Arial"/>
        </w:rPr>
        <w:t xml:space="preserve"> Professional Capabilities Framework (</w:t>
      </w:r>
      <w:r w:rsidR="00E829B0">
        <w:rPr>
          <w:rFonts w:eastAsia="Arial" w:cs="Arial"/>
        </w:rPr>
        <w:t xml:space="preserve">GMC, </w:t>
      </w:r>
      <w:r w:rsidR="005E3F47" w:rsidRPr="0005461B">
        <w:rPr>
          <w:rFonts w:eastAsia="Arial" w:cs="Arial"/>
        </w:rPr>
        <w:t>2017)</w:t>
      </w:r>
      <w:r w:rsidR="005E3F47">
        <w:rPr>
          <w:rFonts w:eastAsia="Arial" w:cs="Arial"/>
        </w:rPr>
        <w:t xml:space="preserve"> </w:t>
      </w:r>
      <w:r w:rsidR="0005461B" w:rsidRPr="0005461B">
        <w:rPr>
          <w:rFonts w:eastAsia="Arial" w:cs="Arial"/>
        </w:rPr>
        <w:t xml:space="preserve">was created in response to the increasing professional inquiries related to the poor provision of medical care. The document highlighted the need for a comprehensive medical education that would ensure improved knowledge in </w:t>
      </w:r>
      <w:r w:rsidR="00E06F1E" w:rsidRPr="0005461B">
        <w:rPr>
          <w:rFonts w:eastAsia="Arial" w:cs="Arial"/>
        </w:rPr>
        <w:t>several</w:t>
      </w:r>
      <w:r w:rsidR="0005461B" w:rsidRPr="0005461B">
        <w:rPr>
          <w:rFonts w:eastAsia="Arial" w:cs="Arial"/>
        </w:rPr>
        <w:t xml:space="preserve"> categories which included caring for the vulnerable, health promotion, team working and professionalism (GMC</w:t>
      </w:r>
      <w:r w:rsidR="00370DBD">
        <w:rPr>
          <w:rFonts w:eastAsia="Arial" w:cs="Arial"/>
        </w:rPr>
        <w:t>,</w:t>
      </w:r>
      <w:r w:rsidR="0005461B" w:rsidRPr="0005461B">
        <w:rPr>
          <w:rFonts w:eastAsia="Arial" w:cs="Arial"/>
        </w:rPr>
        <w:t xml:space="preserve"> 2017). The aim was to develop a consistent approach to clinical skills and knowledge via a structured framework, highlighting fundamental capabilities associated with good safe clinical practice. The framework</w:t>
      </w:r>
      <w:r w:rsidR="00E06F1E">
        <w:rPr>
          <w:rFonts w:eastAsia="Arial" w:cs="Arial"/>
        </w:rPr>
        <w:t xml:space="preserve"> was also</w:t>
      </w:r>
      <w:r w:rsidR="0005461B" w:rsidRPr="0005461B">
        <w:rPr>
          <w:rFonts w:eastAsia="Arial" w:cs="Arial"/>
        </w:rPr>
        <w:t xml:space="preserve"> developed to identify professional responsibilities and adapted into educational outcomes with the addition of descriptors, which the authors suggest</w:t>
      </w:r>
      <w:r w:rsidR="00E06F1E">
        <w:rPr>
          <w:rFonts w:eastAsia="Arial" w:cs="Arial"/>
        </w:rPr>
        <w:t>ed could</w:t>
      </w:r>
      <w:r w:rsidR="0005461B" w:rsidRPr="0005461B">
        <w:rPr>
          <w:rFonts w:eastAsia="Arial" w:cs="Arial"/>
        </w:rPr>
        <w:t xml:space="preserve"> be placed into a </w:t>
      </w:r>
      <w:r w:rsidR="00215953" w:rsidRPr="0005461B">
        <w:rPr>
          <w:rFonts w:eastAsia="Arial" w:cs="Arial"/>
        </w:rPr>
        <w:t>curriculum (GMC</w:t>
      </w:r>
      <w:r w:rsidR="00370DBD">
        <w:rPr>
          <w:rFonts w:eastAsia="Arial" w:cs="Arial"/>
        </w:rPr>
        <w:t>,</w:t>
      </w:r>
      <w:r w:rsidR="00215953" w:rsidRPr="0005461B">
        <w:rPr>
          <w:rFonts w:eastAsia="Arial" w:cs="Arial"/>
        </w:rPr>
        <w:t xml:space="preserve"> 2017)</w:t>
      </w:r>
      <w:r w:rsidR="0005461B" w:rsidRPr="0005461B">
        <w:rPr>
          <w:rFonts w:eastAsia="Arial" w:cs="Arial"/>
        </w:rPr>
        <w:t>. Locally</w:t>
      </w:r>
      <w:r w:rsidR="00E829B0">
        <w:rPr>
          <w:rFonts w:eastAsia="Arial" w:cs="Arial"/>
        </w:rPr>
        <w:t>,</w:t>
      </w:r>
      <w:r w:rsidR="0005461B" w:rsidRPr="0005461B">
        <w:rPr>
          <w:rFonts w:eastAsia="Arial" w:cs="Arial"/>
        </w:rPr>
        <w:t xml:space="preserve"> this Gene</w:t>
      </w:r>
      <w:r w:rsidR="00E008F1">
        <w:rPr>
          <w:rFonts w:eastAsia="Arial" w:cs="Arial"/>
        </w:rPr>
        <w:t>ric</w:t>
      </w:r>
      <w:r w:rsidR="0005461B" w:rsidRPr="0005461B">
        <w:rPr>
          <w:rFonts w:eastAsia="Arial" w:cs="Arial"/>
        </w:rPr>
        <w:t xml:space="preserve"> Professional Capabilities Framework (2017) is being considered as part of the competency structure for </w:t>
      </w:r>
      <w:r w:rsidR="00D42FAA">
        <w:rPr>
          <w:rFonts w:eastAsia="Arial" w:cs="Arial"/>
        </w:rPr>
        <w:t>student</w:t>
      </w:r>
      <w:r w:rsidR="0005461B" w:rsidRPr="0005461B">
        <w:rPr>
          <w:rFonts w:eastAsia="Arial" w:cs="Arial"/>
        </w:rPr>
        <w:t xml:space="preserve"> advanced practitioners, as these professionals work closely and are aligned with the provision of medical care. </w:t>
      </w:r>
      <w:r w:rsidR="00E06F1E">
        <w:rPr>
          <w:rFonts w:eastAsia="Arial" w:cs="Arial"/>
        </w:rPr>
        <w:t>Th</w:t>
      </w:r>
      <w:r w:rsidR="00E008F1">
        <w:rPr>
          <w:rFonts w:eastAsia="Arial" w:cs="Arial"/>
        </w:rPr>
        <w:t xml:space="preserve">e focus of this framework is upon the development of safe, effective, </w:t>
      </w:r>
      <w:r w:rsidR="00D64633">
        <w:rPr>
          <w:rFonts w:eastAsia="Arial" w:cs="Arial"/>
        </w:rPr>
        <w:t>consistent,</w:t>
      </w:r>
      <w:r w:rsidR="00E008F1">
        <w:rPr>
          <w:rFonts w:eastAsia="Arial" w:cs="Arial"/>
        </w:rPr>
        <w:t xml:space="preserve"> and capable medical practice. </w:t>
      </w:r>
      <w:r w:rsidR="00B3193F">
        <w:rPr>
          <w:rFonts w:eastAsia="Arial" w:cs="Arial"/>
        </w:rPr>
        <w:t xml:space="preserve">This study has </w:t>
      </w:r>
      <w:r w:rsidR="00411A37">
        <w:rPr>
          <w:rFonts w:eastAsia="Arial" w:cs="Arial"/>
        </w:rPr>
        <w:t xml:space="preserve">suggested </w:t>
      </w:r>
      <w:r w:rsidR="00B3193F">
        <w:rPr>
          <w:rFonts w:eastAsia="Arial" w:cs="Arial"/>
        </w:rPr>
        <w:t>that this is</w:t>
      </w:r>
      <w:r w:rsidR="008625E3">
        <w:rPr>
          <w:rFonts w:eastAsia="Arial" w:cs="Arial"/>
        </w:rPr>
        <w:t xml:space="preserve"> also</w:t>
      </w:r>
      <w:r w:rsidR="00B3193F">
        <w:rPr>
          <w:rFonts w:eastAsia="Arial" w:cs="Arial"/>
        </w:rPr>
        <w:t xml:space="preserve"> an important factor in the development of advanced clinical practice</w:t>
      </w:r>
      <w:r w:rsidR="003D5812">
        <w:rPr>
          <w:rFonts w:eastAsia="Arial" w:cs="Arial"/>
        </w:rPr>
        <w:t>.</w:t>
      </w:r>
    </w:p>
    <w:p w14:paraId="6ABB6FC0" w14:textId="55360E2A" w:rsidR="00792F74" w:rsidRPr="00792F74" w:rsidRDefault="0005461B" w:rsidP="0005461B">
      <w:pPr>
        <w:spacing w:line="360" w:lineRule="auto"/>
        <w:jc w:val="both"/>
        <w:rPr>
          <w:rFonts w:eastAsia="Arial" w:cs="Arial"/>
        </w:rPr>
      </w:pPr>
      <w:r w:rsidRPr="008625E3">
        <w:rPr>
          <w:rFonts w:eastAsia="Arial" w:cs="Arial"/>
        </w:rPr>
        <w:t>It appears that in developing a</w:t>
      </w:r>
      <w:r w:rsidR="005B6D07" w:rsidRPr="008625E3">
        <w:rPr>
          <w:rFonts w:eastAsia="Arial" w:cs="Arial"/>
        </w:rPr>
        <w:t>ny</w:t>
      </w:r>
      <w:r w:rsidRPr="008625E3">
        <w:rPr>
          <w:rFonts w:eastAsia="Arial" w:cs="Arial"/>
        </w:rPr>
        <w:t xml:space="preserve"> framework to ensure capability, it must address the</w:t>
      </w:r>
      <w:r w:rsidRPr="0005461B">
        <w:rPr>
          <w:rFonts w:eastAsia="Arial" w:cs="Arial"/>
        </w:rPr>
        <w:t xml:space="preserve"> requirements of service provision which is driven by patient need.</w:t>
      </w:r>
      <w:r w:rsidR="006A371D">
        <w:rPr>
          <w:rFonts w:eastAsia="Arial" w:cs="Arial"/>
        </w:rPr>
        <w:t xml:space="preserve"> </w:t>
      </w:r>
      <w:r w:rsidRPr="0005461B">
        <w:rPr>
          <w:rFonts w:eastAsia="Arial" w:cs="Arial"/>
        </w:rPr>
        <w:t xml:space="preserve">If we consider the NHS Long Term Plan (2019), the ambition of the NHS is to improve health care through </w:t>
      </w:r>
      <w:r w:rsidR="008625E3" w:rsidRPr="0005461B">
        <w:rPr>
          <w:rFonts w:eastAsia="Arial" w:cs="Arial"/>
        </w:rPr>
        <w:t>several</w:t>
      </w:r>
      <w:r w:rsidRPr="0005461B">
        <w:rPr>
          <w:rFonts w:eastAsia="Arial" w:cs="Arial"/>
        </w:rPr>
        <w:t xml:space="preserve"> initiatives. A number of these initiatives are aimed at improved maternity care and reduction in the number of still births, decreased waiting times for services in child mental health and cancer care. The plan also includes reduction in the incidence of heart attacks and improving early detection of lung disease, with an increased focus on the adequate funding of primary care (NHS</w:t>
      </w:r>
      <w:r w:rsidR="00370DBD">
        <w:rPr>
          <w:rFonts w:eastAsia="Arial" w:cs="Arial"/>
        </w:rPr>
        <w:t>,</w:t>
      </w:r>
      <w:r w:rsidRPr="0005461B">
        <w:rPr>
          <w:rFonts w:eastAsia="Arial" w:cs="Arial"/>
        </w:rPr>
        <w:t xml:space="preserve"> 2019). To achieve this and meet the increasing demand, the service requires total workforce development (NHS</w:t>
      </w:r>
      <w:r w:rsidR="00370DBD">
        <w:rPr>
          <w:rFonts w:eastAsia="Arial" w:cs="Arial"/>
        </w:rPr>
        <w:t>,</w:t>
      </w:r>
      <w:r w:rsidRPr="0005461B">
        <w:rPr>
          <w:rFonts w:eastAsia="Arial" w:cs="Arial"/>
        </w:rPr>
        <w:t xml:space="preserve"> 2019), via the employment of trainees, which are supported by the apprenticeship scheme (NHS</w:t>
      </w:r>
      <w:r w:rsidR="00370DBD">
        <w:rPr>
          <w:rFonts w:eastAsia="Arial" w:cs="Arial"/>
        </w:rPr>
        <w:t>,</w:t>
      </w:r>
      <w:r w:rsidRPr="0005461B">
        <w:rPr>
          <w:rFonts w:eastAsia="Arial" w:cs="Arial"/>
        </w:rPr>
        <w:t xml:space="preserve"> 2019</w:t>
      </w:r>
      <w:r w:rsidR="00370DBD">
        <w:rPr>
          <w:rFonts w:eastAsia="Arial" w:cs="Arial"/>
        </w:rPr>
        <w:t>,</w:t>
      </w:r>
      <w:r w:rsidRPr="0005461B">
        <w:rPr>
          <w:rFonts w:eastAsia="Arial" w:cs="Arial"/>
        </w:rPr>
        <w:t xml:space="preserve"> p</w:t>
      </w:r>
      <w:r w:rsidR="00BB2B9A">
        <w:rPr>
          <w:rFonts w:eastAsia="Arial" w:cs="Arial"/>
        </w:rPr>
        <w:t>p</w:t>
      </w:r>
      <w:r w:rsidRPr="0005461B">
        <w:rPr>
          <w:rFonts w:eastAsia="Arial" w:cs="Arial"/>
        </w:rPr>
        <w:t xml:space="preserve">. 81, 4.18) </w:t>
      </w:r>
      <w:proofErr w:type="gramStart"/>
      <w:r w:rsidRPr="0005461B">
        <w:rPr>
          <w:rFonts w:eastAsia="Arial" w:cs="Arial"/>
        </w:rPr>
        <w:t>in order to</w:t>
      </w:r>
      <w:proofErr w:type="gramEnd"/>
      <w:r w:rsidRPr="0005461B">
        <w:rPr>
          <w:rFonts w:eastAsia="Arial" w:cs="Arial"/>
        </w:rPr>
        <w:t xml:space="preserve"> </w:t>
      </w:r>
      <w:r w:rsidR="00E829B0" w:rsidRPr="0005461B">
        <w:rPr>
          <w:rFonts w:eastAsia="Arial" w:cs="Arial"/>
        </w:rPr>
        <w:t>afford the</w:t>
      </w:r>
      <w:r w:rsidRPr="0005461B">
        <w:rPr>
          <w:rFonts w:eastAsia="Arial" w:cs="Arial"/>
        </w:rPr>
        <w:t xml:space="preserve"> right people</w:t>
      </w:r>
      <w:r w:rsidR="00315D46">
        <w:rPr>
          <w:rFonts w:eastAsia="Arial" w:cs="Arial"/>
        </w:rPr>
        <w:t xml:space="preserve"> with</w:t>
      </w:r>
      <w:r w:rsidRPr="0005461B">
        <w:rPr>
          <w:rFonts w:eastAsia="Arial" w:cs="Arial"/>
        </w:rPr>
        <w:t xml:space="preserve"> the right skills. </w:t>
      </w:r>
      <w:r w:rsidR="0069289E">
        <w:rPr>
          <w:rFonts w:eastAsia="Arial" w:cs="Arial"/>
        </w:rPr>
        <w:t xml:space="preserve">The NHS People Plan (2020) seeks to set out the actions required for this transformation of the workforce, </w:t>
      </w:r>
      <w:r w:rsidR="00315D46">
        <w:rPr>
          <w:rFonts w:eastAsia="Arial" w:cs="Arial"/>
        </w:rPr>
        <w:t>by</w:t>
      </w:r>
      <w:r w:rsidR="0069289E">
        <w:rPr>
          <w:rFonts w:eastAsia="Arial" w:cs="Arial"/>
        </w:rPr>
        <w:t xml:space="preserve"> invest</w:t>
      </w:r>
      <w:r w:rsidR="00315D46">
        <w:rPr>
          <w:rFonts w:eastAsia="Arial" w:cs="Arial"/>
        </w:rPr>
        <w:t>ing</w:t>
      </w:r>
      <w:r w:rsidR="0069289E">
        <w:rPr>
          <w:rFonts w:eastAsia="Arial" w:cs="Arial"/>
        </w:rPr>
        <w:t xml:space="preserve"> in training and creat</w:t>
      </w:r>
      <w:r w:rsidR="00315D46">
        <w:rPr>
          <w:rFonts w:eastAsia="Arial" w:cs="Arial"/>
        </w:rPr>
        <w:t>ing</w:t>
      </w:r>
      <w:r w:rsidR="0069289E">
        <w:rPr>
          <w:rFonts w:eastAsia="Arial" w:cs="Arial"/>
        </w:rPr>
        <w:t xml:space="preserve"> a greater sense of team work to deliver patient care. </w:t>
      </w:r>
      <w:r w:rsidRPr="0005461B">
        <w:rPr>
          <w:rFonts w:eastAsia="Arial" w:cs="Arial"/>
        </w:rPr>
        <w:t>There is also the suggestion that health care professionals require more generalist skills as many adult patients present with two or more comorbidities (NHS</w:t>
      </w:r>
      <w:r w:rsidR="00D84ADF">
        <w:rPr>
          <w:rFonts w:eastAsia="Arial" w:cs="Arial"/>
        </w:rPr>
        <w:t>,</w:t>
      </w:r>
      <w:r w:rsidRPr="0005461B">
        <w:rPr>
          <w:rFonts w:eastAsia="Arial" w:cs="Arial"/>
        </w:rPr>
        <w:t xml:space="preserve"> 2019). This appears especially so within primary care, with secondary care having a greater focus upon specialist skills (NHS</w:t>
      </w:r>
      <w:r w:rsidR="00D84ADF">
        <w:rPr>
          <w:rFonts w:eastAsia="Arial" w:cs="Arial"/>
        </w:rPr>
        <w:t>,</w:t>
      </w:r>
      <w:r w:rsidRPr="0005461B">
        <w:rPr>
          <w:rFonts w:eastAsia="Arial" w:cs="Arial"/>
        </w:rPr>
        <w:t xml:space="preserve"> 2019</w:t>
      </w:r>
      <w:r w:rsidR="00857F8C" w:rsidRPr="0005461B">
        <w:rPr>
          <w:rFonts w:eastAsia="Arial" w:cs="Arial"/>
        </w:rPr>
        <w:t>)</w:t>
      </w:r>
      <w:r w:rsidR="00857F8C">
        <w:rPr>
          <w:rFonts w:eastAsia="Arial" w:cs="Arial"/>
        </w:rPr>
        <w:t>. This</w:t>
      </w:r>
      <w:r w:rsidR="00315D46">
        <w:rPr>
          <w:rFonts w:eastAsia="Arial" w:cs="Arial"/>
        </w:rPr>
        <w:t xml:space="preserve"> </w:t>
      </w:r>
      <w:r w:rsidR="00A31199">
        <w:rPr>
          <w:rFonts w:eastAsia="Arial" w:cs="Arial"/>
        </w:rPr>
        <w:t>suggestion</w:t>
      </w:r>
      <w:r w:rsidR="00315D46">
        <w:rPr>
          <w:rFonts w:eastAsia="Arial" w:cs="Arial"/>
        </w:rPr>
        <w:t xml:space="preserve"> related to generalist skills is supported by the finding</w:t>
      </w:r>
      <w:r w:rsidR="00A31199">
        <w:rPr>
          <w:rFonts w:eastAsia="Arial" w:cs="Arial"/>
        </w:rPr>
        <w:t>s</w:t>
      </w:r>
      <w:r w:rsidR="00315D46">
        <w:rPr>
          <w:rFonts w:eastAsia="Arial" w:cs="Arial"/>
        </w:rPr>
        <w:t xml:space="preserve"> of this study</w:t>
      </w:r>
      <w:r w:rsidR="00A31199">
        <w:rPr>
          <w:rFonts w:eastAsia="Arial" w:cs="Arial"/>
        </w:rPr>
        <w:t xml:space="preserve"> in section 5.5.</w:t>
      </w:r>
      <w:r w:rsidR="007A562E">
        <w:rPr>
          <w:rFonts w:eastAsia="Arial" w:cs="Arial"/>
        </w:rPr>
        <w:t>4</w:t>
      </w:r>
      <w:r w:rsidR="00A31199">
        <w:rPr>
          <w:rFonts w:eastAsia="Arial" w:cs="Arial"/>
        </w:rPr>
        <w:t xml:space="preserve">, which highlights the increasing number of patients with more complex presentations </w:t>
      </w:r>
      <w:r w:rsidR="00A01556">
        <w:rPr>
          <w:rFonts w:eastAsia="Arial" w:cs="Arial"/>
        </w:rPr>
        <w:t>accessing primary</w:t>
      </w:r>
      <w:r w:rsidR="00A31199">
        <w:rPr>
          <w:rFonts w:eastAsia="Arial" w:cs="Arial"/>
        </w:rPr>
        <w:t xml:space="preserve"> care. This finding relates to the NHS People Plan (2020) in terms of its focus upon training as part of the transformation of the workforce</w:t>
      </w:r>
      <w:r w:rsidR="00B8649E">
        <w:rPr>
          <w:rFonts w:eastAsia="Arial" w:cs="Arial"/>
        </w:rPr>
        <w:t xml:space="preserve"> to meet such demands</w:t>
      </w:r>
      <w:r w:rsidR="00A31199">
        <w:rPr>
          <w:rFonts w:eastAsia="Arial" w:cs="Arial"/>
        </w:rPr>
        <w:t>, and as such has an impact on how a curricul</w:t>
      </w:r>
      <w:r w:rsidR="00F9002A">
        <w:rPr>
          <w:rFonts w:eastAsia="Arial" w:cs="Arial"/>
        </w:rPr>
        <w:t>um</w:t>
      </w:r>
      <w:r w:rsidR="00A31199">
        <w:rPr>
          <w:rFonts w:eastAsia="Arial" w:cs="Arial"/>
        </w:rPr>
        <w:t xml:space="preserve"> may respond to such need.</w:t>
      </w:r>
    </w:p>
    <w:p w14:paraId="58E210D5" w14:textId="11442277" w:rsidR="0005461B" w:rsidRPr="0005461B" w:rsidRDefault="0005461B" w:rsidP="001D45BB">
      <w:pPr>
        <w:pStyle w:val="Heading2"/>
        <w:rPr>
          <w:rFonts w:eastAsia="Arial"/>
        </w:rPr>
      </w:pPr>
      <w:bookmarkStart w:id="108" w:name="_Toc105686879"/>
      <w:r w:rsidRPr="0005461B">
        <w:rPr>
          <w:rFonts w:eastAsia="Arial"/>
        </w:rPr>
        <w:t>6.3 Generalist v Specialist</w:t>
      </w:r>
      <w:r w:rsidR="00122894">
        <w:rPr>
          <w:rFonts w:eastAsia="Arial"/>
        </w:rPr>
        <w:t xml:space="preserve"> </w:t>
      </w:r>
      <w:r w:rsidR="007E29F6">
        <w:rPr>
          <w:rFonts w:eastAsia="Arial"/>
        </w:rPr>
        <w:t>-</w:t>
      </w:r>
      <w:r w:rsidRPr="0005461B">
        <w:rPr>
          <w:rFonts w:eastAsia="Arial"/>
        </w:rPr>
        <w:t xml:space="preserve"> determining curricul</w:t>
      </w:r>
      <w:r w:rsidR="007E29F6">
        <w:rPr>
          <w:rFonts w:eastAsia="Arial"/>
        </w:rPr>
        <w:t>um</w:t>
      </w:r>
      <w:r w:rsidRPr="0005461B">
        <w:rPr>
          <w:rFonts w:eastAsia="Arial"/>
        </w:rPr>
        <w:t xml:space="preserve"> design in consideration of both</w:t>
      </w:r>
      <w:r w:rsidR="00055656">
        <w:rPr>
          <w:rFonts w:eastAsia="Arial"/>
        </w:rPr>
        <w:t>.</w:t>
      </w:r>
      <w:bookmarkEnd w:id="108"/>
    </w:p>
    <w:p w14:paraId="1F530BBC" w14:textId="7DEAD777" w:rsidR="005A1A73" w:rsidRDefault="0005461B" w:rsidP="009D7C22">
      <w:pPr>
        <w:spacing w:line="360" w:lineRule="auto"/>
        <w:jc w:val="both"/>
      </w:pPr>
      <w:r w:rsidRPr="0005461B">
        <w:rPr>
          <w:rFonts w:eastAsia="Arial" w:cs="Arial"/>
        </w:rPr>
        <w:t>Generalist skills are, by their very nature, broad, but it would seem they are required to acknowledge the presence of multiple pathologies (NHS</w:t>
      </w:r>
      <w:r w:rsidR="00370DBD">
        <w:rPr>
          <w:rFonts w:eastAsia="Arial" w:cs="Arial"/>
        </w:rPr>
        <w:t>,</w:t>
      </w:r>
      <w:r w:rsidRPr="0005461B">
        <w:rPr>
          <w:rFonts w:eastAsia="Arial" w:cs="Arial"/>
        </w:rPr>
        <w:t xml:space="preserve"> 2019). However,</w:t>
      </w:r>
      <w:r w:rsidR="008625E3">
        <w:rPr>
          <w:rFonts w:eastAsia="Arial" w:cs="Arial"/>
        </w:rPr>
        <w:t xml:space="preserve"> Bench </w:t>
      </w:r>
      <w:r w:rsidR="008625E3">
        <w:rPr>
          <w:rFonts w:eastAsia="Arial" w:cs="Arial"/>
          <w:i/>
          <w:iCs/>
        </w:rPr>
        <w:t>et al.</w:t>
      </w:r>
      <w:r w:rsidR="008625E3">
        <w:rPr>
          <w:rFonts w:eastAsia="Arial" w:cs="Arial"/>
        </w:rPr>
        <w:t xml:space="preserve"> (2018) suggests that</w:t>
      </w:r>
      <w:r w:rsidRPr="0005461B">
        <w:rPr>
          <w:rFonts w:eastAsia="Arial" w:cs="Arial"/>
        </w:rPr>
        <w:t xml:space="preserve"> curricul</w:t>
      </w:r>
      <w:r w:rsidR="007E29F6">
        <w:rPr>
          <w:rFonts w:eastAsia="Arial" w:cs="Arial"/>
        </w:rPr>
        <w:t>um</w:t>
      </w:r>
      <w:r w:rsidRPr="0005461B">
        <w:rPr>
          <w:rFonts w:eastAsia="Arial" w:cs="Arial"/>
        </w:rPr>
        <w:t xml:space="preserve"> design needs to meet the requirements of both a generalist and a specialist advanced clinical practitioner, offering modules and pathways to accommodate this </w:t>
      </w:r>
      <w:r w:rsidR="008625E3" w:rsidRPr="0005461B">
        <w:rPr>
          <w:rFonts w:eastAsia="Arial" w:cs="Arial"/>
        </w:rPr>
        <w:t>diversity.</w:t>
      </w:r>
      <w:r w:rsidRPr="0005461B">
        <w:rPr>
          <w:rFonts w:eastAsia="Arial" w:cs="Arial"/>
        </w:rPr>
        <w:t xml:space="preserve"> </w:t>
      </w:r>
      <w:r w:rsidR="008625E3">
        <w:rPr>
          <w:rFonts w:eastAsia="Arial" w:cs="Arial"/>
        </w:rPr>
        <w:t xml:space="preserve">Therefore, </w:t>
      </w:r>
      <w:r w:rsidR="008625E3" w:rsidRPr="0005461B">
        <w:rPr>
          <w:rFonts w:eastAsia="Arial" w:cs="Arial"/>
        </w:rPr>
        <w:t>developing</w:t>
      </w:r>
      <w:r w:rsidRPr="0005461B">
        <w:rPr>
          <w:rFonts w:eastAsia="Arial" w:cs="Arial"/>
        </w:rPr>
        <w:t xml:space="preserve"> an </w:t>
      </w:r>
      <w:r w:rsidR="00463989" w:rsidRPr="0005461B">
        <w:rPr>
          <w:rFonts w:eastAsia="Arial" w:cs="Arial"/>
        </w:rPr>
        <w:t>educational curricul</w:t>
      </w:r>
      <w:r w:rsidR="007E29F6">
        <w:rPr>
          <w:rFonts w:eastAsia="Arial" w:cs="Arial"/>
        </w:rPr>
        <w:t>um</w:t>
      </w:r>
      <w:r w:rsidRPr="0005461B">
        <w:rPr>
          <w:rFonts w:eastAsia="Arial" w:cs="Arial"/>
        </w:rPr>
        <w:t xml:space="preserve"> to accommodate both requirements, meet national drivers and professional need, is littered with challenges. For example, a </w:t>
      </w:r>
      <w:r w:rsidR="00943E00" w:rsidRPr="0005461B">
        <w:rPr>
          <w:rFonts w:eastAsia="Arial" w:cs="Arial"/>
        </w:rPr>
        <w:t>generalist curriculum</w:t>
      </w:r>
      <w:r w:rsidRPr="0005461B">
        <w:rPr>
          <w:rFonts w:eastAsia="Arial" w:cs="Arial"/>
        </w:rPr>
        <w:t>, offering a broad knowledge and skill base may lack the depth, whilst the specialist curricul</w:t>
      </w:r>
      <w:r w:rsidR="00943E00">
        <w:rPr>
          <w:rFonts w:eastAsia="Arial" w:cs="Arial"/>
        </w:rPr>
        <w:t>um</w:t>
      </w:r>
      <w:r w:rsidRPr="0005461B">
        <w:rPr>
          <w:rFonts w:eastAsia="Arial" w:cs="Arial"/>
        </w:rPr>
        <w:t xml:space="preserve">, although offering depth in a particular field, may be </w:t>
      </w:r>
      <w:r w:rsidR="00943E00">
        <w:rPr>
          <w:rFonts w:eastAsia="Arial" w:cs="Arial"/>
        </w:rPr>
        <w:t>too focused</w:t>
      </w:r>
      <w:r w:rsidRPr="0005461B">
        <w:rPr>
          <w:rFonts w:eastAsia="Arial" w:cs="Arial"/>
        </w:rPr>
        <w:t xml:space="preserve"> </w:t>
      </w:r>
      <w:r w:rsidR="005D1314">
        <w:rPr>
          <w:rFonts w:eastAsia="Arial" w:cs="Arial"/>
        </w:rPr>
        <w:t>to offer the</w:t>
      </w:r>
      <w:r w:rsidRPr="0005461B">
        <w:rPr>
          <w:rFonts w:eastAsia="Arial" w:cs="Arial"/>
        </w:rPr>
        <w:t xml:space="preserve"> breadth, I indicate this concept graphically in Figure </w:t>
      </w:r>
      <w:r w:rsidR="00A01556">
        <w:rPr>
          <w:rFonts w:eastAsia="Arial" w:cs="Arial"/>
        </w:rPr>
        <w:t>4</w:t>
      </w:r>
      <w:r w:rsidRPr="0005461B">
        <w:rPr>
          <w:rFonts w:eastAsia="Arial" w:cs="Arial"/>
        </w:rPr>
        <w:t>.</w:t>
      </w:r>
    </w:p>
    <w:p w14:paraId="7D2BB350" w14:textId="6A3C1623" w:rsidR="00856787" w:rsidRPr="009D7C22" w:rsidRDefault="00856787" w:rsidP="00856787">
      <w:pPr>
        <w:spacing w:line="360" w:lineRule="auto"/>
        <w:jc w:val="center"/>
        <w:rPr>
          <w:noProof/>
        </w:rPr>
      </w:pPr>
      <w:r>
        <w:rPr>
          <w:noProof/>
        </w:rPr>
        <w:drawing>
          <wp:inline distT="0" distB="0" distL="0" distR="0" wp14:anchorId="6D93BB12" wp14:editId="35928D4D">
            <wp:extent cx="5153025" cy="303952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4869" cy="3052405"/>
                    </a:xfrm>
                    <a:prstGeom prst="rect">
                      <a:avLst/>
                    </a:prstGeom>
                    <a:noFill/>
                    <a:ln>
                      <a:noFill/>
                    </a:ln>
                  </pic:spPr>
                </pic:pic>
              </a:graphicData>
            </a:graphic>
          </wp:inline>
        </w:drawing>
      </w:r>
    </w:p>
    <w:p w14:paraId="02D79BC3" w14:textId="2D692264" w:rsidR="0005461B" w:rsidRPr="00772E3B" w:rsidRDefault="0005461B" w:rsidP="0005461B">
      <w:pPr>
        <w:spacing w:line="360" w:lineRule="auto"/>
        <w:rPr>
          <w:rFonts w:eastAsia="Arial" w:cs="Arial"/>
          <w:sz w:val="18"/>
          <w:szCs w:val="18"/>
          <w:u w:val="single"/>
        </w:rPr>
      </w:pPr>
      <w:r w:rsidRPr="00772E3B">
        <w:rPr>
          <w:rFonts w:eastAsia="Arial" w:cs="Arial"/>
          <w:sz w:val="18"/>
          <w:szCs w:val="18"/>
          <w:u w:val="single"/>
        </w:rPr>
        <w:t xml:space="preserve">Figure </w:t>
      </w:r>
      <w:r w:rsidR="00A01556" w:rsidRPr="00772E3B">
        <w:rPr>
          <w:rFonts w:eastAsia="Arial" w:cs="Arial"/>
          <w:sz w:val="18"/>
          <w:szCs w:val="18"/>
          <w:u w:val="single"/>
        </w:rPr>
        <w:t>4</w:t>
      </w:r>
      <w:r w:rsidR="009A3256" w:rsidRPr="00772E3B">
        <w:rPr>
          <w:rFonts w:eastAsia="Arial" w:cs="Arial"/>
          <w:sz w:val="18"/>
          <w:szCs w:val="18"/>
          <w:u w:val="single"/>
        </w:rPr>
        <w:t>:</w:t>
      </w:r>
      <w:r w:rsidR="006A371D" w:rsidRPr="00772E3B">
        <w:rPr>
          <w:rFonts w:eastAsia="Arial" w:cs="Arial"/>
          <w:sz w:val="18"/>
          <w:szCs w:val="18"/>
          <w:u w:val="single"/>
        </w:rPr>
        <w:t xml:space="preserve"> </w:t>
      </w:r>
      <w:r w:rsidR="009A3256" w:rsidRPr="00772E3B">
        <w:rPr>
          <w:rFonts w:eastAsia="Arial" w:cs="Arial"/>
          <w:sz w:val="18"/>
          <w:szCs w:val="18"/>
          <w:u w:val="single"/>
        </w:rPr>
        <w:t>A diagram to indicate t</w:t>
      </w:r>
      <w:r w:rsidRPr="00772E3B">
        <w:rPr>
          <w:rFonts w:eastAsia="Arial" w:cs="Arial"/>
          <w:sz w:val="18"/>
          <w:szCs w:val="18"/>
          <w:u w:val="single"/>
        </w:rPr>
        <w:t xml:space="preserve">he </w:t>
      </w:r>
      <w:r w:rsidR="009A3256" w:rsidRPr="00772E3B">
        <w:rPr>
          <w:rFonts w:eastAsia="Arial" w:cs="Arial"/>
          <w:sz w:val="18"/>
          <w:szCs w:val="18"/>
          <w:u w:val="single"/>
        </w:rPr>
        <w:t>c</w:t>
      </w:r>
      <w:r w:rsidRPr="00772E3B">
        <w:rPr>
          <w:rFonts w:eastAsia="Arial" w:cs="Arial"/>
          <w:sz w:val="18"/>
          <w:szCs w:val="18"/>
          <w:u w:val="single"/>
        </w:rPr>
        <w:t>hallenges of curricul</w:t>
      </w:r>
      <w:r w:rsidR="007E29F6" w:rsidRPr="00772E3B">
        <w:rPr>
          <w:rFonts w:eastAsia="Arial" w:cs="Arial"/>
          <w:sz w:val="18"/>
          <w:szCs w:val="18"/>
          <w:u w:val="single"/>
        </w:rPr>
        <w:t>um</w:t>
      </w:r>
      <w:r w:rsidRPr="00772E3B">
        <w:rPr>
          <w:rFonts w:eastAsia="Arial" w:cs="Arial"/>
          <w:sz w:val="18"/>
          <w:szCs w:val="18"/>
          <w:u w:val="single"/>
        </w:rPr>
        <w:t xml:space="preserve"> design to meet generalist and specialist educational requirements.</w:t>
      </w:r>
    </w:p>
    <w:p w14:paraId="247F2EA8" w14:textId="491C90EC" w:rsidR="0005461B" w:rsidRPr="0005461B" w:rsidRDefault="00B8649E" w:rsidP="0005461B">
      <w:pPr>
        <w:spacing w:line="360" w:lineRule="auto"/>
        <w:jc w:val="both"/>
        <w:rPr>
          <w:rFonts w:eastAsia="Arial" w:cs="Arial"/>
        </w:rPr>
      </w:pPr>
      <w:r>
        <w:rPr>
          <w:rFonts w:eastAsia="Arial" w:cs="Arial"/>
        </w:rPr>
        <w:t>Barton and Allan (2015) refer to this issue</w:t>
      </w:r>
      <w:r w:rsidR="00DC1E64">
        <w:rPr>
          <w:rFonts w:eastAsia="Arial" w:cs="Arial"/>
        </w:rPr>
        <w:t xml:space="preserve"> associated with </w:t>
      </w:r>
      <w:proofErr w:type="spellStart"/>
      <w:r w:rsidR="00DC1E64">
        <w:rPr>
          <w:rFonts w:eastAsia="Arial" w:cs="Arial"/>
        </w:rPr>
        <w:t>generalism</w:t>
      </w:r>
      <w:proofErr w:type="spellEnd"/>
      <w:r w:rsidR="00DC1E64">
        <w:rPr>
          <w:rFonts w:eastAsia="Arial" w:cs="Arial"/>
        </w:rPr>
        <w:t xml:space="preserve"> and specialism and </w:t>
      </w:r>
      <w:r w:rsidR="004A6D35">
        <w:rPr>
          <w:rFonts w:eastAsia="Arial" w:cs="Arial"/>
        </w:rPr>
        <w:t>highlight that</w:t>
      </w:r>
      <w:r w:rsidR="00DC1E64">
        <w:rPr>
          <w:rFonts w:eastAsia="Arial" w:cs="Arial"/>
        </w:rPr>
        <w:t xml:space="preserve"> although historically nurse practitioners ha</w:t>
      </w:r>
      <w:r w:rsidR="003C3F5D">
        <w:rPr>
          <w:rFonts w:eastAsia="Arial" w:cs="Arial"/>
        </w:rPr>
        <w:t>ve</w:t>
      </w:r>
      <w:r w:rsidR="00DC1E64">
        <w:rPr>
          <w:rFonts w:eastAsia="Arial" w:cs="Arial"/>
        </w:rPr>
        <w:t xml:space="preserve"> been associated with </w:t>
      </w:r>
      <w:proofErr w:type="spellStart"/>
      <w:r w:rsidR="00DC1E64">
        <w:rPr>
          <w:rFonts w:eastAsia="Arial" w:cs="Arial"/>
        </w:rPr>
        <w:t>generalism</w:t>
      </w:r>
      <w:proofErr w:type="spellEnd"/>
      <w:r w:rsidR="00DC1E64">
        <w:rPr>
          <w:rFonts w:eastAsia="Arial" w:cs="Arial"/>
        </w:rPr>
        <w:t xml:space="preserve"> and clinical nurse specialists with specialism, in current times the roles have been blurred</w:t>
      </w:r>
      <w:r w:rsidR="003C3F5D">
        <w:rPr>
          <w:rFonts w:eastAsia="Arial" w:cs="Arial"/>
        </w:rPr>
        <w:t>,</w:t>
      </w:r>
      <w:r w:rsidR="00DC1E64">
        <w:rPr>
          <w:rFonts w:eastAsia="Arial" w:cs="Arial"/>
        </w:rPr>
        <w:t xml:space="preserve"> with both </w:t>
      </w:r>
      <w:r w:rsidR="00857F8C">
        <w:rPr>
          <w:rFonts w:eastAsia="Arial" w:cs="Arial"/>
        </w:rPr>
        <w:t>possessing</w:t>
      </w:r>
      <w:r w:rsidR="00DC1E64">
        <w:rPr>
          <w:rFonts w:eastAsia="Arial" w:cs="Arial"/>
        </w:rPr>
        <w:t xml:space="preserve"> generalist and specialist presentations. The Multi-professional framework (HEE, 2017) also supports a combined approach</w:t>
      </w:r>
      <w:r w:rsidR="003C3F5D">
        <w:rPr>
          <w:rFonts w:eastAsia="Arial" w:cs="Arial"/>
        </w:rPr>
        <w:t xml:space="preserve"> to this issue</w:t>
      </w:r>
      <w:r w:rsidR="00DC1E64">
        <w:rPr>
          <w:rFonts w:eastAsia="Arial" w:cs="Arial"/>
        </w:rPr>
        <w:t xml:space="preserve"> via its</w:t>
      </w:r>
      <w:r w:rsidR="000B3FCF">
        <w:rPr>
          <w:rFonts w:eastAsia="Arial" w:cs="Arial"/>
        </w:rPr>
        <w:t xml:space="preserve"> core</w:t>
      </w:r>
      <w:r w:rsidR="00DC1E64">
        <w:rPr>
          <w:rFonts w:eastAsia="Arial" w:cs="Arial"/>
        </w:rPr>
        <w:t xml:space="preserve"> capabilities, which is especially noted under the ‘</w:t>
      </w:r>
      <w:r w:rsidR="003C3F5D">
        <w:rPr>
          <w:rFonts w:eastAsia="Arial" w:cs="Arial"/>
        </w:rPr>
        <w:t>c</w:t>
      </w:r>
      <w:r w:rsidR="00DC1E64">
        <w:rPr>
          <w:rFonts w:eastAsia="Arial" w:cs="Arial"/>
        </w:rPr>
        <w:t xml:space="preserve">linical’ pillar, and in relation to </w:t>
      </w:r>
      <w:r w:rsidR="009835EF">
        <w:rPr>
          <w:rFonts w:eastAsia="Arial" w:cs="Arial"/>
        </w:rPr>
        <w:t>speciality,</w:t>
      </w:r>
      <w:r w:rsidR="003C3F5D">
        <w:rPr>
          <w:rFonts w:eastAsia="Arial" w:cs="Arial"/>
        </w:rPr>
        <w:t xml:space="preserve"> capability </w:t>
      </w:r>
      <w:r w:rsidR="00DC1E64">
        <w:rPr>
          <w:rFonts w:eastAsia="Arial" w:cs="Arial"/>
        </w:rPr>
        <w:t>1.11</w:t>
      </w:r>
      <w:r w:rsidR="009E2244">
        <w:rPr>
          <w:rFonts w:eastAsia="Arial" w:cs="Arial"/>
        </w:rPr>
        <w:t xml:space="preserve"> (HEE, 2017)</w:t>
      </w:r>
      <w:r w:rsidR="000B3FCF">
        <w:rPr>
          <w:rFonts w:eastAsia="Arial" w:cs="Arial"/>
        </w:rPr>
        <w:t>,</w:t>
      </w:r>
      <w:r w:rsidR="00DC1E64">
        <w:rPr>
          <w:rFonts w:eastAsia="Arial" w:cs="Arial"/>
        </w:rPr>
        <w:t xml:space="preserve"> requires ‘evidence</w:t>
      </w:r>
      <w:r w:rsidR="003C3F5D">
        <w:rPr>
          <w:rFonts w:eastAsia="Arial" w:cs="Arial"/>
        </w:rPr>
        <w:t xml:space="preserve"> of subject specific competencies’, although all</w:t>
      </w:r>
      <w:r w:rsidR="000B3FCF">
        <w:rPr>
          <w:rFonts w:eastAsia="Arial" w:cs="Arial"/>
        </w:rPr>
        <w:t xml:space="preserve"> four</w:t>
      </w:r>
      <w:r w:rsidR="003C3F5D">
        <w:rPr>
          <w:rFonts w:eastAsia="Arial" w:cs="Arial"/>
        </w:rPr>
        <w:t xml:space="preserve"> pillars </w:t>
      </w:r>
      <w:r w:rsidR="000B3FCF">
        <w:rPr>
          <w:rFonts w:eastAsia="Arial" w:cs="Arial"/>
        </w:rPr>
        <w:t>identify the core capabilities</w:t>
      </w:r>
      <w:r w:rsidR="003C3F5D">
        <w:rPr>
          <w:rFonts w:eastAsia="Arial" w:cs="Arial"/>
        </w:rPr>
        <w:t xml:space="preserve"> </w:t>
      </w:r>
      <w:r w:rsidR="000B3FCF">
        <w:rPr>
          <w:rFonts w:eastAsia="Arial" w:cs="Arial"/>
        </w:rPr>
        <w:t>in relation to</w:t>
      </w:r>
      <w:r w:rsidR="003C3F5D">
        <w:rPr>
          <w:rFonts w:eastAsia="Arial" w:cs="Arial"/>
        </w:rPr>
        <w:t xml:space="preserve"> advanced level of practice.</w:t>
      </w:r>
      <w:r w:rsidR="00DC1E64">
        <w:rPr>
          <w:rFonts w:eastAsia="Arial" w:cs="Arial"/>
        </w:rPr>
        <w:t xml:space="preserve"> </w:t>
      </w:r>
      <w:r w:rsidR="0005461B" w:rsidRPr="0005461B">
        <w:rPr>
          <w:rFonts w:eastAsia="Arial" w:cs="Arial"/>
        </w:rPr>
        <w:t>The challenge is</w:t>
      </w:r>
      <w:r w:rsidR="008625E3">
        <w:rPr>
          <w:rFonts w:eastAsia="Arial" w:cs="Arial"/>
        </w:rPr>
        <w:t xml:space="preserve"> therefore</w:t>
      </w:r>
      <w:r w:rsidR="0005461B" w:rsidRPr="0005461B">
        <w:rPr>
          <w:rFonts w:eastAsia="Arial" w:cs="Arial"/>
        </w:rPr>
        <w:t xml:space="preserve"> to deliver a curricul</w:t>
      </w:r>
      <w:r w:rsidR="005D1314">
        <w:rPr>
          <w:rFonts w:eastAsia="Arial" w:cs="Arial"/>
        </w:rPr>
        <w:t>um</w:t>
      </w:r>
      <w:r w:rsidR="0005461B" w:rsidRPr="0005461B">
        <w:rPr>
          <w:rFonts w:eastAsia="Arial" w:cs="Arial"/>
        </w:rPr>
        <w:t xml:space="preserve"> with the depth </w:t>
      </w:r>
      <w:r>
        <w:rPr>
          <w:rFonts w:eastAsia="Arial" w:cs="Arial"/>
        </w:rPr>
        <w:t xml:space="preserve">and </w:t>
      </w:r>
      <w:r w:rsidR="000B3FCF">
        <w:rPr>
          <w:rFonts w:eastAsia="Arial" w:cs="Arial"/>
        </w:rPr>
        <w:t>breadth</w:t>
      </w:r>
      <w:r>
        <w:rPr>
          <w:rFonts w:eastAsia="Arial" w:cs="Arial"/>
        </w:rPr>
        <w:t xml:space="preserve"> </w:t>
      </w:r>
      <w:r w:rsidR="0005461B" w:rsidRPr="0005461B">
        <w:rPr>
          <w:rFonts w:eastAsia="Arial" w:cs="Arial"/>
        </w:rPr>
        <w:t xml:space="preserve">of knowledge required to be able to meet the diversity of clinical need and difficulty. This point is raised by Woods in 1997, which although twenty years ago, still appears relevant today. </w:t>
      </w:r>
      <w:r w:rsidR="00370DBD" w:rsidRPr="0005461B">
        <w:rPr>
          <w:rFonts w:eastAsia="Arial" w:cs="Arial"/>
        </w:rPr>
        <w:t>Key points Woods highlights</w:t>
      </w:r>
      <w:r w:rsidR="0005461B" w:rsidRPr="0005461B">
        <w:rPr>
          <w:rFonts w:eastAsia="Arial" w:cs="Arial"/>
        </w:rPr>
        <w:t xml:space="preserve"> </w:t>
      </w:r>
      <w:r w:rsidR="004D4574" w:rsidRPr="0005461B">
        <w:rPr>
          <w:rFonts w:eastAsia="Arial" w:cs="Arial"/>
        </w:rPr>
        <w:t>are</w:t>
      </w:r>
      <w:r w:rsidR="0005461B" w:rsidRPr="0005461B">
        <w:rPr>
          <w:rFonts w:eastAsia="Arial" w:cs="Arial"/>
        </w:rPr>
        <w:t xml:space="preserve"> that generalist programmes may provide the broad basis for development, but that this may be at the detriment of knowledge to enable management of complexity (Woods</w:t>
      </w:r>
      <w:r w:rsidR="00370DBD">
        <w:rPr>
          <w:rFonts w:eastAsia="Arial" w:cs="Arial"/>
        </w:rPr>
        <w:t>,</w:t>
      </w:r>
      <w:r w:rsidR="0005461B" w:rsidRPr="0005461B">
        <w:rPr>
          <w:rFonts w:eastAsia="Arial" w:cs="Arial"/>
        </w:rPr>
        <w:t xml:space="preserve"> 1997). A more recent qualitative study, which considered the education and training needs of advanced practitioners, suggested that advanced practice curricul</w:t>
      </w:r>
      <w:r w:rsidR="006447D0">
        <w:rPr>
          <w:rFonts w:eastAsia="Arial" w:cs="Arial"/>
        </w:rPr>
        <w:t xml:space="preserve">a </w:t>
      </w:r>
      <w:r w:rsidR="0005461B" w:rsidRPr="0005461B">
        <w:rPr>
          <w:rFonts w:eastAsia="Arial" w:cs="Arial"/>
        </w:rPr>
        <w:t>should include advanced assessment skills, application of pathophysiology, research, understanding of leadership and quality, with additional option modules to meet individual clinical requirements (Bench</w:t>
      </w:r>
      <w:r w:rsidR="00370DBD">
        <w:rPr>
          <w:rFonts w:eastAsia="Arial" w:cs="Arial"/>
        </w:rPr>
        <w:t>,</w:t>
      </w:r>
      <w:r w:rsidR="0005461B" w:rsidRPr="0005461B">
        <w:rPr>
          <w:rFonts w:eastAsia="Arial" w:cs="Arial"/>
        </w:rPr>
        <w:t xml:space="preserve"> </w:t>
      </w:r>
      <w:r w:rsidR="0005461B" w:rsidRPr="0005461B">
        <w:rPr>
          <w:rFonts w:eastAsia="Arial" w:cs="Arial"/>
          <w:i/>
        </w:rPr>
        <w:t>et al</w:t>
      </w:r>
      <w:r w:rsidR="00370DBD">
        <w:rPr>
          <w:rFonts w:eastAsia="Arial" w:cs="Arial"/>
          <w:i/>
        </w:rPr>
        <w:t>.</w:t>
      </w:r>
      <w:r w:rsidR="0005461B" w:rsidRPr="0005461B">
        <w:rPr>
          <w:rFonts w:eastAsia="Arial" w:cs="Arial"/>
          <w:i/>
        </w:rPr>
        <w:t xml:space="preserve"> </w:t>
      </w:r>
      <w:r w:rsidR="0005461B" w:rsidRPr="0005461B">
        <w:rPr>
          <w:rFonts w:eastAsia="Arial" w:cs="Arial"/>
        </w:rPr>
        <w:t xml:space="preserve">2018). Bench </w:t>
      </w:r>
      <w:r w:rsidR="0005461B" w:rsidRPr="0005461B">
        <w:rPr>
          <w:rFonts w:eastAsia="Arial" w:cs="Arial"/>
          <w:i/>
        </w:rPr>
        <w:t xml:space="preserve">et al </w:t>
      </w:r>
      <w:r w:rsidR="0005461B" w:rsidRPr="0005461B">
        <w:rPr>
          <w:rFonts w:eastAsia="Arial" w:cs="Arial"/>
        </w:rPr>
        <w:t>(2018) also emphasised that curricul</w:t>
      </w:r>
      <w:r w:rsidR="007E29F6">
        <w:rPr>
          <w:rFonts w:eastAsia="Arial" w:cs="Arial"/>
        </w:rPr>
        <w:t>um</w:t>
      </w:r>
      <w:r w:rsidR="0005461B" w:rsidRPr="0005461B">
        <w:rPr>
          <w:rFonts w:eastAsia="Arial" w:cs="Arial"/>
        </w:rPr>
        <w:t xml:space="preserve"> design should address the national and international frameworks aimed at advanced practice, which have been previously identified</w:t>
      </w:r>
      <w:r w:rsidR="00370DBD">
        <w:rPr>
          <w:rFonts w:eastAsia="Arial" w:cs="Arial"/>
        </w:rPr>
        <w:t xml:space="preserve"> </w:t>
      </w:r>
      <w:r w:rsidR="0005461B" w:rsidRPr="0005461B">
        <w:rPr>
          <w:rFonts w:eastAsia="Arial" w:cs="Arial"/>
        </w:rPr>
        <w:t>within this chapter</w:t>
      </w:r>
      <w:r w:rsidR="00370DBD">
        <w:rPr>
          <w:rFonts w:eastAsia="Arial" w:cs="Arial"/>
        </w:rPr>
        <w:t xml:space="preserve"> in section 6.2</w:t>
      </w:r>
      <w:r w:rsidR="006439CE">
        <w:rPr>
          <w:rFonts w:eastAsia="Arial" w:cs="Arial"/>
        </w:rPr>
        <w:t>(HEE, 2017; IFA, 2018</w:t>
      </w:r>
      <w:r w:rsidR="007A562E">
        <w:rPr>
          <w:rFonts w:eastAsia="Arial" w:cs="Arial"/>
        </w:rPr>
        <w:t>).</w:t>
      </w:r>
    </w:p>
    <w:p w14:paraId="3E2D99F5" w14:textId="6C91CCB7" w:rsidR="0005461B" w:rsidRPr="0005461B" w:rsidRDefault="0005461B" w:rsidP="0005461B">
      <w:pPr>
        <w:spacing w:line="360" w:lineRule="auto"/>
        <w:jc w:val="both"/>
        <w:rPr>
          <w:rFonts w:eastAsia="Arial" w:cs="Arial"/>
        </w:rPr>
      </w:pPr>
      <w:r w:rsidRPr="0005461B">
        <w:rPr>
          <w:rFonts w:eastAsia="Arial" w:cs="Arial"/>
        </w:rPr>
        <w:t>The development of frameworks offers structure and recognises nationally agreed key abilities and knowledge required for the delivery of safe clinical practice. This is true of those frameworks aimed directly at advanced clinical practice (DH</w:t>
      </w:r>
      <w:r w:rsidR="00370DBD">
        <w:rPr>
          <w:rFonts w:eastAsia="Arial" w:cs="Arial"/>
        </w:rPr>
        <w:t>,</w:t>
      </w:r>
      <w:r w:rsidRPr="0005461B">
        <w:rPr>
          <w:rFonts w:eastAsia="Arial" w:cs="Arial"/>
        </w:rPr>
        <w:t xml:space="preserve"> 2010</w:t>
      </w:r>
      <w:r w:rsidR="00370DBD">
        <w:rPr>
          <w:rFonts w:eastAsia="Arial" w:cs="Arial"/>
        </w:rPr>
        <w:t>;</w:t>
      </w:r>
      <w:r w:rsidRPr="0005461B">
        <w:rPr>
          <w:rFonts w:eastAsia="Arial" w:cs="Arial"/>
        </w:rPr>
        <w:t xml:space="preserve"> HEE</w:t>
      </w:r>
      <w:r w:rsidR="00370DBD">
        <w:rPr>
          <w:rFonts w:eastAsia="Arial" w:cs="Arial"/>
        </w:rPr>
        <w:t>,</w:t>
      </w:r>
      <w:r w:rsidRPr="0005461B">
        <w:rPr>
          <w:rFonts w:eastAsia="Arial" w:cs="Arial"/>
        </w:rPr>
        <w:t xml:space="preserve"> 2017</w:t>
      </w:r>
      <w:r w:rsidR="00370DBD">
        <w:rPr>
          <w:rFonts w:eastAsia="Arial" w:cs="Arial"/>
        </w:rPr>
        <w:t>;</w:t>
      </w:r>
      <w:r w:rsidRPr="0005461B">
        <w:rPr>
          <w:rFonts w:eastAsia="Arial" w:cs="Arial"/>
        </w:rPr>
        <w:t xml:space="preserve"> IFA</w:t>
      </w:r>
      <w:r w:rsidR="00370DBD">
        <w:rPr>
          <w:rFonts w:eastAsia="Arial" w:cs="Arial"/>
        </w:rPr>
        <w:t>,</w:t>
      </w:r>
      <w:r w:rsidRPr="0005461B">
        <w:rPr>
          <w:rFonts w:eastAsia="Arial" w:cs="Arial"/>
        </w:rPr>
        <w:t xml:space="preserve"> 201</w:t>
      </w:r>
      <w:r w:rsidR="00370DBD">
        <w:rPr>
          <w:rFonts w:eastAsia="Arial" w:cs="Arial"/>
        </w:rPr>
        <w:t>8</w:t>
      </w:r>
      <w:r w:rsidRPr="0005461B">
        <w:rPr>
          <w:rFonts w:eastAsia="Arial" w:cs="Arial"/>
        </w:rPr>
        <w:t xml:space="preserve">). </w:t>
      </w:r>
      <w:r w:rsidR="00370DBD" w:rsidRPr="0005461B">
        <w:rPr>
          <w:rFonts w:eastAsia="Arial" w:cs="Arial"/>
        </w:rPr>
        <w:t>Several</w:t>
      </w:r>
      <w:r w:rsidRPr="0005461B">
        <w:rPr>
          <w:rFonts w:eastAsia="Arial" w:cs="Arial"/>
        </w:rPr>
        <w:t xml:space="preserve"> authors have referred to the requirements for competent clinical practice and therefore the need for supporting competency frameworks. They suggest that competencies designed to support advanced practice in general, may also need to be developed to support specialist practice (Furlong and Smith</w:t>
      </w:r>
      <w:r w:rsidR="00370DBD">
        <w:rPr>
          <w:rFonts w:eastAsia="Arial" w:cs="Arial"/>
        </w:rPr>
        <w:t>,</w:t>
      </w:r>
      <w:r w:rsidRPr="0005461B">
        <w:rPr>
          <w:rFonts w:eastAsia="Arial" w:cs="Arial"/>
        </w:rPr>
        <w:t xml:space="preserve"> 2005</w:t>
      </w:r>
      <w:r w:rsidR="00370DBD">
        <w:rPr>
          <w:rFonts w:eastAsia="Arial" w:cs="Arial"/>
        </w:rPr>
        <w:t xml:space="preserve">; </w:t>
      </w:r>
      <w:r w:rsidRPr="0005461B">
        <w:rPr>
          <w:rFonts w:eastAsia="Arial" w:cs="Arial"/>
        </w:rPr>
        <w:t>Bench</w:t>
      </w:r>
      <w:r w:rsidR="00370DBD">
        <w:rPr>
          <w:rFonts w:eastAsia="Arial" w:cs="Arial"/>
        </w:rPr>
        <w:t>,</w:t>
      </w:r>
      <w:r w:rsidRPr="0005461B">
        <w:rPr>
          <w:rFonts w:eastAsia="Arial" w:cs="Arial"/>
        </w:rPr>
        <w:t xml:space="preserve"> </w:t>
      </w:r>
      <w:r w:rsidRPr="0005461B">
        <w:rPr>
          <w:rFonts w:eastAsia="Arial" w:cs="Arial"/>
          <w:i/>
        </w:rPr>
        <w:t>et al</w:t>
      </w:r>
      <w:r w:rsidR="00370DBD">
        <w:rPr>
          <w:rFonts w:eastAsia="Arial" w:cs="Arial"/>
          <w:i/>
        </w:rPr>
        <w:t>.</w:t>
      </w:r>
      <w:r w:rsidRPr="0005461B">
        <w:rPr>
          <w:rFonts w:eastAsia="Arial" w:cs="Arial"/>
          <w:i/>
        </w:rPr>
        <w:t xml:space="preserve"> </w:t>
      </w:r>
      <w:r w:rsidRPr="0005461B">
        <w:rPr>
          <w:rFonts w:eastAsia="Arial" w:cs="Arial"/>
        </w:rPr>
        <w:t>2018</w:t>
      </w:r>
      <w:r w:rsidR="00370DBD">
        <w:rPr>
          <w:rFonts w:eastAsia="Arial" w:cs="Arial"/>
        </w:rPr>
        <w:t>;</w:t>
      </w:r>
      <w:r w:rsidRPr="0005461B">
        <w:rPr>
          <w:rFonts w:eastAsia="Arial" w:cs="Arial"/>
        </w:rPr>
        <w:t xml:space="preserve"> Dover</w:t>
      </w:r>
      <w:r w:rsidR="00370DBD">
        <w:rPr>
          <w:rFonts w:eastAsia="Arial" w:cs="Arial"/>
        </w:rPr>
        <w:t>,</w:t>
      </w:r>
      <w:r w:rsidRPr="0005461B">
        <w:rPr>
          <w:rFonts w:eastAsia="Arial" w:cs="Arial"/>
        </w:rPr>
        <w:t xml:space="preserve"> </w:t>
      </w:r>
      <w:r w:rsidRPr="0005461B">
        <w:rPr>
          <w:rFonts w:eastAsia="Arial" w:cs="Arial"/>
          <w:i/>
        </w:rPr>
        <w:t>et al</w:t>
      </w:r>
      <w:r w:rsidR="00370DBD">
        <w:rPr>
          <w:rFonts w:eastAsia="Arial" w:cs="Arial"/>
          <w:i/>
        </w:rPr>
        <w:t>.</w:t>
      </w:r>
      <w:r w:rsidRPr="0005461B">
        <w:rPr>
          <w:rFonts w:eastAsia="Arial" w:cs="Arial"/>
          <w:i/>
        </w:rPr>
        <w:t xml:space="preserve"> </w:t>
      </w:r>
      <w:r w:rsidRPr="0005461B">
        <w:rPr>
          <w:rFonts w:eastAsia="Arial" w:cs="Arial"/>
        </w:rPr>
        <w:t>2019). Competencies to address this issue have been developed (HEE</w:t>
      </w:r>
      <w:r w:rsidR="00D84ADF">
        <w:rPr>
          <w:rFonts w:eastAsia="Arial" w:cs="Arial"/>
        </w:rPr>
        <w:t>,</w:t>
      </w:r>
      <w:r w:rsidRPr="0005461B">
        <w:rPr>
          <w:rFonts w:eastAsia="Arial" w:cs="Arial"/>
        </w:rPr>
        <w:t xml:space="preserve"> 2017), with the addition of specialist competencies provided by the Royal College of Emergency Medicine (RCEM</w:t>
      </w:r>
      <w:r w:rsidR="00370DBD">
        <w:rPr>
          <w:rFonts w:eastAsia="Arial" w:cs="Arial"/>
        </w:rPr>
        <w:t>,</w:t>
      </w:r>
      <w:r w:rsidRPr="0005461B">
        <w:rPr>
          <w:rFonts w:eastAsia="Arial" w:cs="Arial"/>
        </w:rPr>
        <w:t xml:space="preserve"> 2017), the Faculty of Intensive Care Medicine (FICM</w:t>
      </w:r>
      <w:r w:rsidR="00370DBD">
        <w:rPr>
          <w:rFonts w:eastAsia="Arial" w:cs="Arial"/>
        </w:rPr>
        <w:t>,</w:t>
      </w:r>
      <w:r w:rsidRPr="0005461B">
        <w:rPr>
          <w:rFonts w:eastAsia="Arial" w:cs="Arial"/>
        </w:rPr>
        <w:t xml:space="preserve"> 2015) and the Royal College of General Practitioners (RCGP</w:t>
      </w:r>
      <w:r w:rsidR="00370DBD">
        <w:rPr>
          <w:rFonts w:eastAsia="Arial" w:cs="Arial"/>
        </w:rPr>
        <w:t>,</w:t>
      </w:r>
      <w:r w:rsidRPr="0005461B">
        <w:rPr>
          <w:rFonts w:eastAsia="Arial" w:cs="Arial"/>
        </w:rPr>
        <w:t xml:space="preserve"> 2015)</w:t>
      </w:r>
      <w:r w:rsidR="003C3F5D">
        <w:rPr>
          <w:rFonts w:eastAsia="Arial" w:cs="Arial"/>
        </w:rPr>
        <w:t>, with others in development in the form of credentia</w:t>
      </w:r>
      <w:r w:rsidR="006447D0">
        <w:rPr>
          <w:rFonts w:eastAsia="Arial" w:cs="Arial"/>
        </w:rPr>
        <w:t>ling</w:t>
      </w:r>
      <w:r w:rsidR="003C3F5D">
        <w:rPr>
          <w:rFonts w:eastAsia="Arial" w:cs="Arial"/>
        </w:rPr>
        <w:t xml:space="preserve"> (HEE, 2020)</w:t>
      </w:r>
      <w:r w:rsidRPr="0005461B">
        <w:rPr>
          <w:rFonts w:eastAsia="Arial" w:cs="Arial"/>
        </w:rPr>
        <w:t xml:space="preserve">. Collaboration and adoption of the </w:t>
      </w:r>
      <w:r w:rsidR="00F04984">
        <w:rPr>
          <w:rFonts w:eastAsia="Arial" w:cs="Arial"/>
        </w:rPr>
        <w:t xml:space="preserve">capabilities and </w:t>
      </w:r>
      <w:r w:rsidRPr="0005461B">
        <w:rPr>
          <w:rFonts w:eastAsia="Arial" w:cs="Arial"/>
        </w:rPr>
        <w:t>competencies into advanced practice curricul</w:t>
      </w:r>
      <w:r w:rsidR="006447D0">
        <w:rPr>
          <w:rFonts w:eastAsia="Arial" w:cs="Arial"/>
        </w:rPr>
        <w:t>a</w:t>
      </w:r>
      <w:r w:rsidRPr="0005461B">
        <w:rPr>
          <w:rFonts w:eastAsia="Arial" w:cs="Arial"/>
        </w:rPr>
        <w:t xml:space="preserve"> </w:t>
      </w:r>
      <w:r w:rsidR="00CC7763">
        <w:rPr>
          <w:rFonts w:eastAsia="Arial" w:cs="Arial"/>
        </w:rPr>
        <w:t>are</w:t>
      </w:r>
      <w:r w:rsidR="00CC7763" w:rsidRPr="0005461B">
        <w:rPr>
          <w:rFonts w:eastAsia="Arial" w:cs="Arial"/>
        </w:rPr>
        <w:t xml:space="preserve"> </w:t>
      </w:r>
      <w:r w:rsidRPr="0005461B">
        <w:rPr>
          <w:rFonts w:eastAsia="Arial" w:cs="Arial"/>
        </w:rPr>
        <w:t>therefore advantageous and may support the development of knowledge and skill (Dover</w:t>
      </w:r>
      <w:r w:rsidR="00370DBD">
        <w:rPr>
          <w:rFonts w:eastAsia="Arial" w:cs="Arial"/>
        </w:rPr>
        <w:t>,</w:t>
      </w:r>
      <w:r w:rsidRPr="0005461B">
        <w:rPr>
          <w:rFonts w:eastAsia="Arial" w:cs="Arial"/>
        </w:rPr>
        <w:t xml:space="preserve"> </w:t>
      </w:r>
      <w:r w:rsidRPr="0005461B">
        <w:rPr>
          <w:rFonts w:eastAsia="Arial" w:cs="Arial"/>
          <w:i/>
        </w:rPr>
        <w:t>et al</w:t>
      </w:r>
      <w:r w:rsidR="00370DBD">
        <w:rPr>
          <w:rFonts w:eastAsia="Arial" w:cs="Arial"/>
          <w:i/>
        </w:rPr>
        <w:t>.</w:t>
      </w:r>
      <w:r w:rsidRPr="0005461B">
        <w:rPr>
          <w:rFonts w:eastAsia="Arial" w:cs="Arial"/>
          <w:i/>
        </w:rPr>
        <w:t xml:space="preserve"> </w:t>
      </w:r>
      <w:r w:rsidRPr="0005461B">
        <w:rPr>
          <w:rFonts w:eastAsia="Arial" w:cs="Arial"/>
        </w:rPr>
        <w:t xml:space="preserve">2019). </w:t>
      </w:r>
      <w:r w:rsidR="00370DBD">
        <w:rPr>
          <w:rFonts w:eastAsia="Arial" w:cs="Arial"/>
        </w:rPr>
        <w:t xml:space="preserve">Reference to </w:t>
      </w:r>
      <w:r w:rsidR="00F04984">
        <w:rPr>
          <w:rFonts w:eastAsia="Arial" w:cs="Arial"/>
        </w:rPr>
        <w:t xml:space="preserve">capabilities and </w:t>
      </w:r>
      <w:r w:rsidR="00370DBD">
        <w:rPr>
          <w:rFonts w:eastAsia="Arial" w:cs="Arial"/>
        </w:rPr>
        <w:t>competencies that support specialist practice can be found from participants within this study (</w:t>
      </w:r>
      <w:r w:rsidR="007E29F6">
        <w:rPr>
          <w:rFonts w:eastAsia="Arial" w:cs="Arial"/>
        </w:rPr>
        <w:t>C</w:t>
      </w:r>
      <w:r w:rsidR="00370DBD">
        <w:rPr>
          <w:rFonts w:eastAsia="Arial" w:cs="Arial"/>
        </w:rPr>
        <w:t xml:space="preserve">hapter </w:t>
      </w:r>
      <w:r w:rsidR="007E29F6">
        <w:rPr>
          <w:rFonts w:eastAsia="Arial" w:cs="Arial"/>
        </w:rPr>
        <w:t>F</w:t>
      </w:r>
      <w:r w:rsidR="00BB2B9A">
        <w:rPr>
          <w:rFonts w:eastAsia="Arial" w:cs="Arial"/>
        </w:rPr>
        <w:t>ive</w:t>
      </w:r>
      <w:r w:rsidR="00370DBD">
        <w:rPr>
          <w:rFonts w:eastAsia="Arial" w:cs="Arial"/>
        </w:rPr>
        <w:t xml:space="preserve">, </w:t>
      </w:r>
      <w:r w:rsidR="00370DBD" w:rsidRPr="007E29F6">
        <w:rPr>
          <w:rFonts w:eastAsia="Arial" w:cs="Arial"/>
        </w:rPr>
        <w:t>section 5.</w:t>
      </w:r>
      <w:r w:rsidR="005D1314" w:rsidRPr="007E29F6">
        <w:rPr>
          <w:rFonts w:eastAsia="Arial" w:cs="Arial"/>
        </w:rPr>
        <w:t>5.</w:t>
      </w:r>
      <w:r w:rsidR="007A562E">
        <w:rPr>
          <w:rFonts w:eastAsia="Arial" w:cs="Arial"/>
        </w:rPr>
        <w:t>4</w:t>
      </w:r>
      <w:r w:rsidR="00370DBD" w:rsidRPr="007E29F6">
        <w:rPr>
          <w:rFonts w:eastAsia="Arial" w:cs="Arial"/>
        </w:rPr>
        <w:t>)</w:t>
      </w:r>
      <w:r w:rsidR="00722D0F" w:rsidRPr="007E29F6">
        <w:rPr>
          <w:rFonts w:eastAsia="Arial" w:cs="Arial"/>
        </w:rPr>
        <w:t>.</w:t>
      </w:r>
      <w:r w:rsidR="00722D0F">
        <w:rPr>
          <w:rFonts w:eastAsia="Arial" w:cs="Arial"/>
        </w:rPr>
        <w:t xml:space="preserve"> The</w:t>
      </w:r>
      <w:r w:rsidR="006439CE">
        <w:rPr>
          <w:rFonts w:eastAsia="Arial" w:cs="Arial"/>
        </w:rPr>
        <w:t>ir</w:t>
      </w:r>
      <w:r w:rsidR="00722D0F">
        <w:rPr>
          <w:rFonts w:eastAsia="Arial" w:cs="Arial"/>
        </w:rPr>
        <w:t xml:space="preserve"> acknowledgement is made in connection with the regulation of advanced clinical practice in that they offer a baseline for accepted practice. </w:t>
      </w:r>
      <w:r w:rsidR="00F04984">
        <w:rPr>
          <w:rFonts w:eastAsia="Arial" w:cs="Arial"/>
        </w:rPr>
        <w:t>Therefore, curricul</w:t>
      </w:r>
      <w:r w:rsidR="006447D0">
        <w:rPr>
          <w:rFonts w:eastAsia="Arial" w:cs="Arial"/>
        </w:rPr>
        <w:t>a</w:t>
      </w:r>
      <w:r w:rsidR="00F04984">
        <w:rPr>
          <w:rFonts w:eastAsia="Arial" w:cs="Arial"/>
        </w:rPr>
        <w:t xml:space="preserve"> that offer a generalist foundation</w:t>
      </w:r>
      <w:r w:rsidR="000B3FCF">
        <w:rPr>
          <w:rFonts w:eastAsia="Arial" w:cs="Arial"/>
        </w:rPr>
        <w:t xml:space="preserve"> and the core capabilities (HEE, 2017)</w:t>
      </w:r>
      <w:r w:rsidR="00F04984">
        <w:rPr>
          <w:rFonts w:eastAsia="Arial" w:cs="Arial"/>
        </w:rPr>
        <w:t xml:space="preserve"> will address the </w:t>
      </w:r>
      <w:r w:rsidR="00936738">
        <w:rPr>
          <w:rFonts w:eastAsia="Arial" w:cs="Arial"/>
        </w:rPr>
        <w:t>fundamental</w:t>
      </w:r>
      <w:r w:rsidR="00F04984">
        <w:rPr>
          <w:rFonts w:eastAsia="Arial" w:cs="Arial"/>
        </w:rPr>
        <w:t xml:space="preserve"> requirements of advanced level </w:t>
      </w:r>
      <w:r w:rsidR="009835EF">
        <w:rPr>
          <w:rFonts w:eastAsia="Arial" w:cs="Arial"/>
        </w:rPr>
        <w:t>practice</w:t>
      </w:r>
      <w:r w:rsidR="006447D0">
        <w:rPr>
          <w:rFonts w:eastAsia="Arial" w:cs="Arial"/>
        </w:rPr>
        <w:t xml:space="preserve"> and</w:t>
      </w:r>
      <w:r w:rsidR="00F04984">
        <w:rPr>
          <w:rFonts w:eastAsia="Arial" w:cs="Arial"/>
        </w:rPr>
        <w:t xml:space="preserve"> will also need to evidence subject specific capability and competence</w:t>
      </w:r>
      <w:r w:rsidR="00936738">
        <w:rPr>
          <w:rFonts w:eastAsia="Arial" w:cs="Arial"/>
        </w:rPr>
        <w:t xml:space="preserve"> to meet the complexity of service need (see section </w:t>
      </w:r>
      <w:r w:rsidR="00936738" w:rsidRPr="00E0146E">
        <w:rPr>
          <w:rFonts w:eastAsia="Arial" w:cs="Arial"/>
        </w:rPr>
        <w:t>6.11).</w:t>
      </w:r>
    </w:p>
    <w:p w14:paraId="76781BF3" w14:textId="306783D0" w:rsidR="0005461B" w:rsidRPr="0005461B" w:rsidRDefault="0005461B" w:rsidP="0005461B">
      <w:pPr>
        <w:spacing w:line="360" w:lineRule="auto"/>
        <w:jc w:val="both"/>
        <w:rPr>
          <w:rFonts w:eastAsia="Arial" w:cs="Arial"/>
        </w:rPr>
      </w:pPr>
      <w:r w:rsidRPr="0005461B">
        <w:rPr>
          <w:rFonts w:eastAsia="Arial" w:cs="Arial"/>
        </w:rPr>
        <w:t xml:space="preserve">It is therefore clear that in general, the education of advanced nurse practitioners and advanced practitioners from other professions, is governed by capability, competence and professional behaviours and values, </w:t>
      </w:r>
      <w:r w:rsidR="00722D0F" w:rsidRPr="0005461B">
        <w:rPr>
          <w:rFonts w:eastAsia="Arial" w:cs="Arial"/>
        </w:rPr>
        <w:t>to</w:t>
      </w:r>
      <w:r w:rsidRPr="0005461B">
        <w:rPr>
          <w:rFonts w:eastAsia="Arial" w:cs="Arial"/>
        </w:rPr>
        <w:t xml:space="preserve"> meet the growing and complex needs of patients</w:t>
      </w:r>
      <w:r w:rsidR="00943E00">
        <w:rPr>
          <w:rFonts w:eastAsia="Arial" w:cs="Arial"/>
        </w:rPr>
        <w:t xml:space="preserve"> (NHS, 2019)</w:t>
      </w:r>
      <w:r w:rsidRPr="0005461B">
        <w:rPr>
          <w:rFonts w:eastAsia="Arial" w:cs="Arial"/>
        </w:rPr>
        <w:t>. If advanced practitioners are to complete a full episode of care, they must practice to their full potential and embrace multi-disciplinary working (HEE</w:t>
      </w:r>
      <w:r w:rsidR="00D84ADF">
        <w:rPr>
          <w:rFonts w:eastAsia="Arial" w:cs="Arial"/>
        </w:rPr>
        <w:t>,</w:t>
      </w:r>
      <w:r w:rsidRPr="0005461B">
        <w:rPr>
          <w:rFonts w:eastAsia="Arial" w:cs="Arial"/>
        </w:rPr>
        <w:t xml:space="preserve"> 2017), adopting and developing skills that allow them to do this.</w:t>
      </w:r>
    </w:p>
    <w:p w14:paraId="2A8BA4F0" w14:textId="0B4DDCF1" w:rsidR="00722D0F" w:rsidRPr="0005461B" w:rsidRDefault="0005461B" w:rsidP="00722D0F">
      <w:pPr>
        <w:spacing w:line="360" w:lineRule="auto"/>
        <w:jc w:val="both"/>
        <w:rPr>
          <w:rFonts w:eastAsia="Arial" w:cs="Arial"/>
        </w:rPr>
      </w:pPr>
      <w:r w:rsidRPr="0005461B">
        <w:rPr>
          <w:rFonts w:eastAsia="Arial" w:cs="Arial"/>
        </w:rPr>
        <w:t>The utilisation of competency frameworks (FICM</w:t>
      </w:r>
      <w:r w:rsidR="00722D0F">
        <w:rPr>
          <w:rFonts w:eastAsia="Arial" w:cs="Arial"/>
        </w:rPr>
        <w:t>,</w:t>
      </w:r>
      <w:r w:rsidRPr="0005461B">
        <w:rPr>
          <w:rFonts w:eastAsia="Arial" w:cs="Arial"/>
        </w:rPr>
        <w:t xml:space="preserve"> 2015</w:t>
      </w:r>
      <w:r w:rsidR="00722D0F">
        <w:rPr>
          <w:rFonts w:eastAsia="Arial" w:cs="Arial"/>
        </w:rPr>
        <w:t xml:space="preserve">; </w:t>
      </w:r>
      <w:r w:rsidRPr="0005461B">
        <w:rPr>
          <w:rFonts w:eastAsia="Arial" w:cs="Arial"/>
        </w:rPr>
        <w:t>RCGP</w:t>
      </w:r>
      <w:r w:rsidR="00722D0F">
        <w:rPr>
          <w:rFonts w:eastAsia="Arial" w:cs="Arial"/>
        </w:rPr>
        <w:t>,</w:t>
      </w:r>
      <w:r w:rsidRPr="0005461B">
        <w:rPr>
          <w:rFonts w:eastAsia="Arial" w:cs="Arial"/>
        </w:rPr>
        <w:t xml:space="preserve"> 2015</w:t>
      </w:r>
      <w:r w:rsidR="00722D0F">
        <w:rPr>
          <w:rFonts w:eastAsia="Arial" w:cs="Arial"/>
        </w:rPr>
        <w:t>;</w:t>
      </w:r>
      <w:r w:rsidRPr="0005461B">
        <w:rPr>
          <w:rFonts w:eastAsia="Arial" w:cs="Arial"/>
        </w:rPr>
        <w:t xml:space="preserve"> GMC</w:t>
      </w:r>
      <w:r w:rsidR="00722D0F">
        <w:rPr>
          <w:rFonts w:eastAsia="Arial" w:cs="Arial"/>
        </w:rPr>
        <w:t>,</w:t>
      </w:r>
      <w:r w:rsidRPr="0005461B">
        <w:rPr>
          <w:rFonts w:eastAsia="Arial" w:cs="Arial"/>
        </w:rPr>
        <w:t xml:space="preserve"> 2017</w:t>
      </w:r>
      <w:r w:rsidR="00722D0F">
        <w:rPr>
          <w:rFonts w:eastAsia="Arial" w:cs="Arial"/>
        </w:rPr>
        <w:t>;</w:t>
      </w:r>
      <w:r w:rsidRPr="0005461B">
        <w:rPr>
          <w:rFonts w:eastAsia="Arial" w:cs="Arial"/>
        </w:rPr>
        <w:t xml:space="preserve"> HEE</w:t>
      </w:r>
      <w:r w:rsidR="00722D0F">
        <w:rPr>
          <w:rFonts w:eastAsia="Arial" w:cs="Arial"/>
        </w:rPr>
        <w:t>,</w:t>
      </w:r>
      <w:r w:rsidRPr="0005461B">
        <w:rPr>
          <w:rFonts w:eastAsia="Arial" w:cs="Arial"/>
        </w:rPr>
        <w:t xml:space="preserve"> 2017</w:t>
      </w:r>
      <w:r w:rsidR="00722D0F">
        <w:rPr>
          <w:rFonts w:eastAsia="Arial" w:cs="Arial"/>
        </w:rPr>
        <w:t>;</w:t>
      </w:r>
      <w:r w:rsidRPr="0005461B">
        <w:rPr>
          <w:rFonts w:eastAsia="Arial" w:cs="Arial"/>
        </w:rPr>
        <w:t xml:space="preserve"> IFA</w:t>
      </w:r>
      <w:r w:rsidR="00722D0F">
        <w:rPr>
          <w:rFonts w:eastAsia="Arial" w:cs="Arial"/>
        </w:rPr>
        <w:t>,</w:t>
      </w:r>
      <w:r w:rsidRPr="0005461B">
        <w:rPr>
          <w:rFonts w:eastAsia="Arial" w:cs="Arial"/>
        </w:rPr>
        <w:t xml:space="preserve"> 201</w:t>
      </w:r>
      <w:r w:rsidR="00722D0F">
        <w:rPr>
          <w:rFonts w:eastAsia="Arial" w:cs="Arial"/>
        </w:rPr>
        <w:t>8</w:t>
      </w:r>
      <w:r w:rsidRPr="0005461B">
        <w:rPr>
          <w:rFonts w:eastAsia="Arial" w:cs="Arial"/>
        </w:rPr>
        <w:t xml:space="preserve">) offers a clear structure and outcome, however it is in many ways prescriptive in nature and </w:t>
      </w:r>
      <w:r w:rsidR="00943E00">
        <w:rPr>
          <w:rFonts w:eastAsia="Arial" w:cs="Arial"/>
        </w:rPr>
        <w:t>the outcomes of this study concur</w:t>
      </w:r>
      <w:r w:rsidRPr="0005461B">
        <w:rPr>
          <w:rFonts w:eastAsia="Arial" w:cs="Arial"/>
        </w:rPr>
        <w:t xml:space="preserve"> with Dover </w:t>
      </w:r>
      <w:r w:rsidRPr="0005461B">
        <w:rPr>
          <w:rFonts w:eastAsia="Arial" w:cs="Arial"/>
          <w:i/>
        </w:rPr>
        <w:t>et al</w:t>
      </w:r>
      <w:r w:rsidR="00D84ADF">
        <w:rPr>
          <w:rFonts w:eastAsia="Arial" w:cs="Arial"/>
          <w:i/>
        </w:rPr>
        <w:t>.</w:t>
      </w:r>
      <w:r w:rsidRPr="0005461B">
        <w:rPr>
          <w:rFonts w:eastAsia="Arial" w:cs="Arial"/>
          <w:i/>
        </w:rPr>
        <w:t xml:space="preserve"> </w:t>
      </w:r>
      <w:r w:rsidRPr="0005461B">
        <w:rPr>
          <w:rFonts w:eastAsia="Arial" w:cs="Arial"/>
        </w:rPr>
        <w:t>(2019</w:t>
      </w:r>
      <w:r w:rsidR="00D84ADF">
        <w:rPr>
          <w:rFonts w:eastAsia="Arial" w:cs="Arial"/>
        </w:rPr>
        <w:t>,</w:t>
      </w:r>
      <w:r w:rsidRPr="0005461B">
        <w:rPr>
          <w:rFonts w:eastAsia="Arial" w:cs="Arial"/>
        </w:rPr>
        <w:t xml:space="preserve"> p</w:t>
      </w:r>
      <w:r w:rsidR="00BB2B9A">
        <w:rPr>
          <w:rFonts w:eastAsia="Arial" w:cs="Arial"/>
        </w:rPr>
        <w:t>p</w:t>
      </w:r>
      <w:r w:rsidRPr="0005461B">
        <w:rPr>
          <w:rFonts w:eastAsia="Arial" w:cs="Arial"/>
        </w:rPr>
        <w:t xml:space="preserve">. 3216) when they speak of the need for further research in the field of advanced practice education. The authors suggest that additional research into models of education will </w:t>
      </w:r>
      <w:r w:rsidR="006439CE">
        <w:rPr>
          <w:rFonts w:eastAsia="Arial" w:cs="Arial"/>
        </w:rPr>
        <w:t>help</w:t>
      </w:r>
      <w:r w:rsidRPr="0005461B">
        <w:rPr>
          <w:rFonts w:eastAsia="Arial" w:cs="Arial"/>
        </w:rPr>
        <w:t xml:space="preserve"> ensure</w:t>
      </w:r>
      <w:r w:rsidR="006439CE">
        <w:rPr>
          <w:rFonts w:eastAsia="Arial" w:cs="Arial"/>
        </w:rPr>
        <w:t xml:space="preserve"> that</w:t>
      </w:r>
      <w:r w:rsidRPr="0005461B">
        <w:rPr>
          <w:rFonts w:eastAsia="Arial" w:cs="Arial"/>
        </w:rPr>
        <w:t xml:space="preserve"> curricul</w:t>
      </w:r>
      <w:r w:rsidR="009835EF">
        <w:rPr>
          <w:rFonts w:eastAsia="Arial" w:cs="Arial"/>
        </w:rPr>
        <w:t>um</w:t>
      </w:r>
      <w:r w:rsidRPr="0005461B">
        <w:rPr>
          <w:rFonts w:eastAsia="Arial" w:cs="Arial"/>
        </w:rPr>
        <w:t xml:space="preserve"> development is ultimately</w:t>
      </w:r>
      <w:r w:rsidR="006439CE">
        <w:rPr>
          <w:rFonts w:eastAsia="Arial" w:cs="Arial"/>
        </w:rPr>
        <w:t xml:space="preserve"> prepared to</w:t>
      </w:r>
      <w:r w:rsidRPr="0005461B">
        <w:rPr>
          <w:rFonts w:eastAsia="Arial" w:cs="Arial"/>
        </w:rPr>
        <w:t xml:space="preserve"> meet the needs of </w:t>
      </w:r>
      <w:r w:rsidR="00901CC5">
        <w:rPr>
          <w:rFonts w:eastAsia="Arial" w:cs="Arial"/>
        </w:rPr>
        <w:t>student</w:t>
      </w:r>
      <w:r w:rsidRPr="0005461B">
        <w:rPr>
          <w:rFonts w:eastAsia="Arial" w:cs="Arial"/>
        </w:rPr>
        <w:t xml:space="preserve"> advanced practitioners in their preparation for clinical practice</w:t>
      </w:r>
      <w:r w:rsidR="00943E00">
        <w:rPr>
          <w:rFonts w:eastAsia="Arial" w:cs="Arial"/>
        </w:rPr>
        <w:t xml:space="preserve"> (Dover </w:t>
      </w:r>
      <w:r w:rsidR="00943E00">
        <w:rPr>
          <w:rFonts w:eastAsia="Arial" w:cs="Arial"/>
          <w:i/>
          <w:iCs/>
        </w:rPr>
        <w:t xml:space="preserve">et al., </w:t>
      </w:r>
      <w:r w:rsidR="00EE51EF">
        <w:rPr>
          <w:rFonts w:eastAsia="Arial" w:cs="Arial"/>
        </w:rPr>
        <w:t>2019)</w:t>
      </w:r>
      <w:r w:rsidRPr="0005461B">
        <w:rPr>
          <w:rFonts w:eastAsia="Arial" w:cs="Arial"/>
        </w:rPr>
        <w:t>. However, I would also suggest that to consider the design of an educational model, a full appreciation of what is meant by</w:t>
      </w:r>
      <w:r w:rsidR="007E29F6">
        <w:rPr>
          <w:rFonts w:eastAsia="Arial" w:cs="Arial"/>
        </w:rPr>
        <w:t xml:space="preserve"> ‘</w:t>
      </w:r>
      <w:r w:rsidRPr="0005461B">
        <w:rPr>
          <w:rFonts w:eastAsia="Arial" w:cs="Arial"/>
        </w:rPr>
        <w:t>capability’ and ‘competence’ is needed. This will assist in addressing and incorporating national policy and competencies in the development of advanced practice education.</w:t>
      </w:r>
    </w:p>
    <w:p w14:paraId="21CB1DDF" w14:textId="25768C95" w:rsidR="0005461B" w:rsidRPr="0005461B" w:rsidRDefault="0005461B" w:rsidP="001D45BB">
      <w:pPr>
        <w:pStyle w:val="Heading2"/>
        <w:rPr>
          <w:rFonts w:eastAsia="Arial"/>
        </w:rPr>
      </w:pPr>
      <w:bookmarkStart w:id="109" w:name="_Toc105686880"/>
      <w:r w:rsidRPr="0005461B">
        <w:rPr>
          <w:rFonts w:eastAsia="Arial"/>
        </w:rPr>
        <w:t>6.4 Capability and competence</w:t>
      </w:r>
      <w:r w:rsidR="009D7396">
        <w:rPr>
          <w:rFonts w:eastAsia="Arial"/>
        </w:rPr>
        <w:t>-</w:t>
      </w:r>
      <w:r w:rsidRPr="0005461B">
        <w:rPr>
          <w:rFonts w:eastAsia="Arial"/>
        </w:rPr>
        <w:t xml:space="preserve"> the relationship to advanced nurse practice education</w:t>
      </w:r>
      <w:r w:rsidR="00055656">
        <w:rPr>
          <w:rFonts w:eastAsia="Arial"/>
        </w:rPr>
        <w:t>.</w:t>
      </w:r>
      <w:bookmarkEnd w:id="109"/>
    </w:p>
    <w:p w14:paraId="771DB8E1" w14:textId="6A6C64AA" w:rsidR="005B3C94" w:rsidRDefault="0005461B" w:rsidP="0005461B">
      <w:pPr>
        <w:spacing w:after="0" w:line="360" w:lineRule="auto"/>
        <w:jc w:val="both"/>
        <w:rPr>
          <w:rFonts w:eastAsia="Arial" w:cs="Arial"/>
          <w:szCs w:val="24"/>
        </w:rPr>
      </w:pPr>
      <w:r w:rsidRPr="0005461B">
        <w:rPr>
          <w:rFonts w:eastAsia="Arial" w:cs="Arial"/>
          <w:szCs w:val="24"/>
        </w:rPr>
        <w:t>The words capability and competence are evident within the policies and documents relating to advanced clinical practice (HEE</w:t>
      </w:r>
      <w:r w:rsidR="00722D0F">
        <w:rPr>
          <w:rFonts w:eastAsia="Arial" w:cs="Arial"/>
          <w:szCs w:val="24"/>
        </w:rPr>
        <w:t>,</w:t>
      </w:r>
      <w:r w:rsidRPr="0005461B">
        <w:rPr>
          <w:rFonts w:eastAsia="Arial" w:cs="Arial"/>
          <w:szCs w:val="24"/>
        </w:rPr>
        <w:t xml:space="preserve"> 2017</w:t>
      </w:r>
      <w:r w:rsidR="00722D0F">
        <w:rPr>
          <w:rFonts w:eastAsia="Arial" w:cs="Arial"/>
          <w:szCs w:val="24"/>
        </w:rPr>
        <w:t>;</w:t>
      </w:r>
      <w:r w:rsidRPr="0005461B">
        <w:rPr>
          <w:rFonts w:eastAsia="Arial" w:cs="Arial"/>
          <w:szCs w:val="24"/>
        </w:rPr>
        <w:t xml:space="preserve"> IFA</w:t>
      </w:r>
      <w:r w:rsidR="00722D0F">
        <w:rPr>
          <w:rFonts w:eastAsia="Arial" w:cs="Arial"/>
          <w:szCs w:val="24"/>
        </w:rPr>
        <w:t>,</w:t>
      </w:r>
      <w:r w:rsidRPr="0005461B">
        <w:rPr>
          <w:rFonts w:eastAsia="Arial" w:cs="Arial"/>
          <w:szCs w:val="24"/>
        </w:rPr>
        <w:t xml:space="preserve"> 201</w:t>
      </w:r>
      <w:r w:rsidR="00722D0F">
        <w:rPr>
          <w:rFonts w:eastAsia="Arial" w:cs="Arial"/>
          <w:szCs w:val="24"/>
        </w:rPr>
        <w:t>8</w:t>
      </w:r>
      <w:r w:rsidRPr="0005461B">
        <w:rPr>
          <w:rFonts w:eastAsia="Arial" w:cs="Arial"/>
          <w:szCs w:val="24"/>
        </w:rPr>
        <w:t xml:space="preserve">). The policies serve to identify key skills, attributes, </w:t>
      </w:r>
      <w:proofErr w:type="gramStart"/>
      <w:r w:rsidR="00722D0F" w:rsidRPr="0005461B">
        <w:rPr>
          <w:rFonts w:eastAsia="Arial" w:cs="Arial"/>
          <w:szCs w:val="24"/>
        </w:rPr>
        <w:t>knowledge</w:t>
      </w:r>
      <w:proofErr w:type="gramEnd"/>
      <w:r w:rsidRPr="0005461B">
        <w:rPr>
          <w:rFonts w:eastAsia="Arial" w:cs="Arial"/>
          <w:szCs w:val="24"/>
        </w:rPr>
        <w:t xml:space="preserve"> and behaviours associated to a level of practice, which will provide safe and effective care for patients and their families (GMC</w:t>
      </w:r>
      <w:r w:rsidR="00722D0F">
        <w:rPr>
          <w:rFonts w:eastAsia="Arial" w:cs="Arial"/>
          <w:szCs w:val="24"/>
        </w:rPr>
        <w:t>,</w:t>
      </w:r>
      <w:r w:rsidRPr="0005461B">
        <w:rPr>
          <w:rFonts w:eastAsia="Arial" w:cs="Arial"/>
          <w:szCs w:val="24"/>
        </w:rPr>
        <w:t xml:space="preserve"> 2017</w:t>
      </w:r>
      <w:r w:rsidR="00722D0F">
        <w:rPr>
          <w:rFonts w:eastAsia="Arial" w:cs="Arial"/>
          <w:szCs w:val="24"/>
        </w:rPr>
        <w:t>;</w:t>
      </w:r>
      <w:r w:rsidRPr="0005461B">
        <w:rPr>
          <w:rFonts w:eastAsia="Arial" w:cs="Arial"/>
          <w:szCs w:val="24"/>
        </w:rPr>
        <w:t xml:space="preserve"> HEE</w:t>
      </w:r>
      <w:r w:rsidR="00722D0F">
        <w:rPr>
          <w:rFonts w:eastAsia="Arial" w:cs="Arial"/>
          <w:szCs w:val="24"/>
        </w:rPr>
        <w:t>,</w:t>
      </w:r>
      <w:r w:rsidRPr="0005461B">
        <w:rPr>
          <w:rFonts w:eastAsia="Arial" w:cs="Arial"/>
          <w:szCs w:val="24"/>
        </w:rPr>
        <w:t xml:space="preserve"> 2017</w:t>
      </w:r>
      <w:r w:rsidR="00722D0F">
        <w:rPr>
          <w:rFonts w:eastAsia="Arial" w:cs="Arial"/>
          <w:szCs w:val="24"/>
        </w:rPr>
        <w:t>;</w:t>
      </w:r>
      <w:r w:rsidRPr="0005461B">
        <w:rPr>
          <w:rFonts w:eastAsia="Arial" w:cs="Arial"/>
          <w:szCs w:val="24"/>
        </w:rPr>
        <w:t xml:space="preserve"> IFA</w:t>
      </w:r>
      <w:r w:rsidR="00722D0F">
        <w:rPr>
          <w:rFonts w:eastAsia="Arial" w:cs="Arial"/>
          <w:szCs w:val="24"/>
        </w:rPr>
        <w:t>,</w:t>
      </w:r>
      <w:r w:rsidRPr="0005461B">
        <w:rPr>
          <w:rFonts w:eastAsia="Arial" w:cs="Arial"/>
          <w:szCs w:val="24"/>
        </w:rPr>
        <w:t xml:space="preserve"> 201</w:t>
      </w:r>
      <w:r w:rsidR="00722D0F">
        <w:rPr>
          <w:rFonts w:eastAsia="Arial" w:cs="Arial"/>
          <w:szCs w:val="24"/>
        </w:rPr>
        <w:t>8</w:t>
      </w:r>
      <w:r w:rsidRPr="0005461B">
        <w:rPr>
          <w:rFonts w:eastAsia="Arial" w:cs="Arial"/>
          <w:szCs w:val="24"/>
        </w:rPr>
        <w:t xml:space="preserve">). The difference between capability and competence, according to Fraser and Greenhalgh (2001), is that competence defines what a person has knowledge about and </w:t>
      </w:r>
      <w:proofErr w:type="gramStart"/>
      <w:r w:rsidRPr="0005461B">
        <w:rPr>
          <w:rFonts w:eastAsia="Arial" w:cs="Arial"/>
          <w:szCs w:val="24"/>
        </w:rPr>
        <w:t>is able to</w:t>
      </w:r>
      <w:proofErr w:type="gramEnd"/>
      <w:r w:rsidRPr="0005461B">
        <w:rPr>
          <w:rFonts w:eastAsia="Arial" w:cs="Arial"/>
          <w:szCs w:val="24"/>
        </w:rPr>
        <w:t xml:space="preserve"> do, whereas capability requires an individual to develop new knowledge and be adaptable to change within a situation, thus continually developing to enhance performance. </w:t>
      </w:r>
      <w:r w:rsidR="00936738">
        <w:rPr>
          <w:rFonts w:eastAsia="Arial" w:cs="Arial"/>
          <w:szCs w:val="24"/>
        </w:rPr>
        <w:t>This is reflected in the definition provided by (HEE, 2017) related to advanced level practice, which stipulates that advanced level practitioners work at a level where complex decision making, across a range of settings</w:t>
      </w:r>
      <w:r w:rsidR="009016BF">
        <w:rPr>
          <w:rFonts w:eastAsia="Arial" w:cs="Arial"/>
          <w:szCs w:val="24"/>
        </w:rPr>
        <w:t xml:space="preserve"> is required, exercising autonomy for which they are accountable.</w:t>
      </w:r>
    </w:p>
    <w:p w14:paraId="46422A7D" w14:textId="4521CD5C" w:rsidR="00980C98" w:rsidRDefault="0005461B" w:rsidP="0005461B">
      <w:pPr>
        <w:spacing w:after="0" w:line="360" w:lineRule="auto"/>
        <w:jc w:val="both"/>
        <w:rPr>
          <w:rFonts w:cs="Arial"/>
          <w:color w:val="000000" w:themeColor="text1"/>
          <w:kern w:val="24"/>
          <w:szCs w:val="24"/>
        </w:rPr>
      </w:pPr>
      <w:r w:rsidRPr="0005461B">
        <w:rPr>
          <w:rFonts w:eastAsia="Arial" w:cs="Arial"/>
          <w:szCs w:val="24"/>
        </w:rPr>
        <w:t>Competence suggests an ability to see and then do safely, rather a tick box exercise of clinical proficiency.</w:t>
      </w:r>
      <w:r w:rsidRPr="0005461B">
        <w:rPr>
          <w:rFonts w:cs="Arial"/>
          <w:color w:val="000000" w:themeColor="text1"/>
          <w:kern w:val="24"/>
          <w:szCs w:val="24"/>
        </w:rPr>
        <w:t xml:space="preserve"> This concept is supported by the Miller pyramid of assessment (1990), which proposes how skill and knowledge may develop clinical competence</w:t>
      </w:r>
      <w:r w:rsidR="00980C98">
        <w:rPr>
          <w:rFonts w:cs="Arial"/>
          <w:color w:val="000000" w:themeColor="text1"/>
          <w:kern w:val="24"/>
          <w:szCs w:val="24"/>
        </w:rPr>
        <w:t xml:space="preserve">. </w:t>
      </w:r>
      <w:r w:rsidR="00980C98" w:rsidRPr="0005461B">
        <w:rPr>
          <w:rFonts w:cs="Arial"/>
          <w:color w:val="000000" w:themeColor="text1"/>
          <w:kern w:val="24"/>
          <w:szCs w:val="24"/>
        </w:rPr>
        <w:t>Miller’s model of assessment (1990)</w:t>
      </w:r>
      <w:r w:rsidRPr="0005461B">
        <w:rPr>
          <w:rFonts w:cs="Arial"/>
          <w:color w:val="000000" w:themeColor="text1"/>
          <w:kern w:val="24"/>
          <w:szCs w:val="24"/>
        </w:rPr>
        <w:t xml:space="preserve"> offers a stepped approach to help measure and evaluate clinical competence. However, Wass </w:t>
      </w:r>
      <w:r w:rsidRPr="0005461B">
        <w:rPr>
          <w:rFonts w:cs="Arial"/>
          <w:i/>
          <w:color w:val="000000" w:themeColor="text1"/>
          <w:kern w:val="24"/>
          <w:szCs w:val="24"/>
        </w:rPr>
        <w:t>et al</w:t>
      </w:r>
      <w:r w:rsidR="00D84ADF">
        <w:rPr>
          <w:rFonts w:cs="Arial"/>
          <w:i/>
          <w:color w:val="000000" w:themeColor="text1"/>
          <w:kern w:val="24"/>
          <w:szCs w:val="24"/>
        </w:rPr>
        <w:t>.</w:t>
      </w:r>
      <w:r w:rsidRPr="0005461B">
        <w:rPr>
          <w:rFonts w:cs="Arial"/>
          <w:color w:val="000000" w:themeColor="text1"/>
          <w:kern w:val="24"/>
          <w:szCs w:val="24"/>
        </w:rPr>
        <w:t xml:space="preserve"> (2001) questions the peak of the pyramid in terms of the difficulty in creating an assessment that is reliable enough to transfer to clinical competence.</w:t>
      </w:r>
    </w:p>
    <w:p w14:paraId="4E4A172B" w14:textId="190F4E8A" w:rsidR="0005461B" w:rsidRPr="00980C98" w:rsidRDefault="0005461B" w:rsidP="0005461B">
      <w:pPr>
        <w:spacing w:after="0" w:line="360" w:lineRule="auto"/>
        <w:jc w:val="both"/>
        <w:rPr>
          <w:rFonts w:cs="Arial"/>
          <w:color w:val="000000" w:themeColor="text1"/>
          <w:kern w:val="24"/>
          <w:szCs w:val="24"/>
        </w:rPr>
      </w:pPr>
      <w:r w:rsidRPr="0005461B">
        <w:rPr>
          <w:rFonts w:cs="Arial"/>
          <w:color w:val="000000" w:themeColor="text1"/>
          <w:kern w:val="24"/>
          <w:szCs w:val="24"/>
        </w:rPr>
        <w:t xml:space="preserve">In contrast, </w:t>
      </w:r>
      <w:r w:rsidRPr="0005461B">
        <w:rPr>
          <w:rFonts w:eastAsia="Arial" w:cs="Arial"/>
          <w:szCs w:val="24"/>
        </w:rPr>
        <w:t xml:space="preserve">capability appears to stretch the individual further </w:t>
      </w:r>
      <w:r w:rsidR="00980C98" w:rsidRPr="0005461B">
        <w:rPr>
          <w:rFonts w:eastAsia="Arial" w:cs="Arial"/>
          <w:szCs w:val="24"/>
        </w:rPr>
        <w:t>to</w:t>
      </w:r>
      <w:r w:rsidRPr="0005461B">
        <w:rPr>
          <w:rFonts w:eastAsia="Arial" w:cs="Arial"/>
          <w:szCs w:val="24"/>
        </w:rPr>
        <w:t xml:space="preserve"> develop situational awareness and aptitude</w:t>
      </w:r>
      <w:r w:rsidR="00980C98">
        <w:rPr>
          <w:rFonts w:eastAsia="Arial" w:cs="Arial"/>
          <w:szCs w:val="24"/>
        </w:rPr>
        <w:t xml:space="preserve"> and</w:t>
      </w:r>
      <w:r w:rsidRPr="0005461B">
        <w:rPr>
          <w:rFonts w:eastAsia="Arial" w:cs="Arial"/>
          <w:szCs w:val="24"/>
        </w:rPr>
        <w:t xml:space="preserve"> adapt knowledge and skill with confidence and competence to meet the immediate need, whilst learning from that encounter. O’Connell, Gardner and Coyer (2014) certainly imply this to be the case, indicating that a new approach to the education of advanced practitioners is required. The authors suggest development around capability creates individuals able to cope and adapt to safe administration of care, in what is an increasingly complex health environment. It would therefore appear</w:t>
      </w:r>
      <w:r w:rsidR="00980C98">
        <w:rPr>
          <w:rFonts w:eastAsia="Arial" w:cs="Arial"/>
          <w:szCs w:val="24"/>
        </w:rPr>
        <w:t xml:space="preserve"> from the literature,</w:t>
      </w:r>
      <w:r w:rsidRPr="0005461B">
        <w:rPr>
          <w:rFonts w:eastAsia="Arial" w:cs="Arial"/>
          <w:szCs w:val="24"/>
        </w:rPr>
        <w:t xml:space="preserve"> that the clinical environment has an important association with</w:t>
      </w:r>
      <w:r w:rsidR="00E96B89">
        <w:rPr>
          <w:rFonts w:eastAsia="Arial" w:cs="Arial"/>
          <w:szCs w:val="24"/>
        </w:rPr>
        <w:t>,</w:t>
      </w:r>
      <w:r w:rsidRPr="0005461B">
        <w:rPr>
          <w:rFonts w:eastAsia="Arial" w:cs="Arial"/>
          <w:szCs w:val="24"/>
        </w:rPr>
        <w:t xml:space="preserve"> and is central to</w:t>
      </w:r>
      <w:r w:rsidR="00E96B89">
        <w:rPr>
          <w:rFonts w:eastAsia="Arial" w:cs="Arial"/>
          <w:szCs w:val="24"/>
        </w:rPr>
        <w:t>,</w:t>
      </w:r>
      <w:r w:rsidRPr="0005461B">
        <w:rPr>
          <w:rFonts w:eastAsia="Arial" w:cs="Arial"/>
          <w:szCs w:val="24"/>
        </w:rPr>
        <w:t xml:space="preserve"> the educational development of individuals to</w:t>
      </w:r>
      <w:r w:rsidR="009016BF">
        <w:rPr>
          <w:rFonts w:eastAsia="Arial" w:cs="Arial"/>
          <w:szCs w:val="24"/>
        </w:rPr>
        <w:t>wards</w:t>
      </w:r>
      <w:r w:rsidRPr="0005461B">
        <w:rPr>
          <w:rFonts w:eastAsia="Arial" w:cs="Arial"/>
          <w:szCs w:val="24"/>
        </w:rPr>
        <w:t xml:space="preserve"> capability (Cairns and Stephenson</w:t>
      </w:r>
      <w:r w:rsidR="00980C98">
        <w:rPr>
          <w:rFonts w:eastAsia="Arial" w:cs="Arial"/>
          <w:szCs w:val="24"/>
        </w:rPr>
        <w:t>,</w:t>
      </w:r>
      <w:r w:rsidRPr="0005461B">
        <w:rPr>
          <w:rFonts w:eastAsia="Arial" w:cs="Arial"/>
          <w:szCs w:val="24"/>
        </w:rPr>
        <w:t xml:space="preserve"> 2001).</w:t>
      </w:r>
    </w:p>
    <w:p w14:paraId="3151CA23" w14:textId="1544D8DB" w:rsidR="00DD30CC" w:rsidRDefault="0005461B" w:rsidP="00EE51EF">
      <w:pPr>
        <w:spacing w:after="0" w:line="360" w:lineRule="auto"/>
        <w:jc w:val="both"/>
        <w:rPr>
          <w:rFonts w:eastAsia="Times New Roman" w:cs="Arial"/>
          <w:szCs w:val="24"/>
          <w:u w:val="single"/>
        </w:rPr>
      </w:pPr>
      <w:r w:rsidRPr="0005461B">
        <w:rPr>
          <w:rFonts w:eastAsia="Arial" w:cs="Arial"/>
          <w:szCs w:val="24"/>
        </w:rPr>
        <w:t>This</w:t>
      </w:r>
      <w:r w:rsidR="00980C98">
        <w:rPr>
          <w:rFonts w:eastAsia="Arial" w:cs="Arial"/>
          <w:szCs w:val="24"/>
        </w:rPr>
        <w:t xml:space="preserve"> concept of how influential the clinical environment can be in the development of advanced clinical practice is</w:t>
      </w:r>
      <w:r w:rsidRPr="0005461B">
        <w:rPr>
          <w:rFonts w:eastAsia="Arial" w:cs="Arial"/>
          <w:szCs w:val="24"/>
        </w:rPr>
        <w:t xml:space="preserve"> reinforced </w:t>
      </w:r>
      <w:r w:rsidR="00980C98">
        <w:rPr>
          <w:rFonts w:eastAsia="Arial" w:cs="Arial"/>
          <w:szCs w:val="24"/>
        </w:rPr>
        <w:t xml:space="preserve">in </w:t>
      </w:r>
      <w:r w:rsidR="00C179EB">
        <w:rPr>
          <w:rFonts w:eastAsia="Arial" w:cs="Arial"/>
          <w:szCs w:val="24"/>
        </w:rPr>
        <w:t>C</w:t>
      </w:r>
      <w:r w:rsidR="00980C98">
        <w:rPr>
          <w:rFonts w:eastAsia="Arial" w:cs="Arial"/>
          <w:szCs w:val="24"/>
        </w:rPr>
        <w:t xml:space="preserve">hapter </w:t>
      </w:r>
      <w:r w:rsidR="00C179EB">
        <w:rPr>
          <w:rFonts w:eastAsia="Arial" w:cs="Arial"/>
          <w:szCs w:val="24"/>
        </w:rPr>
        <w:t>Five</w:t>
      </w:r>
      <w:r w:rsidR="00980C98" w:rsidRPr="00C179EB">
        <w:rPr>
          <w:rFonts w:eastAsia="Arial" w:cs="Arial"/>
          <w:szCs w:val="24"/>
        </w:rPr>
        <w:t>, section 5.</w:t>
      </w:r>
      <w:r w:rsidR="00DD30CC">
        <w:rPr>
          <w:rFonts w:eastAsia="Arial" w:cs="Arial"/>
          <w:szCs w:val="24"/>
        </w:rPr>
        <w:t>5</w:t>
      </w:r>
      <w:r w:rsidR="00C179EB" w:rsidRPr="00C179EB">
        <w:rPr>
          <w:rFonts w:eastAsia="Arial" w:cs="Arial"/>
          <w:szCs w:val="24"/>
        </w:rPr>
        <w:t>-5.</w:t>
      </w:r>
      <w:r w:rsidR="00DD30CC">
        <w:rPr>
          <w:rFonts w:eastAsia="Arial" w:cs="Arial"/>
          <w:szCs w:val="24"/>
        </w:rPr>
        <w:t>6</w:t>
      </w:r>
      <w:r w:rsidR="00980C98">
        <w:rPr>
          <w:rFonts w:eastAsia="Arial" w:cs="Arial"/>
          <w:szCs w:val="24"/>
        </w:rPr>
        <w:t xml:space="preserve"> of this study</w:t>
      </w:r>
      <w:r w:rsidRPr="0005461B">
        <w:rPr>
          <w:rFonts w:eastAsia="Arial" w:cs="Arial"/>
          <w:szCs w:val="24"/>
        </w:rPr>
        <w:t>.</w:t>
      </w:r>
      <w:r w:rsidR="00980C98">
        <w:rPr>
          <w:rFonts w:eastAsia="Arial" w:cs="Arial"/>
          <w:szCs w:val="24"/>
        </w:rPr>
        <w:t xml:space="preserve"> </w:t>
      </w:r>
      <w:r w:rsidR="00DB6AD2">
        <w:rPr>
          <w:rFonts w:eastAsia="Arial" w:cs="Arial"/>
          <w:szCs w:val="24"/>
        </w:rPr>
        <w:t>Indeed, reference to the clinical environment is so frequently observed during analysis of the data set, that one of the four themes emerging from this study is ‘clinical’. The</w:t>
      </w:r>
      <w:r w:rsidR="00980C98">
        <w:rPr>
          <w:rFonts w:eastAsia="Arial" w:cs="Arial"/>
          <w:szCs w:val="24"/>
        </w:rPr>
        <w:t xml:space="preserve"> interview and diary</w:t>
      </w:r>
      <w:r w:rsidR="00DB6AD2">
        <w:rPr>
          <w:rFonts w:eastAsia="Arial" w:cs="Arial"/>
          <w:szCs w:val="24"/>
        </w:rPr>
        <w:t xml:space="preserve"> data</w:t>
      </w:r>
      <w:r w:rsidR="00980C98">
        <w:rPr>
          <w:rFonts w:eastAsia="Arial" w:cs="Arial"/>
          <w:szCs w:val="24"/>
        </w:rPr>
        <w:t xml:space="preserve"> support the finding that the clinical environment provides a natural setting</w:t>
      </w:r>
      <w:r w:rsidR="00DB6AD2">
        <w:rPr>
          <w:rFonts w:eastAsia="Arial" w:cs="Arial"/>
          <w:szCs w:val="24"/>
        </w:rPr>
        <w:t xml:space="preserve"> and</w:t>
      </w:r>
      <w:r w:rsidR="00980C98">
        <w:rPr>
          <w:rFonts w:eastAsia="Arial" w:cs="Arial"/>
          <w:szCs w:val="24"/>
        </w:rPr>
        <w:t xml:space="preserve"> offer</w:t>
      </w:r>
      <w:r w:rsidR="00DB6AD2">
        <w:rPr>
          <w:rFonts w:eastAsia="Arial" w:cs="Arial"/>
          <w:szCs w:val="24"/>
        </w:rPr>
        <w:t>s</w:t>
      </w:r>
      <w:r w:rsidR="00980C98">
        <w:rPr>
          <w:rFonts w:eastAsia="Arial" w:cs="Arial"/>
          <w:szCs w:val="24"/>
        </w:rPr>
        <w:t xml:space="preserve"> a </w:t>
      </w:r>
      <w:r w:rsidR="00DB6AD2">
        <w:rPr>
          <w:rFonts w:eastAsia="Arial" w:cs="Arial"/>
          <w:szCs w:val="24"/>
        </w:rPr>
        <w:t>real-life</w:t>
      </w:r>
      <w:r w:rsidR="00980C98">
        <w:rPr>
          <w:rFonts w:eastAsia="Arial" w:cs="Arial"/>
          <w:szCs w:val="24"/>
        </w:rPr>
        <w:t xml:space="preserve"> experience</w:t>
      </w:r>
      <w:r w:rsidR="00DB6AD2">
        <w:rPr>
          <w:rFonts w:eastAsia="Arial" w:cs="Arial"/>
          <w:szCs w:val="24"/>
        </w:rPr>
        <w:t>,</w:t>
      </w:r>
      <w:r w:rsidR="00980C98">
        <w:rPr>
          <w:rFonts w:eastAsia="Arial" w:cs="Arial"/>
          <w:szCs w:val="24"/>
        </w:rPr>
        <w:t xml:space="preserve"> which is important </w:t>
      </w:r>
      <w:r w:rsidR="00DB6AD2">
        <w:rPr>
          <w:rFonts w:eastAsia="Arial" w:cs="Arial"/>
          <w:szCs w:val="24"/>
        </w:rPr>
        <w:t>in</w:t>
      </w:r>
      <w:r w:rsidR="00980C98">
        <w:rPr>
          <w:rFonts w:eastAsia="Arial" w:cs="Arial"/>
          <w:szCs w:val="24"/>
        </w:rPr>
        <w:t xml:space="preserve"> the development of advanced practice</w:t>
      </w:r>
      <w:r w:rsidR="00DB6AD2">
        <w:rPr>
          <w:rFonts w:eastAsia="Arial" w:cs="Arial"/>
          <w:szCs w:val="24"/>
        </w:rPr>
        <w:t xml:space="preserve"> and clinical capability and confidence.</w:t>
      </w:r>
      <w:r w:rsidRPr="0005461B">
        <w:rPr>
          <w:rFonts w:eastAsia="Arial" w:cs="Arial"/>
          <w:szCs w:val="24"/>
        </w:rPr>
        <w:t xml:space="preserve"> </w:t>
      </w:r>
      <w:r w:rsidR="00DB6AD2">
        <w:rPr>
          <w:rFonts w:eastAsia="Arial" w:cs="Arial"/>
          <w:szCs w:val="24"/>
        </w:rPr>
        <w:t>Reference to this point can be seen below in an ex</w:t>
      </w:r>
      <w:r w:rsidR="00EE51EF">
        <w:rPr>
          <w:rFonts w:eastAsia="Arial" w:cs="Arial"/>
          <w:szCs w:val="24"/>
        </w:rPr>
        <w:t>tract</w:t>
      </w:r>
      <w:r w:rsidR="00DB6AD2">
        <w:rPr>
          <w:rFonts w:eastAsia="Arial" w:cs="Arial"/>
          <w:szCs w:val="24"/>
        </w:rPr>
        <w:t xml:space="preserve"> from the interview data from this study</w:t>
      </w:r>
      <w:r w:rsidR="00C179EB">
        <w:rPr>
          <w:rFonts w:eastAsia="Arial" w:cs="Arial"/>
          <w:szCs w:val="24"/>
        </w:rPr>
        <w:t>:</w:t>
      </w:r>
    </w:p>
    <w:p w14:paraId="7B16725F" w14:textId="77777777" w:rsidR="007F58EC" w:rsidRPr="007F58EC" w:rsidRDefault="007F58EC" w:rsidP="00EE51EF">
      <w:pPr>
        <w:spacing w:after="0" w:line="360" w:lineRule="auto"/>
        <w:jc w:val="both"/>
        <w:rPr>
          <w:rFonts w:eastAsia="Times New Roman" w:cs="Arial"/>
          <w:szCs w:val="24"/>
          <w:u w:val="single"/>
        </w:rPr>
      </w:pPr>
    </w:p>
    <w:p w14:paraId="654F6470" w14:textId="0D40122B" w:rsidR="0005461B" w:rsidRPr="00EE51EF" w:rsidRDefault="00EE51EF" w:rsidP="00EE51EF">
      <w:pPr>
        <w:spacing w:after="0" w:line="360" w:lineRule="auto"/>
        <w:jc w:val="both"/>
        <w:rPr>
          <w:rFonts w:eastAsia="Times New Roman" w:cs="Arial"/>
          <w:szCs w:val="24"/>
          <w:u w:val="single"/>
        </w:rPr>
      </w:pPr>
      <w:r w:rsidRPr="00C179EB">
        <w:rPr>
          <w:rFonts w:eastAsia="Times New Roman" w:cs="Arial"/>
          <w:szCs w:val="24"/>
        </w:rPr>
        <w:t>“</w:t>
      </w:r>
      <w:r w:rsidR="0005461B" w:rsidRPr="0005461B">
        <w:rPr>
          <w:rFonts w:eastAsia="Arial" w:cs="Arial"/>
          <w:i/>
        </w:rPr>
        <w:t>you know when you’re writing on the ward round, you know why the consultant is looking at the neck, not just is he looking at the JVP or you know when they are examining the abdomen what they’re looking for, that gives you confidence</w:t>
      </w:r>
      <w:r>
        <w:rPr>
          <w:rFonts w:eastAsia="Arial" w:cs="Arial"/>
          <w:i/>
        </w:rPr>
        <w:t>”</w:t>
      </w:r>
      <w:r w:rsidR="0005461B" w:rsidRPr="0005461B">
        <w:rPr>
          <w:rFonts w:eastAsia="Arial" w:cs="Arial"/>
          <w:i/>
        </w:rPr>
        <w:t xml:space="preserve"> (NI</w:t>
      </w:r>
      <w:r w:rsidR="004A6D35">
        <w:rPr>
          <w:rFonts w:eastAsia="Arial" w:cs="Arial"/>
          <w:i/>
        </w:rPr>
        <w:t>6</w:t>
      </w:r>
      <w:r w:rsidR="0005461B" w:rsidRPr="0005461B">
        <w:rPr>
          <w:rFonts w:eastAsia="Arial" w:cs="Arial"/>
          <w:i/>
        </w:rPr>
        <w:t>)</w:t>
      </w:r>
    </w:p>
    <w:p w14:paraId="0F00256F" w14:textId="77777777" w:rsidR="007F58EC" w:rsidRDefault="007F58EC" w:rsidP="0005461B">
      <w:pPr>
        <w:spacing w:line="360" w:lineRule="auto"/>
        <w:jc w:val="both"/>
        <w:rPr>
          <w:rFonts w:eastAsiaTheme="minorHAnsi" w:cs="Arial"/>
          <w:szCs w:val="24"/>
          <w:lang w:eastAsia="en-US"/>
        </w:rPr>
      </w:pPr>
    </w:p>
    <w:p w14:paraId="31CD01D8" w14:textId="32978E08" w:rsidR="0005461B" w:rsidRPr="0005461B" w:rsidRDefault="00D57734" w:rsidP="0005461B">
      <w:pPr>
        <w:spacing w:line="360" w:lineRule="auto"/>
        <w:jc w:val="both"/>
        <w:rPr>
          <w:rFonts w:eastAsia="Arial" w:cs="Arial"/>
        </w:rPr>
      </w:pPr>
      <w:r>
        <w:rPr>
          <w:rFonts w:eastAsiaTheme="minorHAnsi" w:cs="Arial"/>
          <w:szCs w:val="24"/>
          <w:lang w:eastAsia="en-US"/>
        </w:rPr>
        <w:t>This ex</w:t>
      </w:r>
      <w:r w:rsidR="00EE51EF">
        <w:rPr>
          <w:rFonts w:eastAsiaTheme="minorHAnsi" w:cs="Arial"/>
          <w:szCs w:val="24"/>
          <w:lang w:eastAsia="en-US"/>
        </w:rPr>
        <w:t>tract</w:t>
      </w:r>
      <w:r>
        <w:rPr>
          <w:rFonts w:eastAsiaTheme="minorHAnsi" w:cs="Arial"/>
          <w:szCs w:val="24"/>
          <w:lang w:eastAsia="en-US"/>
        </w:rPr>
        <w:t xml:space="preserve"> from the interview data also suggests that this development is not created alone. </w:t>
      </w:r>
      <w:r w:rsidR="0005461B" w:rsidRPr="0005461B">
        <w:rPr>
          <w:rFonts w:eastAsia="Arial" w:cs="Arial"/>
        </w:rPr>
        <w:t>This</w:t>
      </w:r>
      <w:r>
        <w:rPr>
          <w:rFonts w:eastAsia="Arial" w:cs="Arial"/>
        </w:rPr>
        <w:t xml:space="preserve"> development is gained from reflecting on previous knowledge and understanding and from the observation of others. Therefore, this development is not isolated, but nurtured and supported by others.</w:t>
      </w:r>
      <w:r w:rsidR="006A371D">
        <w:rPr>
          <w:rFonts w:eastAsia="Arial" w:cs="Arial"/>
        </w:rPr>
        <w:t xml:space="preserve"> </w:t>
      </w:r>
      <w:r>
        <w:rPr>
          <w:rFonts w:eastAsia="Arial" w:cs="Arial"/>
        </w:rPr>
        <w:t xml:space="preserve">This concept is discussed in </w:t>
      </w:r>
      <w:r w:rsidR="00C179EB">
        <w:rPr>
          <w:rFonts w:eastAsia="Arial" w:cs="Arial"/>
        </w:rPr>
        <w:t>C</w:t>
      </w:r>
      <w:r>
        <w:rPr>
          <w:rFonts w:eastAsia="Arial" w:cs="Arial"/>
        </w:rPr>
        <w:t xml:space="preserve">hapter </w:t>
      </w:r>
      <w:r w:rsidR="00C179EB" w:rsidRPr="00C179EB">
        <w:rPr>
          <w:rFonts w:eastAsia="Arial" w:cs="Arial"/>
        </w:rPr>
        <w:t>Five</w:t>
      </w:r>
      <w:r w:rsidRPr="00C179EB">
        <w:rPr>
          <w:rFonts w:eastAsia="Arial" w:cs="Arial"/>
        </w:rPr>
        <w:t xml:space="preserve"> section 5.</w:t>
      </w:r>
      <w:r w:rsidR="00C179EB" w:rsidRPr="00C179EB">
        <w:rPr>
          <w:rFonts w:eastAsia="Arial" w:cs="Arial"/>
        </w:rPr>
        <w:t>5.</w:t>
      </w:r>
      <w:r w:rsidR="00DD30CC">
        <w:rPr>
          <w:rFonts w:eastAsia="Arial" w:cs="Arial"/>
        </w:rPr>
        <w:t>5</w:t>
      </w:r>
      <w:r>
        <w:rPr>
          <w:rFonts w:eastAsia="Arial" w:cs="Arial"/>
        </w:rPr>
        <w:t xml:space="preserve"> in relation to clinical supervision and its impact on the student advanced nurse practitioner’s development</w:t>
      </w:r>
      <w:r w:rsidR="006603FD">
        <w:rPr>
          <w:rFonts w:eastAsia="Arial" w:cs="Arial"/>
        </w:rPr>
        <w:t>, but</w:t>
      </w:r>
      <w:r w:rsidR="0005461B" w:rsidRPr="0005461B">
        <w:rPr>
          <w:rFonts w:eastAsia="Arial" w:cs="Arial"/>
        </w:rPr>
        <w:t xml:space="preserve"> the notion</w:t>
      </w:r>
      <w:r w:rsidR="005B3C94">
        <w:rPr>
          <w:rFonts w:eastAsia="Arial" w:cs="Arial"/>
        </w:rPr>
        <w:t xml:space="preserve"> of</w:t>
      </w:r>
      <w:r w:rsidR="006603FD">
        <w:rPr>
          <w:rFonts w:eastAsia="Arial" w:cs="Arial"/>
        </w:rPr>
        <w:t xml:space="preserve"> support also exists</w:t>
      </w:r>
      <w:r w:rsidR="0005461B" w:rsidRPr="0005461B">
        <w:rPr>
          <w:rFonts w:eastAsia="Arial" w:cs="Arial"/>
        </w:rPr>
        <w:t xml:space="preserve"> </w:t>
      </w:r>
      <w:r w:rsidR="006603FD">
        <w:rPr>
          <w:rFonts w:eastAsia="Arial" w:cs="Arial"/>
        </w:rPr>
        <w:t>within</w:t>
      </w:r>
      <w:r w:rsidR="0005461B" w:rsidRPr="0005461B">
        <w:rPr>
          <w:rFonts w:eastAsia="Arial" w:cs="Arial"/>
        </w:rPr>
        <w:t xml:space="preserve"> communities of practice, which I feel is an important aspect when considering curricul</w:t>
      </w:r>
      <w:r w:rsidR="00C179EB">
        <w:rPr>
          <w:rFonts w:eastAsia="Arial" w:cs="Arial"/>
        </w:rPr>
        <w:t>um</w:t>
      </w:r>
      <w:r w:rsidR="0005461B" w:rsidRPr="0005461B">
        <w:rPr>
          <w:rFonts w:eastAsia="Arial" w:cs="Arial"/>
        </w:rPr>
        <w:t xml:space="preserve"> design for the following reason.</w:t>
      </w:r>
    </w:p>
    <w:p w14:paraId="20CC7730" w14:textId="72F5AC85" w:rsidR="0005461B" w:rsidRPr="0005461B" w:rsidRDefault="0005461B" w:rsidP="001D45BB">
      <w:pPr>
        <w:pStyle w:val="Heading2"/>
        <w:rPr>
          <w:rFonts w:eastAsia="Arial"/>
        </w:rPr>
      </w:pPr>
      <w:bookmarkStart w:id="110" w:name="_Toc105686881"/>
      <w:r w:rsidRPr="0005461B">
        <w:rPr>
          <w:rFonts w:eastAsia="Arial"/>
        </w:rPr>
        <w:t>6.5 Support for development</w:t>
      </w:r>
      <w:r w:rsidR="006439CE">
        <w:rPr>
          <w:rFonts w:eastAsia="Arial"/>
        </w:rPr>
        <w:t xml:space="preserve"> </w:t>
      </w:r>
      <w:r w:rsidR="00152241">
        <w:rPr>
          <w:rFonts w:eastAsia="Arial"/>
        </w:rPr>
        <w:t>-</w:t>
      </w:r>
      <w:r w:rsidRPr="0005461B">
        <w:rPr>
          <w:rFonts w:eastAsia="Arial"/>
        </w:rPr>
        <w:t xml:space="preserve"> utilising a ‘community of practice’</w:t>
      </w:r>
      <w:r w:rsidR="00055656">
        <w:rPr>
          <w:rFonts w:eastAsia="Arial"/>
        </w:rPr>
        <w:t>.</w:t>
      </w:r>
      <w:bookmarkEnd w:id="110"/>
    </w:p>
    <w:p w14:paraId="6396F52A" w14:textId="67B8DDC9" w:rsidR="006603FD" w:rsidRDefault="0005461B" w:rsidP="0005461B">
      <w:pPr>
        <w:spacing w:line="360" w:lineRule="auto"/>
        <w:jc w:val="both"/>
        <w:rPr>
          <w:rFonts w:eastAsia="Arial" w:cs="Arial"/>
        </w:rPr>
      </w:pPr>
      <w:r w:rsidRPr="0005461B">
        <w:rPr>
          <w:rFonts w:eastAsia="Arial" w:cs="Arial"/>
        </w:rPr>
        <w:t xml:space="preserve">Within a community of practice, people come together who have a common interest in something they are involved in and by interacting with one another they develop knowledge and skill </w:t>
      </w:r>
      <w:r w:rsidR="006603FD" w:rsidRPr="0005461B">
        <w:rPr>
          <w:rFonts w:eastAsia="Arial" w:cs="Arial"/>
        </w:rPr>
        <w:t>to</w:t>
      </w:r>
      <w:r w:rsidRPr="0005461B">
        <w:rPr>
          <w:rFonts w:eastAsia="Arial" w:cs="Arial"/>
        </w:rPr>
        <w:t xml:space="preserve"> improve (Wenger</w:t>
      </w:r>
      <w:r w:rsidR="00D84ADF">
        <w:rPr>
          <w:rFonts w:eastAsia="Arial" w:cs="Arial"/>
        </w:rPr>
        <w:t>,</w:t>
      </w:r>
      <w:r w:rsidRPr="0005461B">
        <w:rPr>
          <w:rFonts w:eastAsia="Arial" w:cs="Arial"/>
        </w:rPr>
        <w:t xml:space="preserve"> 2006). For a community of practice to exist Wenger (2006) suggests three components are required, the domain, the </w:t>
      </w:r>
      <w:proofErr w:type="gramStart"/>
      <w:r w:rsidR="006603FD" w:rsidRPr="0005461B">
        <w:rPr>
          <w:rFonts w:eastAsia="Arial" w:cs="Arial"/>
        </w:rPr>
        <w:t>community</w:t>
      </w:r>
      <w:proofErr w:type="gramEnd"/>
      <w:r w:rsidRPr="0005461B">
        <w:rPr>
          <w:rFonts w:eastAsia="Arial" w:cs="Arial"/>
        </w:rPr>
        <w:t xml:space="preserve"> and the practice. According to Wenger (2006), the domain is required as the members share a common interest which identifies them. The community utilises that interest and those associated with it and shares their knowledge, fosters the building of </w:t>
      </w:r>
      <w:proofErr w:type="gramStart"/>
      <w:r w:rsidR="006603FD" w:rsidRPr="0005461B">
        <w:rPr>
          <w:rFonts w:eastAsia="Arial" w:cs="Arial"/>
        </w:rPr>
        <w:t>relationships</w:t>
      </w:r>
      <w:proofErr w:type="gramEnd"/>
      <w:r w:rsidRPr="0005461B">
        <w:rPr>
          <w:rFonts w:eastAsia="Arial" w:cs="Arial"/>
        </w:rPr>
        <w:t xml:space="preserve"> and helps create a sense of support for each other, in order to nurture development. The practice involves the sharing of resources and experiences that will help the members overcome challenges (Wenger</w:t>
      </w:r>
      <w:r w:rsidR="00D84ADF">
        <w:rPr>
          <w:rFonts w:eastAsia="Arial" w:cs="Arial"/>
        </w:rPr>
        <w:t>,</w:t>
      </w:r>
      <w:r w:rsidRPr="0005461B">
        <w:rPr>
          <w:rFonts w:eastAsia="Arial" w:cs="Arial"/>
        </w:rPr>
        <w:t xml:space="preserve"> 2006). Essentially, a community of practice enhances members who have a commonality and can share resources and experience from which they can develop and learn. </w:t>
      </w:r>
      <w:proofErr w:type="gramStart"/>
      <w:r w:rsidRPr="0005461B">
        <w:rPr>
          <w:rFonts w:eastAsia="Arial" w:cs="Arial"/>
        </w:rPr>
        <w:t>I</w:t>
      </w:r>
      <w:r w:rsidR="006439CE">
        <w:rPr>
          <w:rFonts w:eastAsia="Arial" w:cs="Arial"/>
        </w:rPr>
        <w:t>t is clear</w:t>
      </w:r>
      <w:r w:rsidRPr="0005461B">
        <w:rPr>
          <w:rFonts w:eastAsia="Arial" w:cs="Arial"/>
        </w:rPr>
        <w:t xml:space="preserve"> that if</w:t>
      </w:r>
      <w:proofErr w:type="gramEnd"/>
      <w:r w:rsidRPr="0005461B">
        <w:rPr>
          <w:rFonts w:eastAsia="Arial" w:cs="Arial"/>
        </w:rPr>
        <w:t xml:space="preserve"> higher education institutions and health organisations who employ </w:t>
      </w:r>
      <w:r w:rsidR="00596300">
        <w:rPr>
          <w:rFonts w:eastAsia="Arial" w:cs="Arial"/>
        </w:rPr>
        <w:t xml:space="preserve">student </w:t>
      </w:r>
      <w:r w:rsidRPr="0005461B">
        <w:rPr>
          <w:rFonts w:eastAsia="Arial" w:cs="Arial"/>
        </w:rPr>
        <w:t>advanced</w:t>
      </w:r>
      <w:r w:rsidR="00596300">
        <w:rPr>
          <w:rFonts w:eastAsia="Arial" w:cs="Arial"/>
        </w:rPr>
        <w:t xml:space="preserve"> nurse</w:t>
      </w:r>
      <w:r w:rsidRPr="0005461B">
        <w:rPr>
          <w:rFonts w:eastAsia="Arial" w:cs="Arial"/>
        </w:rPr>
        <w:t xml:space="preserve"> practitioners collaborate,</w:t>
      </w:r>
      <w:r w:rsidR="006603FD">
        <w:rPr>
          <w:rFonts w:eastAsia="Arial" w:cs="Arial"/>
        </w:rPr>
        <w:t xml:space="preserve"> then a shared approach </w:t>
      </w:r>
      <w:r w:rsidR="006439CE">
        <w:rPr>
          <w:rFonts w:eastAsia="Arial" w:cs="Arial"/>
        </w:rPr>
        <w:t>to</w:t>
      </w:r>
      <w:r w:rsidR="006603FD">
        <w:rPr>
          <w:rFonts w:eastAsia="Arial" w:cs="Arial"/>
        </w:rPr>
        <w:t xml:space="preserve"> theory and practice can be enhanced.</w:t>
      </w:r>
      <w:r w:rsidRPr="0005461B">
        <w:rPr>
          <w:rFonts w:eastAsia="Arial" w:cs="Arial"/>
        </w:rPr>
        <w:t xml:space="preserve"> </w:t>
      </w:r>
      <w:r w:rsidR="005B3C94">
        <w:rPr>
          <w:rFonts w:eastAsia="Arial" w:cs="Arial"/>
        </w:rPr>
        <w:t>Therefore, a</w:t>
      </w:r>
      <w:r w:rsidR="006603FD">
        <w:rPr>
          <w:rFonts w:eastAsia="Arial" w:cs="Arial"/>
        </w:rPr>
        <w:t xml:space="preserve"> </w:t>
      </w:r>
      <w:r w:rsidRPr="0005461B">
        <w:rPr>
          <w:rFonts w:eastAsia="Arial" w:cs="Arial"/>
        </w:rPr>
        <w:t>communit</w:t>
      </w:r>
      <w:r w:rsidR="006603FD">
        <w:rPr>
          <w:rFonts w:eastAsia="Arial" w:cs="Arial"/>
        </w:rPr>
        <w:t>y</w:t>
      </w:r>
      <w:r w:rsidRPr="0005461B">
        <w:rPr>
          <w:rFonts w:eastAsia="Arial" w:cs="Arial"/>
        </w:rPr>
        <w:t xml:space="preserve"> of practice</w:t>
      </w:r>
      <w:r w:rsidR="006603FD">
        <w:rPr>
          <w:rFonts w:eastAsia="Arial" w:cs="Arial"/>
        </w:rPr>
        <w:t xml:space="preserve"> that jointly creates</w:t>
      </w:r>
      <w:r w:rsidR="00D24537">
        <w:rPr>
          <w:rFonts w:eastAsia="Arial" w:cs="Arial"/>
        </w:rPr>
        <w:t xml:space="preserve"> a</w:t>
      </w:r>
      <w:r w:rsidR="006603FD">
        <w:rPr>
          <w:rFonts w:eastAsia="Arial" w:cs="Arial"/>
        </w:rPr>
        <w:t xml:space="preserve"> curricul</w:t>
      </w:r>
      <w:r w:rsidR="00D24537">
        <w:rPr>
          <w:rFonts w:eastAsia="Arial" w:cs="Arial"/>
        </w:rPr>
        <w:t>um</w:t>
      </w:r>
      <w:r w:rsidR="006603FD">
        <w:rPr>
          <w:rFonts w:eastAsia="Arial" w:cs="Arial"/>
        </w:rPr>
        <w:t xml:space="preserve"> embedded in the reality of </w:t>
      </w:r>
      <w:r w:rsidR="001F07D6">
        <w:rPr>
          <w:rFonts w:eastAsia="Arial" w:cs="Arial"/>
        </w:rPr>
        <w:t>practice</w:t>
      </w:r>
      <w:r w:rsidRPr="0005461B">
        <w:rPr>
          <w:rFonts w:eastAsia="Arial" w:cs="Arial"/>
        </w:rPr>
        <w:t xml:space="preserve"> can cultivate opportunities where capability can be nurtured.</w:t>
      </w:r>
      <w:r w:rsidR="00747B14">
        <w:rPr>
          <w:rFonts w:eastAsia="Arial" w:cs="Arial"/>
        </w:rPr>
        <w:t xml:space="preserve"> This is in keeping with the</w:t>
      </w:r>
      <w:r w:rsidR="0012788C">
        <w:rPr>
          <w:rFonts w:eastAsia="Arial" w:cs="Arial"/>
        </w:rPr>
        <w:t xml:space="preserve"> advanced clinical practice</w:t>
      </w:r>
      <w:r w:rsidR="000B3FCF">
        <w:rPr>
          <w:rFonts w:eastAsia="Arial" w:cs="Arial"/>
        </w:rPr>
        <w:t xml:space="preserve"> core</w:t>
      </w:r>
      <w:r w:rsidR="00747B14">
        <w:rPr>
          <w:rFonts w:eastAsia="Arial" w:cs="Arial"/>
        </w:rPr>
        <w:t xml:space="preserve"> capabilities as stipulated by HE</w:t>
      </w:r>
      <w:r w:rsidR="0012788C">
        <w:rPr>
          <w:rFonts w:eastAsia="Arial" w:cs="Arial"/>
        </w:rPr>
        <w:t>E</w:t>
      </w:r>
      <w:r w:rsidR="00747B14">
        <w:rPr>
          <w:rFonts w:eastAsia="Arial" w:cs="Arial"/>
        </w:rPr>
        <w:t xml:space="preserve"> (2017). Under the ‘education’ pillar, </w:t>
      </w:r>
      <w:r w:rsidR="006447D0">
        <w:rPr>
          <w:rFonts w:eastAsia="Arial" w:cs="Arial"/>
        </w:rPr>
        <w:t>(</w:t>
      </w:r>
      <w:r w:rsidR="00747B14">
        <w:rPr>
          <w:rFonts w:eastAsia="Arial" w:cs="Arial"/>
        </w:rPr>
        <w:t>3.5</w:t>
      </w:r>
      <w:r w:rsidR="006447D0">
        <w:rPr>
          <w:rFonts w:eastAsia="Arial" w:cs="Arial"/>
        </w:rPr>
        <w:t>, HEE, 2017, pg. 10),</w:t>
      </w:r>
      <w:r w:rsidR="00747B14">
        <w:rPr>
          <w:rFonts w:eastAsia="Arial" w:cs="Arial"/>
        </w:rPr>
        <w:t xml:space="preserve"> </w:t>
      </w:r>
      <w:r w:rsidR="006447D0">
        <w:rPr>
          <w:rFonts w:eastAsia="Arial" w:cs="Arial"/>
        </w:rPr>
        <w:t>HEE</w:t>
      </w:r>
      <w:r w:rsidR="009835EF">
        <w:rPr>
          <w:rFonts w:eastAsia="Arial" w:cs="Arial"/>
        </w:rPr>
        <w:t xml:space="preserve"> </w:t>
      </w:r>
      <w:r w:rsidR="00747B14">
        <w:rPr>
          <w:rFonts w:eastAsia="Arial" w:cs="Arial"/>
        </w:rPr>
        <w:t xml:space="preserve">suggests that </w:t>
      </w:r>
      <w:r w:rsidR="0012788C">
        <w:rPr>
          <w:rFonts w:eastAsia="Arial" w:cs="Arial"/>
        </w:rPr>
        <w:t>health</w:t>
      </w:r>
      <w:r w:rsidR="00747B14">
        <w:rPr>
          <w:rFonts w:eastAsia="Arial" w:cs="Arial"/>
        </w:rPr>
        <w:t xml:space="preserve"> care </w:t>
      </w:r>
      <w:r w:rsidR="0012788C">
        <w:rPr>
          <w:rFonts w:eastAsia="Arial" w:cs="Arial"/>
        </w:rPr>
        <w:t>professionals</w:t>
      </w:r>
      <w:r w:rsidR="00747B14">
        <w:rPr>
          <w:rFonts w:eastAsia="Arial" w:cs="Arial"/>
        </w:rPr>
        <w:t xml:space="preserve"> working at an advanced level should </w:t>
      </w:r>
      <w:r w:rsidR="0012788C">
        <w:rPr>
          <w:rFonts w:eastAsia="Arial" w:cs="Arial"/>
        </w:rPr>
        <w:t>facilitate</w:t>
      </w:r>
      <w:r w:rsidR="00747B14">
        <w:rPr>
          <w:rFonts w:eastAsia="Arial" w:cs="Arial"/>
        </w:rPr>
        <w:t xml:space="preserve"> collaboration </w:t>
      </w:r>
      <w:r w:rsidR="006447D0">
        <w:rPr>
          <w:rFonts w:eastAsia="Arial" w:cs="Arial"/>
        </w:rPr>
        <w:t xml:space="preserve">across </w:t>
      </w:r>
      <w:r w:rsidR="00747B14">
        <w:rPr>
          <w:rFonts w:eastAsia="Arial" w:cs="Arial"/>
        </w:rPr>
        <w:t>the wider team</w:t>
      </w:r>
      <w:r w:rsidR="0012788C">
        <w:rPr>
          <w:rFonts w:eastAsia="Arial" w:cs="Arial"/>
        </w:rPr>
        <w:t xml:space="preserve"> using</w:t>
      </w:r>
      <w:r w:rsidR="00747B14">
        <w:rPr>
          <w:rFonts w:eastAsia="Arial" w:cs="Arial"/>
        </w:rPr>
        <w:t xml:space="preserve"> a process of peer review</w:t>
      </w:r>
      <w:r w:rsidR="0012788C">
        <w:rPr>
          <w:rFonts w:eastAsia="Arial" w:cs="Arial"/>
        </w:rPr>
        <w:t xml:space="preserve"> to identify team learning. In addition, the NHS People Plan (2020) refers to building mul</w:t>
      </w:r>
      <w:r w:rsidR="0087740E">
        <w:rPr>
          <w:rFonts w:eastAsia="Arial" w:cs="Arial"/>
        </w:rPr>
        <w:t>ti</w:t>
      </w:r>
      <w:r w:rsidR="00D54C24">
        <w:rPr>
          <w:rFonts w:eastAsia="Arial" w:cs="Arial"/>
        </w:rPr>
        <w:t>-</w:t>
      </w:r>
      <w:r w:rsidR="0012788C">
        <w:rPr>
          <w:rFonts w:eastAsia="Arial" w:cs="Arial"/>
        </w:rPr>
        <w:t xml:space="preserve">professional teams and </w:t>
      </w:r>
      <w:r w:rsidR="00D54C24">
        <w:rPr>
          <w:rFonts w:eastAsia="Arial" w:cs="Arial"/>
        </w:rPr>
        <w:t>utilising</w:t>
      </w:r>
      <w:r w:rsidR="0012788C">
        <w:rPr>
          <w:rFonts w:eastAsia="Arial" w:cs="Arial"/>
        </w:rPr>
        <w:t xml:space="preserve"> the skills and capabilities of those within the teams to enhance flexibility and progression.</w:t>
      </w:r>
      <w:r w:rsidR="00660048">
        <w:rPr>
          <w:rFonts w:eastAsia="Arial" w:cs="Arial"/>
        </w:rPr>
        <w:t xml:space="preserve"> </w:t>
      </w:r>
      <w:r w:rsidR="00772E3B">
        <w:rPr>
          <w:rFonts w:eastAsia="Arial" w:cs="Arial"/>
        </w:rPr>
        <w:t>Therefore,</w:t>
      </w:r>
      <w:r w:rsidR="006E6A1A">
        <w:rPr>
          <w:rFonts w:eastAsia="Arial" w:cs="Arial"/>
        </w:rPr>
        <w:t xml:space="preserve"> an</w:t>
      </w:r>
      <w:r w:rsidR="00660048">
        <w:rPr>
          <w:rFonts w:eastAsia="Arial" w:cs="Arial"/>
        </w:rPr>
        <w:t xml:space="preserve"> approach to workplace clinical supervision (HEE, 2020</w:t>
      </w:r>
      <w:r w:rsidR="009835EF">
        <w:rPr>
          <w:rFonts w:eastAsia="Arial" w:cs="Arial"/>
        </w:rPr>
        <w:t>) will</w:t>
      </w:r>
      <w:r w:rsidR="00660048">
        <w:rPr>
          <w:rFonts w:eastAsia="Arial" w:cs="Arial"/>
        </w:rPr>
        <w:t xml:space="preserve"> </w:t>
      </w:r>
      <w:r w:rsidR="004A6D35">
        <w:rPr>
          <w:rFonts w:eastAsia="Arial" w:cs="Arial"/>
        </w:rPr>
        <w:t>require collaboration</w:t>
      </w:r>
      <w:r w:rsidR="00660048">
        <w:rPr>
          <w:rFonts w:eastAsia="Arial" w:cs="Arial"/>
        </w:rPr>
        <w:t xml:space="preserve"> </w:t>
      </w:r>
      <w:r w:rsidR="006447D0">
        <w:rPr>
          <w:rFonts w:eastAsia="Arial" w:cs="Arial"/>
        </w:rPr>
        <w:t>between</w:t>
      </w:r>
      <w:r w:rsidR="00660048">
        <w:rPr>
          <w:rFonts w:eastAsia="Arial" w:cs="Arial"/>
        </w:rPr>
        <w:t xml:space="preserve"> the workplace</w:t>
      </w:r>
      <w:r w:rsidR="006E6A1A">
        <w:rPr>
          <w:rFonts w:eastAsia="Arial" w:cs="Arial"/>
        </w:rPr>
        <w:t xml:space="preserve"> and</w:t>
      </w:r>
      <w:r w:rsidR="00660048">
        <w:rPr>
          <w:rFonts w:eastAsia="Arial" w:cs="Arial"/>
        </w:rPr>
        <w:t xml:space="preserve"> the education provider</w:t>
      </w:r>
      <w:r w:rsidR="006E6A1A">
        <w:rPr>
          <w:rFonts w:eastAsia="Arial" w:cs="Arial"/>
        </w:rPr>
        <w:t>,</w:t>
      </w:r>
      <w:r w:rsidR="00660048">
        <w:rPr>
          <w:rFonts w:eastAsia="Arial" w:cs="Arial"/>
        </w:rPr>
        <w:t xml:space="preserve"> </w:t>
      </w:r>
      <w:r w:rsidR="006E6A1A">
        <w:rPr>
          <w:rFonts w:eastAsia="Arial" w:cs="Arial"/>
        </w:rPr>
        <w:t>incorporating</w:t>
      </w:r>
      <w:r w:rsidR="00660048">
        <w:rPr>
          <w:rFonts w:eastAsia="Arial" w:cs="Arial"/>
        </w:rPr>
        <w:t xml:space="preserve"> professional and national drivers,</w:t>
      </w:r>
      <w:r w:rsidR="006447D0">
        <w:rPr>
          <w:rFonts w:eastAsia="Arial" w:cs="Arial"/>
        </w:rPr>
        <w:t xml:space="preserve"> therefore developing a community of practice.</w:t>
      </w:r>
    </w:p>
    <w:p w14:paraId="6518ECA1" w14:textId="182A9166" w:rsidR="0005461B" w:rsidRPr="0005461B" w:rsidRDefault="0005461B" w:rsidP="00B11553">
      <w:pPr>
        <w:spacing w:line="360" w:lineRule="auto"/>
        <w:jc w:val="both"/>
        <w:rPr>
          <w:rFonts w:eastAsia="Arial" w:cs="Arial"/>
          <w:i/>
        </w:rPr>
      </w:pPr>
      <w:r w:rsidRPr="0005461B">
        <w:rPr>
          <w:rFonts w:eastAsia="Arial" w:cs="Arial"/>
        </w:rPr>
        <w:t>The notion of collaboration between academia and clinical</w:t>
      </w:r>
      <w:r w:rsidR="006E6A1A">
        <w:rPr>
          <w:rFonts w:eastAsia="Arial" w:cs="Arial"/>
        </w:rPr>
        <w:t xml:space="preserve"> practice</w:t>
      </w:r>
      <w:r w:rsidRPr="0005461B">
        <w:rPr>
          <w:rFonts w:eastAsia="Arial" w:cs="Arial"/>
        </w:rPr>
        <w:t xml:space="preserve"> is not new and is supported by Fitzgerald </w:t>
      </w:r>
      <w:r w:rsidRPr="0005461B">
        <w:rPr>
          <w:rFonts w:eastAsia="Arial" w:cs="Arial"/>
          <w:i/>
        </w:rPr>
        <w:t>et al</w:t>
      </w:r>
      <w:r w:rsidR="006603FD">
        <w:rPr>
          <w:rFonts w:eastAsia="Arial" w:cs="Arial"/>
          <w:i/>
        </w:rPr>
        <w:t>.</w:t>
      </w:r>
      <w:r w:rsidRPr="0005461B">
        <w:rPr>
          <w:rFonts w:eastAsia="Arial" w:cs="Arial"/>
          <w:i/>
        </w:rPr>
        <w:t xml:space="preserve"> </w:t>
      </w:r>
      <w:r w:rsidRPr="0005461B">
        <w:rPr>
          <w:rFonts w:eastAsia="Arial" w:cs="Arial"/>
        </w:rPr>
        <w:t>(201</w:t>
      </w:r>
      <w:r w:rsidR="006E6A1A">
        <w:rPr>
          <w:rFonts w:eastAsia="Arial" w:cs="Arial"/>
        </w:rPr>
        <w:t>3</w:t>
      </w:r>
      <w:r w:rsidRPr="0005461B">
        <w:rPr>
          <w:rFonts w:eastAsia="Arial" w:cs="Arial"/>
        </w:rPr>
        <w:t xml:space="preserve">) in their </w:t>
      </w:r>
      <w:r w:rsidR="006E6A1A">
        <w:rPr>
          <w:rFonts w:eastAsia="Arial" w:cs="Arial"/>
        </w:rPr>
        <w:t>paper</w:t>
      </w:r>
      <w:r w:rsidRPr="0005461B">
        <w:rPr>
          <w:rFonts w:eastAsia="Arial" w:cs="Arial"/>
        </w:rPr>
        <w:t xml:space="preserve"> related to sustainable and flexible learning in a master’s programme designed to support advanced clinical practitioners. The authors describe development of</w:t>
      </w:r>
      <w:r w:rsidR="00555311">
        <w:rPr>
          <w:rFonts w:eastAsia="Arial" w:cs="Arial"/>
        </w:rPr>
        <w:t xml:space="preserve"> a</w:t>
      </w:r>
      <w:r w:rsidR="00CA417F">
        <w:rPr>
          <w:rFonts w:eastAsia="Arial" w:cs="Arial"/>
        </w:rPr>
        <w:t xml:space="preserve"> distance learning</w:t>
      </w:r>
      <w:r w:rsidRPr="0005461B">
        <w:rPr>
          <w:rFonts w:eastAsia="Arial" w:cs="Arial"/>
        </w:rPr>
        <w:t xml:space="preserve"> module </w:t>
      </w:r>
      <w:r w:rsidR="00555311">
        <w:rPr>
          <w:rFonts w:eastAsia="Arial" w:cs="Arial"/>
        </w:rPr>
        <w:t xml:space="preserve">related to </w:t>
      </w:r>
      <w:r w:rsidR="00CA417F">
        <w:rPr>
          <w:rFonts w:eastAsia="Arial" w:cs="Arial"/>
        </w:rPr>
        <w:t xml:space="preserve">health </w:t>
      </w:r>
      <w:r w:rsidR="00555311">
        <w:rPr>
          <w:rFonts w:eastAsia="Arial" w:cs="Arial"/>
        </w:rPr>
        <w:t>assessment</w:t>
      </w:r>
      <w:r w:rsidR="00CA417F">
        <w:rPr>
          <w:rFonts w:eastAsia="Arial" w:cs="Arial"/>
        </w:rPr>
        <w:t>, which was challenged by the fact that clinical educators were not academically comfortable with the theory. Amendments were made to address this issue resulting in an additional synchronous online interaction.</w:t>
      </w:r>
      <w:r w:rsidR="001F07D6" w:rsidRPr="005F089B">
        <w:rPr>
          <w:rFonts w:eastAsia="Arial" w:cs="Arial"/>
        </w:rPr>
        <w:t xml:space="preserve"> The findings of this study</w:t>
      </w:r>
      <w:r w:rsidR="005B3C94">
        <w:rPr>
          <w:rFonts w:eastAsia="Arial" w:cs="Arial"/>
        </w:rPr>
        <w:t xml:space="preserve"> are important</w:t>
      </w:r>
      <w:r w:rsidR="00CA417F">
        <w:rPr>
          <w:rFonts w:eastAsia="Arial" w:cs="Arial"/>
        </w:rPr>
        <w:t xml:space="preserve"> a</w:t>
      </w:r>
      <w:r w:rsidR="006E6A1A">
        <w:rPr>
          <w:rFonts w:eastAsia="Arial" w:cs="Arial"/>
        </w:rPr>
        <w:t>s</w:t>
      </w:r>
      <w:r w:rsidR="005B3C94">
        <w:rPr>
          <w:rFonts w:eastAsia="Arial" w:cs="Arial"/>
        </w:rPr>
        <w:t xml:space="preserve"> </w:t>
      </w:r>
      <w:r w:rsidR="00CA417F">
        <w:rPr>
          <w:rFonts w:eastAsia="Arial" w:cs="Arial"/>
        </w:rPr>
        <w:t>t</w:t>
      </w:r>
      <w:r w:rsidR="000D0524">
        <w:rPr>
          <w:rFonts w:eastAsia="Arial" w:cs="Arial"/>
        </w:rPr>
        <w:t xml:space="preserve">here is </w:t>
      </w:r>
      <w:r w:rsidR="005F089B">
        <w:rPr>
          <w:rFonts w:eastAsia="Arial" w:cs="Arial"/>
        </w:rPr>
        <w:t>certainly a need to develop an educational curricul</w:t>
      </w:r>
      <w:r w:rsidR="00C179EB">
        <w:rPr>
          <w:rFonts w:eastAsia="Arial" w:cs="Arial"/>
        </w:rPr>
        <w:t>um</w:t>
      </w:r>
      <w:r w:rsidR="005F089B">
        <w:rPr>
          <w:rFonts w:eastAsia="Arial" w:cs="Arial"/>
        </w:rPr>
        <w:t xml:space="preserve"> that links theory with practice, but </w:t>
      </w:r>
      <w:r w:rsidR="00CA417F">
        <w:rPr>
          <w:rFonts w:eastAsia="Arial" w:cs="Arial"/>
        </w:rPr>
        <w:t>t</w:t>
      </w:r>
      <w:r w:rsidR="005F089B">
        <w:rPr>
          <w:rFonts w:eastAsia="Arial" w:cs="Arial"/>
        </w:rPr>
        <w:t xml:space="preserve">here is </w:t>
      </w:r>
      <w:r w:rsidR="006E6A1A">
        <w:rPr>
          <w:rFonts w:eastAsia="Arial" w:cs="Arial"/>
        </w:rPr>
        <w:t>also</w:t>
      </w:r>
      <w:r w:rsidR="005F089B">
        <w:rPr>
          <w:rFonts w:eastAsia="Arial" w:cs="Arial"/>
        </w:rPr>
        <w:t xml:space="preserve"> a need to cement knowledge in real time as discussed in </w:t>
      </w:r>
      <w:r w:rsidR="00C179EB" w:rsidRPr="004B1DCC">
        <w:rPr>
          <w:rFonts w:eastAsia="Arial" w:cs="Arial"/>
        </w:rPr>
        <w:t>C</w:t>
      </w:r>
      <w:r w:rsidR="005F089B" w:rsidRPr="004B1DCC">
        <w:rPr>
          <w:rFonts w:eastAsia="Arial" w:cs="Arial"/>
        </w:rPr>
        <w:t xml:space="preserve">hapter </w:t>
      </w:r>
      <w:r w:rsidR="00C179EB" w:rsidRPr="004B1DCC">
        <w:rPr>
          <w:rFonts w:eastAsia="Arial" w:cs="Arial"/>
        </w:rPr>
        <w:t>F</w:t>
      </w:r>
      <w:r w:rsidR="00BB2B9A" w:rsidRPr="004B1DCC">
        <w:rPr>
          <w:rFonts w:eastAsia="Arial" w:cs="Arial"/>
        </w:rPr>
        <w:t>ive</w:t>
      </w:r>
      <w:r w:rsidR="00EE51EF" w:rsidRPr="004B1DCC">
        <w:rPr>
          <w:rFonts w:eastAsia="Arial" w:cs="Arial"/>
        </w:rPr>
        <w:t>,</w:t>
      </w:r>
      <w:r w:rsidR="005F089B" w:rsidRPr="00E62DAE">
        <w:rPr>
          <w:rFonts w:eastAsia="Arial" w:cs="Arial"/>
        </w:rPr>
        <w:t xml:space="preserve"> section 5.</w:t>
      </w:r>
      <w:r w:rsidR="004B1DCC" w:rsidRPr="00772E3B">
        <w:rPr>
          <w:rFonts w:eastAsia="Arial" w:cs="Arial"/>
        </w:rPr>
        <w:t>5.6</w:t>
      </w:r>
      <w:r w:rsidR="005F089B" w:rsidRPr="004B1DCC">
        <w:rPr>
          <w:rFonts w:eastAsia="Arial" w:cs="Arial"/>
        </w:rPr>
        <w:t>.</w:t>
      </w:r>
    </w:p>
    <w:p w14:paraId="083ACADD" w14:textId="30DC1BB3" w:rsidR="0005461B" w:rsidRPr="0005461B" w:rsidRDefault="00730D74" w:rsidP="0005461B">
      <w:pPr>
        <w:spacing w:line="360" w:lineRule="auto"/>
        <w:jc w:val="both"/>
        <w:rPr>
          <w:rFonts w:eastAsia="Arial" w:cs="Arial"/>
        </w:rPr>
      </w:pPr>
      <w:r>
        <w:rPr>
          <w:rFonts w:eastAsia="Arial" w:cs="Arial"/>
        </w:rPr>
        <w:t xml:space="preserve">The four emerging themes from this study (see </w:t>
      </w:r>
      <w:r w:rsidRPr="00FC2835">
        <w:rPr>
          <w:rFonts w:eastAsia="Arial" w:cs="Arial"/>
        </w:rPr>
        <w:t>section 6.1)</w:t>
      </w:r>
      <w:r>
        <w:rPr>
          <w:rFonts w:eastAsia="Arial" w:cs="Arial"/>
        </w:rPr>
        <w:t xml:space="preserve"> support the need to recognise the impact of knowledge gained from academic study and the challenges faced by the student advanced nurse practitioners to actively place that into practice. The clinical environment provides this</w:t>
      </w:r>
      <w:r w:rsidR="0090635F">
        <w:rPr>
          <w:rFonts w:eastAsia="Arial" w:cs="Arial"/>
        </w:rPr>
        <w:t xml:space="preserve"> in abundance</w:t>
      </w:r>
      <w:r>
        <w:rPr>
          <w:rFonts w:eastAsia="Arial" w:cs="Arial"/>
        </w:rPr>
        <w:t xml:space="preserve"> and with the support of clinical supervision, the student advanced nurse practitioner can reflect upon both theoretical and clinical experiences and </w:t>
      </w:r>
      <w:r w:rsidR="00B11553">
        <w:rPr>
          <w:rFonts w:eastAsia="Arial" w:cs="Arial"/>
        </w:rPr>
        <w:t>rationalise</w:t>
      </w:r>
      <w:r>
        <w:rPr>
          <w:rFonts w:eastAsia="Arial" w:cs="Arial"/>
        </w:rPr>
        <w:t xml:space="preserve"> their application, which can be confirmed as correct or requiring development. This</w:t>
      </w:r>
      <w:r w:rsidR="0090635F">
        <w:rPr>
          <w:rFonts w:eastAsia="Arial" w:cs="Arial"/>
        </w:rPr>
        <w:t xml:space="preserve"> not only </w:t>
      </w:r>
      <w:r>
        <w:rPr>
          <w:rFonts w:eastAsia="Arial" w:cs="Arial"/>
        </w:rPr>
        <w:t xml:space="preserve">enables the </w:t>
      </w:r>
      <w:r w:rsidR="00B11553">
        <w:rPr>
          <w:rFonts w:eastAsia="Arial" w:cs="Arial"/>
        </w:rPr>
        <w:t>development</w:t>
      </w:r>
      <w:r>
        <w:rPr>
          <w:rFonts w:eastAsia="Arial" w:cs="Arial"/>
        </w:rPr>
        <w:t xml:space="preserve"> of </w:t>
      </w:r>
      <w:r w:rsidR="0005461B" w:rsidRPr="0005461B">
        <w:rPr>
          <w:rFonts w:eastAsia="Arial" w:cs="Arial"/>
        </w:rPr>
        <w:t xml:space="preserve">capability and </w:t>
      </w:r>
      <w:r w:rsidR="0090635F">
        <w:rPr>
          <w:rFonts w:eastAsia="Arial" w:cs="Arial"/>
        </w:rPr>
        <w:t>competenc</w:t>
      </w:r>
      <w:r w:rsidR="00EE51EF">
        <w:rPr>
          <w:rFonts w:eastAsia="Arial" w:cs="Arial"/>
        </w:rPr>
        <w:t>e</w:t>
      </w:r>
      <w:r w:rsidR="0005461B" w:rsidRPr="0005461B">
        <w:rPr>
          <w:rFonts w:eastAsia="Arial" w:cs="Arial"/>
        </w:rPr>
        <w:t xml:space="preserve"> (GMC</w:t>
      </w:r>
      <w:r w:rsidR="00D84ADF">
        <w:rPr>
          <w:rFonts w:eastAsia="Arial" w:cs="Arial"/>
        </w:rPr>
        <w:t>,</w:t>
      </w:r>
      <w:r w:rsidR="0005461B" w:rsidRPr="0005461B">
        <w:rPr>
          <w:rFonts w:eastAsia="Arial" w:cs="Arial"/>
        </w:rPr>
        <w:t xml:space="preserve"> 2017</w:t>
      </w:r>
      <w:r w:rsidR="00D84ADF">
        <w:rPr>
          <w:rFonts w:eastAsia="Arial" w:cs="Arial"/>
        </w:rPr>
        <w:t>;</w:t>
      </w:r>
      <w:r w:rsidR="0005461B" w:rsidRPr="0005461B">
        <w:rPr>
          <w:rFonts w:eastAsia="Arial" w:cs="Arial"/>
        </w:rPr>
        <w:t xml:space="preserve"> HEE</w:t>
      </w:r>
      <w:r w:rsidR="00D84ADF">
        <w:rPr>
          <w:rFonts w:eastAsia="Arial" w:cs="Arial"/>
        </w:rPr>
        <w:t>,</w:t>
      </w:r>
      <w:r w:rsidR="0005461B" w:rsidRPr="0005461B">
        <w:rPr>
          <w:rFonts w:eastAsia="Arial" w:cs="Arial"/>
        </w:rPr>
        <w:t xml:space="preserve"> 2017</w:t>
      </w:r>
      <w:r w:rsidR="00D84ADF">
        <w:rPr>
          <w:rFonts w:eastAsia="Arial" w:cs="Arial"/>
        </w:rPr>
        <w:t>;</w:t>
      </w:r>
      <w:r w:rsidR="0005461B" w:rsidRPr="0005461B">
        <w:rPr>
          <w:rFonts w:eastAsia="Arial" w:cs="Arial"/>
        </w:rPr>
        <w:t xml:space="preserve"> IFA</w:t>
      </w:r>
      <w:r w:rsidR="00D84ADF">
        <w:rPr>
          <w:rFonts w:eastAsia="Arial" w:cs="Arial"/>
        </w:rPr>
        <w:t>,</w:t>
      </w:r>
      <w:r w:rsidR="0005461B" w:rsidRPr="0005461B">
        <w:rPr>
          <w:rFonts w:eastAsia="Arial" w:cs="Arial"/>
        </w:rPr>
        <w:t xml:space="preserve"> 201</w:t>
      </w:r>
      <w:r w:rsidR="00EE37E4">
        <w:rPr>
          <w:rFonts w:eastAsia="Arial" w:cs="Arial"/>
        </w:rPr>
        <w:t>8</w:t>
      </w:r>
      <w:r w:rsidR="0005461B" w:rsidRPr="0005461B">
        <w:rPr>
          <w:rFonts w:eastAsia="Arial" w:cs="Arial"/>
        </w:rPr>
        <w:t>)</w:t>
      </w:r>
      <w:r>
        <w:rPr>
          <w:rFonts w:eastAsia="Arial" w:cs="Arial"/>
        </w:rPr>
        <w:t>, but of confidence to practice</w:t>
      </w:r>
      <w:r w:rsidR="0090635F">
        <w:rPr>
          <w:rFonts w:eastAsia="Arial" w:cs="Arial"/>
        </w:rPr>
        <w:t xml:space="preserve"> safely</w:t>
      </w:r>
      <w:r w:rsidR="0005461B" w:rsidRPr="0005461B">
        <w:rPr>
          <w:rFonts w:eastAsia="Arial" w:cs="Arial"/>
        </w:rPr>
        <w:t>.</w:t>
      </w:r>
    </w:p>
    <w:p w14:paraId="1CAE42CD" w14:textId="14AF6C0D" w:rsidR="0005461B" w:rsidRPr="0005461B" w:rsidRDefault="0090635F" w:rsidP="0090635F">
      <w:pPr>
        <w:spacing w:line="360" w:lineRule="auto"/>
        <w:jc w:val="both"/>
        <w:rPr>
          <w:rFonts w:eastAsia="Arial" w:cs="Arial"/>
        </w:rPr>
      </w:pPr>
      <w:r>
        <w:rPr>
          <w:rFonts w:eastAsia="Arial" w:cs="Arial"/>
        </w:rPr>
        <w:t>As discussed</w:t>
      </w:r>
      <w:r w:rsidR="006447D0">
        <w:rPr>
          <w:rFonts w:eastAsia="Arial" w:cs="Arial"/>
        </w:rPr>
        <w:t xml:space="preserve"> earlier</w:t>
      </w:r>
      <w:r>
        <w:rPr>
          <w:rFonts w:eastAsia="Arial" w:cs="Arial"/>
        </w:rPr>
        <w:t xml:space="preserve"> in</w:t>
      </w:r>
      <w:r w:rsidR="006447D0">
        <w:rPr>
          <w:rFonts w:eastAsia="Arial" w:cs="Arial"/>
        </w:rPr>
        <w:t xml:space="preserve"> this</w:t>
      </w:r>
      <w:r>
        <w:rPr>
          <w:rFonts w:eastAsia="Arial" w:cs="Arial"/>
        </w:rPr>
        <w:t xml:space="preserve"> </w:t>
      </w:r>
      <w:r w:rsidR="004A6D35">
        <w:rPr>
          <w:rFonts w:eastAsia="Arial" w:cs="Arial"/>
        </w:rPr>
        <w:t>section,</w:t>
      </w:r>
      <w:r>
        <w:rPr>
          <w:rFonts w:eastAsia="Arial" w:cs="Arial"/>
        </w:rPr>
        <w:t xml:space="preserve"> t</w:t>
      </w:r>
      <w:r w:rsidR="0005461B" w:rsidRPr="0005461B">
        <w:rPr>
          <w:rFonts w:eastAsia="Arial" w:cs="Arial"/>
        </w:rPr>
        <w:t xml:space="preserve">he shared learning that </w:t>
      </w:r>
      <w:r w:rsidR="00B11553">
        <w:rPr>
          <w:rFonts w:eastAsia="Arial" w:cs="Arial"/>
        </w:rPr>
        <w:t>would</w:t>
      </w:r>
      <w:r w:rsidR="0005461B" w:rsidRPr="0005461B">
        <w:rPr>
          <w:rFonts w:eastAsia="Arial" w:cs="Arial"/>
        </w:rPr>
        <w:t xml:space="preserve"> originate from a community of practice could foster </w:t>
      </w:r>
      <w:r w:rsidR="00D54C24">
        <w:rPr>
          <w:rFonts w:eastAsia="Arial" w:cs="Arial"/>
        </w:rPr>
        <w:t xml:space="preserve">greater </w:t>
      </w:r>
      <w:r w:rsidR="0005461B" w:rsidRPr="0005461B">
        <w:rPr>
          <w:rFonts w:eastAsia="Arial" w:cs="Arial"/>
        </w:rPr>
        <w:t xml:space="preserve">development </w:t>
      </w:r>
      <w:r w:rsidR="00D54C24">
        <w:rPr>
          <w:rFonts w:eastAsia="Arial" w:cs="Arial"/>
        </w:rPr>
        <w:t xml:space="preserve">towards </w:t>
      </w:r>
      <w:r w:rsidR="0005461B" w:rsidRPr="0005461B">
        <w:rPr>
          <w:rFonts w:eastAsia="Arial" w:cs="Arial"/>
        </w:rPr>
        <w:t xml:space="preserve">capability. This may address one of the themes emerging from the thematic analysis related to this study, that of ‘confirmation’. This need for ‘confirmation’ </w:t>
      </w:r>
      <w:r>
        <w:rPr>
          <w:rFonts w:eastAsia="Arial" w:cs="Arial"/>
        </w:rPr>
        <w:t xml:space="preserve">is evident in </w:t>
      </w:r>
      <w:r w:rsidR="00C179EB">
        <w:rPr>
          <w:rFonts w:eastAsia="Arial" w:cs="Arial"/>
        </w:rPr>
        <w:t>C</w:t>
      </w:r>
      <w:r>
        <w:rPr>
          <w:rFonts w:eastAsia="Arial" w:cs="Arial"/>
        </w:rPr>
        <w:t xml:space="preserve">hapter </w:t>
      </w:r>
      <w:r w:rsidR="00C179EB" w:rsidRPr="00C179EB">
        <w:rPr>
          <w:rFonts w:eastAsia="Arial" w:cs="Arial"/>
        </w:rPr>
        <w:t>F</w:t>
      </w:r>
      <w:r w:rsidR="00BB2B9A" w:rsidRPr="00C179EB">
        <w:rPr>
          <w:rFonts w:eastAsia="Arial" w:cs="Arial"/>
        </w:rPr>
        <w:t>ive</w:t>
      </w:r>
      <w:r w:rsidRPr="00C179EB">
        <w:rPr>
          <w:rFonts w:eastAsia="Arial" w:cs="Arial"/>
        </w:rPr>
        <w:t>, section 5.</w:t>
      </w:r>
      <w:r w:rsidR="004B1DCC">
        <w:rPr>
          <w:rFonts w:eastAsia="Arial" w:cs="Arial"/>
        </w:rPr>
        <w:t>5.5</w:t>
      </w:r>
      <w:r>
        <w:rPr>
          <w:rFonts w:eastAsia="Arial" w:cs="Arial"/>
        </w:rPr>
        <w:t xml:space="preserve"> and emerges from the interview and diary data related to this study.</w:t>
      </w:r>
      <w:r w:rsidR="0005461B" w:rsidRPr="0005461B">
        <w:rPr>
          <w:rFonts w:eastAsia="Arial" w:cs="Arial"/>
        </w:rPr>
        <w:t xml:space="preserve"> </w:t>
      </w:r>
      <w:r>
        <w:rPr>
          <w:rFonts w:eastAsia="Arial" w:cs="Arial"/>
        </w:rPr>
        <w:t xml:space="preserve">The student advanced nurse practitioner participants </w:t>
      </w:r>
      <w:r w:rsidR="0005461B" w:rsidRPr="0005461B">
        <w:rPr>
          <w:rFonts w:eastAsia="Arial" w:cs="Arial"/>
        </w:rPr>
        <w:t>requir</w:t>
      </w:r>
      <w:r w:rsidR="00B11553">
        <w:rPr>
          <w:rFonts w:eastAsia="Arial" w:cs="Arial"/>
        </w:rPr>
        <w:t>e</w:t>
      </w:r>
      <w:r w:rsidR="0005461B" w:rsidRPr="0005461B">
        <w:rPr>
          <w:rFonts w:eastAsia="Arial" w:cs="Arial"/>
        </w:rPr>
        <w:t xml:space="preserve"> feedback</w:t>
      </w:r>
      <w:r w:rsidR="00B11553">
        <w:rPr>
          <w:rFonts w:eastAsia="Arial" w:cs="Arial"/>
        </w:rPr>
        <w:t xml:space="preserve"> when</w:t>
      </w:r>
      <w:r w:rsidR="0005461B" w:rsidRPr="0005461B">
        <w:rPr>
          <w:rFonts w:eastAsia="Arial" w:cs="Arial"/>
        </w:rPr>
        <w:t xml:space="preserve"> demonstrat</w:t>
      </w:r>
      <w:r w:rsidR="00B11553">
        <w:rPr>
          <w:rFonts w:eastAsia="Arial" w:cs="Arial"/>
        </w:rPr>
        <w:t xml:space="preserve">ing their ability </w:t>
      </w:r>
      <w:r w:rsidR="0005461B" w:rsidRPr="0005461B">
        <w:rPr>
          <w:rFonts w:eastAsia="Arial" w:cs="Arial"/>
        </w:rPr>
        <w:t>and articulat</w:t>
      </w:r>
      <w:r w:rsidR="00B11553">
        <w:rPr>
          <w:rFonts w:eastAsia="Arial" w:cs="Arial"/>
        </w:rPr>
        <w:t>ing</w:t>
      </w:r>
      <w:r w:rsidR="0005461B" w:rsidRPr="0005461B">
        <w:rPr>
          <w:rFonts w:eastAsia="Arial" w:cs="Arial"/>
        </w:rPr>
        <w:t xml:space="preserve"> their clinical decision making</w:t>
      </w:r>
      <w:r w:rsidR="00B11553">
        <w:rPr>
          <w:rFonts w:eastAsia="Arial" w:cs="Arial"/>
        </w:rPr>
        <w:t>,</w:t>
      </w:r>
      <w:r w:rsidR="0005461B" w:rsidRPr="0005461B">
        <w:rPr>
          <w:rFonts w:eastAsia="Arial" w:cs="Arial"/>
        </w:rPr>
        <w:t xml:space="preserve"> thus</w:t>
      </w:r>
      <w:r w:rsidR="00B11553">
        <w:rPr>
          <w:rFonts w:eastAsia="Arial" w:cs="Arial"/>
        </w:rPr>
        <w:t xml:space="preserve"> providing</w:t>
      </w:r>
      <w:r w:rsidR="0005461B" w:rsidRPr="0005461B">
        <w:rPr>
          <w:rFonts w:eastAsia="Arial" w:cs="Arial"/>
        </w:rPr>
        <w:t xml:space="preserve"> accurate and safe practice.</w:t>
      </w:r>
    </w:p>
    <w:p w14:paraId="58280D22" w14:textId="2EF98E50" w:rsidR="0005461B" w:rsidRPr="0005461B" w:rsidRDefault="0046559D" w:rsidP="00781EB9">
      <w:pPr>
        <w:spacing w:line="360" w:lineRule="auto"/>
        <w:jc w:val="both"/>
        <w:rPr>
          <w:rFonts w:eastAsia="Arial" w:cs="Arial"/>
        </w:rPr>
      </w:pPr>
      <w:r>
        <w:rPr>
          <w:rFonts w:eastAsia="Arial" w:cs="Arial"/>
        </w:rPr>
        <w:t>This</w:t>
      </w:r>
      <w:r w:rsidR="0005461B" w:rsidRPr="0005461B">
        <w:rPr>
          <w:rFonts w:eastAsia="Arial" w:cs="Arial"/>
        </w:rPr>
        <w:t xml:space="preserve"> opportunity</w:t>
      </w:r>
      <w:r>
        <w:rPr>
          <w:rFonts w:eastAsia="Arial" w:cs="Arial"/>
        </w:rPr>
        <w:t xml:space="preserve"> for confirmation came in the form of direct clinical supervision</w:t>
      </w:r>
      <w:r w:rsidR="0005461B" w:rsidRPr="0005461B">
        <w:rPr>
          <w:rFonts w:eastAsia="Arial" w:cs="Arial"/>
        </w:rPr>
        <w:t xml:space="preserve"> </w:t>
      </w:r>
      <w:r>
        <w:rPr>
          <w:rFonts w:eastAsia="Arial" w:cs="Arial"/>
        </w:rPr>
        <w:t>or</w:t>
      </w:r>
      <w:r w:rsidR="0005461B" w:rsidRPr="0005461B">
        <w:rPr>
          <w:rFonts w:eastAsia="Arial" w:cs="Arial"/>
        </w:rPr>
        <w:t xml:space="preserve"> debrief</w:t>
      </w:r>
      <w:r>
        <w:rPr>
          <w:rFonts w:eastAsia="Arial" w:cs="Arial"/>
        </w:rPr>
        <w:t>s, which</w:t>
      </w:r>
      <w:r w:rsidR="0005461B" w:rsidRPr="0005461B">
        <w:rPr>
          <w:rFonts w:eastAsia="Arial" w:cs="Arial"/>
        </w:rPr>
        <w:t xml:space="preserve"> relat</w:t>
      </w:r>
      <w:r>
        <w:rPr>
          <w:rFonts w:eastAsia="Arial" w:cs="Arial"/>
        </w:rPr>
        <w:t>ed</w:t>
      </w:r>
      <w:r w:rsidR="0005461B" w:rsidRPr="0005461B">
        <w:rPr>
          <w:rFonts w:eastAsia="Arial" w:cs="Arial"/>
        </w:rPr>
        <w:t xml:space="preserve"> to decisions around patient care. The decisions made by the </w:t>
      </w:r>
      <w:r>
        <w:rPr>
          <w:rFonts w:eastAsia="Arial" w:cs="Arial"/>
        </w:rPr>
        <w:t>student</w:t>
      </w:r>
      <w:r w:rsidR="0005461B" w:rsidRPr="0005461B">
        <w:rPr>
          <w:rFonts w:eastAsia="Arial" w:cs="Arial"/>
        </w:rPr>
        <w:t xml:space="preserve"> advanced nurse practitioners, both in primary and secondary care, related to investigations, patient presentation, medication reviews and the associated </w:t>
      </w:r>
      <w:r w:rsidRPr="0005461B">
        <w:rPr>
          <w:rFonts w:eastAsia="Arial" w:cs="Arial"/>
        </w:rPr>
        <w:t>evidence-based</w:t>
      </w:r>
      <w:r w:rsidR="0005461B" w:rsidRPr="0005461B">
        <w:rPr>
          <w:rFonts w:eastAsia="Arial" w:cs="Arial"/>
        </w:rPr>
        <w:t xml:space="preserve"> practice. </w:t>
      </w:r>
      <w:r w:rsidR="004A6D35">
        <w:rPr>
          <w:rFonts w:eastAsia="Arial" w:cs="Arial"/>
        </w:rPr>
        <w:t>According to</w:t>
      </w:r>
      <w:r>
        <w:rPr>
          <w:rFonts w:eastAsia="Arial" w:cs="Arial"/>
        </w:rPr>
        <w:t xml:space="preserve"> the data produced by this study</w:t>
      </w:r>
      <w:r w:rsidR="004B1DCC">
        <w:rPr>
          <w:rFonts w:eastAsia="Arial" w:cs="Arial"/>
        </w:rPr>
        <w:t xml:space="preserve"> (see Chapter 5, section 5.5.6)</w:t>
      </w:r>
      <w:r>
        <w:rPr>
          <w:rFonts w:eastAsia="Arial" w:cs="Arial"/>
        </w:rPr>
        <w:t>, t</w:t>
      </w:r>
      <w:r w:rsidR="0005461B" w:rsidRPr="0005461B">
        <w:rPr>
          <w:rFonts w:eastAsia="Arial" w:cs="Arial"/>
        </w:rPr>
        <w:t>hese</w:t>
      </w:r>
      <w:r>
        <w:rPr>
          <w:rFonts w:eastAsia="Arial" w:cs="Arial"/>
        </w:rPr>
        <w:t xml:space="preserve"> opportunities for clinical supervision or debriefing</w:t>
      </w:r>
      <w:r w:rsidR="0005461B" w:rsidRPr="0005461B">
        <w:rPr>
          <w:rFonts w:eastAsia="Arial" w:cs="Arial"/>
        </w:rPr>
        <w:t xml:space="preserve"> appeared vital in confirming accuracy and in developing service provision. The importance of clinical supervision is also identified</w:t>
      </w:r>
      <w:r>
        <w:rPr>
          <w:rFonts w:eastAsia="Arial" w:cs="Arial"/>
        </w:rPr>
        <w:t xml:space="preserve"> within the literature</w:t>
      </w:r>
      <w:r w:rsidR="0005461B" w:rsidRPr="0005461B">
        <w:rPr>
          <w:rFonts w:eastAsia="Arial" w:cs="Arial"/>
        </w:rPr>
        <w:t xml:space="preserve"> by </w:t>
      </w:r>
      <w:r w:rsidR="0005461B" w:rsidRPr="004B1DCC">
        <w:rPr>
          <w:rFonts w:eastAsia="Arial" w:cs="Arial"/>
        </w:rPr>
        <w:t xml:space="preserve">Morgan </w:t>
      </w:r>
      <w:r w:rsidR="0005461B" w:rsidRPr="004B1DCC">
        <w:rPr>
          <w:rFonts w:eastAsia="Arial" w:cs="Arial"/>
          <w:i/>
        </w:rPr>
        <w:t>et al</w:t>
      </w:r>
      <w:r w:rsidR="00D84ADF" w:rsidRPr="004B1DCC">
        <w:rPr>
          <w:rFonts w:eastAsia="Arial" w:cs="Arial"/>
          <w:i/>
        </w:rPr>
        <w:t>.</w:t>
      </w:r>
      <w:r w:rsidR="0005461B" w:rsidRPr="00E62DAE">
        <w:rPr>
          <w:rFonts w:eastAsia="Arial" w:cs="Arial"/>
          <w:i/>
        </w:rPr>
        <w:t xml:space="preserve"> </w:t>
      </w:r>
      <w:r w:rsidR="0005461B" w:rsidRPr="00E62DAE">
        <w:rPr>
          <w:rFonts w:eastAsia="Arial" w:cs="Arial"/>
        </w:rPr>
        <w:t>(2012)</w:t>
      </w:r>
      <w:r w:rsidR="0005461B" w:rsidRPr="0005461B">
        <w:rPr>
          <w:rFonts w:eastAsia="Arial" w:cs="Arial"/>
        </w:rPr>
        <w:t xml:space="preserve"> in helping support development of self and the advanced practice role within the clinical environment.</w:t>
      </w:r>
    </w:p>
    <w:p w14:paraId="38E815F4" w14:textId="36D54FD5" w:rsidR="0005461B" w:rsidRPr="0005461B" w:rsidRDefault="0005461B" w:rsidP="0005461B">
      <w:pPr>
        <w:spacing w:line="360" w:lineRule="auto"/>
        <w:jc w:val="both"/>
        <w:rPr>
          <w:rFonts w:eastAsia="Arial" w:cs="Arial"/>
        </w:rPr>
      </w:pPr>
      <w:r w:rsidRPr="0005461B">
        <w:rPr>
          <w:rFonts w:eastAsia="Arial" w:cs="Arial"/>
        </w:rPr>
        <w:t>Th</w:t>
      </w:r>
      <w:r w:rsidR="00781EB9">
        <w:rPr>
          <w:rFonts w:eastAsia="Arial" w:cs="Arial"/>
        </w:rPr>
        <w:t>e</w:t>
      </w:r>
      <w:r w:rsidRPr="0005461B">
        <w:rPr>
          <w:rFonts w:eastAsia="Arial" w:cs="Arial"/>
        </w:rPr>
        <w:t xml:space="preserve"> ability to develop knowledge and skills and to be able to clinically reason choices and decisions the trainee advanced practitioner has made, forms the process of clinical reasoning. </w:t>
      </w:r>
      <w:r w:rsidR="0046559D" w:rsidRPr="0005461B">
        <w:rPr>
          <w:rFonts w:eastAsia="Arial" w:cs="Arial"/>
        </w:rPr>
        <w:t>Therefore,</w:t>
      </w:r>
      <w:r w:rsidRPr="0005461B">
        <w:rPr>
          <w:rFonts w:eastAsia="Arial" w:cs="Arial"/>
        </w:rPr>
        <w:t xml:space="preserve"> support for clinical reasoning is an important process towards delivering confirmation on clinical knowledge and capability</w:t>
      </w:r>
      <w:r w:rsidR="00781EB9">
        <w:rPr>
          <w:rFonts w:eastAsia="Arial" w:cs="Arial"/>
        </w:rPr>
        <w:t>, which is discussed in Chapter 5, section 5.5.5</w:t>
      </w:r>
      <w:r w:rsidRPr="0005461B">
        <w:rPr>
          <w:rFonts w:eastAsia="Arial" w:cs="Arial"/>
        </w:rPr>
        <w:t>.</w:t>
      </w:r>
    </w:p>
    <w:p w14:paraId="3A9F12F9" w14:textId="66D6BC20" w:rsidR="0005461B" w:rsidRPr="0005461B" w:rsidRDefault="0005461B" w:rsidP="001D45BB">
      <w:pPr>
        <w:pStyle w:val="Heading2"/>
        <w:rPr>
          <w:rFonts w:eastAsia="Arial"/>
        </w:rPr>
      </w:pPr>
      <w:bookmarkStart w:id="111" w:name="_Toc105686882"/>
      <w:r w:rsidRPr="006B172E">
        <w:rPr>
          <w:rFonts w:eastAsia="Arial"/>
        </w:rPr>
        <w:t>6.</w:t>
      </w:r>
      <w:r w:rsidR="006D4A97">
        <w:rPr>
          <w:rFonts w:eastAsia="Arial"/>
        </w:rPr>
        <w:t>6</w:t>
      </w:r>
      <w:r w:rsidRPr="006B172E">
        <w:rPr>
          <w:rFonts w:eastAsia="Arial"/>
        </w:rPr>
        <w:t xml:space="preserve"> The impact of clinical reasoning on clinical decision making</w:t>
      </w:r>
      <w:r w:rsidR="00055656">
        <w:rPr>
          <w:rFonts w:eastAsia="Arial"/>
        </w:rPr>
        <w:t>.</w:t>
      </w:r>
      <w:bookmarkEnd w:id="111"/>
    </w:p>
    <w:p w14:paraId="73FA9786" w14:textId="30645DC5" w:rsidR="00D84ADF" w:rsidRDefault="0005461B" w:rsidP="0005461B">
      <w:pPr>
        <w:spacing w:line="360" w:lineRule="auto"/>
        <w:jc w:val="both"/>
        <w:rPr>
          <w:rFonts w:eastAsia="Arial" w:cs="Arial"/>
        </w:rPr>
      </w:pPr>
      <w:r w:rsidRPr="0005461B">
        <w:rPr>
          <w:rFonts w:eastAsia="Arial" w:cs="Arial"/>
        </w:rPr>
        <w:t xml:space="preserve">Clinical reasoning is a method by which individual clinicians arrive at decisions related to the care and management of patients. It consists of </w:t>
      </w:r>
      <w:proofErr w:type="gramStart"/>
      <w:r w:rsidRPr="0005461B">
        <w:rPr>
          <w:rFonts w:eastAsia="Arial" w:cs="Arial"/>
        </w:rPr>
        <w:t>a number of</w:t>
      </w:r>
      <w:proofErr w:type="gramEnd"/>
      <w:r w:rsidRPr="0005461B">
        <w:rPr>
          <w:rFonts w:eastAsia="Arial" w:cs="Arial"/>
        </w:rPr>
        <w:t xml:space="preserve"> considerations that include </w:t>
      </w:r>
      <w:r w:rsidR="00EE51EF" w:rsidRPr="0005461B">
        <w:rPr>
          <w:rFonts w:eastAsia="Arial" w:cs="Arial"/>
        </w:rPr>
        <w:t>evidence-based</w:t>
      </w:r>
      <w:r w:rsidRPr="0005461B">
        <w:rPr>
          <w:rFonts w:eastAsia="Arial" w:cs="Arial"/>
        </w:rPr>
        <w:t xml:space="preserve"> practice, history taking, evaluation of clinical tests, the acknowledgment of human factors affecting the ability to process the incoming information and the importance of critical thinking and effective communication (Cooper and Frain</w:t>
      </w:r>
      <w:r w:rsidR="00D84ADF">
        <w:rPr>
          <w:rFonts w:eastAsia="Arial" w:cs="Arial"/>
        </w:rPr>
        <w:t>,</w:t>
      </w:r>
      <w:r w:rsidRPr="0005461B">
        <w:rPr>
          <w:rFonts w:eastAsia="Arial" w:cs="Arial"/>
        </w:rPr>
        <w:t xml:space="preserve"> 2017). Co</w:t>
      </w:r>
      <w:r w:rsidR="00781EB9">
        <w:rPr>
          <w:rFonts w:eastAsia="Arial" w:cs="Arial"/>
        </w:rPr>
        <w:t>o</w:t>
      </w:r>
      <w:r w:rsidRPr="0005461B">
        <w:rPr>
          <w:rFonts w:eastAsia="Arial" w:cs="Arial"/>
        </w:rPr>
        <w:t xml:space="preserve">per and Frain (2017) recommend that the process of clinical reasoning can be adapted into an educational activity, which is best served at the point of the clinical encounter, as this helps place the learning in context. However, the authors also suggest the use of clinical reasoning during simulation, </w:t>
      </w:r>
      <w:r w:rsidR="00D84ADF" w:rsidRPr="0005461B">
        <w:rPr>
          <w:rFonts w:eastAsia="Arial" w:cs="Arial"/>
        </w:rPr>
        <w:t>case-based</w:t>
      </w:r>
      <w:r w:rsidRPr="0005461B">
        <w:rPr>
          <w:rFonts w:eastAsia="Arial" w:cs="Arial"/>
        </w:rPr>
        <w:t xml:space="preserve"> discussion</w:t>
      </w:r>
      <w:r w:rsidR="001B22DD">
        <w:rPr>
          <w:rFonts w:eastAsia="Arial" w:cs="Arial"/>
        </w:rPr>
        <w:t>s</w:t>
      </w:r>
      <w:r w:rsidRPr="0005461B">
        <w:rPr>
          <w:rFonts w:eastAsia="Arial" w:cs="Arial"/>
        </w:rPr>
        <w:t xml:space="preserve"> and during reflective practice.</w:t>
      </w:r>
    </w:p>
    <w:p w14:paraId="60DA1D0D" w14:textId="156E1BAC" w:rsidR="00607295" w:rsidRDefault="0005461B" w:rsidP="0005461B">
      <w:pPr>
        <w:spacing w:line="360" w:lineRule="auto"/>
        <w:jc w:val="both"/>
        <w:rPr>
          <w:rFonts w:eastAsia="Arial" w:cs="Arial"/>
        </w:rPr>
      </w:pPr>
      <w:r w:rsidRPr="0005461B">
        <w:rPr>
          <w:rFonts w:eastAsia="Arial" w:cs="Arial"/>
        </w:rPr>
        <w:t xml:space="preserve">This concept of real time exposure, which is offered in abundance in clinical practice, is echoed by </w:t>
      </w:r>
      <w:proofErr w:type="spellStart"/>
      <w:r w:rsidRPr="0005461B">
        <w:rPr>
          <w:rFonts w:eastAsia="Arial" w:cs="Arial"/>
        </w:rPr>
        <w:t>Crathern</w:t>
      </w:r>
      <w:proofErr w:type="spellEnd"/>
      <w:r w:rsidRPr="0005461B">
        <w:rPr>
          <w:rFonts w:eastAsia="Arial" w:cs="Arial"/>
        </w:rPr>
        <w:t xml:space="preserve"> </w:t>
      </w:r>
      <w:r w:rsidRPr="0005461B">
        <w:rPr>
          <w:rFonts w:eastAsia="Arial" w:cs="Arial"/>
          <w:i/>
        </w:rPr>
        <w:t>et al</w:t>
      </w:r>
      <w:r w:rsidR="00D84ADF">
        <w:rPr>
          <w:rFonts w:eastAsia="Arial" w:cs="Arial"/>
          <w:i/>
        </w:rPr>
        <w:t>.</w:t>
      </w:r>
      <w:r w:rsidRPr="0005461B">
        <w:rPr>
          <w:rFonts w:eastAsia="Arial" w:cs="Arial"/>
          <w:i/>
        </w:rPr>
        <w:t xml:space="preserve"> </w:t>
      </w:r>
      <w:r w:rsidRPr="0005461B">
        <w:rPr>
          <w:rFonts w:eastAsia="Arial" w:cs="Arial"/>
        </w:rPr>
        <w:t>(2016). The authors refer to the importance of ‘keeping it real’</w:t>
      </w:r>
      <w:r w:rsidR="00EE51EF">
        <w:rPr>
          <w:rFonts w:eastAsia="Arial" w:cs="Arial"/>
        </w:rPr>
        <w:t xml:space="preserve"> (</w:t>
      </w:r>
      <w:proofErr w:type="spellStart"/>
      <w:r w:rsidR="00EE51EF">
        <w:rPr>
          <w:rFonts w:eastAsia="Arial" w:cs="Arial"/>
        </w:rPr>
        <w:t>Crathern</w:t>
      </w:r>
      <w:proofErr w:type="spellEnd"/>
      <w:r w:rsidR="00EE51EF">
        <w:rPr>
          <w:rFonts w:eastAsia="Arial" w:cs="Arial"/>
        </w:rPr>
        <w:t xml:space="preserve"> </w:t>
      </w:r>
      <w:r w:rsidR="00EE51EF">
        <w:rPr>
          <w:rFonts w:eastAsia="Arial" w:cs="Arial"/>
          <w:i/>
          <w:iCs/>
        </w:rPr>
        <w:t>et al</w:t>
      </w:r>
      <w:r w:rsidR="00EE51EF" w:rsidRPr="00EE51EF">
        <w:rPr>
          <w:rFonts w:eastAsia="Arial" w:cs="Arial"/>
        </w:rPr>
        <w:t xml:space="preserve">., 2016 </w:t>
      </w:r>
      <w:r w:rsidR="00E839C8">
        <w:rPr>
          <w:rFonts w:eastAsia="Arial" w:cs="Arial"/>
        </w:rPr>
        <w:t>pp</w:t>
      </w:r>
      <w:r w:rsidR="00EE51EF" w:rsidRPr="00EE51EF">
        <w:rPr>
          <w:rFonts w:eastAsia="Arial" w:cs="Arial"/>
        </w:rPr>
        <w:t>.7)</w:t>
      </w:r>
      <w:r w:rsidRPr="0005461B">
        <w:rPr>
          <w:rFonts w:eastAsia="Arial" w:cs="Arial"/>
        </w:rPr>
        <w:t xml:space="preserve"> when speaking of the first year of a master’s programme designed to support the development of advanced neonatal nurse practitioners. This, they propose, is achieved </w:t>
      </w:r>
      <w:r w:rsidR="00D84ADF" w:rsidRPr="0005461B">
        <w:rPr>
          <w:rFonts w:eastAsia="Arial" w:cs="Arial"/>
        </w:rPr>
        <w:t>using</w:t>
      </w:r>
      <w:r w:rsidRPr="0005461B">
        <w:rPr>
          <w:rFonts w:eastAsia="Arial" w:cs="Arial"/>
        </w:rPr>
        <w:t xml:space="preserve"> skills logs and involvement in reflective professional discussions, therefore placing the educational opportunity at the point of clinical exposure. This concept of maintaining a focus on reality is also supported</w:t>
      </w:r>
      <w:r w:rsidR="00607295">
        <w:rPr>
          <w:rFonts w:eastAsia="Arial" w:cs="Arial"/>
        </w:rPr>
        <w:t xml:space="preserve"> in the literature</w:t>
      </w:r>
      <w:r w:rsidRPr="0005461B">
        <w:rPr>
          <w:rFonts w:eastAsia="Arial" w:cs="Arial"/>
        </w:rPr>
        <w:t xml:space="preserve"> by Morgan </w:t>
      </w:r>
      <w:r w:rsidRPr="0005461B">
        <w:rPr>
          <w:rFonts w:eastAsia="Arial" w:cs="Arial"/>
          <w:i/>
        </w:rPr>
        <w:t>et al</w:t>
      </w:r>
      <w:r w:rsidR="00D84ADF">
        <w:rPr>
          <w:rFonts w:eastAsia="Arial" w:cs="Arial"/>
          <w:i/>
        </w:rPr>
        <w:t>.</w:t>
      </w:r>
      <w:r w:rsidRPr="0005461B">
        <w:rPr>
          <w:rFonts w:eastAsia="Arial" w:cs="Arial"/>
          <w:i/>
        </w:rPr>
        <w:t xml:space="preserve"> </w:t>
      </w:r>
      <w:r w:rsidRPr="0005461B">
        <w:rPr>
          <w:rFonts w:eastAsia="Arial" w:cs="Arial"/>
        </w:rPr>
        <w:t xml:space="preserve">(2012) and Fitzgerald </w:t>
      </w:r>
      <w:r w:rsidRPr="0005461B">
        <w:rPr>
          <w:rFonts w:eastAsia="Arial" w:cs="Arial"/>
          <w:i/>
        </w:rPr>
        <w:t>et al</w:t>
      </w:r>
      <w:r w:rsidR="00607295">
        <w:rPr>
          <w:rFonts w:eastAsia="Arial" w:cs="Arial"/>
          <w:i/>
        </w:rPr>
        <w:t>.</w:t>
      </w:r>
      <w:r w:rsidRPr="0005461B">
        <w:rPr>
          <w:rFonts w:eastAsia="Arial" w:cs="Arial"/>
          <w:i/>
        </w:rPr>
        <w:t xml:space="preserve"> </w:t>
      </w:r>
      <w:r w:rsidRPr="0005461B">
        <w:rPr>
          <w:rFonts w:eastAsia="Arial" w:cs="Arial"/>
        </w:rPr>
        <w:t xml:space="preserve">(2013), who both point to the use of journals, </w:t>
      </w:r>
      <w:r w:rsidR="00EE51EF" w:rsidRPr="0005461B">
        <w:rPr>
          <w:rFonts w:eastAsia="Arial" w:cs="Arial"/>
        </w:rPr>
        <w:t>work-based</w:t>
      </w:r>
      <w:r w:rsidRPr="0005461B">
        <w:rPr>
          <w:rFonts w:eastAsia="Arial" w:cs="Arial"/>
        </w:rPr>
        <w:t xml:space="preserve"> </w:t>
      </w:r>
      <w:proofErr w:type="gramStart"/>
      <w:r w:rsidRPr="0005461B">
        <w:rPr>
          <w:rFonts w:eastAsia="Arial" w:cs="Arial"/>
        </w:rPr>
        <w:t>learning</w:t>
      </w:r>
      <w:proofErr w:type="gramEnd"/>
      <w:r w:rsidRPr="0005461B">
        <w:rPr>
          <w:rFonts w:eastAsia="Arial" w:cs="Arial"/>
        </w:rPr>
        <w:t xml:space="preserve"> and the need for module design to be closely related to clinical need.</w:t>
      </w:r>
    </w:p>
    <w:p w14:paraId="03A7B26D" w14:textId="4DF00329" w:rsidR="0005461B" w:rsidRPr="0005461B" w:rsidRDefault="00607295" w:rsidP="0005461B">
      <w:pPr>
        <w:spacing w:line="360" w:lineRule="auto"/>
        <w:jc w:val="both"/>
        <w:rPr>
          <w:rFonts w:eastAsia="Arial" w:cs="Arial"/>
        </w:rPr>
      </w:pPr>
      <w:r>
        <w:rPr>
          <w:rFonts w:eastAsia="Arial" w:cs="Arial"/>
        </w:rPr>
        <w:t>The findings within this study defend the idea of learning being</w:t>
      </w:r>
      <w:r w:rsidR="0005461B" w:rsidRPr="0005461B">
        <w:rPr>
          <w:rFonts w:eastAsia="Arial" w:cs="Arial"/>
        </w:rPr>
        <w:t xml:space="preserve"> ‘ke</w:t>
      </w:r>
      <w:r>
        <w:rPr>
          <w:rFonts w:eastAsia="Arial" w:cs="Arial"/>
        </w:rPr>
        <w:t>pt</w:t>
      </w:r>
      <w:r w:rsidR="0005461B" w:rsidRPr="0005461B">
        <w:rPr>
          <w:rFonts w:eastAsia="Arial" w:cs="Arial"/>
        </w:rPr>
        <w:t xml:space="preserve"> real’ and clinically appropriate</w:t>
      </w:r>
      <w:r>
        <w:rPr>
          <w:rFonts w:eastAsia="Arial" w:cs="Arial"/>
        </w:rPr>
        <w:t>. The data supports the concept that there should be increasing</w:t>
      </w:r>
      <w:r w:rsidR="0005461B" w:rsidRPr="0005461B">
        <w:rPr>
          <w:rFonts w:eastAsia="Arial" w:cs="Arial"/>
        </w:rPr>
        <w:t xml:space="preserve"> opportunity to promote capability through applying</w:t>
      </w:r>
      <w:r w:rsidR="00F6120B">
        <w:rPr>
          <w:rFonts w:eastAsia="Arial" w:cs="Arial"/>
        </w:rPr>
        <w:t xml:space="preserve"> </w:t>
      </w:r>
      <w:r w:rsidR="0005461B" w:rsidRPr="0005461B">
        <w:rPr>
          <w:rFonts w:eastAsia="Arial" w:cs="Arial"/>
        </w:rPr>
        <w:t xml:space="preserve">and adapting </w:t>
      </w:r>
      <w:r w:rsidR="008B668D" w:rsidRPr="0005461B">
        <w:rPr>
          <w:rFonts w:eastAsia="Arial" w:cs="Arial"/>
        </w:rPr>
        <w:t>knowledge via</w:t>
      </w:r>
      <w:r w:rsidR="0005461B" w:rsidRPr="0005461B">
        <w:rPr>
          <w:rFonts w:eastAsia="Arial" w:cs="Arial"/>
        </w:rPr>
        <w:t xml:space="preserve"> the process of reflection, </w:t>
      </w:r>
      <w:r w:rsidR="00EE51EF" w:rsidRPr="0005461B">
        <w:rPr>
          <w:rFonts w:eastAsia="Arial" w:cs="Arial"/>
        </w:rPr>
        <w:t>based in</w:t>
      </w:r>
      <w:r w:rsidR="0005461B" w:rsidRPr="0005461B">
        <w:rPr>
          <w:rFonts w:eastAsia="Arial" w:cs="Arial"/>
        </w:rPr>
        <w:t xml:space="preserve"> real time</w:t>
      </w:r>
      <w:r w:rsidR="004B1DCC">
        <w:rPr>
          <w:rFonts w:eastAsia="Arial" w:cs="Arial"/>
        </w:rPr>
        <w:t xml:space="preserve"> (see Chapter 5, section 5.5.6)</w:t>
      </w:r>
      <w:r>
        <w:rPr>
          <w:rFonts w:eastAsia="Arial" w:cs="Arial"/>
        </w:rPr>
        <w:t>, which is certainly supported by the literature</w:t>
      </w:r>
      <w:r w:rsidR="0005461B" w:rsidRPr="0005461B">
        <w:rPr>
          <w:rFonts w:eastAsia="Arial" w:cs="Arial"/>
        </w:rPr>
        <w:t xml:space="preserve"> (</w:t>
      </w:r>
      <w:proofErr w:type="spellStart"/>
      <w:r w:rsidR="0005461B" w:rsidRPr="0005461B">
        <w:rPr>
          <w:rFonts w:eastAsia="Arial" w:cs="Arial"/>
        </w:rPr>
        <w:t>Sh</w:t>
      </w:r>
      <w:r w:rsidR="00EE51EF">
        <w:rPr>
          <w:rFonts w:eastAsia="Arial" w:cs="Arial"/>
        </w:rPr>
        <w:t>ӧ</w:t>
      </w:r>
      <w:r w:rsidR="0005461B" w:rsidRPr="0005461B">
        <w:rPr>
          <w:rFonts w:eastAsia="Arial" w:cs="Arial"/>
        </w:rPr>
        <w:t>ne</w:t>
      </w:r>
      <w:proofErr w:type="spellEnd"/>
      <w:r>
        <w:rPr>
          <w:rFonts w:eastAsia="Arial" w:cs="Arial"/>
        </w:rPr>
        <w:t>,</w:t>
      </w:r>
      <w:r w:rsidR="0005461B" w:rsidRPr="0005461B">
        <w:rPr>
          <w:rFonts w:eastAsia="Arial" w:cs="Arial"/>
        </w:rPr>
        <w:t xml:space="preserve"> 198</w:t>
      </w:r>
      <w:r w:rsidR="00EE37E4">
        <w:rPr>
          <w:rFonts w:eastAsia="Arial" w:cs="Arial"/>
        </w:rPr>
        <w:t>3</w:t>
      </w:r>
      <w:r>
        <w:rPr>
          <w:rFonts w:eastAsia="Arial" w:cs="Arial"/>
        </w:rPr>
        <w:t>;</w:t>
      </w:r>
      <w:r w:rsidR="0005461B" w:rsidRPr="0005461B">
        <w:rPr>
          <w:rFonts w:eastAsia="Arial" w:cs="Arial"/>
        </w:rPr>
        <w:t xml:space="preserve"> Cairns and Stephenson</w:t>
      </w:r>
      <w:r>
        <w:rPr>
          <w:rFonts w:eastAsia="Arial" w:cs="Arial"/>
        </w:rPr>
        <w:t>,</w:t>
      </w:r>
      <w:r w:rsidR="0005461B" w:rsidRPr="0005461B">
        <w:rPr>
          <w:rFonts w:eastAsia="Arial" w:cs="Arial"/>
        </w:rPr>
        <w:t xml:space="preserve"> 2001</w:t>
      </w:r>
      <w:r>
        <w:rPr>
          <w:rFonts w:eastAsia="Arial" w:cs="Arial"/>
        </w:rPr>
        <w:t>;</w:t>
      </w:r>
      <w:r w:rsidR="0005461B" w:rsidRPr="0005461B">
        <w:rPr>
          <w:rFonts w:eastAsia="Arial" w:cs="Arial"/>
        </w:rPr>
        <w:t xml:space="preserve"> O’Connell Gardner and Coyer</w:t>
      </w:r>
      <w:r>
        <w:rPr>
          <w:rFonts w:eastAsia="Arial" w:cs="Arial"/>
        </w:rPr>
        <w:t>,</w:t>
      </w:r>
      <w:r w:rsidR="0005461B" w:rsidRPr="0005461B">
        <w:rPr>
          <w:rFonts w:eastAsia="Arial" w:cs="Arial"/>
        </w:rPr>
        <w:t xml:space="preserve"> 2014</w:t>
      </w:r>
      <w:r>
        <w:rPr>
          <w:rFonts w:eastAsia="Arial" w:cs="Arial"/>
        </w:rPr>
        <w:t>;</w:t>
      </w:r>
      <w:r w:rsidR="0005461B" w:rsidRPr="0005461B">
        <w:rPr>
          <w:rFonts w:eastAsia="Arial" w:cs="Arial"/>
        </w:rPr>
        <w:t xml:space="preserve"> Cooper and Frain</w:t>
      </w:r>
      <w:r>
        <w:rPr>
          <w:rFonts w:eastAsia="Arial" w:cs="Arial"/>
        </w:rPr>
        <w:t>,</w:t>
      </w:r>
      <w:r w:rsidR="0005461B" w:rsidRPr="0005461B">
        <w:rPr>
          <w:rFonts w:eastAsia="Arial" w:cs="Arial"/>
        </w:rPr>
        <w:t xml:space="preserve"> 2017). This </w:t>
      </w:r>
      <w:r>
        <w:rPr>
          <w:rFonts w:eastAsia="Arial" w:cs="Arial"/>
        </w:rPr>
        <w:t>notion</w:t>
      </w:r>
      <w:r w:rsidR="0005461B" w:rsidRPr="0005461B">
        <w:rPr>
          <w:rFonts w:eastAsia="Arial" w:cs="Arial"/>
        </w:rPr>
        <w:t xml:space="preserve"> is</w:t>
      </w:r>
      <w:r>
        <w:rPr>
          <w:rFonts w:eastAsia="Arial" w:cs="Arial"/>
        </w:rPr>
        <w:t xml:space="preserve"> also</w:t>
      </w:r>
      <w:r w:rsidR="0005461B" w:rsidRPr="0005461B">
        <w:rPr>
          <w:rFonts w:eastAsia="Arial" w:cs="Arial"/>
        </w:rPr>
        <w:t xml:space="preserve"> supported by a study undertaken by King (2019) in which knowledge mobilisation related to discharge planning by advanced nurse practitioners within an accident and emergency department, was considered us</w:t>
      </w:r>
      <w:r>
        <w:rPr>
          <w:rFonts w:eastAsia="Arial" w:cs="Arial"/>
        </w:rPr>
        <w:t>ing</w:t>
      </w:r>
      <w:r w:rsidR="0005461B" w:rsidRPr="0005461B">
        <w:rPr>
          <w:rFonts w:eastAsia="Arial" w:cs="Arial"/>
        </w:rPr>
        <w:t xml:space="preserve"> ethnography. The findings concluded that knowledge developed from situational learning, which was supported via clinical supervision, peer support and clinical experience. </w:t>
      </w:r>
      <w:r w:rsidR="0046559D" w:rsidRPr="0005461B">
        <w:rPr>
          <w:rFonts w:eastAsia="Arial" w:cs="Arial"/>
        </w:rPr>
        <w:t>Therefore,</w:t>
      </w:r>
      <w:r w:rsidR="0005461B" w:rsidRPr="0005461B">
        <w:rPr>
          <w:rFonts w:eastAsia="Arial" w:cs="Arial"/>
        </w:rPr>
        <w:t xml:space="preserve"> utilising an approach</w:t>
      </w:r>
      <w:r>
        <w:rPr>
          <w:rFonts w:eastAsia="Arial" w:cs="Arial"/>
        </w:rPr>
        <w:t xml:space="preserve"> which is</w:t>
      </w:r>
      <w:r w:rsidR="0005461B" w:rsidRPr="0005461B">
        <w:rPr>
          <w:rFonts w:eastAsia="Arial" w:cs="Arial"/>
        </w:rPr>
        <w:t xml:space="preserve"> </w:t>
      </w:r>
      <w:proofErr w:type="gramStart"/>
      <w:r w:rsidR="0005461B" w:rsidRPr="0005461B">
        <w:rPr>
          <w:rFonts w:eastAsia="Arial" w:cs="Arial"/>
        </w:rPr>
        <w:t>anchored in reality</w:t>
      </w:r>
      <w:r w:rsidR="00156E41">
        <w:rPr>
          <w:rFonts w:eastAsia="Arial" w:cs="Arial"/>
        </w:rPr>
        <w:t>,</w:t>
      </w:r>
      <w:r w:rsidR="0005461B" w:rsidRPr="0005461B">
        <w:rPr>
          <w:rFonts w:eastAsia="Arial" w:cs="Arial"/>
        </w:rPr>
        <w:t xml:space="preserve"> </w:t>
      </w:r>
      <w:r>
        <w:rPr>
          <w:rFonts w:eastAsia="Arial" w:cs="Arial"/>
        </w:rPr>
        <w:t>will</w:t>
      </w:r>
      <w:proofErr w:type="gramEnd"/>
      <w:r w:rsidR="0005461B" w:rsidRPr="0005461B">
        <w:rPr>
          <w:rFonts w:eastAsia="Arial" w:cs="Arial"/>
        </w:rPr>
        <w:t xml:space="preserve"> help place </w:t>
      </w:r>
      <w:r w:rsidR="00156E41">
        <w:rPr>
          <w:rFonts w:eastAsia="Arial" w:cs="Arial"/>
        </w:rPr>
        <w:t xml:space="preserve">the acquisition of </w:t>
      </w:r>
      <w:r w:rsidR="0005461B" w:rsidRPr="0005461B">
        <w:rPr>
          <w:rFonts w:eastAsia="Arial" w:cs="Arial"/>
        </w:rPr>
        <w:t>knowledge</w:t>
      </w:r>
      <w:r w:rsidR="00156E41">
        <w:rPr>
          <w:rFonts w:eastAsia="Arial" w:cs="Arial"/>
        </w:rPr>
        <w:t>,</w:t>
      </w:r>
      <w:r w:rsidR="0005461B" w:rsidRPr="0005461B">
        <w:rPr>
          <w:rFonts w:eastAsia="Arial" w:cs="Arial"/>
        </w:rPr>
        <w:t xml:space="preserve"> skill and</w:t>
      </w:r>
      <w:r w:rsidR="00156E41">
        <w:rPr>
          <w:rFonts w:eastAsia="Arial" w:cs="Arial"/>
        </w:rPr>
        <w:t xml:space="preserve"> its</w:t>
      </w:r>
      <w:r w:rsidR="0005461B" w:rsidRPr="0005461B">
        <w:rPr>
          <w:rFonts w:eastAsia="Arial" w:cs="Arial"/>
        </w:rPr>
        <w:t xml:space="preserve"> application in context</w:t>
      </w:r>
      <w:r w:rsidR="004B1DCC">
        <w:rPr>
          <w:rFonts w:eastAsia="Arial" w:cs="Arial"/>
        </w:rPr>
        <w:t>,</w:t>
      </w:r>
      <w:r w:rsidR="00751AFD">
        <w:rPr>
          <w:rFonts w:eastAsia="Arial" w:cs="Arial"/>
        </w:rPr>
        <w:t xml:space="preserve"> therefore supporting the development of clinical reasoning</w:t>
      </w:r>
      <w:r w:rsidR="0005461B" w:rsidRPr="0005461B">
        <w:rPr>
          <w:rFonts w:eastAsia="Arial" w:cs="Arial"/>
        </w:rPr>
        <w:t>.</w:t>
      </w:r>
    </w:p>
    <w:p w14:paraId="5374BC83" w14:textId="1BA54D44" w:rsidR="0005461B" w:rsidRPr="0005461B" w:rsidRDefault="0005461B" w:rsidP="001D45BB">
      <w:pPr>
        <w:pStyle w:val="Heading2"/>
        <w:rPr>
          <w:rFonts w:eastAsia="Arial"/>
        </w:rPr>
      </w:pPr>
      <w:bookmarkStart w:id="112" w:name="_Toc105686883"/>
      <w:r w:rsidRPr="0005461B">
        <w:rPr>
          <w:rFonts w:eastAsia="Arial"/>
        </w:rPr>
        <w:t>6.</w:t>
      </w:r>
      <w:r w:rsidR="006D4A97">
        <w:rPr>
          <w:rFonts w:eastAsia="Arial"/>
        </w:rPr>
        <w:t>7</w:t>
      </w:r>
      <w:r w:rsidRPr="0005461B">
        <w:rPr>
          <w:rFonts w:eastAsia="Arial"/>
        </w:rPr>
        <w:t xml:space="preserve"> Placing learning in context</w:t>
      </w:r>
      <w:r w:rsidR="00751AFD">
        <w:rPr>
          <w:rFonts w:eastAsia="Arial"/>
        </w:rPr>
        <w:t xml:space="preserve"> </w:t>
      </w:r>
      <w:r w:rsidR="009D7396">
        <w:rPr>
          <w:rFonts w:eastAsia="Arial"/>
        </w:rPr>
        <w:t>-</w:t>
      </w:r>
      <w:r w:rsidRPr="0005461B">
        <w:rPr>
          <w:rFonts w:eastAsia="Arial"/>
        </w:rPr>
        <w:t xml:space="preserve"> designing a model to support advanced practice education</w:t>
      </w:r>
      <w:r w:rsidR="00055656">
        <w:rPr>
          <w:rFonts w:eastAsia="Arial"/>
        </w:rPr>
        <w:t>.</w:t>
      </w:r>
      <w:bookmarkEnd w:id="112"/>
    </w:p>
    <w:p w14:paraId="4070E148" w14:textId="4C53B5DF" w:rsidR="0005461B" w:rsidRPr="0005461B" w:rsidRDefault="00156E41" w:rsidP="0005461B">
      <w:pPr>
        <w:spacing w:line="360" w:lineRule="auto"/>
        <w:jc w:val="both"/>
        <w:rPr>
          <w:rFonts w:eastAsia="Arial" w:cs="Arial"/>
        </w:rPr>
      </w:pPr>
      <w:r>
        <w:rPr>
          <w:rFonts w:eastAsia="Arial" w:cs="Arial"/>
        </w:rPr>
        <w:t xml:space="preserve">Sections </w:t>
      </w:r>
      <w:r w:rsidR="00E0146E">
        <w:rPr>
          <w:rFonts w:eastAsia="Arial" w:cs="Arial"/>
        </w:rPr>
        <w:t>6.2 to 6.6</w:t>
      </w:r>
      <w:r>
        <w:rPr>
          <w:rFonts w:eastAsia="Arial" w:cs="Arial"/>
        </w:rPr>
        <w:t xml:space="preserve"> have</w:t>
      </w:r>
      <w:r w:rsidR="0005461B" w:rsidRPr="0005461B">
        <w:rPr>
          <w:rFonts w:eastAsia="Arial" w:cs="Arial"/>
        </w:rPr>
        <w:t xml:space="preserve"> consider</w:t>
      </w:r>
      <w:r>
        <w:rPr>
          <w:rFonts w:eastAsia="Arial" w:cs="Arial"/>
        </w:rPr>
        <w:t>ed</w:t>
      </w:r>
      <w:r w:rsidR="005A35FF">
        <w:rPr>
          <w:rFonts w:eastAsia="Arial" w:cs="Arial"/>
        </w:rPr>
        <w:t xml:space="preserve"> the national policies, the generalist and specialist requirements, capabilities and competencies and the support for developing effective advanced</w:t>
      </w:r>
      <w:r w:rsidR="001B22DD">
        <w:rPr>
          <w:rFonts w:eastAsia="Arial" w:cs="Arial"/>
        </w:rPr>
        <w:t xml:space="preserve"> clinical</w:t>
      </w:r>
      <w:r w:rsidR="005A35FF">
        <w:rPr>
          <w:rFonts w:eastAsia="Arial" w:cs="Arial"/>
        </w:rPr>
        <w:t xml:space="preserve"> practice. The findings of this study indicate four key themes that reflect these identified requirements, </w:t>
      </w:r>
      <w:r w:rsidR="00751AFD">
        <w:rPr>
          <w:rFonts w:eastAsia="Arial" w:cs="Arial"/>
        </w:rPr>
        <w:t>via</w:t>
      </w:r>
      <w:r w:rsidR="003C0FFA">
        <w:rPr>
          <w:rFonts w:eastAsia="Arial" w:cs="Arial"/>
        </w:rPr>
        <w:t xml:space="preserve"> the view</w:t>
      </w:r>
      <w:r w:rsidR="00751AFD">
        <w:rPr>
          <w:rFonts w:eastAsia="Arial" w:cs="Arial"/>
        </w:rPr>
        <w:t>s</w:t>
      </w:r>
      <w:r w:rsidR="003C0FFA">
        <w:rPr>
          <w:rFonts w:eastAsia="Arial" w:cs="Arial"/>
        </w:rPr>
        <w:t xml:space="preserve"> of student advanced nurse practitioners and their medical supervisors</w:t>
      </w:r>
      <w:r w:rsidR="005A35FF">
        <w:rPr>
          <w:rFonts w:eastAsia="Arial" w:cs="Arial"/>
        </w:rPr>
        <w:t xml:space="preserve">. </w:t>
      </w:r>
      <w:r w:rsidR="003C0FFA">
        <w:rPr>
          <w:rFonts w:eastAsia="Arial" w:cs="Arial"/>
        </w:rPr>
        <w:t>Overall, the four themes indicate a</w:t>
      </w:r>
      <w:r w:rsidR="005A35FF">
        <w:rPr>
          <w:rFonts w:eastAsia="Arial" w:cs="Arial"/>
        </w:rPr>
        <w:t xml:space="preserve"> need </w:t>
      </w:r>
      <w:r w:rsidR="003C0FFA">
        <w:rPr>
          <w:rFonts w:eastAsia="Arial" w:cs="Arial"/>
        </w:rPr>
        <w:t>to</w:t>
      </w:r>
      <w:r w:rsidR="005A35FF">
        <w:rPr>
          <w:rFonts w:eastAsia="Arial" w:cs="Arial"/>
        </w:rPr>
        <w:t xml:space="preserve"> develop advanced clinical practitioners that are </w:t>
      </w:r>
      <w:r w:rsidR="005A35FF" w:rsidRPr="00EE51EF">
        <w:rPr>
          <w:rFonts w:eastAsia="Arial" w:cs="Arial"/>
          <w:i/>
          <w:iCs/>
        </w:rPr>
        <w:t>Clinically</w:t>
      </w:r>
      <w:r w:rsidR="005A35FF">
        <w:rPr>
          <w:rFonts w:eastAsia="Arial" w:cs="Arial"/>
        </w:rPr>
        <w:t xml:space="preserve"> capable and competent. This requires support and nurture to offer </w:t>
      </w:r>
      <w:r w:rsidR="005A35FF" w:rsidRPr="00EE51EF">
        <w:rPr>
          <w:rFonts w:eastAsia="Arial" w:cs="Arial"/>
          <w:i/>
          <w:iCs/>
        </w:rPr>
        <w:t>Confirmation</w:t>
      </w:r>
      <w:r w:rsidR="005A35FF">
        <w:rPr>
          <w:rFonts w:eastAsia="Arial" w:cs="Arial"/>
        </w:rPr>
        <w:t xml:space="preserve"> of correct application of skills and </w:t>
      </w:r>
      <w:r w:rsidR="003C0FFA">
        <w:rPr>
          <w:rFonts w:eastAsia="Arial" w:cs="Arial"/>
        </w:rPr>
        <w:t>knowledge, enhanced</w:t>
      </w:r>
      <w:r w:rsidR="005A35FF">
        <w:rPr>
          <w:rFonts w:eastAsia="Arial" w:cs="Arial"/>
        </w:rPr>
        <w:t xml:space="preserve"> by </w:t>
      </w:r>
      <w:r w:rsidR="005A35FF" w:rsidRPr="00EE51EF">
        <w:rPr>
          <w:rFonts w:eastAsia="Arial" w:cs="Arial"/>
          <w:i/>
          <w:iCs/>
        </w:rPr>
        <w:t>Academia</w:t>
      </w:r>
      <w:r w:rsidR="005A35FF">
        <w:rPr>
          <w:rFonts w:eastAsia="Arial" w:cs="Arial"/>
        </w:rPr>
        <w:t xml:space="preserve">, and </w:t>
      </w:r>
      <w:r w:rsidR="003C0FFA">
        <w:rPr>
          <w:rFonts w:eastAsia="Arial" w:cs="Arial"/>
        </w:rPr>
        <w:t xml:space="preserve">the use of </w:t>
      </w:r>
      <w:r w:rsidR="005A35FF">
        <w:rPr>
          <w:rFonts w:eastAsia="Arial" w:cs="Arial"/>
        </w:rPr>
        <w:t xml:space="preserve">a </w:t>
      </w:r>
      <w:r w:rsidR="005A35FF" w:rsidRPr="00EE51EF">
        <w:rPr>
          <w:rFonts w:eastAsia="Arial" w:cs="Arial"/>
          <w:i/>
          <w:iCs/>
        </w:rPr>
        <w:t>Reflective</w:t>
      </w:r>
      <w:r w:rsidR="005A35FF">
        <w:rPr>
          <w:rFonts w:eastAsia="Arial" w:cs="Arial"/>
        </w:rPr>
        <w:t xml:space="preserve"> approach to develop clinical reasoning</w:t>
      </w:r>
      <w:r w:rsidR="0005461B" w:rsidRPr="0005461B">
        <w:rPr>
          <w:rFonts w:eastAsia="Arial" w:cs="Arial"/>
        </w:rPr>
        <w:t xml:space="preserve">. Developing a model to demonstrate these </w:t>
      </w:r>
      <w:r w:rsidR="003C0FFA">
        <w:rPr>
          <w:rFonts w:eastAsia="Arial" w:cs="Arial"/>
        </w:rPr>
        <w:t>four themes indicating the link</w:t>
      </w:r>
      <w:r w:rsidR="0005461B" w:rsidRPr="0005461B">
        <w:rPr>
          <w:rFonts w:eastAsia="Arial" w:cs="Arial"/>
        </w:rPr>
        <w:t xml:space="preserve"> between clinical practice, education/academia, </w:t>
      </w:r>
      <w:r w:rsidR="003C0FFA">
        <w:rPr>
          <w:rFonts w:eastAsia="Arial" w:cs="Arial"/>
        </w:rPr>
        <w:t xml:space="preserve">confirmation of </w:t>
      </w:r>
      <w:r w:rsidR="0005461B" w:rsidRPr="0005461B">
        <w:rPr>
          <w:rFonts w:eastAsia="Arial" w:cs="Arial"/>
        </w:rPr>
        <w:t>clinical reasoning and</w:t>
      </w:r>
      <w:r w:rsidR="003C0FFA">
        <w:rPr>
          <w:rFonts w:eastAsia="Arial" w:cs="Arial"/>
        </w:rPr>
        <w:t xml:space="preserve"> the use of</w:t>
      </w:r>
      <w:r w:rsidR="0005461B" w:rsidRPr="0005461B">
        <w:rPr>
          <w:rFonts w:eastAsia="Arial" w:cs="Arial"/>
        </w:rPr>
        <w:t xml:space="preserve"> reflection can be seen in Fig</w:t>
      </w:r>
      <w:r w:rsidR="001B22DD">
        <w:rPr>
          <w:rFonts w:eastAsia="Arial" w:cs="Arial"/>
        </w:rPr>
        <w:t>.</w:t>
      </w:r>
      <w:r w:rsidR="0005461B" w:rsidRPr="0005461B">
        <w:rPr>
          <w:rFonts w:eastAsia="Arial" w:cs="Arial"/>
        </w:rPr>
        <w:t xml:space="preserve"> </w:t>
      </w:r>
      <w:r w:rsidR="00D7303D">
        <w:rPr>
          <w:rFonts w:eastAsia="Arial" w:cs="Arial"/>
        </w:rPr>
        <w:t>5</w:t>
      </w:r>
      <w:r w:rsidR="0005461B" w:rsidRPr="0005461B">
        <w:rPr>
          <w:rFonts w:eastAsia="Arial" w:cs="Arial"/>
        </w:rPr>
        <w:t>.</w:t>
      </w:r>
    </w:p>
    <w:p w14:paraId="457F4C04" w14:textId="10912EB7" w:rsidR="0005461B" w:rsidRDefault="009A3E98" w:rsidP="003658BC">
      <w:pPr>
        <w:spacing w:line="360" w:lineRule="auto"/>
        <w:jc w:val="center"/>
        <w:rPr>
          <w:rFonts w:eastAsia="Arial" w:cs="Arial"/>
          <w:noProof/>
        </w:rPr>
      </w:pPr>
      <w:r>
        <w:rPr>
          <w:rFonts w:eastAsia="Arial" w:cs="Arial"/>
          <w:noProof/>
        </w:rPr>
        <w:drawing>
          <wp:inline distT="0" distB="0" distL="0" distR="0" wp14:anchorId="585D7653" wp14:editId="4259CBC6">
            <wp:extent cx="5708650" cy="30734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08650" cy="3073400"/>
                    </a:xfrm>
                    <a:prstGeom prst="rect">
                      <a:avLst/>
                    </a:prstGeom>
                    <a:noFill/>
                    <a:ln>
                      <a:noFill/>
                    </a:ln>
                  </pic:spPr>
                </pic:pic>
              </a:graphicData>
            </a:graphic>
          </wp:inline>
        </w:drawing>
      </w:r>
    </w:p>
    <w:p w14:paraId="3F940C85" w14:textId="79489EBB" w:rsidR="0005461B" w:rsidRPr="00772E3B" w:rsidRDefault="0005461B" w:rsidP="0005461B">
      <w:pPr>
        <w:spacing w:line="360" w:lineRule="auto"/>
        <w:jc w:val="both"/>
        <w:rPr>
          <w:rFonts w:eastAsia="Arial" w:cs="Arial"/>
          <w:sz w:val="18"/>
          <w:szCs w:val="18"/>
          <w:u w:val="single"/>
        </w:rPr>
      </w:pPr>
      <w:r w:rsidRPr="00772E3B">
        <w:rPr>
          <w:rFonts w:eastAsia="Arial" w:cs="Arial"/>
          <w:sz w:val="18"/>
          <w:szCs w:val="18"/>
          <w:u w:val="single"/>
        </w:rPr>
        <w:t xml:space="preserve">Figure </w:t>
      </w:r>
      <w:r w:rsidR="00D7303D" w:rsidRPr="00772E3B">
        <w:rPr>
          <w:rFonts w:eastAsia="Arial" w:cs="Arial"/>
          <w:sz w:val="18"/>
          <w:szCs w:val="18"/>
          <w:u w:val="single"/>
        </w:rPr>
        <w:t>5.</w:t>
      </w:r>
      <w:r w:rsidRPr="00772E3B">
        <w:rPr>
          <w:rFonts w:eastAsia="Arial" w:cs="Arial"/>
          <w:sz w:val="18"/>
          <w:szCs w:val="18"/>
          <w:u w:val="single"/>
        </w:rPr>
        <w:t xml:space="preserve"> The ART model: exploring the relationship between the themes</w:t>
      </w:r>
      <w:r w:rsidR="00152241" w:rsidRPr="00772E3B">
        <w:rPr>
          <w:rFonts w:eastAsia="Arial" w:cs="Arial"/>
          <w:sz w:val="18"/>
          <w:szCs w:val="18"/>
          <w:u w:val="single"/>
        </w:rPr>
        <w:t>.</w:t>
      </w:r>
    </w:p>
    <w:p w14:paraId="2DB126B4" w14:textId="12B73CDA" w:rsidR="0005461B" w:rsidRPr="0005461B" w:rsidRDefault="0005461B" w:rsidP="0005461B">
      <w:pPr>
        <w:spacing w:line="360" w:lineRule="auto"/>
        <w:jc w:val="both"/>
        <w:rPr>
          <w:rFonts w:eastAsia="Arial" w:cs="Arial"/>
        </w:rPr>
      </w:pPr>
      <w:r w:rsidRPr="0005461B">
        <w:rPr>
          <w:rFonts w:eastAsia="Arial" w:cs="Arial"/>
        </w:rPr>
        <w:t>Education/academia, clinical and reflection form three of the four identified themes related to this study. Taking this into consideration the model in Fig</w:t>
      </w:r>
      <w:r w:rsidR="001B22DD">
        <w:rPr>
          <w:rFonts w:eastAsia="Arial" w:cs="Arial"/>
        </w:rPr>
        <w:t>.</w:t>
      </w:r>
      <w:r w:rsidRPr="0005461B">
        <w:rPr>
          <w:rFonts w:eastAsia="Arial" w:cs="Arial"/>
        </w:rPr>
        <w:t xml:space="preserve"> </w:t>
      </w:r>
      <w:r w:rsidR="00D7303D">
        <w:rPr>
          <w:rFonts w:eastAsia="Arial" w:cs="Arial"/>
        </w:rPr>
        <w:t>5</w:t>
      </w:r>
      <w:r w:rsidRPr="0005461B">
        <w:rPr>
          <w:rFonts w:eastAsia="Arial" w:cs="Arial"/>
        </w:rPr>
        <w:t xml:space="preserve"> is designed to capture the emerging themes and their relationship to the experiences of the </w:t>
      </w:r>
      <w:r w:rsidR="00951408">
        <w:rPr>
          <w:rFonts w:eastAsia="Arial" w:cs="Arial"/>
        </w:rPr>
        <w:t>student</w:t>
      </w:r>
      <w:r w:rsidRPr="0005461B">
        <w:rPr>
          <w:rFonts w:eastAsia="Arial" w:cs="Arial"/>
        </w:rPr>
        <w:t xml:space="preserve"> advanced nurse </w:t>
      </w:r>
      <w:r w:rsidRPr="006407DF">
        <w:rPr>
          <w:rFonts w:eastAsia="Arial" w:cs="Arial"/>
        </w:rPr>
        <w:t>practitioners (</w:t>
      </w:r>
      <w:r w:rsidR="00E62DAE">
        <w:rPr>
          <w:rFonts w:eastAsia="Arial" w:cs="Arial"/>
        </w:rPr>
        <w:t xml:space="preserve">see </w:t>
      </w:r>
      <w:r w:rsidR="00C179EB" w:rsidRPr="006407DF">
        <w:rPr>
          <w:rFonts w:eastAsia="Arial" w:cs="Arial"/>
        </w:rPr>
        <w:t>C</w:t>
      </w:r>
      <w:r w:rsidRPr="006407DF">
        <w:rPr>
          <w:rFonts w:eastAsia="Arial" w:cs="Arial"/>
        </w:rPr>
        <w:t xml:space="preserve">hapter </w:t>
      </w:r>
      <w:r w:rsidR="00C179EB" w:rsidRPr="006407DF">
        <w:rPr>
          <w:rFonts w:eastAsia="Arial" w:cs="Arial"/>
        </w:rPr>
        <w:t>F</w:t>
      </w:r>
      <w:r w:rsidR="00BB2B9A" w:rsidRPr="006407DF">
        <w:rPr>
          <w:rFonts w:eastAsia="Arial" w:cs="Arial"/>
        </w:rPr>
        <w:t>ive</w:t>
      </w:r>
      <w:r w:rsidRPr="006407DF">
        <w:rPr>
          <w:rFonts w:eastAsia="Arial" w:cs="Arial"/>
        </w:rPr>
        <w:t>).</w:t>
      </w:r>
      <w:r w:rsidRPr="0005461B">
        <w:rPr>
          <w:rFonts w:eastAsia="Arial" w:cs="Arial"/>
        </w:rPr>
        <w:t xml:space="preserve"> Its title is taken from the key aspects of its design</w:t>
      </w:r>
      <w:r w:rsidR="006B172E">
        <w:rPr>
          <w:rFonts w:eastAsia="Arial" w:cs="Arial"/>
        </w:rPr>
        <w:t>,</w:t>
      </w:r>
      <w:r w:rsidR="003C0FFA">
        <w:rPr>
          <w:rFonts w:eastAsia="Arial" w:cs="Arial"/>
        </w:rPr>
        <w:t xml:space="preserve"> using a single related letter from each of the </w:t>
      </w:r>
      <w:r w:rsidR="008137BE">
        <w:rPr>
          <w:rFonts w:eastAsia="Arial" w:cs="Arial"/>
        </w:rPr>
        <w:t>components,</w:t>
      </w:r>
      <w:r w:rsidRPr="0005461B">
        <w:rPr>
          <w:rFonts w:eastAsia="Arial" w:cs="Arial"/>
        </w:rPr>
        <w:t xml:space="preserve"> Academia and Application and the role of Reasoning, Reflection and Thought (ART) on developing skills and knowledge in advanced clinical practice. Although arguably the diaries were compiled by reflection upon clinical activity, the interview data, which considered the participants experience of the </w:t>
      </w:r>
      <w:r w:rsidR="006B172E" w:rsidRPr="0005461B">
        <w:rPr>
          <w:rFonts w:eastAsia="Arial" w:cs="Arial"/>
        </w:rPr>
        <w:t>master’s</w:t>
      </w:r>
      <w:r w:rsidRPr="0005461B">
        <w:rPr>
          <w:rFonts w:eastAsia="Arial" w:cs="Arial"/>
        </w:rPr>
        <w:t xml:space="preserve"> programme, similarly features a focus towards clinical practice</w:t>
      </w:r>
      <w:r w:rsidR="006B172E">
        <w:rPr>
          <w:rFonts w:eastAsia="Arial" w:cs="Arial"/>
        </w:rPr>
        <w:t xml:space="preserve"> </w:t>
      </w:r>
      <w:r w:rsidR="006B172E" w:rsidRPr="006B172E">
        <w:rPr>
          <w:rFonts w:eastAsia="Arial" w:cs="Arial"/>
        </w:rPr>
        <w:t>(</w:t>
      </w:r>
      <w:r w:rsidR="006407DF">
        <w:rPr>
          <w:rFonts w:eastAsia="Arial" w:cs="Arial"/>
        </w:rPr>
        <w:t>C</w:t>
      </w:r>
      <w:r w:rsidR="006B172E" w:rsidRPr="006407DF">
        <w:rPr>
          <w:rFonts w:eastAsia="Arial" w:cs="Arial"/>
        </w:rPr>
        <w:t xml:space="preserve">hapter </w:t>
      </w:r>
      <w:r w:rsidR="006407DF">
        <w:rPr>
          <w:rFonts w:eastAsia="Arial" w:cs="Arial"/>
        </w:rPr>
        <w:t>F</w:t>
      </w:r>
      <w:r w:rsidR="00BB2B9A" w:rsidRPr="006407DF">
        <w:rPr>
          <w:rFonts w:eastAsia="Arial" w:cs="Arial"/>
        </w:rPr>
        <w:t>ive</w:t>
      </w:r>
      <w:r w:rsidR="006B172E" w:rsidRPr="006407DF">
        <w:rPr>
          <w:rFonts w:eastAsia="Arial" w:cs="Arial"/>
        </w:rPr>
        <w:t xml:space="preserve">, section 5.5 </w:t>
      </w:r>
      <w:r w:rsidR="006407DF">
        <w:rPr>
          <w:rFonts w:eastAsia="Arial" w:cs="Arial"/>
        </w:rPr>
        <w:t>-</w:t>
      </w:r>
      <w:r w:rsidR="006B172E" w:rsidRPr="006407DF">
        <w:rPr>
          <w:rFonts w:eastAsia="Arial" w:cs="Arial"/>
        </w:rPr>
        <w:t xml:space="preserve"> 5.</w:t>
      </w:r>
      <w:r w:rsidR="006407DF" w:rsidRPr="006407DF">
        <w:rPr>
          <w:rFonts w:eastAsia="Arial" w:cs="Arial"/>
        </w:rPr>
        <w:t>5.</w:t>
      </w:r>
      <w:r w:rsidR="00E62DAE">
        <w:rPr>
          <w:rFonts w:eastAsia="Arial" w:cs="Arial"/>
        </w:rPr>
        <w:t>8</w:t>
      </w:r>
      <w:r w:rsidR="006B172E" w:rsidRPr="006407DF">
        <w:rPr>
          <w:rFonts w:eastAsia="Arial" w:cs="Arial"/>
        </w:rPr>
        <w:t>)</w:t>
      </w:r>
      <w:r w:rsidRPr="006407DF">
        <w:rPr>
          <w:rFonts w:eastAsia="Arial" w:cs="Arial"/>
        </w:rPr>
        <w:t>.</w:t>
      </w:r>
      <w:r w:rsidRPr="0005461B">
        <w:rPr>
          <w:rFonts w:eastAsia="Arial" w:cs="Arial"/>
        </w:rPr>
        <w:t xml:space="preserve"> This also appears in</w:t>
      </w:r>
      <w:r w:rsidR="006B172E">
        <w:rPr>
          <w:rFonts w:eastAsia="Arial" w:cs="Arial"/>
        </w:rPr>
        <w:t xml:space="preserve"> the literature in</w:t>
      </w:r>
      <w:r w:rsidRPr="0005461B">
        <w:rPr>
          <w:rFonts w:eastAsia="Arial" w:cs="Arial"/>
        </w:rPr>
        <w:t xml:space="preserve"> </w:t>
      </w:r>
      <w:r w:rsidR="006B172E">
        <w:rPr>
          <w:rFonts w:eastAsia="Arial" w:cs="Arial"/>
        </w:rPr>
        <w:t>a</w:t>
      </w:r>
      <w:r w:rsidRPr="0005461B">
        <w:rPr>
          <w:rFonts w:eastAsia="Arial" w:cs="Arial"/>
        </w:rPr>
        <w:t xml:space="preserve"> study by Bench </w:t>
      </w:r>
      <w:r w:rsidRPr="0005461B">
        <w:rPr>
          <w:rFonts w:eastAsia="Arial" w:cs="Arial"/>
          <w:i/>
        </w:rPr>
        <w:t>et al</w:t>
      </w:r>
      <w:r w:rsidR="006B172E">
        <w:rPr>
          <w:rFonts w:eastAsia="Arial" w:cs="Arial"/>
          <w:i/>
        </w:rPr>
        <w:t>.</w:t>
      </w:r>
      <w:r w:rsidRPr="0005461B">
        <w:rPr>
          <w:rFonts w:eastAsia="Arial" w:cs="Arial"/>
          <w:i/>
        </w:rPr>
        <w:t xml:space="preserve"> </w:t>
      </w:r>
      <w:r w:rsidRPr="0005461B">
        <w:rPr>
          <w:rFonts w:eastAsia="Arial" w:cs="Arial"/>
        </w:rPr>
        <w:t>(2018), with the authors referring to the participants speaking about their experience of a master’s programme and their thoughts on the education and training needs of advanced practitioners. The participants called for a more ‘hands on experience’ and appeared to value opportunities to examine real patients, be that in the classroom or when in clinical practice (Bench</w:t>
      </w:r>
      <w:r w:rsidR="006B172E">
        <w:rPr>
          <w:rFonts w:eastAsia="Arial" w:cs="Arial"/>
        </w:rPr>
        <w:t>,</w:t>
      </w:r>
      <w:r w:rsidRPr="0005461B">
        <w:rPr>
          <w:rFonts w:eastAsia="Arial" w:cs="Arial"/>
        </w:rPr>
        <w:t xml:space="preserve"> </w:t>
      </w:r>
      <w:r w:rsidRPr="0005461B">
        <w:rPr>
          <w:rFonts w:eastAsia="Arial" w:cs="Arial"/>
          <w:i/>
        </w:rPr>
        <w:t>et al</w:t>
      </w:r>
      <w:r w:rsidR="006B172E">
        <w:rPr>
          <w:rFonts w:eastAsia="Arial" w:cs="Arial"/>
          <w:i/>
        </w:rPr>
        <w:t>.</w:t>
      </w:r>
      <w:r w:rsidRPr="0005461B">
        <w:rPr>
          <w:rFonts w:eastAsia="Arial" w:cs="Arial"/>
          <w:i/>
        </w:rPr>
        <w:t xml:space="preserve"> </w:t>
      </w:r>
      <w:r w:rsidRPr="0005461B">
        <w:rPr>
          <w:rFonts w:eastAsia="Arial" w:cs="Arial"/>
        </w:rPr>
        <w:t>2018 p</w:t>
      </w:r>
      <w:r w:rsidR="00EE37E4">
        <w:rPr>
          <w:rFonts w:eastAsia="Arial" w:cs="Arial"/>
        </w:rPr>
        <w:t>p</w:t>
      </w:r>
      <w:r w:rsidRPr="0005461B">
        <w:rPr>
          <w:rFonts w:eastAsia="Arial" w:cs="Arial"/>
        </w:rPr>
        <w:t xml:space="preserve">. 71.). </w:t>
      </w:r>
      <w:r w:rsidR="001F69C8">
        <w:rPr>
          <w:rFonts w:eastAsia="Arial" w:cs="Arial"/>
        </w:rPr>
        <w:t xml:space="preserve">This is also identified within </w:t>
      </w:r>
      <w:r w:rsidR="00951408">
        <w:rPr>
          <w:rFonts w:eastAsia="Arial" w:cs="Arial"/>
        </w:rPr>
        <w:t>my</w:t>
      </w:r>
      <w:r w:rsidR="001F69C8">
        <w:rPr>
          <w:rFonts w:eastAsia="Arial" w:cs="Arial"/>
        </w:rPr>
        <w:t xml:space="preserve"> study, but there is more required than just the clinical examination skills, there is a need to ‘tie it all together’ (</w:t>
      </w:r>
      <w:r w:rsidR="001F69C8" w:rsidRPr="006407DF">
        <w:rPr>
          <w:rFonts w:eastAsia="Arial" w:cs="Arial"/>
        </w:rPr>
        <w:t xml:space="preserve">see </w:t>
      </w:r>
      <w:r w:rsidR="006407DF">
        <w:rPr>
          <w:rFonts w:eastAsia="Arial" w:cs="Arial"/>
        </w:rPr>
        <w:t>C</w:t>
      </w:r>
      <w:r w:rsidR="001F69C8" w:rsidRPr="006407DF">
        <w:rPr>
          <w:rFonts w:eastAsia="Arial" w:cs="Arial"/>
        </w:rPr>
        <w:t xml:space="preserve">hapter </w:t>
      </w:r>
      <w:r w:rsidR="006407DF" w:rsidRPr="00E62DAE">
        <w:rPr>
          <w:rFonts w:eastAsia="Arial" w:cs="Arial"/>
        </w:rPr>
        <w:t>Five</w:t>
      </w:r>
      <w:r w:rsidR="001F69C8" w:rsidRPr="00E62DAE">
        <w:rPr>
          <w:rFonts w:eastAsia="Arial" w:cs="Arial"/>
        </w:rPr>
        <w:t>, section 5.</w:t>
      </w:r>
      <w:r w:rsidR="006407DF" w:rsidRPr="000D6010">
        <w:rPr>
          <w:rFonts w:eastAsia="Arial" w:cs="Arial"/>
        </w:rPr>
        <w:t>5.</w:t>
      </w:r>
      <w:r w:rsidR="00E62DAE" w:rsidRPr="00772E3B">
        <w:rPr>
          <w:rFonts w:eastAsia="Arial" w:cs="Arial"/>
        </w:rPr>
        <w:t>4</w:t>
      </w:r>
      <w:r w:rsidR="001F69C8" w:rsidRPr="00E62DAE">
        <w:rPr>
          <w:rFonts w:eastAsia="Arial" w:cs="Arial"/>
        </w:rPr>
        <w:t>),</w:t>
      </w:r>
      <w:r w:rsidR="001F69C8">
        <w:rPr>
          <w:rFonts w:eastAsia="Arial" w:cs="Arial"/>
        </w:rPr>
        <w:t xml:space="preserve"> a real need to be able to apply the theoretical knowledge safely and effectively at point of need and be supported to do this, so that the application is confirmed as correct. This concept is depicted in </w:t>
      </w:r>
      <w:r w:rsidR="001F69C8" w:rsidRPr="005B6AC7">
        <w:rPr>
          <w:rFonts w:eastAsia="Arial" w:cs="Arial"/>
        </w:rPr>
        <w:t xml:space="preserve">Fig </w:t>
      </w:r>
      <w:r w:rsidR="00D7303D">
        <w:rPr>
          <w:rFonts w:eastAsia="Arial" w:cs="Arial"/>
        </w:rPr>
        <w:t>5</w:t>
      </w:r>
      <w:r w:rsidR="001F69C8" w:rsidRPr="005B6AC7">
        <w:rPr>
          <w:rFonts w:eastAsia="Arial" w:cs="Arial"/>
        </w:rPr>
        <w:t>.</w:t>
      </w:r>
    </w:p>
    <w:p w14:paraId="66E02B6A" w14:textId="4BFCBAF6" w:rsidR="00341DA7" w:rsidRDefault="0005461B" w:rsidP="0005461B">
      <w:pPr>
        <w:spacing w:line="360" w:lineRule="auto"/>
        <w:jc w:val="both"/>
        <w:rPr>
          <w:rFonts w:eastAsia="Arial" w:cs="Arial"/>
        </w:rPr>
      </w:pPr>
      <w:r w:rsidRPr="0005461B">
        <w:rPr>
          <w:rFonts w:eastAsia="Arial" w:cs="Arial"/>
        </w:rPr>
        <w:t>Keeping the learning real and in context is also echoed</w:t>
      </w:r>
      <w:r w:rsidR="00F5484B">
        <w:rPr>
          <w:rFonts w:eastAsia="Arial" w:cs="Arial"/>
        </w:rPr>
        <w:t xml:space="preserve"> in the literature</w:t>
      </w:r>
      <w:r w:rsidRPr="0005461B">
        <w:rPr>
          <w:rFonts w:eastAsia="Arial" w:cs="Arial"/>
        </w:rPr>
        <w:t xml:space="preserve"> by </w:t>
      </w:r>
      <w:proofErr w:type="spellStart"/>
      <w:r w:rsidRPr="0005461B">
        <w:rPr>
          <w:rFonts w:eastAsia="Arial" w:cs="Arial"/>
        </w:rPr>
        <w:t>Lorwald</w:t>
      </w:r>
      <w:proofErr w:type="spellEnd"/>
      <w:r w:rsidRPr="0005461B">
        <w:rPr>
          <w:rFonts w:eastAsia="Arial" w:cs="Arial"/>
        </w:rPr>
        <w:t xml:space="preserve"> </w:t>
      </w:r>
      <w:r w:rsidRPr="0005461B">
        <w:rPr>
          <w:rFonts w:eastAsia="Arial" w:cs="Arial"/>
          <w:i/>
        </w:rPr>
        <w:t>et al</w:t>
      </w:r>
      <w:r w:rsidR="00F5484B">
        <w:rPr>
          <w:rFonts w:eastAsia="Arial" w:cs="Arial"/>
          <w:i/>
        </w:rPr>
        <w:t>.</w:t>
      </w:r>
      <w:r w:rsidRPr="0005461B">
        <w:rPr>
          <w:rFonts w:eastAsia="Arial" w:cs="Arial"/>
          <w:i/>
        </w:rPr>
        <w:t xml:space="preserve"> </w:t>
      </w:r>
      <w:r w:rsidRPr="0005461B">
        <w:rPr>
          <w:rFonts w:eastAsia="Arial" w:cs="Arial"/>
        </w:rPr>
        <w:t xml:space="preserve">(2018), when they considered the educational impact of the </w:t>
      </w:r>
      <w:r w:rsidR="008137BE" w:rsidRPr="0005461B">
        <w:rPr>
          <w:rFonts w:eastAsia="Arial" w:cs="Arial"/>
        </w:rPr>
        <w:t>work-based</w:t>
      </w:r>
      <w:r w:rsidRPr="0005461B">
        <w:rPr>
          <w:rFonts w:eastAsia="Arial" w:cs="Arial"/>
        </w:rPr>
        <w:t xml:space="preserve"> assessment tools Mini-Clinical Evaluation Exercise (Mini-CEX) and Direct Observation of Procedural Skills (DOPS). In their systematic review of the literature on the subject they suggest that the use of Mini-CEX and DOPS provided an educational measure of performance at the point of delivery, making it timely and appropriate, although noting that it could be perceived as an additional challenge to workloads within the clinical setting. The authors felt that these assessment tools could be a valuable addition to health professionals training (</w:t>
      </w:r>
      <w:proofErr w:type="spellStart"/>
      <w:r w:rsidRPr="0005461B">
        <w:rPr>
          <w:rFonts w:eastAsia="Arial" w:cs="Arial"/>
        </w:rPr>
        <w:t>Lorwald</w:t>
      </w:r>
      <w:proofErr w:type="spellEnd"/>
      <w:r w:rsidR="000B6245">
        <w:rPr>
          <w:rFonts w:eastAsia="Arial" w:cs="Arial"/>
        </w:rPr>
        <w:t>,</w:t>
      </w:r>
      <w:r w:rsidRPr="0005461B">
        <w:rPr>
          <w:rFonts w:eastAsia="Arial" w:cs="Arial"/>
        </w:rPr>
        <w:t xml:space="preserve"> </w:t>
      </w:r>
      <w:r w:rsidRPr="0005461B">
        <w:rPr>
          <w:rFonts w:eastAsia="Arial" w:cs="Arial"/>
          <w:i/>
        </w:rPr>
        <w:t>et al</w:t>
      </w:r>
      <w:r w:rsidR="000B6245">
        <w:rPr>
          <w:rFonts w:eastAsia="Arial" w:cs="Arial"/>
          <w:i/>
        </w:rPr>
        <w:t>.</w:t>
      </w:r>
      <w:r w:rsidRPr="0005461B">
        <w:rPr>
          <w:rFonts w:eastAsia="Arial" w:cs="Arial"/>
          <w:i/>
        </w:rPr>
        <w:t xml:space="preserve"> </w:t>
      </w:r>
      <w:r w:rsidRPr="0005461B">
        <w:rPr>
          <w:rFonts w:eastAsia="Arial" w:cs="Arial"/>
        </w:rPr>
        <w:t>2019). However, this approach is not favoured by everyone, notably Crossley and Jolly (2012), who appear to cast doubt on the outcome of such tools. What is interesting</w:t>
      </w:r>
      <w:r w:rsidR="001B22DD">
        <w:rPr>
          <w:rFonts w:eastAsia="Arial" w:cs="Arial"/>
        </w:rPr>
        <w:t xml:space="preserve"> about the views of Crossley and Jolly (2012),</w:t>
      </w:r>
      <w:r w:rsidRPr="0005461B">
        <w:rPr>
          <w:rFonts w:eastAsia="Arial" w:cs="Arial"/>
        </w:rPr>
        <w:t xml:space="preserve"> is that use of the tools does not necessarily allow for a measured view of the whole picture. The experience is judged against criteria, which may not allow for a true demonstration of clinical ability and knowledge and therefore obscure the assessment without focusing upon it. </w:t>
      </w:r>
      <w:r w:rsidR="008C7D7A">
        <w:rPr>
          <w:rFonts w:eastAsia="Arial" w:cs="Arial"/>
        </w:rPr>
        <w:t xml:space="preserve">This </w:t>
      </w:r>
      <w:r w:rsidR="000B6245">
        <w:rPr>
          <w:rFonts w:eastAsia="Arial" w:cs="Arial"/>
        </w:rPr>
        <w:t>is an important point made by</w:t>
      </w:r>
      <w:r w:rsidRPr="0005461B">
        <w:rPr>
          <w:rFonts w:eastAsia="Arial" w:cs="Arial"/>
        </w:rPr>
        <w:t xml:space="preserve"> Crossley and Jolly (2012)</w:t>
      </w:r>
      <w:r w:rsidR="000B6245">
        <w:rPr>
          <w:rFonts w:eastAsia="Arial" w:cs="Arial"/>
        </w:rPr>
        <w:t xml:space="preserve"> </w:t>
      </w:r>
      <w:r w:rsidR="00951408">
        <w:rPr>
          <w:rFonts w:eastAsia="Arial" w:cs="Arial"/>
        </w:rPr>
        <w:t>in</w:t>
      </w:r>
      <w:r w:rsidR="000B6245">
        <w:rPr>
          <w:rFonts w:eastAsia="Arial" w:cs="Arial"/>
        </w:rPr>
        <w:t xml:space="preserve"> their </w:t>
      </w:r>
      <w:r w:rsidRPr="0005461B">
        <w:rPr>
          <w:rFonts w:eastAsia="Arial" w:cs="Arial"/>
        </w:rPr>
        <w:t>suggest</w:t>
      </w:r>
      <w:r w:rsidR="000B6245">
        <w:rPr>
          <w:rFonts w:eastAsia="Arial" w:cs="Arial"/>
        </w:rPr>
        <w:t>ion</w:t>
      </w:r>
      <w:r w:rsidRPr="0005461B">
        <w:rPr>
          <w:rFonts w:eastAsia="Arial" w:cs="Arial"/>
        </w:rPr>
        <w:t xml:space="preserve"> that assessment should be</w:t>
      </w:r>
      <w:r w:rsidR="000B6245">
        <w:rPr>
          <w:rFonts w:eastAsia="Arial" w:cs="Arial"/>
        </w:rPr>
        <w:t xml:space="preserve"> made</w:t>
      </w:r>
      <w:r w:rsidRPr="0005461B">
        <w:rPr>
          <w:rFonts w:eastAsia="Arial" w:cs="Arial"/>
        </w:rPr>
        <w:t xml:space="preserve"> by the right people, who can ask the right sort of question</w:t>
      </w:r>
      <w:r w:rsidR="001B22DD">
        <w:rPr>
          <w:rFonts w:eastAsia="Arial" w:cs="Arial"/>
        </w:rPr>
        <w:t>,</w:t>
      </w:r>
      <w:r w:rsidRPr="0005461B">
        <w:rPr>
          <w:rFonts w:eastAsia="Arial" w:cs="Arial"/>
        </w:rPr>
        <w:t xml:space="preserve"> about the situation or experience, at the appropriate time, in an appropriate way</w:t>
      </w:r>
      <w:r w:rsidR="00986B86">
        <w:rPr>
          <w:rFonts w:eastAsia="Arial" w:cs="Arial"/>
        </w:rPr>
        <w:t>,</w:t>
      </w:r>
      <w:r w:rsidR="000B6245">
        <w:rPr>
          <w:rFonts w:eastAsia="Arial" w:cs="Arial"/>
        </w:rPr>
        <w:t xml:space="preserve"> </w:t>
      </w:r>
      <w:r w:rsidR="00951408">
        <w:rPr>
          <w:rFonts w:eastAsia="Arial" w:cs="Arial"/>
        </w:rPr>
        <w:t xml:space="preserve">which </w:t>
      </w:r>
      <w:r w:rsidR="000B6245">
        <w:rPr>
          <w:rFonts w:eastAsia="Arial" w:cs="Arial"/>
        </w:rPr>
        <w:t>is certainly a sentiment that is echoed by my own study</w:t>
      </w:r>
      <w:r w:rsidRPr="0005461B">
        <w:rPr>
          <w:rFonts w:eastAsia="Arial" w:cs="Arial"/>
        </w:rPr>
        <w:t xml:space="preserve">. </w:t>
      </w:r>
      <w:r w:rsidR="000B6245">
        <w:rPr>
          <w:rFonts w:eastAsia="Arial" w:cs="Arial"/>
        </w:rPr>
        <w:t xml:space="preserve">The findings of </w:t>
      </w:r>
      <w:r w:rsidR="003A4C39">
        <w:rPr>
          <w:rFonts w:eastAsia="Arial" w:cs="Arial"/>
        </w:rPr>
        <w:t>my</w:t>
      </w:r>
      <w:r w:rsidR="000B6245">
        <w:rPr>
          <w:rFonts w:eastAsia="Arial" w:cs="Arial"/>
        </w:rPr>
        <w:t xml:space="preserve"> study highlight</w:t>
      </w:r>
      <w:r w:rsidR="003A4C39">
        <w:rPr>
          <w:rFonts w:eastAsia="Arial" w:cs="Arial"/>
        </w:rPr>
        <w:t>s</w:t>
      </w:r>
      <w:r w:rsidR="000B6245">
        <w:rPr>
          <w:rFonts w:eastAsia="Arial" w:cs="Arial"/>
        </w:rPr>
        <w:t xml:space="preserve"> that</w:t>
      </w:r>
      <w:r w:rsidRPr="0005461B">
        <w:rPr>
          <w:rFonts w:eastAsia="Arial" w:cs="Arial"/>
        </w:rPr>
        <w:t xml:space="preserve"> utilising the clinical environment and the right people at the</w:t>
      </w:r>
      <w:r w:rsidR="00986B86">
        <w:rPr>
          <w:rFonts w:eastAsia="Arial" w:cs="Arial"/>
        </w:rPr>
        <w:t xml:space="preserve"> correct</w:t>
      </w:r>
      <w:r w:rsidRPr="0005461B">
        <w:rPr>
          <w:rFonts w:eastAsia="Arial" w:cs="Arial"/>
        </w:rPr>
        <w:t xml:space="preserve"> time and place,</w:t>
      </w:r>
      <w:r w:rsidR="000B6245">
        <w:rPr>
          <w:rFonts w:eastAsia="Arial" w:cs="Arial"/>
        </w:rPr>
        <w:t xml:space="preserve"> facilitates</w:t>
      </w:r>
      <w:r w:rsidRPr="0005461B">
        <w:rPr>
          <w:rFonts w:eastAsia="Arial" w:cs="Arial"/>
        </w:rPr>
        <w:t xml:space="preserve"> the learning</w:t>
      </w:r>
      <w:r w:rsidR="000B6245">
        <w:rPr>
          <w:rFonts w:eastAsia="Arial" w:cs="Arial"/>
        </w:rPr>
        <w:t xml:space="preserve"> to</w:t>
      </w:r>
      <w:r w:rsidRPr="0005461B">
        <w:rPr>
          <w:rFonts w:eastAsia="Arial" w:cs="Arial"/>
        </w:rPr>
        <w:t xml:space="preserve"> become </w:t>
      </w:r>
      <w:r w:rsidR="003A4C39">
        <w:rPr>
          <w:rFonts w:eastAsia="Arial" w:cs="Arial"/>
        </w:rPr>
        <w:t>entirely</w:t>
      </w:r>
      <w:r w:rsidRPr="0005461B">
        <w:rPr>
          <w:rFonts w:eastAsia="Arial" w:cs="Arial"/>
        </w:rPr>
        <w:t xml:space="preserve"> tangible and help</w:t>
      </w:r>
      <w:r w:rsidR="003A4C39">
        <w:rPr>
          <w:rFonts w:eastAsia="Arial" w:cs="Arial"/>
        </w:rPr>
        <w:t>s</w:t>
      </w:r>
      <w:r w:rsidRPr="0005461B">
        <w:rPr>
          <w:rFonts w:eastAsia="Arial" w:cs="Arial"/>
        </w:rPr>
        <w:t xml:space="preserve"> develop higher cognitive thinking. </w:t>
      </w:r>
      <w:r w:rsidR="00791044">
        <w:rPr>
          <w:rFonts w:eastAsia="Arial" w:cs="Arial"/>
        </w:rPr>
        <w:t>To summarise, t</w:t>
      </w:r>
      <w:r w:rsidRPr="0005461B">
        <w:rPr>
          <w:rFonts w:eastAsia="Arial" w:cs="Arial"/>
        </w:rPr>
        <w:t xml:space="preserve">he model in </w:t>
      </w:r>
      <w:r w:rsidRPr="005B6AC7">
        <w:rPr>
          <w:rFonts w:eastAsia="Arial" w:cs="Arial"/>
        </w:rPr>
        <w:t xml:space="preserve">Figure </w:t>
      </w:r>
      <w:r w:rsidR="00D7303D">
        <w:rPr>
          <w:rFonts w:eastAsia="Arial" w:cs="Arial"/>
        </w:rPr>
        <w:t>5</w:t>
      </w:r>
      <w:r w:rsidRPr="005B6AC7">
        <w:rPr>
          <w:rFonts w:eastAsia="Arial" w:cs="Arial"/>
        </w:rPr>
        <w:t>.</w:t>
      </w:r>
      <w:r w:rsidR="003A4C39">
        <w:rPr>
          <w:rFonts w:eastAsia="Arial" w:cs="Arial"/>
        </w:rPr>
        <w:t xml:space="preserve"> reflects this view</w:t>
      </w:r>
      <w:r w:rsidR="00986B86">
        <w:rPr>
          <w:rFonts w:eastAsia="Arial" w:cs="Arial"/>
        </w:rPr>
        <w:t xml:space="preserve"> and depicts the following </w:t>
      </w:r>
      <w:r w:rsidR="008137BE">
        <w:rPr>
          <w:rFonts w:eastAsia="Arial" w:cs="Arial"/>
        </w:rPr>
        <w:t>points</w:t>
      </w:r>
      <w:r w:rsidR="00323ED4">
        <w:rPr>
          <w:rFonts w:eastAsia="Arial" w:cs="Arial"/>
        </w:rPr>
        <w:t xml:space="preserve"> within its design</w:t>
      </w:r>
      <w:r w:rsidR="008C7D7A">
        <w:rPr>
          <w:rFonts w:eastAsia="Arial" w:cs="Arial"/>
        </w:rPr>
        <w:t>:</w:t>
      </w:r>
    </w:p>
    <w:p w14:paraId="60E70A64" w14:textId="1AA6383C" w:rsidR="00341DA7" w:rsidRPr="002D6F69" w:rsidRDefault="00323ED4" w:rsidP="002D6F69">
      <w:pPr>
        <w:numPr>
          <w:ilvl w:val="0"/>
          <w:numId w:val="34"/>
        </w:numPr>
        <w:spacing w:line="360" w:lineRule="auto"/>
        <w:jc w:val="both"/>
        <w:rPr>
          <w:rFonts w:eastAsia="Arial" w:cs="Arial"/>
          <w:szCs w:val="24"/>
        </w:rPr>
      </w:pPr>
      <w:bookmarkStart w:id="113" w:name="_Hlk101701950"/>
      <w:r w:rsidRPr="002D6F69">
        <w:rPr>
          <w:rFonts w:eastAsia="Arial" w:cs="Arial"/>
          <w:b/>
          <w:bCs/>
          <w:szCs w:val="24"/>
          <w:u w:val="single"/>
        </w:rPr>
        <w:t>Clinical exposure</w:t>
      </w:r>
      <w:r w:rsidR="006407DF" w:rsidRPr="002D6F69">
        <w:rPr>
          <w:rFonts w:eastAsia="Arial" w:cs="Arial"/>
          <w:szCs w:val="24"/>
        </w:rPr>
        <w:t>-</w:t>
      </w:r>
      <w:r w:rsidRPr="002D6F69">
        <w:rPr>
          <w:rFonts w:eastAsia="Arial" w:cs="Arial"/>
          <w:szCs w:val="24"/>
        </w:rPr>
        <w:t xml:space="preserve"> t</w:t>
      </w:r>
      <w:r w:rsidR="0005461B" w:rsidRPr="002D6F69">
        <w:rPr>
          <w:rFonts w:eastAsia="Arial" w:cs="Arial"/>
          <w:szCs w:val="24"/>
        </w:rPr>
        <w:t>he opportunity for enhancing capability would arise from exposure to a situation via clinical emersion.</w:t>
      </w:r>
    </w:p>
    <w:p w14:paraId="7D4D245D" w14:textId="75C822BF" w:rsidR="00341DA7" w:rsidRPr="002D6F69" w:rsidRDefault="00323ED4" w:rsidP="002D6F69">
      <w:pPr>
        <w:numPr>
          <w:ilvl w:val="0"/>
          <w:numId w:val="34"/>
        </w:numPr>
        <w:spacing w:line="360" w:lineRule="auto"/>
        <w:jc w:val="both"/>
        <w:rPr>
          <w:rFonts w:eastAsia="Arial" w:cs="Arial"/>
          <w:szCs w:val="24"/>
        </w:rPr>
      </w:pPr>
      <w:r w:rsidRPr="002D6F69">
        <w:rPr>
          <w:rFonts w:eastAsia="Arial" w:cs="Arial"/>
          <w:b/>
          <w:bCs/>
          <w:szCs w:val="24"/>
          <w:u w:val="single"/>
        </w:rPr>
        <w:t>Thought provoking clinical encounter</w:t>
      </w:r>
      <w:r w:rsidRPr="002D6F69">
        <w:rPr>
          <w:rFonts w:eastAsia="Arial" w:cs="Arial"/>
          <w:szCs w:val="24"/>
        </w:rPr>
        <w:t>- t</w:t>
      </w:r>
      <w:r w:rsidR="0005461B" w:rsidRPr="002D6F69">
        <w:rPr>
          <w:rFonts w:eastAsia="Arial" w:cs="Arial"/>
          <w:szCs w:val="24"/>
        </w:rPr>
        <w:t xml:space="preserve">his exposure and subsequent stimulus, provides </w:t>
      </w:r>
      <w:r w:rsidR="00341DA7" w:rsidRPr="002D6F69">
        <w:rPr>
          <w:rFonts w:eastAsia="Arial" w:cs="Arial"/>
          <w:szCs w:val="24"/>
        </w:rPr>
        <w:t>an opportunity</w:t>
      </w:r>
      <w:r w:rsidR="0005461B" w:rsidRPr="002D6F69">
        <w:rPr>
          <w:rFonts w:eastAsia="Arial" w:cs="Arial"/>
          <w:szCs w:val="24"/>
        </w:rPr>
        <w:t xml:space="preserve"> for thought</w:t>
      </w:r>
      <w:r w:rsidRPr="002D6F69">
        <w:rPr>
          <w:rFonts w:eastAsia="Arial" w:cs="Arial"/>
          <w:szCs w:val="24"/>
        </w:rPr>
        <w:t>. This in turn</w:t>
      </w:r>
      <w:r w:rsidR="0005461B" w:rsidRPr="002D6F69">
        <w:rPr>
          <w:rFonts w:eastAsia="Arial" w:cs="Arial"/>
          <w:szCs w:val="24"/>
        </w:rPr>
        <w:t xml:space="preserve"> creates </w:t>
      </w:r>
      <w:r w:rsidR="00951408" w:rsidRPr="002D6F69">
        <w:rPr>
          <w:rFonts w:eastAsia="Arial" w:cs="Arial"/>
          <w:szCs w:val="24"/>
        </w:rPr>
        <w:t>an</w:t>
      </w:r>
      <w:r w:rsidR="0005461B" w:rsidRPr="002D6F69">
        <w:rPr>
          <w:rFonts w:eastAsia="Arial" w:cs="Arial"/>
          <w:szCs w:val="24"/>
        </w:rPr>
        <w:t xml:space="preserve"> </w:t>
      </w:r>
      <w:r w:rsidR="00341DA7" w:rsidRPr="002D6F69">
        <w:rPr>
          <w:rFonts w:eastAsia="Arial" w:cs="Arial"/>
          <w:szCs w:val="24"/>
        </w:rPr>
        <w:t>occasion</w:t>
      </w:r>
      <w:r w:rsidR="0005461B" w:rsidRPr="002D6F69">
        <w:rPr>
          <w:rFonts w:eastAsia="Arial" w:cs="Arial"/>
          <w:szCs w:val="24"/>
        </w:rPr>
        <w:t xml:space="preserve"> for critical thinking, which is enhanced by the learning being in context and of the moment, becoming relevant and meaningful for that</w:t>
      </w:r>
      <w:r w:rsidRPr="002D6F69">
        <w:rPr>
          <w:rFonts w:eastAsia="Arial" w:cs="Arial"/>
          <w:szCs w:val="24"/>
        </w:rPr>
        <w:t xml:space="preserve"> clinical</w:t>
      </w:r>
      <w:r w:rsidR="0005461B" w:rsidRPr="002D6F69">
        <w:rPr>
          <w:rFonts w:eastAsia="Arial" w:cs="Arial"/>
          <w:szCs w:val="24"/>
        </w:rPr>
        <w:t xml:space="preserve"> setting.</w:t>
      </w:r>
    </w:p>
    <w:p w14:paraId="7F179B34" w14:textId="4CE4D698" w:rsidR="00323ED4" w:rsidRPr="002D6F69" w:rsidRDefault="0005461B" w:rsidP="002D6F69">
      <w:pPr>
        <w:numPr>
          <w:ilvl w:val="0"/>
          <w:numId w:val="34"/>
        </w:numPr>
        <w:spacing w:line="360" w:lineRule="auto"/>
        <w:jc w:val="both"/>
        <w:rPr>
          <w:rFonts w:eastAsia="Arial" w:cs="Arial"/>
          <w:szCs w:val="24"/>
        </w:rPr>
      </w:pPr>
      <w:r w:rsidRPr="002D6F69">
        <w:rPr>
          <w:rFonts w:eastAsia="Arial" w:cs="Arial"/>
          <w:b/>
          <w:bCs/>
          <w:szCs w:val="24"/>
          <w:u w:val="single"/>
        </w:rPr>
        <w:t>Reflection</w:t>
      </w:r>
      <w:r w:rsidR="006407DF" w:rsidRPr="002D6F69">
        <w:rPr>
          <w:rFonts w:eastAsia="Arial" w:cs="Arial"/>
          <w:szCs w:val="24"/>
        </w:rPr>
        <w:t>-</w:t>
      </w:r>
      <w:r w:rsidR="00323ED4" w:rsidRPr="002D6F69">
        <w:rPr>
          <w:rFonts w:eastAsia="Arial" w:cs="Arial"/>
          <w:szCs w:val="24"/>
        </w:rPr>
        <w:t xml:space="preserve"> reflection </w:t>
      </w:r>
      <w:r w:rsidRPr="002D6F69">
        <w:rPr>
          <w:rFonts w:eastAsia="Arial" w:cs="Arial"/>
          <w:szCs w:val="24"/>
        </w:rPr>
        <w:t>upon previous exposure, knowledge/</w:t>
      </w:r>
      <w:proofErr w:type="gramStart"/>
      <w:r w:rsidRPr="002D6F69">
        <w:rPr>
          <w:rFonts w:eastAsia="Arial" w:cs="Arial"/>
          <w:szCs w:val="24"/>
        </w:rPr>
        <w:t>academia</w:t>
      </w:r>
      <w:proofErr w:type="gramEnd"/>
      <w:r w:rsidRPr="002D6F69">
        <w:rPr>
          <w:rFonts w:eastAsia="Arial" w:cs="Arial"/>
          <w:szCs w:val="24"/>
        </w:rPr>
        <w:t xml:space="preserve"> and skill, supports clinical reasoning and is a </w:t>
      </w:r>
      <w:r w:rsidR="00341DA7" w:rsidRPr="002D6F69">
        <w:rPr>
          <w:rFonts w:eastAsia="Arial" w:cs="Arial"/>
          <w:szCs w:val="24"/>
        </w:rPr>
        <w:t>two-way</w:t>
      </w:r>
      <w:r w:rsidRPr="002D6F69">
        <w:rPr>
          <w:rFonts w:eastAsia="Arial" w:cs="Arial"/>
          <w:szCs w:val="24"/>
        </w:rPr>
        <w:t xml:space="preserve"> process</w:t>
      </w:r>
      <w:r w:rsidR="00323ED4" w:rsidRPr="002D6F69">
        <w:rPr>
          <w:rFonts w:eastAsia="Arial" w:cs="Arial"/>
          <w:szCs w:val="24"/>
        </w:rPr>
        <w:t>.</w:t>
      </w:r>
    </w:p>
    <w:p w14:paraId="120DD5C3" w14:textId="19E9E822" w:rsidR="007B7A28" w:rsidRPr="002D6F69" w:rsidRDefault="00323ED4" w:rsidP="002D6F69">
      <w:pPr>
        <w:numPr>
          <w:ilvl w:val="0"/>
          <w:numId w:val="34"/>
        </w:numPr>
        <w:spacing w:line="360" w:lineRule="auto"/>
        <w:jc w:val="both"/>
        <w:rPr>
          <w:rFonts w:eastAsia="Arial" w:cs="Arial"/>
          <w:szCs w:val="24"/>
        </w:rPr>
      </w:pPr>
      <w:r w:rsidRPr="002D6F69">
        <w:rPr>
          <w:rFonts w:eastAsia="Arial" w:cs="Arial"/>
          <w:b/>
          <w:bCs/>
          <w:szCs w:val="24"/>
          <w:u w:val="single"/>
        </w:rPr>
        <w:t>Application</w:t>
      </w:r>
      <w:r w:rsidR="006407DF" w:rsidRPr="002D6F69">
        <w:rPr>
          <w:rFonts w:eastAsia="Arial" w:cs="Arial"/>
          <w:b/>
          <w:bCs/>
          <w:szCs w:val="24"/>
          <w:u w:val="single"/>
        </w:rPr>
        <w:t>-</w:t>
      </w:r>
      <w:r w:rsidR="0005461B" w:rsidRPr="002D6F69">
        <w:rPr>
          <w:rFonts w:eastAsia="Arial" w:cs="Arial"/>
          <w:szCs w:val="24"/>
        </w:rPr>
        <w:t xml:space="preserve"> </w:t>
      </w:r>
      <w:r w:rsidRPr="002D6F69">
        <w:rPr>
          <w:rFonts w:eastAsia="Arial" w:cs="Arial"/>
          <w:szCs w:val="24"/>
        </w:rPr>
        <w:t>is the ‘doing’</w:t>
      </w:r>
      <w:r w:rsidR="007B7A28" w:rsidRPr="002D6F69">
        <w:rPr>
          <w:rFonts w:eastAsia="Arial" w:cs="Arial"/>
          <w:szCs w:val="24"/>
        </w:rPr>
        <w:t>,</w:t>
      </w:r>
      <w:r w:rsidR="0005461B" w:rsidRPr="002D6F69">
        <w:rPr>
          <w:rFonts w:eastAsia="Arial" w:cs="Arial"/>
          <w:szCs w:val="24"/>
        </w:rPr>
        <w:t xml:space="preserve"> allow</w:t>
      </w:r>
      <w:r w:rsidRPr="002D6F69">
        <w:rPr>
          <w:rFonts w:eastAsia="Arial" w:cs="Arial"/>
          <w:szCs w:val="24"/>
        </w:rPr>
        <w:t>ing</w:t>
      </w:r>
      <w:r w:rsidR="007B7A28" w:rsidRPr="002D6F69">
        <w:rPr>
          <w:rFonts w:eastAsia="Arial" w:cs="Arial"/>
          <w:szCs w:val="24"/>
        </w:rPr>
        <w:t xml:space="preserve"> for the clinically reasoned</w:t>
      </w:r>
      <w:r w:rsidR="0005461B" w:rsidRPr="002D6F69">
        <w:rPr>
          <w:rFonts w:eastAsia="Arial" w:cs="Arial"/>
          <w:szCs w:val="24"/>
        </w:rPr>
        <w:t xml:space="preserve"> management of the clinical situation</w:t>
      </w:r>
      <w:r w:rsidR="0033763F">
        <w:rPr>
          <w:rFonts w:eastAsia="Arial" w:cs="Arial"/>
        </w:rPr>
        <w:t xml:space="preserve"> with the support of clinical </w:t>
      </w:r>
      <w:r w:rsidR="0076520D">
        <w:rPr>
          <w:rFonts w:eastAsia="Arial" w:cs="Arial"/>
        </w:rPr>
        <w:t>supervision</w:t>
      </w:r>
      <w:r w:rsidR="0005461B" w:rsidRPr="002D6F69">
        <w:rPr>
          <w:rFonts w:eastAsia="Arial" w:cs="Arial"/>
          <w:szCs w:val="24"/>
        </w:rPr>
        <w:t>.</w:t>
      </w:r>
    </w:p>
    <w:p w14:paraId="464DC67A" w14:textId="41AEBB0A" w:rsidR="00AA1B43" w:rsidRPr="002D6F69" w:rsidRDefault="00AA1B43" w:rsidP="002D6F69">
      <w:pPr>
        <w:numPr>
          <w:ilvl w:val="0"/>
          <w:numId w:val="34"/>
        </w:numPr>
        <w:spacing w:line="360" w:lineRule="auto"/>
        <w:jc w:val="both"/>
        <w:rPr>
          <w:rFonts w:eastAsia="Arial" w:cs="Arial"/>
          <w:szCs w:val="24"/>
        </w:rPr>
      </w:pPr>
      <w:r w:rsidRPr="002D6F69">
        <w:rPr>
          <w:rFonts w:eastAsia="Arial" w:cs="Arial"/>
          <w:b/>
          <w:bCs/>
          <w:szCs w:val="24"/>
          <w:u w:val="single"/>
        </w:rPr>
        <w:t>Confirmation</w:t>
      </w:r>
      <w:r w:rsidRPr="002D6F69">
        <w:rPr>
          <w:rFonts w:eastAsia="Arial" w:cs="Arial"/>
          <w:szCs w:val="24"/>
        </w:rPr>
        <w:t>- acknowledges the correct application of skills and knowledge to develop capability and confidence</w:t>
      </w:r>
      <w:r w:rsidR="00BE4101">
        <w:rPr>
          <w:rFonts w:eastAsia="Arial" w:cs="Arial"/>
        </w:rPr>
        <w:t xml:space="preserve"> and is supported by </w:t>
      </w:r>
      <w:r w:rsidR="00F3114E">
        <w:rPr>
          <w:rFonts w:eastAsia="Arial" w:cs="Arial"/>
        </w:rPr>
        <w:t>clinical</w:t>
      </w:r>
      <w:r w:rsidR="00BE4101">
        <w:rPr>
          <w:rFonts w:eastAsia="Arial" w:cs="Arial"/>
        </w:rPr>
        <w:t xml:space="preserve"> </w:t>
      </w:r>
      <w:r w:rsidR="00F3114E">
        <w:rPr>
          <w:rFonts w:eastAsia="Arial" w:cs="Arial"/>
        </w:rPr>
        <w:t>supervision</w:t>
      </w:r>
      <w:r w:rsidRPr="002D6F69">
        <w:rPr>
          <w:rFonts w:eastAsia="Arial" w:cs="Arial"/>
          <w:szCs w:val="24"/>
        </w:rPr>
        <w:t>.</w:t>
      </w:r>
    </w:p>
    <w:bookmarkEnd w:id="113"/>
    <w:p w14:paraId="1FA8253C" w14:textId="1CD95758" w:rsidR="00986B86" w:rsidRDefault="0005461B" w:rsidP="0005461B">
      <w:pPr>
        <w:spacing w:line="360" w:lineRule="auto"/>
        <w:jc w:val="both"/>
        <w:rPr>
          <w:rFonts w:eastAsia="Arial" w:cs="Arial"/>
        </w:rPr>
      </w:pPr>
      <w:r w:rsidRPr="0005461B">
        <w:rPr>
          <w:rFonts w:eastAsia="Arial" w:cs="Arial"/>
        </w:rPr>
        <w:t>The use of reflection is integral to the process, which is supported and guided by effective clinical supervision</w:t>
      </w:r>
      <w:r w:rsidR="00341DA7">
        <w:rPr>
          <w:rFonts w:eastAsia="Arial" w:cs="Arial"/>
        </w:rPr>
        <w:t>,</w:t>
      </w:r>
      <w:r w:rsidRPr="0005461B">
        <w:rPr>
          <w:rFonts w:eastAsia="Arial" w:cs="Arial"/>
        </w:rPr>
        <w:t xml:space="preserve"> as suggested by Crossley and Jolly (2012)</w:t>
      </w:r>
      <w:r w:rsidR="007B7A28">
        <w:rPr>
          <w:rFonts w:eastAsia="Arial" w:cs="Arial"/>
        </w:rPr>
        <w:t xml:space="preserve"> and which provides confirmation of the student advanced nurse practitioners decision making ability</w:t>
      </w:r>
      <w:r w:rsidRPr="0005461B">
        <w:rPr>
          <w:rFonts w:eastAsia="Arial" w:cs="Arial"/>
        </w:rPr>
        <w:t>. The suggested model</w:t>
      </w:r>
      <w:r w:rsidR="00341DA7">
        <w:rPr>
          <w:rFonts w:eastAsia="Arial" w:cs="Arial"/>
        </w:rPr>
        <w:t xml:space="preserve"> in </w:t>
      </w:r>
      <w:r w:rsidR="00341DA7" w:rsidRPr="005B6AC7">
        <w:rPr>
          <w:rFonts w:eastAsia="Arial" w:cs="Arial"/>
        </w:rPr>
        <w:t xml:space="preserve">Fig </w:t>
      </w:r>
      <w:r w:rsidR="00D7303D">
        <w:rPr>
          <w:rFonts w:eastAsia="Arial" w:cs="Arial"/>
        </w:rPr>
        <w:t>5</w:t>
      </w:r>
      <w:r w:rsidR="00341DA7" w:rsidRPr="005B6AC7">
        <w:rPr>
          <w:rFonts w:eastAsia="Arial" w:cs="Arial"/>
        </w:rPr>
        <w:t>.</w:t>
      </w:r>
      <w:r w:rsidRPr="0005461B">
        <w:rPr>
          <w:rFonts w:eastAsia="Arial" w:cs="Arial"/>
        </w:rPr>
        <w:t xml:space="preserve"> determine</w:t>
      </w:r>
      <w:r w:rsidR="00341DA7">
        <w:rPr>
          <w:rFonts w:eastAsia="Arial" w:cs="Arial"/>
        </w:rPr>
        <w:t>s</w:t>
      </w:r>
      <w:r w:rsidRPr="0005461B">
        <w:rPr>
          <w:rFonts w:eastAsia="Arial" w:cs="Arial"/>
        </w:rPr>
        <w:t xml:space="preserve"> the links between clinical, education/academia, </w:t>
      </w:r>
      <w:proofErr w:type="gramStart"/>
      <w:r w:rsidR="00341DA7" w:rsidRPr="0005461B">
        <w:rPr>
          <w:rFonts w:eastAsia="Arial" w:cs="Arial"/>
        </w:rPr>
        <w:t>confirmation</w:t>
      </w:r>
      <w:proofErr w:type="gramEnd"/>
      <w:r w:rsidRPr="0005461B">
        <w:rPr>
          <w:rFonts w:eastAsia="Arial" w:cs="Arial"/>
        </w:rPr>
        <w:t xml:space="preserve"> and reflection, which are the</w:t>
      </w:r>
      <w:r w:rsidR="00341DA7">
        <w:rPr>
          <w:rFonts w:eastAsia="Arial" w:cs="Arial"/>
        </w:rPr>
        <w:t xml:space="preserve"> four</w:t>
      </w:r>
      <w:r w:rsidRPr="0005461B">
        <w:rPr>
          <w:rFonts w:eastAsia="Arial" w:cs="Arial"/>
        </w:rPr>
        <w:t xml:space="preserve"> emerging themes from this study. The model </w:t>
      </w:r>
      <w:r w:rsidR="00341DA7">
        <w:rPr>
          <w:rFonts w:eastAsia="Arial" w:cs="Arial"/>
        </w:rPr>
        <w:t>(</w:t>
      </w:r>
      <w:r w:rsidRPr="005B6AC7">
        <w:rPr>
          <w:rFonts w:eastAsia="Arial" w:cs="Arial"/>
        </w:rPr>
        <w:t>Fig</w:t>
      </w:r>
      <w:r w:rsidR="00986B86">
        <w:rPr>
          <w:rFonts w:eastAsia="Arial" w:cs="Arial"/>
        </w:rPr>
        <w:t>.</w:t>
      </w:r>
      <w:r w:rsidRPr="005B6AC7">
        <w:rPr>
          <w:rFonts w:eastAsia="Arial" w:cs="Arial"/>
        </w:rPr>
        <w:t xml:space="preserve"> </w:t>
      </w:r>
      <w:r w:rsidR="00D7303D">
        <w:rPr>
          <w:rFonts w:eastAsia="Arial" w:cs="Arial"/>
        </w:rPr>
        <w:t>5</w:t>
      </w:r>
      <w:r w:rsidR="00341DA7">
        <w:rPr>
          <w:rFonts w:eastAsia="Arial" w:cs="Arial"/>
        </w:rPr>
        <w:t>)</w:t>
      </w:r>
      <w:r w:rsidRPr="0005461B">
        <w:rPr>
          <w:rFonts w:eastAsia="Arial" w:cs="Arial"/>
        </w:rPr>
        <w:t xml:space="preserve"> helps identify a fusion between </w:t>
      </w:r>
      <w:r w:rsidR="00A647C2">
        <w:rPr>
          <w:rFonts w:eastAsia="Arial" w:cs="Arial"/>
        </w:rPr>
        <w:t>theory</w:t>
      </w:r>
      <w:r w:rsidRPr="0005461B">
        <w:rPr>
          <w:rFonts w:eastAsia="Arial" w:cs="Arial"/>
        </w:rPr>
        <w:t xml:space="preserve"> and clinical application</w:t>
      </w:r>
      <w:r w:rsidR="00A647C2">
        <w:rPr>
          <w:rFonts w:eastAsia="Arial" w:cs="Arial"/>
        </w:rPr>
        <w:t xml:space="preserve"> facilitated by reflection and thought</w:t>
      </w:r>
      <w:r w:rsidRPr="0005461B">
        <w:rPr>
          <w:rFonts w:eastAsia="Arial" w:cs="Arial"/>
        </w:rPr>
        <w:t xml:space="preserve"> and suggests the links that can be explored and supported to help strengthen this process.</w:t>
      </w:r>
    </w:p>
    <w:p w14:paraId="3BFCD747" w14:textId="439C049C" w:rsidR="0005461B" w:rsidRPr="0005461B" w:rsidRDefault="0005461B" w:rsidP="0005461B">
      <w:pPr>
        <w:spacing w:line="360" w:lineRule="auto"/>
        <w:jc w:val="both"/>
        <w:rPr>
          <w:rFonts w:eastAsia="Arial" w:cs="Arial"/>
        </w:rPr>
      </w:pPr>
      <w:r w:rsidRPr="0005461B">
        <w:rPr>
          <w:rFonts w:eastAsia="Arial" w:cs="Arial"/>
        </w:rPr>
        <w:t>This key concept of creating greater academic and clinical cohesion is supported</w:t>
      </w:r>
      <w:r w:rsidR="00341DA7">
        <w:rPr>
          <w:rFonts w:eastAsia="Arial" w:cs="Arial"/>
        </w:rPr>
        <w:t xml:space="preserve"> in the literature</w:t>
      </w:r>
      <w:r w:rsidRPr="0005461B">
        <w:rPr>
          <w:rFonts w:eastAsia="Arial" w:cs="Arial"/>
        </w:rPr>
        <w:t xml:space="preserve"> by Bridges (2015). The author considered three master</w:t>
      </w:r>
      <w:r w:rsidR="006407DF">
        <w:rPr>
          <w:rFonts w:eastAsia="Arial" w:cs="Arial"/>
        </w:rPr>
        <w:t>’</w:t>
      </w:r>
      <w:r w:rsidRPr="0005461B">
        <w:rPr>
          <w:rFonts w:eastAsia="Arial" w:cs="Arial"/>
        </w:rPr>
        <w:t xml:space="preserve">s programmes, provided by higher education institutions within the UK, aimed at supporting the development of advanced practice. The case study aimed to consider the effectiveness of transition between academic programmes and clinical practice. The data consisted of semi-structured interviews and focus groups with students, qualified advanced clinical </w:t>
      </w:r>
      <w:proofErr w:type="gramStart"/>
      <w:r w:rsidRPr="0005461B">
        <w:rPr>
          <w:rFonts w:eastAsia="Arial" w:cs="Arial"/>
        </w:rPr>
        <w:t>practitioners</w:t>
      </w:r>
      <w:proofErr w:type="gramEnd"/>
      <w:r w:rsidRPr="0005461B">
        <w:rPr>
          <w:rFonts w:eastAsia="Arial" w:cs="Arial"/>
        </w:rPr>
        <w:t xml:space="preserve"> and managers from the students Trusts. The conclusion appeared to suggest that the curriculum should develop clinical quality and that systems were needed that facilitated effective learning transfer.</w:t>
      </w:r>
      <w:r w:rsidR="008D42C1">
        <w:rPr>
          <w:rFonts w:eastAsia="Arial" w:cs="Arial"/>
        </w:rPr>
        <w:t xml:space="preserve"> </w:t>
      </w:r>
      <w:r w:rsidRPr="0005461B">
        <w:rPr>
          <w:rFonts w:eastAsia="Arial" w:cs="Arial"/>
        </w:rPr>
        <w:t>This sentiment</w:t>
      </w:r>
      <w:r w:rsidR="008137BE">
        <w:rPr>
          <w:rFonts w:eastAsia="Arial" w:cs="Arial"/>
        </w:rPr>
        <w:t xml:space="preserve"> (Bridges</w:t>
      </w:r>
      <w:r w:rsidR="00EE37E4">
        <w:rPr>
          <w:rFonts w:eastAsia="Arial" w:cs="Arial"/>
        </w:rPr>
        <w:t>,</w:t>
      </w:r>
      <w:r w:rsidR="008137BE">
        <w:rPr>
          <w:rFonts w:eastAsia="Arial" w:cs="Arial"/>
        </w:rPr>
        <w:t xml:space="preserve"> 2015)</w:t>
      </w:r>
      <w:r w:rsidRPr="0005461B">
        <w:rPr>
          <w:rFonts w:eastAsia="Arial" w:cs="Arial"/>
        </w:rPr>
        <w:t xml:space="preserve"> </w:t>
      </w:r>
      <w:r w:rsidR="00341DA7">
        <w:rPr>
          <w:rFonts w:eastAsia="Arial" w:cs="Arial"/>
        </w:rPr>
        <w:t xml:space="preserve">resonates within </w:t>
      </w:r>
      <w:r w:rsidR="00A647C2">
        <w:rPr>
          <w:rFonts w:eastAsia="Arial" w:cs="Arial"/>
        </w:rPr>
        <w:t>my</w:t>
      </w:r>
      <w:r w:rsidR="00341DA7">
        <w:rPr>
          <w:rFonts w:eastAsia="Arial" w:cs="Arial"/>
        </w:rPr>
        <w:t xml:space="preserve"> study</w:t>
      </w:r>
      <w:r w:rsidR="003E36BC">
        <w:rPr>
          <w:rFonts w:eastAsia="Arial" w:cs="Arial"/>
        </w:rPr>
        <w:t xml:space="preserve"> as seen</w:t>
      </w:r>
      <w:r w:rsidRPr="0005461B">
        <w:rPr>
          <w:rFonts w:eastAsia="Arial" w:cs="Arial"/>
        </w:rPr>
        <w:t xml:space="preserve"> in</w:t>
      </w:r>
      <w:r w:rsidR="008277F4">
        <w:rPr>
          <w:rFonts w:eastAsia="Arial" w:cs="Arial"/>
        </w:rPr>
        <w:t xml:space="preserve"> the</w:t>
      </w:r>
      <w:r w:rsidRPr="0005461B">
        <w:rPr>
          <w:rFonts w:eastAsia="Arial" w:cs="Arial"/>
        </w:rPr>
        <w:t xml:space="preserve"> comments made by </w:t>
      </w:r>
      <w:r w:rsidR="00A647C2">
        <w:rPr>
          <w:rFonts w:eastAsia="Arial" w:cs="Arial"/>
        </w:rPr>
        <w:t>the</w:t>
      </w:r>
      <w:r w:rsidR="00A075A4">
        <w:rPr>
          <w:rFonts w:eastAsia="Arial" w:cs="Arial"/>
        </w:rPr>
        <w:t xml:space="preserve"> student advanced nurse practitioner</w:t>
      </w:r>
      <w:r w:rsidRPr="0005461B">
        <w:rPr>
          <w:rFonts w:eastAsia="Arial" w:cs="Arial"/>
        </w:rPr>
        <w:t xml:space="preserve"> participant</w:t>
      </w:r>
      <w:r w:rsidR="00A647C2">
        <w:rPr>
          <w:rFonts w:eastAsia="Arial" w:cs="Arial"/>
        </w:rPr>
        <w:t>s in Chapter 5, section 5.5.6</w:t>
      </w:r>
      <w:r w:rsidR="008277F4">
        <w:rPr>
          <w:rFonts w:eastAsia="Arial" w:cs="Arial"/>
        </w:rPr>
        <w:t>.</w:t>
      </w:r>
    </w:p>
    <w:p w14:paraId="1BD49807" w14:textId="0CBDCDCA" w:rsidR="0005461B" w:rsidRPr="0005461B" w:rsidRDefault="003E36BC" w:rsidP="0005461B">
      <w:pPr>
        <w:spacing w:line="360" w:lineRule="auto"/>
        <w:jc w:val="both"/>
        <w:rPr>
          <w:rFonts w:eastAsia="Arial" w:cs="Arial"/>
        </w:rPr>
      </w:pPr>
      <w:r>
        <w:rPr>
          <w:rFonts w:eastAsia="Arial" w:cs="Arial"/>
        </w:rPr>
        <w:t>There</w:t>
      </w:r>
      <w:r w:rsidR="0005461B" w:rsidRPr="0005461B">
        <w:rPr>
          <w:rFonts w:eastAsia="Arial" w:cs="Arial"/>
        </w:rPr>
        <w:t xml:space="preserve"> is </w:t>
      </w:r>
      <w:r>
        <w:rPr>
          <w:rFonts w:eastAsia="Arial" w:cs="Arial"/>
        </w:rPr>
        <w:t>a</w:t>
      </w:r>
      <w:r w:rsidR="0005461B" w:rsidRPr="0005461B">
        <w:rPr>
          <w:rFonts w:eastAsia="Arial" w:cs="Arial"/>
        </w:rPr>
        <w:t xml:space="preserve"> sense of ‘tying it all together’ and creating a purposeful meaning to the learning that </w:t>
      </w:r>
      <w:r w:rsidR="008277F4">
        <w:rPr>
          <w:rFonts w:eastAsia="Arial" w:cs="Arial"/>
        </w:rPr>
        <w:t>is</w:t>
      </w:r>
      <w:r w:rsidR="0005461B" w:rsidRPr="0005461B">
        <w:rPr>
          <w:rFonts w:eastAsia="Arial" w:cs="Arial"/>
        </w:rPr>
        <w:t xml:space="preserve"> important. </w:t>
      </w:r>
      <w:r w:rsidR="008277F4">
        <w:rPr>
          <w:rFonts w:eastAsia="Arial" w:cs="Arial"/>
        </w:rPr>
        <w:t xml:space="preserve">However, </w:t>
      </w:r>
      <w:r w:rsidR="0005461B" w:rsidRPr="0005461B">
        <w:rPr>
          <w:rFonts w:eastAsia="Arial" w:cs="Arial"/>
        </w:rPr>
        <w:t xml:space="preserve">the elephant in the room is the ‘stressors’ (Fig </w:t>
      </w:r>
      <w:r w:rsidR="00D7303D">
        <w:rPr>
          <w:rFonts w:eastAsia="Arial" w:cs="Arial"/>
        </w:rPr>
        <w:t>5</w:t>
      </w:r>
      <w:r w:rsidR="0005461B" w:rsidRPr="0005461B">
        <w:rPr>
          <w:rFonts w:eastAsia="Arial" w:cs="Arial"/>
        </w:rPr>
        <w:t xml:space="preserve">), the emotional strain and lack of confidence that many students spoke of within this study </w:t>
      </w:r>
      <w:r w:rsidR="0005461B" w:rsidRPr="009D7396">
        <w:rPr>
          <w:rFonts w:eastAsia="Arial" w:cs="Arial"/>
        </w:rPr>
        <w:t>(</w:t>
      </w:r>
      <w:r w:rsidR="009D7396" w:rsidRPr="009D7396">
        <w:rPr>
          <w:rFonts w:eastAsia="Arial" w:cs="Arial"/>
        </w:rPr>
        <w:t>C</w:t>
      </w:r>
      <w:r w:rsidR="0005461B" w:rsidRPr="009D7396">
        <w:rPr>
          <w:rFonts w:eastAsia="Arial" w:cs="Arial"/>
        </w:rPr>
        <w:t xml:space="preserve">hapter </w:t>
      </w:r>
      <w:r w:rsidR="009D7396" w:rsidRPr="009D7396">
        <w:rPr>
          <w:rFonts w:eastAsia="Arial" w:cs="Arial"/>
        </w:rPr>
        <w:t>F</w:t>
      </w:r>
      <w:r w:rsidR="00BB2B9A" w:rsidRPr="009D7396">
        <w:rPr>
          <w:rFonts w:eastAsia="Arial" w:cs="Arial"/>
        </w:rPr>
        <w:t>ive</w:t>
      </w:r>
      <w:r w:rsidR="0042300A" w:rsidRPr="009D7396">
        <w:rPr>
          <w:rFonts w:eastAsia="Arial" w:cs="Arial"/>
        </w:rPr>
        <w:t>, sections 5.</w:t>
      </w:r>
      <w:r w:rsidR="00E62DAE">
        <w:rPr>
          <w:rFonts w:eastAsia="Arial" w:cs="Arial"/>
        </w:rPr>
        <w:t>5.4</w:t>
      </w:r>
      <w:r w:rsidR="0005461B" w:rsidRPr="009D7396">
        <w:rPr>
          <w:rFonts w:eastAsia="Arial" w:cs="Arial"/>
        </w:rPr>
        <w:t>).</w:t>
      </w:r>
      <w:r w:rsidR="0005461B" w:rsidRPr="0005461B">
        <w:rPr>
          <w:rFonts w:eastAsia="Arial" w:cs="Arial"/>
        </w:rPr>
        <w:t xml:space="preserve"> These emotions impact on sustainability to learn and </w:t>
      </w:r>
      <w:r w:rsidR="00F9002A" w:rsidRPr="0005461B">
        <w:rPr>
          <w:rFonts w:eastAsia="Arial" w:cs="Arial"/>
        </w:rPr>
        <w:t>develop</w:t>
      </w:r>
      <w:r w:rsidR="00F9002A">
        <w:rPr>
          <w:rFonts w:eastAsia="Arial" w:cs="Arial"/>
        </w:rPr>
        <w:t xml:space="preserve"> and</w:t>
      </w:r>
      <w:r w:rsidR="0005461B" w:rsidRPr="0005461B">
        <w:rPr>
          <w:rFonts w:eastAsia="Arial" w:cs="Arial"/>
        </w:rPr>
        <w:t xml:space="preserve"> are captured within the literature in relation to support and the need for clinical supervision, feedback and debrief (Morgan</w:t>
      </w:r>
      <w:r w:rsidR="0042300A">
        <w:rPr>
          <w:rFonts w:eastAsia="Arial" w:cs="Arial"/>
        </w:rPr>
        <w:t>,</w:t>
      </w:r>
      <w:r w:rsidR="0005461B" w:rsidRPr="0005461B">
        <w:rPr>
          <w:rFonts w:eastAsia="Arial" w:cs="Arial"/>
        </w:rPr>
        <w:t xml:space="preserve"> </w:t>
      </w:r>
      <w:r w:rsidR="0005461B" w:rsidRPr="0005461B">
        <w:rPr>
          <w:rFonts w:eastAsia="Arial" w:cs="Arial"/>
          <w:i/>
        </w:rPr>
        <w:t>et al</w:t>
      </w:r>
      <w:r w:rsidR="0042300A">
        <w:rPr>
          <w:rFonts w:eastAsia="Arial" w:cs="Arial"/>
          <w:i/>
        </w:rPr>
        <w:t>.</w:t>
      </w:r>
      <w:r w:rsidR="0005461B" w:rsidRPr="0005461B">
        <w:rPr>
          <w:rFonts w:eastAsia="Arial" w:cs="Arial"/>
          <w:i/>
        </w:rPr>
        <w:t xml:space="preserve"> </w:t>
      </w:r>
      <w:r w:rsidR="0005461B" w:rsidRPr="0005461B">
        <w:rPr>
          <w:rFonts w:eastAsia="Arial" w:cs="Arial"/>
        </w:rPr>
        <w:t>2012</w:t>
      </w:r>
      <w:r w:rsidR="0042300A">
        <w:rPr>
          <w:rFonts w:eastAsia="Arial" w:cs="Arial"/>
        </w:rPr>
        <w:t>;</w:t>
      </w:r>
      <w:r w:rsidR="0005461B" w:rsidRPr="0005461B">
        <w:rPr>
          <w:rFonts w:eastAsia="Arial" w:cs="Arial"/>
        </w:rPr>
        <w:t xml:space="preserve"> Bench</w:t>
      </w:r>
      <w:r w:rsidR="0042300A">
        <w:rPr>
          <w:rFonts w:eastAsia="Arial" w:cs="Arial"/>
        </w:rPr>
        <w:t>,</w:t>
      </w:r>
      <w:r w:rsidR="0005461B" w:rsidRPr="0005461B">
        <w:rPr>
          <w:rFonts w:eastAsia="Arial" w:cs="Arial"/>
        </w:rPr>
        <w:t xml:space="preserve"> </w:t>
      </w:r>
      <w:r w:rsidR="0005461B" w:rsidRPr="0005461B">
        <w:rPr>
          <w:rFonts w:eastAsia="Arial" w:cs="Arial"/>
          <w:i/>
        </w:rPr>
        <w:t>et al</w:t>
      </w:r>
      <w:r w:rsidR="0042300A">
        <w:rPr>
          <w:rFonts w:eastAsia="Arial" w:cs="Arial"/>
          <w:i/>
        </w:rPr>
        <w:t>.</w:t>
      </w:r>
      <w:r w:rsidR="0005461B" w:rsidRPr="0005461B">
        <w:rPr>
          <w:rFonts w:eastAsia="Arial" w:cs="Arial"/>
          <w:i/>
        </w:rPr>
        <w:t xml:space="preserve"> </w:t>
      </w:r>
      <w:r w:rsidR="0005461B" w:rsidRPr="0005461B">
        <w:rPr>
          <w:rFonts w:eastAsia="Arial" w:cs="Arial"/>
        </w:rPr>
        <w:t>2018</w:t>
      </w:r>
      <w:r w:rsidR="0042300A">
        <w:rPr>
          <w:rFonts w:eastAsia="Arial" w:cs="Arial"/>
          <w:iCs/>
        </w:rPr>
        <w:t>;</w:t>
      </w:r>
      <w:r w:rsidR="0005461B" w:rsidRPr="0005461B">
        <w:rPr>
          <w:rFonts w:eastAsia="Arial" w:cs="Arial"/>
          <w:i/>
        </w:rPr>
        <w:t xml:space="preserve"> </w:t>
      </w:r>
      <w:r w:rsidR="0005461B" w:rsidRPr="0005461B">
        <w:rPr>
          <w:rFonts w:eastAsia="Arial" w:cs="Arial"/>
        </w:rPr>
        <w:t>Dover</w:t>
      </w:r>
      <w:r w:rsidR="0042300A">
        <w:rPr>
          <w:rFonts w:eastAsia="Arial" w:cs="Arial"/>
        </w:rPr>
        <w:t>,</w:t>
      </w:r>
      <w:r w:rsidR="0005461B" w:rsidRPr="0005461B">
        <w:rPr>
          <w:rFonts w:eastAsia="Arial" w:cs="Arial"/>
          <w:i/>
        </w:rPr>
        <w:t xml:space="preserve"> et al</w:t>
      </w:r>
      <w:r w:rsidR="0042300A">
        <w:rPr>
          <w:rFonts w:eastAsia="Arial" w:cs="Arial"/>
          <w:i/>
        </w:rPr>
        <w:t>.</w:t>
      </w:r>
      <w:r w:rsidR="0005461B" w:rsidRPr="0005461B">
        <w:rPr>
          <w:rFonts w:eastAsia="Arial" w:cs="Arial"/>
          <w:i/>
        </w:rPr>
        <w:t xml:space="preserve"> </w:t>
      </w:r>
      <w:r w:rsidR="0005461B" w:rsidRPr="0005461B">
        <w:rPr>
          <w:rFonts w:eastAsia="Arial" w:cs="Arial"/>
        </w:rPr>
        <w:t>2019</w:t>
      </w:r>
      <w:r w:rsidR="0005461B" w:rsidRPr="0005461B">
        <w:rPr>
          <w:rFonts w:eastAsia="Arial" w:cs="Arial"/>
          <w:i/>
        </w:rPr>
        <w:t>)</w:t>
      </w:r>
      <w:r w:rsidR="0005461B" w:rsidRPr="0005461B">
        <w:rPr>
          <w:rFonts w:eastAsia="Arial" w:cs="Arial"/>
        </w:rPr>
        <w:t xml:space="preserve">. </w:t>
      </w:r>
      <w:proofErr w:type="gramStart"/>
      <w:r w:rsidR="0005461B" w:rsidRPr="0005461B">
        <w:rPr>
          <w:rFonts w:eastAsia="Arial" w:cs="Arial"/>
        </w:rPr>
        <w:t>In order to</w:t>
      </w:r>
      <w:proofErr w:type="gramEnd"/>
      <w:r w:rsidR="0005461B" w:rsidRPr="0005461B">
        <w:rPr>
          <w:rFonts w:eastAsia="Arial" w:cs="Arial"/>
        </w:rPr>
        <w:t xml:space="preserve"> incorporate such need and</w:t>
      </w:r>
      <w:r w:rsidR="0042300A">
        <w:rPr>
          <w:rFonts w:eastAsia="Arial" w:cs="Arial"/>
        </w:rPr>
        <w:t xml:space="preserve"> to</w:t>
      </w:r>
      <w:r w:rsidR="0005461B" w:rsidRPr="0005461B">
        <w:rPr>
          <w:rFonts w:eastAsia="Arial" w:cs="Arial"/>
        </w:rPr>
        <w:t xml:space="preserve"> take account of the emotional development</w:t>
      </w:r>
      <w:r w:rsidR="007B7A28">
        <w:rPr>
          <w:rFonts w:eastAsia="Arial" w:cs="Arial"/>
        </w:rPr>
        <w:t xml:space="preserve"> and</w:t>
      </w:r>
      <w:r w:rsidR="0005461B" w:rsidRPr="0005461B">
        <w:rPr>
          <w:rFonts w:eastAsia="Arial" w:cs="Arial"/>
        </w:rPr>
        <w:t xml:space="preserve"> re</w:t>
      </w:r>
      <w:r>
        <w:rPr>
          <w:rFonts w:eastAsia="Arial" w:cs="Arial"/>
        </w:rPr>
        <w:t>a</w:t>
      </w:r>
      <w:r w:rsidR="0005461B" w:rsidRPr="0005461B">
        <w:rPr>
          <w:rFonts w:eastAsia="Arial" w:cs="Arial"/>
        </w:rPr>
        <w:t>diness to learn</w:t>
      </w:r>
      <w:r w:rsidR="00420FD6">
        <w:rPr>
          <w:rFonts w:eastAsia="Arial" w:cs="Arial"/>
        </w:rPr>
        <w:t xml:space="preserve">, an exploration of </w:t>
      </w:r>
      <w:r w:rsidR="0005461B" w:rsidRPr="0005461B">
        <w:rPr>
          <w:rFonts w:eastAsia="Arial" w:cs="Arial"/>
        </w:rPr>
        <w:t xml:space="preserve">educational theory may provide an understanding from which a </w:t>
      </w:r>
      <w:r w:rsidR="009A3256" w:rsidRPr="0005461B">
        <w:rPr>
          <w:rFonts w:eastAsia="Arial" w:cs="Arial"/>
        </w:rPr>
        <w:t>structured</w:t>
      </w:r>
      <w:r w:rsidR="009A3256">
        <w:rPr>
          <w:rFonts w:eastAsia="Arial" w:cs="Arial"/>
        </w:rPr>
        <w:t xml:space="preserve"> and</w:t>
      </w:r>
      <w:r w:rsidR="009A3256" w:rsidRPr="0005461B">
        <w:rPr>
          <w:rFonts w:eastAsia="Arial" w:cs="Arial"/>
        </w:rPr>
        <w:t xml:space="preserve"> inform</w:t>
      </w:r>
      <w:r w:rsidR="009A3256">
        <w:rPr>
          <w:rFonts w:eastAsia="Arial" w:cs="Arial"/>
        </w:rPr>
        <w:t>ed</w:t>
      </w:r>
      <w:r w:rsidR="009A3256" w:rsidRPr="0005461B">
        <w:rPr>
          <w:rFonts w:eastAsia="Arial" w:cs="Arial"/>
        </w:rPr>
        <w:t xml:space="preserve"> curriculum</w:t>
      </w:r>
      <w:r w:rsidR="0005461B" w:rsidRPr="0005461B">
        <w:rPr>
          <w:rFonts w:eastAsia="Arial" w:cs="Arial"/>
        </w:rPr>
        <w:t xml:space="preserve"> can be proposed.</w:t>
      </w:r>
    </w:p>
    <w:p w14:paraId="45D90069" w14:textId="6B50E1F1" w:rsidR="0005461B" w:rsidRPr="0005461B" w:rsidRDefault="0005461B" w:rsidP="001D45BB">
      <w:pPr>
        <w:pStyle w:val="Heading2"/>
        <w:rPr>
          <w:rFonts w:eastAsia="Arial"/>
        </w:rPr>
      </w:pPr>
      <w:bookmarkStart w:id="114" w:name="_Toc105686884"/>
      <w:r w:rsidRPr="005C3D5A">
        <w:rPr>
          <w:rFonts w:eastAsia="Arial"/>
        </w:rPr>
        <w:t>6.</w:t>
      </w:r>
      <w:r w:rsidR="009A3E98">
        <w:rPr>
          <w:rFonts w:eastAsia="Arial"/>
        </w:rPr>
        <w:t>8</w:t>
      </w:r>
      <w:r w:rsidRPr="005C3D5A">
        <w:rPr>
          <w:rFonts w:eastAsia="Arial"/>
        </w:rPr>
        <w:t xml:space="preserve"> Educational theories</w:t>
      </w:r>
      <w:r w:rsidR="003E36BC">
        <w:rPr>
          <w:rFonts w:eastAsia="Arial"/>
        </w:rPr>
        <w:t xml:space="preserve"> </w:t>
      </w:r>
      <w:r w:rsidRPr="005C3D5A">
        <w:rPr>
          <w:rFonts w:eastAsia="Arial"/>
        </w:rPr>
        <w:t>- their relationship to the ART model and curricul</w:t>
      </w:r>
      <w:r w:rsidR="009D7396">
        <w:rPr>
          <w:rFonts w:eastAsia="Arial"/>
        </w:rPr>
        <w:t>um</w:t>
      </w:r>
      <w:r w:rsidRPr="005C3D5A">
        <w:rPr>
          <w:rFonts w:eastAsia="Arial"/>
        </w:rPr>
        <w:t xml:space="preserve"> design</w:t>
      </w:r>
      <w:r w:rsidR="00055656">
        <w:rPr>
          <w:rFonts w:eastAsia="Arial"/>
        </w:rPr>
        <w:t>.</w:t>
      </w:r>
      <w:bookmarkEnd w:id="114"/>
    </w:p>
    <w:p w14:paraId="30F19B01" w14:textId="2E7B99CD" w:rsidR="0005461B" w:rsidRPr="0005461B" w:rsidRDefault="0005461B" w:rsidP="0005461B">
      <w:pPr>
        <w:tabs>
          <w:tab w:val="left" w:pos="9639"/>
        </w:tabs>
        <w:spacing w:line="360" w:lineRule="auto"/>
        <w:jc w:val="both"/>
        <w:rPr>
          <w:rFonts w:eastAsiaTheme="minorHAnsi" w:cs="Arial"/>
          <w:szCs w:val="24"/>
          <w:lang w:eastAsia="en-US"/>
        </w:rPr>
      </w:pPr>
      <w:r w:rsidRPr="0005461B">
        <w:rPr>
          <w:rFonts w:eastAsia="Arial" w:cs="Arial"/>
        </w:rPr>
        <w:t>The development of the model in Fig</w:t>
      </w:r>
      <w:r w:rsidR="00986B86">
        <w:rPr>
          <w:rFonts w:eastAsia="Arial" w:cs="Arial"/>
        </w:rPr>
        <w:t>.</w:t>
      </w:r>
      <w:r w:rsidRPr="0005461B">
        <w:rPr>
          <w:rFonts w:eastAsia="Arial" w:cs="Arial"/>
        </w:rPr>
        <w:t xml:space="preserve"> </w:t>
      </w:r>
      <w:r w:rsidR="00D7303D">
        <w:rPr>
          <w:rFonts w:eastAsia="Arial" w:cs="Arial"/>
        </w:rPr>
        <w:t>5</w:t>
      </w:r>
      <w:r w:rsidR="005B6AC7">
        <w:rPr>
          <w:rFonts w:eastAsia="Arial" w:cs="Arial"/>
        </w:rPr>
        <w:t>.</w:t>
      </w:r>
      <w:r w:rsidRPr="0005461B">
        <w:rPr>
          <w:rFonts w:eastAsia="Arial" w:cs="Arial"/>
        </w:rPr>
        <w:t xml:space="preserve"> and the subsequent model </w:t>
      </w:r>
      <w:r w:rsidR="00420FD6">
        <w:rPr>
          <w:rFonts w:eastAsia="Arial" w:cs="Arial"/>
        </w:rPr>
        <w:t xml:space="preserve">in </w:t>
      </w:r>
      <w:r w:rsidRPr="0005461B">
        <w:rPr>
          <w:rFonts w:eastAsia="Arial" w:cs="Arial"/>
        </w:rPr>
        <w:t xml:space="preserve">section </w:t>
      </w:r>
      <w:r w:rsidRPr="000D6010">
        <w:rPr>
          <w:rFonts w:eastAsia="Arial" w:cs="Arial"/>
        </w:rPr>
        <w:t>6.1</w:t>
      </w:r>
      <w:r w:rsidR="00E62DAE" w:rsidRPr="00772E3B">
        <w:rPr>
          <w:rFonts w:eastAsia="Arial" w:cs="Arial"/>
        </w:rPr>
        <w:t>0</w:t>
      </w:r>
      <w:r w:rsidRPr="000D6010">
        <w:rPr>
          <w:rFonts w:eastAsia="Arial" w:cs="Arial"/>
        </w:rPr>
        <w:t>,</w:t>
      </w:r>
      <w:r w:rsidRPr="0005461B">
        <w:rPr>
          <w:rFonts w:eastAsia="Arial" w:cs="Arial"/>
        </w:rPr>
        <w:t xml:space="preserve"> is not without the influence of philosophers, phycologists and educationalists who have shaped educational theory. </w:t>
      </w:r>
      <w:r w:rsidR="008137BE">
        <w:rPr>
          <w:rFonts w:eastAsia="Arial" w:cs="Arial"/>
        </w:rPr>
        <w:t>A</w:t>
      </w:r>
      <w:r w:rsidRPr="0005461B">
        <w:rPr>
          <w:rFonts w:eastAsia="Arial" w:cs="Arial"/>
        </w:rPr>
        <w:t>uthors</w:t>
      </w:r>
      <w:r w:rsidR="008137BE">
        <w:rPr>
          <w:rFonts w:eastAsia="Arial" w:cs="Arial"/>
        </w:rPr>
        <w:t xml:space="preserve"> such as</w:t>
      </w:r>
      <w:r w:rsidRPr="0005461B">
        <w:rPr>
          <w:rFonts w:eastAsia="Arial" w:cs="Arial"/>
        </w:rPr>
        <w:t xml:space="preserve"> Lev Vygotsky</w:t>
      </w:r>
      <w:r w:rsidR="00023633">
        <w:rPr>
          <w:rFonts w:eastAsia="Arial" w:cs="Arial"/>
        </w:rPr>
        <w:t xml:space="preserve"> (1998)</w:t>
      </w:r>
      <w:r w:rsidRPr="0005461B">
        <w:rPr>
          <w:rFonts w:eastAsia="Arial" w:cs="Arial"/>
        </w:rPr>
        <w:t>, John Dewey</w:t>
      </w:r>
      <w:r w:rsidR="008137BE">
        <w:rPr>
          <w:rFonts w:eastAsia="Arial" w:cs="Arial"/>
        </w:rPr>
        <w:t xml:space="preserve"> (1916)</w:t>
      </w:r>
      <w:r w:rsidRPr="0005461B">
        <w:rPr>
          <w:rFonts w:eastAsia="Arial" w:cs="Arial"/>
        </w:rPr>
        <w:t>, Jerome Bruner</w:t>
      </w:r>
      <w:r w:rsidR="008137BE">
        <w:rPr>
          <w:rFonts w:eastAsia="Arial" w:cs="Arial"/>
        </w:rPr>
        <w:t xml:space="preserve"> (1996)</w:t>
      </w:r>
      <w:r w:rsidRPr="0005461B">
        <w:rPr>
          <w:rFonts w:eastAsia="Arial" w:cs="Arial"/>
        </w:rPr>
        <w:t xml:space="preserve"> and David Kolb</w:t>
      </w:r>
      <w:r w:rsidR="008137BE">
        <w:rPr>
          <w:rFonts w:eastAsia="Arial" w:cs="Arial"/>
        </w:rPr>
        <w:t xml:space="preserve"> (2015)</w:t>
      </w:r>
      <w:r w:rsidRPr="0005461B">
        <w:rPr>
          <w:rFonts w:eastAsia="Arial" w:cs="Arial"/>
        </w:rPr>
        <w:t xml:space="preserve"> ha</w:t>
      </w:r>
      <w:r w:rsidR="00023633">
        <w:rPr>
          <w:rFonts w:eastAsia="Arial" w:cs="Arial"/>
        </w:rPr>
        <w:t>ve</w:t>
      </w:r>
      <w:r w:rsidRPr="0005461B">
        <w:rPr>
          <w:rFonts w:eastAsia="Arial" w:cs="Arial"/>
        </w:rPr>
        <w:t xml:space="preserve"> influenced and informed </w:t>
      </w:r>
      <w:r w:rsidR="00023633">
        <w:rPr>
          <w:rFonts w:eastAsia="Arial" w:cs="Arial"/>
        </w:rPr>
        <w:t>this study</w:t>
      </w:r>
      <w:r w:rsidRPr="0005461B">
        <w:rPr>
          <w:rFonts w:eastAsia="Arial" w:cs="Arial"/>
        </w:rPr>
        <w:t xml:space="preserve"> in relation to the emerging themes and their impact on the design of advanced practice curricula. </w:t>
      </w:r>
      <w:r w:rsidR="00847E0F">
        <w:rPr>
          <w:rFonts w:eastAsia="Arial" w:cs="Arial"/>
        </w:rPr>
        <w:t>Although many of the authors offer different terms to highlight different types of learning, it is interesting to note that J</w:t>
      </w:r>
      <w:r w:rsidR="00A07DEE">
        <w:rPr>
          <w:rFonts w:eastAsia="Arial" w:cs="Arial"/>
        </w:rPr>
        <w:t>a</w:t>
      </w:r>
      <w:r w:rsidR="00847E0F">
        <w:rPr>
          <w:rFonts w:eastAsia="Arial" w:cs="Arial"/>
        </w:rPr>
        <w:t xml:space="preserve">rvis (1998) suggests many of the differing terms refer to very similar </w:t>
      </w:r>
      <w:r w:rsidR="00345FE9">
        <w:rPr>
          <w:rFonts w:eastAsia="Arial" w:cs="Arial"/>
        </w:rPr>
        <w:t xml:space="preserve">phenomena. What is </w:t>
      </w:r>
      <w:r w:rsidR="00A25044">
        <w:rPr>
          <w:rFonts w:eastAsia="Arial" w:cs="Arial"/>
        </w:rPr>
        <w:t>apparent in</w:t>
      </w:r>
      <w:r w:rsidR="00D217A7">
        <w:rPr>
          <w:rFonts w:eastAsia="Arial" w:cs="Arial"/>
        </w:rPr>
        <w:t xml:space="preserve"> the work undertaken by Jarvis (1998) is that learning is a</w:t>
      </w:r>
      <w:r w:rsidR="00A25044">
        <w:rPr>
          <w:rFonts w:eastAsia="Arial" w:cs="Arial"/>
        </w:rPr>
        <w:t>n individual number of processes</w:t>
      </w:r>
      <w:r w:rsidR="00CA612D">
        <w:rPr>
          <w:rFonts w:eastAsia="Arial" w:cs="Arial"/>
        </w:rPr>
        <w:t xml:space="preserve"> </w:t>
      </w:r>
      <w:r w:rsidR="00D7303D">
        <w:rPr>
          <w:rFonts w:eastAsia="Arial" w:cs="Arial"/>
        </w:rPr>
        <w:t>that</w:t>
      </w:r>
      <w:r w:rsidR="00CA612D">
        <w:rPr>
          <w:rFonts w:eastAsia="Arial" w:cs="Arial"/>
        </w:rPr>
        <w:t xml:space="preserve"> take the </w:t>
      </w:r>
      <w:r w:rsidR="008E3F6E">
        <w:rPr>
          <w:rFonts w:eastAsia="Arial" w:cs="Arial"/>
        </w:rPr>
        <w:t>form</w:t>
      </w:r>
      <w:r w:rsidR="00CA612D">
        <w:rPr>
          <w:rFonts w:eastAsia="Arial" w:cs="Arial"/>
        </w:rPr>
        <w:t xml:space="preserve"> of </w:t>
      </w:r>
      <w:r w:rsidR="00CB02A9">
        <w:rPr>
          <w:rFonts w:eastAsia="Arial" w:cs="Arial"/>
        </w:rPr>
        <w:t>primary</w:t>
      </w:r>
      <w:r w:rsidR="00D20BA0">
        <w:rPr>
          <w:rFonts w:eastAsia="Arial" w:cs="Arial"/>
        </w:rPr>
        <w:t xml:space="preserve"> experiences which are first</w:t>
      </w:r>
      <w:r w:rsidR="003C6F0A">
        <w:rPr>
          <w:rFonts w:eastAsia="Arial" w:cs="Arial"/>
        </w:rPr>
        <w:t>-</w:t>
      </w:r>
      <w:r w:rsidR="00D20BA0">
        <w:rPr>
          <w:rFonts w:eastAsia="Arial" w:cs="Arial"/>
        </w:rPr>
        <w:t>hand</w:t>
      </w:r>
      <w:r w:rsidR="008E3F6E">
        <w:rPr>
          <w:rFonts w:eastAsia="Arial" w:cs="Arial"/>
        </w:rPr>
        <w:t>,</w:t>
      </w:r>
      <w:r w:rsidR="00CB02A9">
        <w:rPr>
          <w:rFonts w:eastAsia="Arial" w:cs="Arial"/>
        </w:rPr>
        <w:t xml:space="preserve"> and secondary </w:t>
      </w:r>
      <w:r w:rsidR="005E6EAD">
        <w:rPr>
          <w:rFonts w:eastAsia="Arial" w:cs="Arial"/>
        </w:rPr>
        <w:t xml:space="preserve">experiences which </w:t>
      </w:r>
      <w:r w:rsidR="003C6F0A">
        <w:rPr>
          <w:rFonts w:eastAsia="Arial" w:cs="Arial"/>
        </w:rPr>
        <w:t>are</w:t>
      </w:r>
      <w:r w:rsidR="005E6EAD">
        <w:rPr>
          <w:rFonts w:eastAsia="Arial" w:cs="Arial"/>
        </w:rPr>
        <w:t xml:space="preserve"> provided through </w:t>
      </w:r>
      <w:r w:rsidR="00D25013">
        <w:rPr>
          <w:rFonts w:eastAsia="Arial" w:cs="Arial"/>
        </w:rPr>
        <w:t>knowledge</w:t>
      </w:r>
      <w:r w:rsidR="003E36BC">
        <w:rPr>
          <w:rFonts w:eastAsia="Arial" w:cs="Arial"/>
        </w:rPr>
        <w:t xml:space="preserve"> development</w:t>
      </w:r>
      <w:r w:rsidR="00044495">
        <w:rPr>
          <w:rFonts w:eastAsia="Arial" w:cs="Arial"/>
        </w:rPr>
        <w:t>.</w:t>
      </w:r>
      <w:r w:rsidR="00847E0F" w:rsidRPr="0005461B">
        <w:rPr>
          <w:rFonts w:eastAsia="Arial" w:cs="Arial"/>
        </w:rPr>
        <w:t xml:space="preserve"> </w:t>
      </w:r>
      <w:r w:rsidRPr="0005461B">
        <w:rPr>
          <w:rFonts w:eastAsiaTheme="minorHAnsi" w:cs="Arial"/>
          <w:szCs w:val="24"/>
          <w:lang w:eastAsia="en-US"/>
        </w:rPr>
        <w:t>This suggests that one continues to learn through</w:t>
      </w:r>
      <w:r w:rsidR="000445FA">
        <w:rPr>
          <w:rFonts w:eastAsiaTheme="minorHAnsi" w:cs="Arial"/>
          <w:szCs w:val="24"/>
          <w:lang w:eastAsia="en-US"/>
        </w:rPr>
        <w:t>out</w:t>
      </w:r>
      <w:r w:rsidRPr="0005461B">
        <w:rPr>
          <w:rFonts w:eastAsiaTheme="minorHAnsi" w:cs="Arial"/>
          <w:szCs w:val="24"/>
          <w:lang w:eastAsia="en-US"/>
        </w:rPr>
        <w:t xml:space="preserve"> life, adjusting and developing from exposure and experience</w:t>
      </w:r>
      <w:r w:rsidR="00365679">
        <w:rPr>
          <w:rFonts w:eastAsiaTheme="minorHAnsi" w:cs="Arial"/>
          <w:szCs w:val="24"/>
          <w:lang w:eastAsia="en-US"/>
        </w:rPr>
        <w:t xml:space="preserve"> be it via primary </w:t>
      </w:r>
      <w:r w:rsidR="003E36BC">
        <w:rPr>
          <w:rFonts w:eastAsiaTheme="minorHAnsi" w:cs="Arial"/>
          <w:szCs w:val="24"/>
          <w:lang w:eastAsia="en-US"/>
        </w:rPr>
        <w:t>and</w:t>
      </w:r>
      <w:r w:rsidR="00365679">
        <w:rPr>
          <w:rFonts w:eastAsiaTheme="minorHAnsi" w:cs="Arial"/>
          <w:szCs w:val="24"/>
          <w:lang w:eastAsia="en-US"/>
        </w:rPr>
        <w:t xml:space="preserve"> secondary experiences</w:t>
      </w:r>
      <w:r w:rsidRPr="0005461B">
        <w:rPr>
          <w:rFonts w:eastAsiaTheme="minorHAnsi" w:cs="Arial"/>
          <w:szCs w:val="24"/>
          <w:lang w:eastAsia="en-US"/>
        </w:rPr>
        <w:t xml:space="preserve">. This is </w:t>
      </w:r>
      <w:r w:rsidR="00D7303D">
        <w:rPr>
          <w:rFonts w:eastAsiaTheme="minorHAnsi" w:cs="Arial"/>
          <w:szCs w:val="24"/>
          <w:lang w:eastAsia="en-US"/>
        </w:rPr>
        <w:t>relate</w:t>
      </w:r>
      <w:r w:rsidR="0091661F">
        <w:rPr>
          <w:rFonts w:eastAsiaTheme="minorHAnsi" w:cs="Arial"/>
          <w:szCs w:val="24"/>
          <w:lang w:eastAsia="en-US"/>
        </w:rPr>
        <w:t>d</w:t>
      </w:r>
      <w:r w:rsidR="00D7303D">
        <w:rPr>
          <w:rFonts w:eastAsiaTheme="minorHAnsi" w:cs="Arial"/>
          <w:szCs w:val="24"/>
          <w:lang w:eastAsia="en-US"/>
        </w:rPr>
        <w:t xml:space="preserve"> to work</w:t>
      </w:r>
      <w:r w:rsidRPr="0005461B">
        <w:rPr>
          <w:rFonts w:eastAsiaTheme="minorHAnsi" w:cs="Arial"/>
          <w:szCs w:val="24"/>
          <w:lang w:eastAsia="en-US"/>
        </w:rPr>
        <w:t xml:space="preserve"> by John Dewey</w:t>
      </w:r>
      <w:r w:rsidR="00023633">
        <w:rPr>
          <w:rFonts w:eastAsiaTheme="minorHAnsi" w:cs="Arial"/>
          <w:szCs w:val="24"/>
          <w:lang w:eastAsia="en-US"/>
        </w:rPr>
        <w:t xml:space="preserve"> (1916)</w:t>
      </w:r>
      <w:r w:rsidRPr="0005461B">
        <w:rPr>
          <w:rFonts w:eastAsiaTheme="minorHAnsi" w:cs="Arial"/>
          <w:szCs w:val="24"/>
          <w:lang w:eastAsia="en-US"/>
        </w:rPr>
        <w:t xml:space="preserve"> </w:t>
      </w:r>
      <w:r w:rsidR="003E36BC">
        <w:rPr>
          <w:rFonts w:eastAsiaTheme="minorHAnsi" w:cs="Arial"/>
          <w:szCs w:val="24"/>
          <w:lang w:eastAsia="en-US"/>
        </w:rPr>
        <w:t>in</w:t>
      </w:r>
      <w:r w:rsidRPr="0005461B">
        <w:rPr>
          <w:rFonts w:eastAsiaTheme="minorHAnsi" w:cs="Arial"/>
          <w:szCs w:val="24"/>
          <w:lang w:eastAsia="en-US"/>
        </w:rPr>
        <w:t xml:space="preserve"> his texts </w:t>
      </w:r>
      <w:r w:rsidR="00D7303D">
        <w:rPr>
          <w:rFonts w:eastAsiaTheme="minorHAnsi" w:cs="Arial"/>
          <w:szCs w:val="24"/>
          <w:lang w:eastAsia="en-US"/>
        </w:rPr>
        <w:t>on</w:t>
      </w:r>
      <w:r w:rsidRPr="0005461B">
        <w:rPr>
          <w:rFonts w:eastAsiaTheme="minorHAnsi" w:cs="Arial"/>
          <w:szCs w:val="24"/>
          <w:lang w:eastAsia="en-US"/>
        </w:rPr>
        <w:t xml:space="preserve"> education.</w:t>
      </w:r>
    </w:p>
    <w:p w14:paraId="3FD44D8E" w14:textId="5F28CABD" w:rsidR="0005461B" w:rsidRPr="0005461B" w:rsidRDefault="0005461B" w:rsidP="001D45BB">
      <w:pPr>
        <w:pStyle w:val="Heading2"/>
        <w:rPr>
          <w:rFonts w:eastAsiaTheme="minorHAnsi"/>
          <w:lang w:eastAsia="en-US"/>
        </w:rPr>
      </w:pPr>
      <w:bookmarkStart w:id="115" w:name="_Toc105686885"/>
      <w:r w:rsidRPr="0005461B">
        <w:rPr>
          <w:rFonts w:eastAsiaTheme="minorHAnsi"/>
          <w:lang w:eastAsia="en-US"/>
        </w:rPr>
        <w:t>6.</w:t>
      </w:r>
      <w:r w:rsidR="009A3E98">
        <w:rPr>
          <w:rFonts w:eastAsiaTheme="minorHAnsi"/>
          <w:lang w:eastAsia="en-US"/>
        </w:rPr>
        <w:t>8</w:t>
      </w:r>
      <w:r w:rsidR="00023633">
        <w:rPr>
          <w:rFonts w:eastAsiaTheme="minorHAnsi"/>
          <w:lang w:eastAsia="en-US"/>
        </w:rPr>
        <w:t>.1</w:t>
      </w:r>
      <w:r w:rsidRPr="0005461B">
        <w:rPr>
          <w:rFonts w:eastAsiaTheme="minorHAnsi"/>
          <w:lang w:eastAsia="en-US"/>
        </w:rPr>
        <w:t xml:space="preserve"> John Dewey</w:t>
      </w:r>
      <w:r w:rsidR="003E36BC">
        <w:rPr>
          <w:rFonts w:eastAsiaTheme="minorHAnsi"/>
          <w:lang w:eastAsia="en-US"/>
        </w:rPr>
        <w:t xml:space="preserve"> </w:t>
      </w:r>
      <w:r w:rsidR="00151DE5">
        <w:rPr>
          <w:rFonts w:eastAsiaTheme="minorHAnsi"/>
          <w:lang w:eastAsia="en-US"/>
        </w:rPr>
        <w:t>-</w:t>
      </w:r>
      <w:r w:rsidRPr="0005461B">
        <w:rPr>
          <w:rFonts w:eastAsiaTheme="minorHAnsi"/>
          <w:lang w:eastAsia="en-US"/>
        </w:rPr>
        <w:t xml:space="preserve"> The author</w:t>
      </w:r>
      <w:r w:rsidR="00152241">
        <w:rPr>
          <w:rFonts w:eastAsiaTheme="minorHAnsi"/>
          <w:lang w:eastAsia="en-US"/>
        </w:rPr>
        <w:t>’</w:t>
      </w:r>
      <w:r w:rsidRPr="0005461B">
        <w:rPr>
          <w:rFonts w:eastAsiaTheme="minorHAnsi"/>
          <w:lang w:eastAsia="en-US"/>
        </w:rPr>
        <w:t>s influence on the proposed curricul</w:t>
      </w:r>
      <w:r w:rsidR="009D7396">
        <w:rPr>
          <w:rFonts w:eastAsiaTheme="minorHAnsi"/>
          <w:lang w:eastAsia="en-US"/>
        </w:rPr>
        <w:t>um</w:t>
      </w:r>
      <w:r w:rsidRPr="0005461B">
        <w:rPr>
          <w:rFonts w:eastAsiaTheme="minorHAnsi"/>
          <w:lang w:eastAsia="en-US"/>
        </w:rPr>
        <w:t xml:space="preserve"> design</w:t>
      </w:r>
      <w:r w:rsidR="005C3D5A">
        <w:rPr>
          <w:rFonts w:eastAsiaTheme="minorHAnsi"/>
          <w:lang w:eastAsia="en-US"/>
        </w:rPr>
        <w:t>.</w:t>
      </w:r>
      <w:bookmarkEnd w:id="115"/>
    </w:p>
    <w:p w14:paraId="4EB01268" w14:textId="04B91E67" w:rsidR="0005461B" w:rsidRPr="0005461B" w:rsidRDefault="0005461B" w:rsidP="0005461B">
      <w:pPr>
        <w:tabs>
          <w:tab w:val="left" w:pos="9639"/>
        </w:tabs>
        <w:spacing w:line="360" w:lineRule="auto"/>
        <w:jc w:val="both"/>
        <w:rPr>
          <w:rFonts w:eastAsiaTheme="minorHAnsi" w:cs="Arial"/>
          <w:szCs w:val="24"/>
          <w:lang w:eastAsia="en-US"/>
        </w:rPr>
      </w:pPr>
      <w:r w:rsidRPr="0005461B">
        <w:rPr>
          <w:rFonts w:eastAsiaTheme="minorHAnsi" w:cs="Arial"/>
          <w:szCs w:val="24"/>
          <w:lang w:eastAsia="en-US"/>
        </w:rPr>
        <w:t xml:space="preserve">Dewey, in his book Democracy and Education, which was first published in 1916 and then republished unabridged in 2004, refers to the way in which, in his view, education takes place. What Dewey indicates is that education exists from contact, often within groups, in which those that have a greater or mature understanding, transfer knowledge to those who have less. This is achieved through communication, expectation, emotion, </w:t>
      </w:r>
      <w:proofErr w:type="gramStart"/>
      <w:r w:rsidR="0042300A" w:rsidRPr="0005461B">
        <w:rPr>
          <w:rFonts w:eastAsiaTheme="minorHAnsi" w:cs="Arial"/>
          <w:szCs w:val="24"/>
          <w:lang w:eastAsia="en-US"/>
        </w:rPr>
        <w:t>opinion</w:t>
      </w:r>
      <w:proofErr w:type="gramEnd"/>
      <w:r w:rsidRPr="0005461B">
        <w:rPr>
          <w:rFonts w:eastAsiaTheme="minorHAnsi" w:cs="Arial"/>
          <w:szCs w:val="24"/>
          <w:lang w:eastAsia="en-US"/>
        </w:rPr>
        <w:t xml:space="preserve"> and standards, by those existing within the group, coming into the group and those that will eventually leave (Dewey</w:t>
      </w:r>
      <w:r w:rsidR="00054C6A">
        <w:rPr>
          <w:rFonts w:eastAsiaTheme="minorHAnsi" w:cs="Arial"/>
          <w:szCs w:val="24"/>
          <w:lang w:eastAsia="en-US"/>
        </w:rPr>
        <w:t>,</w:t>
      </w:r>
      <w:r w:rsidRPr="0005461B">
        <w:rPr>
          <w:rFonts w:eastAsiaTheme="minorHAnsi" w:cs="Arial"/>
          <w:szCs w:val="24"/>
          <w:lang w:eastAsia="en-US"/>
        </w:rPr>
        <w:t xml:space="preserve"> 1916). When referring to academia, Dewey suggests that this provides foundations which allow individuals to place that understanding in context. Interestingly though, Dewey (1916) identifies a level of caution when referring to the increased requirements of formal teaching. He </w:t>
      </w:r>
      <w:r w:rsidR="0042300A" w:rsidRPr="0005461B">
        <w:rPr>
          <w:rFonts w:eastAsiaTheme="minorHAnsi" w:cs="Arial"/>
          <w:szCs w:val="24"/>
          <w:lang w:eastAsia="en-US"/>
        </w:rPr>
        <w:t>proposes</w:t>
      </w:r>
      <w:r w:rsidRPr="0005461B">
        <w:rPr>
          <w:rFonts w:eastAsiaTheme="minorHAnsi" w:cs="Arial"/>
          <w:szCs w:val="24"/>
          <w:lang w:eastAsia="en-US"/>
        </w:rPr>
        <w:t xml:space="preserve"> that the danger with this approach is that a divide will occur between what can be gained from learning directly in context, to what can be learned in a classroom.</w:t>
      </w:r>
    </w:p>
    <w:p w14:paraId="53BF071B" w14:textId="4CD00778" w:rsidR="0005461B" w:rsidRPr="0005461B" w:rsidRDefault="0005461B" w:rsidP="0005461B">
      <w:pPr>
        <w:tabs>
          <w:tab w:val="left" w:pos="9639"/>
        </w:tabs>
        <w:spacing w:line="360" w:lineRule="auto"/>
        <w:jc w:val="both"/>
        <w:rPr>
          <w:rFonts w:eastAsiaTheme="minorHAnsi" w:cs="Arial"/>
          <w:szCs w:val="24"/>
          <w:lang w:eastAsia="en-US"/>
        </w:rPr>
      </w:pPr>
      <w:r w:rsidRPr="0005461B">
        <w:rPr>
          <w:rFonts w:eastAsiaTheme="minorHAnsi" w:cs="Arial"/>
          <w:szCs w:val="24"/>
          <w:lang w:eastAsia="en-US"/>
        </w:rPr>
        <w:t xml:space="preserve">Speaking of Dewey, </w:t>
      </w:r>
      <w:proofErr w:type="spellStart"/>
      <w:r w:rsidRPr="0005461B">
        <w:rPr>
          <w:rFonts w:eastAsiaTheme="minorHAnsi" w:cs="Arial"/>
          <w:szCs w:val="24"/>
          <w:lang w:eastAsia="en-US"/>
        </w:rPr>
        <w:t>Pring</w:t>
      </w:r>
      <w:proofErr w:type="spellEnd"/>
      <w:r w:rsidRPr="0005461B">
        <w:rPr>
          <w:rFonts w:eastAsiaTheme="minorHAnsi" w:cs="Arial"/>
          <w:szCs w:val="24"/>
          <w:lang w:eastAsia="en-US"/>
        </w:rPr>
        <w:t xml:space="preserve"> (2007) notes Dewey challenged the philosophers of the day, who held the perspective that knowledge was only arrived at through a process of structured division (the classroom). Dewey defied this concept, arguing that growth occurred through interaction with the surrounding environment, thus testing previously held knowledge, which created new thought and feelings, leading to personal transformation. However, there are critics of Dewey who cite issues such as the lack of structure to this form of learning. Jan Derry, writing of John Dewey in relation to his philosophy of education in </w:t>
      </w:r>
      <w:r w:rsidR="009D7396">
        <w:rPr>
          <w:rFonts w:eastAsiaTheme="minorHAnsi" w:cs="Arial"/>
          <w:szCs w:val="24"/>
          <w:lang w:eastAsia="en-US"/>
        </w:rPr>
        <w:t>C</w:t>
      </w:r>
      <w:r w:rsidRPr="0005461B">
        <w:rPr>
          <w:rFonts w:eastAsiaTheme="minorHAnsi" w:cs="Arial"/>
          <w:szCs w:val="24"/>
          <w:lang w:eastAsia="en-US"/>
        </w:rPr>
        <w:t xml:space="preserve">hapter </w:t>
      </w:r>
      <w:r w:rsidR="009D7396">
        <w:rPr>
          <w:rFonts w:eastAsiaTheme="minorHAnsi" w:cs="Arial"/>
          <w:szCs w:val="24"/>
          <w:lang w:eastAsia="en-US"/>
        </w:rPr>
        <w:t>E</w:t>
      </w:r>
      <w:r w:rsidRPr="0005461B">
        <w:rPr>
          <w:rFonts w:eastAsiaTheme="minorHAnsi" w:cs="Arial"/>
          <w:szCs w:val="24"/>
          <w:lang w:eastAsia="en-US"/>
        </w:rPr>
        <w:t xml:space="preserve">ight of John Dewey’s Democracy and Education, A British tribute (Higgins and </w:t>
      </w:r>
      <w:proofErr w:type="spellStart"/>
      <w:r w:rsidRPr="0005461B">
        <w:rPr>
          <w:rFonts w:eastAsiaTheme="minorHAnsi" w:cs="Arial"/>
          <w:szCs w:val="24"/>
          <w:lang w:eastAsia="en-US"/>
        </w:rPr>
        <w:t>Coffield</w:t>
      </w:r>
      <w:proofErr w:type="spellEnd"/>
      <w:r w:rsidR="0042300A">
        <w:rPr>
          <w:rFonts w:eastAsiaTheme="minorHAnsi" w:cs="Arial"/>
          <w:szCs w:val="24"/>
          <w:lang w:eastAsia="en-US"/>
        </w:rPr>
        <w:t>,</w:t>
      </w:r>
      <w:r w:rsidRPr="0005461B">
        <w:rPr>
          <w:rFonts w:eastAsiaTheme="minorHAnsi" w:cs="Arial"/>
          <w:szCs w:val="24"/>
          <w:lang w:eastAsia="en-US"/>
        </w:rPr>
        <w:t xml:space="preserve"> 2016</w:t>
      </w:r>
      <w:r w:rsidR="0042300A">
        <w:rPr>
          <w:rFonts w:eastAsiaTheme="minorHAnsi" w:cs="Arial"/>
          <w:szCs w:val="24"/>
          <w:lang w:eastAsia="en-US"/>
        </w:rPr>
        <w:t>,</w:t>
      </w:r>
      <w:r w:rsidRPr="0005461B">
        <w:rPr>
          <w:rFonts w:eastAsiaTheme="minorHAnsi" w:cs="Arial"/>
          <w:szCs w:val="24"/>
          <w:lang w:eastAsia="en-US"/>
        </w:rPr>
        <w:t xml:space="preserve"> pg. 131-148), speaks of the critical view adopted by some philosophers. Derry suggests that Dewey’s work may well have been somewhat misinterpreted, when focusing on the freedom of individuals to make sense of one’s environment. However, the criticism for Dewey’s work appears to be in a lack of a structure to guide or support learning, resulting in a reduction in progression or development of new knowledge (Higgins and </w:t>
      </w:r>
      <w:proofErr w:type="spellStart"/>
      <w:r w:rsidRPr="0005461B">
        <w:rPr>
          <w:rFonts w:eastAsiaTheme="minorHAnsi" w:cs="Arial"/>
          <w:szCs w:val="24"/>
          <w:lang w:eastAsia="en-US"/>
        </w:rPr>
        <w:t>Coffield</w:t>
      </w:r>
      <w:proofErr w:type="spellEnd"/>
      <w:r w:rsidR="0042300A">
        <w:rPr>
          <w:rFonts w:eastAsiaTheme="minorHAnsi" w:cs="Arial"/>
          <w:szCs w:val="24"/>
          <w:lang w:eastAsia="en-US"/>
        </w:rPr>
        <w:t>,</w:t>
      </w:r>
      <w:r w:rsidRPr="0005461B">
        <w:rPr>
          <w:rFonts w:eastAsiaTheme="minorHAnsi" w:cs="Arial"/>
          <w:szCs w:val="24"/>
          <w:lang w:eastAsia="en-US"/>
        </w:rPr>
        <w:t xml:space="preserve"> 2016).</w:t>
      </w:r>
    </w:p>
    <w:p w14:paraId="41463659" w14:textId="77777777" w:rsidR="00023633" w:rsidRDefault="0005461B" w:rsidP="00023633">
      <w:pPr>
        <w:tabs>
          <w:tab w:val="left" w:pos="9639"/>
        </w:tabs>
        <w:spacing w:line="360" w:lineRule="auto"/>
        <w:jc w:val="both"/>
        <w:rPr>
          <w:rFonts w:eastAsiaTheme="minorHAnsi" w:cs="Arial"/>
          <w:szCs w:val="24"/>
          <w:lang w:eastAsia="en-US"/>
        </w:rPr>
      </w:pPr>
      <w:r w:rsidRPr="0005461B">
        <w:rPr>
          <w:rFonts w:eastAsiaTheme="minorHAnsi" w:cs="Arial"/>
          <w:szCs w:val="24"/>
          <w:lang w:eastAsia="en-US"/>
        </w:rPr>
        <w:t xml:space="preserve">Taking these considerations into account, I return to the concept of ‘tying it all together’, and contemplate the idea that one challenges </w:t>
      </w:r>
      <w:r w:rsidR="00023633" w:rsidRPr="0005461B">
        <w:rPr>
          <w:rFonts w:eastAsiaTheme="minorHAnsi" w:cs="Arial"/>
          <w:szCs w:val="24"/>
          <w:lang w:eastAsia="en-US"/>
        </w:rPr>
        <w:t>one’s</w:t>
      </w:r>
      <w:r w:rsidRPr="0005461B">
        <w:rPr>
          <w:rFonts w:eastAsiaTheme="minorHAnsi" w:cs="Arial"/>
          <w:szCs w:val="24"/>
          <w:lang w:eastAsia="en-US"/>
        </w:rPr>
        <w:t xml:space="preserve"> ideas, which are developed from previous experiences and shaped by culture and environment. This is mentioned by one of the medical supervisor participants in this study</w:t>
      </w:r>
      <w:r w:rsidR="00454C34">
        <w:rPr>
          <w:rFonts w:eastAsiaTheme="minorHAnsi" w:cs="Arial"/>
          <w:szCs w:val="24"/>
          <w:lang w:eastAsia="en-US"/>
        </w:rPr>
        <w:t xml:space="preserve"> and suggests that although structure may exist in academia, it may be challenging to achieve the same in clinical practice.</w:t>
      </w:r>
    </w:p>
    <w:p w14:paraId="4B0C2ACD" w14:textId="511C641C" w:rsidR="00454C34" w:rsidRPr="00023633" w:rsidRDefault="00454C34" w:rsidP="00023633">
      <w:pPr>
        <w:tabs>
          <w:tab w:val="left" w:pos="9639"/>
        </w:tabs>
        <w:spacing w:line="360" w:lineRule="auto"/>
        <w:jc w:val="both"/>
        <w:rPr>
          <w:rFonts w:eastAsiaTheme="minorHAnsi" w:cs="Arial"/>
          <w:szCs w:val="24"/>
          <w:lang w:eastAsia="en-US"/>
        </w:rPr>
      </w:pPr>
      <w:r w:rsidRPr="00454C34">
        <w:rPr>
          <w:rFonts w:eastAsia="Arial" w:cs="Arial"/>
          <w:i/>
        </w:rPr>
        <w:t xml:space="preserve"> </w:t>
      </w:r>
      <w:r>
        <w:rPr>
          <w:rFonts w:eastAsia="Arial" w:cs="Arial"/>
          <w:i/>
        </w:rPr>
        <w:t>“</w:t>
      </w:r>
      <w:r w:rsidRPr="00454C34">
        <w:rPr>
          <w:rFonts w:eastAsia="Arial" w:cs="Arial"/>
          <w:i/>
        </w:rPr>
        <w:t xml:space="preserve">They need time, they need direction and clearly they get that at the university, but I don’t think they necessarily get that clinically as well, they are left to fumble and stumble a bit and it depends on who the ACP </w:t>
      </w:r>
      <w:r w:rsidR="00724E15" w:rsidRPr="00454C34">
        <w:rPr>
          <w:rFonts w:eastAsia="Arial" w:cs="Arial"/>
          <w:i/>
        </w:rPr>
        <w:t>is,</w:t>
      </w:r>
      <w:r w:rsidRPr="00454C34">
        <w:rPr>
          <w:rFonts w:eastAsia="Arial" w:cs="Arial"/>
          <w:i/>
        </w:rPr>
        <w:t xml:space="preserve"> how strong clinically, how strong the mentor </w:t>
      </w:r>
      <w:r w:rsidR="00772E3B" w:rsidRPr="00454C34">
        <w:rPr>
          <w:rFonts w:eastAsia="Arial" w:cs="Arial"/>
          <w:i/>
        </w:rPr>
        <w:t>is” (</w:t>
      </w:r>
      <w:r w:rsidRPr="00454C34">
        <w:rPr>
          <w:rFonts w:eastAsia="Arial" w:cs="Arial"/>
          <w:i/>
        </w:rPr>
        <w:t>DI1)</w:t>
      </w:r>
    </w:p>
    <w:p w14:paraId="2FA1B834" w14:textId="12EFB8A6" w:rsidR="0005461B" w:rsidRPr="00454C34" w:rsidRDefault="0005461B" w:rsidP="0005461B">
      <w:pPr>
        <w:spacing w:line="360" w:lineRule="auto"/>
        <w:jc w:val="both"/>
        <w:rPr>
          <w:rFonts w:eastAsia="Arial" w:cs="Arial"/>
          <w:i/>
        </w:rPr>
      </w:pPr>
      <w:r w:rsidRPr="0005461B">
        <w:rPr>
          <w:rFonts w:eastAsia="Arial" w:cs="Arial"/>
        </w:rPr>
        <w:t xml:space="preserve">The suggestion by the medical supervisor is that the educational structure of the programme </w:t>
      </w:r>
      <w:r w:rsidR="00454C34">
        <w:rPr>
          <w:rFonts w:eastAsia="Arial" w:cs="Arial"/>
        </w:rPr>
        <w:t>offers direction for the student advanced nurse practitioners, but this may lose its impact if the student is lacking confidence clinically and the</w:t>
      </w:r>
      <w:r w:rsidR="00A075A4">
        <w:rPr>
          <w:rFonts w:eastAsia="Arial" w:cs="Arial"/>
        </w:rPr>
        <w:t xml:space="preserve"> clinical</w:t>
      </w:r>
      <w:r w:rsidR="00454C34">
        <w:rPr>
          <w:rFonts w:eastAsia="Arial" w:cs="Arial"/>
        </w:rPr>
        <w:t xml:space="preserve"> supervision is </w:t>
      </w:r>
      <w:r w:rsidR="005C3D5A">
        <w:rPr>
          <w:rFonts w:eastAsia="Arial" w:cs="Arial"/>
        </w:rPr>
        <w:t>potentially</w:t>
      </w:r>
      <w:r w:rsidR="00454C34">
        <w:rPr>
          <w:rFonts w:eastAsia="Arial" w:cs="Arial"/>
        </w:rPr>
        <w:t xml:space="preserve"> substandard</w:t>
      </w:r>
      <w:r w:rsidRPr="0005461B">
        <w:rPr>
          <w:rFonts w:eastAsia="Arial" w:cs="Arial"/>
        </w:rPr>
        <w:t xml:space="preserve">. </w:t>
      </w:r>
      <w:r w:rsidR="00A075A4">
        <w:rPr>
          <w:rFonts w:eastAsia="Arial" w:cs="Arial"/>
        </w:rPr>
        <w:t>According to Dewey (1916) the clinical environment would provide experiences that would support transformation and influence development, but</w:t>
      </w:r>
      <w:r w:rsidR="006F0E81">
        <w:rPr>
          <w:rFonts w:eastAsia="Arial" w:cs="Arial"/>
        </w:rPr>
        <w:t xml:space="preserve"> </w:t>
      </w:r>
      <w:r w:rsidR="00A075A4">
        <w:rPr>
          <w:rFonts w:eastAsia="Arial" w:cs="Arial"/>
        </w:rPr>
        <w:t>it is clear</w:t>
      </w:r>
      <w:r w:rsidR="006F0E81">
        <w:rPr>
          <w:rFonts w:eastAsia="Arial" w:cs="Arial"/>
        </w:rPr>
        <w:t xml:space="preserve"> from</w:t>
      </w:r>
      <w:r w:rsidR="00A075A4">
        <w:rPr>
          <w:rFonts w:eastAsia="Arial" w:cs="Arial"/>
        </w:rPr>
        <w:t xml:space="preserve"> this</w:t>
      </w:r>
      <w:r w:rsidR="006F0E81">
        <w:rPr>
          <w:rFonts w:eastAsia="Arial" w:cs="Arial"/>
        </w:rPr>
        <w:t xml:space="preserve"> study that</w:t>
      </w:r>
      <w:r w:rsidR="00A075A4">
        <w:rPr>
          <w:rFonts w:eastAsia="Arial" w:cs="Arial"/>
        </w:rPr>
        <w:t xml:space="preserve"> must be structured and not left to chance. This is supported by the finding</w:t>
      </w:r>
      <w:r w:rsidR="000445FA">
        <w:rPr>
          <w:rFonts w:eastAsia="Arial" w:cs="Arial"/>
        </w:rPr>
        <w:t>s</w:t>
      </w:r>
      <w:r w:rsidR="006F0E81">
        <w:rPr>
          <w:rFonts w:eastAsia="Arial" w:cs="Arial"/>
        </w:rPr>
        <w:t xml:space="preserve"> outlined</w:t>
      </w:r>
      <w:r w:rsidR="00A075A4">
        <w:rPr>
          <w:rFonts w:eastAsia="Arial" w:cs="Arial"/>
        </w:rPr>
        <w:t xml:space="preserve"> in</w:t>
      </w:r>
      <w:r w:rsidR="00050A77">
        <w:rPr>
          <w:rFonts w:eastAsia="Arial" w:cs="Arial"/>
        </w:rPr>
        <w:t xml:space="preserve"> </w:t>
      </w:r>
      <w:r w:rsidR="009D7396" w:rsidRPr="009D7396">
        <w:rPr>
          <w:rFonts w:eastAsia="Arial" w:cs="Arial"/>
        </w:rPr>
        <w:t>C</w:t>
      </w:r>
      <w:r w:rsidR="00050A77" w:rsidRPr="009D7396">
        <w:rPr>
          <w:rFonts w:eastAsia="Arial" w:cs="Arial"/>
        </w:rPr>
        <w:t xml:space="preserve">hapter </w:t>
      </w:r>
      <w:r w:rsidR="009D7396" w:rsidRPr="009D7396">
        <w:rPr>
          <w:rFonts w:eastAsia="Arial" w:cs="Arial"/>
        </w:rPr>
        <w:t>F</w:t>
      </w:r>
      <w:r w:rsidR="00BB2B9A" w:rsidRPr="009D7396">
        <w:rPr>
          <w:rFonts w:eastAsia="Arial" w:cs="Arial"/>
        </w:rPr>
        <w:t>ive</w:t>
      </w:r>
      <w:r w:rsidR="00D312D8" w:rsidRPr="009D7396">
        <w:rPr>
          <w:rFonts w:eastAsia="Arial" w:cs="Arial"/>
        </w:rPr>
        <w:t>,</w:t>
      </w:r>
      <w:r w:rsidR="00050A77" w:rsidRPr="009D7396">
        <w:rPr>
          <w:rFonts w:eastAsia="Arial" w:cs="Arial"/>
        </w:rPr>
        <w:t xml:space="preserve"> section 5.</w:t>
      </w:r>
      <w:r w:rsidR="009D7396" w:rsidRPr="009D7396">
        <w:rPr>
          <w:rFonts w:eastAsia="Arial" w:cs="Arial"/>
        </w:rPr>
        <w:t>5.</w:t>
      </w:r>
      <w:r w:rsidR="000D6010">
        <w:rPr>
          <w:rFonts w:eastAsia="Arial" w:cs="Arial"/>
        </w:rPr>
        <w:t>5</w:t>
      </w:r>
      <w:r w:rsidR="00050A77" w:rsidRPr="009D7396">
        <w:rPr>
          <w:rFonts w:eastAsia="Arial" w:cs="Arial"/>
        </w:rPr>
        <w:t>,</w:t>
      </w:r>
      <w:r w:rsidR="00050A77">
        <w:rPr>
          <w:rFonts w:eastAsia="Arial" w:cs="Arial"/>
        </w:rPr>
        <w:t xml:space="preserve"> </w:t>
      </w:r>
      <w:r w:rsidR="006F0E81">
        <w:rPr>
          <w:rFonts w:eastAsia="Arial" w:cs="Arial"/>
        </w:rPr>
        <w:t>which offers</w:t>
      </w:r>
      <w:r w:rsidR="00050A77">
        <w:rPr>
          <w:rFonts w:eastAsia="Arial" w:cs="Arial"/>
        </w:rPr>
        <w:t xml:space="preserve"> evidence that effective clinical supervision can provide the glue that brings and holds the learning together and in context.</w:t>
      </w:r>
    </w:p>
    <w:p w14:paraId="364876E7" w14:textId="16417776" w:rsidR="000445FA" w:rsidRDefault="0005461B" w:rsidP="00C17DB1">
      <w:pPr>
        <w:tabs>
          <w:tab w:val="left" w:pos="9639"/>
        </w:tabs>
        <w:spacing w:line="360" w:lineRule="auto"/>
        <w:jc w:val="both"/>
        <w:rPr>
          <w:rFonts w:eastAsiaTheme="minorHAnsi" w:cs="Arial"/>
          <w:noProof/>
          <w:szCs w:val="24"/>
        </w:rPr>
      </w:pPr>
      <w:r w:rsidRPr="0005461B">
        <w:rPr>
          <w:rFonts w:eastAsiaTheme="minorHAnsi" w:cs="Arial"/>
          <w:szCs w:val="24"/>
          <w:lang w:eastAsia="en-US"/>
        </w:rPr>
        <w:t>I draw on these concepts to help support the model in Fig</w:t>
      </w:r>
      <w:r w:rsidR="00986B86">
        <w:rPr>
          <w:rFonts w:eastAsiaTheme="minorHAnsi" w:cs="Arial"/>
          <w:szCs w:val="24"/>
          <w:lang w:eastAsia="en-US"/>
        </w:rPr>
        <w:t>.</w:t>
      </w:r>
      <w:r w:rsidRPr="0005461B">
        <w:rPr>
          <w:rFonts w:eastAsiaTheme="minorHAnsi" w:cs="Arial"/>
          <w:szCs w:val="24"/>
          <w:lang w:eastAsia="en-US"/>
        </w:rPr>
        <w:t xml:space="preserve"> </w:t>
      </w:r>
      <w:r w:rsidR="00BA1B0E">
        <w:rPr>
          <w:rFonts w:eastAsiaTheme="minorHAnsi" w:cs="Arial"/>
          <w:szCs w:val="24"/>
          <w:lang w:eastAsia="en-US"/>
        </w:rPr>
        <w:t>5</w:t>
      </w:r>
      <w:r w:rsidR="005B6AC7">
        <w:rPr>
          <w:rFonts w:eastAsiaTheme="minorHAnsi" w:cs="Arial"/>
          <w:szCs w:val="24"/>
          <w:lang w:eastAsia="en-US"/>
        </w:rPr>
        <w:t>.</w:t>
      </w:r>
      <w:r w:rsidRPr="0005461B">
        <w:rPr>
          <w:rFonts w:eastAsiaTheme="minorHAnsi" w:cs="Arial"/>
          <w:szCs w:val="24"/>
          <w:lang w:eastAsia="en-US"/>
        </w:rPr>
        <w:t xml:space="preserve"> and to help explain the emerging themes generated by the participants within this study. In the development of advanced clinical practice education, I place the clinical environment central to the focus of the learner, which is based upon the</w:t>
      </w:r>
      <w:r w:rsidR="006F0E81">
        <w:rPr>
          <w:rFonts w:eastAsiaTheme="minorHAnsi" w:cs="Arial"/>
          <w:szCs w:val="24"/>
          <w:lang w:eastAsia="en-US"/>
        </w:rPr>
        <w:t xml:space="preserve"> student advanced nurse practitioners</w:t>
      </w:r>
      <w:r w:rsidR="00724E15">
        <w:rPr>
          <w:rFonts w:eastAsiaTheme="minorHAnsi" w:cs="Arial"/>
          <w:szCs w:val="24"/>
          <w:lang w:eastAsia="en-US"/>
        </w:rPr>
        <w:t>’</w:t>
      </w:r>
      <w:r w:rsidRPr="0005461B">
        <w:rPr>
          <w:rFonts w:eastAsiaTheme="minorHAnsi" w:cs="Arial"/>
          <w:szCs w:val="24"/>
          <w:lang w:eastAsia="en-US"/>
        </w:rPr>
        <w:t xml:space="preserve"> experience explored within this study and</w:t>
      </w:r>
      <w:r w:rsidR="00724E15">
        <w:rPr>
          <w:rFonts w:eastAsiaTheme="minorHAnsi" w:cs="Arial"/>
          <w:szCs w:val="24"/>
          <w:lang w:eastAsia="en-US"/>
        </w:rPr>
        <w:t xml:space="preserve"> on</w:t>
      </w:r>
      <w:r w:rsidRPr="0005461B">
        <w:rPr>
          <w:rFonts w:eastAsiaTheme="minorHAnsi" w:cs="Arial"/>
          <w:szCs w:val="24"/>
          <w:lang w:eastAsia="en-US"/>
        </w:rPr>
        <w:t xml:space="preserve"> educational theory. The clinical environment features heavily in the interview</w:t>
      </w:r>
      <w:r w:rsidR="006F0E81">
        <w:rPr>
          <w:rFonts w:eastAsiaTheme="minorHAnsi" w:cs="Arial"/>
          <w:szCs w:val="24"/>
          <w:lang w:eastAsia="en-US"/>
        </w:rPr>
        <w:t xml:space="preserve"> and </w:t>
      </w:r>
      <w:r w:rsidR="006F0E81" w:rsidRPr="006F0E81">
        <w:rPr>
          <w:rFonts w:eastAsiaTheme="minorHAnsi" w:cs="Arial"/>
          <w:szCs w:val="24"/>
          <w:lang w:eastAsia="en-US"/>
        </w:rPr>
        <w:t>diary</w:t>
      </w:r>
      <w:r w:rsidRPr="006F0E81">
        <w:rPr>
          <w:rFonts w:eastAsiaTheme="minorHAnsi" w:cs="Arial"/>
          <w:szCs w:val="24"/>
          <w:lang w:eastAsia="en-US"/>
        </w:rPr>
        <w:t xml:space="preserve"> data</w:t>
      </w:r>
      <w:r w:rsidR="006F0E81">
        <w:rPr>
          <w:rFonts w:eastAsiaTheme="minorHAnsi" w:cs="Arial"/>
          <w:szCs w:val="24"/>
          <w:lang w:eastAsia="en-US"/>
        </w:rPr>
        <w:t xml:space="preserve"> </w:t>
      </w:r>
      <w:r w:rsidR="006F0E81" w:rsidRPr="009D7396">
        <w:rPr>
          <w:rFonts w:eastAsiaTheme="minorHAnsi" w:cs="Arial"/>
          <w:szCs w:val="24"/>
          <w:lang w:eastAsia="en-US"/>
        </w:rPr>
        <w:t>(</w:t>
      </w:r>
      <w:r w:rsidR="009D7396" w:rsidRPr="009D7396">
        <w:rPr>
          <w:rFonts w:eastAsiaTheme="minorHAnsi" w:cs="Arial"/>
          <w:szCs w:val="24"/>
          <w:lang w:eastAsia="en-US"/>
        </w:rPr>
        <w:t>C</w:t>
      </w:r>
      <w:r w:rsidR="006F0E81" w:rsidRPr="009D7396">
        <w:rPr>
          <w:rFonts w:eastAsiaTheme="minorHAnsi" w:cs="Arial"/>
          <w:szCs w:val="24"/>
          <w:lang w:eastAsia="en-US"/>
        </w:rPr>
        <w:t xml:space="preserve">hapter </w:t>
      </w:r>
      <w:r w:rsidR="009D7396" w:rsidRPr="009D7396">
        <w:rPr>
          <w:rFonts w:eastAsiaTheme="minorHAnsi" w:cs="Arial"/>
          <w:szCs w:val="24"/>
          <w:lang w:eastAsia="en-US"/>
        </w:rPr>
        <w:t>F</w:t>
      </w:r>
      <w:r w:rsidR="00BB2B9A" w:rsidRPr="009D7396">
        <w:rPr>
          <w:rFonts w:eastAsiaTheme="minorHAnsi" w:cs="Arial"/>
          <w:szCs w:val="24"/>
          <w:lang w:eastAsia="en-US"/>
        </w:rPr>
        <w:t>ive</w:t>
      </w:r>
      <w:r w:rsidR="006F0E81" w:rsidRPr="009D7396">
        <w:rPr>
          <w:rFonts w:eastAsiaTheme="minorHAnsi" w:cs="Arial"/>
          <w:szCs w:val="24"/>
          <w:lang w:eastAsia="en-US"/>
        </w:rPr>
        <w:t>, sections 5</w:t>
      </w:r>
      <w:r w:rsidR="000D6010">
        <w:rPr>
          <w:rFonts w:eastAsiaTheme="minorHAnsi" w:cs="Arial"/>
          <w:szCs w:val="24"/>
          <w:lang w:eastAsia="en-US"/>
        </w:rPr>
        <w:t>.5</w:t>
      </w:r>
      <w:r w:rsidR="006F0E81" w:rsidRPr="009D7396">
        <w:rPr>
          <w:rFonts w:eastAsiaTheme="minorHAnsi" w:cs="Arial"/>
          <w:szCs w:val="24"/>
          <w:lang w:eastAsia="en-US"/>
        </w:rPr>
        <w:t xml:space="preserve"> to 5.</w:t>
      </w:r>
      <w:r w:rsidR="009D7396" w:rsidRPr="009D7396">
        <w:rPr>
          <w:rFonts w:eastAsiaTheme="minorHAnsi" w:cs="Arial"/>
          <w:szCs w:val="24"/>
          <w:lang w:eastAsia="en-US"/>
        </w:rPr>
        <w:t>5.</w:t>
      </w:r>
      <w:r w:rsidR="000D6010">
        <w:rPr>
          <w:rFonts w:eastAsiaTheme="minorHAnsi" w:cs="Arial"/>
          <w:szCs w:val="24"/>
          <w:lang w:eastAsia="en-US"/>
        </w:rPr>
        <w:t>8</w:t>
      </w:r>
      <w:r w:rsidR="006F0E81" w:rsidRPr="009D7396">
        <w:rPr>
          <w:rFonts w:eastAsiaTheme="minorHAnsi" w:cs="Arial"/>
          <w:szCs w:val="24"/>
          <w:lang w:eastAsia="en-US"/>
        </w:rPr>
        <w:t>)</w:t>
      </w:r>
      <w:r w:rsidRPr="0005461B">
        <w:rPr>
          <w:rFonts w:eastAsiaTheme="minorHAnsi" w:cs="Arial"/>
          <w:szCs w:val="24"/>
          <w:lang w:eastAsia="en-US"/>
        </w:rPr>
        <w:t xml:space="preserve"> and appears central and key to practice and</w:t>
      </w:r>
      <w:r w:rsidR="00724E15">
        <w:rPr>
          <w:rFonts w:eastAsiaTheme="minorHAnsi" w:cs="Arial"/>
          <w:szCs w:val="24"/>
          <w:lang w:eastAsia="en-US"/>
        </w:rPr>
        <w:t xml:space="preserve"> overall</w:t>
      </w:r>
      <w:r w:rsidRPr="0005461B">
        <w:rPr>
          <w:rFonts w:eastAsiaTheme="minorHAnsi" w:cs="Arial"/>
          <w:szCs w:val="24"/>
          <w:lang w:eastAsia="en-US"/>
        </w:rPr>
        <w:t xml:space="preserve"> development. </w:t>
      </w:r>
      <w:r w:rsidRPr="0005461B">
        <w:rPr>
          <w:rFonts w:eastAsiaTheme="minorHAnsi" w:cs="Arial"/>
          <w:noProof/>
          <w:szCs w:val="24"/>
        </w:rPr>
        <w:t>I find support for this suggestion</w:t>
      </w:r>
      <w:r w:rsidR="00D32518">
        <w:rPr>
          <w:rFonts w:eastAsiaTheme="minorHAnsi" w:cs="Arial"/>
          <w:noProof/>
          <w:szCs w:val="24"/>
        </w:rPr>
        <w:t xml:space="preserve"> via the literature</w:t>
      </w:r>
      <w:r w:rsidRPr="0005461B">
        <w:rPr>
          <w:rFonts w:eastAsiaTheme="minorHAnsi" w:cs="Arial"/>
          <w:noProof/>
          <w:szCs w:val="24"/>
        </w:rPr>
        <w:t xml:space="preserve"> in the study undertaken by Shearer and Adams (2012). The study considered the thoughts and experiences expressed by ten students undertaking a master</w:t>
      </w:r>
      <w:r w:rsidR="009D7396">
        <w:rPr>
          <w:rFonts w:eastAsiaTheme="minorHAnsi" w:cs="Arial"/>
          <w:noProof/>
          <w:szCs w:val="24"/>
        </w:rPr>
        <w:t>’</w:t>
      </w:r>
      <w:r w:rsidRPr="0005461B">
        <w:rPr>
          <w:rFonts w:eastAsiaTheme="minorHAnsi" w:cs="Arial"/>
          <w:noProof/>
          <w:szCs w:val="24"/>
        </w:rPr>
        <w:t>s in advanced practice. The authors analysed qualitative data captured through a semi-structured interview of twelve questions, as the students entered their final or penultimate module. The students viewed the development of their clinical skills extremly positively, with improvement in clinical assessment skills emerging as one of the themes of the study. Four additional themes were identified which included increased confidence, the importance of networking, increased autonomy and the benefits of having an educational framework. The authors concluded that having appropr</w:t>
      </w:r>
      <w:r w:rsidR="00724E15">
        <w:rPr>
          <w:rFonts w:eastAsiaTheme="minorHAnsi" w:cs="Arial"/>
          <w:noProof/>
          <w:szCs w:val="24"/>
        </w:rPr>
        <w:t>iate</w:t>
      </w:r>
      <w:r w:rsidRPr="0005461B">
        <w:rPr>
          <w:rFonts w:eastAsiaTheme="minorHAnsi" w:cs="Arial"/>
          <w:noProof/>
          <w:szCs w:val="24"/>
        </w:rPr>
        <w:t xml:space="preserve"> clinical support and academic course content</w:t>
      </w:r>
      <w:r w:rsidR="000445FA">
        <w:rPr>
          <w:rFonts w:eastAsiaTheme="minorHAnsi" w:cs="Arial"/>
          <w:noProof/>
          <w:szCs w:val="24"/>
        </w:rPr>
        <w:t xml:space="preserve"> </w:t>
      </w:r>
      <w:r w:rsidRPr="0005461B">
        <w:rPr>
          <w:rFonts w:eastAsiaTheme="minorHAnsi" w:cs="Arial"/>
          <w:noProof/>
          <w:szCs w:val="24"/>
        </w:rPr>
        <w:t>were important aspects</w:t>
      </w:r>
      <w:r w:rsidR="00724E15">
        <w:rPr>
          <w:rFonts w:eastAsiaTheme="minorHAnsi" w:cs="Arial"/>
          <w:noProof/>
          <w:szCs w:val="24"/>
        </w:rPr>
        <w:t>,</w:t>
      </w:r>
      <w:r w:rsidRPr="0005461B">
        <w:rPr>
          <w:rFonts w:eastAsiaTheme="minorHAnsi" w:cs="Arial"/>
          <w:noProof/>
          <w:szCs w:val="24"/>
        </w:rPr>
        <w:t xml:space="preserve"> with the inclusion of opporunities to network with peers and lecturers and a greater understanding of the adavnced nurse practitioner role in general (Shearer and Adams</w:t>
      </w:r>
      <w:r w:rsidR="00DB0FFD">
        <w:rPr>
          <w:rFonts w:eastAsiaTheme="minorHAnsi" w:cs="Arial"/>
          <w:noProof/>
          <w:szCs w:val="24"/>
        </w:rPr>
        <w:t>,</w:t>
      </w:r>
      <w:r w:rsidRPr="0005461B">
        <w:rPr>
          <w:rFonts w:eastAsiaTheme="minorHAnsi" w:cs="Arial"/>
          <w:noProof/>
          <w:szCs w:val="24"/>
        </w:rPr>
        <w:t xml:space="preserve"> 2012).</w:t>
      </w:r>
    </w:p>
    <w:p w14:paraId="086A28F1" w14:textId="1A079B0A" w:rsidR="00C17DB1" w:rsidRDefault="0005461B" w:rsidP="00C17DB1">
      <w:pPr>
        <w:tabs>
          <w:tab w:val="left" w:pos="9639"/>
        </w:tabs>
        <w:spacing w:line="360" w:lineRule="auto"/>
        <w:jc w:val="both"/>
        <w:rPr>
          <w:rFonts w:eastAsiaTheme="minorHAnsi" w:cs="Arial"/>
          <w:szCs w:val="24"/>
          <w:lang w:eastAsia="en-US"/>
        </w:rPr>
      </w:pPr>
      <w:r w:rsidRPr="0005461B">
        <w:rPr>
          <w:rFonts w:eastAsiaTheme="minorHAnsi" w:cs="Arial"/>
          <w:noProof/>
          <w:szCs w:val="24"/>
        </w:rPr>
        <w:t>From the data emerging from my own</w:t>
      </w:r>
      <w:r w:rsidR="000445FA">
        <w:rPr>
          <w:rFonts w:eastAsiaTheme="minorHAnsi" w:cs="Arial"/>
          <w:noProof/>
          <w:szCs w:val="24"/>
        </w:rPr>
        <w:t xml:space="preserve"> study</w:t>
      </w:r>
      <w:r w:rsidRPr="0005461B">
        <w:rPr>
          <w:rFonts w:eastAsiaTheme="minorHAnsi" w:cs="Arial"/>
          <w:noProof/>
          <w:szCs w:val="24"/>
        </w:rPr>
        <w:t>, there is a sense of needing improved clinical ability, which is supported by knowledge and skill that makes a real difference to pateint care, by keeping the learning useful and in context. How the student learns to ad</w:t>
      </w:r>
      <w:r w:rsidR="00724E15">
        <w:rPr>
          <w:rFonts w:eastAsiaTheme="minorHAnsi" w:cs="Arial"/>
          <w:noProof/>
          <w:szCs w:val="24"/>
        </w:rPr>
        <w:t>ap</w:t>
      </w:r>
      <w:r w:rsidRPr="0005461B">
        <w:rPr>
          <w:rFonts w:eastAsiaTheme="minorHAnsi" w:cs="Arial"/>
          <w:noProof/>
          <w:szCs w:val="24"/>
        </w:rPr>
        <w:t>t between clinical and academia may well require greater collabo</w:t>
      </w:r>
      <w:r w:rsidR="00724E15">
        <w:rPr>
          <w:rFonts w:eastAsiaTheme="minorHAnsi" w:cs="Arial"/>
          <w:noProof/>
          <w:szCs w:val="24"/>
        </w:rPr>
        <w:t>ra</w:t>
      </w:r>
      <w:r w:rsidRPr="0005461B">
        <w:rPr>
          <w:rFonts w:eastAsiaTheme="minorHAnsi" w:cs="Arial"/>
          <w:noProof/>
          <w:szCs w:val="24"/>
        </w:rPr>
        <w:t>tion between HEIs and the clinical environment in order to develop skill through ‘doing’.</w:t>
      </w:r>
      <w:r w:rsidR="00D32518">
        <w:rPr>
          <w:rFonts w:eastAsiaTheme="minorHAnsi" w:cs="Arial"/>
          <w:noProof/>
          <w:szCs w:val="24"/>
        </w:rPr>
        <w:t xml:space="preserve"> This concept is capture</w:t>
      </w:r>
      <w:r w:rsidR="009745F6">
        <w:rPr>
          <w:rFonts w:eastAsiaTheme="minorHAnsi" w:cs="Arial"/>
          <w:noProof/>
          <w:szCs w:val="24"/>
        </w:rPr>
        <w:t>d</w:t>
      </w:r>
      <w:r w:rsidR="00D32518">
        <w:rPr>
          <w:rFonts w:eastAsiaTheme="minorHAnsi" w:cs="Arial"/>
          <w:noProof/>
          <w:szCs w:val="24"/>
        </w:rPr>
        <w:t xml:space="preserve"> within the ART model in </w:t>
      </w:r>
      <w:r w:rsidR="00D32518" w:rsidRPr="005B6AC7">
        <w:rPr>
          <w:rFonts w:eastAsiaTheme="minorHAnsi" w:cs="Arial"/>
          <w:noProof/>
          <w:szCs w:val="24"/>
        </w:rPr>
        <w:t>Fig</w:t>
      </w:r>
      <w:r w:rsidR="00661AA3">
        <w:rPr>
          <w:rFonts w:eastAsiaTheme="minorHAnsi" w:cs="Arial"/>
          <w:noProof/>
          <w:szCs w:val="24"/>
        </w:rPr>
        <w:t>.</w:t>
      </w:r>
      <w:r w:rsidR="00D32518" w:rsidRPr="005B6AC7">
        <w:rPr>
          <w:rFonts w:eastAsiaTheme="minorHAnsi" w:cs="Arial"/>
          <w:noProof/>
          <w:szCs w:val="24"/>
        </w:rPr>
        <w:t xml:space="preserve"> </w:t>
      </w:r>
      <w:r w:rsidR="00BA1B0E">
        <w:rPr>
          <w:rFonts w:eastAsiaTheme="minorHAnsi" w:cs="Arial"/>
          <w:noProof/>
          <w:szCs w:val="24"/>
        </w:rPr>
        <w:t>5</w:t>
      </w:r>
      <w:r w:rsidR="00D32518">
        <w:rPr>
          <w:rFonts w:eastAsiaTheme="minorHAnsi" w:cs="Arial"/>
          <w:noProof/>
          <w:szCs w:val="24"/>
        </w:rPr>
        <w:t>. It is a bottom up approach to curricul</w:t>
      </w:r>
      <w:r w:rsidR="009D7396">
        <w:rPr>
          <w:rFonts w:eastAsiaTheme="minorHAnsi" w:cs="Arial"/>
          <w:noProof/>
          <w:szCs w:val="24"/>
        </w:rPr>
        <w:t>um</w:t>
      </w:r>
      <w:r w:rsidR="00D32518">
        <w:rPr>
          <w:rFonts w:eastAsiaTheme="minorHAnsi" w:cs="Arial"/>
          <w:noProof/>
          <w:szCs w:val="24"/>
        </w:rPr>
        <w:t xml:space="preserve"> design that ackno</w:t>
      </w:r>
      <w:r w:rsidR="00724E15">
        <w:rPr>
          <w:rFonts w:eastAsiaTheme="minorHAnsi" w:cs="Arial"/>
          <w:noProof/>
          <w:szCs w:val="24"/>
        </w:rPr>
        <w:t>wledges</w:t>
      </w:r>
      <w:r w:rsidR="00D32518">
        <w:rPr>
          <w:rFonts w:eastAsiaTheme="minorHAnsi" w:cs="Arial"/>
          <w:noProof/>
          <w:szCs w:val="24"/>
        </w:rPr>
        <w:t xml:space="preserve"> the impact of academia in its provi</w:t>
      </w:r>
      <w:r w:rsidR="00724E15">
        <w:rPr>
          <w:rFonts w:eastAsiaTheme="minorHAnsi" w:cs="Arial"/>
          <w:noProof/>
          <w:szCs w:val="24"/>
        </w:rPr>
        <w:t>sio</w:t>
      </w:r>
      <w:r w:rsidR="00D32518">
        <w:rPr>
          <w:rFonts w:eastAsiaTheme="minorHAnsi" w:cs="Arial"/>
          <w:noProof/>
          <w:szCs w:val="24"/>
        </w:rPr>
        <w:t>n of knowledge. However,</w:t>
      </w:r>
      <w:r w:rsidR="009745F6">
        <w:rPr>
          <w:rFonts w:eastAsiaTheme="minorHAnsi" w:cs="Arial"/>
          <w:noProof/>
          <w:szCs w:val="24"/>
        </w:rPr>
        <w:t xml:space="preserve"> clinical need will in many ways drive that academic response, for example in the enhancement of evidence based practice. Exposure and clinical engagement offer the real time oppor</w:t>
      </w:r>
      <w:r w:rsidR="00724E15">
        <w:rPr>
          <w:rFonts w:eastAsiaTheme="minorHAnsi" w:cs="Arial"/>
          <w:noProof/>
          <w:szCs w:val="24"/>
        </w:rPr>
        <w:t>tun</w:t>
      </w:r>
      <w:r w:rsidR="009745F6">
        <w:rPr>
          <w:rFonts w:eastAsiaTheme="minorHAnsi" w:cs="Arial"/>
          <w:noProof/>
          <w:szCs w:val="24"/>
        </w:rPr>
        <w:t>ity to explore and reflect upon how the adv</w:t>
      </w:r>
      <w:r w:rsidR="009D7396">
        <w:rPr>
          <w:rFonts w:eastAsiaTheme="minorHAnsi" w:cs="Arial"/>
          <w:noProof/>
          <w:szCs w:val="24"/>
        </w:rPr>
        <w:t>an</w:t>
      </w:r>
      <w:r w:rsidR="009745F6">
        <w:rPr>
          <w:rFonts w:eastAsiaTheme="minorHAnsi" w:cs="Arial"/>
          <w:noProof/>
          <w:szCs w:val="24"/>
        </w:rPr>
        <w:t>ced clinical practitioner will manage a given situ</w:t>
      </w:r>
      <w:r w:rsidR="00DC01FB">
        <w:rPr>
          <w:rFonts w:eastAsiaTheme="minorHAnsi" w:cs="Arial"/>
          <w:noProof/>
          <w:szCs w:val="24"/>
        </w:rPr>
        <w:t>ation</w:t>
      </w:r>
      <w:r w:rsidR="00C17DB1">
        <w:rPr>
          <w:rFonts w:eastAsiaTheme="minorHAnsi" w:cs="Arial"/>
          <w:noProof/>
          <w:szCs w:val="24"/>
        </w:rPr>
        <w:t>, but for this to be effective support is required to develop confidence through confirm</w:t>
      </w:r>
      <w:r w:rsidR="00724E15">
        <w:rPr>
          <w:rFonts w:eastAsiaTheme="minorHAnsi" w:cs="Arial"/>
          <w:noProof/>
          <w:szCs w:val="24"/>
        </w:rPr>
        <w:t>a</w:t>
      </w:r>
      <w:r w:rsidR="00C17DB1">
        <w:rPr>
          <w:rFonts w:eastAsiaTheme="minorHAnsi" w:cs="Arial"/>
          <w:noProof/>
          <w:szCs w:val="24"/>
        </w:rPr>
        <w:t xml:space="preserve">tion </w:t>
      </w:r>
      <w:r w:rsidR="00724E15">
        <w:rPr>
          <w:rFonts w:eastAsiaTheme="minorHAnsi" w:cs="Arial"/>
          <w:noProof/>
          <w:szCs w:val="24"/>
        </w:rPr>
        <w:t>that</w:t>
      </w:r>
      <w:r w:rsidR="000D6010">
        <w:rPr>
          <w:rFonts w:eastAsiaTheme="minorHAnsi" w:cs="Arial"/>
          <w:noProof/>
          <w:szCs w:val="24"/>
        </w:rPr>
        <w:t xml:space="preserve"> what</w:t>
      </w:r>
      <w:r w:rsidR="00C17DB1">
        <w:rPr>
          <w:rFonts w:eastAsiaTheme="minorHAnsi" w:cs="Arial"/>
          <w:noProof/>
          <w:szCs w:val="24"/>
        </w:rPr>
        <w:t xml:space="preserve"> they are doing is correct. These are the findings of this study, producing the emerging themes of Clinical, Confirm</w:t>
      </w:r>
      <w:r w:rsidR="00724E15">
        <w:rPr>
          <w:rFonts w:eastAsiaTheme="minorHAnsi" w:cs="Arial"/>
          <w:noProof/>
          <w:szCs w:val="24"/>
        </w:rPr>
        <w:t>a</w:t>
      </w:r>
      <w:r w:rsidR="00C17DB1">
        <w:rPr>
          <w:rFonts w:eastAsiaTheme="minorHAnsi" w:cs="Arial"/>
          <w:noProof/>
          <w:szCs w:val="24"/>
        </w:rPr>
        <w:t>tion, Academia/Education</w:t>
      </w:r>
      <w:r w:rsidR="00724E15">
        <w:rPr>
          <w:rFonts w:eastAsiaTheme="minorHAnsi" w:cs="Arial"/>
          <w:noProof/>
          <w:szCs w:val="24"/>
        </w:rPr>
        <w:t>,</w:t>
      </w:r>
      <w:r w:rsidR="00C17DB1">
        <w:rPr>
          <w:rFonts w:eastAsiaTheme="minorHAnsi" w:cs="Arial"/>
          <w:noProof/>
          <w:szCs w:val="24"/>
        </w:rPr>
        <w:t xml:space="preserve"> Reflection</w:t>
      </w:r>
      <w:r w:rsidR="00724E15">
        <w:rPr>
          <w:rFonts w:eastAsiaTheme="minorHAnsi" w:cs="Arial"/>
          <w:noProof/>
          <w:szCs w:val="24"/>
        </w:rPr>
        <w:t xml:space="preserve"> and Thought</w:t>
      </w:r>
      <w:r w:rsidR="000D6010">
        <w:rPr>
          <w:rFonts w:eastAsiaTheme="minorHAnsi" w:cs="Arial"/>
          <w:noProof/>
          <w:szCs w:val="24"/>
        </w:rPr>
        <w:t xml:space="preserve">, </w:t>
      </w:r>
      <w:r w:rsidR="00C17DB1">
        <w:rPr>
          <w:rFonts w:eastAsiaTheme="minorHAnsi" w:cs="Arial"/>
          <w:noProof/>
          <w:szCs w:val="24"/>
        </w:rPr>
        <w:t xml:space="preserve">which are depicted in Fig. </w:t>
      </w:r>
      <w:r w:rsidR="00BA1B0E">
        <w:rPr>
          <w:rFonts w:eastAsiaTheme="minorHAnsi" w:cs="Arial"/>
          <w:noProof/>
          <w:szCs w:val="24"/>
        </w:rPr>
        <w:t>5</w:t>
      </w:r>
      <w:r w:rsidR="00C17DB1">
        <w:rPr>
          <w:rFonts w:eastAsiaTheme="minorHAnsi" w:cs="Arial"/>
          <w:noProof/>
          <w:szCs w:val="24"/>
        </w:rPr>
        <w:t>.</w:t>
      </w:r>
    </w:p>
    <w:p w14:paraId="053564E4" w14:textId="44D12E69" w:rsidR="0005461B" w:rsidRPr="00C17DB1" w:rsidRDefault="0005461B" w:rsidP="001D45BB">
      <w:pPr>
        <w:pStyle w:val="Heading2"/>
        <w:rPr>
          <w:rFonts w:eastAsiaTheme="minorHAnsi"/>
          <w:lang w:eastAsia="en-US"/>
        </w:rPr>
      </w:pPr>
      <w:bookmarkStart w:id="116" w:name="_Toc105686886"/>
      <w:r w:rsidRPr="0005461B">
        <w:rPr>
          <w:rFonts w:eastAsiaTheme="minorHAnsi"/>
          <w:lang w:eastAsia="en-US"/>
        </w:rPr>
        <w:t>6.</w:t>
      </w:r>
      <w:r w:rsidR="009A3E98">
        <w:rPr>
          <w:rFonts w:eastAsiaTheme="minorHAnsi"/>
          <w:lang w:eastAsia="en-US"/>
        </w:rPr>
        <w:t>8</w:t>
      </w:r>
      <w:r w:rsidR="00023633">
        <w:rPr>
          <w:rFonts w:eastAsiaTheme="minorHAnsi"/>
          <w:lang w:eastAsia="en-US"/>
        </w:rPr>
        <w:t>.</w:t>
      </w:r>
      <w:r w:rsidR="00F64C1D">
        <w:rPr>
          <w:rFonts w:eastAsiaTheme="minorHAnsi"/>
          <w:lang w:eastAsia="en-US"/>
        </w:rPr>
        <w:t>2</w:t>
      </w:r>
      <w:r w:rsidRPr="0005461B">
        <w:rPr>
          <w:rFonts w:eastAsiaTheme="minorHAnsi"/>
          <w:lang w:eastAsia="en-US"/>
        </w:rPr>
        <w:t xml:space="preserve"> Jerome Bruner and Malcolm Knowles</w:t>
      </w:r>
      <w:r w:rsidR="00724E15">
        <w:rPr>
          <w:rFonts w:eastAsiaTheme="minorHAnsi"/>
          <w:lang w:eastAsia="en-US"/>
        </w:rPr>
        <w:t xml:space="preserve"> </w:t>
      </w:r>
      <w:r w:rsidR="00151DE5">
        <w:rPr>
          <w:rFonts w:eastAsiaTheme="minorHAnsi"/>
          <w:lang w:eastAsia="en-US"/>
        </w:rPr>
        <w:t>-</w:t>
      </w:r>
      <w:r w:rsidRPr="0005461B">
        <w:rPr>
          <w:rFonts w:eastAsiaTheme="minorHAnsi"/>
          <w:lang w:eastAsia="en-US"/>
        </w:rPr>
        <w:t xml:space="preserve"> The authors influence on the proposed curricul</w:t>
      </w:r>
      <w:r w:rsidR="00484544">
        <w:rPr>
          <w:rFonts w:eastAsiaTheme="minorHAnsi"/>
          <w:lang w:eastAsia="en-US"/>
        </w:rPr>
        <w:t>um</w:t>
      </w:r>
      <w:r w:rsidRPr="0005461B">
        <w:rPr>
          <w:rFonts w:eastAsiaTheme="minorHAnsi"/>
          <w:lang w:eastAsia="en-US"/>
        </w:rPr>
        <w:t xml:space="preserve"> de</w:t>
      </w:r>
      <w:r w:rsidR="00661AA3">
        <w:rPr>
          <w:rFonts w:eastAsiaTheme="minorHAnsi"/>
          <w:lang w:eastAsia="en-US"/>
        </w:rPr>
        <w:t>sign</w:t>
      </w:r>
      <w:r w:rsidR="00055656">
        <w:rPr>
          <w:rFonts w:eastAsiaTheme="minorHAnsi"/>
          <w:lang w:eastAsia="en-US"/>
        </w:rPr>
        <w:t>.</w:t>
      </w:r>
      <w:bookmarkEnd w:id="116"/>
    </w:p>
    <w:p w14:paraId="6C6C2F28" w14:textId="39673BCB" w:rsidR="0005461B" w:rsidRDefault="00C17DB1" w:rsidP="0005461B">
      <w:pPr>
        <w:tabs>
          <w:tab w:val="left" w:pos="9639"/>
        </w:tabs>
        <w:spacing w:line="360" w:lineRule="auto"/>
        <w:jc w:val="both"/>
        <w:rPr>
          <w:rFonts w:eastAsiaTheme="minorHAnsi" w:cs="Arial"/>
          <w:szCs w:val="24"/>
          <w:lang w:eastAsia="en-US"/>
        </w:rPr>
      </w:pPr>
      <w:r>
        <w:rPr>
          <w:rFonts w:eastAsiaTheme="minorHAnsi" w:cs="Arial"/>
          <w:szCs w:val="24"/>
          <w:lang w:eastAsia="en-US"/>
        </w:rPr>
        <w:t>The ART model</w:t>
      </w:r>
      <w:r w:rsidR="00DC01FB">
        <w:rPr>
          <w:rFonts w:eastAsiaTheme="minorHAnsi" w:cs="Arial"/>
          <w:szCs w:val="24"/>
          <w:lang w:eastAsia="en-US"/>
        </w:rPr>
        <w:t xml:space="preserve"> (Fig. </w:t>
      </w:r>
      <w:r w:rsidR="00BA1B0E">
        <w:rPr>
          <w:rFonts w:eastAsiaTheme="minorHAnsi" w:cs="Arial"/>
          <w:szCs w:val="24"/>
          <w:lang w:eastAsia="en-US"/>
        </w:rPr>
        <w:t>5</w:t>
      </w:r>
      <w:r w:rsidR="00DC01FB" w:rsidRPr="00484544">
        <w:rPr>
          <w:rFonts w:eastAsiaTheme="minorHAnsi" w:cs="Arial"/>
          <w:szCs w:val="24"/>
          <w:lang w:eastAsia="en-US"/>
        </w:rPr>
        <w:t>)</w:t>
      </w:r>
      <w:r>
        <w:rPr>
          <w:rFonts w:eastAsiaTheme="minorHAnsi" w:cs="Arial"/>
          <w:szCs w:val="24"/>
          <w:lang w:eastAsia="en-US"/>
        </w:rPr>
        <w:t xml:space="preserve"> encompasses the themes emerging from this study, but t</w:t>
      </w:r>
      <w:r w:rsidR="0005461B" w:rsidRPr="0005461B">
        <w:rPr>
          <w:rFonts w:eastAsiaTheme="minorHAnsi" w:cs="Arial"/>
          <w:szCs w:val="24"/>
          <w:lang w:eastAsia="en-US"/>
        </w:rPr>
        <w:t xml:space="preserve">he process of acquiring and then developing knowledge </w:t>
      </w:r>
      <w:r>
        <w:rPr>
          <w:rFonts w:eastAsiaTheme="minorHAnsi" w:cs="Arial"/>
          <w:szCs w:val="24"/>
          <w:lang w:eastAsia="en-US"/>
        </w:rPr>
        <w:t>is often</w:t>
      </w:r>
      <w:r w:rsidR="0005461B" w:rsidRPr="0005461B">
        <w:rPr>
          <w:rFonts w:eastAsiaTheme="minorHAnsi" w:cs="Arial"/>
          <w:szCs w:val="24"/>
          <w:lang w:eastAsia="en-US"/>
        </w:rPr>
        <w:t xml:space="preserve"> complex and at the mercy of </w:t>
      </w:r>
      <w:r w:rsidR="000445FA" w:rsidRPr="0005461B">
        <w:rPr>
          <w:rFonts w:eastAsiaTheme="minorHAnsi" w:cs="Arial"/>
          <w:szCs w:val="24"/>
          <w:lang w:eastAsia="en-US"/>
        </w:rPr>
        <w:t>several</w:t>
      </w:r>
      <w:r w:rsidR="0005461B" w:rsidRPr="0005461B">
        <w:rPr>
          <w:rFonts w:eastAsiaTheme="minorHAnsi" w:cs="Arial"/>
          <w:szCs w:val="24"/>
          <w:lang w:eastAsia="en-US"/>
        </w:rPr>
        <w:t xml:space="preserve"> influences. Jerome Bruner (19</w:t>
      </w:r>
      <w:r w:rsidR="007823D0">
        <w:rPr>
          <w:rFonts w:eastAsiaTheme="minorHAnsi" w:cs="Arial"/>
          <w:szCs w:val="24"/>
          <w:lang w:eastAsia="en-US"/>
        </w:rPr>
        <w:t>96</w:t>
      </w:r>
      <w:r w:rsidR="0005461B" w:rsidRPr="0005461B">
        <w:rPr>
          <w:rFonts w:eastAsiaTheme="minorHAnsi" w:cs="Arial"/>
          <w:szCs w:val="24"/>
          <w:lang w:eastAsia="en-US"/>
        </w:rPr>
        <w:t>) explores some of these complexities in his book</w:t>
      </w:r>
      <w:r w:rsidR="00484544">
        <w:rPr>
          <w:rFonts w:eastAsiaTheme="minorHAnsi" w:cs="Arial"/>
          <w:szCs w:val="24"/>
          <w:lang w:eastAsia="en-US"/>
        </w:rPr>
        <w:t xml:space="preserve"> ‘</w:t>
      </w:r>
      <w:r w:rsidR="0005461B" w:rsidRPr="0005461B">
        <w:rPr>
          <w:rFonts w:eastAsiaTheme="minorHAnsi" w:cs="Arial"/>
          <w:szCs w:val="24"/>
          <w:lang w:eastAsia="en-US"/>
        </w:rPr>
        <w:t xml:space="preserve">The Culture of Education’. Although the focus was on the educational development of children, Bruner considers how development is influenced by habit and culture, including what teachers perceive should be learned and assessed. </w:t>
      </w:r>
      <w:r w:rsidR="00B35D16">
        <w:rPr>
          <w:rFonts w:eastAsiaTheme="minorHAnsi" w:cs="Arial"/>
          <w:szCs w:val="24"/>
          <w:lang w:eastAsia="en-US"/>
        </w:rPr>
        <w:t xml:space="preserve">Jarvis </w:t>
      </w:r>
      <w:r w:rsidR="009E6929">
        <w:rPr>
          <w:rFonts w:eastAsiaTheme="minorHAnsi" w:cs="Arial"/>
          <w:szCs w:val="24"/>
          <w:lang w:eastAsia="en-US"/>
        </w:rPr>
        <w:t xml:space="preserve">(2004) refers to </w:t>
      </w:r>
      <w:r w:rsidR="00687039">
        <w:rPr>
          <w:rFonts w:eastAsiaTheme="minorHAnsi" w:cs="Arial"/>
          <w:szCs w:val="24"/>
          <w:lang w:eastAsia="en-US"/>
        </w:rPr>
        <w:t>Bruner’s</w:t>
      </w:r>
      <w:r w:rsidR="009E6929">
        <w:rPr>
          <w:rFonts w:eastAsiaTheme="minorHAnsi" w:cs="Arial"/>
          <w:szCs w:val="24"/>
          <w:lang w:eastAsia="en-US"/>
        </w:rPr>
        <w:t xml:space="preserve"> work in relation to adult education </w:t>
      </w:r>
      <w:r w:rsidR="00E37F22">
        <w:rPr>
          <w:rFonts w:eastAsiaTheme="minorHAnsi" w:cs="Arial"/>
          <w:szCs w:val="24"/>
          <w:lang w:eastAsia="en-US"/>
        </w:rPr>
        <w:t xml:space="preserve">suggesting that curiosity is aroused in adults when </w:t>
      </w:r>
      <w:r w:rsidR="00687039">
        <w:rPr>
          <w:rFonts w:eastAsiaTheme="minorHAnsi" w:cs="Arial"/>
          <w:szCs w:val="24"/>
          <w:lang w:eastAsia="en-US"/>
        </w:rPr>
        <w:t>their</w:t>
      </w:r>
      <w:r w:rsidR="00E37F22">
        <w:rPr>
          <w:rFonts w:eastAsiaTheme="minorHAnsi" w:cs="Arial"/>
          <w:szCs w:val="24"/>
          <w:lang w:eastAsia="en-US"/>
        </w:rPr>
        <w:t xml:space="preserve"> soc</w:t>
      </w:r>
      <w:r w:rsidR="00B055FE">
        <w:rPr>
          <w:rFonts w:eastAsiaTheme="minorHAnsi" w:cs="Arial"/>
          <w:szCs w:val="24"/>
          <w:lang w:eastAsia="en-US"/>
        </w:rPr>
        <w:t xml:space="preserve">io-cultural </w:t>
      </w:r>
      <w:r w:rsidR="000A6FED">
        <w:rPr>
          <w:rFonts w:eastAsiaTheme="minorHAnsi" w:cs="Arial"/>
          <w:szCs w:val="24"/>
          <w:lang w:eastAsia="en-US"/>
        </w:rPr>
        <w:t xml:space="preserve">world </w:t>
      </w:r>
      <w:r w:rsidR="00B055FE">
        <w:rPr>
          <w:rFonts w:eastAsiaTheme="minorHAnsi" w:cs="Arial"/>
          <w:szCs w:val="24"/>
          <w:lang w:eastAsia="en-US"/>
        </w:rPr>
        <w:t>no longer</w:t>
      </w:r>
      <w:r w:rsidR="000A6FED">
        <w:rPr>
          <w:rFonts w:eastAsiaTheme="minorHAnsi" w:cs="Arial"/>
          <w:szCs w:val="24"/>
          <w:lang w:eastAsia="en-US"/>
        </w:rPr>
        <w:t xml:space="preserve"> supports their knowledge to deal with</w:t>
      </w:r>
      <w:r w:rsidR="00334612">
        <w:rPr>
          <w:rFonts w:eastAsiaTheme="minorHAnsi" w:cs="Arial"/>
          <w:szCs w:val="24"/>
          <w:lang w:eastAsia="en-US"/>
        </w:rPr>
        <w:t xml:space="preserve"> a current situation. </w:t>
      </w:r>
      <w:r w:rsidR="008D0E6D">
        <w:rPr>
          <w:rFonts w:eastAsiaTheme="minorHAnsi" w:cs="Arial"/>
          <w:szCs w:val="24"/>
          <w:lang w:eastAsia="en-US"/>
        </w:rPr>
        <w:t xml:space="preserve">By </w:t>
      </w:r>
      <w:r w:rsidR="0091661F">
        <w:rPr>
          <w:rFonts w:eastAsiaTheme="minorHAnsi" w:cs="Arial"/>
          <w:szCs w:val="24"/>
          <w:lang w:eastAsia="en-US"/>
        </w:rPr>
        <w:t>structuring adult</w:t>
      </w:r>
      <w:r w:rsidR="00DD25ED">
        <w:rPr>
          <w:rFonts w:eastAsiaTheme="minorHAnsi" w:cs="Arial"/>
          <w:szCs w:val="24"/>
          <w:lang w:eastAsia="en-US"/>
        </w:rPr>
        <w:t xml:space="preserve"> learning</w:t>
      </w:r>
      <w:r w:rsidR="000F25B0">
        <w:rPr>
          <w:rFonts w:eastAsiaTheme="minorHAnsi" w:cs="Arial"/>
          <w:szCs w:val="24"/>
          <w:lang w:eastAsia="en-US"/>
        </w:rPr>
        <w:t xml:space="preserve"> </w:t>
      </w:r>
      <w:r w:rsidR="00D20A48">
        <w:rPr>
          <w:rFonts w:eastAsiaTheme="minorHAnsi" w:cs="Arial"/>
          <w:szCs w:val="24"/>
          <w:lang w:eastAsia="en-US"/>
        </w:rPr>
        <w:t>through</w:t>
      </w:r>
      <w:r w:rsidR="00CB7329">
        <w:rPr>
          <w:rFonts w:eastAsiaTheme="minorHAnsi" w:cs="Arial"/>
          <w:szCs w:val="24"/>
          <w:lang w:eastAsia="en-US"/>
        </w:rPr>
        <w:t xml:space="preserve"> a</w:t>
      </w:r>
      <w:r w:rsidR="006A4009">
        <w:rPr>
          <w:rFonts w:eastAsiaTheme="minorHAnsi" w:cs="Arial"/>
          <w:szCs w:val="24"/>
          <w:lang w:eastAsia="en-US"/>
        </w:rPr>
        <w:t xml:space="preserve"> sequence of </w:t>
      </w:r>
      <w:r w:rsidR="00B8354A">
        <w:rPr>
          <w:rFonts w:eastAsiaTheme="minorHAnsi" w:cs="Arial"/>
          <w:szCs w:val="24"/>
          <w:lang w:eastAsia="en-US"/>
        </w:rPr>
        <w:t>developing knowledg</w:t>
      </w:r>
      <w:r w:rsidR="008D0E6D">
        <w:rPr>
          <w:rFonts w:eastAsiaTheme="minorHAnsi" w:cs="Arial"/>
          <w:szCs w:val="24"/>
          <w:lang w:eastAsia="en-US"/>
        </w:rPr>
        <w:t>e</w:t>
      </w:r>
      <w:r w:rsidR="002A1D1C">
        <w:rPr>
          <w:rFonts w:eastAsiaTheme="minorHAnsi" w:cs="Arial"/>
          <w:szCs w:val="24"/>
          <w:lang w:eastAsia="en-US"/>
        </w:rPr>
        <w:t>,</w:t>
      </w:r>
      <w:r w:rsidR="00CB7329">
        <w:rPr>
          <w:rFonts w:eastAsiaTheme="minorHAnsi" w:cs="Arial"/>
          <w:szCs w:val="24"/>
          <w:lang w:eastAsia="en-US"/>
        </w:rPr>
        <w:t xml:space="preserve"> the learner</w:t>
      </w:r>
      <w:r w:rsidR="008D0E6D">
        <w:rPr>
          <w:rFonts w:eastAsiaTheme="minorHAnsi" w:cs="Arial"/>
          <w:szCs w:val="24"/>
          <w:lang w:eastAsia="en-US"/>
        </w:rPr>
        <w:t xml:space="preserve"> </w:t>
      </w:r>
      <w:proofErr w:type="gramStart"/>
      <w:r w:rsidR="008D0E6D">
        <w:rPr>
          <w:rFonts w:eastAsiaTheme="minorHAnsi" w:cs="Arial"/>
          <w:szCs w:val="24"/>
          <w:lang w:eastAsia="en-US"/>
        </w:rPr>
        <w:t>is able</w:t>
      </w:r>
      <w:r w:rsidR="00CB7329">
        <w:rPr>
          <w:rFonts w:eastAsiaTheme="minorHAnsi" w:cs="Arial"/>
          <w:szCs w:val="24"/>
          <w:lang w:eastAsia="en-US"/>
        </w:rPr>
        <w:t xml:space="preserve"> to</w:t>
      </w:r>
      <w:proofErr w:type="gramEnd"/>
      <w:r w:rsidR="00CB7329">
        <w:rPr>
          <w:rFonts w:eastAsiaTheme="minorHAnsi" w:cs="Arial"/>
          <w:szCs w:val="24"/>
          <w:lang w:eastAsia="en-US"/>
        </w:rPr>
        <w:t xml:space="preserve"> </w:t>
      </w:r>
      <w:r w:rsidR="00835B80">
        <w:rPr>
          <w:rFonts w:eastAsiaTheme="minorHAnsi" w:cs="Arial"/>
          <w:szCs w:val="24"/>
          <w:lang w:eastAsia="en-US"/>
        </w:rPr>
        <w:t>grasp</w:t>
      </w:r>
      <w:r w:rsidR="00CB7329">
        <w:rPr>
          <w:rFonts w:eastAsiaTheme="minorHAnsi" w:cs="Arial"/>
          <w:szCs w:val="24"/>
          <w:lang w:eastAsia="en-US"/>
        </w:rPr>
        <w:t xml:space="preserve"> and transform what</w:t>
      </w:r>
      <w:r w:rsidR="00716417">
        <w:rPr>
          <w:rFonts w:eastAsiaTheme="minorHAnsi" w:cs="Arial"/>
          <w:szCs w:val="24"/>
          <w:lang w:eastAsia="en-US"/>
        </w:rPr>
        <w:t xml:space="preserve"> they are learning (Jarvis, 2004). </w:t>
      </w:r>
      <w:r w:rsidR="0005461B" w:rsidRPr="0005461B">
        <w:rPr>
          <w:rFonts w:eastAsiaTheme="minorHAnsi" w:cs="Arial"/>
          <w:szCs w:val="24"/>
          <w:lang w:eastAsia="en-US"/>
        </w:rPr>
        <w:t>An interesting point raised by Bruner (19</w:t>
      </w:r>
      <w:r w:rsidR="007823D0">
        <w:rPr>
          <w:rFonts w:eastAsiaTheme="minorHAnsi" w:cs="Arial"/>
          <w:szCs w:val="24"/>
          <w:lang w:eastAsia="en-US"/>
        </w:rPr>
        <w:t>96</w:t>
      </w:r>
      <w:r w:rsidR="0005461B" w:rsidRPr="0005461B">
        <w:rPr>
          <w:rFonts w:eastAsiaTheme="minorHAnsi" w:cs="Arial"/>
          <w:szCs w:val="24"/>
          <w:lang w:eastAsia="en-US"/>
        </w:rPr>
        <w:t xml:space="preserve">) is that learning how to perform a skill well, is not the same as becoming adaptable and flexible in that skill, which is achieved through a </w:t>
      </w:r>
      <w:r w:rsidR="000205EB">
        <w:rPr>
          <w:rFonts w:eastAsiaTheme="minorHAnsi" w:cs="Arial"/>
          <w:szCs w:val="24"/>
          <w:lang w:eastAsia="en-US"/>
        </w:rPr>
        <w:t>combination</w:t>
      </w:r>
      <w:r w:rsidR="0005461B" w:rsidRPr="0005461B">
        <w:rPr>
          <w:rFonts w:eastAsiaTheme="minorHAnsi" w:cs="Arial"/>
          <w:szCs w:val="24"/>
          <w:lang w:eastAsia="en-US"/>
        </w:rPr>
        <w:t xml:space="preserve"> of practice and cognitive reasoning.</w:t>
      </w:r>
      <w:r w:rsidR="007A0544">
        <w:rPr>
          <w:rFonts w:eastAsiaTheme="minorHAnsi" w:cs="Arial"/>
          <w:szCs w:val="24"/>
          <w:lang w:eastAsia="en-US"/>
        </w:rPr>
        <w:t xml:space="preserve"> </w:t>
      </w:r>
      <w:r w:rsidR="002E0747">
        <w:rPr>
          <w:rFonts w:eastAsiaTheme="minorHAnsi" w:cs="Arial"/>
          <w:szCs w:val="24"/>
          <w:lang w:eastAsia="en-US"/>
        </w:rPr>
        <w:t>This</w:t>
      </w:r>
      <w:r w:rsidR="00BA1B0E">
        <w:rPr>
          <w:rFonts w:eastAsiaTheme="minorHAnsi" w:cs="Arial"/>
          <w:szCs w:val="24"/>
          <w:lang w:eastAsia="en-US"/>
        </w:rPr>
        <w:t xml:space="preserve"> </w:t>
      </w:r>
      <w:r w:rsidR="001A6EF3">
        <w:rPr>
          <w:rFonts w:eastAsiaTheme="minorHAnsi" w:cs="Arial"/>
          <w:szCs w:val="24"/>
          <w:lang w:eastAsia="en-US"/>
        </w:rPr>
        <w:t>reflect</w:t>
      </w:r>
      <w:r w:rsidR="006447D0">
        <w:rPr>
          <w:rFonts w:eastAsiaTheme="minorHAnsi" w:cs="Arial"/>
          <w:szCs w:val="24"/>
          <w:lang w:eastAsia="en-US"/>
        </w:rPr>
        <w:t>s</w:t>
      </w:r>
      <w:r w:rsidR="002E0747">
        <w:rPr>
          <w:rFonts w:eastAsiaTheme="minorHAnsi" w:cs="Arial"/>
          <w:szCs w:val="24"/>
          <w:lang w:eastAsia="en-US"/>
        </w:rPr>
        <w:t xml:space="preserve"> the difference between competency and capability</w:t>
      </w:r>
      <w:r w:rsidR="00435880">
        <w:rPr>
          <w:rFonts w:eastAsiaTheme="minorHAnsi" w:cs="Arial"/>
          <w:szCs w:val="24"/>
          <w:lang w:eastAsia="en-US"/>
        </w:rPr>
        <w:t xml:space="preserve"> which is </w:t>
      </w:r>
      <w:r w:rsidR="007A0544">
        <w:rPr>
          <w:rFonts w:eastAsiaTheme="minorHAnsi" w:cs="Arial"/>
          <w:szCs w:val="24"/>
          <w:lang w:eastAsia="en-US"/>
        </w:rPr>
        <w:t>discussed</w:t>
      </w:r>
      <w:r w:rsidR="00384634">
        <w:rPr>
          <w:rFonts w:eastAsiaTheme="minorHAnsi" w:cs="Arial"/>
          <w:szCs w:val="24"/>
          <w:lang w:eastAsia="en-US"/>
        </w:rPr>
        <w:t xml:space="preserve"> in section </w:t>
      </w:r>
      <w:r w:rsidR="00384634" w:rsidRPr="0091661F">
        <w:rPr>
          <w:rFonts w:eastAsiaTheme="minorHAnsi" w:cs="Arial"/>
          <w:szCs w:val="24"/>
          <w:lang w:eastAsia="en-US"/>
        </w:rPr>
        <w:t>6.4</w:t>
      </w:r>
      <w:r w:rsidR="00384634">
        <w:rPr>
          <w:rFonts w:eastAsiaTheme="minorHAnsi" w:cs="Arial"/>
          <w:szCs w:val="24"/>
          <w:lang w:eastAsia="en-US"/>
        </w:rPr>
        <w:t xml:space="preserve"> of this chapter.</w:t>
      </w:r>
      <w:r w:rsidR="0005461B" w:rsidRPr="0005461B">
        <w:rPr>
          <w:rFonts w:eastAsiaTheme="minorHAnsi" w:cs="Arial"/>
          <w:szCs w:val="24"/>
          <w:lang w:eastAsia="en-US"/>
        </w:rPr>
        <w:t xml:space="preserve"> How this is realised is not merely through books, </w:t>
      </w:r>
      <w:proofErr w:type="gramStart"/>
      <w:r w:rsidR="00DB0FFD" w:rsidRPr="0005461B">
        <w:rPr>
          <w:rFonts w:eastAsiaTheme="minorHAnsi" w:cs="Arial"/>
          <w:szCs w:val="24"/>
          <w:lang w:eastAsia="en-US"/>
        </w:rPr>
        <w:t>lectures</w:t>
      </w:r>
      <w:proofErr w:type="gramEnd"/>
      <w:r w:rsidR="0005461B" w:rsidRPr="0005461B">
        <w:rPr>
          <w:rFonts w:eastAsiaTheme="minorHAnsi" w:cs="Arial"/>
          <w:szCs w:val="24"/>
          <w:lang w:eastAsia="en-US"/>
        </w:rPr>
        <w:t xml:space="preserve"> and examinations, but by involvement in the practical, through which the individual develops habits that are enhanced by knowledge </w:t>
      </w:r>
      <w:r w:rsidR="00484544">
        <w:rPr>
          <w:rFonts w:eastAsiaTheme="minorHAnsi" w:cs="Arial"/>
          <w:szCs w:val="24"/>
          <w:lang w:eastAsia="en-US"/>
        </w:rPr>
        <w:t>‘</w:t>
      </w:r>
      <w:r w:rsidR="0005461B" w:rsidRPr="0005461B">
        <w:rPr>
          <w:rFonts w:eastAsiaTheme="minorHAnsi" w:cs="Arial"/>
          <w:szCs w:val="24"/>
          <w:lang w:eastAsia="en-US"/>
        </w:rPr>
        <w:t>through doing’ (Bruner</w:t>
      </w:r>
      <w:r w:rsidR="00DB0FFD">
        <w:rPr>
          <w:rFonts w:eastAsiaTheme="minorHAnsi" w:cs="Arial"/>
          <w:szCs w:val="24"/>
          <w:lang w:eastAsia="en-US"/>
        </w:rPr>
        <w:t>,</w:t>
      </w:r>
      <w:r w:rsidR="0005461B" w:rsidRPr="0005461B">
        <w:rPr>
          <w:rFonts w:eastAsiaTheme="minorHAnsi" w:cs="Arial"/>
          <w:szCs w:val="24"/>
          <w:lang w:eastAsia="en-US"/>
        </w:rPr>
        <w:t xml:space="preserve"> 19</w:t>
      </w:r>
      <w:r w:rsidR="007823D0">
        <w:rPr>
          <w:rFonts w:eastAsiaTheme="minorHAnsi" w:cs="Arial"/>
          <w:szCs w:val="24"/>
          <w:lang w:eastAsia="en-US"/>
        </w:rPr>
        <w:t>96</w:t>
      </w:r>
      <w:r w:rsidR="0005461B" w:rsidRPr="0005461B">
        <w:rPr>
          <w:rFonts w:eastAsiaTheme="minorHAnsi" w:cs="Arial"/>
          <w:szCs w:val="24"/>
          <w:lang w:eastAsia="en-US"/>
        </w:rPr>
        <w:t xml:space="preserve">). </w:t>
      </w:r>
      <w:r w:rsidR="00A030D2">
        <w:rPr>
          <w:rFonts w:eastAsiaTheme="minorHAnsi" w:cs="Arial"/>
          <w:szCs w:val="24"/>
          <w:lang w:eastAsia="en-US"/>
        </w:rPr>
        <w:t xml:space="preserve">This notion has been utilised in the development of the ART </w:t>
      </w:r>
      <w:r w:rsidR="00A030D2" w:rsidRPr="005B6AC7">
        <w:rPr>
          <w:rFonts w:eastAsiaTheme="minorHAnsi" w:cs="Arial"/>
          <w:szCs w:val="24"/>
          <w:lang w:eastAsia="en-US"/>
        </w:rPr>
        <w:t xml:space="preserve">model (Fig. </w:t>
      </w:r>
      <w:r w:rsidR="00BA1B0E">
        <w:rPr>
          <w:rFonts w:eastAsiaTheme="minorHAnsi" w:cs="Arial"/>
          <w:szCs w:val="24"/>
          <w:lang w:eastAsia="en-US"/>
        </w:rPr>
        <w:t>5</w:t>
      </w:r>
      <w:r w:rsidR="00A030D2" w:rsidRPr="005B6AC7">
        <w:rPr>
          <w:rFonts w:eastAsiaTheme="minorHAnsi" w:cs="Arial"/>
          <w:szCs w:val="24"/>
          <w:lang w:eastAsia="en-US"/>
        </w:rPr>
        <w:t>) by</w:t>
      </w:r>
      <w:r w:rsidR="00A030D2">
        <w:rPr>
          <w:rFonts w:eastAsiaTheme="minorHAnsi" w:cs="Arial"/>
          <w:szCs w:val="24"/>
          <w:lang w:eastAsia="en-US"/>
        </w:rPr>
        <w:t xml:space="preserve"> focusing on the academic contribution to real life learning and how this process may be realised when challenged by emotional need and development of confidence. </w:t>
      </w:r>
      <w:r w:rsidR="0005461B" w:rsidRPr="0005461B">
        <w:rPr>
          <w:rFonts w:eastAsiaTheme="minorHAnsi" w:cs="Arial"/>
          <w:szCs w:val="24"/>
          <w:lang w:eastAsia="en-US"/>
        </w:rPr>
        <w:t xml:space="preserve">This </w:t>
      </w:r>
      <w:r w:rsidR="00A030D2">
        <w:rPr>
          <w:rFonts w:eastAsiaTheme="minorHAnsi" w:cs="Arial"/>
          <w:szCs w:val="24"/>
          <w:lang w:eastAsia="en-US"/>
        </w:rPr>
        <w:t>idea</w:t>
      </w:r>
      <w:r w:rsidR="00A44716">
        <w:rPr>
          <w:rFonts w:eastAsiaTheme="minorHAnsi" w:cs="Arial"/>
          <w:szCs w:val="24"/>
          <w:lang w:eastAsia="en-US"/>
        </w:rPr>
        <w:t xml:space="preserve"> raised by Bruner (1996),</w:t>
      </w:r>
      <w:r w:rsidR="00A030D2">
        <w:rPr>
          <w:rFonts w:eastAsiaTheme="minorHAnsi" w:cs="Arial"/>
          <w:szCs w:val="24"/>
          <w:lang w:eastAsia="en-US"/>
        </w:rPr>
        <w:t xml:space="preserve"> that flexibility and adaptability is enhanced by a partnership </w:t>
      </w:r>
      <w:r w:rsidR="00A44716">
        <w:rPr>
          <w:rFonts w:eastAsiaTheme="minorHAnsi" w:cs="Arial"/>
          <w:szCs w:val="24"/>
          <w:lang w:eastAsia="en-US"/>
        </w:rPr>
        <w:t>between</w:t>
      </w:r>
      <w:r w:rsidR="00A030D2">
        <w:rPr>
          <w:rFonts w:eastAsiaTheme="minorHAnsi" w:cs="Arial"/>
          <w:szCs w:val="24"/>
          <w:lang w:eastAsia="en-US"/>
        </w:rPr>
        <w:t xml:space="preserve"> the </w:t>
      </w:r>
      <w:r w:rsidR="00A44716">
        <w:rPr>
          <w:rFonts w:eastAsiaTheme="minorHAnsi" w:cs="Arial"/>
          <w:szCs w:val="24"/>
          <w:lang w:eastAsia="en-US"/>
        </w:rPr>
        <w:t>theoretical</w:t>
      </w:r>
      <w:r w:rsidR="00A030D2">
        <w:rPr>
          <w:rFonts w:eastAsiaTheme="minorHAnsi" w:cs="Arial"/>
          <w:szCs w:val="24"/>
          <w:lang w:eastAsia="en-US"/>
        </w:rPr>
        <w:t xml:space="preserve"> and clinical </w:t>
      </w:r>
      <w:r w:rsidR="00A44716">
        <w:rPr>
          <w:rFonts w:eastAsiaTheme="minorHAnsi" w:cs="Arial"/>
          <w:szCs w:val="24"/>
          <w:lang w:eastAsia="en-US"/>
        </w:rPr>
        <w:t>environment,</w:t>
      </w:r>
      <w:r w:rsidR="0005461B" w:rsidRPr="0005461B">
        <w:rPr>
          <w:rFonts w:eastAsiaTheme="minorHAnsi" w:cs="Arial"/>
          <w:szCs w:val="24"/>
          <w:lang w:eastAsia="en-US"/>
        </w:rPr>
        <w:t xml:space="preserve"> is </w:t>
      </w:r>
      <w:r w:rsidR="00A44716">
        <w:rPr>
          <w:rFonts w:eastAsiaTheme="minorHAnsi" w:cs="Arial"/>
          <w:szCs w:val="24"/>
          <w:lang w:eastAsia="en-US"/>
        </w:rPr>
        <w:t xml:space="preserve">supported by the findings of </w:t>
      </w:r>
      <w:r w:rsidR="00A44716" w:rsidRPr="00A44716">
        <w:rPr>
          <w:rFonts w:eastAsiaTheme="minorHAnsi" w:cs="Arial"/>
          <w:szCs w:val="24"/>
          <w:lang w:eastAsia="en-US"/>
        </w:rPr>
        <w:t xml:space="preserve">this </w:t>
      </w:r>
      <w:r w:rsidR="00E801C0" w:rsidRPr="00A44716">
        <w:rPr>
          <w:rFonts w:eastAsiaTheme="minorHAnsi" w:cs="Arial"/>
          <w:szCs w:val="24"/>
          <w:lang w:eastAsia="en-US"/>
        </w:rPr>
        <w:t>study</w:t>
      </w:r>
      <w:r w:rsidR="00E801C0">
        <w:rPr>
          <w:rFonts w:eastAsiaTheme="minorHAnsi" w:cs="Arial"/>
          <w:szCs w:val="24"/>
          <w:lang w:eastAsia="en-US"/>
        </w:rPr>
        <w:t xml:space="preserve"> and discussed in </w:t>
      </w:r>
      <w:r w:rsidR="00484544" w:rsidRPr="00484544">
        <w:rPr>
          <w:rFonts w:eastAsiaTheme="minorHAnsi" w:cs="Arial"/>
          <w:szCs w:val="24"/>
          <w:lang w:eastAsia="en-US"/>
        </w:rPr>
        <w:t>C</w:t>
      </w:r>
      <w:r w:rsidR="00A44716" w:rsidRPr="00484544">
        <w:rPr>
          <w:rFonts w:eastAsiaTheme="minorHAnsi" w:cs="Arial"/>
          <w:szCs w:val="24"/>
          <w:lang w:eastAsia="en-US"/>
        </w:rPr>
        <w:t xml:space="preserve">hapter </w:t>
      </w:r>
      <w:r w:rsidR="00484544" w:rsidRPr="00484544">
        <w:rPr>
          <w:rFonts w:eastAsiaTheme="minorHAnsi" w:cs="Arial"/>
          <w:szCs w:val="24"/>
          <w:lang w:eastAsia="en-US"/>
        </w:rPr>
        <w:t>Fi</w:t>
      </w:r>
      <w:r w:rsidR="00BB2B9A" w:rsidRPr="00484544">
        <w:rPr>
          <w:rFonts w:eastAsiaTheme="minorHAnsi" w:cs="Arial"/>
          <w:szCs w:val="24"/>
          <w:lang w:eastAsia="en-US"/>
        </w:rPr>
        <w:t>ve</w:t>
      </w:r>
      <w:r w:rsidR="00A44716" w:rsidRPr="00484544">
        <w:rPr>
          <w:rFonts w:eastAsiaTheme="minorHAnsi" w:cs="Arial"/>
          <w:szCs w:val="24"/>
          <w:lang w:eastAsia="en-US"/>
        </w:rPr>
        <w:t xml:space="preserve">, section </w:t>
      </w:r>
      <w:r w:rsidR="00A44716" w:rsidRPr="001754A9">
        <w:rPr>
          <w:rFonts w:eastAsiaTheme="minorHAnsi" w:cs="Arial"/>
          <w:szCs w:val="24"/>
          <w:lang w:eastAsia="en-US"/>
        </w:rPr>
        <w:t>5.</w:t>
      </w:r>
      <w:r w:rsidR="00E801C0" w:rsidRPr="002D4914">
        <w:rPr>
          <w:rFonts w:eastAsiaTheme="minorHAnsi" w:cs="Arial"/>
          <w:szCs w:val="24"/>
          <w:lang w:eastAsia="en-US"/>
        </w:rPr>
        <w:t>5.6</w:t>
      </w:r>
      <w:r w:rsidR="00E801C0">
        <w:rPr>
          <w:rFonts w:eastAsiaTheme="minorHAnsi" w:cs="Arial"/>
          <w:szCs w:val="24"/>
          <w:lang w:eastAsia="en-US"/>
        </w:rPr>
        <w:t>.</w:t>
      </w:r>
    </w:p>
    <w:p w14:paraId="0F5BFE9C" w14:textId="3D8DF923" w:rsidR="0005461B" w:rsidRPr="0005461B" w:rsidRDefault="0005461B" w:rsidP="00772E3B">
      <w:pPr>
        <w:spacing w:line="360" w:lineRule="auto"/>
        <w:jc w:val="both"/>
        <w:rPr>
          <w:rFonts w:eastAsiaTheme="minorHAnsi" w:cs="Arial"/>
          <w:szCs w:val="24"/>
          <w:lang w:eastAsia="en-US"/>
        </w:rPr>
      </w:pPr>
      <w:r w:rsidRPr="0005461B">
        <w:rPr>
          <w:rFonts w:eastAsiaTheme="minorHAnsi" w:cs="Arial"/>
          <w:szCs w:val="24"/>
          <w:lang w:eastAsia="en-US"/>
        </w:rPr>
        <w:t>The concept that knowledge enhances practical skill development by the very nature of undertaking that skill, find</w:t>
      </w:r>
      <w:r w:rsidR="00C45AE2">
        <w:rPr>
          <w:rFonts w:eastAsiaTheme="minorHAnsi" w:cs="Arial"/>
          <w:szCs w:val="24"/>
          <w:lang w:eastAsia="en-US"/>
        </w:rPr>
        <w:t>s</w:t>
      </w:r>
      <w:r w:rsidRPr="0005461B">
        <w:rPr>
          <w:rFonts w:eastAsiaTheme="minorHAnsi" w:cs="Arial"/>
          <w:szCs w:val="24"/>
          <w:lang w:eastAsia="en-US"/>
        </w:rPr>
        <w:t xml:space="preserve"> support from Malcolm Knowles (1990). According to Knowles (1990)</w:t>
      </w:r>
      <w:r w:rsidR="007E240F">
        <w:rPr>
          <w:rFonts w:eastAsiaTheme="minorHAnsi" w:cs="Arial"/>
          <w:szCs w:val="24"/>
          <w:lang w:eastAsia="en-US"/>
        </w:rPr>
        <w:t>,</w:t>
      </w:r>
      <w:r w:rsidRPr="0005461B">
        <w:rPr>
          <w:rFonts w:eastAsiaTheme="minorHAnsi" w:cs="Arial"/>
          <w:szCs w:val="24"/>
          <w:lang w:eastAsia="en-US"/>
        </w:rPr>
        <w:t xml:space="preserve"> adult learning theory suggests that during maturity a person develops a self-directed approach, only becoming receptive to learning when they have a personal need to know. Adults are said to be self-motivated, seeking to problem solve and reflecting on their personal life experience to guide their learning (Knowles</w:t>
      </w:r>
      <w:r w:rsidR="00DB0FFD">
        <w:rPr>
          <w:rFonts w:eastAsiaTheme="minorHAnsi" w:cs="Arial"/>
          <w:szCs w:val="24"/>
          <w:lang w:eastAsia="en-US"/>
        </w:rPr>
        <w:t>,</w:t>
      </w:r>
      <w:r w:rsidRPr="0005461B">
        <w:rPr>
          <w:rFonts w:eastAsiaTheme="minorHAnsi" w:cs="Arial"/>
          <w:szCs w:val="24"/>
          <w:lang w:eastAsia="en-US"/>
        </w:rPr>
        <w:t xml:space="preserve"> 1990). Considering the theories of both Bruner and Knowles, </w:t>
      </w:r>
      <w:r w:rsidR="007E240F">
        <w:rPr>
          <w:rFonts w:eastAsiaTheme="minorHAnsi" w:cs="Arial"/>
          <w:szCs w:val="24"/>
          <w:lang w:eastAsia="en-US"/>
        </w:rPr>
        <w:t>student</w:t>
      </w:r>
      <w:r w:rsidRPr="0005461B">
        <w:rPr>
          <w:rFonts w:eastAsiaTheme="minorHAnsi" w:cs="Arial"/>
          <w:szCs w:val="24"/>
          <w:lang w:eastAsia="en-US"/>
        </w:rPr>
        <w:t xml:space="preserve"> advanced</w:t>
      </w:r>
      <w:r w:rsidR="007E240F">
        <w:rPr>
          <w:rFonts w:eastAsiaTheme="minorHAnsi" w:cs="Arial"/>
          <w:szCs w:val="24"/>
          <w:lang w:eastAsia="en-US"/>
        </w:rPr>
        <w:t xml:space="preserve"> nurse</w:t>
      </w:r>
      <w:r w:rsidRPr="0005461B">
        <w:rPr>
          <w:rFonts w:eastAsiaTheme="minorHAnsi" w:cs="Arial"/>
          <w:szCs w:val="24"/>
          <w:lang w:eastAsia="en-US"/>
        </w:rPr>
        <w:t xml:space="preserve"> practitioners, as adults, are more open to learning and development when they perceive a need to understand, which when placed within the clinical environment offers an application that is in context, being both practical and cognitive in design</w:t>
      </w:r>
      <w:r w:rsidR="00C45AE2">
        <w:rPr>
          <w:rFonts w:eastAsiaTheme="minorHAnsi" w:cs="Arial"/>
          <w:szCs w:val="24"/>
          <w:lang w:eastAsia="en-US"/>
        </w:rPr>
        <w:t xml:space="preserve">. These theories have been influential in the design of the ART </w:t>
      </w:r>
      <w:r w:rsidR="00C45AE2" w:rsidRPr="005B6AC7">
        <w:rPr>
          <w:rFonts w:eastAsiaTheme="minorHAnsi" w:cs="Arial"/>
          <w:szCs w:val="24"/>
          <w:lang w:eastAsia="en-US"/>
        </w:rPr>
        <w:t xml:space="preserve">model (Fig. </w:t>
      </w:r>
      <w:r w:rsidR="00BA1B0E">
        <w:rPr>
          <w:rFonts w:eastAsiaTheme="minorHAnsi" w:cs="Arial"/>
          <w:szCs w:val="24"/>
          <w:lang w:eastAsia="en-US"/>
        </w:rPr>
        <w:t>5</w:t>
      </w:r>
      <w:r w:rsidR="00C21FAD" w:rsidRPr="005B6AC7">
        <w:rPr>
          <w:rFonts w:eastAsiaTheme="minorHAnsi" w:cs="Arial"/>
          <w:szCs w:val="24"/>
          <w:lang w:eastAsia="en-US"/>
        </w:rPr>
        <w:t>),</w:t>
      </w:r>
      <w:r w:rsidR="00C45AE2">
        <w:rPr>
          <w:rFonts w:eastAsiaTheme="minorHAnsi" w:cs="Arial"/>
          <w:szCs w:val="24"/>
          <w:lang w:eastAsia="en-US"/>
        </w:rPr>
        <w:t xml:space="preserve"> but </w:t>
      </w:r>
      <w:proofErr w:type="gramStart"/>
      <w:r w:rsidR="00C45AE2">
        <w:rPr>
          <w:rFonts w:eastAsiaTheme="minorHAnsi" w:cs="Arial"/>
          <w:szCs w:val="24"/>
          <w:lang w:eastAsia="en-US"/>
        </w:rPr>
        <w:t xml:space="preserve">in </w:t>
      </w:r>
      <w:r w:rsidR="00E801C0">
        <w:rPr>
          <w:rFonts w:eastAsiaTheme="minorHAnsi" w:cs="Arial"/>
          <w:szCs w:val="24"/>
          <w:lang w:eastAsia="en-US"/>
        </w:rPr>
        <w:t>particular</w:t>
      </w:r>
      <w:r w:rsidR="00C45AE2">
        <w:rPr>
          <w:rFonts w:eastAsiaTheme="minorHAnsi" w:cs="Arial"/>
          <w:szCs w:val="24"/>
          <w:lang w:eastAsia="en-US"/>
        </w:rPr>
        <w:t xml:space="preserve"> the</w:t>
      </w:r>
      <w:proofErr w:type="gramEnd"/>
      <w:r w:rsidR="00C45AE2">
        <w:rPr>
          <w:rFonts w:eastAsiaTheme="minorHAnsi" w:cs="Arial"/>
          <w:szCs w:val="24"/>
          <w:lang w:eastAsia="en-US"/>
        </w:rPr>
        <w:t xml:space="preserve"> </w:t>
      </w:r>
      <w:r w:rsidR="00023633">
        <w:rPr>
          <w:rFonts w:eastAsiaTheme="minorHAnsi" w:cs="Arial"/>
          <w:szCs w:val="24"/>
          <w:lang w:eastAsia="en-US"/>
        </w:rPr>
        <w:t>emerging</w:t>
      </w:r>
      <w:r w:rsidR="00C45AE2">
        <w:rPr>
          <w:rFonts w:eastAsiaTheme="minorHAnsi" w:cs="Arial"/>
          <w:szCs w:val="24"/>
          <w:lang w:eastAsia="en-US"/>
        </w:rPr>
        <w:t xml:space="preserve"> themes from </w:t>
      </w:r>
      <w:r w:rsidR="00E801C0">
        <w:rPr>
          <w:rFonts w:eastAsiaTheme="minorHAnsi" w:cs="Arial"/>
          <w:szCs w:val="24"/>
          <w:lang w:eastAsia="en-US"/>
        </w:rPr>
        <w:t>my own research</w:t>
      </w:r>
      <w:r w:rsidR="00C45AE2">
        <w:rPr>
          <w:rFonts w:eastAsiaTheme="minorHAnsi" w:cs="Arial"/>
          <w:szCs w:val="24"/>
          <w:lang w:eastAsia="en-US"/>
        </w:rPr>
        <w:t xml:space="preserve"> have impacted on its construction reflect</w:t>
      </w:r>
      <w:r w:rsidR="00E801C0">
        <w:rPr>
          <w:rFonts w:eastAsiaTheme="minorHAnsi" w:cs="Arial"/>
          <w:szCs w:val="24"/>
          <w:lang w:eastAsia="en-US"/>
        </w:rPr>
        <w:t>ing</w:t>
      </w:r>
      <w:r w:rsidR="00C45AE2">
        <w:rPr>
          <w:rFonts w:eastAsiaTheme="minorHAnsi" w:cs="Arial"/>
          <w:szCs w:val="24"/>
          <w:lang w:eastAsia="en-US"/>
        </w:rPr>
        <w:t xml:space="preserve"> the experiences of the participants.</w:t>
      </w:r>
    </w:p>
    <w:p w14:paraId="57436CE1" w14:textId="0B16E355" w:rsidR="0005461B" w:rsidRPr="0005461B" w:rsidRDefault="0005461B" w:rsidP="0005461B">
      <w:pPr>
        <w:tabs>
          <w:tab w:val="left" w:pos="9639"/>
        </w:tabs>
        <w:spacing w:line="360" w:lineRule="auto"/>
        <w:jc w:val="both"/>
        <w:rPr>
          <w:rFonts w:eastAsiaTheme="minorHAnsi" w:cs="Arial"/>
          <w:szCs w:val="24"/>
          <w:lang w:eastAsia="en-US"/>
        </w:rPr>
      </w:pPr>
      <w:r w:rsidRPr="0005461B">
        <w:rPr>
          <w:rFonts w:eastAsiaTheme="minorHAnsi" w:cs="Arial"/>
          <w:szCs w:val="24"/>
          <w:lang w:eastAsia="en-US"/>
        </w:rPr>
        <w:t xml:space="preserve">However, I return to </w:t>
      </w:r>
      <w:r w:rsidRPr="00484544">
        <w:rPr>
          <w:rFonts w:eastAsiaTheme="minorHAnsi" w:cs="Arial"/>
          <w:szCs w:val="24"/>
          <w:lang w:eastAsia="en-US"/>
        </w:rPr>
        <w:t>Fig</w:t>
      </w:r>
      <w:r w:rsidR="00661AA3" w:rsidRPr="00484544">
        <w:rPr>
          <w:rFonts w:eastAsiaTheme="minorHAnsi" w:cs="Arial"/>
          <w:szCs w:val="24"/>
          <w:lang w:eastAsia="en-US"/>
        </w:rPr>
        <w:t>.</w:t>
      </w:r>
      <w:r w:rsidRPr="00484544">
        <w:rPr>
          <w:rFonts w:eastAsiaTheme="minorHAnsi" w:cs="Arial"/>
          <w:szCs w:val="24"/>
          <w:lang w:eastAsia="en-US"/>
        </w:rPr>
        <w:t xml:space="preserve"> </w:t>
      </w:r>
      <w:r w:rsidR="001754A9">
        <w:rPr>
          <w:rFonts w:eastAsiaTheme="minorHAnsi" w:cs="Arial"/>
          <w:szCs w:val="24"/>
          <w:lang w:eastAsia="en-US"/>
        </w:rPr>
        <w:t>4</w:t>
      </w:r>
      <w:r w:rsidR="00484544" w:rsidRPr="00484544">
        <w:rPr>
          <w:rFonts w:eastAsiaTheme="minorHAnsi" w:cs="Arial"/>
          <w:szCs w:val="24"/>
          <w:lang w:eastAsia="en-US"/>
        </w:rPr>
        <w:t>,</w:t>
      </w:r>
      <w:r w:rsidRPr="0005461B">
        <w:rPr>
          <w:rFonts w:eastAsiaTheme="minorHAnsi" w:cs="Arial"/>
          <w:szCs w:val="24"/>
          <w:lang w:eastAsia="en-US"/>
        </w:rPr>
        <w:t xml:space="preserve"> which proposes the complexities of designing a </w:t>
      </w:r>
      <w:r w:rsidR="00DB0FFD" w:rsidRPr="0005461B">
        <w:rPr>
          <w:rFonts w:eastAsiaTheme="minorHAnsi" w:cs="Arial"/>
          <w:szCs w:val="24"/>
          <w:lang w:eastAsia="en-US"/>
        </w:rPr>
        <w:t>curricul</w:t>
      </w:r>
      <w:r w:rsidR="00484544">
        <w:rPr>
          <w:rFonts w:eastAsiaTheme="minorHAnsi" w:cs="Arial"/>
          <w:szCs w:val="24"/>
          <w:lang w:eastAsia="en-US"/>
        </w:rPr>
        <w:t>um</w:t>
      </w:r>
      <w:r w:rsidRPr="0005461B">
        <w:rPr>
          <w:rFonts w:eastAsiaTheme="minorHAnsi" w:cs="Arial"/>
          <w:szCs w:val="24"/>
          <w:lang w:eastAsia="en-US"/>
        </w:rPr>
        <w:t xml:space="preserve"> that is both generalist and yet offering a depth of knowledge that meets specialist requirements. This is certainly a challenge, but one that may be addressed by </w:t>
      </w:r>
      <w:r w:rsidR="00DB0FFD" w:rsidRPr="0005461B">
        <w:rPr>
          <w:rFonts w:eastAsiaTheme="minorHAnsi" w:cs="Arial"/>
          <w:szCs w:val="24"/>
          <w:lang w:eastAsia="en-US"/>
        </w:rPr>
        <w:t>considering</w:t>
      </w:r>
      <w:r w:rsidRPr="0005461B">
        <w:rPr>
          <w:rFonts w:eastAsiaTheme="minorHAnsi" w:cs="Arial"/>
          <w:szCs w:val="24"/>
          <w:lang w:eastAsia="en-US"/>
        </w:rPr>
        <w:t xml:space="preserve"> the Zone of Proximal Development (ZPD) and the educational theories proposed by Lev Vygotsky (1998).</w:t>
      </w:r>
    </w:p>
    <w:p w14:paraId="50B4D525" w14:textId="76A5EBED" w:rsidR="0005461B" w:rsidRPr="0005461B" w:rsidRDefault="0005461B" w:rsidP="001D45BB">
      <w:pPr>
        <w:pStyle w:val="Heading2"/>
        <w:rPr>
          <w:rFonts w:eastAsiaTheme="minorHAnsi"/>
          <w:lang w:eastAsia="en-US"/>
        </w:rPr>
      </w:pPr>
      <w:bookmarkStart w:id="117" w:name="_Toc105686887"/>
      <w:r w:rsidRPr="00023633">
        <w:rPr>
          <w:rFonts w:eastAsiaTheme="minorHAnsi"/>
          <w:lang w:eastAsia="en-US"/>
        </w:rPr>
        <w:t>6.</w:t>
      </w:r>
      <w:r w:rsidR="009A3E98">
        <w:rPr>
          <w:rFonts w:eastAsiaTheme="minorHAnsi"/>
          <w:lang w:eastAsia="en-US"/>
        </w:rPr>
        <w:t>8</w:t>
      </w:r>
      <w:r w:rsidR="00023633">
        <w:rPr>
          <w:rFonts w:eastAsiaTheme="minorHAnsi"/>
          <w:lang w:eastAsia="en-US"/>
        </w:rPr>
        <w:t>.</w:t>
      </w:r>
      <w:r w:rsidR="00F64C1D">
        <w:rPr>
          <w:rFonts w:eastAsiaTheme="minorHAnsi"/>
          <w:lang w:eastAsia="en-US"/>
        </w:rPr>
        <w:t>3</w:t>
      </w:r>
      <w:r w:rsidRPr="00023633">
        <w:rPr>
          <w:rFonts w:eastAsiaTheme="minorHAnsi"/>
          <w:lang w:eastAsia="en-US"/>
        </w:rPr>
        <w:t xml:space="preserve"> Lev Vygotsky</w:t>
      </w:r>
      <w:r w:rsidR="00E801C0">
        <w:rPr>
          <w:rFonts w:eastAsiaTheme="minorHAnsi"/>
          <w:lang w:eastAsia="en-US"/>
        </w:rPr>
        <w:t xml:space="preserve"> </w:t>
      </w:r>
      <w:r w:rsidR="00151DE5">
        <w:rPr>
          <w:rFonts w:eastAsiaTheme="minorHAnsi"/>
          <w:lang w:eastAsia="en-US"/>
        </w:rPr>
        <w:t>-</w:t>
      </w:r>
      <w:r w:rsidRPr="00023633">
        <w:rPr>
          <w:rFonts w:eastAsiaTheme="minorHAnsi"/>
          <w:lang w:eastAsia="en-US"/>
        </w:rPr>
        <w:t xml:space="preserve"> </w:t>
      </w:r>
      <w:r w:rsidR="003605F2" w:rsidRPr="00023633">
        <w:rPr>
          <w:rFonts w:eastAsiaTheme="minorHAnsi"/>
          <w:lang w:eastAsia="en-US"/>
        </w:rPr>
        <w:t>the author</w:t>
      </w:r>
      <w:r w:rsidR="00484544">
        <w:rPr>
          <w:rFonts w:eastAsiaTheme="minorHAnsi"/>
          <w:lang w:eastAsia="en-US"/>
        </w:rPr>
        <w:t>’</w:t>
      </w:r>
      <w:r w:rsidR="003605F2" w:rsidRPr="00023633">
        <w:rPr>
          <w:rFonts w:eastAsiaTheme="minorHAnsi"/>
          <w:lang w:eastAsia="en-US"/>
        </w:rPr>
        <w:t>s influence on the proposed curricul</w:t>
      </w:r>
      <w:r w:rsidR="00484544">
        <w:rPr>
          <w:rFonts w:eastAsiaTheme="minorHAnsi"/>
          <w:lang w:eastAsia="en-US"/>
        </w:rPr>
        <w:t>um</w:t>
      </w:r>
      <w:r w:rsidR="003605F2" w:rsidRPr="00023633">
        <w:rPr>
          <w:rFonts w:eastAsiaTheme="minorHAnsi"/>
          <w:lang w:eastAsia="en-US"/>
        </w:rPr>
        <w:t xml:space="preserve"> de</w:t>
      </w:r>
      <w:r w:rsidR="00661AA3" w:rsidRPr="00023633">
        <w:rPr>
          <w:rFonts w:eastAsiaTheme="minorHAnsi"/>
          <w:lang w:eastAsia="en-US"/>
        </w:rPr>
        <w:t>sign</w:t>
      </w:r>
      <w:r w:rsidR="003605F2" w:rsidRPr="00023633">
        <w:rPr>
          <w:rFonts w:eastAsiaTheme="minorHAnsi"/>
          <w:lang w:eastAsia="en-US"/>
        </w:rPr>
        <w:t>.</w:t>
      </w:r>
      <w:bookmarkEnd w:id="117"/>
    </w:p>
    <w:p w14:paraId="4461CB60" w14:textId="35A43F45" w:rsidR="0005461B" w:rsidRPr="00612053" w:rsidRDefault="0005461B" w:rsidP="0005461B">
      <w:pPr>
        <w:tabs>
          <w:tab w:val="left" w:pos="9639"/>
        </w:tabs>
        <w:spacing w:line="360" w:lineRule="auto"/>
        <w:jc w:val="both"/>
        <w:rPr>
          <w:rFonts w:eastAsiaTheme="minorHAnsi" w:cs="Arial"/>
          <w:szCs w:val="24"/>
          <w:lang w:eastAsia="en-US"/>
        </w:rPr>
      </w:pPr>
      <w:r w:rsidRPr="0005461B">
        <w:rPr>
          <w:rFonts w:eastAsiaTheme="minorHAnsi" w:cs="Arial"/>
          <w:szCs w:val="24"/>
          <w:lang w:eastAsia="en-US"/>
        </w:rPr>
        <w:t>Vygotsky, a Russian psychologist</w:t>
      </w:r>
      <w:r w:rsidR="003605F2">
        <w:rPr>
          <w:rFonts w:eastAsiaTheme="minorHAnsi" w:cs="Arial"/>
          <w:szCs w:val="24"/>
          <w:lang w:eastAsia="en-US"/>
        </w:rPr>
        <w:t>,</w:t>
      </w:r>
      <w:r w:rsidRPr="0005461B">
        <w:rPr>
          <w:rFonts w:eastAsiaTheme="minorHAnsi" w:cs="Arial"/>
          <w:szCs w:val="24"/>
          <w:lang w:eastAsia="en-US"/>
        </w:rPr>
        <w:t xml:space="preserve"> influenced thinking around the question of how the human mind is developed. He suggested this occurred </w:t>
      </w:r>
      <w:proofErr w:type="gramStart"/>
      <w:r w:rsidRPr="0005461B">
        <w:rPr>
          <w:rFonts w:eastAsiaTheme="minorHAnsi" w:cs="Arial"/>
          <w:szCs w:val="24"/>
          <w:lang w:eastAsia="en-US"/>
        </w:rPr>
        <w:t>as a result of</w:t>
      </w:r>
      <w:proofErr w:type="gramEnd"/>
      <w:r w:rsidRPr="0005461B">
        <w:rPr>
          <w:rFonts w:eastAsiaTheme="minorHAnsi" w:cs="Arial"/>
          <w:szCs w:val="24"/>
          <w:lang w:eastAsia="en-US"/>
        </w:rPr>
        <w:t xml:space="preserve"> the social, cultural and historical conditions that shaped the mind over time, through childhood onwards. Daniels, Cole and </w:t>
      </w:r>
      <w:proofErr w:type="spellStart"/>
      <w:r w:rsidRPr="0005461B">
        <w:rPr>
          <w:rFonts w:eastAsiaTheme="minorHAnsi" w:cs="Arial"/>
          <w:szCs w:val="24"/>
          <w:lang w:eastAsia="en-US"/>
        </w:rPr>
        <w:t>Wertsch</w:t>
      </w:r>
      <w:proofErr w:type="spellEnd"/>
      <w:r w:rsidRPr="0005461B">
        <w:rPr>
          <w:rFonts w:eastAsiaTheme="minorHAnsi" w:cs="Arial"/>
          <w:szCs w:val="24"/>
          <w:lang w:eastAsia="en-US"/>
        </w:rPr>
        <w:t xml:space="preserve"> (2007) explore Vygotsky’s theories and propose that to understand the mature mind, one must understand how it has been shaped from childhood by a process of stimulus and response. The authors imply that this development is created through socialisation, which is then internalised to create greater understanding and support for change. However, this is not without its critics and the authors indicate that this does not account for the complexity and diversity of cultures, which would inevitably impact on individuals in different ways (Daniels, Cole and </w:t>
      </w:r>
      <w:proofErr w:type="spellStart"/>
      <w:r w:rsidRPr="0005461B">
        <w:rPr>
          <w:rFonts w:eastAsiaTheme="minorHAnsi" w:cs="Arial"/>
          <w:szCs w:val="24"/>
          <w:lang w:eastAsia="en-US"/>
        </w:rPr>
        <w:t>Wertsch</w:t>
      </w:r>
      <w:proofErr w:type="spellEnd"/>
      <w:r w:rsidRPr="0005461B">
        <w:rPr>
          <w:rFonts w:eastAsiaTheme="minorHAnsi" w:cs="Arial"/>
          <w:szCs w:val="24"/>
          <w:lang w:eastAsia="en-US"/>
        </w:rPr>
        <w:t xml:space="preserve"> 2007). Bruner (1969), who did not consider himself a full Vygotskian in his thinking, was interested in the concept of culture and its relation to education. Bruner speaks of his belief in the sharing of knowledge and ideas within a classroom of children, exchanging roles and reflecting upon the activity of a group. This I would suggest links well with the concept of communities of practice, which is </w:t>
      </w:r>
      <w:r w:rsidR="00E801C0">
        <w:rPr>
          <w:rFonts w:eastAsiaTheme="minorHAnsi" w:cs="Arial"/>
          <w:szCs w:val="24"/>
          <w:lang w:eastAsia="en-US"/>
        </w:rPr>
        <w:t>identified as important</w:t>
      </w:r>
      <w:r w:rsidRPr="0005461B">
        <w:rPr>
          <w:rFonts w:eastAsiaTheme="minorHAnsi" w:cs="Arial"/>
          <w:szCs w:val="24"/>
          <w:lang w:eastAsia="en-US"/>
        </w:rPr>
        <w:t xml:space="preserve"> in </w:t>
      </w:r>
      <w:r w:rsidRPr="0091661F">
        <w:rPr>
          <w:rFonts w:eastAsiaTheme="minorHAnsi" w:cs="Arial"/>
          <w:szCs w:val="24"/>
          <w:lang w:eastAsia="en-US"/>
        </w:rPr>
        <w:t xml:space="preserve">section </w:t>
      </w:r>
      <w:r w:rsidRPr="006656D7">
        <w:rPr>
          <w:rFonts w:eastAsiaTheme="minorHAnsi" w:cs="Arial"/>
          <w:szCs w:val="24"/>
          <w:lang w:eastAsia="en-US"/>
        </w:rPr>
        <w:t>6.5</w:t>
      </w:r>
      <w:r w:rsidR="00DC01FB" w:rsidRPr="006656D7">
        <w:rPr>
          <w:rFonts w:eastAsiaTheme="minorHAnsi" w:cs="Arial"/>
          <w:szCs w:val="24"/>
          <w:lang w:eastAsia="en-US"/>
        </w:rPr>
        <w:t xml:space="preserve"> of</w:t>
      </w:r>
      <w:r w:rsidR="00DC01FB">
        <w:rPr>
          <w:rFonts w:eastAsiaTheme="minorHAnsi" w:cs="Arial"/>
          <w:szCs w:val="24"/>
          <w:lang w:eastAsia="en-US"/>
        </w:rPr>
        <w:t xml:space="preserve"> this study.</w:t>
      </w:r>
    </w:p>
    <w:p w14:paraId="76C40108" w14:textId="50EE25DD" w:rsidR="0005461B" w:rsidRPr="0005461B" w:rsidRDefault="0005461B" w:rsidP="0005461B">
      <w:pPr>
        <w:tabs>
          <w:tab w:val="left" w:pos="9639"/>
        </w:tabs>
        <w:spacing w:line="360" w:lineRule="auto"/>
        <w:jc w:val="both"/>
        <w:rPr>
          <w:rFonts w:eastAsiaTheme="minorHAnsi" w:cs="Arial"/>
          <w:szCs w:val="24"/>
          <w:lang w:eastAsia="en-US"/>
        </w:rPr>
      </w:pPr>
      <w:r w:rsidRPr="0005461B">
        <w:rPr>
          <w:rFonts w:eastAsiaTheme="minorHAnsi" w:cs="Arial"/>
          <w:szCs w:val="24"/>
          <w:lang w:eastAsia="en-US"/>
        </w:rPr>
        <w:t xml:space="preserve">An interesting paper by </w:t>
      </w:r>
      <w:proofErr w:type="spellStart"/>
      <w:r w:rsidRPr="0005461B">
        <w:rPr>
          <w:rFonts w:eastAsiaTheme="minorHAnsi" w:cs="Arial"/>
          <w:szCs w:val="24"/>
          <w:lang w:eastAsia="en-US"/>
        </w:rPr>
        <w:t>Shabani</w:t>
      </w:r>
      <w:proofErr w:type="spellEnd"/>
      <w:r w:rsidRPr="0005461B">
        <w:rPr>
          <w:rFonts w:eastAsiaTheme="minorHAnsi" w:cs="Arial"/>
          <w:szCs w:val="24"/>
          <w:lang w:eastAsia="en-US"/>
        </w:rPr>
        <w:t xml:space="preserve"> </w:t>
      </w:r>
      <w:r w:rsidRPr="0005461B">
        <w:rPr>
          <w:rFonts w:eastAsiaTheme="minorHAnsi" w:cs="Arial"/>
          <w:i/>
          <w:szCs w:val="24"/>
          <w:lang w:eastAsia="en-US"/>
        </w:rPr>
        <w:t>et al</w:t>
      </w:r>
      <w:r w:rsidR="00DB0FFD">
        <w:rPr>
          <w:rFonts w:eastAsiaTheme="minorHAnsi" w:cs="Arial"/>
          <w:i/>
          <w:szCs w:val="24"/>
          <w:lang w:eastAsia="en-US"/>
        </w:rPr>
        <w:t>.</w:t>
      </w:r>
      <w:r w:rsidRPr="0005461B">
        <w:rPr>
          <w:rFonts w:eastAsiaTheme="minorHAnsi" w:cs="Arial"/>
          <w:i/>
          <w:szCs w:val="24"/>
          <w:lang w:eastAsia="en-US"/>
        </w:rPr>
        <w:t xml:space="preserve"> </w:t>
      </w:r>
      <w:r w:rsidRPr="0005461B">
        <w:rPr>
          <w:rFonts w:eastAsiaTheme="minorHAnsi" w:cs="Arial"/>
          <w:szCs w:val="24"/>
          <w:lang w:eastAsia="en-US"/>
        </w:rPr>
        <w:t>(2010) considered the impact of Vygotsky’s work related to the Zone of Proximal Development (ZPD). The authors explore the work of Vygotsky in relation to the development of language teachers. The paper highlights Vygotsky’s theories in terms of the individual, social and cultural aspects, but with a focus on ZPD. Z</w:t>
      </w:r>
      <w:r w:rsidR="00E801C0">
        <w:rPr>
          <w:rFonts w:eastAsiaTheme="minorHAnsi" w:cs="Arial"/>
          <w:szCs w:val="24"/>
          <w:lang w:eastAsia="en-US"/>
        </w:rPr>
        <w:t>PD</w:t>
      </w:r>
      <w:r w:rsidRPr="0005461B">
        <w:rPr>
          <w:rFonts w:eastAsiaTheme="minorHAnsi" w:cs="Arial"/>
          <w:szCs w:val="24"/>
          <w:lang w:eastAsia="en-US"/>
        </w:rPr>
        <w:t>, the authors suggest, is defined as the perceived distance between what is learned by problem solving and the level that can be potentially attained by solving a problem through the support of others with greater capability (</w:t>
      </w:r>
      <w:proofErr w:type="spellStart"/>
      <w:r w:rsidRPr="0005461B">
        <w:rPr>
          <w:rFonts w:eastAsiaTheme="minorHAnsi" w:cs="Arial"/>
          <w:szCs w:val="24"/>
          <w:lang w:eastAsia="en-US"/>
        </w:rPr>
        <w:t>Shabani</w:t>
      </w:r>
      <w:proofErr w:type="spellEnd"/>
      <w:r w:rsidR="00DB0FFD">
        <w:rPr>
          <w:rFonts w:eastAsiaTheme="minorHAnsi" w:cs="Arial"/>
          <w:szCs w:val="24"/>
          <w:lang w:eastAsia="en-US"/>
        </w:rPr>
        <w:t>,</w:t>
      </w:r>
      <w:r w:rsidRPr="0005461B">
        <w:rPr>
          <w:rFonts w:eastAsiaTheme="minorHAnsi" w:cs="Arial"/>
          <w:szCs w:val="24"/>
          <w:lang w:eastAsia="en-US"/>
        </w:rPr>
        <w:t xml:space="preserve"> </w:t>
      </w:r>
      <w:r w:rsidRPr="0005461B">
        <w:rPr>
          <w:rFonts w:eastAsiaTheme="minorHAnsi" w:cs="Arial"/>
          <w:i/>
          <w:szCs w:val="24"/>
          <w:lang w:eastAsia="en-US"/>
        </w:rPr>
        <w:t>et al</w:t>
      </w:r>
      <w:r w:rsidR="00DB0FFD">
        <w:rPr>
          <w:rFonts w:eastAsiaTheme="minorHAnsi" w:cs="Arial"/>
          <w:i/>
          <w:szCs w:val="24"/>
          <w:lang w:eastAsia="en-US"/>
        </w:rPr>
        <w:t>.</w:t>
      </w:r>
      <w:r w:rsidRPr="0005461B">
        <w:rPr>
          <w:rFonts w:eastAsiaTheme="minorHAnsi" w:cs="Arial"/>
          <w:i/>
          <w:szCs w:val="24"/>
          <w:lang w:eastAsia="en-US"/>
        </w:rPr>
        <w:t xml:space="preserve"> </w:t>
      </w:r>
      <w:r w:rsidRPr="0005461B">
        <w:rPr>
          <w:rFonts w:eastAsiaTheme="minorHAnsi" w:cs="Arial"/>
          <w:szCs w:val="24"/>
          <w:lang w:eastAsia="en-US"/>
        </w:rPr>
        <w:t>2010).</w:t>
      </w:r>
    </w:p>
    <w:p w14:paraId="586883F8" w14:textId="4481E691" w:rsidR="0005461B" w:rsidRPr="0005461B" w:rsidRDefault="0005461B" w:rsidP="0005461B">
      <w:pPr>
        <w:tabs>
          <w:tab w:val="left" w:pos="9639"/>
        </w:tabs>
        <w:spacing w:line="360" w:lineRule="auto"/>
        <w:jc w:val="both"/>
        <w:rPr>
          <w:rFonts w:eastAsiaTheme="minorHAnsi" w:cs="Arial"/>
          <w:szCs w:val="24"/>
          <w:lang w:eastAsia="en-US"/>
        </w:rPr>
      </w:pPr>
      <w:r w:rsidRPr="0005461B">
        <w:rPr>
          <w:rFonts w:eastAsiaTheme="minorHAnsi" w:cs="Arial"/>
          <w:szCs w:val="24"/>
          <w:lang w:eastAsia="en-US"/>
        </w:rPr>
        <w:t>I refer to Vygotsky and Bruner and indeed the application of such theories in the work of others (</w:t>
      </w:r>
      <w:proofErr w:type="spellStart"/>
      <w:r w:rsidRPr="0005461B">
        <w:rPr>
          <w:rFonts w:eastAsiaTheme="minorHAnsi" w:cs="Arial"/>
          <w:szCs w:val="24"/>
          <w:lang w:eastAsia="en-US"/>
        </w:rPr>
        <w:t>Shabani</w:t>
      </w:r>
      <w:proofErr w:type="spellEnd"/>
      <w:r w:rsidR="00DB0FFD">
        <w:rPr>
          <w:rFonts w:eastAsiaTheme="minorHAnsi" w:cs="Arial"/>
          <w:szCs w:val="24"/>
          <w:lang w:eastAsia="en-US"/>
        </w:rPr>
        <w:t>,</w:t>
      </w:r>
      <w:r w:rsidRPr="0005461B">
        <w:rPr>
          <w:rFonts w:eastAsiaTheme="minorHAnsi" w:cs="Arial"/>
          <w:szCs w:val="24"/>
          <w:lang w:eastAsia="en-US"/>
        </w:rPr>
        <w:t xml:space="preserve"> </w:t>
      </w:r>
      <w:r w:rsidRPr="0005461B">
        <w:rPr>
          <w:rFonts w:eastAsiaTheme="minorHAnsi" w:cs="Arial"/>
          <w:i/>
          <w:szCs w:val="24"/>
          <w:lang w:eastAsia="en-US"/>
        </w:rPr>
        <w:t>et al</w:t>
      </w:r>
      <w:r w:rsidR="00DB0FFD">
        <w:rPr>
          <w:rFonts w:eastAsiaTheme="minorHAnsi" w:cs="Arial"/>
          <w:i/>
          <w:szCs w:val="24"/>
          <w:lang w:eastAsia="en-US"/>
        </w:rPr>
        <w:t>.</w:t>
      </w:r>
      <w:r w:rsidRPr="0005461B">
        <w:rPr>
          <w:rFonts w:eastAsiaTheme="minorHAnsi" w:cs="Arial"/>
          <w:i/>
          <w:szCs w:val="24"/>
          <w:lang w:eastAsia="en-US"/>
        </w:rPr>
        <w:t xml:space="preserve"> </w:t>
      </w:r>
      <w:r w:rsidRPr="0005461B">
        <w:rPr>
          <w:rFonts w:eastAsiaTheme="minorHAnsi" w:cs="Arial"/>
          <w:szCs w:val="24"/>
          <w:lang w:eastAsia="en-US"/>
        </w:rPr>
        <w:t xml:space="preserve">2010), to highlight a relationship between the emerging themes from this study, which are confirmation, clinical, academia/knowledge and reflection. </w:t>
      </w:r>
      <w:r w:rsidR="009C095E">
        <w:rPr>
          <w:rFonts w:eastAsiaTheme="minorHAnsi" w:cs="Arial"/>
          <w:szCs w:val="24"/>
          <w:lang w:eastAsia="en-US"/>
        </w:rPr>
        <w:t>The theories support the emerging themes and h</w:t>
      </w:r>
      <w:r w:rsidR="00495681">
        <w:rPr>
          <w:rFonts w:eastAsiaTheme="minorHAnsi" w:cs="Arial"/>
          <w:szCs w:val="24"/>
          <w:lang w:eastAsia="en-US"/>
        </w:rPr>
        <w:t xml:space="preserve">elp reinforce </w:t>
      </w:r>
      <w:r w:rsidR="009C095E">
        <w:rPr>
          <w:rFonts w:eastAsiaTheme="minorHAnsi" w:cs="Arial"/>
          <w:szCs w:val="24"/>
          <w:lang w:eastAsia="en-US"/>
        </w:rPr>
        <w:t>the development of the ART model</w:t>
      </w:r>
      <w:r w:rsidR="00DC01FB">
        <w:rPr>
          <w:rFonts w:eastAsiaTheme="minorHAnsi" w:cs="Arial"/>
          <w:szCs w:val="24"/>
          <w:lang w:eastAsia="en-US"/>
        </w:rPr>
        <w:t xml:space="preserve"> </w:t>
      </w:r>
      <w:r w:rsidR="00DC01FB" w:rsidRPr="00484544">
        <w:rPr>
          <w:rFonts w:eastAsiaTheme="minorHAnsi" w:cs="Arial"/>
          <w:szCs w:val="24"/>
          <w:lang w:eastAsia="en-US"/>
        </w:rPr>
        <w:t xml:space="preserve">(Fig. </w:t>
      </w:r>
      <w:r w:rsidR="00BA1B0E">
        <w:rPr>
          <w:rFonts w:eastAsiaTheme="minorHAnsi" w:cs="Arial"/>
          <w:szCs w:val="24"/>
          <w:lang w:eastAsia="en-US"/>
        </w:rPr>
        <w:t>5</w:t>
      </w:r>
      <w:r w:rsidR="00DC01FB" w:rsidRPr="00484544">
        <w:rPr>
          <w:rFonts w:eastAsiaTheme="minorHAnsi" w:cs="Arial"/>
          <w:szCs w:val="24"/>
          <w:lang w:eastAsia="en-US"/>
        </w:rPr>
        <w:t>)</w:t>
      </w:r>
      <w:r w:rsidR="00495681" w:rsidRPr="00484544">
        <w:rPr>
          <w:rFonts w:eastAsiaTheme="minorHAnsi" w:cs="Arial"/>
          <w:szCs w:val="24"/>
          <w:lang w:eastAsia="en-US"/>
        </w:rPr>
        <w:t>.</w:t>
      </w:r>
      <w:r w:rsidR="00495681">
        <w:rPr>
          <w:rFonts w:eastAsiaTheme="minorHAnsi" w:cs="Arial"/>
          <w:szCs w:val="24"/>
          <w:lang w:eastAsia="en-US"/>
        </w:rPr>
        <w:t xml:space="preserve"> Considering the theories,</w:t>
      </w:r>
      <w:r w:rsidR="009C095E">
        <w:rPr>
          <w:rFonts w:eastAsiaTheme="minorHAnsi" w:cs="Arial"/>
          <w:szCs w:val="24"/>
          <w:lang w:eastAsia="en-US"/>
        </w:rPr>
        <w:t xml:space="preserve"> adult learners have </w:t>
      </w:r>
      <w:r w:rsidRPr="0005461B">
        <w:rPr>
          <w:rFonts w:eastAsiaTheme="minorHAnsi" w:cs="Arial"/>
          <w:szCs w:val="24"/>
          <w:lang w:eastAsia="en-US"/>
        </w:rPr>
        <w:t>already developed</w:t>
      </w:r>
      <w:r w:rsidR="009C095E">
        <w:rPr>
          <w:rFonts w:eastAsiaTheme="minorHAnsi" w:cs="Arial"/>
          <w:szCs w:val="24"/>
          <w:lang w:eastAsia="en-US"/>
        </w:rPr>
        <w:t xml:space="preserve"> their</w:t>
      </w:r>
      <w:r w:rsidRPr="0005461B">
        <w:rPr>
          <w:rFonts w:eastAsiaTheme="minorHAnsi" w:cs="Arial"/>
          <w:szCs w:val="24"/>
          <w:lang w:eastAsia="en-US"/>
        </w:rPr>
        <w:t xml:space="preserve"> perception of the world</w:t>
      </w:r>
      <w:r w:rsidR="009C095E">
        <w:rPr>
          <w:rFonts w:eastAsiaTheme="minorHAnsi" w:cs="Arial"/>
          <w:szCs w:val="24"/>
          <w:lang w:eastAsia="en-US"/>
        </w:rPr>
        <w:t>,</w:t>
      </w:r>
      <w:r w:rsidRPr="0005461B">
        <w:rPr>
          <w:rFonts w:eastAsiaTheme="minorHAnsi" w:cs="Arial"/>
          <w:szCs w:val="24"/>
          <w:lang w:eastAsia="en-US"/>
        </w:rPr>
        <w:t xml:space="preserve"> as they understand it</w:t>
      </w:r>
      <w:r w:rsidR="00495681">
        <w:rPr>
          <w:rFonts w:eastAsiaTheme="minorHAnsi" w:cs="Arial"/>
          <w:szCs w:val="24"/>
          <w:lang w:eastAsia="en-US"/>
        </w:rPr>
        <w:t>, but the ART model</w:t>
      </w:r>
      <w:r w:rsidR="00DC01FB">
        <w:rPr>
          <w:rFonts w:eastAsiaTheme="minorHAnsi" w:cs="Arial"/>
          <w:szCs w:val="24"/>
          <w:lang w:eastAsia="en-US"/>
        </w:rPr>
        <w:t xml:space="preserve"> (Fig. </w:t>
      </w:r>
      <w:r w:rsidR="00BA1B0E">
        <w:rPr>
          <w:rFonts w:eastAsiaTheme="minorHAnsi" w:cs="Arial"/>
          <w:szCs w:val="24"/>
          <w:lang w:eastAsia="en-US"/>
        </w:rPr>
        <w:t>5</w:t>
      </w:r>
      <w:r w:rsidR="00DC01FB">
        <w:rPr>
          <w:rFonts w:eastAsiaTheme="minorHAnsi" w:cs="Arial"/>
          <w:szCs w:val="24"/>
          <w:lang w:eastAsia="en-US"/>
        </w:rPr>
        <w:t>)</w:t>
      </w:r>
      <w:r w:rsidR="00495681">
        <w:rPr>
          <w:rFonts w:eastAsiaTheme="minorHAnsi" w:cs="Arial"/>
          <w:szCs w:val="24"/>
          <w:lang w:eastAsia="en-US"/>
        </w:rPr>
        <w:t xml:space="preserve"> identifies how this can be questioned to support change and development</w:t>
      </w:r>
      <w:r w:rsidR="009C095E">
        <w:rPr>
          <w:rFonts w:eastAsiaTheme="minorHAnsi" w:cs="Arial"/>
          <w:szCs w:val="24"/>
          <w:lang w:eastAsia="en-US"/>
        </w:rPr>
        <w:t xml:space="preserve">. </w:t>
      </w:r>
      <w:r w:rsidR="00495681">
        <w:rPr>
          <w:rFonts w:eastAsiaTheme="minorHAnsi" w:cs="Arial"/>
          <w:szCs w:val="24"/>
          <w:lang w:eastAsia="en-US"/>
        </w:rPr>
        <w:t>There is acknowledgement within the model that c</w:t>
      </w:r>
      <w:r w:rsidR="009C095E">
        <w:rPr>
          <w:rFonts w:eastAsiaTheme="minorHAnsi" w:cs="Arial"/>
          <w:szCs w:val="24"/>
          <w:lang w:eastAsia="en-US"/>
        </w:rPr>
        <w:t>ollaborating with others with greater understanding</w:t>
      </w:r>
      <w:r w:rsidR="00495681">
        <w:rPr>
          <w:rFonts w:eastAsiaTheme="minorHAnsi" w:cs="Arial"/>
          <w:szCs w:val="24"/>
          <w:lang w:eastAsia="en-US"/>
        </w:rPr>
        <w:t xml:space="preserve"> via clinical supervi</w:t>
      </w:r>
      <w:r w:rsidR="00FA17A0">
        <w:rPr>
          <w:rFonts w:eastAsiaTheme="minorHAnsi" w:cs="Arial"/>
          <w:szCs w:val="24"/>
          <w:lang w:eastAsia="en-US"/>
        </w:rPr>
        <w:t>si</w:t>
      </w:r>
      <w:r w:rsidR="00495681">
        <w:rPr>
          <w:rFonts w:eastAsiaTheme="minorHAnsi" w:cs="Arial"/>
          <w:szCs w:val="24"/>
          <w:lang w:eastAsia="en-US"/>
        </w:rPr>
        <w:t>on</w:t>
      </w:r>
      <w:r w:rsidR="009C095E">
        <w:rPr>
          <w:rFonts w:eastAsiaTheme="minorHAnsi" w:cs="Arial"/>
          <w:szCs w:val="24"/>
          <w:lang w:eastAsia="en-US"/>
        </w:rPr>
        <w:t xml:space="preserve">, </w:t>
      </w:r>
      <w:r w:rsidR="00495681">
        <w:rPr>
          <w:rFonts w:eastAsiaTheme="minorHAnsi" w:cs="Arial"/>
          <w:szCs w:val="24"/>
          <w:lang w:eastAsia="en-US"/>
        </w:rPr>
        <w:t xml:space="preserve">offers </w:t>
      </w:r>
      <w:r w:rsidR="00FA17A0">
        <w:rPr>
          <w:rFonts w:eastAsiaTheme="minorHAnsi" w:cs="Arial"/>
          <w:szCs w:val="24"/>
          <w:lang w:eastAsia="en-US"/>
        </w:rPr>
        <w:t>a joint</w:t>
      </w:r>
      <w:r w:rsidRPr="0005461B">
        <w:rPr>
          <w:rFonts w:eastAsiaTheme="minorHAnsi" w:cs="Arial"/>
          <w:szCs w:val="24"/>
          <w:lang w:eastAsia="en-US"/>
        </w:rPr>
        <w:t xml:space="preserve"> </w:t>
      </w:r>
      <w:r w:rsidR="009C095E" w:rsidRPr="0005461B">
        <w:rPr>
          <w:rFonts w:eastAsiaTheme="minorHAnsi" w:cs="Arial"/>
          <w:szCs w:val="24"/>
          <w:lang w:eastAsia="en-US"/>
        </w:rPr>
        <w:t>explor</w:t>
      </w:r>
      <w:r w:rsidR="009C095E">
        <w:rPr>
          <w:rFonts w:eastAsiaTheme="minorHAnsi" w:cs="Arial"/>
          <w:szCs w:val="24"/>
          <w:lang w:eastAsia="en-US"/>
        </w:rPr>
        <w:t>ation</w:t>
      </w:r>
      <w:r w:rsidR="00495681">
        <w:rPr>
          <w:rFonts w:eastAsiaTheme="minorHAnsi" w:cs="Arial"/>
          <w:szCs w:val="24"/>
          <w:lang w:eastAsia="en-US"/>
        </w:rPr>
        <w:t xml:space="preserve"> of</w:t>
      </w:r>
      <w:r w:rsidR="009C095E">
        <w:rPr>
          <w:rFonts w:eastAsiaTheme="minorHAnsi" w:cs="Arial"/>
          <w:szCs w:val="24"/>
          <w:lang w:eastAsia="en-US"/>
        </w:rPr>
        <w:t xml:space="preserve"> an event or situation</w:t>
      </w:r>
      <w:r w:rsidR="00DB0FFD">
        <w:rPr>
          <w:rFonts w:eastAsiaTheme="minorHAnsi" w:cs="Arial"/>
          <w:szCs w:val="24"/>
          <w:lang w:eastAsia="en-US"/>
        </w:rPr>
        <w:t xml:space="preserve"> which helps</w:t>
      </w:r>
      <w:r w:rsidRPr="0005461B">
        <w:rPr>
          <w:rFonts w:eastAsiaTheme="minorHAnsi" w:cs="Arial"/>
          <w:szCs w:val="24"/>
          <w:lang w:eastAsia="en-US"/>
        </w:rPr>
        <w:t xml:space="preserve"> </w:t>
      </w:r>
      <w:r w:rsidR="00FA17A0">
        <w:rPr>
          <w:rFonts w:eastAsiaTheme="minorHAnsi" w:cs="Arial"/>
          <w:szCs w:val="24"/>
          <w:lang w:eastAsia="en-US"/>
        </w:rPr>
        <w:t>support</w:t>
      </w:r>
      <w:r w:rsidR="00DB0FFD">
        <w:rPr>
          <w:rFonts w:eastAsiaTheme="minorHAnsi" w:cs="Arial"/>
          <w:szCs w:val="24"/>
          <w:lang w:eastAsia="en-US"/>
        </w:rPr>
        <w:t xml:space="preserve"> problem</w:t>
      </w:r>
      <w:r w:rsidR="00FA17A0">
        <w:rPr>
          <w:rFonts w:eastAsiaTheme="minorHAnsi" w:cs="Arial"/>
          <w:szCs w:val="24"/>
          <w:lang w:eastAsia="en-US"/>
        </w:rPr>
        <w:t xml:space="preserve"> </w:t>
      </w:r>
      <w:r w:rsidR="00495681">
        <w:rPr>
          <w:rFonts w:eastAsiaTheme="minorHAnsi" w:cs="Arial"/>
          <w:szCs w:val="24"/>
          <w:lang w:eastAsia="en-US"/>
        </w:rPr>
        <w:t>solv</w:t>
      </w:r>
      <w:r w:rsidR="00FA17A0">
        <w:rPr>
          <w:rFonts w:eastAsiaTheme="minorHAnsi" w:cs="Arial"/>
          <w:szCs w:val="24"/>
          <w:lang w:eastAsia="en-US"/>
        </w:rPr>
        <w:t xml:space="preserve">ing. This clinical and academic fusion </w:t>
      </w:r>
      <w:r w:rsidR="00DB0FFD">
        <w:rPr>
          <w:rFonts w:eastAsiaTheme="minorHAnsi" w:cs="Arial"/>
          <w:szCs w:val="24"/>
          <w:lang w:eastAsia="en-US"/>
        </w:rPr>
        <w:t>assists</w:t>
      </w:r>
      <w:r w:rsidR="00FA17A0">
        <w:rPr>
          <w:rFonts w:eastAsiaTheme="minorHAnsi" w:cs="Arial"/>
          <w:szCs w:val="24"/>
          <w:lang w:eastAsia="en-US"/>
        </w:rPr>
        <w:t xml:space="preserve"> reinforce</w:t>
      </w:r>
      <w:r w:rsidR="00DB0FFD">
        <w:rPr>
          <w:rFonts w:eastAsiaTheme="minorHAnsi" w:cs="Arial"/>
          <w:szCs w:val="24"/>
          <w:lang w:eastAsia="en-US"/>
        </w:rPr>
        <w:t>ment of</w:t>
      </w:r>
      <w:r w:rsidR="00FA17A0">
        <w:rPr>
          <w:rFonts w:eastAsiaTheme="minorHAnsi" w:cs="Arial"/>
          <w:szCs w:val="24"/>
          <w:lang w:eastAsia="en-US"/>
        </w:rPr>
        <w:t xml:space="preserve"> k</w:t>
      </w:r>
      <w:r w:rsidRPr="0005461B">
        <w:rPr>
          <w:rFonts w:eastAsiaTheme="minorHAnsi" w:cs="Arial"/>
          <w:szCs w:val="24"/>
          <w:lang w:eastAsia="en-US"/>
        </w:rPr>
        <w:t>nowledge and skill</w:t>
      </w:r>
      <w:r w:rsidR="009C095E">
        <w:rPr>
          <w:rFonts w:eastAsiaTheme="minorHAnsi" w:cs="Arial"/>
          <w:szCs w:val="24"/>
          <w:lang w:eastAsia="en-US"/>
        </w:rPr>
        <w:t>s</w:t>
      </w:r>
      <w:r w:rsidRPr="0005461B">
        <w:rPr>
          <w:rFonts w:eastAsiaTheme="minorHAnsi" w:cs="Arial"/>
          <w:szCs w:val="24"/>
          <w:lang w:eastAsia="en-US"/>
        </w:rPr>
        <w:t xml:space="preserve"> </w:t>
      </w:r>
      <w:r w:rsidR="009C095E">
        <w:rPr>
          <w:rFonts w:eastAsiaTheme="minorHAnsi" w:cs="Arial"/>
          <w:szCs w:val="24"/>
          <w:lang w:eastAsia="en-US"/>
        </w:rPr>
        <w:t>develop</w:t>
      </w:r>
      <w:r w:rsidR="00FA17A0">
        <w:rPr>
          <w:rFonts w:eastAsiaTheme="minorHAnsi" w:cs="Arial"/>
          <w:szCs w:val="24"/>
          <w:lang w:eastAsia="en-US"/>
        </w:rPr>
        <w:t>ment</w:t>
      </w:r>
      <w:r w:rsidRPr="0005461B">
        <w:rPr>
          <w:rFonts w:eastAsiaTheme="minorHAnsi" w:cs="Arial"/>
          <w:szCs w:val="24"/>
          <w:lang w:eastAsia="en-US"/>
        </w:rPr>
        <w:t xml:space="preserve">, which </w:t>
      </w:r>
      <w:r w:rsidR="00FA17A0">
        <w:rPr>
          <w:rFonts w:eastAsiaTheme="minorHAnsi" w:cs="Arial"/>
          <w:szCs w:val="24"/>
          <w:lang w:eastAsia="en-US"/>
        </w:rPr>
        <w:t>will</w:t>
      </w:r>
      <w:r w:rsidRPr="0005461B">
        <w:rPr>
          <w:rFonts w:eastAsiaTheme="minorHAnsi" w:cs="Arial"/>
          <w:szCs w:val="24"/>
          <w:lang w:eastAsia="en-US"/>
        </w:rPr>
        <w:t xml:space="preserve"> </w:t>
      </w:r>
      <w:r w:rsidR="00DB0FFD">
        <w:rPr>
          <w:rFonts w:eastAsiaTheme="minorHAnsi" w:cs="Arial"/>
          <w:szCs w:val="24"/>
          <w:lang w:eastAsia="en-US"/>
        </w:rPr>
        <w:t>enhance</w:t>
      </w:r>
      <w:r w:rsidRPr="0005461B">
        <w:rPr>
          <w:rFonts w:eastAsiaTheme="minorHAnsi" w:cs="Arial"/>
          <w:szCs w:val="24"/>
          <w:lang w:eastAsia="en-US"/>
        </w:rPr>
        <w:t xml:space="preserve"> personal progression and safer clinical practice. </w:t>
      </w:r>
      <w:r w:rsidR="009C095E">
        <w:rPr>
          <w:rFonts w:eastAsiaTheme="minorHAnsi" w:cs="Arial"/>
          <w:szCs w:val="24"/>
          <w:lang w:eastAsia="en-US"/>
        </w:rPr>
        <w:t xml:space="preserve">These concepts </w:t>
      </w:r>
      <w:r w:rsidR="00DB0FFD">
        <w:rPr>
          <w:rFonts w:eastAsiaTheme="minorHAnsi" w:cs="Arial"/>
          <w:szCs w:val="24"/>
          <w:lang w:eastAsia="en-US"/>
        </w:rPr>
        <w:t>are at</w:t>
      </w:r>
      <w:r w:rsidR="009C095E">
        <w:rPr>
          <w:rFonts w:eastAsiaTheme="minorHAnsi" w:cs="Arial"/>
          <w:szCs w:val="24"/>
          <w:lang w:eastAsia="en-US"/>
        </w:rPr>
        <w:t xml:space="preserve"> the very core of the ART model. </w:t>
      </w:r>
      <w:r w:rsidRPr="0005461B">
        <w:rPr>
          <w:rFonts w:eastAsiaTheme="minorHAnsi" w:cs="Arial"/>
          <w:szCs w:val="24"/>
          <w:lang w:eastAsia="en-US"/>
        </w:rPr>
        <w:t>Placing</w:t>
      </w:r>
      <w:r w:rsidR="00FA17A0">
        <w:rPr>
          <w:rFonts w:eastAsiaTheme="minorHAnsi" w:cs="Arial"/>
          <w:szCs w:val="24"/>
          <w:lang w:eastAsia="en-US"/>
        </w:rPr>
        <w:t xml:space="preserve"> these</w:t>
      </w:r>
      <w:r w:rsidRPr="0005461B">
        <w:rPr>
          <w:rFonts w:eastAsiaTheme="minorHAnsi" w:cs="Arial"/>
          <w:szCs w:val="24"/>
          <w:lang w:eastAsia="en-US"/>
        </w:rPr>
        <w:t xml:space="preserve"> educational theories in the context of curricul</w:t>
      </w:r>
      <w:r w:rsidR="00484544">
        <w:rPr>
          <w:rFonts w:eastAsiaTheme="minorHAnsi" w:cs="Arial"/>
          <w:szCs w:val="24"/>
          <w:lang w:eastAsia="en-US"/>
        </w:rPr>
        <w:t>um</w:t>
      </w:r>
      <w:r w:rsidRPr="0005461B">
        <w:rPr>
          <w:rFonts w:eastAsiaTheme="minorHAnsi" w:cs="Arial"/>
          <w:szCs w:val="24"/>
          <w:lang w:eastAsia="en-US"/>
        </w:rPr>
        <w:t xml:space="preserve"> design</w:t>
      </w:r>
      <w:r w:rsidR="00DC01FB">
        <w:rPr>
          <w:rFonts w:eastAsiaTheme="minorHAnsi" w:cs="Arial"/>
          <w:szCs w:val="24"/>
          <w:lang w:eastAsia="en-US"/>
        </w:rPr>
        <w:t xml:space="preserve"> </w:t>
      </w:r>
      <w:r w:rsidRPr="0005461B">
        <w:rPr>
          <w:rFonts w:eastAsiaTheme="minorHAnsi" w:cs="Arial"/>
          <w:szCs w:val="24"/>
          <w:lang w:eastAsia="en-US"/>
        </w:rPr>
        <w:t>seek</w:t>
      </w:r>
      <w:r w:rsidR="009C6CB4">
        <w:rPr>
          <w:rFonts w:eastAsiaTheme="minorHAnsi" w:cs="Arial"/>
          <w:szCs w:val="24"/>
          <w:lang w:eastAsia="en-US"/>
        </w:rPr>
        <w:t>s</w:t>
      </w:r>
      <w:r w:rsidRPr="0005461B">
        <w:rPr>
          <w:rFonts w:eastAsiaTheme="minorHAnsi" w:cs="Arial"/>
          <w:szCs w:val="24"/>
          <w:lang w:eastAsia="en-US"/>
        </w:rPr>
        <w:t xml:space="preserve"> to address some of the experiences raised by the </w:t>
      </w:r>
      <w:r w:rsidR="00FA17A0">
        <w:rPr>
          <w:rFonts w:eastAsiaTheme="minorHAnsi" w:cs="Arial"/>
          <w:szCs w:val="24"/>
          <w:lang w:eastAsia="en-US"/>
        </w:rPr>
        <w:t xml:space="preserve">student advanced nurse practitioner </w:t>
      </w:r>
      <w:r w:rsidRPr="0005461B">
        <w:rPr>
          <w:rFonts w:eastAsiaTheme="minorHAnsi" w:cs="Arial"/>
          <w:szCs w:val="24"/>
          <w:lang w:eastAsia="en-US"/>
        </w:rPr>
        <w:t xml:space="preserve">participants </w:t>
      </w:r>
      <w:r w:rsidR="006146A0">
        <w:rPr>
          <w:rFonts w:eastAsiaTheme="minorHAnsi" w:cs="Arial"/>
          <w:szCs w:val="24"/>
          <w:lang w:eastAsia="en-US"/>
        </w:rPr>
        <w:t>in Chapter 5, sections 5.5.1 to 5.5.8.</w:t>
      </w:r>
    </w:p>
    <w:p w14:paraId="3AAA3C71" w14:textId="07E40714" w:rsidR="0005461B" w:rsidRPr="0005461B" w:rsidRDefault="0005461B" w:rsidP="0005461B">
      <w:pPr>
        <w:tabs>
          <w:tab w:val="left" w:pos="9639"/>
        </w:tabs>
        <w:spacing w:line="360" w:lineRule="auto"/>
        <w:jc w:val="both"/>
        <w:rPr>
          <w:rFonts w:eastAsia="Arial" w:cs="Arial"/>
        </w:rPr>
      </w:pPr>
      <w:r w:rsidRPr="00DB0FFD">
        <w:rPr>
          <w:rFonts w:eastAsiaTheme="minorHAnsi" w:cs="Arial"/>
          <w:szCs w:val="24"/>
          <w:lang w:eastAsia="en-US"/>
        </w:rPr>
        <w:t>Therefore</w:t>
      </w:r>
      <w:r w:rsidR="00DB0FFD">
        <w:rPr>
          <w:rFonts w:eastAsiaTheme="minorHAnsi" w:cs="Arial"/>
          <w:szCs w:val="24"/>
          <w:lang w:eastAsia="en-US"/>
        </w:rPr>
        <w:t>,</w:t>
      </w:r>
      <w:r w:rsidRPr="00DB0FFD">
        <w:rPr>
          <w:rFonts w:eastAsiaTheme="minorHAnsi" w:cs="Arial"/>
          <w:szCs w:val="24"/>
          <w:lang w:eastAsia="en-US"/>
        </w:rPr>
        <w:t xml:space="preserve"> </w:t>
      </w:r>
      <w:r w:rsidR="00DB0FFD">
        <w:rPr>
          <w:rFonts w:eastAsiaTheme="minorHAnsi" w:cs="Arial"/>
          <w:szCs w:val="24"/>
          <w:lang w:eastAsia="en-US"/>
        </w:rPr>
        <w:t xml:space="preserve">a </w:t>
      </w:r>
      <w:r w:rsidR="00B55571" w:rsidRPr="00DB0FFD">
        <w:rPr>
          <w:rFonts w:eastAsiaTheme="minorHAnsi" w:cs="Arial"/>
          <w:szCs w:val="24"/>
          <w:lang w:eastAsia="en-US"/>
        </w:rPr>
        <w:t>curriculum</w:t>
      </w:r>
      <w:r w:rsidR="00DB0FFD">
        <w:rPr>
          <w:rFonts w:eastAsiaTheme="minorHAnsi" w:cs="Arial"/>
          <w:szCs w:val="24"/>
          <w:lang w:eastAsia="en-US"/>
        </w:rPr>
        <w:t xml:space="preserve"> that supports</w:t>
      </w:r>
      <w:r w:rsidR="00B55571">
        <w:rPr>
          <w:rFonts w:eastAsiaTheme="minorHAnsi" w:cs="Arial"/>
          <w:szCs w:val="24"/>
          <w:lang w:eastAsia="en-US"/>
        </w:rPr>
        <w:t xml:space="preserve"> the development of advanced clinical practice</w:t>
      </w:r>
      <w:r w:rsidRPr="0005461B">
        <w:rPr>
          <w:rFonts w:eastAsiaTheme="minorHAnsi" w:cs="Arial"/>
          <w:szCs w:val="24"/>
          <w:lang w:eastAsia="en-US"/>
        </w:rPr>
        <w:t xml:space="preserve"> requires something more than academi</w:t>
      </w:r>
      <w:r w:rsidR="009C6CB4">
        <w:rPr>
          <w:rFonts w:eastAsiaTheme="minorHAnsi" w:cs="Arial"/>
          <w:szCs w:val="24"/>
          <w:lang w:eastAsia="en-US"/>
        </w:rPr>
        <w:t>c input</w:t>
      </w:r>
      <w:r w:rsidR="00B55571">
        <w:rPr>
          <w:rFonts w:eastAsiaTheme="minorHAnsi" w:cs="Arial"/>
          <w:szCs w:val="24"/>
          <w:lang w:eastAsia="en-US"/>
        </w:rPr>
        <w:t xml:space="preserve"> alone. Dewey (1916) addressed this issue when he suggested that increasing formal teaching </w:t>
      </w:r>
      <w:r w:rsidR="009C6CB4">
        <w:rPr>
          <w:rFonts w:eastAsiaTheme="minorHAnsi" w:cs="Arial"/>
          <w:szCs w:val="24"/>
          <w:lang w:eastAsia="en-US"/>
        </w:rPr>
        <w:t>to</w:t>
      </w:r>
      <w:r w:rsidR="00B55571">
        <w:rPr>
          <w:rFonts w:eastAsiaTheme="minorHAnsi" w:cs="Arial"/>
          <w:szCs w:val="24"/>
          <w:lang w:eastAsia="en-US"/>
        </w:rPr>
        <w:t xml:space="preserve"> the detriment of learning in context could drive a wedge between the two approaches </w:t>
      </w:r>
      <w:r w:rsidR="00B55571" w:rsidRPr="00484544">
        <w:rPr>
          <w:rFonts w:eastAsiaTheme="minorHAnsi" w:cs="Arial"/>
          <w:szCs w:val="24"/>
          <w:lang w:eastAsia="en-US"/>
        </w:rPr>
        <w:t xml:space="preserve">(see section </w:t>
      </w:r>
      <w:r w:rsidR="00E0146E">
        <w:rPr>
          <w:rFonts w:eastAsiaTheme="minorHAnsi" w:cs="Arial"/>
          <w:szCs w:val="24"/>
          <w:lang w:eastAsia="en-US"/>
        </w:rPr>
        <w:t>6.</w:t>
      </w:r>
      <w:r w:rsidR="00C223DB">
        <w:rPr>
          <w:rFonts w:eastAsiaTheme="minorHAnsi" w:cs="Arial"/>
          <w:szCs w:val="24"/>
          <w:lang w:eastAsia="en-US"/>
        </w:rPr>
        <w:t>8.1</w:t>
      </w:r>
      <w:r w:rsidR="00B55571">
        <w:rPr>
          <w:rFonts w:eastAsiaTheme="minorHAnsi" w:cs="Arial"/>
          <w:szCs w:val="24"/>
          <w:lang w:eastAsia="en-US"/>
        </w:rPr>
        <w:t>). The outcome of this is to potentially create</w:t>
      </w:r>
      <w:r w:rsidRPr="0005461B">
        <w:rPr>
          <w:rFonts w:eastAsiaTheme="minorHAnsi" w:cs="Arial"/>
          <w:szCs w:val="24"/>
          <w:lang w:eastAsia="en-US"/>
        </w:rPr>
        <w:t xml:space="preserve"> </w:t>
      </w:r>
      <w:r w:rsidR="00B55571">
        <w:rPr>
          <w:rFonts w:eastAsiaTheme="minorHAnsi" w:cs="Arial"/>
          <w:szCs w:val="24"/>
          <w:lang w:eastAsia="en-US"/>
        </w:rPr>
        <w:t>a</w:t>
      </w:r>
      <w:r w:rsidR="00484544">
        <w:rPr>
          <w:rFonts w:eastAsiaTheme="minorHAnsi" w:cs="Arial"/>
          <w:szCs w:val="24"/>
          <w:lang w:eastAsia="en-US"/>
        </w:rPr>
        <w:t xml:space="preserve"> ‘</w:t>
      </w:r>
      <w:r w:rsidRPr="0005461B">
        <w:rPr>
          <w:rFonts w:eastAsiaTheme="minorHAnsi" w:cs="Arial"/>
          <w:szCs w:val="24"/>
          <w:lang w:eastAsia="en-US"/>
        </w:rPr>
        <w:t>theory practice gap’.</w:t>
      </w:r>
    </w:p>
    <w:p w14:paraId="2FDD9531" w14:textId="041E9D06" w:rsidR="0005461B" w:rsidRPr="0005461B" w:rsidRDefault="0005461B" w:rsidP="001D45BB">
      <w:pPr>
        <w:pStyle w:val="Heading2"/>
        <w:rPr>
          <w:rFonts w:eastAsiaTheme="minorHAnsi"/>
          <w:lang w:eastAsia="en-US"/>
        </w:rPr>
      </w:pPr>
      <w:bookmarkStart w:id="118" w:name="_Toc105686888"/>
      <w:r w:rsidRPr="00613BD9">
        <w:rPr>
          <w:rFonts w:eastAsiaTheme="minorHAnsi"/>
          <w:lang w:eastAsia="en-US"/>
        </w:rPr>
        <w:t>6.</w:t>
      </w:r>
      <w:r w:rsidR="009A3E98">
        <w:rPr>
          <w:rFonts w:eastAsiaTheme="minorHAnsi"/>
          <w:lang w:eastAsia="en-US"/>
        </w:rPr>
        <w:t>8</w:t>
      </w:r>
      <w:r w:rsidR="00023633">
        <w:rPr>
          <w:rFonts w:eastAsiaTheme="minorHAnsi"/>
          <w:lang w:eastAsia="en-US"/>
        </w:rPr>
        <w:t>.</w:t>
      </w:r>
      <w:r w:rsidR="00F64C1D">
        <w:rPr>
          <w:rFonts w:eastAsiaTheme="minorHAnsi"/>
          <w:lang w:eastAsia="en-US"/>
        </w:rPr>
        <w:t>4</w:t>
      </w:r>
      <w:r w:rsidRPr="00613BD9">
        <w:rPr>
          <w:rFonts w:eastAsiaTheme="minorHAnsi"/>
          <w:lang w:eastAsia="en-US"/>
        </w:rPr>
        <w:t xml:space="preserve"> Addressing</w:t>
      </w:r>
      <w:r w:rsidRPr="0005461B">
        <w:rPr>
          <w:rFonts w:eastAsiaTheme="minorHAnsi"/>
          <w:lang w:eastAsia="en-US"/>
        </w:rPr>
        <w:t xml:space="preserve"> the theory practice gap</w:t>
      </w:r>
      <w:r w:rsidR="009C6CB4">
        <w:rPr>
          <w:rFonts w:eastAsiaTheme="minorHAnsi"/>
          <w:lang w:eastAsia="en-US"/>
        </w:rPr>
        <w:t xml:space="preserve"> </w:t>
      </w:r>
      <w:r w:rsidR="00151DE5">
        <w:rPr>
          <w:rFonts w:eastAsiaTheme="minorHAnsi"/>
          <w:lang w:eastAsia="en-US"/>
        </w:rPr>
        <w:t>-</w:t>
      </w:r>
      <w:r w:rsidRPr="0005461B">
        <w:rPr>
          <w:rFonts w:eastAsiaTheme="minorHAnsi"/>
          <w:lang w:eastAsia="en-US"/>
        </w:rPr>
        <w:t xml:space="preserve"> Exploring this issue through</w:t>
      </w:r>
      <w:r w:rsidR="009C6CB4">
        <w:rPr>
          <w:rFonts w:eastAsiaTheme="minorHAnsi"/>
          <w:lang w:eastAsia="en-US"/>
        </w:rPr>
        <w:t xml:space="preserve"> the work of</w:t>
      </w:r>
      <w:r w:rsidRPr="0005461B">
        <w:rPr>
          <w:rFonts w:eastAsiaTheme="minorHAnsi"/>
          <w:lang w:eastAsia="en-US"/>
        </w:rPr>
        <w:t xml:space="preserve"> David Kolb and Donald </w:t>
      </w:r>
      <w:proofErr w:type="spellStart"/>
      <w:r w:rsidRPr="0005461B">
        <w:rPr>
          <w:rFonts w:eastAsiaTheme="minorHAnsi"/>
          <w:lang w:eastAsia="en-US"/>
        </w:rPr>
        <w:t>Sch</w:t>
      </w:r>
      <w:r w:rsidR="00023633">
        <w:rPr>
          <w:rFonts w:eastAsiaTheme="minorHAnsi" w:cstheme="majorHAnsi"/>
          <w:lang w:eastAsia="en-US"/>
        </w:rPr>
        <w:t>ӧ</w:t>
      </w:r>
      <w:r w:rsidRPr="0005461B">
        <w:rPr>
          <w:rFonts w:eastAsiaTheme="minorHAnsi"/>
          <w:lang w:eastAsia="en-US"/>
        </w:rPr>
        <w:t>n</w:t>
      </w:r>
      <w:proofErr w:type="spellEnd"/>
      <w:r w:rsidR="00055656">
        <w:rPr>
          <w:rFonts w:eastAsiaTheme="minorHAnsi"/>
          <w:lang w:eastAsia="en-US"/>
        </w:rPr>
        <w:t>.</w:t>
      </w:r>
      <w:bookmarkEnd w:id="118"/>
    </w:p>
    <w:p w14:paraId="059CE226" w14:textId="3C4A7ED8" w:rsidR="00D36020" w:rsidRDefault="00CF6090" w:rsidP="0005461B">
      <w:pPr>
        <w:tabs>
          <w:tab w:val="left" w:pos="9639"/>
        </w:tabs>
        <w:spacing w:line="360" w:lineRule="auto"/>
        <w:jc w:val="both"/>
        <w:rPr>
          <w:rFonts w:eastAsiaTheme="minorHAnsi" w:cs="Arial"/>
          <w:szCs w:val="24"/>
          <w:lang w:eastAsia="en-US"/>
        </w:rPr>
      </w:pPr>
      <w:r>
        <w:rPr>
          <w:rFonts w:eastAsiaTheme="minorHAnsi" w:cs="Arial"/>
          <w:szCs w:val="24"/>
          <w:lang w:eastAsia="en-US"/>
        </w:rPr>
        <w:t>To</w:t>
      </w:r>
      <w:r w:rsidR="00B25457">
        <w:rPr>
          <w:rFonts w:eastAsiaTheme="minorHAnsi" w:cs="Arial"/>
          <w:szCs w:val="24"/>
          <w:lang w:eastAsia="en-US"/>
        </w:rPr>
        <w:t xml:space="preserve"> prevent a</w:t>
      </w:r>
      <w:r w:rsidR="009C6CB4">
        <w:rPr>
          <w:rFonts w:eastAsiaTheme="minorHAnsi" w:cs="Arial"/>
          <w:szCs w:val="24"/>
          <w:lang w:eastAsia="en-US"/>
        </w:rPr>
        <w:t xml:space="preserve"> perceived</w:t>
      </w:r>
      <w:r w:rsidR="00B25457">
        <w:rPr>
          <w:rFonts w:eastAsiaTheme="minorHAnsi" w:cs="Arial"/>
          <w:szCs w:val="24"/>
          <w:lang w:eastAsia="en-US"/>
        </w:rPr>
        <w:t xml:space="preserve"> theory practice gap there is </w:t>
      </w:r>
      <w:r w:rsidR="000F63F4">
        <w:rPr>
          <w:rFonts w:eastAsiaTheme="minorHAnsi" w:cs="Arial"/>
          <w:szCs w:val="24"/>
          <w:lang w:eastAsia="en-US"/>
        </w:rPr>
        <w:t>a</w:t>
      </w:r>
      <w:r w:rsidR="00B25457">
        <w:rPr>
          <w:rFonts w:eastAsiaTheme="minorHAnsi" w:cs="Arial"/>
          <w:szCs w:val="24"/>
          <w:lang w:eastAsia="en-US"/>
        </w:rPr>
        <w:t xml:space="preserve"> requirement to ‘pull it all together’ and this is certainly expressed in the findings from this </w:t>
      </w:r>
      <w:r w:rsidR="00B25457" w:rsidRPr="00B25457">
        <w:rPr>
          <w:rFonts w:eastAsiaTheme="minorHAnsi" w:cs="Arial"/>
          <w:szCs w:val="24"/>
          <w:lang w:eastAsia="en-US"/>
        </w:rPr>
        <w:t>study</w:t>
      </w:r>
      <w:r w:rsidR="00B25457">
        <w:rPr>
          <w:rFonts w:eastAsiaTheme="minorHAnsi" w:cs="Arial"/>
          <w:szCs w:val="24"/>
          <w:lang w:eastAsia="en-US"/>
        </w:rPr>
        <w:t xml:space="preserve"> when the participants speak of applying their theoretical knowledge to the clinical environment </w:t>
      </w:r>
      <w:r w:rsidR="00B25457" w:rsidRPr="006D6B1D">
        <w:rPr>
          <w:rFonts w:eastAsiaTheme="minorHAnsi" w:cs="Arial"/>
          <w:szCs w:val="24"/>
          <w:lang w:eastAsia="en-US"/>
        </w:rPr>
        <w:t>(</w:t>
      </w:r>
      <w:r w:rsidR="006D6B1D" w:rsidRPr="006D6B1D">
        <w:rPr>
          <w:rFonts w:eastAsiaTheme="minorHAnsi" w:cs="Arial"/>
          <w:szCs w:val="24"/>
          <w:lang w:eastAsia="en-US"/>
        </w:rPr>
        <w:t>C</w:t>
      </w:r>
      <w:r w:rsidR="00B25457" w:rsidRPr="006D6B1D">
        <w:rPr>
          <w:rFonts w:eastAsiaTheme="minorHAnsi" w:cs="Arial"/>
          <w:szCs w:val="24"/>
          <w:lang w:eastAsia="en-US"/>
        </w:rPr>
        <w:t xml:space="preserve">hapter </w:t>
      </w:r>
      <w:r w:rsidR="006D6B1D" w:rsidRPr="006D6B1D">
        <w:rPr>
          <w:rFonts w:eastAsiaTheme="minorHAnsi" w:cs="Arial"/>
          <w:szCs w:val="24"/>
          <w:lang w:eastAsia="en-US"/>
        </w:rPr>
        <w:t>Fi</w:t>
      </w:r>
      <w:r w:rsidR="00B14FE2" w:rsidRPr="006D6B1D">
        <w:rPr>
          <w:rFonts w:eastAsiaTheme="minorHAnsi" w:cs="Arial"/>
          <w:szCs w:val="24"/>
          <w:lang w:eastAsia="en-US"/>
        </w:rPr>
        <w:t>ve</w:t>
      </w:r>
      <w:r w:rsidR="00B25457" w:rsidRPr="006D6B1D">
        <w:rPr>
          <w:rFonts w:eastAsiaTheme="minorHAnsi" w:cs="Arial"/>
          <w:szCs w:val="24"/>
          <w:lang w:eastAsia="en-US"/>
        </w:rPr>
        <w:t>, section 5.</w:t>
      </w:r>
      <w:r w:rsidR="006D6B1D" w:rsidRPr="006D6B1D">
        <w:rPr>
          <w:rFonts w:eastAsiaTheme="minorHAnsi" w:cs="Arial"/>
          <w:szCs w:val="24"/>
          <w:lang w:eastAsia="en-US"/>
        </w:rPr>
        <w:t>5.</w:t>
      </w:r>
      <w:r w:rsidR="00C223DB">
        <w:rPr>
          <w:rFonts w:eastAsiaTheme="minorHAnsi" w:cs="Arial"/>
          <w:szCs w:val="24"/>
          <w:lang w:eastAsia="en-US"/>
        </w:rPr>
        <w:t>4 to 5.5.6</w:t>
      </w:r>
      <w:r w:rsidR="00197EDA" w:rsidRPr="006D6B1D">
        <w:rPr>
          <w:rFonts w:eastAsiaTheme="minorHAnsi" w:cs="Arial"/>
          <w:szCs w:val="24"/>
          <w:lang w:eastAsia="en-US"/>
        </w:rPr>
        <w:t>).</w:t>
      </w:r>
      <w:r w:rsidR="00197EDA" w:rsidRPr="0005461B">
        <w:rPr>
          <w:rFonts w:eastAsiaTheme="minorHAnsi" w:cs="Arial"/>
          <w:szCs w:val="24"/>
          <w:lang w:eastAsia="en-US"/>
        </w:rPr>
        <w:t xml:space="preserve"> When</w:t>
      </w:r>
      <w:r w:rsidR="0005461B" w:rsidRPr="0005461B">
        <w:rPr>
          <w:rFonts w:eastAsiaTheme="minorHAnsi" w:cs="Arial"/>
          <w:szCs w:val="24"/>
          <w:lang w:eastAsia="en-US"/>
        </w:rPr>
        <w:t xml:space="preserve"> considering the theory practice </w:t>
      </w:r>
      <w:r w:rsidR="003C7B62" w:rsidRPr="0005461B">
        <w:rPr>
          <w:rFonts w:eastAsiaTheme="minorHAnsi" w:cs="Arial"/>
          <w:szCs w:val="24"/>
          <w:lang w:eastAsia="en-US"/>
        </w:rPr>
        <w:t>gap,</w:t>
      </w:r>
      <w:r w:rsidR="0005461B" w:rsidRPr="0005461B">
        <w:rPr>
          <w:rFonts w:eastAsiaTheme="minorHAnsi" w:cs="Arial"/>
          <w:szCs w:val="24"/>
          <w:lang w:eastAsia="en-US"/>
        </w:rPr>
        <w:t xml:space="preserve"> I turn to David Kolb (2015) in his book entitled ‘Experiential Learning</w:t>
      </w:r>
      <w:r w:rsidR="005B6AC7">
        <w:rPr>
          <w:rFonts w:eastAsiaTheme="minorHAnsi" w:cs="Arial"/>
          <w:szCs w:val="24"/>
          <w:lang w:eastAsia="en-US"/>
        </w:rPr>
        <w:t>:</w:t>
      </w:r>
      <w:r w:rsidR="0005461B" w:rsidRPr="0005461B">
        <w:rPr>
          <w:rFonts w:eastAsiaTheme="minorHAnsi" w:cs="Arial"/>
          <w:szCs w:val="24"/>
          <w:lang w:eastAsia="en-US"/>
        </w:rPr>
        <w:t xml:space="preserve"> experience as the source of learning and development’. The author points out that some key issues related to professional education are focused upon the production of autonomy.</w:t>
      </w:r>
      <w:r w:rsidR="005B6AC7">
        <w:rPr>
          <w:rFonts w:eastAsiaTheme="minorHAnsi" w:cs="Arial"/>
          <w:szCs w:val="24"/>
          <w:lang w:eastAsia="en-US"/>
        </w:rPr>
        <w:t xml:space="preserve"> Autonomy is referred to on </w:t>
      </w:r>
      <w:proofErr w:type="gramStart"/>
      <w:r w:rsidR="005B6AC7">
        <w:rPr>
          <w:rFonts w:eastAsiaTheme="minorHAnsi" w:cs="Arial"/>
          <w:szCs w:val="24"/>
          <w:lang w:eastAsia="en-US"/>
        </w:rPr>
        <w:t>a number of</w:t>
      </w:r>
      <w:proofErr w:type="gramEnd"/>
      <w:r w:rsidR="005B6AC7">
        <w:rPr>
          <w:rFonts w:eastAsiaTheme="minorHAnsi" w:cs="Arial"/>
          <w:szCs w:val="24"/>
          <w:lang w:eastAsia="en-US"/>
        </w:rPr>
        <w:t xml:space="preserve"> </w:t>
      </w:r>
      <w:r>
        <w:rPr>
          <w:rFonts w:eastAsiaTheme="minorHAnsi" w:cs="Arial"/>
          <w:szCs w:val="24"/>
          <w:lang w:eastAsia="en-US"/>
        </w:rPr>
        <w:t>occasions</w:t>
      </w:r>
      <w:r w:rsidR="005B6AC7">
        <w:rPr>
          <w:rFonts w:eastAsiaTheme="minorHAnsi" w:cs="Arial"/>
          <w:szCs w:val="24"/>
          <w:lang w:eastAsia="en-US"/>
        </w:rPr>
        <w:t xml:space="preserve"> by the student advanced </w:t>
      </w:r>
      <w:r>
        <w:rPr>
          <w:rFonts w:eastAsiaTheme="minorHAnsi" w:cs="Arial"/>
          <w:szCs w:val="24"/>
          <w:lang w:eastAsia="en-US"/>
        </w:rPr>
        <w:t>nurse</w:t>
      </w:r>
      <w:r w:rsidR="005B6AC7">
        <w:rPr>
          <w:rFonts w:eastAsiaTheme="minorHAnsi" w:cs="Arial"/>
          <w:szCs w:val="24"/>
          <w:lang w:eastAsia="en-US"/>
        </w:rPr>
        <w:t xml:space="preserve"> practitioners within this </w:t>
      </w:r>
      <w:r w:rsidR="005B6AC7" w:rsidRPr="00CF6090">
        <w:rPr>
          <w:rFonts w:eastAsiaTheme="minorHAnsi" w:cs="Arial"/>
          <w:szCs w:val="24"/>
          <w:lang w:eastAsia="en-US"/>
        </w:rPr>
        <w:t>study</w:t>
      </w:r>
      <w:r>
        <w:rPr>
          <w:rFonts w:eastAsiaTheme="minorHAnsi" w:cs="Arial"/>
          <w:szCs w:val="24"/>
          <w:lang w:eastAsia="en-US"/>
        </w:rPr>
        <w:t xml:space="preserve"> </w:t>
      </w:r>
      <w:r w:rsidRPr="006D6B1D">
        <w:rPr>
          <w:rFonts w:eastAsiaTheme="minorHAnsi" w:cs="Arial"/>
          <w:szCs w:val="24"/>
          <w:lang w:eastAsia="en-US"/>
        </w:rPr>
        <w:t>(</w:t>
      </w:r>
      <w:r w:rsidR="00C223DB">
        <w:rPr>
          <w:rFonts w:eastAsiaTheme="minorHAnsi" w:cs="Arial"/>
          <w:szCs w:val="24"/>
          <w:lang w:eastAsia="en-US"/>
        </w:rPr>
        <w:t xml:space="preserve">see Chapter 5, </w:t>
      </w:r>
      <w:r w:rsidRPr="006D6B1D">
        <w:rPr>
          <w:rFonts w:eastAsiaTheme="minorHAnsi" w:cs="Arial"/>
          <w:szCs w:val="24"/>
          <w:lang w:eastAsia="en-US"/>
        </w:rPr>
        <w:t>section 5.</w:t>
      </w:r>
      <w:r w:rsidR="006D6B1D" w:rsidRPr="006D6B1D">
        <w:rPr>
          <w:rFonts w:eastAsiaTheme="minorHAnsi" w:cs="Arial"/>
          <w:szCs w:val="24"/>
          <w:lang w:eastAsia="en-US"/>
        </w:rPr>
        <w:t>5.</w:t>
      </w:r>
      <w:r w:rsidR="00C223DB">
        <w:rPr>
          <w:rFonts w:eastAsiaTheme="minorHAnsi" w:cs="Arial"/>
          <w:szCs w:val="24"/>
          <w:lang w:eastAsia="en-US"/>
        </w:rPr>
        <w:t>2</w:t>
      </w:r>
      <w:r w:rsidRPr="006D6B1D">
        <w:rPr>
          <w:rFonts w:eastAsiaTheme="minorHAnsi" w:cs="Arial"/>
          <w:szCs w:val="24"/>
          <w:lang w:eastAsia="en-US"/>
        </w:rPr>
        <w:t>),</w:t>
      </w:r>
      <w:r>
        <w:rPr>
          <w:rFonts w:eastAsiaTheme="minorHAnsi" w:cs="Arial"/>
          <w:szCs w:val="24"/>
          <w:lang w:eastAsia="en-US"/>
        </w:rPr>
        <w:t xml:space="preserve"> who see this as a fundamental aspect of practi</w:t>
      </w:r>
      <w:r w:rsidR="009C6CB4">
        <w:rPr>
          <w:rFonts w:eastAsiaTheme="minorHAnsi" w:cs="Arial"/>
          <w:szCs w:val="24"/>
          <w:lang w:eastAsia="en-US"/>
        </w:rPr>
        <w:t>s</w:t>
      </w:r>
      <w:r>
        <w:rPr>
          <w:rFonts w:eastAsiaTheme="minorHAnsi" w:cs="Arial"/>
          <w:szCs w:val="24"/>
          <w:lang w:eastAsia="en-US"/>
        </w:rPr>
        <w:t xml:space="preserve">ing at an advanced level. </w:t>
      </w:r>
      <w:r w:rsidR="00B25457">
        <w:rPr>
          <w:rFonts w:eastAsiaTheme="minorHAnsi" w:cs="Arial"/>
          <w:szCs w:val="24"/>
          <w:lang w:eastAsia="en-US"/>
        </w:rPr>
        <w:t>However, according to Kolb (2015)</w:t>
      </w:r>
      <w:r w:rsidR="009C6CB4">
        <w:rPr>
          <w:rFonts w:eastAsiaTheme="minorHAnsi" w:cs="Arial"/>
          <w:szCs w:val="24"/>
          <w:lang w:eastAsia="en-US"/>
        </w:rPr>
        <w:t>,</w:t>
      </w:r>
      <w:r w:rsidR="0005461B" w:rsidRPr="0005461B">
        <w:rPr>
          <w:rFonts w:eastAsiaTheme="minorHAnsi" w:cs="Arial"/>
          <w:szCs w:val="24"/>
          <w:lang w:eastAsia="en-US"/>
        </w:rPr>
        <w:t xml:space="preserve"> </w:t>
      </w:r>
      <w:r w:rsidR="00661AA3">
        <w:rPr>
          <w:rFonts w:eastAsiaTheme="minorHAnsi" w:cs="Arial"/>
          <w:szCs w:val="24"/>
          <w:lang w:eastAsia="en-US"/>
        </w:rPr>
        <w:t xml:space="preserve">by </w:t>
      </w:r>
      <w:r w:rsidR="0005461B" w:rsidRPr="0005461B">
        <w:rPr>
          <w:rFonts w:eastAsiaTheme="minorHAnsi" w:cs="Arial"/>
          <w:szCs w:val="24"/>
          <w:lang w:eastAsia="en-US"/>
        </w:rPr>
        <w:t xml:space="preserve">creating autonomous practitioners there is a tendency to isolate the individual, which creates difficulty when team </w:t>
      </w:r>
      <w:r w:rsidR="00023633" w:rsidRPr="0005461B">
        <w:rPr>
          <w:rFonts w:eastAsiaTheme="minorHAnsi" w:cs="Arial"/>
          <w:szCs w:val="24"/>
          <w:lang w:eastAsia="en-US"/>
        </w:rPr>
        <w:t>working,</w:t>
      </w:r>
      <w:r w:rsidR="0005461B" w:rsidRPr="0005461B">
        <w:rPr>
          <w:rFonts w:eastAsiaTheme="minorHAnsi" w:cs="Arial"/>
          <w:szCs w:val="24"/>
          <w:lang w:eastAsia="en-US"/>
        </w:rPr>
        <w:t xml:space="preserve"> </w:t>
      </w:r>
      <w:r w:rsidR="009C6CB4">
        <w:rPr>
          <w:rFonts w:eastAsiaTheme="minorHAnsi" w:cs="Arial"/>
          <w:szCs w:val="24"/>
          <w:lang w:eastAsia="en-US"/>
        </w:rPr>
        <w:t>where</w:t>
      </w:r>
      <w:r w:rsidR="0005461B" w:rsidRPr="0005461B">
        <w:rPr>
          <w:rFonts w:eastAsiaTheme="minorHAnsi" w:cs="Arial"/>
          <w:szCs w:val="24"/>
          <w:lang w:eastAsia="en-US"/>
        </w:rPr>
        <w:t xml:space="preserve"> collaboration is required to find solutions to complex </w:t>
      </w:r>
      <w:r w:rsidR="00B25457" w:rsidRPr="0005461B">
        <w:rPr>
          <w:rFonts w:eastAsiaTheme="minorHAnsi" w:cs="Arial"/>
          <w:szCs w:val="24"/>
          <w:lang w:eastAsia="en-US"/>
        </w:rPr>
        <w:t>situations</w:t>
      </w:r>
      <w:r w:rsidR="00B25457">
        <w:rPr>
          <w:rFonts w:eastAsiaTheme="minorHAnsi" w:cs="Arial"/>
          <w:szCs w:val="24"/>
          <w:lang w:eastAsia="en-US"/>
        </w:rPr>
        <w:t>.</w:t>
      </w:r>
      <w:r w:rsidR="0005461B" w:rsidRPr="0005461B">
        <w:rPr>
          <w:rFonts w:eastAsiaTheme="minorHAnsi" w:cs="Arial"/>
          <w:szCs w:val="24"/>
          <w:lang w:eastAsia="en-US"/>
        </w:rPr>
        <w:t xml:space="preserve"> Kolb (2015) suggests that this can lead to a lack of development in self-awareness o</w:t>
      </w:r>
      <w:r w:rsidR="009C6CB4">
        <w:rPr>
          <w:rFonts w:eastAsiaTheme="minorHAnsi" w:cs="Arial"/>
          <w:szCs w:val="24"/>
          <w:lang w:eastAsia="en-US"/>
        </w:rPr>
        <w:t>f</w:t>
      </w:r>
      <w:r w:rsidR="0005461B" w:rsidRPr="0005461B">
        <w:rPr>
          <w:rFonts w:eastAsiaTheme="minorHAnsi" w:cs="Arial"/>
          <w:szCs w:val="24"/>
          <w:lang w:eastAsia="en-US"/>
        </w:rPr>
        <w:t xml:space="preserve"> behavioural and ethical values, which are </w:t>
      </w:r>
      <w:r w:rsidR="009C6CB4">
        <w:rPr>
          <w:rFonts w:eastAsiaTheme="minorHAnsi" w:cs="Arial"/>
          <w:szCs w:val="24"/>
          <w:lang w:eastAsia="en-US"/>
        </w:rPr>
        <w:t>clearly</w:t>
      </w:r>
      <w:r w:rsidR="0005461B" w:rsidRPr="0005461B">
        <w:rPr>
          <w:rFonts w:eastAsiaTheme="minorHAnsi" w:cs="Arial"/>
          <w:szCs w:val="24"/>
          <w:lang w:eastAsia="en-US"/>
        </w:rPr>
        <w:t xml:space="preserve"> important in health care practice. This point is also raised by Woods in 1997, when referring to advanced nurse practice. Woods (1997) highlights that such roles are not autonomous, but complimentary and collaborative in terms of optimising patient care.</w:t>
      </w:r>
      <w:r w:rsidR="00B25457">
        <w:rPr>
          <w:rFonts w:eastAsiaTheme="minorHAnsi" w:cs="Arial"/>
          <w:szCs w:val="24"/>
          <w:lang w:eastAsia="en-US"/>
        </w:rPr>
        <w:t xml:space="preserve"> Within this study, this </w:t>
      </w:r>
      <w:r w:rsidR="001E0B84">
        <w:rPr>
          <w:rFonts w:eastAsiaTheme="minorHAnsi" w:cs="Arial"/>
          <w:szCs w:val="24"/>
          <w:lang w:eastAsia="en-US"/>
        </w:rPr>
        <w:t>shared approach</w:t>
      </w:r>
      <w:r w:rsidR="00B25457">
        <w:rPr>
          <w:rFonts w:eastAsiaTheme="minorHAnsi" w:cs="Arial"/>
          <w:szCs w:val="24"/>
          <w:lang w:eastAsia="en-US"/>
        </w:rPr>
        <w:t xml:space="preserve"> is noted in the form of clinical </w:t>
      </w:r>
      <w:r w:rsidR="00D36020">
        <w:rPr>
          <w:rFonts w:eastAsiaTheme="minorHAnsi" w:cs="Arial"/>
          <w:szCs w:val="24"/>
          <w:lang w:eastAsia="en-US"/>
        </w:rPr>
        <w:t>supervision. This combination is both supportive in developing the autonomous practitioner, but also instructive in providing feedback and the growth of confidence</w:t>
      </w:r>
      <w:r w:rsidR="000F63F4">
        <w:rPr>
          <w:rFonts w:eastAsiaTheme="minorHAnsi" w:cs="Arial"/>
          <w:szCs w:val="24"/>
          <w:lang w:eastAsia="en-US"/>
        </w:rPr>
        <w:t xml:space="preserve"> in clinical decision making</w:t>
      </w:r>
      <w:r w:rsidR="00D36020">
        <w:rPr>
          <w:rFonts w:eastAsiaTheme="minorHAnsi" w:cs="Arial"/>
          <w:szCs w:val="24"/>
          <w:lang w:eastAsia="en-US"/>
        </w:rPr>
        <w:t xml:space="preserve"> </w:t>
      </w:r>
      <w:r w:rsidR="00D36020" w:rsidRPr="006D6B1D">
        <w:rPr>
          <w:rFonts w:eastAsiaTheme="minorHAnsi" w:cs="Arial"/>
          <w:szCs w:val="24"/>
          <w:lang w:eastAsia="en-US"/>
        </w:rPr>
        <w:t xml:space="preserve">(section </w:t>
      </w:r>
      <w:r w:rsidR="00E0146E">
        <w:rPr>
          <w:rFonts w:eastAsiaTheme="minorHAnsi" w:cs="Arial"/>
          <w:szCs w:val="24"/>
          <w:lang w:eastAsia="en-US"/>
        </w:rPr>
        <w:t>6.9</w:t>
      </w:r>
      <w:r w:rsidR="006D6B1D" w:rsidRPr="006D6B1D">
        <w:rPr>
          <w:rFonts w:eastAsiaTheme="minorHAnsi" w:cs="Arial"/>
          <w:szCs w:val="24"/>
          <w:lang w:eastAsia="en-US"/>
        </w:rPr>
        <w:t>)</w:t>
      </w:r>
      <w:r w:rsidR="006D6B1D" w:rsidRPr="0005461B">
        <w:rPr>
          <w:rFonts w:eastAsiaTheme="minorHAnsi" w:cs="Arial"/>
          <w:szCs w:val="24"/>
          <w:lang w:eastAsia="en-US"/>
        </w:rPr>
        <w:t>,</w:t>
      </w:r>
      <w:r w:rsidR="000F63F4">
        <w:rPr>
          <w:rFonts w:eastAsiaTheme="minorHAnsi" w:cs="Arial"/>
          <w:szCs w:val="24"/>
          <w:lang w:eastAsia="en-US"/>
        </w:rPr>
        <w:t xml:space="preserve"> which is captured within the ART model depicted in </w:t>
      </w:r>
      <w:r w:rsidR="000F63F4" w:rsidRPr="006D6B1D">
        <w:rPr>
          <w:rFonts w:eastAsiaTheme="minorHAnsi" w:cs="Arial"/>
          <w:szCs w:val="24"/>
          <w:lang w:eastAsia="en-US"/>
        </w:rPr>
        <w:t xml:space="preserve">Fig. </w:t>
      </w:r>
      <w:r w:rsidR="00BA1B0E">
        <w:rPr>
          <w:rFonts w:eastAsiaTheme="minorHAnsi" w:cs="Arial"/>
          <w:szCs w:val="24"/>
          <w:lang w:eastAsia="en-US"/>
        </w:rPr>
        <w:t>5</w:t>
      </w:r>
      <w:r w:rsidR="000F63F4" w:rsidRPr="006D6B1D">
        <w:rPr>
          <w:rFonts w:eastAsiaTheme="minorHAnsi" w:cs="Arial"/>
          <w:szCs w:val="24"/>
          <w:lang w:eastAsia="en-US"/>
        </w:rPr>
        <w:t>.</w:t>
      </w:r>
    </w:p>
    <w:p w14:paraId="62B13FFB" w14:textId="7F762CBF" w:rsidR="0005461B" w:rsidRDefault="00D36020" w:rsidP="0005461B">
      <w:pPr>
        <w:tabs>
          <w:tab w:val="left" w:pos="9639"/>
        </w:tabs>
        <w:spacing w:line="360" w:lineRule="auto"/>
        <w:jc w:val="both"/>
        <w:rPr>
          <w:rFonts w:eastAsiaTheme="minorHAnsi" w:cs="Arial"/>
          <w:szCs w:val="24"/>
          <w:lang w:eastAsia="en-US"/>
        </w:rPr>
      </w:pPr>
      <w:r>
        <w:rPr>
          <w:rFonts w:eastAsiaTheme="minorHAnsi" w:cs="Arial"/>
          <w:szCs w:val="24"/>
          <w:lang w:eastAsia="en-US"/>
        </w:rPr>
        <w:t xml:space="preserve">The findings of this study indicate that the theory practice gap can be reduced by an educational structure that reflects clinical need, provides the </w:t>
      </w:r>
      <w:r w:rsidR="007C56E6">
        <w:rPr>
          <w:rFonts w:eastAsiaTheme="minorHAnsi" w:cs="Arial"/>
          <w:szCs w:val="24"/>
          <w:lang w:eastAsia="en-US"/>
        </w:rPr>
        <w:t>theoretical</w:t>
      </w:r>
      <w:r>
        <w:rPr>
          <w:rFonts w:eastAsiaTheme="minorHAnsi" w:cs="Arial"/>
          <w:szCs w:val="24"/>
          <w:lang w:eastAsia="en-US"/>
        </w:rPr>
        <w:t xml:space="preserve"> underpinning for clinical </w:t>
      </w:r>
      <w:proofErr w:type="gramStart"/>
      <w:r>
        <w:rPr>
          <w:rFonts w:eastAsiaTheme="minorHAnsi" w:cs="Arial"/>
          <w:szCs w:val="24"/>
          <w:lang w:eastAsia="en-US"/>
        </w:rPr>
        <w:t>reasoning</w:t>
      </w:r>
      <w:proofErr w:type="gramEnd"/>
      <w:r>
        <w:rPr>
          <w:rFonts w:eastAsiaTheme="minorHAnsi" w:cs="Arial"/>
          <w:szCs w:val="24"/>
          <w:lang w:eastAsia="en-US"/>
        </w:rPr>
        <w:t xml:space="preserve"> and supports</w:t>
      </w:r>
      <w:r w:rsidR="007C56E6">
        <w:rPr>
          <w:rFonts w:eastAsiaTheme="minorHAnsi" w:cs="Arial"/>
          <w:szCs w:val="24"/>
          <w:lang w:eastAsia="en-US"/>
        </w:rPr>
        <w:t xml:space="preserve"> this through clinical supervision to help nurture reflection in action</w:t>
      </w:r>
      <w:r w:rsidR="000F63F4">
        <w:rPr>
          <w:rFonts w:eastAsiaTheme="minorHAnsi" w:cs="Arial"/>
          <w:szCs w:val="24"/>
          <w:lang w:eastAsia="en-US"/>
        </w:rPr>
        <w:t xml:space="preserve"> (Fig. </w:t>
      </w:r>
      <w:r w:rsidR="00BA1B0E">
        <w:rPr>
          <w:rFonts w:eastAsiaTheme="minorHAnsi" w:cs="Arial"/>
          <w:szCs w:val="24"/>
          <w:lang w:eastAsia="en-US"/>
        </w:rPr>
        <w:t>5</w:t>
      </w:r>
      <w:r w:rsidR="000F63F4">
        <w:rPr>
          <w:rFonts w:eastAsiaTheme="minorHAnsi" w:cs="Arial"/>
          <w:szCs w:val="24"/>
          <w:lang w:eastAsia="en-US"/>
        </w:rPr>
        <w:t>)</w:t>
      </w:r>
      <w:r w:rsidR="007C56E6">
        <w:rPr>
          <w:rFonts w:eastAsiaTheme="minorHAnsi" w:cs="Arial"/>
          <w:szCs w:val="24"/>
          <w:lang w:eastAsia="en-US"/>
        </w:rPr>
        <w:t xml:space="preserve">. Support for this finding is found in the work of both Kolb and Vygotsky. </w:t>
      </w:r>
      <w:r w:rsidR="0005461B" w:rsidRPr="0005461B">
        <w:rPr>
          <w:rFonts w:eastAsiaTheme="minorHAnsi" w:cs="Arial"/>
          <w:szCs w:val="24"/>
          <w:lang w:eastAsia="en-US"/>
        </w:rPr>
        <w:t xml:space="preserve">Kolb’s (2015) view appears to </w:t>
      </w:r>
      <w:r w:rsidR="001E0B84">
        <w:rPr>
          <w:rFonts w:eastAsiaTheme="minorHAnsi" w:cs="Arial"/>
          <w:szCs w:val="24"/>
          <w:lang w:eastAsia="en-US"/>
        </w:rPr>
        <w:t>align</w:t>
      </w:r>
      <w:r w:rsidR="0005461B" w:rsidRPr="0005461B">
        <w:rPr>
          <w:rFonts w:eastAsiaTheme="minorHAnsi" w:cs="Arial"/>
          <w:szCs w:val="24"/>
          <w:lang w:eastAsia="en-US"/>
        </w:rPr>
        <w:t xml:space="preserve"> with that of Vygotsky</w:t>
      </w:r>
      <w:r w:rsidR="000F63F4">
        <w:rPr>
          <w:rFonts w:eastAsiaTheme="minorHAnsi" w:cs="Arial"/>
          <w:szCs w:val="24"/>
          <w:lang w:eastAsia="en-US"/>
        </w:rPr>
        <w:t xml:space="preserve"> (1998)</w:t>
      </w:r>
      <w:r w:rsidR="0005461B" w:rsidRPr="0005461B">
        <w:rPr>
          <w:rFonts w:eastAsiaTheme="minorHAnsi" w:cs="Arial"/>
          <w:szCs w:val="24"/>
          <w:lang w:eastAsia="en-US"/>
        </w:rPr>
        <w:t xml:space="preserve">, when he refers to learning being a combination of personal knowing and interaction with the outside world, therefore being development through exposure and curiosity. Kolb (2015) refers to the acquisition of knowledge as not linear or particularly cyclic in design, but spiral, developing through repeated knowing and questioning which occurs through environmental contact. </w:t>
      </w:r>
      <w:r w:rsidR="007C56E6">
        <w:rPr>
          <w:rFonts w:eastAsiaTheme="minorHAnsi" w:cs="Arial"/>
          <w:szCs w:val="24"/>
          <w:lang w:eastAsia="en-US"/>
        </w:rPr>
        <w:t>T</w:t>
      </w:r>
      <w:r w:rsidR="0005461B" w:rsidRPr="0005461B">
        <w:rPr>
          <w:rFonts w:eastAsiaTheme="minorHAnsi" w:cs="Arial"/>
          <w:szCs w:val="24"/>
          <w:lang w:eastAsia="en-US"/>
        </w:rPr>
        <w:t xml:space="preserve">his concept is reflected through the voice of one of the trainee advanced clinical practitioners who participated in this </w:t>
      </w:r>
      <w:r w:rsidR="001E0B84" w:rsidRPr="0005461B">
        <w:rPr>
          <w:rFonts w:eastAsiaTheme="minorHAnsi" w:cs="Arial"/>
          <w:szCs w:val="24"/>
          <w:lang w:eastAsia="en-US"/>
        </w:rPr>
        <w:t>study,</w:t>
      </w:r>
      <w:r w:rsidR="004D7293">
        <w:rPr>
          <w:rFonts w:eastAsiaTheme="minorHAnsi" w:cs="Arial"/>
          <w:szCs w:val="24"/>
          <w:lang w:eastAsia="en-US"/>
        </w:rPr>
        <w:t xml:space="preserve"> and which can be seen below</w:t>
      </w:r>
      <w:r w:rsidR="008556A6">
        <w:rPr>
          <w:rFonts w:eastAsiaTheme="minorHAnsi" w:cs="Arial"/>
          <w:szCs w:val="24"/>
          <w:lang w:eastAsia="en-US"/>
        </w:rPr>
        <w:t>.</w:t>
      </w:r>
    </w:p>
    <w:p w14:paraId="6439EBC9" w14:textId="4EC74EAA" w:rsidR="008556A6" w:rsidRPr="008556A6" w:rsidRDefault="00023633" w:rsidP="008556A6">
      <w:pPr>
        <w:spacing w:line="360" w:lineRule="auto"/>
        <w:jc w:val="both"/>
        <w:rPr>
          <w:rFonts w:eastAsia="Arial" w:cs="Arial"/>
          <w:i/>
        </w:rPr>
      </w:pPr>
      <w:r>
        <w:rPr>
          <w:rFonts w:eastAsia="Arial" w:cs="Arial"/>
          <w:i/>
        </w:rPr>
        <w:t>“</w:t>
      </w:r>
      <w:r w:rsidR="008556A6" w:rsidRPr="008556A6">
        <w:rPr>
          <w:rFonts w:eastAsia="Arial" w:cs="Arial"/>
          <w:i/>
        </w:rPr>
        <w:t>you’ve gone home and read about i</w:t>
      </w:r>
      <w:r>
        <w:rPr>
          <w:rFonts w:eastAsia="Arial" w:cs="Arial"/>
          <w:i/>
        </w:rPr>
        <w:t>t,</w:t>
      </w:r>
      <w:r w:rsidR="008556A6" w:rsidRPr="008556A6">
        <w:rPr>
          <w:rFonts w:eastAsia="Arial" w:cs="Arial"/>
          <w:i/>
        </w:rPr>
        <w:t xml:space="preserve"> so that next time you’ll not only know perhaps what’s not right, then you’ll reflect on how did I feel when I was out of my comfort zone on this, you’ve enhanced your knowledge because you’ve gone home and read about it and then you’ve reflected on it and gone’ OK this is how I feel’ this is what I’ve done, </w:t>
      </w:r>
      <w:r w:rsidR="009E7062">
        <w:rPr>
          <w:rFonts w:eastAsia="Arial" w:cs="Arial"/>
          <w:i/>
        </w:rPr>
        <w:t>t</w:t>
      </w:r>
      <w:r w:rsidR="008556A6" w:rsidRPr="008556A6">
        <w:rPr>
          <w:rFonts w:eastAsia="Arial" w:cs="Arial"/>
          <w:i/>
        </w:rPr>
        <w:t>his is what I would do next time” (NI</w:t>
      </w:r>
      <w:r w:rsidR="004A6D35">
        <w:rPr>
          <w:rFonts w:eastAsia="Arial" w:cs="Arial"/>
          <w:i/>
        </w:rPr>
        <w:t>6</w:t>
      </w:r>
      <w:r w:rsidR="008556A6" w:rsidRPr="008556A6">
        <w:rPr>
          <w:rFonts w:eastAsia="Arial" w:cs="Arial"/>
          <w:i/>
        </w:rPr>
        <w:t>)</w:t>
      </w:r>
    </w:p>
    <w:p w14:paraId="67EB2652" w14:textId="3FBE14AC" w:rsidR="008556A6" w:rsidRDefault="0005461B" w:rsidP="0005461B">
      <w:pPr>
        <w:tabs>
          <w:tab w:val="left" w:pos="9639"/>
        </w:tabs>
        <w:spacing w:line="360" w:lineRule="auto"/>
        <w:jc w:val="both"/>
        <w:rPr>
          <w:rFonts w:eastAsiaTheme="minorHAnsi" w:cs="Arial"/>
          <w:szCs w:val="24"/>
          <w:lang w:eastAsia="en-US"/>
        </w:rPr>
      </w:pPr>
      <w:r w:rsidRPr="0005461B">
        <w:rPr>
          <w:rFonts w:eastAsiaTheme="minorHAnsi" w:cs="Arial"/>
          <w:szCs w:val="24"/>
          <w:lang w:eastAsia="en-US"/>
        </w:rPr>
        <w:t xml:space="preserve">This concept of development grown from reflection upon experience is referred to by </w:t>
      </w:r>
      <w:proofErr w:type="spellStart"/>
      <w:r w:rsidRPr="0005461B">
        <w:rPr>
          <w:rFonts w:eastAsiaTheme="minorHAnsi" w:cs="Arial"/>
          <w:szCs w:val="24"/>
          <w:lang w:eastAsia="en-US"/>
        </w:rPr>
        <w:t>Sch</w:t>
      </w:r>
      <w:r w:rsidR="00023633">
        <w:rPr>
          <w:rFonts w:eastAsiaTheme="minorHAnsi" w:cs="Arial"/>
          <w:szCs w:val="24"/>
          <w:lang w:eastAsia="en-US"/>
        </w:rPr>
        <w:t>ӧ</w:t>
      </w:r>
      <w:r w:rsidRPr="0005461B">
        <w:rPr>
          <w:rFonts w:eastAsiaTheme="minorHAnsi" w:cs="Arial"/>
          <w:szCs w:val="24"/>
          <w:lang w:eastAsia="en-US"/>
        </w:rPr>
        <w:t>n</w:t>
      </w:r>
      <w:proofErr w:type="spellEnd"/>
      <w:r w:rsidRPr="0005461B">
        <w:rPr>
          <w:rFonts w:eastAsiaTheme="minorHAnsi" w:cs="Arial"/>
          <w:szCs w:val="24"/>
          <w:lang w:eastAsia="en-US"/>
        </w:rPr>
        <w:t xml:space="preserve"> (198</w:t>
      </w:r>
      <w:r w:rsidR="00600664">
        <w:rPr>
          <w:rFonts w:eastAsiaTheme="minorHAnsi" w:cs="Arial"/>
          <w:szCs w:val="24"/>
          <w:lang w:eastAsia="en-US"/>
        </w:rPr>
        <w:t>3</w:t>
      </w:r>
      <w:r w:rsidRPr="0005461B">
        <w:rPr>
          <w:rFonts w:eastAsiaTheme="minorHAnsi" w:cs="Arial"/>
          <w:szCs w:val="24"/>
          <w:lang w:eastAsia="en-US"/>
        </w:rPr>
        <w:t xml:space="preserve">). </w:t>
      </w:r>
      <w:proofErr w:type="spellStart"/>
      <w:r w:rsidRPr="0005461B">
        <w:rPr>
          <w:rFonts w:eastAsiaTheme="minorHAnsi" w:cs="Arial"/>
          <w:szCs w:val="24"/>
          <w:lang w:eastAsia="en-US"/>
        </w:rPr>
        <w:t>Sch</w:t>
      </w:r>
      <w:r w:rsidR="00023633">
        <w:rPr>
          <w:rFonts w:eastAsiaTheme="minorHAnsi" w:cs="Arial"/>
          <w:szCs w:val="24"/>
          <w:lang w:eastAsia="en-US"/>
        </w:rPr>
        <w:t>ӧ</w:t>
      </w:r>
      <w:r w:rsidRPr="0005461B">
        <w:rPr>
          <w:rFonts w:eastAsiaTheme="minorHAnsi" w:cs="Arial"/>
          <w:szCs w:val="24"/>
          <w:lang w:eastAsia="en-US"/>
        </w:rPr>
        <w:t>n</w:t>
      </w:r>
      <w:proofErr w:type="spellEnd"/>
      <w:r w:rsidR="008556A6">
        <w:rPr>
          <w:rFonts w:eastAsiaTheme="minorHAnsi" w:cs="Arial"/>
          <w:szCs w:val="24"/>
          <w:lang w:eastAsia="en-US"/>
        </w:rPr>
        <w:t xml:space="preserve"> (198</w:t>
      </w:r>
      <w:r w:rsidR="00600664">
        <w:rPr>
          <w:rFonts w:eastAsiaTheme="minorHAnsi" w:cs="Arial"/>
          <w:szCs w:val="24"/>
          <w:lang w:eastAsia="en-US"/>
        </w:rPr>
        <w:t>3</w:t>
      </w:r>
      <w:r w:rsidR="008556A6">
        <w:rPr>
          <w:rFonts w:eastAsiaTheme="minorHAnsi" w:cs="Arial"/>
          <w:szCs w:val="24"/>
          <w:lang w:eastAsia="en-US"/>
        </w:rPr>
        <w:t>)</w:t>
      </w:r>
      <w:r w:rsidRPr="0005461B">
        <w:rPr>
          <w:rFonts w:eastAsiaTheme="minorHAnsi" w:cs="Arial"/>
          <w:szCs w:val="24"/>
          <w:lang w:eastAsia="en-US"/>
        </w:rPr>
        <w:t xml:space="preserve"> </w:t>
      </w:r>
      <w:r w:rsidR="008556A6">
        <w:rPr>
          <w:rFonts w:eastAsiaTheme="minorHAnsi" w:cs="Arial"/>
          <w:szCs w:val="24"/>
          <w:lang w:eastAsia="en-US"/>
        </w:rPr>
        <w:t>refers to</w:t>
      </w:r>
      <w:r w:rsidRPr="0005461B">
        <w:rPr>
          <w:rFonts w:eastAsiaTheme="minorHAnsi" w:cs="Arial"/>
          <w:szCs w:val="24"/>
          <w:lang w:eastAsia="en-US"/>
        </w:rPr>
        <w:t xml:space="preserve"> reflection in action</w:t>
      </w:r>
      <w:r w:rsidR="008556A6">
        <w:rPr>
          <w:rFonts w:eastAsiaTheme="minorHAnsi" w:cs="Arial"/>
          <w:szCs w:val="24"/>
          <w:lang w:eastAsia="en-US"/>
        </w:rPr>
        <w:t xml:space="preserve"> which</w:t>
      </w:r>
      <w:r w:rsidRPr="0005461B">
        <w:rPr>
          <w:rFonts w:eastAsiaTheme="minorHAnsi" w:cs="Arial"/>
          <w:szCs w:val="24"/>
          <w:lang w:eastAsia="en-US"/>
        </w:rPr>
        <w:t xml:space="preserve"> is based on intuitive knowledge that is arrived at by previous experiences. According to </w:t>
      </w:r>
      <w:proofErr w:type="spellStart"/>
      <w:r w:rsidRPr="0005461B">
        <w:rPr>
          <w:rFonts w:eastAsiaTheme="minorHAnsi" w:cs="Arial"/>
          <w:szCs w:val="24"/>
          <w:lang w:eastAsia="en-US"/>
        </w:rPr>
        <w:t>Sch</w:t>
      </w:r>
      <w:r w:rsidR="00023633">
        <w:rPr>
          <w:rFonts w:eastAsiaTheme="minorHAnsi" w:cs="Arial"/>
          <w:szCs w:val="24"/>
          <w:lang w:eastAsia="en-US"/>
        </w:rPr>
        <w:t>ӧ</w:t>
      </w:r>
      <w:r w:rsidRPr="0005461B">
        <w:rPr>
          <w:rFonts w:eastAsiaTheme="minorHAnsi" w:cs="Arial"/>
          <w:szCs w:val="24"/>
          <w:lang w:eastAsia="en-US"/>
        </w:rPr>
        <w:t>n</w:t>
      </w:r>
      <w:proofErr w:type="spellEnd"/>
      <w:r w:rsidRPr="0005461B">
        <w:rPr>
          <w:rFonts w:eastAsiaTheme="minorHAnsi" w:cs="Arial"/>
          <w:szCs w:val="24"/>
          <w:lang w:eastAsia="en-US"/>
        </w:rPr>
        <w:t xml:space="preserve"> (198</w:t>
      </w:r>
      <w:r w:rsidR="00600664">
        <w:rPr>
          <w:rFonts w:eastAsiaTheme="minorHAnsi" w:cs="Arial"/>
          <w:szCs w:val="24"/>
          <w:lang w:eastAsia="en-US"/>
        </w:rPr>
        <w:t>3</w:t>
      </w:r>
      <w:r w:rsidRPr="0005461B">
        <w:rPr>
          <w:rFonts w:eastAsiaTheme="minorHAnsi" w:cs="Arial"/>
          <w:szCs w:val="24"/>
          <w:lang w:eastAsia="en-US"/>
        </w:rPr>
        <w:t>) these previous experiences are then challenged, criticised, reconstructed and amended at the point of exposure</w:t>
      </w:r>
      <w:r w:rsidR="008556A6">
        <w:rPr>
          <w:rFonts w:eastAsiaTheme="minorHAnsi" w:cs="Arial"/>
          <w:szCs w:val="24"/>
          <w:lang w:eastAsia="en-US"/>
        </w:rPr>
        <w:t>. However,</w:t>
      </w:r>
      <w:r w:rsidRPr="0005461B">
        <w:rPr>
          <w:rFonts w:eastAsiaTheme="minorHAnsi" w:cs="Arial"/>
          <w:szCs w:val="24"/>
          <w:lang w:eastAsia="en-US"/>
        </w:rPr>
        <w:t xml:space="preserve"> </w:t>
      </w:r>
      <w:proofErr w:type="spellStart"/>
      <w:r w:rsidRPr="0005461B">
        <w:rPr>
          <w:rFonts w:eastAsiaTheme="minorHAnsi" w:cs="Arial"/>
          <w:szCs w:val="24"/>
          <w:lang w:eastAsia="en-US"/>
        </w:rPr>
        <w:t>Sch</w:t>
      </w:r>
      <w:r w:rsidR="00023633">
        <w:rPr>
          <w:rFonts w:eastAsiaTheme="minorHAnsi" w:cs="Arial"/>
          <w:szCs w:val="24"/>
          <w:lang w:eastAsia="en-US"/>
        </w:rPr>
        <w:t>ӧ</w:t>
      </w:r>
      <w:r w:rsidRPr="0005461B">
        <w:rPr>
          <w:rFonts w:eastAsiaTheme="minorHAnsi" w:cs="Arial"/>
          <w:szCs w:val="24"/>
          <w:lang w:eastAsia="en-US"/>
        </w:rPr>
        <w:t>n</w:t>
      </w:r>
      <w:proofErr w:type="spellEnd"/>
      <w:r w:rsidRPr="0005461B">
        <w:rPr>
          <w:rFonts w:eastAsiaTheme="minorHAnsi" w:cs="Arial"/>
          <w:szCs w:val="24"/>
          <w:lang w:eastAsia="en-US"/>
        </w:rPr>
        <w:t xml:space="preserve"> makes clear that this process can be supported or inhibited by organisational structure. </w:t>
      </w:r>
      <w:r w:rsidR="000F63F4">
        <w:rPr>
          <w:rFonts w:eastAsiaTheme="minorHAnsi" w:cs="Arial"/>
          <w:szCs w:val="24"/>
          <w:lang w:eastAsia="en-US"/>
        </w:rPr>
        <w:t xml:space="preserve">This concept is realised </w:t>
      </w:r>
      <w:r w:rsidR="00FC021D">
        <w:rPr>
          <w:rFonts w:eastAsiaTheme="minorHAnsi" w:cs="Arial"/>
          <w:szCs w:val="24"/>
          <w:lang w:eastAsia="en-US"/>
        </w:rPr>
        <w:t>within the</w:t>
      </w:r>
      <w:r w:rsidR="000F63F4">
        <w:rPr>
          <w:rFonts w:eastAsiaTheme="minorHAnsi" w:cs="Arial"/>
          <w:szCs w:val="24"/>
          <w:lang w:eastAsia="en-US"/>
        </w:rPr>
        <w:t xml:space="preserve"> development of the ART model (Fig. </w:t>
      </w:r>
      <w:r w:rsidR="00BA1B0E">
        <w:rPr>
          <w:rFonts w:eastAsiaTheme="minorHAnsi" w:cs="Arial"/>
          <w:szCs w:val="24"/>
          <w:lang w:eastAsia="en-US"/>
        </w:rPr>
        <w:t>5</w:t>
      </w:r>
      <w:r w:rsidR="000F63F4">
        <w:rPr>
          <w:rFonts w:eastAsiaTheme="minorHAnsi" w:cs="Arial"/>
          <w:szCs w:val="24"/>
          <w:lang w:eastAsia="en-US"/>
        </w:rPr>
        <w:t>)</w:t>
      </w:r>
      <w:r w:rsidR="00FC021D">
        <w:rPr>
          <w:rFonts w:eastAsiaTheme="minorHAnsi" w:cs="Arial"/>
          <w:szCs w:val="24"/>
          <w:lang w:eastAsia="en-US"/>
        </w:rPr>
        <w:t>,</w:t>
      </w:r>
      <w:r w:rsidR="000F63F4">
        <w:rPr>
          <w:rFonts w:eastAsiaTheme="minorHAnsi" w:cs="Arial"/>
          <w:szCs w:val="24"/>
          <w:lang w:eastAsia="en-US"/>
        </w:rPr>
        <w:t xml:space="preserve"> which offers a structure</w:t>
      </w:r>
      <w:r w:rsidR="00FC021D">
        <w:rPr>
          <w:rFonts w:eastAsiaTheme="minorHAnsi" w:cs="Arial"/>
          <w:szCs w:val="24"/>
          <w:lang w:eastAsia="en-US"/>
        </w:rPr>
        <w:t xml:space="preserve"> that can be adopted into clinical practice to encourage reflection, critical thinking and supported application of skills and knowledge.</w:t>
      </w:r>
      <w:r w:rsidR="000F63F4">
        <w:rPr>
          <w:rFonts w:eastAsiaTheme="minorHAnsi" w:cs="Arial"/>
          <w:szCs w:val="24"/>
          <w:lang w:eastAsia="en-US"/>
        </w:rPr>
        <w:t xml:space="preserve"> </w:t>
      </w:r>
      <w:r w:rsidR="001E0B84">
        <w:rPr>
          <w:rFonts w:eastAsiaTheme="minorHAnsi" w:cs="Arial"/>
          <w:szCs w:val="24"/>
          <w:lang w:eastAsia="en-US"/>
        </w:rPr>
        <w:t>Evidence for t</w:t>
      </w:r>
      <w:r w:rsidR="008556A6">
        <w:rPr>
          <w:rFonts w:eastAsiaTheme="minorHAnsi" w:cs="Arial"/>
          <w:szCs w:val="24"/>
          <w:lang w:eastAsia="en-US"/>
        </w:rPr>
        <w:t>his</w:t>
      </w:r>
      <w:r w:rsidR="00FC021D">
        <w:rPr>
          <w:rFonts w:eastAsiaTheme="minorHAnsi" w:cs="Arial"/>
          <w:szCs w:val="24"/>
          <w:lang w:eastAsia="en-US"/>
        </w:rPr>
        <w:t xml:space="preserve"> structured approach</w:t>
      </w:r>
      <w:r w:rsidR="008556A6">
        <w:rPr>
          <w:rFonts w:eastAsiaTheme="minorHAnsi" w:cs="Arial"/>
          <w:szCs w:val="24"/>
          <w:lang w:eastAsia="en-US"/>
        </w:rPr>
        <w:t xml:space="preserve"> is </w:t>
      </w:r>
      <w:r w:rsidR="00FC021D">
        <w:rPr>
          <w:rFonts w:eastAsiaTheme="minorHAnsi" w:cs="Arial"/>
          <w:szCs w:val="24"/>
          <w:lang w:eastAsia="en-US"/>
        </w:rPr>
        <w:t>indicated</w:t>
      </w:r>
      <w:r w:rsidR="008556A6">
        <w:rPr>
          <w:rFonts w:eastAsiaTheme="minorHAnsi" w:cs="Arial"/>
          <w:szCs w:val="24"/>
          <w:lang w:eastAsia="en-US"/>
        </w:rPr>
        <w:t xml:space="preserve"> within this study</w:t>
      </w:r>
      <w:r w:rsidR="00F90770">
        <w:rPr>
          <w:rFonts w:eastAsiaTheme="minorHAnsi" w:cs="Arial"/>
          <w:szCs w:val="24"/>
          <w:lang w:eastAsia="en-US"/>
        </w:rPr>
        <w:t xml:space="preserve"> in Chapter 5, with section 5.5.8</w:t>
      </w:r>
      <w:r w:rsidR="008556A6">
        <w:rPr>
          <w:rFonts w:eastAsiaTheme="minorHAnsi" w:cs="Arial"/>
          <w:szCs w:val="24"/>
          <w:lang w:eastAsia="en-US"/>
        </w:rPr>
        <w:t xml:space="preserve"> </w:t>
      </w:r>
      <w:r w:rsidR="00F90770">
        <w:rPr>
          <w:rFonts w:eastAsiaTheme="minorHAnsi" w:cs="Arial"/>
          <w:szCs w:val="24"/>
          <w:lang w:eastAsia="en-US"/>
        </w:rPr>
        <w:t>suggesting</w:t>
      </w:r>
      <w:r w:rsidR="008556A6">
        <w:rPr>
          <w:rFonts w:eastAsiaTheme="minorHAnsi" w:cs="Arial"/>
          <w:szCs w:val="24"/>
          <w:lang w:eastAsia="en-US"/>
        </w:rPr>
        <w:t xml:space="preserve"> that it is not simply the support of the university curricul</w:t>
      </w:r>
      <w:r w:rsidR="00D24537">
        <w:rPr>
          <w:rFonts w:eastAsiaTheme="minorHAnsi" w:cs="Arial"/>
          <w:szCs w:val="24"/>
          <w:lang w:eastAsia="en-US"/>
        </w:rPr>
        <w:t>um</w:t>
      </w:r>
      <w:r w:rsidR="008556A6">
        <w:rPr>
          <w:rFonts w:eastAsiaTheme="minorHAnsi" w:cs="Arial"/>
          <w:szCs w:val="24"/>
          <w:lang w:eastAsia="en-US"/>
        </w:rPr>
        <w:t xml:space="preserve"> that is important, but that the employing organisation must provide structure within clinical practice at the commencement of advanced clinical practice education.</w:t>
      </w:r>
    </w:p>
    <w:p w14:paraId="56F084DD" w14:textId="2745355D" w:rsidR="0005461B" w:rsidRDefault="009F03D1" w:rsidP="00772E3B">
      <w:pPr>
        <w:spacing w:line="360" w:lineRule="auto"/>
        <w:jc w:val="both"/>
        <w:rPr>
          <w:rFonts w:eastAsiaTheme="minorHAnsi" w:cs="Arial"/>
          <w:szCs w:val="24"/>
          <w:lang w:eastAsia="en-US"/>
        </w:rPr>
      </w:pPr>
      <w:r>
        <w:rPr>
          <w:rFonts w:eastAsiaTheme="minorHAnsi" w:cs="Arial"/>
          <w:szCs w:val="24"/>
          <w:lang w:eastAsia="en-US"/>
        </w:rPr>
        <w:t xml:space="preserve">Reflecting upon previous experience is evidently helpful in making sense of and utilising new knowledge. </w:t>
      </w:r>
      <w:r w:rsidR="0005461B" w:rsidRPr="0005461B">
        <w:rPr>
          <w:rFonts w:eastAsiaTheme="minorHAnsi" w:cs="Arial"/>
          <w:szCs w:val="24"/>
          <w:lang w:eastAsia="en-US"/>
        </w:rPr>
        <w:t>Rolf</w:t>
      </w:r>
      <w:r w:rsidR="00A5391C">
        <w:rPr>
          <w:rFonts w:eastAsiaTheme="minorHAnsi" w:cs="Arial"/>
          <w:szCs w:val="24"/>
          <w:lang w:eastAsia="en-US"/>
        </w:rPr>
        <w:t>e</w:t>
      </w:r>
      <w:r w:rsidR="0005461B" w:rsidRPr="0005461B">
        <w:rPr>
          <w:rFonts w:eastAsiaTheme="minorHAnsi" w:cs="Arial"/>
          <w:szCs w:val="24"/>
          <w:lang w:eastAsia="en-US"/>
        </w:rPr>
        <w:t xml:space="preserve"> (1996), when referring to the theory practice gap, indicates that the inherent knowledge of nurses, acquired from previous clinical encounters, informs their current practice and that the alteration between theory and practice is immediate, bringing experiences and understanding together at point of need.</w:t>
      </w:r>
      <w:r>
        <w:rPr>
          <w:rFonts w:eastAsiaTheme="minorHAnsi" w:cs="Arial"/>
          <w:szCs w:val="24"/>
          <w:lang w:eastAsia="en-US"/>
        </w:rPr>
        <w:t xml:space="preserve"> This may be so, but from the findings within this study and when considering advanced clinical practice</w:t>
      </w:r>
      <w:r w:rsidR="00613BD9">
        <w:rPr>
          <w:rFonts w:eastAsiaTheme="minorHAnsi" w:cs="Arial"/>
          <w:szCs w:val="24"/>
          <w:lang w:eastAsia="en-US"/>
        </w:rPr>
        <w:t xml:space="preserve"> development,</w:t>
      </w:r>
      <w:r>
        <w:rPr>
          <w:rFonts w:eastAsiaTheme="minorHAnsi" w:cs="Arial"/>
          <w:szCs w:val="24"/>
          <w:lang w:eastAsia="en-US"/>
        </w:rPr>
        <w:t xml:space="preserve"> there needs to be greater structure to support that transition at point of need. </w:t>
      </w:r>
      <w:r w:rsidR="00DA49BD">
        <w:rPr>
          <w:rFonts w:eastAsiaTheme="minorHAnsi" w:cs="Arial"/>
          <w:szCs w:val="24"/>
          <w:lang w:eastAsia="en-US"/>
        </w:rPr>
        <w:t>This is specifically expressed by the student advanced nurse practitioner participants</w:t>
      </w:r>
      <w:r>
        <w:rPr>
          <w:rFonts w:eastAsiaTheme="minorHAnsi" w:cs="Arial"/>
          <w:szCs w:val="24"/>
          <w:lang w:eastAsia="en-US"/>
        </w:rPr>
        <w:t xml:space="preserve"> in</w:t>
      </w:r>
      <w:r w:rsidR="00DA49BD">
        <w:rPr>
          <w:rFonts w:eastAsiaTheme="minorHAnsi" w:cs="Arial"/>
          <w:szCs w:val="24"/>
          <w:lang w:eastAsia="en-US"/>
        </w:rPr>
        <w:t xml:space="preserve"> Chapter 5, section 5.5.8.</w:t>
      </w:r>
    </w:p>
    <w:p w14:paraId="1F6747B6" w14:textId="606494B1" w:rsidR="00CD416E" w:rsidRDefault="00613BD9">
      <w:pPr>
        <w:spacing w:line="360" w:lineRule="auto"/>
        <w:jc w:val="both"/>
        <w:rPr>
          <w:rFonts w:eastAsiaTheme="minorHAnsi" w:cs="Arial"/>
          <w:szCs w:val="24"/>
          <w:lang w:eastAsia="en-US"/>
        </w:rPr>
      </w:pPr>
      <w:r>
        <w:rPr>
          <w:rFonts w:eastAsiaTheme="minorHAnsi" w:cs="Arial"/>
          <w:szCs w:val="24"/>
          <w:lang w:eastAsia="en-US"/>
        </w:rPr>
        <w:t xml:space="preserve">From the data emerging from this study, </w:t>
      </w:r>
      <w:r w:rsidR="00D13BA8">
        <w:rPr>
          <w:rFonts w:eastAsiaTheme="minorHAnsi" w:cs="Arial"/>
          <w:szCs w:val="24"/>
          <w:lang w:eastAsia="en-US"/>
        </w:rPr>
        <w:t>there are challenges related to</w:t>
      </w:r>
      <w:r>
        <w:rPr>
          <w:rFonts w:eastAsiaTheme="minorHAnsi" w:cs="Arial"/>
          <w:szCs w:val="24"/>
          <w:lang w:eastAsia="en-US"/>
        </w:rPr>
        <w:t xml:space="preserve"> the theory</w:t>
      </w:r>
      <w:r w:rsidR="00DA49BD">
        <w:rPr>
          <w:rFonts w:eastAsiaTheme="minorHAnsi" w:cs="Arial"/>
          <w:szCs w:val="24"/>
          <w:lang w:eastAsia="en-US"/>
        </w:rPr>
        <w:t>-</w:t>
      </w:r>
      <w:r>
        <w:rPr>
          <w:rFonts w:eastAsiaTheme="minorHAnsi" w:cs="Arial"/>
          <w:szCs w:val="24"/>
          <w:lang w:eastAsia="en-US"/>
        </w:rPr>
        <w:t xml:space="preserve"> practice gap</w:t>
      </w:r>
      <w:r w:rsidR="00D13BA8">
        <w:rPr>
          <w:rFonts w:eastAsiaTheme="minorHAnsi" w:cs="Arial"/>
          <w:szCs w:val="24"/>
          <w:lang w:eastAsia="en-US"/>
        </w:rPr>
        <w:t xml:space="preserve"> which have an emotional impact</w:t>
      </w:r>
      <w:r>
        <w:rPr>
          <w:rFonts w:eastAsiaTheme="minorHAnsi" w:cs="Arial"/>
          <w:szCs w:val="24"/>
          <w:lang w:eastAsia="en-US"/>
        </w:rPr>
        <w:t xml:space="preserve">. Feelings of being a ‘novice’ and realising ‘gaps in knowledge’ do not support confidence and the development of capability </w:t>
      </w:r>
      <w:r w:rsidRPr="00613BD9">
        <w:rPr>
          <w:rFonts w:eastAsiaTheme="minorHAnsi" w:cs="Arial"/>
          <w:szCs w:val="24"/>
          <w:lang w:eastAsia="en-US"/>
        </w:rPr>
        <w:t xml:space="preserve">and </w:t>
      </w:r>
      <w:r w:rsidR="004D7293">
        <w:rPr>
          <w:rFonts w:eastAsiaTheme="minorHAnsi" w:cs="Arial"/>
          <w:szCs w:val="24"/>
          <w:lang w:eastAsia="en-US"/>
        </w:rPr>
        <w:t>self-assurance</w:t>
      </w:r>
      <w:r w:rsidRPr="00613BD9">
        <w:rPr>
          <w:rFonts w:eastAsiaTheme="minorHAnsi" w:cs="Arial"/>
          <w:szCs w:val="24"/>
          <w:lang w:eastAsia="en-US"/>
        </w:rPr>
        <w:t xml:space="preserve">, which is also discussed in </w:t>
      </w:r>
      <w:r w:rsidR="006D6B1D" w:rsidRPr="006D6B1D">
        <w:rPr>
          <w:rFonts w:eastAsiaTheme="minorHAnsi" w:cs="Arial"/>
          <w:szCs w:val="24"/>
          <w:lang w:eastAsia="en-US"/>
        </w:rPr>
        <w:t>C</w:t>
      </w:r>
      <w:r w:rsidRPr="006D6B1D">
        <w:rPr>
          <w:rFonts w:eastAsiaTheme="minorHAnsi" w:cs="Arial"/>
          <w:szCs w:val="24"/>
          <w:lang w:eastAsia="en-US"/>
        </w:rPr>
        <w:t xml:space="preserve">hapter </w:t>
      </w:r>
      <w:r w:rsidR="006D6B1D" w:rsidRPr="006D6B1D">
        <w:rPr>
          <w:rFonts w:eastAsiaTheme="minorHAnsi" w:cs="Arial"/>
          <w:szCs w:val="24"/>
          <w:lang w:eastAsia="en-US"/>
        </w:rPr>
        <w:t>F</w:t>
      </w:r>
      <w:r w:rsidR="00B14FE2" w:rsidRPr="006D6B1D">
        <w:rPr>
          <w:rFonts w:eastAsiaTheme="minorHAnsi" w:cs="Arial"/>
          <w:szCs w:val="24"/>
          <w:lang w:eastAsia="en-US"/>
        </w:rPr>
        <w:t>ive</w:t>
      </w:r>
      <w:r w:rsidRPr="006D6B1D">
        <w:rPr>
          <w:rFonts w:eastAsiaTheme="minorHAnsi" w:cs="Arial"/>
          <w:szCs w:val="24"/>
          <w:lang w:eastAsia="en-US"/>
        </w:rPr>
        <w:t>.</w:t>
      </w:r>
      <w:r w:rsidR="007A4EE7">
        <w:rPr>
          <w:rFonts w:eastAsiaTheme="minorHAnsi" w:cs="Arial"/>
          <w:szCs w:val="24"/>
          <w:lang w:eastAsia="en-US"/>
        </w:rPr>
        <w:t xml:space="preserve"> </w:t>
      </w:r>
      <w:r w:rsidR="00832B2F">
        <w:rPr>
          <w:rFonts w:eastAsiaTheme="minorHAnsi" w:cs="Arial"/>
          <w:szCs w:val="24"/>
          <w:lang w:eastAsia="en-US"/>
        </w:rPr>
        <w:t xml:space="preserve">The </w:t>
      </w:r>
      <w:r w:rsidR="00395B85">
        <w:rPr>
          <w:rFonts w:eastAsiaTheme="minorHAnsi" w:cs="Arial"/>
          <w:szCs w:val="24"/>
          <w:lang w:eastAsia="en-US"/>
        </w:rPr>
        <w:t>‘</w:t>
      </w:r>
      <w:r w:rsidR="00832B2F">
        <w:rPr>
          <w:rFonts w:eastAsiaTheme="minorHAnsi" w:cs="Arial"/>
          <w:szCs w:val="24"/>
          <w:lang w:eastAsia="en-US"/>
        </w:rPr>
        <w:t>capable practitioner</w:t>
      </w:r>
      <w:r w:rsidR="00395B85">
        <w:rPr>
          <w:rFonts w:eastAsiaTheme="minorHAnsi" w:cs="Arial"/>
          <w:szCs w:val="24"/>
          <w:lang w:eastAsia="en-US"/>
        </w:rPr>
        <w:t>’</w:t>
      </w:r>
      <w:r w:rsidR="00832B2F">
        <w:rPr>
          <w:rFonts w:eastAsiaTheme="minorHAnsi" w:cs="Arial"/>
          <w:szCs w:val="24"/>
          <w:lang w:eastAsia="en-US"/>
        </w:rPr>
        <w:t xml:space="preserve"> as </w:t>
      </w:r>
      <w:r w:rsidR="00395B85">
        <w:rPr>
          <w:rFonts w:eastAsiaTheme="minorHAnsi" w:cs="Arial"/>
          <w:szCs w:val="24"/>
          <w:lang w:eastAsia="en-US"/>
        </w:rPr>
        <w:t>identified</w:t>
      </w:r>
      <w:r w:rsidR="00832B2F">
        <w:rPr>
          <w:rFonts w:eastAsiaTheme="minorHAnsi" w:cs="Arial"/>
          <w:szCs w:val="24"/>
          <w:lang w:eastAsia="en-US"/>
        </w:rPr>
        <w:t xml:space="preserve"> by </w:t>
      </w:r>
      <w:r w:rsidR="00832B2F" w:rsidRPr="00C223DB">
        <w:rPr>
          <w:rFonts w:eastAsiaTheme="minorHAnsi" w:cs="Arial"/>
          <w:szCs w:val="24"/>
          <w:lang w:eastAsia="en-US"/>
        </w:rPr>
        <w:t>participant NI4</w:t>
      </w:r>
      <w:r w:rsidR="00C223DB">
        <w:rPr>
          <w:rFonts w:eastAsiaTheme="minorHAnsi" w:cs="Arial"/>
          <w:szCs w:val="24"/>
          <w:lang w:eastAsia="en-US"/>
        </w:rPr>
        <w:t xml:space="preserve"> (see Chapter 5, section 5.5.8)</w:t>
      </w:r>
      <w:r w:rsidR="000E0C61" w:rsidRPr="00C223DB">
        <w:rPr>
          <w:rFonts w:eastAsiaTheme="minorHAnsi" w:cs="Arial"/>
          <w:szCs w:val="24"/>
          <w:lang w:eastAsia="en-US"/>
        </w:rPr>
        <w:t>,</w:t>
      </w:r>
      <w:r w:rsidR="000E0C61">
        <w:rPr>
          <w:rFonts w:eastAsiaTheme="minorHAnsi" w:cs="Arial"/>
          <w:szCs w:val="24"/>
          <w:lang w:eastAsia="en-US"/>
        </w:rPr>
        <w:t xml:space="preserve"> is noted i</w:t>
      </w:r>
      <w:r w:rsidR="007A4EE7">
        <w:rPr>
          <w:rFonts w:eastAsiaTheme="minorHAnsi" w:cs="Arial"/>
          <w:szCs w:val="24"/>
          <w:lang w:eastAsia="en-US"/>
        </w:rPr>
        <w:t>n Pat</w:t>
      </w:r>
      <w:r w:rsidR="006447D0">
        <w:rPr>
          <w:rFonts w:eastAsiaTheme="minorHAnsi" w:cs="Arial"/>
          <w:szCs w:val="24"/>
          <w:lang w:eastAsia="en-US"/>
        </w:rPr>
        <w:t>ricia</w:t>
      </w:r>
      <w:r w:rsidR="007A4EE7">
        <w:rPr>
          <w:rFonts w:eastAsiaTheme="minorHAnsi" w:cs="Arial"/>
          <w:szCs w:val="24"/>
          <w:lang w:eastAsia="en-US"/>
        </w:rPr>
        <w:t xml:space="preserve"> </w:t>
      </w:r>
      <w:r w:rsidR="000E0C61">
        <w:rPr>
          <w:rFonts w:eastAsiaTheme="minorHAnsi" w:cs="Arial"/>
          <w:szCs w:val="24"/>
          <w:lang w:eastAsia="en-US"/>
        </w:rPr>
        <w:t>Benner’s</w:t>
      </w:r>
      <w:r w:rsidR="007A4EE7">
        <w:rPr>
          <w:rFonts w:eastAsiaTheme="minorHAnsi" w:cs="Arial"/>
          <w:szCs w:val="24"/>
          <w:lang w:eastAsia="en-US"/>
        </w:rPr>
        <w:t xml:space="preserve"> </w:t>
      </w:r>
      <w:r w:rsidR="000E0C61">
        <w:rPr>
          <w:rFonts w:eastAsiaTheme="minorHAnsi" w:cs="Arial"/>
          <w:szCs w:val="24"/>
          <w:lang w:eastAsia="en-US"/>
        </w:rPr>
        <w:t>‘</w:t>
      </w:r>
      <w:r w:rsidR="007A4EE7">
        <w:rPr>
          <w:rFonts w:eastAsiaTheme="minorHAnsi" w:cs="Arial"/>
          <w:szCs w:val="24"/>
          <w:lang w:eastAsia="en-US"/>
        </w:rPr>
        <w:t>Novice to Expert</w:t>
      </w:r>
      <w:r w:rsidR="009E7062">
        <w:rPr>
          <w:rFonts w:eastAsiaTheme="minorHAnsi" w:cs="Arial"/>
          <w:szCs w:val="24"/>
          <w:lang w:eastAsia="en-US"/>
        </w:rPr>
        <w:t>’</w:t>
      </w:r>
      <w:r w:rsidR="007A4EE7">
        <w:rPr>
          <w:rFonts w:eastAsiaTheme="minorHAnsi" w:cs="Arial"/>
          <w:szCs w:val="24"/>
          <w:lang w:eastAsia="en-US"/>
        </w:rPr>
        <w:t xml:space="preserve"> (19</w:t>
      </w:r>
      <w:r w:rsidR="00DC707C">
        <w:rPr>
          <w:rFonts w:eastAsiaTheme="minorHAnsi" w:cs="Arial"/>
          <w:szCs w:val="24"/>
          <w:lang w:eastAsia="en-US"/>
        </w:rPr>
        <w:t>82)</w:t>
      </w:r>
      <w:r w:rsidR="000E0C61">
        <w:rPr>
          <w:rFonts w:eastAsiaTheme="minorHAnsi" w:cs="Arial"/>
          <w:szCs w:val="24"/>
          <w:lang w:eastAsia="en-US"/>
        </w:rPr>
        <w:t xml:space="preserve">. </w:t>
      </w:r>
      <w:r w:rsidR="00F20EC7">
        <w:rPr>
          <w:rFonts w:eastAsia="Arial" w:cs="Arial"/>
        </w:rPr>
        <w:t xml:space="preserve">This expression of being a novice is captured by </w:t>
      </w:r>
      <w:r w:rsidR="00F20EC7" w:rsidRPr="0005461B">
        <w:rPr>
          <w:rFonts w:eastAsia="Arial" w:cs="Arial"/>
        </w:rPr>
        <w:t>Pat Benner (1982)</w:t>
      </w:r>
      <w:r w:rsidR="00F20EC7">
        <w:rPr>
          <w:rFonts w:eastAsia="Arial" w:cs="Arial"/>
        </w:rPr>
        <w:t xml:space="preserve"> in her seminal text</w:t>
      </w:r>
      <w:r w:rsidR="00F20EC7" w:rsidRPr="0005461B">
        <w:rPr>
          <w:rFonts w:eastAsia="Arial" w:cs="Arial"/>
        </w:rPr>
        <w:t xml:space="preserve"> related to nurse development.</w:t>
      </w:r>
      <w:r w:rsidR="00F20EC7">
        <w:rPr>
          <w:rFonts w:eastAsiaTheme="minorHAnsi" w:cs="Arial"/>
          <w:szCs w:val="24"/>
          <w:lang w:eastAsia="en-US"/>
        </w:rPr>
        <w:t xml:space="preserve"> The</w:t>
      </w:r>
      <w:r w:rsidR="00DC707C">
        <w:rPr>
          <w:rFonts w:eastAsiaTheme="minorHAnsi" w:cs="Arial"/>
          <w:szCs w:val="24"/>
          <w:lang w:eastAsia="en-US"/>
        </w:rPr>
        <w:t xml:space="preserve"> author </w:t>
      </w:r>
      <w:r w:rsidR="00395B85">
        <w:rPr>
          <w:rFonts w:eastAsiaTheme="minorHAnsi" w:cs="Arial"/>
          <w:szCs w:val="24"/>
          <w:lang w:eastAsia="en-US"/>
        </w:rPr>
        <w:t>suggests that</w:t>
      </w:r>
      <w:r w:rsidR="00990614">
        <w:rPr>
          <w:rFonts w:eastAsiaTheme="minorHAnsi" w:cs="Arial"/>
          <w:szCs w:val="24"/>
          <w:lang w:eastAsia="en-US"/>
        </w:rPr>
        <w:t xml:space="preserve"> </w:t>
      </w:r>
      <w:r w:rsidR="00AC2682">
        <w:rPr>
          <w:rFonts w:eastAsiaTheme="minorHAnsi" w:cs="Arial"/>
          <w:szCs w:val="24"/>
          <w:lang w:eastAsia="en-US"/>
        </w:rPr>
        <w:t xml:space="preserve">the experienced capable practitioner </w:t>
      </w:r>
      <w:r w:rsidR="00395B85">
        <w:rPr>
          <w:rFonts w:eastAsiaTheme="minorHAnsi" w:cs="Arial"/>
          <w:szCs w:val="24"/>
          <w:lang w:eastAsia="en-US"/>
        </w:rPr>
        <w:t>is</w:t>
      </w:r>
      <w:r w:rsidR="00AC2682">
        <w:rPr>
          <w:rFonts w:eastAsiaTheme="minorHAnsi" w:cs="Arial"/>
          <w:szCs w:val="24"/>
          <w:lang w:eastAsia="en-US"/>
        </w:rPr>
        <w:t xml:space="preserve"> proficient</w:t>
      </w:r>
      <w:r w:rsidR="00395B85">
        <w:rPr>
          <w:rFonts w:eastAsiaTheme="minorHAnsi" w:cs="Arial"/>
          <w:szCs w:val="24"/>
          <w:lang w:eastAsia="en-US"/>
        </w:rPr>
        <w:t xml:space="preserve"> in their practice</w:t>
      </w:r>
      <w:r w:rsidR="007C456D">
        <w:rPr>
          <w:rFonts w:eastAsiaTheme="minorHAnsi" w:cs="Arial"/>
          <w:szCs w:val="24"/>
          <w:lang w:eastAsia="en-US"/>
        </w:rPr>
        <w:t xml:space="preserve">. What appears to be the </w:t>
      </w:r>
      <w:r w:rsidR="00C73EC9">
        <w:rPr>
          <w:rFonts w:eastAsiaTheme="minorHAnsi" w:cs="Arial"/>
          <w:szCs w:val="24"/>
          <w:lang w:eastAsia="en-US"/>
        </w:rPr>
        <w:t>experience</w:t>
      </w:r>
      <w:r w:rsidR="007C456D">
        <w:rPr>
          <w:rFonts w:eastAsiaTheme="minorHAnsi" w:cs="Arial"/>
          <w:szCs w:val="24"/>
          <w:lang w:eastAsia="en-US"/>
        </w:rPr>
        <w:t xml:space="preserve"> of this participant is a </w:t>
      </w:r>
      <w:r w:rsidR="00C73EC9">
        <w:rPr>
          <w:rFonts w:eastAsiaTheme="minorHAnsi" w:cs="Arial"/>
          <w:szCs w:val="24"/>
          <w:lang w:eastAsia="en-US"/>
        </w:rPr>
        <w:t>return</w:t>
      </w:r>
      <w:r w:rsidR="007C456D">
        <w:rPr>
          <w:rFonts w:eastAsiaTheme="minorHAnsi" w:cs="Arial"/>
          <w:szCs w:val="24"/>
          <w:lang w:eastAsia="en-US"/>
        </w:rPr>
        <w:t xml:space="preserve"> to a ‘novice</w:t>
      </w:r>
      <w:r w:rsidR="003A16DC">
        <w:rPr>
          <w:rFonts w:eastAsiaTheme="minorHAnsi" w:cs="Arial"/>
          <w:szCs w:val="24"/>
          <w:lang w:eastAsia="en-US"/>
        </w:rPr>
        <w:t xml:space="preserve">’ </w:t>
      </w:r>
      <w:r w:rsidR="00C73EC9">
        <w:rPr>
          <w:rFonts w:eastAsiaTheme="minorHAnsi" w:cs="Arial"/>
          <w:szCs w:val="24"/>
          <w:lang w:eastAsia="en-US"/>
        </w:rPr>
        <w:t>advanced</w:t>
      </w:r>
      <w:r w:rsidR="003A16DC">
        <w:rPr>
          <w:rFonts w:eastAsiaTheme="minorHAnsi" w:cs="Arial"/>
          <w:szCs w:val="24"/>
          <w:lang w:eastAsia="en-US"/>
        </w:rPr>
        <w:t xml:space="preserve"> practitioner</w:t>
      </w:r>
      <w:r w:rsidR="00DB57C3">
        <w:rPr>
          <w:rFonts w:eastAsiaTheme="minorHAnsi" w:cs="Arial"/>
          <w:szCs w:val="24"/>
          <w:lang w:eastAsia="en-US"/>
        </w:rPr>
        <w:t>, who has little knowledge of the requirements of the role.</w:t>
      </w:r>
      <w:r w:rsidR="00137C5F">
        <w:rPr>
          <w:rFonts w:eastAsiaTheme="minorHAnsi" w:cs="Arial"/>
          <w:szCs w:val="24"/>
          <w:lang w:eastAsia="en-US"/>
        </w:rPr>
        <w:t xml:space="preserve"> This knowledge gap from the interview data appears to suggest </w:t>
      </w:r>
      <w:r w:rsidR="00283449">
        <w:rPr>
          <w:rFonts w:eastAsiaTheme="minorHAnsi" w:cs="Arial"/>
          <w:szCs w:val="24"/>
          <w:lang w:eastAsia="en-US"/>
        </w:rPr>
        <w:t>potential feeling</w:t>
      </w:r>
      <w:r w:rsidR="00C73EC9">
        <w:rPr>
          <w:rFonts w:eastAsiaTheme="minorHAnsi" w:cs="Arial"/>
          <w:szCs w:val="24"/>
          <w:lang w:eastAsia="en-US"/>
        </w:rPr>
        <w:t>s</w:t>
      </w:r>
      <w:r w:rsidR="00283449">
        <w:rPr>
          <w:rFonts w:eastAsiaTheme="minorHAnsi" w:cs="Arial"/>
          <w:szCs w:val="24"/>
          <w:lang w:eastAsia="en-US"/>
        </w:rPr>
        <w:t xml:space="preserve"> of </w:t>
      </w:r>
      <w:r w:rsidR="00C73EC9">
        <w:rPr>
          <w:rFonts w:eastAsiaTheme="minorHAnsi" w:cs="Arial"/>
          <w:szCs w:val="24"/>
          <w:lang w:eastAsia="en-US"/>
        </w:rPr>
        <w:t>inadequacy</w:t>
      </w:r>
      <w:r w:rsidR="00283449">
        <w:rPr>
          <w:rFonts w:eastAsiaTheme="minorHAnsi" w:cs="Arial"/>
          <w:szCs w:val="24"/>
          <w:lang w:eastAsia="en-US"/>
        </w:rPr>
        <w:t>, which</w:t>
      </w:r>
      <w:r w:rsidR="002974D5">
        <w:rPr>
          <w:rFonts w:eastAsiaTheme="minorHAnsi" w:cs="Arial"/>
          <w:szCs w:val="24"/>
          <w:lang w:eastAsia="en-US"/>
        </w:rPr>
        <w:t xml:space="preserve"> can be </w:t>
      </w:r>
      <w:r w:rsidR="00C73EC9">
        <w:rPr>
          <w:rFonts w:eastAsiaTheme="minorHAnsi" w:cs="Arial"/>
          <w:szCs w:val="24"/>
          <w:lang w:eastAsia="en-US"/>
        </w:rPr>
        <w:t xml:space="preserve">destabilising for the </w:t>
      </w:r>
      <w:r w:rsidR="004850C2">
        <w:rPr>
          <w:rFonts w:eastAsiaTheme="minorHAnsi" w:cs="Arial"/>
          <w:szCs w:val="24"/>
          <w:lang w:eastAsia="en-US"/>
        </w:rPr>
        <w:t>student advanced</w:t>
      </w:r>
      <w:r w:rsidR="006447D0">
        <w:rPr>
          <w:rFonts w:eastAsiaTheme="minorHAnsi" w:cs="Arial"/>
          <w:szCs w:val="24"/>
          <w:lang w:eastAsia="en-US"/>
        </w:rPr>
        <w:t xml:space="preserve"> </w:t>
      </w:r>
      <w:r w:rsidR="00BA1B0E">
        <w:rPr>
          <w:rFonts w:eastAsiaTheme="minorHAnsi" w:cs="Arial"/>
          <w:szCs w:val="24"/>
          <w:lang w:eastAsia="en-US"/>
        </w:rPr>
        <w:t>nurse</w:t>
      </w:r>
      <w:r w:rsidR="00C73EC9">
        <w:rPr>
          <w:rFonts w:eastAsiaTheme="minorHAnsi" w:cs="Arial"/>
          <w:szCs w:val="24"/>
          <w:lang w:eastAsia="en-US"/>
        </w:rPr>
        <w:t xml:space="preserve"> </w:t>
      </w:r>
      <w:r w:rsidR="00772E3B">
        <w:rPr>
          <w:rFonts w:eastAsiaTheme="minorHAnsi" w:cs="Arial"/>
          <w:szCs w:val="24"/>
          <w:lang w:eastAsia="en-US"/>
        </w:rPr>
        <w:t>practitioner,</w:t>
      </w:r>
      <w:r w:rsidR="00C73EC9">
        <w:rPr>
          <w:rFonts w:eastAsiaTheme="minorHAnsi" w:cs="Arial"/>
          <w:szCs w:val="24"/>
          <w:lang w:eastAsia="en-US"/>
        </w:rPr>
        <w:t xml:space="preserve"> and which is discussed further in section </w:t>
      </w:r>
      <w:r w:rsidR="00C73EC9" w:rsidRPr="00E0146E">
        <w:rPr>
          <w:rFonts w:eastAsiaTheme="minorHAnsi" w:cs="Arial"/>
          <w:szCs w:val="24"/>
          <w:lang w:eastAsia="en-US"/>
        </w:rPr>
        <w:t>6.</w:t>
      </w:r>
      <w:r w:rsidR="00E0146E">
        <w:rPr>
          <w:rFonts w:eastAsiaTheme="minorHAnsi" w:cs="Arial"/>
          <w:szCs w:val="24"/>
          <w:lang w:eastAsia="en-US"/>
        </w:rPr>
        <w:t>13</w:t>
      </w:r>
      <w:r w:rsidR="00C73EC9" w:rsidRPr="00E0146E">
        <w:rPr>
          <w:rFonts w:eastAsiaTheme="minorHAnsi" w:cs="Arial"/>
          <w:szCs w:val="24"/>
          <w:lang w:eastAsia="en-US"/>
        </w:rPr>
        <w:t>.</w:t>
      </w:r>
      <w:r>
        <w:rPr>
          <w:rFonts w:eastAsiaTheme="minorHAnsi" w:cs="Arial"/>
          <w:szCs w:val="24"/>
          <w:lang w:eastAsia="en-US"/>
        </w:rPr>
        <w:t xml:space="preserve"> A</w:t>
      </w:r>
      <w:r w:rsidR="0005461B" w:rsidRPr="0005461B">
        <w:rPr>
          <w:rFonts w:eastAsiaTheme="minorHAnsi" w:cs="Arial"/>
          <w:szCs w:val="24"/>
          <w:lang w:eastAsia="en-US"/>
        </w:rPr>
        <w:t xml:space="preserve">n important aspect </w:t>
      </w:r>
      <w:r w:rsidR="00BA1B0E" w:rsidRPr="0005461B">
        <w:rPr>
          <w:rFonts w:eastAsiaTheme="minorHAnsi" w:cs="Arial"/>
          <w:szCs w:val="24"/>
          <w:lang w:eastAsia="en-US"/>
        </w:rPr>
        <w:t xml:space="preserve">of </w:t>
      </w:r>
      <w:r w:rsidR="00BA1B0E">
        <w:rPr>
          <w:rFonts w:eastAsiaTheme="minorHAnsi" w:cs="Arial"/>
          <w:szCs w:val="24"/>
          <w:lang w:eastAsia="en-US"/>
        </w:rPr>
        <w:t>supporting</w:t>
      </w:r>
      <w:r w:rsidR="00EA124A">
        <w:rPr>
          <w:rFonts w:eastAsiaTheme="minorHAnsi" w:cs="Arial"/>
          <w:szCs w:val="24"/>
          <w:lang w:eastAsia="en-US"/>
        </w:rPr>
        <w:t xml:space="preserve">, </w:t>
      </w:r>
      <w:proofErr w:type="gramStart"/>
      <w:r w:rsidR="0005461B" w:rsidRPr="0005461B">
        <w:rPr>
          <w:rFonts w:eastAsiaTheme="minorHAnsi" w:cs="Arial"/>
          <w:szCs w:val="24"/>
          <w:lang w:eastAsia="en-US"/>
        </w:rPr>
        <w:t>developing</w:t>
      </w:r>
      <w:proofErr w:type="gramEnd"/>
      <w:r w:rsidR="0005461B" w:rsidRPr="0005461B">
        <w:rPr>
          <w:rFonts w:eastAsiaTheme="minorHAnsi" w:cs="Arial"/>
          <w:szCs w:val="24"/>
          <w:lang w:eastAsia="en-US"/>
        </w:rPr>
        <w:t xml:space="preserve"> and applying knowledge and skill at point of need must therefore be associated to</w:t>
      </w:r>
      <w:r w:rsidR="00D13BA8">
        <w:rPr>
          <w:rFonts w:eastAsiaTheme="minorHAnsi" w:cs="Arial"/>
          <w:szCs w:val="24"/>
          <w:lang w:eastAsia="en-US"/>
        </w:rPr>
        <w:t xml:space="preserve"> an educational model that reflects clinical practice (see Fig. </w:t>
      </w:r>
      <w:r w:rsidR="00BA1B0E">
        <w:rPr>
          <w:rFonts w:eastAsiaTheme="minorHAnsi" w:cs="Arial"/>
          <w:szCs w:val="24"/>
          <w:lang w:eastAsia="en-US"/>
        </w:rPr>
        <w:t>5</w:t>
      </w:r>
      <w:r w:rsidR="00D13BA8">
        <w:rPr>
          <w:rFonts w:eastAsiaTheme="minorHAnsi" w:cs="Arial"/>
          <w:szCs w:val="24"/>
          <w:lang w:eastAsia="en-US"/>
        </w:rPr>
        <w:t>) and an</w:t>
      </w:r>
      <w:r w:rsidR="0005461B" w:rsidRPr="0005461B">
        <w:rPr>
          <w:rFonts w:eastAsiaTheme="minorHAnsi" w:cs="Arial"/>
          <w:szCs w:val="24"/>
          <w:lang w:eastAsia="en-US"/>
        </w:rPr>
        <w:t xml:space="preserve"> effective organisational arrangement (</w:t>
      </w:r>
      <w:proofErr w:type="spellStart"/>
      <w:r w:rsidR="0005461B" w:rsidRPr="0005461B">
        <w:rPr>
          <w:rFonts w:eastAsiaTheme="minorHAnsi" w:cs="Arial"/>
          <w:szCs w:val="24"/>
          <w:lang w:eastAsia="en-US"/>
        </w:rPr>
        <w:t>S</w:t>
      </w:r>
      <w:r w:rsidR="00A5391C">
        <w:rPr>
          <w:rFonts w:eastAsiaTheme="minorHAnsi" w:cs="Arial"/>
          <w:szCs w:val="24"/>
          <w:lang w:eastAsia="en-US"/>
        </w:rPr>
        <w:t>c</w:t>
      </w:r>
      <w:r w:rsidR="0005461B" w:rsidRPr="0005461B">
        <w:rPr>
          <w:rFonts w:eastAsiaTheme="minorHAnsi" w:cs="Arial"/>
          <w:szCs w:val="24"/>
          <w:lang w:eastAsia="en-US"/>
        </w:rPr>
        <w:t>h</w:t>
      </w:r>
      <w:r w:rsidR="00023633">
        <w:rPr>
          <w:rFonts w:eastAsiaTheme="minorHAnsi" w:cs="Arial"/>
          <w:szCs w:val="24"/>
          <w:lang w:eastAsia="en-US"/>
        </w:rPr>
        <w:t>ӧ</w:t>
      </w:r>
      <w:r w:rsidR="0005461B" w:rsidRPr="0005461B">
        <w:rPr>
          <w:rFonts w:eastAsiaTheme="minorHAnsi" w:cs="Arial"/>
          <w:szCs w:val="24"/>
          <w:lang w:eastAsia="en-US"/>
        </w:rPr>
        <w:t>n</w:t>
      </w:r>
      <w:proofErr w:type="spellEnd"/>
      <w:r w:rsidR="002126EE">
        <w:rPr>
          <w:rFonts w:eastAsiaTheme="minorHAnsi" w:cs="Arial"/>
          <w:szCs w:val="24"/>
          <w:lang w:eastAsia="en-US"/>
        </w:rPr>
        <w:t>,</w:t>
      </w:r>
      <w:r w:rsidR="0005461B" w:rsidRPr="0005461B">
        <w:rPr>
          <w:rFonts w:eastAsiaTheme="minorHAnsi" w:cs="Arial"/>
          <w:szCs w:val="24"/>
          <w:lang w:eastAsia="en-US"/>
        </w:rPr>
        <w:t xml:space="preserve"> 198</w:t>
      </w:r>
      <w:r w:rsidR="00600664">
        <w:rPr>
          <w:rFonts w:eastAsiaTheme="minorHAnsi" w:cs="Arial"/>
          <w:szCs w:val="24"/>
          <w:lang w:eastAsia="en-US"/>
        </w:rPr>
        <w:t>3</w:t>
      </w:r>
      <w:r w:rsidR="0005461B" w:rsidRPr="0005461B">
        <w:rPr>
          <w:rFonts w:eastAsiaTheme="minorHAnsi" w:cs="Arial"/>
          <w:szCs w:val="24"/>
          <w:lang w:eastAsia="en-US"/>
        </w:rPr>
        <w:t>)</w:t>
      </w:r>
      <w:r w:rsidR="00D13BA8">
        <w:rPr>
          <w:rFonts w:eastAsiaTheme="minorHAnsi" w:cs="Arial"/>
          <w:szCs w:val="24"/>
          <w:lang w:eastAsia="en-US"/>
        </w:rPr>
        <w:t>. This organisational arrangement</w:t>
      </w:r>
      <w:r w:rsidR="0005461B" w:rsidRPr="0005461B">
        <w:rPr>
          <w:rFonts w:eastAsiaTheme="minorHAnsi" w:cs="Arial"/>
          <w:szCs w:val="24"/>
          <w:lang w:eastAsia="en-US"/>
        </w:rPr>
        <w:t xml:space="preserve"> could be provided </w:t>
      </w:r>
      <w:r w:rsidR="00D13BA8">
        <w:rPr>
          <w:rFonts w:eastAsiaTheme="minorHAnsi" w:cs="Arial"/>
          <w:szCs w:val="24"/>
          <w:lang w:eastAsia="en-US"/>
        </w:rPr>
        <w:t>in the form</w:t>
      </w:r>
      <w:r w:rsidR="0005461B" w:rsidRPr="0005461B">
        <w:rPr>
          <w:rFonts w:eastAsiaTheme="minorHAnsi" w:cs="Arial"/>
          <w:szCs w:val="24"/>
          <w:lang w:eastAsia="en-US"/>
        </w:rPr>
        <w:t xml:space="preserve"> of clinical supervision.</w:t>
      </w:r>
    </w:p>
    <w:p w14:paraId="1D67ED8C" w14:textId="77777777" w:rsidR="00CD416E" w:rsidRDefault="00CD416E">
      <w:pPr>
        <w:rPr>
          <w:rFonts w:eastAsiaTheme="minorHAnsi" w:cs="Arial"/>
          <w:szCs w:val="24"/>
          <w:lang w:eastAsia="en-US"/>
        </w:rPr>
      </w:pPr>
      <w:r>
        <w:rPr>
          <w:rFonts w:eastAsiaTheme="minorHAnsi" w:cs="Arial"/>
          <w:szCs w:val="24"/>
          <w:lang w:eastAsia="en-US"/>
        </w:rPr>
        <w:br w:type="page"/>
      </w:r>
    </w:p>
    <w:p w14:paraId="2F16846B" w14:textId="49840DB0" w:rsidR="00EF7595" w:rsidRPr="00E578D6" w:rsidRDefault="005D44B1" w:rsidP="00772E3B">
      <w:pPr>
        <w:pStyle w:val="Heading2"/>
        <w:rPr>
          <w:rFonts w:eastAsiaTheme="minorHAnsi"/>
          <w:lang w:eastAsia="en-US"/>
        </w:rPr>
      </w:pPr>
      <w:r w:rsidRPr="000E6C9B">
        <w:t>6.9 Clinical supervision - creating communities of</w:t>
      </w:r>
      <w:r>
        <w:t xml:space="preserve"> </w:t>
      </w:r>
      <w:r w:rsidRPr="000E6C9B">
        <w:t>practice and placing theory into real time.</w:t>
      </w:r>
    </w:p>
    <w:p w14:paraId="4A4E73CD" w14:textId="27E2426A" w:rsidR="0005461B" w:rsidRPr="0005461B" w:rsidRDefault="0005461B" w:rsidP="0005461B">
      <w:pPr>
        <w:tabs>
          <w:tab w:val="left" w:pos="9639"/>
        </w:tabs>
        <w:spacing w:line="360" w:lineRule="auto"/>
        <w:jc w:val="both"/>
        <w:rPr>
          <w:rFonts w:eastAsiaTheme="minorHAnsi" w:cs="Arial"/>
          <w:szCs w:val="24"/>
          <w:lang w:eastAsia="en-US"/>
        </w:rPr>
      </w:pPr>
      <w:r w:rsidRPr="0005461B">
        <w:rPr>
          <w:rFonts w:eastAsiaTheme="minorHAnsi" w:cs="Arial"/>
          <w:szCs w:val="24"/>
          <w:lang w:eastAsia="en-US"/>
        </w:rPr>
        <w:t xml:space="preserve">Within health care practice, clinical supervision is suggested as an overarching term </w:t>
      </w:r>
      <w:r w:rsidR="0022727F">
        <w:rPr>
          <w:rFonts w:eastAsiaTheme="minorHAnsi" w:cs="Arial"/>
          <w:szCs w:val="24"/>
          <w:lang w:eastAsia="en-US"/>
        </w:rPr>
        <w:t>relating</w:t>
      </w:r>
      <w:r w:rsidRPr="0005461B">
        <w:rPr>
          <w:rFonts w:eastAsiaTheme="minorHAnsi" w:cs="Arial"/>
          <w:szCs w:val="24"/>
          <w:lang w:eastAsia="en-US"/>
        </w:rPr>
        <w:t xml:space="preserve"> to opportunities for developing knowledge and skills through advice or support. It is a structured and protected time for learning within the clinical environment and can be on a </w:t>
      </w:r>
      <w:r w:rsidR="00023633" w:rsidRPr="0005461B">
        <w:rPr>
          <w:rFonts w:eastAsiaTheme="minorHAnsi" w:cs="Arial"/>
          <w:szCs w:val="24"/>
          <w:lang w:eastAsia="en-US"/>
        </w:rPr>
        <w:t>one-to-one</w:t>
      </w:r>
      <w:r w:rsidRPr="0005461B">
        <w:rPr>
          <w:rFonts w:eastAsiaTheme="minorHAnsi" w:cs="Arial"/>
          <w:szCs w:val="24"/>
          <w:lang w:eastAsia="en-US"/>
        </w:rPr>
        <w:t xml:space="preserve"> basis or offered through groups (Simpson</w:t>
      </w:r>
      <w:r w:rsidR="002126EE">
        <w:rPr>
          <w:rFonts w:eastAsiaTheme="minorHAnsi" w:cs="Arial"/>
          <w:szCs w:val="24"/>
          <w:lang w:eastAsia="en-US"/>
        </w:rPr>
        <w:t>,</w:t>
      </w:r>
      <w:r w:rsidRPr="0005461B">
        <w:rPr>
          <w:rFonts w:eastAsiaTheme="minorHAnsi" w:cs="Arial"/>
          <w:szCs w:val="24"/>
          <w:lang w:eastAsia="en-US"/>
        </w:rPr>
        <w:t xml:space="preserve"> </w:t>
      </w:r>
      <w:r w:rsidRPr="0005461B">
        <w:rPr>
          <w:rFonts w:eastAsiaTheme="minorHAnsi" w:cs="Arial"/>
          <w:i/>
          <w:szCs w:val="24"/>
          <w:lang w:eastAsia="en-US"/>
        </w:rPr>
        <w:t>et al</w:t>
      </w:r>
      <w:r w:rsidR="002126EE">
        <w:rPr>
          <w:rFonts w:eastAsiaTheme="minorHAnsi" w:cs="Arial"/>
          <w:i/>
          <w:szCs w:val="24"/>
          <w:lang w:eastAsia="en-US"/>
        </w:rPr>
        <w:t>.</w:t>
      </w:r>
      <w:r w:rsidRPr="0005461B">
        <w:rPr>
          <w:rFonts w:eastAsiaTheme="minorHAnsi" w:cs="Arial"/>
          <w:i/>
          <w:szCs w:val="24"/>
          <w:lang w:eastAsia="en-US"/>
        </w:rPr>
        <w:t xml:space="preserve"> </w:t>
      </w:r>
      <w:r w:rsidRPr="0005461B">
        <w:rPr>
          <w:rFonts w:eastAsiaTheme="minorHAnsi" w:cs="Arial"/>
          <w:szCs w:val="24"/>
          <w:lang w:eastAsia="en-US"/>
        </w:rPr>
        <w:t xml:space="preserve">2017). According to the Care Quality Commission (CQC), clinical supervision </w:t>
      </w:r>
      <w:r w:rsidR="006447D0">
        <w:rPr>
          <w:rFonts w:eastAsiaTheme="minorHAnsi" w:cs="Arial"/>
          <w:szCs w:val="24"/>
          <w:lang w:eastAsia="en-US"/>
        </w:rPr>
        <w:t>has three elements, clinical</w:t>
      </w:r>
      <w:r w:rsidR="00A07DEE">
        <w:rPr>
          <w:rFonts w:eastAsiaTheme="minorHAnsi" w:cs="Arial"/>
          <w:szCs w:val="24"/>
          <w:lang w:eastAsia="en-US"/>
        </w:rPr>
        <w:t>,</w:t>
      </w:r>
      <w:r w:rsidR="006447D0">
        <w:rPr>
          <w:rFonts w:eastAsiaTheme="minorHAnsi" w:cs="Arial"/>
          <w:szCs w:val="24"/>
          <w:lang w:eastAsia="en-US"/>
        </w:rPr>
        <w:t xml:space="preserve"> </w:t>
      </w:r>
      <w:proofErr w:type="gramStart"/>
      <w:r w:rsidRPr="0005461B">
        <w:rPr>
          <w:rFonts w:eastAsiaTheme="minorHAnsi" w:cs="Arial"/>
          <w:szCs w:val="24"/>
          <w:lang w:eastAsia="en-US"/>
        </w:rPr>
        <w:t>managerial</w:t>
      </w:r>
      <w:proofErr w:type="gramEnd"/>
      <w:r w:rsidRPr="0005461B">
        <w:rPr>
          <w:rFonts w:eastAsiaTheme="minorHAnsi" w:cs="Arial"/>
          <w:szCs w:val="24"/>
          <w:lang w:eastAsia="en-US"/>
        </w:rPr>
        <w:t xml:space="preserve"> and professional </w:t>
      </w:r>
      <w:r w:rsidR="00A50BE3" w:rsidRPr="0005461B">
        <w:rPr>
          <w:rFonts w:eastAsiaTheme="minorHAnsi" w:cs="Arial"/>
          <w:szCs w:val="24"/>
          <w:lang w:eastAsia="en-US"/>
        </w:rPr>
        <w:t>supervision</w:t>
      </w:r>
      <w:r w:rsidR="00A50BE3">
        <w:rPr>
          <w:rFonts w:eastAsiaTheme="minorHAnsi" w:cs="Arial"/>
          <w:szCs w:val="24"/>
          <w:lang w:eastAsia="en-US"/>
        </w:rPr>
        <w:t xml:space="preserve"> </w:t>
      </w:r>
      <w:r w:rsidR="00A50BE3" w:rsidRPr="0005461B">
        <w:rPr>
          <w:rFonts w:eastAsiaTheme="minorHAnsi" w:cs="Arial"/>
          <w:szCs w:val="24"/>
          <w:lang w:eastAsia="en-US"/>
        </w:rPr>
        <w:t>(</w:t>
      </w:r>
      <w:r w:rsidRPr="0005461B">
        <w:rPr>
          <w:rFonts w:eastAsiaTheme="minorHAnsi" w:cs="Arial"/>
          <w:szCs w:val="24"/>
          <w:lang w:eastAsia="en-US"/>
        </w:rPr>
        <w:t>CQC</w:t>
      </w:r>
      <w:r w:rsidR="002126EE">
        <w:rPr>
          <w:rFonts w:eastAsiaTheme="minorHAnsi" w:cs="Arial"/>
          <w:szCs w:val="24"/>
          <w:lang w:eastAsia="en-US"/>
        </w:rPr>
        <w:t>,</w:t>
      </w:r>
      <w:r w:rsidRPr="0005461B">
        <w:rPr>
          <w:rFonts w:eastAsiaTheme="minorHAnsi" w:cs="Arial"/>
          <w:szCs w:val="24"/>
          <w:lang w:eastAsia="en-US"/>
        </w:rPr>
        <w:t xml:space="preserve"> 2013). Clinical and professional supervision are closely intertwined, with clinical supervision offering an opportunity for reflection on practice through </w:t>
      </w:r>
      <w:r w:rsidR="00023633" w:rsidRPr="0005461B">
        <w:rPr>
          <w:rFonts w:eastAsiaTheme="minorHAnsi" w:cs="Arial"/>
          <w:szCs w:val="24"/>
          <w:lang w:eastAsia="en-US"/>
        </w:rPr>
        <w:t>case-based</w:t>
      </w:r>
      <w:r w:rsidRPr="0005461B">
        <w:rPr>
          <w:rFonts w:eastAsiaTheme="minorHAnsi" w:cs="Arial"/>
          <w:szCs w:val="24"/>
          <w:lang w:eastAsia="en-US"/>
        </w:rPr>
        <w:t xml:space="preserve"> discussions and identification of learning points, whilst professional supervision ensures development and practice are aligned to professional codes of conduct, policy and continued professional development (CQC</w:t>
      </w:r>
      <w:r w:rsidR="002126EE">
        <w:rPr>
          <w:rFonts w:eastAsiaTheme="minorHAnsi" w:cs="Arial"/>
          <w:szCs w:val="24"/>
          <w:lang w:eastAsia="en-US"/>
        </w:rPr>
        <w:t>,</w:t>
      </w:r>
      <w:r w:rsidRPr="0005461B">
        <w:rPr>
          <w:rFonts w:eastAsiaTheme="minorHAnsi" w:cs="Arial"/>
          <w:szCs w:val="24"/>
          <w:lang w:eastAsia="en-US"/>
        </w:rPr>
        <w:t xml:space="preserve"> 2013). Snowdon </w:t>
      </w:r>
      <w:r w:rsidRPr="0005461B">
        <w:rPr>
          <w:rFonts w:eastAsiaTheme="minorHAnsi" w:cs="Arial"/>
          <w:i/>
          <w:szCs w:val="24"/>
          <w:lang w:eastAsia="en-US"/>
        </w:rPr>
        <w:t>et al</w:t>
      </w:r>
      <w:r w:rsidR="002126EE">
        <w:rPr>
          <w:rFonts w:eastAsiaTheme="minorHAnsi" w:cs="Arial"/>
          <w:i/>
          <w:szCs w:val="24"/>
          <w:lang w:eastAsia="en-US"/>
        </w:rPr>
        <w:t>.</w:t>
      </w:r>
      <w:r w:rsidRPr="0005461B">
        <w:rPr>
          <w:rFonts w:eastAsiaTheme="minorHAnsi" w:cs="Arial"/>
          <w:i/>
          <w:szCs w:val="24"/>
          <w:lang w:eastAsia="en-US"/>
        </w:rPr>
        <w:t xml:space="preserve"> </w:t>
      </w:r>
      <w:r w:rsidRPr="0005461B">
        <w:rPr>
          <w:rFonts w:eastAsiaTheme="minorHAnsi" w:cs="Arial"/>
          <w:szCs w:val="24"/>
          <w:lang w:eastAsia="en-US"/>
        </w:rPr>
        <w:t xml:space="preserve">(2017) undertook a systematic review of the literature to </w:t>
      </w:r>
      <w:r w:rsidR="00DA49BD">
        <w:rPr>
          <w:rFonts w:eastAsiaTheme="minorHAnsi" w:cs="Arial"/>
          <w:szCs w:val="24"/>
          <w:lang w:eastAsia="en-US"/>
        </w:rPr>
        <w:t>explore</w:t>
      </w:r>
      <w:r w:rsidRPr="0005461B">
        <w:rPr>
          <w:rFonts w:eastAsiaTheme="minorHAnsi" w:cs="Arial"/>
          <w:szCs w:val="24"/>
          <w:lang w:eastAsia="en-US"/>
        </w:rPr>
        <w:t xml:space="preserve"> the impact of clinical supervision on patient care and</w:t>
      </w:r>
      <w:r w:rsidR="00DA49BD">
        <w:rPr>
          <w:rFonts w:eastAsiaTheme="minorHAnsi" w:cs="Arial"/>
          <w:szCs w:val="24"/>
          <w:lang w:eastAsia="en-US"/>
        </w:rPr>
        <w:t xml:space="preserve"> patient</w:t>
      </w:r>
      <w:r w:rsidRPr="0005461B">
        <w:rPr>
          <w:rFonts w:eastAsiaTheme="minorHAnsi" w:cs="Arial"/>
          <w:szCs w:val="24"/>
          <w:lang w:eastAsia="en-US"/>
        </w:rPr>
        <w:t xml:space="preserve"> experience. The authors suggest </w:t>
      </w:r>
      <w:r w:rsidR="0022727F">
        <w:rPr>
          <w:rFonts w:eastAsiaTheme="minorHAnsi" w:cs="Arial"/>
          <w:szCs w:val="24"/>
          <w:lang w:eastAsia="en-US"/>
        </w:rPr>
        <w:t xml:space="preserve">that </w:t>
      </w:r>
      <w:r w:rsidRPr="0005461B">
        <w:rPr>
          <w:rFonts w:eastAsiaTheme="minorHAnsi" w:cs="Arial"/>
          <w:szCs w:val="24"/>
          <w:lang w:eastAsia="en-US"/>
        </w:rPr>
        <w:t xml:space="preserve">clinical supervision </w:t>
      </w:r>
      <w:r w:rsidR="00DA49BD">
        <w:rPr>
          <w:rFonts w:eastAsiaTheme="minorHAnsi" w:cs="Arial"/>
          <w:szCs w:val="24"/>
          <w:lang w:eastAsia="en-US"/>
        </w:rPr>
        <w:t>i</w:t>
      </w:r>
      <w:r w:rsidR="0022727F">
        <w:rPr>
          <w:rFonts w:eastAsiaTheme="minorHAnsi" w:cs="Arial"/>
          <w:szCs w:val="24"/>
          <w:lang w:eastAsia="en-US"/>
        </w:rPr>
        <w:t>s</w:t>
      </w:r>
      <w:r w:rsidRPr="0005461B">
        <w:rPr>
          <w:rFonts w:eastAsiaTheme="minorHAnsi" w:cs="Arial"/>
          <w:szCs w:val="24"/>
          <w:lang w:eastAsia="en-US"/>
        </w:rPr>
        <w:t xml:space="preserve"> a period of guidance, offered to a qualified health care professional by a more experienced practitioner. They conclude that clinical supervisio</w:t>
      </w:r>
      <w:r w:rsidR="0022727F">
        <w:rPr>
          <w:rFonts w:eastAsiaTheme="minorHAnsi" w:cs="Arial"/>
          <w:szCs w:val="24"/>
          <w:lang w:eastAsia="en-US"/>
        </w:rPr>
        <w:t>n</w:t>
      </w:r>
      <w:r w:rsidRPr="0005461B">
        <w:rPr>
          <w:rFonts w:eastAsiaTheme="minorHAnsi" w:cs="Arial"/>
          <w:szCs w:val="24"/>
          <w:lang w:eastAsia="en-US"/>
        </w:rPr>
        <w:t xml:space="preserve"> support</w:t>
      </w:r>
      <w:r w:rsidR="00DA49BD">
        <w:rPr>
          <w:rFonts w:eastAsiaTheme="minorHAnsi" w:cs="Arial"/>
          <w:szCs w:val="24"/>
          <w:lang w:eastAsia="en-US"/>
        </w:rPr>
        <w:t>s</w:t>
      </w:r>
      <w:r w:rsidRPr="0005461B">
        <w:rPr>
          <w:rFonts w:eastAsiaTheme="minorHAnsi" w:cs="Arial"/>
          <w:szCs w:val="24"/>
          <w:lang w:eastAsia="en-US"/>
        </w:rPr>
        <w:t xml:space="preserve"> the delivery of effective patient care and outcomes, </w:t>
      </w:r>
      <w:r w:rsidR="00DA49BD">
        <w:rPr>
          <w:rFonts w:eastAsiaTheme="minorHAnsi" w:cs="Arial"/>
          <w:szCs w:val="24"/>
          <w:lang w:eastAsia="en-US"/>
        </w:rPr>
        <w:t>however</w:t>
      </w:r>
      <w:r w:rsidRPr="0005461B">
        <w:rPr>
          <w:rFonts w:eastAsiaTheme="minorHAnsi" w:cs="Arial"/>
          <w:szCs w:val="24"/>
          <w:lang w:eastAsia="en-US"/>
        </w:rPr>
        <w:t xml:space="preserve"> there was no evidence </w:t>
      </w:r>
      <w:r w:rsidR="0087740E">
        <w:rPr>
          <w:rFonts w:eastAsiaTheme="minorHAnsi" w:cs="Arial"/>
          <w:szCs w:val="24"/>
          <w:lang w:eastAsia="en-US"/>
        </w:rPr>
        <w:t>of its impact on</w:t>
      </w:r>
      <w:r w:rsidRPr="0005461B">
        <w:rPr>
          <w:rFonts w:eastAsiaTheme="minorHAnsi" w:cs="Arial"/>
          <w:szCs w:val="24"/>
          <w:lang w:eastAsia="en-US"/>
        </w:rPr>
        <w:t xml:space="preserve"> the patient experience (Snowdon</w:t>
      </w:r>
      <w:r w:rsidR="002126EE">
        <w:rPr>
          <w:rFonts w:eastAsiaTheme="minorHAnsi" w:cs="Arial"/>
          <w:szCs w:val="24"/>
          <w:lang w:eastAsia="en-US"/>
        </w:rPr>
        <w:t>,</w:t>
      </w:r>
      <w:r w:rsidRPr="0005461B">
        <w:rPr>
          <w:rFonts w:eastAsiaTheme="minorHAnsi" w:cs="Arial"/>
          <w:szCs w:val="24"/>
          <w:lang w:eastAsia="en-US"/>
        </w:rPr>
        <w:t xml:space="preserve"> </w:t>
      </w:r>
      <w:r w:rsidRPr="0005461B">
        <w:rPr>
          <w:rFonts w:eastAsiaTheme="minorHAnsi" w:cs="Arial"/>
          <w:i/>
          <w:szCs w:val="24"/>
          <w:lang w:eastAsia="en-US"/>
        </w:rPr>
        <w:t>et al</w:t>
      </w:r>
      <w:r w:rsidR="002126EE">
        <w:rPr>
          <w:rFonts w:eastAsiaTheme="minorHAnsi" w:cs="Arial"/>
          <w:i/>
          <w:szCs w:val="24"/>
          <w:lang w:eastAsia="en-US"/>
        </w:rPr>
        <w:t>.</w:t>
      </w:r>
      <w:r w:rsidRPr="0005461B">
        <w:rPr>
          <w:rFonts w:eastAsiaTheme="minorHAnsi" w:cs="Arial"/>
          <w:i/>
          <w:szCs w:val="24"/>
          <w:lang w:eastAsia="en-US"/>
        </w:rPr>
        <w:t xml:space="preserve"> </w:t>
      </w:r>
      <w:r w:rsidRPr="0005461B">
        <w:rPr>
          <w:rFonts w:eastAsiaTheme="minorHAnsi" w:cs="Arial"/>
          <w:szCs w:val="24"/>
          <w:lang w:eastAsia="en-US"/>
        </w:rPr>
        <w:t>2017).</w:t>
      </w:r>
    </w:p>
    <w:p w14:paraId="3EBD5F02" w14:textId="2E1AA75D" w:rsidR="0005461B" w:rsidRPr="0005461B" w:rsidRDefault="0022727F" w:rsidP="0005461B">
      <w:pPr>
        <w:tabs>
          <w:tab w:val="left" w:pos="9639"/>
        </w:tabs>
        <w:spacing w:line="360" w:lineRule="auto"/>
        <w:jc w:val="both"/>
        <w:rPr>
          <w:rFonts w:eastAsiaTheme="minorHAnsi" w:cs="Arial"/>
          <w:szCs w:val="24"/>
          <w:lang w:eastAsia="en-US"/>
        </w:rPr>
      </w:pPr>
      <w:r>
        <w:rPr>
          <w:rFonts w:eastAsiaTheme="minorHAnsi" w:cs="Arial"/>
          <w:szCs w:val="24"/>
          <w:lang w:eastAsia="en-US"/>
        </w:rPr>
        <w:t>The findings of this study certainly suggest that it is</w:t>
      </w:r>
      <w:r w:rsidR="0005461B" w:rsidRPr="0005461B">
        <w:rPr>
          <w:rFonts w:eastAsiaTheme="minorHAnsi" w:cs="Arial"/>
          <w:szCs w:val="24"/>
          <w:lang w:eastAsia="en-US"/>
        </w:rPr>
        <w:t xml:space="preserve"> important </w:t>
      </w:r>
      <w:r>
        <w:rPr>
          <w:rFonts w:eastAsiaTheme="minorHAnsi" w:cs="Arial"/>
          <w:szCs w:val="24"/>
          <w:lang w:eastAsia="en-US"/>
        </w:rPr>
        <w:t>for</w:t>
      </w:r>
      <w:r w:rsidR="0005461B" w:rsidRPr="0005461B">
        <w:rPr>
          <w:rFonts w:eastAsiaTheme="minorHAnsi" w:cs="Arial"/>
          <w:szCs w:val="24"/>
          <w:lang w:eastAsia="en-US"/>
        </w:rPr>
        <w:t xml:space="preserve"> clinical supervision </w:t>
      </w:r>
      <w:r>
        <w:rPr>
          <w:rFonts w:eastAsiaTheme="minorHAnsi" w:cs="Arial"/>
          <w:szCs w:val="24"/>
          <w:lang w:eastAsia="en-US"/>
        </w:rPr>
        <w:t>to be</w:t>
      </w:r>
      <w:r w:rsidR="0005461B" w:rsidRPr="0005461B">
        <w:rPr>
          <w:rFonts w:eastAsiaTheme="minorHAnsi" w:cs="Arial"/>
          <w:szCs w:val="24"/>
          <w:lang w:eastAsia="en-US"/>
        </w:rPr>
        <w:t xml:space="preserve"> supported by </w:t>
      </w:r>
      <w:r>
        <w:rPr>
          <w:rFonts w:eastAsiaTheme="minorHAnsi" w:cs="Arial"/>
          <w:szCs w:val="24"/>
          <w:lang w:eastAsia="en-US"/>
        </w:rPr>
        <w:t xml:space="preserve">a collaboration </w:t>
      </w:r>
      <w:r w:rsidR="00A5391C">
        <w:rPr>
          <w:rFonts w:eastAsiaTheme="minorHAnsi" w:cs="Arial"/>
          <w:szCs w:val="24"/>
          <w:lang w:eastAsia="en-US"/>
        </w:rPr>
        <w:t xml:space="preserve">between </w:t>
      </w:r>
      <w:r w:rsidR="0005461B" w:rsidRPr="0005461B">
        <w:rPr>
          <w:rFonts w:eastAsiaTheme="minorHAnsi" w:cs="Arial"/>
          <w:szCs w:val="24"/>
          <w:lang w:eastAsia="en-US"/>
        </w:rPr>
        <w:t xml:space="preserve">the health care provider and the Higher Education Institution (HEI) and delivered in an environment that fosters a culture of learning and empowerment </w:t>
      </w:r>
      <w:proofErr w:type="gramStart"/>
      <w:r w:rsidR="0005461B" w:rsidRPr="0005461B">
        <w:rPr>
          <w:rFonts w:eastAsiaTheme="minorHAnsi" w:cs="Arial"/>
          <w:szCs w:val="24"/>
          <w:lang w:eastAsia="en-US"/>
        </w:rPr>
        <w:t>in order to</w:t>
      </w:r>
      <w:proofErr w:type="gramEnd"/>
      <w:r w:rsidR="0005461B" w:rsidRPr="0005461B">
        <w:rPr>
          <w:rFonts w:eastAsiaTheme="minorHAnsi" w:cs="Arial"/>
          <w:szCs w:val="24"/>
          <w:lang w:eastAsia="en-US"/>
        </w:rPr>
        <w:t xml:space="preserve"> develop a sustainable workforce</w:t>
      </w:r>
      <w:r>
        <w:rPr>
          <w:rFonts w:eastAsiaTheme="minorHAnsi" w:cs="Arial"/>
          <w:szCs w:val="24"/>
          <w:lang w:eastAsia="en-US"/>
        </w:rPr>
        <w:t>, which includes advanced clinical practitioners</w:t>
      </w:r>
      <w:r w:rsidR="00162F7C">
        <w:rPr>
          <w:rFonts w:eastAsiaTheme="minorHAnsi" w:cs="Arial"/>
          <w:szCs w:val="24"/>
          <w:lang w:eastAsia="en-US"/>
        </w:rPr>
        <w:t xml:space="preserve">. </w:t>
      </w:r>
      <w:r w:rsidRPr="0005461B">
        <w:rPr>
          <w:rFonts w:eastAsiaTheme="minorHAnsi" w:cs="Arial"/>
          <w:szCs w:val="24"/>
          <w:lang w:eastAsia="en-US"/>
        </w:rPr>
        <w:t>These</w:t>
      </w:r>
      <w:r w:rsidR="0005461B" w:rsidRPr="0005461B">
        <w:rPr>
          <w:rFonts w:eastAsiaTheme="minorHAnsi" w:cs="Arial"/>
          <w:szCs w:val="24"/>
          <w:lang w:eastAsia="en-US"/>
        </w:rPr>
        <w:t xml:space="preserve"> sentiments are echoed by Health Education England (HEE 2017) in their Quality Framework (</w:t>
      </w:r>
      <w:r w:rsidR="0005461B" w:rsidRPr="00711764">
        <w:rPr>
          <w:rFonts w:eastAsiaTheme="minorHAnsi" w:cs="Arial"/>
          <w:szCs w:val="24"/>
          <w:lang w:eastAsia="en-US"/>
        </w:rPr>
        <w:t>HEE 201</w:t>
      </w:r>
      <w:r w:rsidR="00711764" w:rsidRPr="00711764">
        <w:rPr>
          <w:rFonts w:eastAsiaTheme="minorHAnsi" w:cs="Arial"/>
          <w:szCs w:val="24"/>
          <w:lang w:eastAsia="en-US"/>
        </w:rPr>
        <w:t>9</w:t>
      </w:r>
      <w:r w:rsidR="0005461B" w:rsidRPr="00711764">
        <w:rPr>
          <w:rFonts w:eastAsiaTheme="minorHAnsi" w:cs="Arial"/>
          <w:szCs w:val="24"/>
          <w:lang w:eastAsia="en-US"/>
        </w:rPr>
        <w:t>)</w:t>
      </w:r>
      <w:r w:rsidR="0005461B" w:rsidRPr="0005461B">
        <w:rPr>
          <w:rFonts w:eastAsiaTheme="minorHAnsi" w:cs="Arial"/>
          <w:szCs w:val="24"/>
          <w:lang w:eastAsia="en-US"/>
        </w:rPr>
        <w:t xml:space="preserve"> document, which was produced to provide a structure for health care professional’s education, </w:t>
      </w:r>
      <w:proofErr w:type="gramStart"/>
      <w:r w:rsidR="0005461B" w:rsidRPr="0005461B">
        <w:rPr>
          <w:rFonts w:eastAsiaTheme="minorHAnsi" w:cs="Arial"/>
          <w:szCs w:val="24"/>
          <w:lang w:eastAsia="en-US"/>
        </w:rPr>
        <w:t>training</w:t>
      </w:r>
      <w:proofErr w:type="gramEnd"/>
      <w:r w:rsidR="0005461B" w:rsidRPr="0005461B">
        <w:rPr>
          <w:rFonts w:eastAsiaTheme="minorHAnsi" w:cs="Arial"/>
          <w:szCs w:val="24"/>
          <w:lang w:eastAsia="en-US"/>
        </w:rPr>
        <w:t xml:space="preserve"> and workforce transformation.</w:t>
      </w:r>
    </w:p>
    <w:p w14:paraId="066CB942" w14:textId="27577211" w:rsidR="0005461B" w:rsidRDefault="00620221" w:rsidP="008F7E84">
      <w:pPr>
        <w:tabs>
          <w:tab w:val="left" w:pos="9639"/>
        </w:tabs>
        <w:spacing w:line="360" w:lineRule="auto"/>
        <w:jc w:val="both"/>
        <w:rPr>
          <w:rFonts w:eastAsiaTheme="minorHAnsi" w:cs="Arial"/>
          <w:szCs w:val="24"/>
          <w:lang w:eastAsia="en-US"/>
        </w:rPr>
      </w:pPr>
      <w:r>
        <w:rPr>
          <w:rFonts w:eastAsiaTheme="minorHAnsi" w:cs="Arial"/>
          <w:szCs w:val="24"/>
          <w:lang w:eastAsia="en-US"/>
        </w:rPr>
        <w:t>C</w:t>
      </w:r>
      <w:r w:rsidR="0005461B" w:rsidRPr="0005461B">
        <w:rPr>
          <w:rFonts w:eastAsiaTheme="minorHAnsi" w:cs="Arial"/>
          <w:szCs w:val="24"/>
          <w:lang w:eastAsia="en-US"/>
        </w:rPr>
        <w:t>linical</w:t>
      </w:r>
      <w:r>
        <w:rPr>
          <w:rFonts w:eastAsiaTheme="minorHAnsi" w:cs="Arial"/>
          <w:szCs w:val="24"/>
          <w:lang w:eastAsia="en-US"/>
        </w:rPr>
        <w:t xml:space="preserve"> supervi</w:t>
      </w:r>
      <w:r w:rsidR="008F7E84">
        <w:rPr>
          <w:rFonts w:eastAsiaTheme="minorHAnsi" w:cs="Arial"/>
          <w:szCs w:val="24"/>
          <w:lang w:eastAsia="en-US"/>
        </w:rPr>
        <w:t>sion features</w:t>
      </w:r>
      <w:r w:rsidR="0005461B" w:rsidRPr="0005461B">
        <w:rPr>
          <w:rFonts w:eastAsiaTheme="minorHAnsi" w:cs="Arial"/>
          <w:szCs w:val="24"/>
          <w:lang w:eastAsia="en-US"/>
        </w:rPr>
        <w:t xml:space="preserve"> prominent</w:t>
      </w:r>
      <w:r w:rsidR="008F7E84">
        <w:rPr>
          <w:rFonts w:eastAsiaTheme="minorHAnsi" w:cs="Arial"/>
          <w:szCs w:val="24"/>
          <w:lang w:eastAsia="en-US"/>
        </w:rPr>
        <w:t xml:space="preserve">ly in the findings of this </w:t>
      </w:r>
      <w:r w:rsidR="00023633">
        <w:rPr>
          <w:rFonts w:eastAsiaTheme="minorHAnsi" w:cs="Arial"/>
          <w:szCs w:val="24"/>
          <w:lang w:eastAsia="en-US"/>
        </w:rPr>
        <w:t>study</w:t>
      </w:r>
      <w:r w:rsidR="00023633" w:rsidRPr="0005461B">
        <w:rPr>
          <w:rFonts w:eastAsiaTheme="minorHAnsi" w:cs="Arial"/>
          <w:szCs w:val="24"/>
          <w:lang w:eastAsia="en-US"/>
        </w:rPr>
        <w:t xml:space="preserve">. </w:t>
      </w:r>
      <w:r w:rsidR="00395D55">
        <w:rPr>
          <w:rFonts w:eastAsiaTheme="minorHAnsi" w:cs="Arial"/>
          <w:szCs w:val="24"/>
          <w:lang w:eastAsia="en-US"/>
        </w:rPr>
        <w:t xml:space="preserve">The educational theorists </w:t>
      </w:r>
      <w:r w:rsidR="00AF10DD">
        <w:rPr>
          <w:rFonts w:eastAsiaTheme="minorHAnsi" w:cs="Arial"/>
          <w:szCs w:val="24"/>
          <w:lang w:eastAsia="en-US"/>
        </w:rPr>
        <w:t>identified</w:t>
      </w:r>
      <w:r w:rsidR="00395D55">
        <w:rPr>
          <w:rFonts w:eastAsiaTheme="minorHAnsi" w:cs="Arial"/>
          <w:szCs w:val="24"/>
          <w:lang w:eastAsia="en-US"/>
        </w:rPr>
        <w:t xml:space="preserve"> within this study</w:t>
      </w:r>
      <w:r w:rsidR="00AF10DD">
        <w:rPr>
          <w:rFonts w:eastAsiaTheme="minorHAnsi" w:cs="Arial"/>
          <w:szCs w:val="24"/>
          <w:lang w:eastAsia="en-US"/>
        </w:rPr>
        <w:t xml:space="preserve"> support the effect that the environment plays upon the development</w:t>
      </w:r>
      <w:r w:rsidR="00F404D9">
        <w:rPr>
          <w:rFonts w:eastAsiaTheme="minorHAnsi" w:cs="Arial"/>
          <w:szCs w:val="24"/>
          <w:lang w:eastAsia="en-US"/>
        </w:rPr>
        <w:t xml:space="preserve"> of individuals</w:t>
      </w:r>
      <w:r w:rsidR="00174680">
        <w:rPr>
          <w:rFonts w:eastAsiaTheme="minorHAnsi" w:cs="Arial"/>
          <w:szCs w:val="24"/>
          <w:lang w:eastAsia="en-US"/>
        </w:rPr>
        <w:t xml:space="preserve"> (Dewey</w:t>
      </w:r>
      <w:r w:rsidR="00677BA3">
        <w:rPr>
          <w:rFonts w:eastAsiaTheme="minorHAnsi" w:cs="Arial"/>
          <w:szCs w:val="24"/>
          <w:lang w:eastAsia="en-US"/>
        </w:rPr>
        <w:t>, 1916</w:t>
      </w:r>
      <w:r w:rsidR="0089727F">
        <w:rPr>
          <w:rFonts w:eastAsiaTheme="minorHAnsi" w:cs="Arial"/>
          <w:szCs w:val="24"/>
          <w:lang w:eastAsia="en-US"/>
        </w:rPr>
        <w:t>; Vygotsky</w:t>
      </w:r>
      <w:r w:rsidR="00764490">
        <w:rPr>
          <w:rFonts w:eastAsiaTheme="minorHAnsi" w:cs="Arial"/>
          <w:szCs w:val="24"/>
          <w:lang w:eastAsia="en-US"/>
        </w:rPr>
        <w:t>, 1998)</w:t>
      </w:r>
      <w:r w:rsidR="00CC7F56">
        <w:rPr>
          <w:rFonts w:eastAsiaTheme="minorHAnsi" w:cs="Arial"/>
          <w:szCs w:val="24"/>
          <w:lang w:eastAsia="en-US"/>
        </w:rPr>
        <w:t xml:space="preserve"> and the </w:t>
      </w:r>
      <w:r w:rsidR="0029383E">
        <w:rPr>
          <w:rFonts w:eastAsiaTheme="minorHAnsi" w:cs="Arial"/>
          <w:szCs w:val="24"/>
          <w:lang w:eastAsia="en-US"/>
        </w:rPr>
        <w:t xml:space="preserve">support </w:t>
      </w:r>
      <w:r w:rsidR="001E624E">
        <w:rPr>
          <w:rFonts w:eastAsiaTheme="minorHAnsi" w:cs="Arial"/>
          <w:szCs w:val="24"/>
          <w:lang w:eastAsia="en-US"/>
        </w:rPr>
        <w:t xml:space="preserve">that may be </w:t>
      </w:r>
      <w:r w:rsidR="0029383E">
        <w:rPr>
          <w:rFonts w:eastAsiaTheme="minorHAnsi" w:cs="Arial"/>
          <w:szCs w:val="24"/>
          <w:lang w:eastAsia="en-US"/>
        </w:rPr>
        <w:t>needed to help cultivate and make sense of th</w:t>
      </w:r>
      <w:r w:rsidR="00F404D9">
        <w:rPr>
          <w:rFonts w:eastAsiaTheme="minorHAnsi" w:cs="Arial"/>
          <w:szCs w:val="24"/>
          <w:lang w:eastAsia="en-US"/>
        </w:rPr>
        <w:t>at</w:t>
      </w:r>
      <w:r w:rsidR="0029383E">
        <w:rPr>
          <w:rFonts w:eastAsiaTheme="minorHAnsi" w:cs="Arial"/>
          <w:szCs w:val="24"/>
          <w:lang w:eastAsia="en-US"/>
        </w:rPr>
        <w:t xml:space="preserve"> experience</w:t>
      </w:r>
      <w:r w:rsidR="001E624E">
        <w:rPr>
          <w:rFonts w:eastAsiaTheme="minorHAnsi" w:cs="Arial"/>
          <w:szCs w:val="24"/>
          <w:lang w:eastAsia="en-US"/>
        </w:rPr>
        <w:t xml:space="preserve"> (</w:t>
      </w:r>
      <w:r w:rsidR="00994C64">
        <w:rPr>
          <w:rFonts w:eastAsiaTheme="minorHAnsi" w:cs="Arial"/>
          <w:szCs w:val="24"/>
          <w:lang w:eastAsia="en-US"/>
        </w:rPr>
        <w:t>Dewey</w:t>
      </w:r>
      <w:r w:rsidR="001E624E">
        <w:rPr>
          <w:rFonts w:eastAsiaTheme="minorHAnsi" w:cs="Arial"/>
          <w:szCs w:val="24"/>
          <w:lang w:eastAsia="en-US"/>
        </w:rPr>
        <w:t>, 1916;</w:t>
      </w:r>
      <w:r w:rsidR="00994C64" w:rsidRPr="00994C64">
        <w:rPr>
          <w:rFonts w:eastAsiaTheme="minorHAnsi" w:cs="Arial"/>
          <w:szCs w:val="24"/>
          <w:lang w:eastAsia="en-US"/>
        </w:rPr>
        <w:t xml:space="preserve"> </w:t>
      </w:r>
      <w:proofErr w:type="spellStart"/>
      <w:r w:rsidR="00994C64" w:rsidRPr="0005461B">
        <w:rPr>
          <w:rFonts w:eastAsiaTheme="minorHAnsi" w:cs="Arial"/>
          <w:szCs w:val="24"/>
          <w:lang w:eastAsia="en-US"/>
        </w:rPr>
        <w:t>Sch</w:t>
      </w:r>
      <w:r w:rsidR="00994C64">
        <w:rPr>
          <w:rFonts w:eastAsiaTheme="minorHAnsi" w:cs="Arial"/>
          <w:szCs w:val="24"/>
          <w:lang w:eastAsia="en-US"/>
        </w:rPr>
        <w:t>ӧ</w:t>
      </w:r>
      <w:r w:rsidR="00994C64" w:rsidRPr="0005461B">
        <w:rPr>
          <w:rFonts w:eastAsiaTheme="minorHAnsi" w:cs="Arial"/>
          <w:szCs w:val="24"/>
          <w:lang w:eastAsia="en-US"/>
        </w:rPr>
        <w:t>n</w:t>
      </w:r>
      <w:proofErr w:type="spellEnd"/>
      <w:r w:rsidR="00994C64">
        <w:rPr>
          <w:rFonts w:eastAsiaTheme="minorHAnsi" w:cs="Arial"/>
          <w:szCs w:val="24"/>
          <w:lang w:eastAsia="en-US"/>
        </w:rPr>
        <w:t xml:space="preserve"> ,1983</w:t>
      </w:r>
      <w:r w:rsidR="00ED4A26">
        <w:rPr>
          <w:rFonts w:eastAsiaTheme="minorHAnsi" w:cs="Arial"/>
          <w:szCs w:val="24"/>
          <w:lang w:eastAsia="en-US"/>
        </w:rPr>
        <w:t>; Vygotsky, 1998</w:t>
      </w:r>
      <w:r w:rsidR="005941E2">
        <w:rPr>
          <w:rFonts w:eastAsiaTheme="minorHAnsi" w:cs="Arial"/>
          <w:szCs w:val="24"/>
          <w:lang w:eastAsia="en-US"/>
        </w:rPr>
        <w:t>). What is also clear is that</w:t>
      </w:r>
      <w:r w:rsidR="00535736">
        <w:rPr>
          <w:rFonts w:eastAsiaTheme="minorHAnsi" w:cs="Arial"/>
          <w:szCs w:val="24"/>
          <w:lang w:eastAsia="en-US"/>
        </w:rPr>
        <w:t xml:space="preserve"> </w:t>
      </w:r>
      <w:r w:rsidR="00B03A04">
        <w:rPr>
          <w:rFonts w:eastAsiaTheme="minorHAnsi" w:cs="Arial"/>
          <w:szCs w:val="24"/>
          <w:lang w:eastAsia="en-US"/>
        </w:rPr>
        <w:t>self-motivation</w:t>
      </w:r>
      <w:r w:rsidR="00535736">
        <w:rPr>
          <w:rFonts w:eastAsiaTheme="minorHAnsi" w:cs="Arial"/>
          <w:szCs w:val="24"/>
          <w:lang w:eastAsia="en-US"/>
        </w:rPr>
        <w:t xml:space="preserve"> and a need to know (K</w:t>
      </w:r>
      <w:r w:rsidR="007D0703">
        <w:rPr>
          <w:rFonts w:eastAsiaTheme="minorHAnsi" w:cs="Arial"/>
          <w:szCs w:val="24"/>
          <w:lang w:eastAsia="en-US"/>
        </w:rPr>
        <w:t>nowles</w:t>
      </w:r>
      <w:r w:rsidR="00535736">
        <w:rPr>
          <w:rFonts w:eastAsiaTheme="minorHAnsi" w:cs="Arial"/>
          <w:szCs w:val="24"/>
          <w:lang w:eastAsia="en-US"/>
        </w:rPr>
        <w:t xml:space="preserve">, </w:t>
      </w:r>
      <w:r w:rsidR="006C060C">
        <w:rPr>
          <w:rFonts w:eastAsiaTheme="minorHAnsi" w:cs="Arial"/>
          <w:szCs w:val="24"/>
          <w:lang w:eastAsia="en-US"/>
        </w:rPr>
        <w:t>1990</w:t>
      </w:r>
      <w:r w:rsidR="00600008">
        <w:rPr>
          <w:rFonts w:eastAsiaTheme="minorHAnsi" w:cs="Arial"/>
          <w:szCs w:val="24"/>
          <w:lang w:eastAsia="en-US"/>
        </w:rPr>
        <w:t>)</w:t>
      </w:r>
      <w:r w:rsidR="00B03A04">
        <w:rPr>
          <w:rFonts w:eastAsiaTheme="minorHAnsi" w:cs="Arial"/>
          <w:szCs w:val="24"/>
          <w:lang w:eastAsia="en-US"/>
        </w:rPr>
        <w:t xml:space="preserve"> helps drive curiosity</w:t>
      </w:r>
      <w:r w:rsidR="00160819">
        <w:rPr>
          <w:rFonts w:eastAsiaTheme="minorHAnsi" w:cs="Arial"/>
          <w:szCs w:val="24"/>
          <w:lang w:eastAsia="en-US"/>
        </w:rPr>
        <w:t xml:space="preserve"> when current </w:t>
      </w:r>
      <w:r w:rsidR="00802D2B">
        <w:rPr>
          <w:rFonts w:eastAsiaTheme="minorHAnsi" w:cs="Arial"/>
          <w:szCs w:val="24"/>
          <w:lang w:eastAsia="en-US"/>
        </w:rPr>
        <w:t>understanding</w:t>
      </w:r>
      <w:r w:rsidR="00160819">
        <w:rPr>
          <w:rFonts w:eastAsiaTheme="minorHAnsi" w:cs="Arial"/>
          <w:szCs w:val="24"/>
          <w:lang w:eastAsia="en-US"/>
        </w:rPr>
        <w:t xml:space="preserve"> no longer supports the </w:t>
      </w:r>
      <w:r w:rsidR="00802D2B">
        <w:rPr>
          <w:rFonts w:eastAsiaTheme="minorHAnsi" w:cs="Arial"/>
          <w:szCs w:val="24"/>
          <w:lang w:eastAsia="en-US"/>
        </w:rPr>
        <w:t>new experience (Jarvis, 2004)</w:t>
      </w:r>
      <w:r w:rsidR="00F15FAD">
        <w:rPr>
          <w:rFonts w:eastAsiaTheme="minorHAnsi" w:cs="Arial"/>
          <w:szCs w:val="24"/>
          <w:lang w:eastAsia="en-US"/>
        </w:rPr>
        <w:t>.</w:t>
      </w:r>
      <w:r w:rsidR="00F53086">
        <w:rPr>
          <w:rFonts w:eastAsiaTheme="minorHAnsi" w:cs="Arial"/>
          <w:szCs w:val="24"/>
          <w:lang w:eastAsia="en-US"/>
        </w:rPr>
        <w:t xml:space="preserve"> </w:t>
      </w:r>
      <w:r w:rsidR="00D44A3A">
        <w:rPr>
          <w:rFonts w:eastAsiaTheme="minorHAnsi" w:cs="Arial"/>
          <w:szCs w:val="24"/>
          <w:lang w:eastAsia="en-US"/>
        </w:rPr>
        <w:t>Therefore</w:t>
      </w:r>
      <w:r w:rsidR="00F53086">
        <w:rPr>
          <w:rFonts w:eastAsiaTheme="minorHAnsi" w:cs="Arial"/>
          <w:szCs w:val="24"/>
          <w:lang w:eastAsia="en-US"/>
        </w:rPr>
        <w:t xml:space="preserve">, </w:t>
      </w:r>
      <w:r w:rsidR="006E2054">
        <w:rPr>
          <w:rFonts w:eastAsiaTheme="minorHAnsi" w:cs="Arial"/>
          <w:szCs w:val="24"/>
          <w:lang w:eastAsia="en-US"/>
        </w:rPr>
        <w:t xml:space="preserve">creating opportunities </w:t>
      </w:r>
      <w:r w:rsidR="002755D8">
        <w:rPr>
          <w:rFonts w:eastAsiaTheme="minorHAnsi" w:cs="Arial"/>
          <w:szCs w:val="24"/>
          <w:lang w:eastAsia="en-US"/>
        </w:rPr>
        <w:t xml:space="preserve">where experiences can be </w:t>
      </w:r>
      <w:r w:rsidR="00F36CC0">
        <w:rPr>
          <w:rFonts w:eastAsiaTheme="minorHAnsi" w:cs="Arial"/>
          <w:szCs w:val="24"/>
          <w:lang w:eastAsia="en-US"/>
        </w:rPr>
        <w:t>identified</w:t>
      </w:r>
      <w:r w:rsidR="002755D8">
        <w:rPr>
          <w:rFonts w:eastAsiaTheme="minorHAnsi" w:cs="Arial"/>
          <w:szCs w:val="24"/>
          <w:lang w:eastAsia="en-US"/>
        </w:rPr>
        <w:t xml:space="preserve">, discussed, </w:t>
      </w:r>
      <w:proofErr w:type="gramStart"/>
      <w:r w:rsidR="002755D8">
        <w:rPr>
          <w:rFonts w:eastAsiaTheme="minorHAnsi" w:cs="Arial"/>
          <w:szCs w:val="24"/>
          <w:lang w:eastAsia="en-US"/>
        </w:rPr>
        <w:t>communicated</w:t>
      </w:r>
      <w:proofErr w:type="gramEnd"/>
      <w:r w:rsidR="002755D8">
        <w:rPr>
          <w:rFonts w:eastAsiaTheme="minorHAnsi" w:cs="Arial"/>
          <w:szCs w:val="24"/>
          <w:lang w:eastAsia="en-US"/>
        </w:rPr>
        <w:t xml:space="preserve"> and supported</w:t>
      </w:r>
      <w:r w:rsidR="00356231">
        <w:rPr>
          <w:rFonts w:eastAsiaTheme="minorHAnsi" w:cs="Arial"/>
          <w:szCs w:val="24"/>
          <w:lang w:eastAsia="en-US"/>
        </w:rPr>
        <w:t xml:space="preserve">, creates a place for reflection, </w:t>
      </w:r>
      <w:r w:rsidR="00966290">
        <w:rPr>
          <w:rFonts w:eastAsiaTheme="minorHAnsi" w:cs="Arial"/>
          <w:szCs w:val="24"/>
          <w:lang w:eastAsia="en-US"/>
        </w:rPr>
        <w:t>reconstruction</w:t>
      </w:r>
      <w:r w:rsidR="00356231">
        <w:rPr>
          <w:rFonts w:eastAsiaTheme="minorHAnsi" w:cs="Arial"/>
          <w:szCs w:val="24"/>
          <w:lang w:eastAsia="en-US"/>
        </w:rPr>
        <w:t xml:space="preserve">, </w:t>
      </w:r>
      <w:r w:rsidR="00D66F7E">
        <w:rPr>
          <w:rFonts w:eastAsiaTheme="minorHAnsi" w:cs="Arial"/>
          <w:szCs w:val="24"/>
          <w:lang w:eastAsia="en-US"/>
        </w:rPr>
        <w:t>development and</w:t>
      </w:r>
      <w:r w:rsidR="006447D0">
        <w:rPr>
          <w:rFonts w:eastAsiaTheme="minorHAnsi" w:cs="Arial"/>
          <w:szCs w:val="24"/>
          <w:lang w:eastAsia="en-US"/>
        </w:rPr>
        <w:t xml:space="preserve"> </w:t>
      </w:r>
      <w:r w:rsidR="00FF190C">
        <w:rPr>
          <w:rFonts w:eastAsiaTheme="minorHAnsi" w:cs="Arial"/>
          <w:szCs w:val="24"/>
          <w:lang w:eastAsia="en-US"/>
        </w:rPr>
        <w:t>promot</w:t>
      </w:r>
      <w:r w:rsidR="00F36CC0">
        <w:rPr>
          <w:rFonts w:eastAsiaTheme="minorHAnsi" w:cs="Arial"/>
          <w:szCs w:val="24"/>
          <w:lang w:eastAsia="en-US"/>
        </w:rPr>
        <w:t>ion of</w:t>
      </w:r>
      <w:r w:rsidR="00FF190C">
        <w:rPr>
          <w:rFonts w:eastAsiaTheme="minorHAnsi" w:cs="Arial"/>
          <w:szCs w:val="24"/>
          <w:lang w:eastAsia="en-US"/>
        </w:rPr>
        <w:t xml:space="preserve"> autonomy</w:t>
      </w:r>
      <w:r w:rsidR="00D66F7E">
        <w:rPr>
          <w:rFonts w:eastAsiaTheme="minorHAnsi" w:cs="Arial"/>
          <w:szCs w:val="24"/>
          <w:lang w:eastAsia="en-US"/>
        </w:rPr>
        <w:t xml:space="preserve"> (</w:t>
      </w:r>
      <w:r w:rsidR="00D44A3A">
        <w:rPr>
          <w:rFonts w:eastAsiaTheme="minorHAnsi" w:cs="Arial"/>
          <w:szCs w:val="24"/>
          <w:lang w:eastAsia="en-US"/>
        </w:rPr>
        <w:t>Dewey</w:t>
      </w:r>
      <w:r w:rsidR="00D66F7E">
        <w:rPr>
          <w:rFonts w:eastAsiaTheme="minorHAnsi" w:cs="Arial"/>
          <w:szCs w:val="24"/>
          <w:lang w:eastAsia="en-US"/>
        </w:rPr>
        <w:t>, 1916;</w:t>
      </w:r>
      <w:r w:rsidR="00B978FF">
        <w:rPr>
          <w:rFonts w:eastAsiaTheme="minorHAnsi" w:cs="Arial"/>
          <w:szCs w:val="24"/>
          <w:lang w:eastAsia="en-US"/>
        </w:rPr>
        <w:t xml:space="preserve"> </w:t>
      </w:r>
      <w:proofErr w:type="spellStart"/>
      <w:r w:rsidR="00B978FF" w:rsidRPr="0005461B">
        <w:rPr>
          <w:rFonts w:eastAsiaTheme="minorHAnsi" w:cs="Arial"/>
          <w:szCs w:val="24"/>
          <w:lang w:eastAsia="en-US"/>
        </w:rPr>
        <w:t>Sch</w:t>
      </w:r>
      <w:r w:rsidR="00B978FF">
        <w:rPr>
          <w:rFonts w:eastAsiaTheme="minorHAnsi" w:cs="Arial"/>
          <w:szCs w:val="24"/>
          <w:lang w:eastAsia="en-US"/>
        </w:rPr>
        <w:t>ӧ</w:t>
      </w:r>
      <w:r w:rsidR="00B978FF" w:rsidRPr="0005461B">
        <w:rPr>
          <w:rFonts w:eastAsiaTheme="minorHAnsi" w:cs="Arial"/>
          <w:szCs w:val="24"/>
          <w:lang w:eastAsia="en-US"/>
        </w:rPr>
        <w:t>n</w:t>
      </w:r>
      <w:proofErr w:type="spellEnd"/>
      <w:r w:rsidR="00B978FF">
        <w:rPr>
          <w:rFonts w:eastAsiaTheme="minorHAnsi" w:cs="Arial"/>
          <w:szCs w:val="24"/>
          <w:lang w:eastAsia="en-US"/>
        </w:rPr>
        <w:t xml:space="preserve">, 1983; </w:t>
      </w:r>
      <w:r w:rsidR="00966290">
        <w:rPr>
          <w:rFonts w:eastAsiaTheme="minorHAnsi" w:cs="Arial"/>
          <w:szCs w:val="24"/>
          <w:lang w:eastAsia="en-US"/>
        </w:rPr>
        <w:t>Knowles</w:t>
      </w:r>
      <w:r w:rsidR="00923337">
        <w:rPr>
          <w:rFonts w:eastAsiaTheme="minorHAnsi" w:cs="Arial"/>
          <w:szCs w:val="24"/>
          <w:lang w:eastAsia="en-US"/>
        </w:rPr>
        <w:t>, 1990; Vygotsky, 1998;</w:t>
      </w:r>
      <w:r w:rsidR="00D44A3A">
        <w:rPr>
          <w:rFonts w:eastAsiaTheme="minorHAnsi" w:cs="Arial"/>
          <w:szCs w:val="24"/>
          <w:lang w:eastAsia="en-US"/>
        </w:rPr>
        <w:t xml:space="preserve"> Jarvis, 2004; Kolb, 2015)</w:t>
      </w:r>
      <w:r w:rsidR="00966290">
        <w:rPr>
          <w:rFonts w:eastAsiaTheme="minorHAnsi" w:cs="Arial"/>
          <w:szCs w:val="24"/>
          <w:lang w:eastAsia="en-US"/>
        </w:rPr>
        <w:t xml:space="preserve"> which can be seen in the ART model in Fig</w:t>
      </w:r>
      <w:r w:rsidR="00CF3C29">
        <w:rPr>
          <w:rFonts w:eastAsiaTheme="minorHAnsi" w:cs="Arial"/>
          <w:szCs w:val="24"/>
          <w:lang w:eastAsia="en-US"/>
        </w:rPr>
        <w:t xml:space="preserve">. </w:t>
      </w:r>
      <w:r w:rsidR="00BA1B0E">
        <w:rPr>
          <w:rFonts w:eastAsiaTheme="minorHAnsi" w:cs="Arial"/>
          <w:szCs w:val="24"/>
          <w:lang w:eastAsia="en-US"/>
        </w:rPr>
        <w:t>5</w:t>
      </w:r>
      <w:r w:rsidR="00D44A3A">
        <w:rPr>
          <w:rFonts w:eastAsiaTheme="minorHAnsi" w:cs="Arial"/>
          <w:szCs w:val="24"/>
          <w:lang w:eastAsia="en-US"/>
        </w:rPr>
        <w:t>.</w:t>
      </w:r>
      <w:r w:rsidR="00B978FF" w:rsidRPr="0005461B">
        <w:rPr>
          <w:rFonts w:eastAsiaTheme="minorHAnsi" w:cs="Arial"/>
          <w:szCs w:val="24"/>
          <w:lang w:eastAsia="en-US"/>
        </w:rPr>
        <w:t xml:space="preserve"> </w:t>
      </w:r>
      <w:r w:rsidR="00CF3C29">
        <w:rPr>
          <w:rFonts w:eastAsiaTheme="minorHAnsi" w:cs="Arial"/>
          <w:szCs w:val="24"/>
          <w:lang w:eastAsia="en-US"/>
        </w:rPr>
        <w:t>T</w:t>
      </w:r>
      <w:r w:rsidR="0005461B" w:rsidRPr="0005461B">
        <w:rPr>
          <w:rFonts w:eastAsiaTheme="minorHAnsi" w:cs="Arial"/>
          <w:szCs w:val="24"/>
          <w:lang w:eastAsia="en-US"/>
        </w:rPr>
        <w:t xml:space="preserve">he interwoven role that academia, provided by HEIs, can play in securing and enhancing that </w:t>
      </w:r>
      <w:r w:rsidR="004D7293">
        <w:rPr>
          <w:rFonts w:eastAsiaTheme="minorHAnsi" w:cs="Arial"/>
          <w:szCs w:val="24"/>
          <w:lang w:eastAsia="en-US"/>
        </w:rPr>
        <w:t>experience</w:t>
      </w:r>
      <w:r w:rsidR="0005461B" w:rsidRPr="0005461B">
        <w:rPr>
          <w:rFonts w:eastAsiaTheme="minorHAnsi" w:cs="Arial"/>
          <w:szCs w:val="24"/>
          <w:lang w:eastAsia="en-US"/>
        </w:rPr>
        <w:t>, is</w:t>
      </w:r>
      <w:r w:rsidR="00A17058">
        <w:rPr>
          <w:rFonts w:eastAsiaTheme="minorHAnsi" w:cs="Arial"/>
          <w:szCs w:val="24"/>
          <w:lang w:eastAsia="en-US"/>
        </w:rPr>
        <w:t xml:space="preserve"> also</w:t>
      </w:r>
      <w:r w:rsidR="0005461B" w:rsidRPr="0005461B">
        <w:rPr>
          <w:rFonts w:eastAsiaTheme="minorHAnsi" w:cs="Arial"/>
          <w:szCs w:val="24"/>
          <w:lang w:eastAsia="en-US"/>
        </w:rPr>
        <w:t xml:space="preserve"> depicted </w:t>
      </w:r>
      <w:r w:rsidR="00A17058">
        <w:rPr>
          <w:rFonts w:eastAsiaTheme="minorHAnsi" w:cs="Arial"/>
          <w:szCs w:val="24"/>
          <w:lang w:eastAsia="en-US"/>
        </w:rPr>
        <w:t xml:space="preserve">in </w:t>
      </w:r>
      <w:r w:rsidR="0005461B" w:rsidRPr="0005461B">
        <w:rPr>
          <w:rFonts w:eastAsiaTheme="minorHAnsi" w:cs="Arial"/>
          <w:szCs w:val="24"/>
          <w:lang w:eastAsia="en-US"/>
        </w:rPr>
        <w:t>Fig</w:t>
      </w:r>
      <w:r w:rsidR="004D7293">
        <w:rPr>
          <w:rFonts w:eastAsiaTheme="minorHAnsi" w:cs="Arial"/>
          <w:szCs w:val="24"/>
          <w:lang w:eastAsia="en-US"/>
        </w:rPr>
        <w:t>.</w:t>
      </w:r>
      <w:r w:rsidR="0005461B" w:rsidRPr="0005461B">
        <w:rPr>
          <w:rFonts w:eastAsiaTheme="minorHAnsi" w:cs="Arial"/>
          <w:szCs w:val="24"/>
          <w:lang w:eastAsia="en-US"/>
        </w:rPr>
        <w:t xml:space="preserve"> </w:t>
      </w:r>
      <w:r w:rsidR="00B41873">
        <w:rPr>
          <w:rFonts w:eastAsiaTheme="minorHAnsi" w:cs="Arial"/>
          <w:szCs w:val="24"/>
          <w:lang w:eastAsia="en-US"/>
        </w:rPr>
        <w:t>5</w:t>
      </w:r>
      <w:r w:rsidR="008F7E84">
        <w:rPr>
          <w:rFonts w:eastAsiaTheme="minorHAnsi" w:cs="Arial"/>
          <w:szCs w:val="24"/>
          <w:lang w:eastAsia="en-US"/>
        </w:rPr>
        <w:t>.</w:t>
      </w:r>
      <w:r w:rsidR="0005461B" w:rsidRPr="0005461B">
        <w:rPr>
          <w:rFonts w:eastAsiaTheme="minorHAnsi" w:cs="Arial"/>
          <w:szCs w:val="24"/>
          <w:lang w:eastAsia="en-US"/>
        </w:rPr>
        <w:t xml:space="preserve"> </w:t>
      </w:r>
      <w:r w:rsidR="004D7293">
        <w:rPr>
          <w:rFonts w:eastAsiaTheme="minorHAnsi" w:cs="Arial"/>
          <w:szCs w:val="24"/>
          <w:lang w:eastAsia="en-US"/>
        </w:rPr>
        <w:t>Enhancing</w:t>
      </w:r>
      <w:r w:rsidR="008F7E84">
        <w:rPr>
          <w:rFonts w:eastAsiaTheme="minorHAnsi" w:cs="Arial"/>
          <w:szCs w:val="24"/>
          <w:lang w:eastAsia="en-US"/>
        </w:rPr>
        <w:t xml:space="preserve"> this collaboration would help develop an educational curricul</w:t>
      </w:r>
      <w:r w:rsidR="00B41873">
        <w:rPr>
          <w:rFonts w:eastAsiaTheme="minorHAnsi" w:cs="Arial"/>
          <w:szCs w:val="24"/>
          <w:lang w:eastAsia="en-US"/>
        </w:rPr>
        <w:t>um</w:t>
      </w:r>
      <w:r w:rsidR="008F7E84">
        <w:rPr>
          <w:rFonts w:eastAsiaTheme="minorHAnsi" w:cs="Arial"/>
          <w:szCs w:val="24"/>
          <w:lang w:eastAsia="en-US"/>
        </w:rPr>
        <w:t xml:space="preserve"> from the bottom up</w:t>
      </w:r>
      <w:r w:rsidR="00F36CC0">
        <w:rPr>
          <w:rFonts w:eastAsiaTheme="minorHAnsi" w:cs="Arial"/>
          <w:szCs w:val="24"/>
          <w:lang w:eastAsia="en-US"/>
        </w:rPr>
        <w:t>;</w:t>
      </w:r>
      <w:r w:rsidR="008F7E84">
        <w:rPr>
          <w:rFonts w:eastAsiaTheme="minorHAnsi" w:cs="Arial"/>
          <w:szCs w:val="24"/>
          <w:lang w:eastAsia="en-US"/>
        </w:rPr>
        <w:t xml:space="preserve"> one that reflects clinical need</w:t>
      </w:r>
      <w:r w:rsidR="00EA2505">
        <w:rPr>
          <w:rFonts w:eastAsiaTheme="minorHAnsi" w:cs="Arial"/>
          <w:szCs w:val="24"/>
          <w:lang w:eastAsia="en-US"/>
        </w:rPr>
        <w:t xml:space="preserve"> as discussed in Chapter 5, section 5.5.5</w:t>
      </w:r>
      <w:r w:rsidR="008F7E84">
        <w:rPr>
          <w:rFonts w:eastAsiaTheme="minorHAnsi" w:cs="Arial"/>
          <w:szCs w:val="24"/>
          <w:lang w:eastAsia="en-US"/>
        </w:rPr>
        <w:t>.</w:t>
      </w:r>
    </w:p>
    <w:p w14:paraId="140BC93C" w14:textId="6D0F5F90" w:rsidR="0005461B" w:rsidRPr="0005461B" w:rsidRDefault="004A6D35" w:rsidP="0005461B">
      <w:pPr>
        <w:tabs>
          <w:tab w:val="left" w:pos="9639"/>
        </w:tabs>
        <w:spacing w:line="360" w:lineRule="auto"/>
        <w:jc w:val="both"/>
        <w:rPr>
          <w:rFonts w:eastAsiaTheme="minorHAnsi" w:cs="Arial"/>
          <w:szCs w:val="24"/>
          <w:lang w:eastAsia="en-US"/>
        </w:rPr>
      </w:pPr>
      <w:r w:rsidRPr="0005461B">
        <w:rPr>
          <w:rFonts w:eastAsiaTheme="minorHAnsi" w:cs="Arial"/>
          <w:szCs w:val="24"/>
          <w:lang w:eastAsia="en-US"/>
        </w:rPr>
        <w:t>Devising curricula</w:t>
      </w:r>
      <w:r w:rsidR="0005461B" w:rsidRPr="0005461B">
        <w:rPr>
          <w:rFonts w:eastAsiaTheme="minorHAnsi" w:cs="Arial"/>
          <w:szCs w:val="24"/>
          <w:lang w:eastAsia="en-US"/>
        </w:rPr>
        <w:t xml:space="preserve"> that is embedded and meeting the </w:t>
      </w:r>
      <w:r w:rsidR="008F7E84" w:rsidRPr="0005461B">
        <w:rPr>
          <w:rFonts w:eastAsiaTheme="minorHAnsi" w:cs="Arial"/>
          <w:szCs w:val="24"/>
          <w:lang w:eastAsia="en-US"/>
        </w:rPr>
        <w:t>ever-changing</w:t>
      </w:r>
      <w:r w:rsidR="0005461B" w:rsidRPr="0005461B">
        <w:rPr>
          <w:rFonts w:eastAsiaTheme="minorHAnsi" w:cs="Arial"/>
          <w:szCs w:val="24"/>
          <w:lang w:eastAsia="en-US"/>
        </w:rPr>
        <w:t xml:space="preserve"> requirements of clinical practice is a challenge. The curricul</w:t>
      </w:r>
      <w:r w:rsidR="00B95AB5">
        <w:rPr>
          <w:rFonts w:eastAsiaTheme="minorHAnsi" w:cs="Arial"/>
          <w:szCs w:val="24"/>
          <w:lang w:eastAsia="en-US"/>
        </w:rPr>
        <w:t>a</w:t>
      </w:r>
      <w:r w:rsidR="0005461B" w:rsidRPr="0005461B">
        <w:rPr>
          <w:rFonts w:eastAsiaTheme="minorHAnsi" w:cs="Arial"/>
          <w:szCs w:val="24"/>
          <w:lang w:eastAsia="en-US"/>
        </w:rPr>
        <w:t xml:space="preserve"> </w:t>
      </w:r>
      <w:r w:rsidR="000E370A">
        <w:rPr>
          <w:rFonts w:eastAsiaTheme="minorHAnsi" w:cs="Arial"/>
          <w:szCs w:val="24"/>
          <w:lang w:eastAsia="en-US"/>
        </w:rPr>
        <w:t>require</w:t>
      </w:r>
      <w:r w:rsidR="0005461B" w:rsidRPr="0005461B">
        <w:rPr>
          <w:rFonts w:eastAsiaTheme="minorHAnsi" w:cs="Arial"/>
          <w:szCs w:val="24"/>
          <w:lang w:eastAsia="en-US"/>
        </w:rPr>
        <w:t xml:space="preserve"> </w:t>
      </w:r>
      <w:r w:rsidR="008F7E84">
        <w:rPr>
          <w:rFonts w:eastAsiaTheme="minorHAnsi" w:cs="Arial"/>
          <w:szCs w:val="24"/>
          <w:lang w:eastAsia="en-US"/>
        </w:rPr>
        <w:t>an</w:t>
      </w:r>
      <w:r w:rsidR="0005461B" w:rsidRPr="0005461B">
        <w:rPr>
          <w:rFonts w:eastAsiaTheme="minorHAnsi" w:cs="Arial"/>
          <w:szCs w:val="24"/>
          <w:lang w:eastAsia="en-US"/>
        </w:rPr>
        <w:t xml:space="preserve"> education</w:t>
      </w:r>
      <w:r w:rsidR="008F7E84">
        <w:rPr>
          <w:rFonts w:eastAsiaTheme="minorHAnsi" w:cs="Arial"/>
          <w:szCs w:val="24"/>
          <w:lang w:eastAsia="en-US"/>
        </w:rPr>
        <w:t>al</w:t>
      </w:r>
      <w:r w:rsidR="0005461B" w:rsidRPr="0005461B">
        <w:rPr>
          <w:rFonts w:eastAsiaTheme="minorHAnsi" w:cs="Arial"/>
          <w:szCs w:val="24"/>
          <w:lang w:eastAsia="en-US"/>
        </w:rPr>
        <w:t xml:space="preserve"> structure that is flexible</w:t>
      </w:r>
      <w:r w:rsidR="0087740E">
        <w:rPr>
          <w:rFonts w:eastAsiaTheme="minorHAnsi" w:cs="Arial"/>
          <w:szCs w:val="24"/>
          <w:lang w:eastAsia="en-US"/>
        </w:rPr>
        <w:t>,</w:t>
      </w:r>
      <w:r w:rsidR="0005461B" w:rsidRPr="0005461B">
        <w:rPr>
          <w:rFonts w:eastAsiaTheme="minorHAnsi" w:cs="Arial"/>
          <w:szCs w:val="24"/>
          <w:lang w:eastAsia="en-US"/>
        </w:rPr>
        <w:t xml:space="preserve"> whilst </w:t>
      </w:r>
      <w:r>
        <w:rPr>
          <w:rFonts w:eastAsiaTheme="minorHAnsi" w:cs="Arial"/>
          <w:szCs w:val="24"/>
          <w:lang w:eastAsia="en-US"/>
        </w:rPr>
        <w:t xml:space="preserve">addressing </w:t>
      </w:r>
      <w:r w:rsidRPr="0005461B">
        <w:rPr>
          <w:rFonts w:eastAsiaTheme="minorHAnsi" w:cs="Arial"/>
          <w:szCs w:val="24"/>
          <w:lang w:eastAsia="en-US"/>
        </w:rPr>
        <w:t>robust</w:t>
      </w:r>
      <w:r w:rsidR="0005461B" w:rsidRPr="0005461B">
        <w:rPr>
          <w:rFonts w:eastAsiaTheme="minorHAnsi" w:cs="Arial"/>
          <w:szCs w:val="24"/>
          <w:lang w:eastAsia="en-US"/>
        </w:rPr>
        <w:t xml:space="preserve"> educational need. A focus on clinical requirements which will subsequently meet service need and </w:t>
      </w:r>
      <w:r w:rsidR="00C21FAD" w:rsidRPr="0005461B">
        <w:rPr>
          <w:rFonts w:eastAsiaTheme="minorHAnsi" w:cs="Arial"/>
          <w:szCs w:val="24"/>
          <w:lang w:eastAsia="en-US"/>
        </w:rPr>
        <w:t>high-quality</w:t>
      </w:r>
      <w:r w:rsidR="0005461B" w:rsidRPr="0005461B">
        <w:rPr>
          <w:rFonts w:eastAsiaTheme="minorHAnsi" w:cs="Arial"/>
          <w:szCs w:val="24"/>
          <w:lang w:eastAsia="en-US"/>
        </w:rPr>
        <w:t xml:space="preserve"> patient care must be the</w:t>
      </w:r>
      <w:r w:rsidR="008F7E84">
        <w:rPr>
          <w:rFonts w:eastAsiaTheme="minorHAnsi" w:cs="Arial"/>
          <w:szCs w:val="24"/>
          <w:lang w:eastAsia="en-US"/>
        </w:rPr>
        <w:t xml:space="preserve"> end</w:t>
      </w:r>
      <w:r w:rsidR="0005461B" w:rsidRPr="0005461B">
        <w:rPr>
          <w:rFonts w:eastAsiaTheme="minorHAnsi" w:cs="Arial"/>
          <w:szCs w:val="24"/>
          <w:lang w:eastAsia="en-US"/>
        </w:rPr>
        <w:t xml:space="preserve"> goal. </w:t>
      </w:r>
      <w:r w:rsidR="008F7E84">
        <w:rPr>
          <w:rFonts w:eastAsiaTheme="minorHAnsi" w:cs="Arial"/>
          <w:szCs w:val="24"/>
          <w:lang w:eastAsia="en-US"/>
        </w:rPr>
        <w:t>The curricul</w:t>
      </w:r>
      <w:r w:rsidR="00B95AB5">
        <w:rPr>
          <w:rFonts w:eastAsiaTheme="minorHAnsi" w:cs="Arial"/>
          <w:szCs w:val="24"/>
          <w:lang w:eastAsia="en-US"/>
        </w:rPr>
        <w:t>a</w:t>
      </w:r>
      <w:r w:rsidR="008F7E84">
        <w:rPr>
          <w:rFonts w:eastAsiaTheme="minorHAnsi" w:cs="Arial"/>
          <w:szCs w:val="24"/>
          <w:lang w:eastAsia="en-US"/>
        </w:rPr>
        <w:t xml:space="preserve"> must also reflect the capabilities of national frameworks </w:t>
      </w:r>
      <w:r w:rsidR="0084784A">
        <w:rPr>
          <w:rFonts w:eastAsiaTheme="minorHAnsi" w:cs="Arial"/>
          <w:szCs w:val="24"/>
          <w:lang w:eastAsia="en-US"/>
        </w:rPr>
        <w:t>(HEE 2017, IFA 2018)</w:t>
      </w:r>
      <w:r w:rsidR="00B95AB5">
        <w:rPr>
          <w:rFonts w:eastAsiaTheme="minorHAnsi" w:cs="Arial"/>
          <w:szCs w:val="24"/>
          <w:lang w:eastAsia="en-US"/>
        </w:rPr>
        <w:t>,</w:t>
      </w:r>
      <w:r w:rsidR="0084784A">
        <w:rPr>
          <w:rFonts w:eastAsiaTheme="minorHAnsi" w:cs="Arial"/>
          <w:szCs w:val="24"/>
          <w:lang w:eastAsia="en-US"/>
        </w:rPr>
        <w:t xml:space="preserve"> </w:t>
      </w:r>
      <w:r w:rsidR="008F7E84">
        <w:rPr>
          <w:rFonts w:eastAsiaTheme="minorHAnsi" w:cs="Arial"/>
          <w:szCs w:val="24"/>
          <w:lang w:eastAsia="en-US"/>
        </w:rPr>
        <w:t xml:space="preserve">to provide an accepted </w:t>
      </w:r>
      <w:r w:rsidR="0084784A">
        <w:rPr>
          <w:rFonts w:eastAsiaTheme="minorHAnsi" w:cs="Arial"/>
          <w:szCs w:val="24"/>
          <w:lang w:eastAsia="en-US"/>
        </w:rPr>
        <w:t>benchmark</w:t>
      </w:r>
      <w:r w:rsidR="008F7E84">
        <w:rPr>
          <w:rFonts w:eastAsiaTheme="minorHAnsi" w:cs="Arial"/>
          <w:szCs w:val="24"/>
          <w:lang w:eastAsia="en-US"/>
        </w:rPr>
        <w:t xml:space="preserve"> by which </w:t>
      </w:r>
      <w:r w:rsidR="00A5391C">
        <w:rPr>
          <w:rFonts w:eastAsiaTheme="minorHAnsi" w:cs="Arial"/>
          <w:szCs w:val="24"/>
          <w:lang w:eastAsia="en-US"/>
        </w:rPr>
        <w:t>capabilit</w:t>
      </w:r>
      <w:r w:rsidR="00EA2505">
        <w:rPr>
          <w:rFonts w:eastAsiaTheme="minorHAnsi" w:cs="Arial"/>
          <w:szCs w:val="24"/>
          <w:lang w:eastAsia="en-US"/>
        </w:rPr>
        <w:t>y</w:t>
      </w:r>
      <w:r w:rsidR="00A5391C">
        <w:rPr>
          <w:rFonts w:eastAsiaTheme="minorHAnsi" w:cs="Arial"/>
          <w:szCs w:val="24"/>
          <w:lang w:eastAsia="en-US"/>
        </w:rPr>
        <w:t xml:space="preserve"> </w:t>
      </w:r>
      <w:r w:rsidR="008F7E84">
        <w:rPr>
          <w:rFonts w:eastAsiaTheme="minorHAnsi" w:cs="Arial"/>
          <w:szCs w:val="24"/>
          <w:lang w:eastAsia="en-US"/>
        </w:rPr>
        <w:t xml:space="preserve">can be </w:t>
      </w:r>
      <w:r w:rsidR="0084784A">
        <w:rPr>
          <w:rFonts w:eastAsiaTheme="minorHAnsi" w:cs="Arial"/>
          <w:szCs w:val="24"/>
          <w:lang w:eastAsia="en-US"/>
        </w:rPr>
        <w:t>measured</w:t>
      </w:r>
      <w:r w:rsidR="008F7E84">
        <w:rPr>
          <w:rFonts w:eastAsiaTheme="minorHAnsi" w:cs="Arial"/>
          <w:szCs w:val="24"/>
          <w:lang w:eastAsia="en-US"/>
        </w:rPr>
        <w:t>.</w:t>
      </w:r>
      <w:r w:rsidR="0084784A">
        <w:rPr>
          <w:rFonts w:eastAsiaTheme="minorHAnsi" w:cs="Arial"/>
          <w:szCs w:val="24"/>
          <w:lang w:eastAsia="en-US"/>
        </w:rPr>
        <w:t xml:space="preserve"> The</w:t>
      </w:r>
      <w:r w:rsidR="008F7E84">
        <w:rPr>
          <w:rFonts w:eastAsiaTheme="minorHAnsi" w:cs="Arial"/>
          <w:szCs w:val="24"/>
          <w:lang w:eastAsia="en-US"/>
        </w:rPr>
        <w:t xml:space="preserve"> </w:t>
      </w:r>
      <w:r w:rsidR="0084784A">
        <w:rPr>
          <w:rFonts w:eastAsiaTheme="minorHAnsi" w:cs="Arial"/>
          <w:szCs w:val="24"/>
          <w:lang w:eastAsia="en-US"/>
        </w:rPr>
        <w:t>i</w:t>
      </w:r>
      <w:r w:rsidR="0005461B" w:rsidRPr="0005461B">
        <w:rPr>
          <w:rFonts w:eastAsiaTheme="minorHAnsi" w:cs="Arial"/>
          <w:szCs w:val="24"/>
          <w:lang w:eastAsia="en-US"/>
        </w:rPr>
        <w:t>ndividual</w:t>
      </w:r>
      <w:r w:rsidR="0084784A">
        <w:rPr>
          <w:rFonts w:eastAsiaTheme="minorHAnsi" w:cs="Arial"/>
          <w:szCs w:val="24"/>
          <w:lang w:eastAsia="en-US"/>
        </w:rPr>
        <w:t xml:space="preserve"> emotional</w:t>
      </w:r>
      <w:r w:rsidR="0005461B" w:rsidRPr="0005461B">
        <w:rPr>
          <w:rFonts w:eastAsiaTheme="minorHAnsi" w:cs="Arial"/>
          <w:szCs w:val="24"/>
          <w:lang w:eastAsia="en-US"/>
        </w:rPr>
        <w:t xml:space="preserve"> needs of the</w:t>
      </w:r>
      <w:r w:rsidR="0084784A">
        <w:rPr>
          <w:rFonts w:eastAsiaTheme="minorHAnsi" w:cs="Arial"/>
          <w:szCs w:val="24"/>
          <w:lang w:eastAsia="en-US"/>
        </w:rPr>
        <w:t xml:space="preserve"> trainee</w:t>
      </w:r>
      <w:r w:rsidR="0005461B" w:rsidRPr="0005461B">
        <w:rPr>
          <w:rFonts w:eastAsiaTheme="minorHAnsi" w:cs="Arial"/>
          <w:szCs w:val="24"/>
          <w:lang w:eastAsia="en-US"/>
        </w:rPr>
        <w:t xml:space="preserve"> </w:t>
      </w:r>
      <w:r w:rsidR="0084784A" w:rsidRPr="0005461B">
        <w:rPr>
          <w:rFonts w:eastAsiaTheme="minorHAnsi" w:cs="Arial"/>
          <w:szCs w:val="24"/>
          <w:lang w:eastAsia="en-US"/>
        </w:rPr>
        <w:t>advanced practitioner</w:t>
      </w:r>
      <w:r w:rsidR="0005461B" w:rsidRPr="0005461B">
        <w:rPr>
          <w:rFonts w:eastAsiaTheme="minorHAnsi" w:cs="Arial"/>
          <w:szCs w:val="24"/>
          <w:lang w:eastAsia="en-US"/>
        </w:rPr>
        <w:t xml:space="preserve"> must</w:t>
      </w:r>
      <w:r w:rsidR="0084784A">
        <w:rPr>
          <w:rFonts w:eastAsiaTheme="minorHAnsi" w:cs="Arial"/>
          <w:szCs w:val="24"/>
          <w:lang w:eastAsia="en-US"/>
        </w:rPr>
        <w:t xml:space="preserve"> also</w:t>
      </w:r>
      <w:r w:rsidR="0005461B" w:rsidRPr="0005461B">
        <w:rPr>
          <w:rFonts w:eastAsiaTheme="minorHAnsi" w:cs="Arial"/>
          <w:szCs w:val="24"/>
          <w:lang w:eastAsia="en-US"/>
        </w:rPr>
        <w:t xml:space="preserve"> be considered, whilst </w:t>
      </w:r>
      <w:r w:rsidR="0084784A">
        <w:rPr>
          <w:rFonts w:eastAsiaTheme="minorHAnsi" w:cs="Arial"/>
          <w:szCs w:val="24"/>
          <w:lang w:eastAsia="en-US"/>
        </w:rPr>
        <w:t xml:space="preserve">ensuring they </w:t>
      </w:r>
      <w:r w:rsidR="000F3D58">
        <w:rPr>
          <w:rFonts w:eastAsiaTheme="minorHAnsi" w:cs="Arial"/>
          <w:szCs w:val="24"/>
          <w:lang w:eastAsia="en-US"/>
        </w:rPr>
        <w:t>acquire</w:t>
      </w:r>
      <w:r w:rsidR="0005461B" w:rsidRPr="0005461B">
        <w:rPr>
          <w:rFonts w:eastAsiaTheme="minorHAnsi" w:cs="Arial"/>
          <w:szCs w:val="24"/>
          <w:lang w:eastAsia="en-US"/>
        </w:rPr>
        <w:t xml:space="preserve"> what they need to know to be the right person, in the right place, at the right time (NHS</w:t>
      </w:r>
      <w:r w:rsidR="002126EE">
        <w:rPr>
          <w:rFonts w:eastAsiaTheme="minorHAnsi" w:cs="Arial"/>
          <w:szCs w:val="24"/>
          <w:lang w:eastAsia="en-US"/>
        </w:rPr>
        <w:t>,</w:t>
      </w:r>
      <w:r w:rsidR="0005461B" w:rsidRPr="0005461B">
        <w:rPr>
          <w:rFonts w:eastAsiaTheme="minorHAnsi" w:cs="Arial"/>
          <w:szCs w:val="24"/>
          <w:lang w:eastAsia="en-US"/>
        </w:rPr>
        <w:t xml:space="preserve"> 2019).</w:t>
      </w:r>
    </w:p>
    <w:p w14:paraId="2333B560" w14:textId="4420ACBF" w:rsidR="0005461B" w:rsidRPr="0005461B" w:rsidRDefault="0005461B" w:rsidP="001D45BB">
      <w:pPr>
        <w:pStyle w:val="Heading2"/>
        <w:rPr>
          <w:rFonts w:eastAsiaTheme="minorHAnsi"/>
          <w:lang w:eastAsia="en-US"/>
        </w:rPr>
      </w:pPr>
      <w:bookmarkStart w:id="119" w:name="_Toc105686889"/>
      <w:r w:rsidRPr="0005461B">
        <w:rPr>
          <w:rFonts w:eastAsiaTheme="minorHAnsi"/>
          <w:lang w:eastAsia="en-US"/>
        </w:rPr>
        <w:t>6.1</w:t>
      </w:r>
      <w:r w:rsidR="009A3E98">
        <w:rPr>
          <w:rFonts w:eastAsiaTheme="minorHAnsi"/>
          <w:lang w:eastAsia="en-US"/>
        </w:rPr>
        <w:t>0</w:t>
      </w:r>
      <w:r w:rsidRPr="0005461B">
        <w:rPr>
          <w:rFonts w:eastAsiaTheme="minorHAnsi"/>
          <w:lang w:eastAsia="en-US"/>
        </w:rPr>
        <w:t xml:space="preserve"> Devising a </w:t>
      </w:r>
      <w:r w:rsidR="00C21FAD" w:rsidRPr="0005461B">
        <w:rPr>
          <w:rFonts w:eastAsiaTheme="minorHAnsi"/>
          <w:lang w:eastAsia="en-US"/>
        </w:rPr>
        <w:t>curriculum</w:t>
      </w:r>
      <w:r w:rsidRPr="0005461B">
        <w:rPr>
          <w:rFonts w:eastAsiaTheme="minorHAnsi"/>
          <w:lang w:eastAsia="en-US"/>
        </w:rPr>
        <w:t xml:space="preserve"> that address</w:t>
      </w:r>
      <w:r w:rsidR="00EA2505">
        <w:rPr>
          <w:rFonts w:eastAsiaTheme="minorHAnsi"/>
          <w:lang w:eastAsia="en-US"/>
        </w:rPr>
        <w:t>es</w:t>
      </w:r>
      <w:r w:rsidRPr="0005461B">
        <w:rPr>
          <w:rFonts w:eastAsiaTheme="minorHAnsi"/>
          <w:lang w:eastAsia="en-US"/>
        </w:rPr>
        <w:t xml:space="preserve"> need</w:t>
      </w:r>
      <w:r w:rsidR="00EA2505">
        <w:rPr>
          <w:rFonts w:eastAsiaTheme="minorHAnsi"/>
          <w:lang w:eastAsia="en-US"/>
        </w:rPr>
        <w:t xml:space="preserve"> </w:t>
      </w:r>
      <w:r w:rsidR="00500D0F">
        <w:rPr>
          <w:rFonts w:eastAsiaTheme="minorHAnsi"/>
          <w:lang w:eastAsia="en-US"/>
        </w:rPr>
        <w:t>-</w:t>
      </w:r>
      <w:r w:rsidRPr="0005461B">
        <w:rPr>
          <w:rFonts w:eastAsiaTheme="minorHAnsi"/>
          <w:lang w:eastAsia="en-US"/>
        </w:rPr>
        <w:t xml:space="preserve"> a model</w:t>
      </w:r>
      <w:r w:rsidR="00055656">
        <w:rPr>
          <w:rFonts w:eastAsiaTheme="minorHAnsi"/>
          <w:lang w:eastAsia="en-US"/>
        </w:rPr>
        <w:t>.</w:t>
      </w:r>
      <w:bookmarkEnd w:id="119"/>
    </w:p>
    <w:p w14:paraId="11C1EEA8" w14:textId="00DE1ABD" w:rsidR="0005461B" w:rsidRPr="0005461B" w:rsidRDefault="0005461B" w:rsidP="0005461B">
      <w:pPr>
        <w:spacing w:line="360" w:lineRule="auto"/>
        <w:jc w:val="both"/>
        <w:rPr>
          <w:rFonts w:eastAsiaTheme="minorHAnsi" w:cs="Arial"/>
          <w:szCs w:val="24"/>
          <w:lang w:eastAsia="en-US"/>
        </w:rPr>
      </w:pPr>
      <w:r w:rsidRPr="0005461B">
        <w:rPr>
          <w:rFonts w:eastAsiaTheme="minorHAnsi" w:cs="Arial"/>
          <w:szCs w:val="24"/>
          <w:lang w:eastAsia="en-US"/>
        </w:rPr>
        <w:t xml:space="preserve">In </w:t>
      </w:r>
      <w:r w:rsidRPr="006D6B1D">
        <w:rPr>
          <w:rFonts w:eastAsiaTheme="minorHAnsi" w:cs="Arial"/>
          <w:szCs w:val="24"/>
          <w:lang w:eastAsia="en-US"/>
        </w:rPr>
        <w:t xml:space="preserve">sections </w:t>
      </w:r>
      <w:r w:rsidR="0091661F">
        <w:rPr>
          <w:rFonts w:eastAsiaTheme="minorHAnsi" w:cs="Arial"/>
          <w:szCs w:val="24"/>
          <w:lang w:eastAsia="en-US"/>
        </w:rPr>
        <w:t>6.8.1 to 6.8.4</w:t>
      </w:r>
      <w:r w:rsidRPr="0005461B">
        <w:rPr>
          <w:rFonts w:eastAsiaTheme="minorHAnsi" w:cs="Arial"/>
          <w:szCs w:val="24"/>
          <w:lang w:eastAsia="en-US"/>
        </w:rPr>
        <w:t xml:space="preserve"> I consider the influence of learning theories on the emerging themes related to this study</w:t>
      </w:r>
      <w:r w:rsidR="0084784A">
        <w:rPr>
          <w:rFonts w:eastAsiaTheme="minorHAnsi" w:cs="Arial"/>
          <w:szCs w:val="24"/>
          <w:lang w:eastAsia="en-US"/>
        </w:rPr>
        <w:t xml:space="preserve"> and the development of the ART model </w:t>
      </w:r>
      <w:r w:rsidR="0084784A" w:rsidRPr="006D6B1D">
        <w:rPr>
          <w:rFonts w:eastAsiaTheme="minorHAnsi" w:cs="Arial"/>
          <w:szCs w:val="24"/>
          <w:lang w:eastAsia="en-US"/>
        </w:rPr>
        <w:t>(Fig</w:t>
      </w:r>
      <w:r w:rsidR="004D7293" w:rsidRPr="006D6B1D">
        <w:rPr>
          <w:rFonts w:eastAsiaTheme="minorHAnsi" w:cs="Arial"/>
          <w:szCs w:val="24"/>
          <w:lang w:eastAsia="en-US"/>
        </w:rPr>
        <w:t>.</w:t>
      </w:r>
      <w:r w:rsidR="0084784A" w:rsidRPr="006D6B1D">
        <w:rPr>
          <w:rFonts w:eastAsiaTheme="minorHAnsi" w:cs="Arial"/>
          <w:szCs w:val="24"/>
          <w:lang w:eastAsia="en-US"/>
        </w:rPr>
        <w:t xml:space="preserve"> </w:t>
      </w:r>
      <w:r w:rsidR="00B41873">
        <w:rPr>
          <w:rFonts w:eastAsiaTheme="minorHAnsi" w:cs="Arial"/>
          <w:szCs w:val="24"/>
          <w:lang w:eastAsia="en-US"/>
        </w:rPr>
        <w:t>5</w:t>
      </w:r>
      <w:r w:rsidR="0084784A" w:rsidRPr="006D6B1D">
        <w:rPr>
          <w:rFonts w:eastAsiaTheme="minorHAnsi" w:cs="Arial"/>
          <w:szCs w:val="24"/>
          <w:lang w:eastAsia="en-US"/>
        </w:rPr>
        <w:t>)</w:t>
      </w:r>
      <w:r w:rsidRPr="006D6B1D">
        <w:rPr>
          <w:rFonts w:eastAsiaTheme="minorHAnsi" w:cs="Arial"/>
          <w:szCs w:val="24"/>
          <w:lang w:eastAsia="en-US"/>
        </w:rPr>
        <w:t>.</w:t>
      </w:r>
      <w:r w:rsidRPr="0005461B">
        <w:rPr>
          <w:rFonts w:eastAsiaTheme="minorHAnsi" w:cs="Arial"/>
          <w:szCs w:val="24"/>
          <w:lang w:eastAsia="en-US"/>
        </w:rPr>
        <w:t xml:space="preserve"> I </w:t>
      </w:r>
      <w:proofErr w:type="gramStart"/>
      <w:r w:rsidRPr="0005461B">
        <w:rPr>
          <w:rFonts w:eastAsiaTheme="minorHAnsi" w:cs="Arial"/>
          <w:szCs w:val="24"/>
          <w:lang w:eastAsia="en-US"/>
        </w:rPr>
        <w:t>make reference</w:t>
      </w:r>
      <w:proofErr w:type="gramEnd"/>
      <w:r w:rsidRPr="0005461B">
        <w:rPr>
          <w:rFonts w:eastAsiaTheme="minorHAnsi" w:cs="Arial"/>
          <w:szCs w:val="24"/>
          <w:lang w:eastAsia="en-US"/>
        </w:rPr>
        <w:t xml:space="preserve"> to communities of practice and the work of Lev Vygotsky</w:t>
      </w:r>
      <w:r w:rsidR="00197EDA">
        <w:rPr>
          <w:rFonts w:eastAsiaTheme="minorHAnsi" w:cs="Arial"/>
          <w:szCs w:val="24"/>
          <w:lang w:eastAsia="en-US"/>
        </w:rPr>
        <w:t xml:space="preserve"> (1998)</w:t>
      </w:r>
      <w:r w:rsidRPr="0005461B">
        <w:rPr>
          <w:rFonts w:eastAsiaTheme="minorHAnsi" w:cs="Arial"/>
          <w:szCs w:val="24"/>
          <w:lang w:eastAsia="en-US"/>
        </w:rPr>
        <w:t xml:space="preserve">, to instil a sense of personal growth through reflection, recognition of self and others, the importance of the clinical environment in development of new thinking and the need for clinical support and supervision during this progressive </w:t>
      </w:r>
      <w:r w:rsidR="0084784A">
        <w:rPr>
          <w:rFonts w:eastAsiaTheme="minorHAnsi" w:cs="Arial"/>
          <w:szCs w:val="24"/>
          <w:lang w:eastAsia="en-US"/>
        </w:rPr>
        <w:t xml:space="preserve">period of </w:t>
      </w:r>
      <w:r w:rsidRPr="0005461B">
        <w:rPr>
          <w:rFonts w:eastAsiaTheme="minorHAnsi" w:cs="Arial"/>
          <w:szCs w:val="24"/>
          <w:lang w:eastAsia="en-US"/>
        </w:rPr>
        <w:t>change</w:t>
      </w:r>
      <w:r w:rsidR="000F3D58">
        <w:rPr>
          <w:rFonts w:eastAsiaTheme="minorHAnsi" w:cs="Arial"/>
          <w:szCs w:val="24"/>
          <w:lang w:eastAsia="en-US"/>
        </w:rPr>
        <w:t xml:space="preserve"> and learning</w:t>
      </w:r>
      <w:r w:rsidRPr="0005461B">
        <w:rPr>
          <w:rFonts w:eastAsiaTheme="minorHAnsi" w:cs="Arial"/>
          <w:szCs w:val="24"/>
          <w:lang w:eastAsia="en-US"/>
        </w:rPr>
        <w:t>. However</w:t>
      </w:r>
      <w:r w:rsidR="000F3D58">
        <w:rPr>
          <w:rFonts w:eastAsiaTheme="minorHAnsi" w:cs="Arial"/>
          <w:szCs w:val="24"/>
          <w:lang w:eastAsia="en-US"/>
        </w:rPr>
        <w:t>, an interesting theory suggested by</w:t>
      </w:r>
      <w:r w:rsidR="000F3D58" w:rsidRPr="0005461B">
        <w:rPr>
          <w:rFonts w:eastAsiaTheme="minorHAnsi" w:cs="Arial"/>
          <w:szCs w:val="24"/>
          <w:lang w:eastAsia="en-US"/>
        </w:rPr>
        <w:t xml:space="preserve"> </w:t>
      </w:r>
      <w:proofErr w:type="spellStart"/>
      <w:r w:rsidR="000F3D58" w:rsidRPr="0005461B">
        <w:rPr>
          <w:rFonts w:eastAsiaTheme="minorHAnsi" w:cs="Arial"/>
          <w:szCs w:val="24"/>
          <w:lang w:eastAsia="en-US"/>
        </w:rPr>
        <w:t>Engestrom</w:t>
      </w:r>
      <w:proofErr w:type="spellEnd"/>
      <w:r w:rsidRPr="0005461B">
        <w:rPr>
          <w:rFonts w:eastAsiaTheme="minorHAnsi" w:cs="Arial"/>
          <w:szCs w:val="24"/>
          <w:lang w:eastAsia="en-US"/>
        </w:rPr>
        <w:t xml:space="preserve"> and </w:t>
      </w:r>
      <w:proofErr w:type="spellStart"/>
      <w:r w:rsidRPr="0005461B">
        <w:rPr>
          <w:rFonts w:eastAsiaTheme="minorHAnsi" w:cs="Arial"/>
          <w:szCs w:val="24"/>
          <w:lang w:eastAsia="en-US"/>
        </w:rPr>
        <w:t>Sannio</w:t>
      </w:r>
      <w:proofErr w:type="spellEnd"/>
      <w:r w:rsidRPr="0005461B">
        <w:rPr>
          <w:rFonts w:eastAsiaTheme="minorHAnsi" w:cs="Arial"/>
          <w:szCs w:val="24"/>
          <w:lang w:eastAsia="en-US"/>
        </w:rPr>
        <w:t xml:space="preserve"> (2010) </w:t>
      </w:r>
      <w:r w:rsidR="000F3D58">
        <w:rPr>
          <w:rFonts w:eastAsiaTheme="minorHAnsi" w:cs="Arial"/>
          <w:szCs w:val="24"/>
          <w:lang w:eastAsia="en-US"/>
        </w:rPr>
        <w:t>considers what it is to learn. T</w:t>
      </w:r>
      <w:r w:rsidRPr="0005461B">
        <w:rPr>
          <w:rFonts w:eastAsiaTheme="minorHAnsi" w:cs="Arial"/>
          <w:szCs w:val="24"/>
          <w:lang w:eastAsia="en-US"/>
        </w:rPr>
        <w:t>he</w:t>
      </w:r>
      <w:r w:rsidR="000F3D58">
        <w:rPr>
          <w:rFonts w:eastAsiaTheme="minorHAnsi" w:cs="Arial"/>
          <w:szCs w:val="24"/>
          <w:lang w:eastAsia="en-US"/>
        </w:rPr>
        <w:t xml:space="preserve"> authors propose the</w:t>
      </w:r>
      <w:r w:rsidRPr="0005461B">
        <w:rPr>
          <w:rFonts w:eastAsiaTheme="minorHAnsi" w:cs="Arial"/>
          <w:szCs w:val="24"/>
          <w:lang w:eastAsia="en-US"/>
        </w:rPr>
        <w:t xml:space="preserve"> theory of expansive learning, which has its roots in the ideas put forward by Vygotsky</w:t>
      </w:r>
      <w:r w:rsidR="00197EDA">
        <w:rPr>
          <w:rFonts w:eastAsiaTheme="minorHAnsi" w:cs="Arial"/>
          <w:szCs w:val="24"/>
          <w:lang w:eastAsia="en-US"/>
        </w:rPr>
        <w:t xml:space="preserve"> (1998)</w:t>
      </w:r>
      <w:r w:rsidRPr="0005461B">
        <w:rPr>
          <w:rFonts w:eastAsiaTheme="minorHAnsi" w:cs="Arial"/>
          <w:szCs w:val="24"/>
          <w:lang w:eastAsia="en-US"/>
        </w:rPr>
        <w:t xml:space="preserve"> and which </w:t>
      </w:r>
      <w:r w:rsidR="000F3D58">
        <w:rPr>
          <w:rFonts w:eastAsiaTheme="minorHAnsi" w:cs="Arial"/>
          <w:szCs w:val="24"/>
          <w:lang w:eastAsia="en-US"/>
        </w:rPr>
        <w:t>offers</w:t>
      </w:r>
      <w:r w:rsidRPr="0005461B">
        <w:rPr>
          <w:rFonts w:eastAsiaTheme="minorHAnsi" w:cs="Arial"/>
          <w:szCs w:val="24"/>
          <w:lang w:eastAsia="en-US"/>
        </w:rPr>
        <w:t xml:space="preserve"> a </w:t>
      </w:r>
      <w:r w:rsidR="000F3D58" w:rsidRPr="0005461B">
        <w:rPr>
          <w:rFonts w:eastAsiaTheme="minorHAnsi" w:cs="Arial"/>
          <w:szCs w:val="24"/>
          <w:lang w:eastAsia="en-US"/>
        </w:rPr>
        <w:t>different</w:t>
      </w:r>
      <w:r w:rsidR="000F3D58">
        <w:rPr>
          <w:rFonts w:eastAsiaTheme="minorHAnsi" w:cs="Arial"/>
          <w:szCs w:val="24"/>
          <w:lang w:eastAsia="en-US"/>
        </w:rPr>
        <w:t xml:space="preserve"> perspective on how</w:t>
      </w:r>
      <w:r w:rsidRPr="0005461B">
        <w:rPr>
          <w:rFonts w:eastAsiaTheme="minorHAnsi" w:cs="Arial"/>
          <w:szCs w:val="24"/>
          <w:lang w:eastAsia="en-US"/>
        </w:rPr>
        <w:t xml:space="preserve"> learning</w:t>
      </w:r>
      <w:r w:rsidR="000F3D58">
        <w:rPr>
          <w:rFonts w:eastAsiaTheme="minorHAnsi" w:cs="Arial"/>
          <w:szCs w:val="24"/>
          <w:lang w:eastAsia="en-US"/>
        </w:rPr>
        <w:t xml:space="preserve"> is acquired</w:t>
      </w:r>
      <w:r w:rsidRPr="0005461B">
        <w:rPr>
          <w:rFonts w:eastAsiaTheme="minorHAnsi" w:cs="Arial"/>
          <w:szCs w:val="24"/>
          <w:lang w:eastAsia="en-US"/>
        </w:rPr>
        <w:t>.</w:t>
      </w:r>
    </w:p>
    <w:p w14:paraId="641C1876" w14:textId="38D8FC60" w:rsidR="004D7293" w:rsidRDefault="0005461B" w:rsidP="0005461B">
      <w:pPr>
        <w:spacing w:line="360" w:lineRule="auto"/>
        <w:jc w:val="both"/>
        <w:rPr>
          <w:rFonts w:eastAsiaTheme="minorHAnsi" w:cs="Arial"/>
          <w:szCs w:val="24"/>
          <w:lang w:eastAsia="en-US"/>
        </w:rPr>
      </w:pPr>
      <w:r w:rsidRPr="0005461B">
        <w:rPr>
          <w:rFonts w:eastAsiaTheme="minorHAnsi" w:cs="Arial"/>
          <w:szCs w:val="24"/>
          <w:lang w:eastAsia="en-US"/>
        </w:rPr>
        <w:t xml:space="preserve">The difference with expansive theory is the need to consider what is meant by ‘learning’. </w:t>
      </w:r>
      <w:proofErr w:type="spellStart"/>
      <w:r w:rsidR="000F3D58">
        <w:rPr>
          <w:rFonts w:eastAsiaTheme="minorHAnsi" w:cs="Arial"/>
          <w:szCs w:val="24"/>
          <w:lang w:eastAsia="en-US"/>
        </w:rPr>
        <w:t>Engestrom</w:t>
      </w:r>
      <w:proofErr w:type="spellEnd"/>
      <w:r w:rsidR="000F3D58">
        <w:rPr>
          <w:rFonts w:eastAsiaTheme="minorHAnsi" w:cs="Arial"/>
          <w:szCs w:val="24"/>
          <w:lang w:eastAsia="en-US"/>
        </w:rPr>
        <w:t xml:space="preserve"> and </w:t>
      </w:r>
      <w:proofErr w:type="spellStart"/>
      <w:r w:rsidR="000F3D58">
        <w:rPr>
          <w:rFonts w:eastAsiaTheme="minorHAnsi" w:cs="Arial"/>
          <w:szCs w:val="24"/>
          <w:lang w:eastAsia="en-US"/>
        </w:rPr>
        <w:t>Sannio</w:t>
      </w:r>
      <w:proofErr w:type="spellEnd"/>
      <w:r w:rsidR="000F3D58">
        <w:rPr>
          <w:rFonts w:eastAsiaTheme="minorHAnsi" w:cs="Arial"/>
          <w:szCs w:val="24"/>
          <w:lang w:eastAsia="en-US"/>
        </w:rPr>
        <w:t xml:space="preserve"> (2010)</w:t>
      </w:r>
      <w:r w:rsidRPr="0005461B">
        <w:rPr>
          <w:rFonts w:eastAsiaTheme="minorHAnsi" w:cs="Arial"/>
          <w:szCs w:val="24"/>
          <w:lang w:eastAsia="en-US"/>
        </w:rPr>
        <w:t xml:space="preserve"> question if learning is indeed about acquiring, </w:t>
      </w:r>
      <w:proofErr w:type="gramStart"/>
      <w:r w:rsidRPr="0005461B">
        <w:rPr>
          <w:rFonts w:eastAsiaTheme="minorHAnsi" w:cs="Arial"/>
          <w:szCs w:val="24"/>
          <w:lang w:eastAsia="en-US"/>
        </w:rPr>
        <w:t>creating</w:t>
      </w:r>
      <w:proofErr w:type="gramEnd"/>
      <w:r w:rsidRPr="0005461B">
        <w:rPr>
          <w:rFonts w:eastAsiaTheme="minorHAnsi" w:cs="Arial"/>
          <w:szCs w:val="24"/>
          <w:lang w:eastAsia="en-US"/>
        </w:rPr>
        <w:t xml:space="preserve"> and preserving culture, is it vertical and structured in the acquisition of competence or is it, as the authors suggest, </w:t>
      </w:r>
      <w:r w:rsidR="00772E3B" w:rsidRPr="0005461B">
        <w:rPr>
          <w:rFonts w:eastAsiaTheme="minorHAnsi" w:cs="Arial"/>
          <w:szCs w:val="24"/>
          <w:lang w:eastAsia="en-US"/>
        </w:rPr>
        <w:t>transformative</w:t>
      </w:r>
      <w:r w:rsidR="00772E3B">
        <w:rPr>
          <w:rFonts w:eastAsiaTheme="minorHAnsi" w:cs="Arial"/>
          <w:szCs w:val="24"/>
          <w:lang w:eastAsia="en-US"/>
        </w:rPr>
        <w:t>,</w:t>
      </w:r>
      <w:r w:rsidRPr="0005461B">
        <w:rPr>
          <w:rFonts w:eastAsiaTheme="minorHAnsi" w:cs="Arial"/>
          <w:szCs w:val="24"/>
          <w:lang w:eastAsia="en-US"/>
        </w:rPr>
        <w:t xml:space="preserve"> creating and forming knowledge and competence</w:t>
      </w:r>
      <w:r w:rsidR="00A5391C">
        <w:rPr>
          <w:rFonts w:eastAsiaTheme="minorHAnsi" w:cs="Arial"/>
          <w:szCs w:val="24"/>
          <w:lang w:eastAsia="en-US"/>
        </w:rPr>
        <w:t>?</w:t>
      </w:r>
      <w:r w:rsidRPr="0005461B">
        <w:rPr>
          <w:rFonts w:eastAsiaTheme="minorHAnsi" w:cs="Arial"/>
          <w:szCs w:val="24"/>
          <w:lang w:eastAsia="en-US"/>
        </w:rPr>
        <w:t xml:space="preserve"> What is interesting in relation to this work, is that the authors </w:t>
      </w:r>
      <w:r w:rsidR="000A0CF5">
        <w:rPr>
          <w:rFonts w:eastAsiaTheme="minorHAnsi" w:cs="Arial"/>
          <w:szCs w:val="24"/>
          <w:lang w:eastAsia="en-US"/>
        </w:rPr>
        <w:t>propose</w:t>
      </w:r>
      <w:r w:rsidRPr="0005461B">
        <w:rPr>
          <w:rFonts w:eastAsiaTheme="minorHAnsi" w:cs="Arial"/>
          <w:szCs w:val="24"/>
          <w:lang w:eastAsia="en-US"/>
        </w:rPr>
        <w:t xml:space="preserve"> that in expansive learning </w:t>
      </w:r>
      <w:r w:rsidR="007320A3">
        <w:rPr>
          <w:rFonts w:eastAsiaTheme="minorHAnsi" w:cs="Arial"/>
          <w:szCs w:val="24"/>
          <w:lang w:eastAsia="en-US"/>
        </w:rPr>
        <w:t xml:space="preserve">what is learnt is </w:t>
      </w:r>
      <w:r w:rsidRPr="0005461B">
        <w:rPr>
          <w:rFonts w:eastAsiaTheme="minorHAnsi" w:cs="Arial"/>
          <w:szCs w:val="24"/>
          <w:lang w:eastAsia="en-US"/>
        </w:rPr>
        <w:t>something that is not yet present</w:t>
      </w:r>
      <w:r w:rsidR="007320A3">
        <w:rPr>
          <w:rFonts w:eastAsiaTheme="minorHAnsi" w:cs="Arial"/>
          <w:szCs w:val="24"/>
          <w:lang w:eastAsia="en-US"/>
        </w:rPr>
        <w:t>.</w:t>
      </w:r>
      <w:r w:rsidRPr="0005461B">
        <w:rPr>
          <w:rFonts w:eastAsiaTheme="minorHAnsi" w:cs="Arial"/>
          <w:szCs w:val="24"/>
          <w:lang w:eastAsia="en-US"/>
        </w:rPr>
        <w:t xml:space="preserve"> </w:t>
      </w:r>
      <w:r w:rsidR="00731017">
        <w:rPr>
          <w:rFonts w:eastAsiaTheme="minorHAnsi" w:cs="Arial"/>
          <w:szCs w:val="24"/>
          <w:lang w:eastAsia="en-US"/>
        </w:rPr>
        <w:t>T</w:t>
      </w:r>
      <w:r w:rsidR="007320A3">
        <w:rPr>
          <w:rFonts w:eastAsiaTheme="minorHAnsi" w:cs="Arial"/>
          <w:szCs w:val="24"/>
          <w:lang w:eastAsia="en-US"/>
        </w:rPr>
        <w:t>he learner</w:t>
      </w:r>
      <w:r w:rsidRPr="0005461B">
        <w:rPr>
          <w:rFonts w:eastAsiaTheme="minorHAnsi" w:cs="Arial"/>
          <w:szCs w:val="24"/>
          <w:lang w:eastAsia="en-US"/>
        </w:rPr>
        <w:t xml:space="preserve"> devise</w:t>
      </w:r>
      <w:r w:rsidR="007320A3">
        <w:rPr>
          <w:rFonts w:eastAsiaTheme="minorHAnsi" w:cs="Arial"/>
          <w:szCs w:val="24"/>
          <w:lang w:eastAsia="en-US"/>
        </w:rPr>
        <w:t>s</w:t>
      </w:r>
      <w:r w:rsidRPr="0005461B">
        <w:rPr>
          <w:rFonts w:eastAsiaTheme="minorHAnsi" w:cs="Arial"/>
          <w:szCs w:val="24"/>
          <w:lang w:eastAsia="en-US"/>
        </w:rPr>
        <w:t xml:space="preserve"> their understanding from an object and create</w:t>
      </w:r>
      <w:r w:rsidR="007320A3">
        <w:rPr>
          <w:rFonts w:eastAsiaTheme="minorHAnsi" w:cs="Arial"/>
          <w:szCs w:val="24"/>
          <w:lang w:eastAsia="en-US"/>
        </w:rPr>
        <w:t>s</w:t>
      </w:r>
      <w:r w:rsidRPr="0005461B">
        <w:rPr>
          <w:rFonts w:eastAsiaTheme="minorHAnsi" w:cs="Arial"/>
          <w:szCs w:val="24"/>
          <w:lang w:eastAsia="en-US"/>
        </w:rPr>
        <w:t xml:space="preserve"> concepts from a communal activity, which is then applied to their practice. In context, </w:t>
      </w:r>
      <w:proofErr w:type="spellStart"/>
      <w:r w:rsidR="000A0CF5">
        <w:rPr>
          <w:rFonts w:eastAsiaTheme="minorHAnsi" w:cs="Arial"/>
          <w:szCs w:val="24"/>
          <w:lang w:eastAsia="en-US"/>
        </w:rPr>
        <w:t>Engestrom</w:t>
      </w:r>
      <w:proofErr w:type="spellEnd"/>
      <w:r w:rsidR="000A0CF5">
        <w:rPr>
          <w:rFonts w:eastAsiaTheme="minorHAnsi" w:cs="Arial"/>
          <w:szCs w:val="24"/>
          <w:lang w:eastAsia="en-US"/>
        </w:rPr>
        <w:t xml:space="preserve"> and </w:t>
      </w:r>
      <w:proofErr w:type="spellStart"/>
      <w:r w:rsidR="000A0CF5">
        <w:rPr>
          <w:rFonts w:eastAsiaTheme="minorHAnsi" w:cs="Arial"/>
          <w:szCs w:val="24"/>
          <w:lang w:eastAsia="en-US"/>
        </w:rPr>
        <w:t>Sannio</w:t>
      </w:r>
      <w:proofErr w:type="spellEnd"/>
      <w:r w:rsidR="000A0CF5">
        <w:rPr>
          <w:rFonts w:eastAsiaTheme="minorHAnsi" w:cs="Arial"/>
          <w:szCs w:val="24"/>
          <w:lang w:eastAsia="en-US"/>
        </w:rPr>
        <w:t xml:space="preserve"> (2010)</w:t>
      </w:r>
      <w:r w:rsidRPr="0005461B">
        <w:rPr>
          <w:rFonts w:eastAsiaTheme="minorHAnsi" w:cs="Arial"/>
          <w:szCs w:val="24"/>
          <w:lang w:eastAsia="en-US"/>
        </w:rPr>
        <w:t xml:space="preserve"> are suggesting that programmes of learning are designed to meet need, but the needs are a shifting entity and so what is to be learned is not static and does not originate from a single </w:t>
      </w:r>
      <w:r w:rsidR="00731017" w:rsidRPr="0005461B">
        <w:rPr>
          <w:rFonts w:eastAsiaTheme="minorHAnsi" w:cs="Arial"/>
          <w:szCs w:val="24"/>
          <w:lang w:eastAsia="en-US"/>
        </w:rPr>
        <w:t>point</w:t>
      </w:r>
      <w:r w:rsidR="00731017">
        <w:rPr>
          <w:rFonts w:eastAsiaTheme="minorHAnsi" w:cs="Arial"/>
          <w:szCs w:val="24"/>
          <w:lang w:eastAsia="en-US"/>
        </w:rPr>
        <w:t xml:space="preserve"> but</w:t>
      </w:r>
      <w:r w:rsidRPr="0005461B">
        <w:rPr>
          <w:rFonts w:eastAsiaTheme="minorHAnsi" w:cs="Arial"/>
          <w:szCs w:val="24"/>
          <w:lang w:eastAsia="en-US"/>
        </w:rPr>
        <w:t xml:space="preserve"> is the product of multiple agencies and created from debate, </w:t>
      </w:r>
      <w:proofErr w:type="gramStart"/>
      <w:r w:rsidRPr="0005461B">
        <w:rPr>
          <w:rFonts w:eastAsiaTheme="minorHAnsi" w:cs="Arial"/>
          <w:szCs w:val="24"/>
          <w:lang w:eastAsia="en-US"/>
        </w:rPr>
        <w:t>compromise</w:t>
      </w:r>
      <w:proofErr w:type="gramEnd"/>
      <w:r w:rsidRPr="0005461B">
        <w:rPr>
          <w:rFonts w:eastAsiaTheme="minorHAnsi" w:cs="Arial"/>
          <w:szCs w:val="24"/>
          <w:lang w:eastAsia="en-US"/>
        </w:rPr>
        <w:t xml:space="preserve"> and organisation.</w:t>
      </w:r>
    </w:p>
    <w:p w14:paraId="6D3DA6B5" w14:textId="16CA94A4" w:rsidR="004D4574" w:rsidRDefault="000A0CF5" w:rsidP="0005461B">
      <w:pPr>
        <w:spacing w:line="360" w:lineRule="auto"/>
        <w:jc w:val="both"/>
        <w:rPr>
          <w:rFonts w:eastAsiaTheme="minorHAnsi" w:cs="Arial"/>
          <w:szCs w:val="24"/>
          <w:lang w:eastAsia="en-US"/>
        </w:rPr>
      </w:pPr>
      <w:r>
        <w:rPr>
          <w:rFonts w:eastAsiaTheme="minorHAnsi" w:cs="Arial"/>
          <w:szCs w:val="24"/>
          <w:lang w:eastAsia="en-US"/>
        </w:rPr>
        <w:t>This</w:t>
      </w:r>
      <w:r w:rsidR="004D7293">
        <w:rPr>
          <w:rFonts w:eastAsiaTheme="minorHAnsi" w:cs="Arial"/>
          <w:szCs w:val="24"/>
          <w:lang w:eastAsia="en-US"/>
        </w:rPr>
        <w:t xml:space="preserve"> concept</w:t>
      </w:r>
      <w:r>
        <w:rPr>
          <w:rFonts w:eastAsiaTheme="minorHAnsi" w:cs="Arial"/>
          <w:szCs w:val="24"/>
          <w:lang w:eastAsia="en-US"/>
        </w:rPr>
        <w:t xml:space="preserve"> resonates with the design of the ART model </w:t>
      </w:r>
      <w:r w:rsidRPr="00500D0F">
        <w:rPr>
          <w:rFonts w:eastAsiaTheme="minorHAnsi" w:cs="Arial"/>
          <w:szCs w:val="24"/>
          <w:lang w:eastAsia="en-US"/>
        </w:rPr>
        <w:t>(Fig</w:t>
      </w:r>
      <w:r w:rsidR="004D7293" w:rsidRPr="00500D0F">
        <w:rPr>
          <w:rFonts w:eastAsiaTheme="minorHAnsi" w:cs="Arial"/>
          <w:szCs w:val="24"/>
          <w:lang w:eastAsia="en-US"/>
        </w:rPr>
        <w:t>.</w:t>
      </w:r>
      <w:r w:rsidRPr="00500D0F">
        <w:rPr>
          <w:rFonts w:eastAsiaTheme="minorHAnsi" w:cs="Arial"/>
          <w:szCs w:val="24"/>
          <w:lang w:eastAsia="en-US"/>
        </w:rPr>
        <w:t xml:space="preserve"> </w:t>
      </w:r>
      <w:r w:rsidR="00B41873">
        <w:rPr>
          <w:rFonts w:eastAsiaTheme="minorHAnsi" w:cs="Arial"/>
          <w:szCs w:val="24"/>
          <w:lang w:eastAsia="en-US"/>
        </w:rPr>
        <w:t>5</w:t>
      </w:r>
      <w:r w:rsidRPr="00500D0F">
        <w:rPr>
          <w:rFonts w:eastAsiaTheme="minorHAnsi" w:cs="Arial"/>
          <w:szCs w:val="24"/>
          <w:lang w:eastAsia="en-US"/>
        </w:rPr>
        <w:t>.).</w:t>
      </w:r>
      <w:r>
        <w:rPr>
          <w:rFonts w:eastAsiaTheme="minorHAnsi" w:cs="Arial"/>
          <w:szCs w:val="24"/>
          <w:lang w:eastAsia="en-US"/>
        </w:rPr>
        <w:t xml:space="preserve"> The learning is created by the clinical </w:t>
      </w:r>
      <w:r w:rsidR="00FF5CD8">
        <w:rPr>
          <w:rFonts w:eastAsiaTheme="minorHAnsi" w:cs="Arial"/>
          <w:szCs w:val="24"/>
          <w:lang w:eastAsia="en-US"/>
        </w:rPr>
        <w:t>exposure</w:t>
      </w:r>
      <w:r>
        <w:rPr>
          <w:rFonts w:eastAsiaTheme="minorHAnsi" w:cs="Arial"/>
          <w:szCs w:val="24"/>
          <w:lang w:eastAsia="en-US"/>
        </w:rPr>
        <w:t>, which is entirely mobile</w:t>
      </w:r>
      <w:r w:rsidR="00FF5CD8">
        <w:rPr>
          <w:rFonts w:eastAsiaTheme="minorHAnsi" w:cs="Arial"/>
          <w:szCs w:val="24"/>
          <w:lang w:eastAsia="en-US"/>
        </w:rPr>
        <w:t>,</w:t>
      </w:r>
      <w:r>
        <w:rPr>
          <w:rFonts w:eastAsiaTheme="minorHAnsi" w:cs="Arial"/>
          <w:szCs w:val="24"/>
          <w:lang w:eastAsia="en-US"/>
        </w:rPr>
        <w:t xml:space="preserve"> offering multiple opportunities for clinical debate and development of </w:t>
      </w:r>
      <w:r w:rsidR="00FF5CD8">
        <w:rPr>
          <w:rFonts w:eastAsiaTheme="minorHAnsi" w:cs="Arial"/>
          <w:szCs w:val="24"/>
          <w:lang w:eastAsia="en-US"/>
        </w:rPr>
        <w:t xml:space="preserve">clinical </w:t>
      </w:r>
      <w:r>
        <w:rPr>
          <w:rFonts w:eastAsiaTheme="minorHAnsi" w:cs="Arial"/>
          <w:szCs w:val="24"/>
          <w:lang w:eastAsia="en-US"/>
        </w:rPr>
        <w:t xml:space="preserve">reasoning. However, as </w:t>
      </w:r>
      <w:r w:rsidRPr="00FF5CD8">
        <w:rPr>
          <w:rFonts w:eastAsiaTheme="minorHAnsi" w:cs="Arial"/>
          <w:szCs w:val="24"/>
          <w:lang w:eastAsia="en-US"/>
        </w:rPr>
        <w:t xml:space="preserve">discussed in </w:t>
      </w:r>
      <w:r w:rsidRPr="00500D0F">
        <w:rPr>
          <w:rFonts w:eastAsiaTheme="minorHAnsi" w:cs="Arial"/>
          <w:szCs w:val="24"/>
          <w:lang w:eastAsia="en-US"/>
        </w:rPr>
        <w:t xml:space="preserve">section </w:t>
      </w:r>
      <w:r w:rsidR="006656D7">
        <w:rPr>
          <w:rFonts w:eastAsiaTheme="minorHAnsi" w:cs="Arial"/>
          <w:szCs w:val="24"/>
          <w:lang w:eastAsia="en-US"/>
        </w:rPr>
        <w:t>6.8.1</w:t>
      </w:r>
      <w:r>
        <w:rPr>
          <w:rFonts w:eastAsiaTheme="minorHAnsi" w:cs="Arial"/>
          <w:szCs w:val="24"/>
          <w:lang w:eastAsia="en-US"/>
        </w:rPr>
        <w:t xml:space="preserve"> regarding</w:t>
      </w:r>
      <w:r w:rsidR="00FF5CD8">
        <w:rPr>
          <w:rFonts w:eastAsiaTheme="minorHAnsi" w:cs="Arial"/>
          <w:szCs w:val="24"/>
          <w:lang w:eastAsia="en-US"/>
        </w:rPr>
        <w:t xml:space="preserve"> the criticism of</w:t>
      </w:r>
      <w:r>
        <w:rPr>
          <w:rFonts w:eastAsiaTheme="minorHAnsi" w:cs="Arial"/>
          <w:szCs w:val="24"/>
          <w:lang w:eastAsia="en-US"/>
        </w:rPr>
        <w:t xml:space="preserve"> Dewey’s work, the </w:t>
      </w:r>
      <w:r w:rsidR="00FF5CD8">
        <w:rPr>
          <w:rFonts w:eastAsiaTheme="minorHAnsi" w:cs="Arial"/>
          <w:szCs w:val="24"/>
          <w:lang w:eastAsia="en-US"/>
        </w:rPr>
        <w:t>learning</w:t>
      </w:r>
      <w:r>
        <w:rPr>
          <w:rFonts w:eastAsiaTheme="minorHAnsi" w:cs="Arial"/>
          <w:szCs w:val="24"/>
          <w:lang w:eastAsia="en-US"/>
        </w:rPr>
        <w:t xml:space="preserve"> </w:t>
      </w:r>
      <w:r w:rsidR="00FF5CD8">
        <w:rPr>
          <w:rFonts w:eastAsiaTheme="minorHAnsi" w:cs="Arial"/>
          <w:szCs w:val="24"/>
          <w:lang w:eastAsia="en-US"/>
        </w:rPr>
        <w:t>cannot</w:t>
      </w:r>
      <w:r>
        <w:rPr>
          <w:rFonts w:eastAsiaTheme="minorHAnsi" w:cs="Arial"/>
          <w:szCs w:val="24"/>
          <w:lang w:eastAsia="en-US"/>
        </w:rPr>
        <w:t xml:space="preserve"> </w:t>
      </w:r>
      <w:r w:rsidR="00FF5CD8">
        <w:rPr>
          <w:rFonts w:eastAsiaTheme="minorHAnsi" w:cs="Arial"/>
          <w:szCs w:val="24"/>
          <w:lang w:eastAsia="en-US"/>
        </w:rPr>
        <w:t>necessarily</w:t>
      </w:r>
      <w:r>
        <w:rPr>
          <w:rFonts w:eastAsiaTheme="minorHAnsi" w:cs="Arial"/>
          <w:szCs w:val="24"/>
          <w:lang w:eastAsia="en-US"/>
        </w:rPr>
        <w:t xml:space="preserve"> always be left to random opportunity</w:t>
      </w:r>
      <w:r w:rsidR="00FF5CD8">
        <w:rPr>
          <w:rFonts w:eastAsiaTheme="minorHAnsi" w:cs="Arial"/>
          <w:szCs w:val="24"/>
          <w:lang w:eastAsia="en-US"/>
        </w:rPr>
        <w:t xml:space="preserve"> and a structure to its delivery is required to ensure progression. </w:t>
      </w:r>
      <w:r w:rsidR="0005461B" w:rsidRPr="0005461B">
        <w:rPr>
          <w:rFonts w:eastAsiaTheme="minorHAnsi" w:cs="Arial"/>
          <w:szCs w:val="24"/>
          <w:lang w:eastAsia="en-US"/>
        </w:rPr>
        <w:t>This notion of learning from multiple directions is</w:t>
      </w:r>
      <w:r w:rsidR="00FF5CD8">
        <w:rPr>
          <w:rFonts w:eastAsiaTheme="minorHAnsi" w:cs="Arial"/>
          <w:szCs w:val="24"/>
          <w:lang w:eastAsia="en-US"/>
        </w:rPr>
        <w:t xml:space="preserve"> also</w:t>
      </w:r>
      <w:r w:rsidR="0005461B" w:rsidRPr="0005461B">
        <w:rPr>
          <w:rFonts w:eastAsiaTheme="minorHAnsi" w:cs="Arial"/>
          <w:szCs w:val="24"/>
          <w:lang w:eastAsia="en-US"/>
        </w:rPr>
        <w:t xml:space="preserve"> echoed</w:t>
      </w:r>
      <w:r w:rsidR="00FF5CD8">
        <w:rPr>
          <w:rFonts w:eastAsiaTheme="minorHAnsi" w:cs="Arial"/>
          <w:szCs w:val="24"/>
          <w:lang w:eastAsia="en-US"/>
        </w:rPr>
        <w:t xml:space="preserve"> within the literature</w:t>
      </w:r>
      <w:r w:rsidR="0005461B" w:rsidRPr="0005461B">
        <w:rPr>
          <w:rFonts w:eastAsiaTheme="minorHAnsi" w:cs="Arial"/>
          <w:szCs w:val="24"/>
          <w:lang w:eastAsia="en-US"/>
        </w:rPr>
        <w:t xml:space="preserve"> by Bergstrom and Lindh (2018) when referring to horizontal and vertical learning. The </w:t>
      </w:r>
      <w:r w:rsidR="00FF5CD8" w:rsidRPr="0005461B">
        <w:rPr>
          <w:rFonts w:eastAsiaTheme="minorHAnsi" w:cs="Arial"/>
          <w:szCs w:val="24"/>
          <w:lang w:eastAsia="en-US"/>
        </w:rPr>
        <w:t>authors</w:t>
      </w:r>
      <w:r w:rsidR="0005461B" w:rsidRPr="0005461B">
        <w:rPr>
          <w:rFonts w:eastAsiaTheme="minorHAnsi" w:cs="Arial"/>
          <w:szCs w:val="24"/>
          <w:lang w:eastAsia="en-US"/>
        </w:rPr>
        <w:t xml:space="preserve"> propose that horizontal learning relates to clinical learning</w:t>
      </w:r>
      <w:r w:rsidR="00FF5CD8">
        <w:rPr>
          <w:rFonts w:eastAsiaTheme="minorHAnsi" w:cs="Arial"/>
          <w:szCs w:val="24"/>
          <w:lang w:eastAsia="en-US"/>
        </w:rPr>
        <w:t>,</w:t>
      </w:r>
      <w:r w:rsidR="0005461B" w:rsidRPr="0005461B">
        <w:rPr>
          <w:rFonts w:eastAsiaTheme="minorHAnsi" w:cs="Arial"/>
          <w:szCs w:val="24"/>
          <w:lang w:eastAsia="en-US"/>
        </w:rPr>
        <w:t xml:space="preserve"> with vertical learning being academic in design</w:t>
      </w:r>
      <w:r w:rsidR="00FF5CD8">
        <w:rPr>
          <w:rFonts w:eastAsiaTheme="minorHAnsi" w:cs="Arial"/>
          <w:szCs w:val="24"/>
          <w:lang w:eastAsia="en-US"/>
        </w:rPr>
        <w:t>. The authors suggest that</w:t>
      </w:r>
      <w:r w:rsidR="0005461B" w:rsidRPr="0005461B">
        <w:rPr>
          <w:rFonts w:eastAsiaTheme="minorHAnsi" w:cs="Arial"/>
          <w:szCs w:val="24"/>
          <w:lang w:eastAsia="en-US"/>
        </w:rPr>
        <w:t xml:space="preserve"> both</w:t>
      </w:r>
      <w:r w:rsidR="00FF5CD8">
        <w:rPr>
          <w:rFonts w:eastAsiaTheme="minorHAnsi" w:cs="Arial"/>
          <w:szCs w:val="24"/>
          <w:lang w:eastAsia="en-US"/>
        </w:rPr>
        <w:t xml:space="preserve"> horizontal and vertical learning</w:t>
      </w:r>
      <w:r w:rsidR="0005461B" w:rsidRPr="0005461B">
        <w:rPr>
          <w:rFonts w:eastAsiaTheme="minorHAnsi" w:cs="Arial"/>
          <w:szCs w:val="24"/>
          <w:lang w:eastAsia="en-US"/>
        </w:rPr>
        <w:t xml:space="preserve"> relate to overall learning</w:t>
      </w:r>
      <w:r w:rsidR="00FF5CD8">
        <w:rPr>
          <w:rFonts w:eastAsiaTheme="minorHAnsi" w:cs="Arial"/>
          <w:szCs w:val="24"/>
          <w:lang w:eastAsia="en-US"/>
        </w:rPr>
        <w:t>,</w:t>
      </w:r>
      <w:r w:rsidR="0005461B" w:rsidRPr="0005461B">
        <w:rPr>
          <w:rFonts w:eastAsiaTheme="minorHAnsi" w:cs="Arial"/>
          <w:szCs w:val="24"/>
          <w:lang w:eastAsia="en-US"/>
        </w:rPr>
        <w:t xml:space="preserve"> </w:t>
      </w:r>
      <w:r w:rsidR="002126EE" w:rsidRPr="0005461B">
        <w:rPr>
          <w:rFonts w:eastAsiaTheme="minorHAnsi" w:cs="Arial"/>
          <w:szCs w:val="24"/>
          <w:lang w:eastAsia="en-US"/>
        </w:rPr>
        <w:t>which can</w:t>
      </w:r>
      <w:r w:rsidR="0005461B" w:rsidRPr="0005461B">
        <w:rPr>
          <w:rFonts w:eastAsiaTheme="minorHAnsi" w:cs="Arial"/>
          <w:szCs w:val="24"/>
          <w:lang w:eastAsia="en-US"/>
        </w:rPr>
        <w:t xml:space="preserve"> be</w:t>
      </w:r>
      <w:r w:rsidR="00FF5CD8">
        <w:rPr>
          <w:rFonts w:eastAsiaTheme="minorHAnsi" w:cs="Arial"/>
          <w:szCs w:val="24"/>
          <w:lang w:eastAsia="en-US"/>
        </w:rPr>
        <w:t xml:space="preserve"> observed via</w:t>
      </w:r>
      <w:r w:rsidR="0005461B" w:rsidRPr="0005461B">
        <w:rPr>
          <w:rFonts w:eastAsiaTheme="minorHAnsi" w:cs="Arial"/>
          <w:szCs w:val="24"/>
          <w:lang w:eastAsia="en-US"/>
        </w:rPr>
        <w:t xml:space="preserve"> common sense or</w:t>
      </w:r>
      <w:r w:rsidR="00FF5CD8">
        <w:rPr>
          <w:rFonts w:eastAsiaTheme="minorHAnsi" w:cs="Arial"/>
          <w:szCs w:val="24"/>
          <w:lang w:eastAsia="en-US"/>
        </w:rPr>
        <w:t xml:space="preserve"> be</w:t>
      </w:r>
      <w:r w:rsidR="0005461B" w:rsidRPr="0005461B">
        <w:rPr>
          <w:rFonts w:eastAsiaTheme="minorHAnsi" w:cs="Arial"/>
          <w:szCs w:val="24"/>
          <w:lang w:eastAsia="en-US"/>
        </w:rPr>
        <w:t xml:space="preserve"> theoretical in nature. </w:t>
      </w:r>
      <w:r w:rsidR="00FF5CD8">
        <w:rPr>
          <w:rFonts w:eastAsiaTheme="minorHAnsi" w:cs="Arial"/>
          <w:szCs w:val="24"/>
          <w:lang w:eastAsia="en-US"/>
        </w:rPr>
        <w:t>L</w:t>
      </w:r>
      <w:r w:rsidR="0005461B" w:rsidRPr="0005461B">
        <w:rPr>
          <w:rFonts w:eastAsiaTheme="minorHAnsi" w:cs="Arial"/>
          <w:szCs w:val="24"/>
          <w:lang w:eastAsia="en-US"/>
        </w:rPr>
        <w:t>earning is therefore not</w:t>
      </w:r>
      <w:r w:rsidR="00FF5CD8">
        <w:rPr>
          <w:rFonts w:eastAsiaTheme="minorHAnsi" w:cs="Arial"/>
          <w:szCs w:val="24"/>
          <w:lang w:eastAsia="en-US"/>
        </w:rPr>
        <w:t xml:space="preserve"> an</w:t>
      </w:r>
      <w:r w:rsidR="0005461B" w:rsidRPr="0005461B">
        <w:rPr>
          <w:rFonts w:eastAsiaTheme="minorHAnsi" w:cs="Arial"/>
          <w:szCs w:val="24"/>
          <w:lang w:eastAsia="en-US"/>
        </w:rPr>
        <w:t xml:space="preserve"> isolated</w:t>
      </w:r>
      <w:r w:rsidR="00FF5CD8">
        <w:rPr>
          <w:rFonts w:eastAsiaTheme="minorHAnsi" w:cs="Arial"/>
          <w:szCs w:val="24"/>
          <w:lang w:eastAsia="en-US"/>
        </w:rPr>
        <w:t xml:space="preserve"> affair</w:t>
      </w:r>
      <w:r w:rsidR="0005461B" w:rsidRPr="0005461B">
        <w:rPr>
          <w:rFonts w:eastAsiaTheme="minorHAnsi" w:cs="Arial"/>
          <w:szCs w:val="24"/>
          <w:lang w:eastAsia="en-US"/>
        </w:rPr>
        <w:t xml:space="preserve">, but is transformed by a collective engagement </w:t>
      </w:r>
      <w:r w:rsidR="00FF5CD8">
        <w:rPr>
          <w:rFonts w:eastAsiaTheme="minorHAnsi" w:cs="Arial"/>
          <w:szCs w:val="24"/>
          <w:lang w:eastAsia="en-US"/>
        </w:rPr>
        <w:t>of</w:t>
      </w:r>
      <w:r w:rsidR="0005461B" w:rsidRPr="0005461B">
        <w:rPr>
          <w:rFonts w:eastAsiaTheme="minorHAnsi" w:cs="Arial"/>
          <w:szCs w:val="24"/>
          <w:lang w:eastAsia="en-US"/>
        </w:rPr>
        <w:t xml:space="preserve"> networks, that encourage the individual to question</w:t>
      </w:r>
      <w:r w:rsidR="007320A3">
        <w:rPr>
          <w:rFonts w:eastAsiaTheme="minorHAnsi" w:cs="Arial"/>
          <w:szCs w:val="24"/>
          <w:lang w:eastAsia="en-US"/>
        </w:rPr>
        <w:t xml:space="preserve"> and</w:t>
      </w:r>
      <w:r w:rsidR="0005461B" w:rsidRPr="0005461B">
        <w:rPr>
          <w:rFonts w:eastAsiaTheme="minorHAnsi" w:cs="Arial"/>
          <w:szCs w:val="24"/>
          <w:lang w:eastAsia="en-US"/>
        </w:rPr>
        <w:t xml:space="preserve"> </w:t>
      </w:r>
      <w:r w:rsidR="004D4574" w:rsidRPr="0005461B">
        <w:rPr>
          <w:rFonts w:eastAsiaTheme="minorHAnsi" w:cs="Arial"/>
          <w:szCs w:val="24"/>
          <w:lang w:eastAsia="en-US"/>
        </w:rPr>
        <w:t>debate</w:t>
      </w:r>
      <w:r w:rsidR="007320A3">
        <w:rPr>
          <w:rFonts w:eastAsiaTheme="minorHAnsi" w:cs="Arial"/>
          <w:szCs w:val="24"/>
          <w:lang w:eastAsia="en-US"/>
        </w:rPr>
        <w:t xml:space="preserve"> in their</w:t>
      </w:r>
      <w:r w:rsidR="0005461B" w:rsidRPr="0005461B">
        <w:rPr>
          <w:rFonts w:eastAsiaTheme="minorHAnsi" w:cs="Arial"/>
          <w:szCs w:val="24"/>
          <w:lang w:eastAsia="en-US"/>
        </w:rPr>
        <w:t xml:space="preserve"> journey </w:t>
      </w:r>
      <w:r w:rsidR="007320A3">
        <w:rPr>
          <w:rFonts w:eastAsiaTheme="minorHAnsi" w:cs="Arial"/>
          <w:szCs w:val="24"/>
          <w:lang w:eastAsia="en-US"/>
        </w:rPr>
        <w:t>to further</w:t>
      </w:r>
      <w:r w:rsidR="0005461B" w:rsidRPr="0005461B">
        <w:rPr>
          <w:rFonts w:eastAsiaTheme="minorHAnsi" w:cs="Arial"/>
          <w:szCs w:val="24"/>
          <w:lang w:eastAsia="en-US"/>
        </w:rPr>
        <w:t xml:space="preserve"> development (</w:t>
      </w:r>
      <w:proofErr w:type="spellStart"/>
      <w:r w:rsidR="0005461B" w:rsidRPr="0005461B">
        <w:rPr>
          <w:rFonts w:eastAsiaTheme="minorHAnsi" w:cs="Arial"/>
          <w:szCs w:val="24"/>
          <w:lang w:eastAsia="en-US"/>
        </w:rPr>
        <w:t>Engestrom</w:t>
      </w:r>
      <w:proofErr w:type="spellEnd"/>
      <w:r w:rsidR="0005461B" w:rsidRPr="0005461B">
        <w:rPr>
          <w:rFonts w:eastAsiaTheme="minorHAnsi" w:cs="Arial"/>
          <w:szCs w:val="24"/>
          <w:lang w:eastAsia="en-US"/>
        </w:rPr>
        <w:t xml:space="preserve"> and </w:t>
      </w:r>
      <w:proofErr w:type="spellStart"/>
      <w:r w:rsidR="0005461B" w:rsidRPr="0005461B">
        <w:rPr>
          <w:rFonts w:eastAsiaTheme="minorHAnsi" w:cs="Arial"/>
          <w:szCs w:val="24"/>
          <w:lang w:eastAsia="en-US"/>
        </w:rPr>
        <w:t>Sannino</w:t>
      </w:r>
      <w:proofErr w:type="spellEnd"/>
      <w:r w:rsidR="002126EE">
        <w:rPr>
          <w:rFonts w:eastAsiaTheme="minorHAnsi" w:cs="Arial"/>
          <w:szCs w:val="24"/>
          <w:lang w:eastAsia="en-US"/>
        </w:rPr>
        <w:t>,</w:t>
      </w:r>
      <w:r w:rsidR="0005461B" w:rsidRPr="0005461B">
        <w:rPr>
          <w:rFonts w:eastAsiaTheme="minorHAnsi" w:cs="Arial"/>
          <w:szCs w:val="24"/>
          <w:lang w:eastAsia="en-US"/>
        </w:rPr>
        <w:t xml:space="preserve"> 2010).</w:t>
      </w:r>
      <w:r w:rsidR="00435416">
        <w:rPr>
          <w:rFonts w:eastAsiaTheme="minorHAnsi" w:cs="Arial"/>
          <w:szCs w:val="24"/>
          <w:lang w:eastAsia="en-US"/>
        </w:rPr>
        <w:t xml:space="preserve"> The findings </w:t>
      </w:r>
      <w:r w:rsidR="00CD1952">
        <w:rPr>
          <w:rFonts w:eastAsiaTheme="minorHAnsi" w:cs="Arial"/>
          <w:szCs w:val="24"/>
          <w:lang w:eastAsia="en-US"/>
        </w:rPr>
        <w:t>of this</w:t>
      </w:r>
      <w:r w:rsidR="00435416">
        <w:rPr>
          <w:rFonts w:eastAsiaTheme="minorHAnsi" w:cs="Arial"/>
          <w:szCs w:val="24"/>
          <w:lang w:eastAsia="en-US"/>
        </w:rPr>
        <w:t xml:space="preserve"> study do resonate with the literature</w:t>
      </w:r>
      <w:r w:rsidR="007320A3">
        <w:rPr>
          <w:rFonts w:eastAsiaTheme="minorHAnsi" w:cs="Arial"/>
          <w:szCs w:val="24"/>
          <w:lang w:eastAsia="en-US"/>
        </w:rPr>
        <w:t xml:space="preserve"> discussed here</w:t>
      </w:r>
      <w:r w:rsidR="00435416">
        <w:rPr>
          <w:rFonts w:eastAsiaTheme="minorHAnsi" w:cs="Arial"/>
          <w:szCs w:val="24"/>
          <w:lang w:eastAsia="en-US"/>
        </w:rPr>
        <w:t xml:space="preserve"> (</w:t>
      </w:r>
      <w:proofErr w:type="spellStart"/>
      <w:r w:rsidR="00435416">
        <w:rPr>
          <w:rFonts w:eastAsiaTheme="minorHAnsi" w:cs="Arial"/>
          <w:szCs w:val="24"/>
          <w:lang w:eastAsia="en-US"/>
        </w:rPr>
        <w:t>Engestrom</w:t>
      </w:r>
      <w:proofErr w:type="spellEnd"/>
      <w:r w:rsidR="00435416">
        <w:rPr>
          <w:rFonts w:eastAsiaTheme="minorHAnsi" w:cs="Arial"/>
          <w:szCs w:val="24"/>
          <w:lang w:eastAsia="en-US"/>
        </w:rPr>
        <w:t xml:space="preserve"> and </w:t>
      </w:r>
      <w:proofErr w:type="spellStart"/>
      <w:r w:rsidR="00435416">
        <w:rPr>
          <w:rFonts w:eastAsiaTheme="minorHAnsi" w:cs="Arial"/>
          <w:szCs w:val="24"/>
          <w:lang w:eastAsia="en-US"/>
        </w:rPr>
        <w:t>Sannino</w:t>
      </w:r>
      <w:proofErr w:type="spellEnd"/>
      <w:r w:rsidR="00435416">
        <w:rPr>
          <w:rFonts w:eastAsiaTheme="minorHAnsi" w:cs="Arial"/>
          <w:szCs w:val="24"/>
          <w:lang w:eastAsia="en-US"/>
        </w:rPr>
        <w:t xml:space="preserve">, 2010; Bergstrom and Lindh, 2018) in that the learning is derived from multiple sources </w:t>
      </w:r>
      <w:r w:rsidR="00435416" w:rsidRPr="00500D0F">
        <w:rPr>
          <w:rFonts w:eastAsiaTheme="minorHAnsi" w:cs="Arial"/>
          <w:szCs w:val="24"/>
          <w:lang w:eastAsia="en-US"/>
        </w:rPr>
        <w:t>(</w:t>
      </w:r>
      <w:r w:rsidR="00500D0F" w:rsidRPr="00500D0F">
        <w:rPr>
          <w:rFonts w:eastAsiaTheme="minorHAnsi" w:cs="Arial"/>
          <w:szCs w:val="24"/>
          <w:lang w:eastAsia="en-US"/>
        </w:rPr>
        <w:t>C</w:t>
      </w:r>
      <w:r w:rsidR="00435416" w:rsidRPr="00500D0F">
        <w:rPr>
          <w:rFonts w:eastAsiaTheme="minorHAnsi" w:cs="Arial"/>
          <w:szCs w:val="24"/>
          <w:lang w:eastAsia="en-US"/>
        </w:rPr>
        <w:t xml:space="preserve">hapter </w:t>
      </w:r>
      <w:r w:rsidR="00500D0F" w:rsidRPr="00500D0F">
        <w:rPr>
          <w:rFonts w:eastAsiaTheme="minorHAnsi" w:cs="Arial"/>
          <w:szCs w:val="24"/>
          <w:lang w:eastAsia="en-US"/>
        </w:rPr>
        <w:t>Five</w:t>
      </w:r>
      <w:r w:rsidR="00435416" w:rsidRPr="00500D0F">
        <w:rPr>
          <w:rFonts w:eastAsiaTheme="minorHAnsi" w:cs="Arial"/>
          <w:szCs w:val="24"/>
          <w:lang w:eastAsia="en-US"/>
        </w:rPr>
        <w:t xml:space="preserve">, </w:t>
      </w:r>
      <w:r w:rsidR="00435416" w:rsidRPr="002D4914">
        <w:rPr>
          <w:rFonts w:eastAsiaTheme="minorHAnsi" w:cs="Arial"/>
          <w:szCs w:val="24"/>
          <w:lang w:eastAsia="en-US"/>
        </w:rPr>
        <w:t>section</w:t>
      </w:r>
      <w:r w:rsidR="00500D0F" w:rsidRPr="00F20EC7">
        <w:rPr>
          <w:rFonts w:eastAsiaTheme="minorHAnsi" w:cs="Arial"/>
          <w:szCs w:val="24"/>
          <w:lang w:eastAsia="en-US"/>
        </w:rPr>
        <w:t xml:space="preserve"> 5.5.</w:t>
      </w:r>
      <w:r w:rsidR="002D4914" w:rsidRPr="00772E3B">
        <w:rPr>
          <w:rFonts w:eastAsiaTheme="minorHAnsi" w:cs="Arial"/>
          <w:szCs w:val="24"/>
          <w:lang w:eastAsia="en-US"/>
        </w:rPr>
        <w:t>6</w:t>
      </w:r>
      <w:r w:rsidR="00435416" w:rsidRPr="002D4914">
        <w:rPr>
          <w:rFonts w:eastAsiaTheme="minorHAnsi" w:cs="Arial"/>
          <w:szCs w:val="24"/>
          <w:lang w:eastAsia="en-US"/>
        </w:rPr>
        <w:t>)</w:t>
      </w:r>
      <w:r w:rsidR="00435416">
        <w:rPr>
          <w:rFonts w:eastAsiaTheme="minorHAnsi" w:cs="Arial"/>
          <w:szCs w:val="24"/>
          <w:lang w:eastAsia="en-US"/>
        </w:rPr>
        <w:t xml:space="preserve"> but I would suggest</w:t>
      </w:r>
      <w:r w:rsidR="007320A3">
        <w:rPr>
          <w:rFonts w:eastAsiaTheme="minorHAnsi" w:cs="Arial"/>
          <w:szCs w:val="24"/>
          <w:lang w:eastAsia="en-US"/>
        </w:rPr>
        <w:t xml:space="preserve"> that</w:t>
      </w:r>
      <w:r w:rsidR="00435416">
        <w:rPr>
          <w:rFonts w:eastAsiaTheme="minorHAnsi" w:cs="Arial"/>
          <w:szCs w:val="24"/>
          <w:lang w:eastAsia="en-US"/>
        </w:rPr>
        <w:t xml:space="preserve"> it is</w:t>
      </w:r>
      <w:r w:rsidR="007320A3">
        <w:rPr>
          <w:rFonts w:eastAsiaTheme="minorHAnsi" w:cs="Arial"/>
          <w:szCs w:val="24"/>
          <w:lang w:eastAsia="en-US"/>
        </w:rPr>
        <w:t xml:space="preserve"> a</w:t>
      </w:r>
      <w:r w:rsidR="00435416">
        <w:rPr>
          <w:rFonts w:eastAsiaTheme="minorHAnsi" w:cs="Arial"/>
          <w:szCs w:val="24"/>
          <w:lang w:eastAsia="en-US"/>
        </w:rPr>
        <w:t xml:space="preserve"> more compl</w:t>
      </w:r>
      <w:r w:rsidR="007320A3">
        <w:rPr>
          <w:rFonts w:eastAsiaTheme="minorHAnsi" w:cs="Arial"/>
          <w:szCs w:val="24"/>
          <w:lang w:eastAsia="en-US"/>
        </w:rPr>
        <w:t>ex phenomenon</w:t>
      </w:r>
      <w:r w:rsidR="00435416">
        <w:rPr>
          <w:rFonts w:eastAsiaTheme="minorHAnsi" w:cs="Arial"/>
          <w:szCs w:val="24"/>
          <w:lang w:eastAsia="en-US"/>
        </w:rPr>
        <w:t>. The findings of this study would also suggest</w:t>
      </w:r>
      <w:r w:rsidR="00CD1952">
        <w:rPr>
          <w:rFonts w:eastAsiaTheme="minorHAnsi" w:cs="Arial"/>
          <w:szCs w:val="24"/>
          <w:lang w:eastAsia="en-US"/>
        </w:rPr>
        <w:t xml:space="preserve"> that learning fluctuates between reflecting, </w:t>
      </w:r>
      <w:proofErr w:type="gramStart"/>
      <w:r w:rsidR="00CD1952">
        <w:rPr>
          <w:rFonts w:eastAsiaTheme="minorHAnsi" w:cs="Arial"/>
          <w:szCs w:val="24"/>
          <w:lang w:eastAsia="en-US"/>
        </w:rPr>
        <w:t>thinking</w:t>
      </w:r>
      <w:proofErr w:type="gramEnd"/>
      <w:r w:rsidR="00CD1952">
        <w:rPr>
          <w:rFonts w:eastAsiaTheme="minorHAnsi" w:cs="Arial"/>
          <w:szCs w:val="24"/>
          <w:lang w:eastAsia="en-US"/>
        </w:rPr>
        <w:t xml:space="preserve"> and knowing, reflecting again and application. This is depicted within the ART module </w:t>
      </w:r>
      <w:r w:rsidR="00CD1952" w:rsidRPr="00500D0F">
        <w:rPr>
          <w:rFonts w:eastAsiaTheme="minorHAnsi" w:cs="Arial"/>
          <w:szCs w:val="24"/>
          <w:lang w:eastAsia="en-US"/>
        </w:rPr>
        <w:t xml:space="preserve">(Fig. </w:t>
      </w:r>
      <w:r w:rsidR="00B41873">
        <w:rPr>
          <w:rFonts w:eastAsiaTheme="minorHAnsi" w:cs="Arial"/>
          <w:szCs w:val="24"/>
          <w:lang w:eastAsia="en-US"/>
        </w:rPr>
        <w:t>5</w:t>
      </w:r>
      <w:r w:rsidR="00CD1952" w:rsidRPr="00500D0F">
        <w:rPr>
          <w:rFonts w:eastAsiaTheme="minorHAnsi" w:cs="Arial"/>
          <w:szCs w:val="24"/>
          <w:lang w:eastAsia="en-US"/>
        </w:rPr>
        <w:t>) and</w:t>
      </w:r>
      <w:r w:rsidR="00CD1952">
        <w:rPr>
          <w:rFonts w:eastAsiaTheme="minorHAnsi" w:cs="Arial"/>
          <w:szCs w:val="24"/>
          <w:lang w:eastAsia="en-US"/>
        </w:rPr>
        <w:t xml:space="preserve"> suggests that </w:t>
      </w:r>
      <w:r w:rsidR="007320A3">
        <w:rPr>
          <w:rFonts w:eastAsiaTheme="minorHAnsi" w:cs="Arial"/>
          <w:szCs w:val="24"/>
          <w:lang w:eastAsia="en-US"/>
        </w:rPr>
        <w:t>learning</w:t>
      </w:r>
      <w:r w:rsidR="00CD1952">
        <w:rPr>
          <w:rFonts w:eastAsiaTheme="minorHAnsi" w:cs="Arial"/>
          <w:szCs w:val="24"/>
          <w:lang w:eastAsia="en-US"/>
        </w:rPr>
        <w:t xml:space="preserve"> is not entirely </w:t>
      </w:r>
      <w:r w:rsidR="00500D0F">
        <w:rPr>
          <w:rFonts w:eastAsiaTheme="minorHAnsi" w:cs="Arial"/>
          <w:szCs w:val="24"/>
          <w:lang w:eastAsia="en-US"/>
        </w:rPr>
        <w:t>vertical,</w:t>
      </w:r>
      <w:r w:rsidR="00CD1952">
        <w:rPr>
          <w:rFonts w:eastAsiaTheme="minorHAnsi" w:cs="Arial"/>
          <w:szCs w:val="24"/>
          <w:lang w:eastAsia="en-US"/>
        </w:rPr>
        <w:t xml:space="preserve"> </w:t>
      </w:r>
      <w:proofErr w:type="gramStart"/>
      <w:r w:rsidR="00CD1952">
        <w:rPr>
          <w:rFonts w:eastAsiaTheme="minorHAnsi" w:cs="Arial"/>
          <w:szCs w:val="24"/>
          <w:lang w:eastAsia="en-US"/>
        </w:rPr>
        <w:t>horizontal</w:t>
      </w:r>
      <w:proofErr w:type="gramEnd"/>
      <w:r w:rsidR="00CD1952">
        <w:rPr>
          <w:rFonts w:eastAsiaTheme="minorHAnsi" w:cs="Arial"/>
          <w:szCs w:val="24"/>
          <w:lang w:eastAsia="en-US"/>
        </w:rPr>
        <w:t xml:space="preserve"> or collective, but revisited, reinforced and reinvented.</w:t>
      </w:r>
    </w:p>
    <w:p w14:paraId="4AE64D5E" w14:textId="101D6AAF" w:rsidR="004D4574" w:rsidRDefault="0005461B" w:rsidP="0005461B">
      <w:pPr>
        <w:spacing w:line="360" w:lineRule="auto"/>
        <w:jc w:val="both"/>
        <w:rPr>
          <w:rFonts w:eastAsiaTheme="minorHAnsi" w:cs="Arial"/>
          <w:szCs w:val="24"/>
          <w:lang w:eastAsia="en-US"/>
        </w:rPr>
      </w:pPr>
      <w:r w:rsidRPr="0005461B">
        <w:rPr>
          <w:rFonts w:eastAsiaTheme="minorHAnsi" w:cs="Arial"/>
          <w:szCs w:val="24"/>
          <w:lang w:eastAsia="en-US"/>
        </w:rPr>
        <w:t>There is a relationship between the emerging themes</w:t>
      </w:r>
      <w:r w:rsidR="007320A3">
        <w:rPr>
          <w:rFonts w:eastAsiaTheme="minorHAnsi" w:cs="Arial"/>
          <w:szCs w:val="24"/>
          <w:lang w:eastAsia="en-US"/>
        </w:rPr>
        <w:t>:</w:t>
      </w:r>
      <w:r w:rsidRPr="0005461B">
        <w:rPr>
          <w:rFonts w:eastAsiaTheme="minorHAnsi" w:cs="Arial"/>
          <w:szCs w:val="24"/>
          <w:lang w:eastAsia="en-US"/>
        </w:rPr>
        <w:t xml:space="preserve"> confirmation, clinical, academia/education and reflection,</w:t>
      </w:r>
      <w:r w:rsidR="004D4574">
        <w:rPr>
          <w:rFonts w:eastAsiaTheme="minorHAnsi" w:cs="Arial"/>
          <w:szCs w:val="24"/>
          <w:lang w:eastAsia="en-US"/>
        </w:rPr>
        <w:t xml:space="preserve"> from this study and</w:t>
      </w:r>
      <w:r w:rsidRPr="0005461B">
        <w:rPr>
          <w:rFonts w:eastAsiaTheme="minorHAnsi" w:cs="Arial"/>
          <w:szCs w:val="24"/>
          <w:lang w:eastAsia="en-US"/>
        </w:rPr>
        <w:t xml:space="preserve"> the associated educational theories of Dewey</w:t>
      </w:r>
      <w:r w:rsidR="00197EDA">
        <w:rPr>
          <w:rFonts w:eastAsiaTheme="minorHAnsi" w:cs="Arial"/>
          <w:szCs w:val="24"/>
          <w:lang w:eastAsia="en-US"/>
        </w:rPr>
        <w:t xml:space="preserve"> (1916)</w:t>
      </w:r>
      <w:r w:rsidRPr="0005461B">
        <w:rPr>
          <w:rFonts w:eastAsiaTheme="minorHAnsi" w:cs="Arial"/>
          <w:szCs w:val="24"/>
          <w:lang w:eastAsia="en-US"/>
        </w:rPr>
        <w:t>, Vygotsky</w:t>
      </w:r>
      <w:r w:rsidR="00197EDA">
        <w:rPr>
          <w:rFonts w:eastAsiaTheme="minorHAnsi" w:cs="Arial"/>
          <w:szCs w:val="24"/>
          <w:lang w:eastAsia="en-US"/>
        </w:rPr>
        <w:t xml:space="preserve"> (1998)</w:t>
      </w:r>
      <w:r w:rsidRPr="0005461B">
        <w:rPr>
          <w:rFonts w:eastAsiaTheme="minorHAnsi" w:cs="Arial"/>
          <w:szCs w:val="24"/>
          <w:lang w:eastAsia="en-US"/>
        </w:rPr>
        <w:t>, Bruner</w:t>
      </w:r>
      <w:r w:rsidR="00197EDA">
        <w:rPr>
          <w:rFonts w:eastAsiaTheme="minorHAnsi" w:cs="Arial"/>
          <w:szCs w:val="24"/>
          <w:lang w:eastAsia="en-US"/>
        </w:rPr>
        <w:t xml:space="preserve"> (1996)</w:t>
      </w:r>
      <w:r w:rsidRPr="0005461B">
        <w:rPr>
          <w:rFonts w:eastAsiaTheme="minorHAnsi" w:cs="Arial"/>
          <w:szCs w:val="24"/>
          <w:lang w:eastAsia="en-US"/>
        </w:rPr>
        <w:t>, Kolb</w:t>
      </w:r>
      <w:r w:rsidR="00197EDA">
        <w:rPr>
          <w:rFonts w:eastAsiaTheme="minorHAnsi" w:cs="Arial"/>
          <w:szCs w:val="24"/>
          <w:lang w:eastAsia="en-US"/>
        </w:rPr>
        <w:t xml:space="preserve"> (2015)</w:t>
      </w:r>
      <w:r w:rsidRPr="0005461B">
        <w:rPr>
          <w:rFonts w:eastAsiaTheme="minorHAnsi" w:cs="Arial"/>
          <w:szCs w:val="24"/>
          <w:lang w:eastAsia="en-US"/>
        </w:rPr>
        <w:t xml:space="preserve"> and Knowles</w:t>
      </w:r>
      <w:r w:rsidR="00197EDA">
        <w:rPr>
          <w:rFonts w:eastAsiaTheme="minorHAnsi" w:cs="Arial"/>
          <w:szCs w:val="24"/>
          <w:lang w:eastAsia="en-US"/>
        </w:rPr>
        <w:t xml:space="preserve"> (1990)</w:t>
      </w:r>
      <w:r w:rsidR="007320A3">
        <w:rPr>
          <w:rFonts w:eastAsiaTheme="minorHAnsi" w:cs="Arial"/>
          <w:szCs w:val="24"/>
          <w:lang w:eastAsia="en-US"/>
        </w:rPr>
        <w:t>. It also resonates with</w:t>
      </w:r>
      <w:r w:rsidRPr="0005461B">
        <w:rPr>
          <w:rFonts w:eastAsiaTheme="minorHAnsi" w:cs="Arial"/>
          <w:szCs w:val="24"/>
          <w:lang w:eastAsia="en-US"/>
        </w:rPr>
        <w:t xml:space="preserve"> the argument made by </w:t>
      </w:r>
      <w:proofErr w:type="spellStart"/>
      <w:r w:rsidRPr="0005461B">
        <w:rPr>
          <w:rFonts w:eastAsiaTheme="minorHAnsi" w:cs="Arial"/>
          <w:szCs w:val="24"/>
          <w:lang w:eastAsia="en-US"/>
        </w:rPr>
        <w:t>Engestrom</w:t>
      </w:r>
      <w:proofErr w:type="spellEnd"/>
      <w:r w:rsidRPr="0005461B">
        <w:rPr>
          <w:rFonts w:eastAsiaTheme="minorHAnsi" w:cs="Arial"/>
          <w:szCs w:val="24"/>
          <w:lang w:eastAsia="en-US"/>
        </w:rPr>
        <w:t xml:space="preserve"> and </w:t>
      </w:r>
      <w:proofErr w:type="spellStart"/>
      <w:r w:rsidRPr="0005461B">
        <w:rPr>
          <w:rFonts w:eastAsiaTheme="minorHAnsi" w:cs="Arial"/>
          <w:szCs w:val="24"/>
          <w:lang w:eastAsia="en-US"/>
        </w:rPr>
        <w:t>Sannino</w:t>
      </w:r>
      <w:proofErr w:type="spellEnd"/>
      <w:r w:rsidRPr="0005461B">
        <w:rPr>
          <w:rFonts w:eastAsiaTheme="minorHAnsi" w:cs="Arial"/>
          <w:szCs w:val="24"/>
          <w:lang w:eastAsia="en-US"/>
        </w:rPr>
        <w:t xml:space="preserve"> (2010). All authors see development though </w:t>
      </w:r>
      <w:r w:rsidR="004D4574" w:rsidRPr="0005461B">
        <w:rPr>
          <w:rFonts w:eastAsiaTheme="minorHAnsi" w:cs="Arial"/>
          <w:szCs w:val="24"/>
          <w:lang w:eastAsia="en-US"/>
        </w:rPr>
        <w:t>one’s</w:t>
      </w:r>
      <w:r w:rsidRPr="0005461B">
        <w:rPr>
          <w:rFonts w:eastAsiaTheme="minorHAnsi" w:cs="Arial"/>
          <w:szCs w:val="24"/>
          <w:lang w:eastAsia="en-US"/>
        </w:rPr>
        <w:t xml:space="preserve"> experiences, culture, </w:t>
      </w:r>
      <w:proofErr w:type="gramStart"/>
      <w:r w:rsidR="004D4574" w:rsidRPr="0005461B">
        <w:rPr>
          <w:rFonts w:eastAsiaTheme="minorHAnsi" w:cs="Arial"/>
          <w:szCs w:val="24"/>
          <w:lang w:eastAsia="en-US"/>
        </w:rPr>
        <w:t>perceptions</w:t>
      </w:r>
      <w:proofErr w:type="gramEnd"/>
      <w:r w:rsidRPr="0005461B">
        <w:rPr>
          <w:rFonts w:eastAsiaTheme="minorHAnsi" w:cs="Arial"/>
          <w:szCs w:val="24"/>
          <w:lang w:eastAsia="en-US"/>
        </w:rPr>
        <w:t xml:space="preserve"> and the ability to share, reflect, learn and</w:t>
      </w:r>
      <w:r w:rsidR="007320A3">
        <w:rPr>
          <w:rFonts w:eastAsiaTheme="minorHAnsi" w:cs="Arial"/>
          <w:szCs w:val="24"/>
          <w:lang w:eastAsia="en-US"/>
        </w:rPr>
        <w:t xml:space="preserve"> the ability to</w:t>
      </w:r>
      <w:r w:rsidRPr="0005461B">
        <w:rPr>
          <w:rFonts w:eastAsiaTheme="minorHAnsi" w:cs="Arial"/>
          <w:szCs w:val="24"/>
          <w:lang w:eastAsia="en-US"/>
        </w:rPr>
        <w:t xml:space="preserve"> debate that understanding within communities that are designed to </w:t>
      </w:r>
      <w:r w:rsidR="00772E3B" w:rsidRPr="0005461B">
        <w:rPr>
          <w:rFonts w:eastAsiaTheme="minorHAnsi" w:cs="Arial"/>
          <w:szCs w:val="24"/>
          <w:lang w:eastAsia="en-US"/>
        </w:rPr>
        <w:t>support development</w:t>
      </w:r>
      <w:r w:rsidRPr="0005461B">
        <w:rPr>
          <w:rFonts w:eastAsiaTheme="minorHAnsi" w:cs="Arial"/>
          <w:szCs w:val="24"/>
          <w:lang w:eastAsia="en-US"/>
        </w:rPr>
        <w:t>.</w:t>
      </w:r>
      <w:r w:rsidR="00DE6E55">
        <w:rPr>
          <w:rFonts w:eastAsiaTheme="minorHAnsi" w:cs="Arial"/>
          <w:szCs w:val="24"/>
          <w:lang w:eastAsia="en-US"/>
        </w:rPr>
        <w:t xml:space="preserve"> Jarvis (</w:t>
      </w:r>
      <w:r w:rsidR="00223976">
        <w:rPr>
          <w:rFonts w:eastAsiaTheme="minorHAnsi" w:cs="Arial"/>
          <w:szCs w:val="24"/>
          <w:lang w:eastAsia="en-US"/>
        </w:rPr>
        <w:t>2004) suggests that Bruner</w:t>
      </w:r>
      <w:r w:rsidR="006C11A7">
        <w:rPr>
          <w:rFonts w:eastAsiaTheme="minorHAnsi" w:cs="Arial"/>
          <w:szCs w:val="24"/>
          <w:lang w:eastAsia="en-US"/>
        </w:rPr>
        <w:t xml:space="preserve"> (1996) focuses upon human curiosity as a precursor to </w:t>
      </w:r>
      <w:r w:rsidR="00BA36C0">
        <w:rPr>
          <w:rFonts w:eastAsiaTheme="minorHAnsi" w:cs="Arial"/>
          <w:szCs w:val="24"/>
          <w:lang w:eastAsia="en-US"/>
        </w:rPr>
        <w:t xml:space="preserve">learning, which </w:t>
      </w:r>
      <w:r w:rsidR="00306B2A">
        <w:rPr>
          <w:rFonts w:eastAsiaTheme="minorHAnsi" w:cs="Arial"/>
          <w:szCs w:val="24"/>
          <w:lang w:eastAsia="en-US"/>
        </w:rPr>
        <w:t>supports</w:t>
      </w:r>
      <w:r w:rsidR="00BA36C0">
        <w:rPr>
          <w:rFonts w:eastAsiaTheme="minorHAnsi" w:cs="Arial"/>
          <w:szCs w:val="24"/>
          <w:lang w:eastAsia="en-US"/>
        </w:rPr>
        <w:t xml:space="preserve"> the theme</w:t>
      </w:r>
      <w:r w:rsidR="00B95AB5">
        <w:rPr>
          <w:rFonts w:eastAsiaTheme="minorHAnsi" w:cs="Arial"/>
          <w:szCs w:val="24"/>
          <w:lang w:eastAsia="en-US"/>
        </w:rPr>
        <w:t>s</w:t>
      </w:r>
      <w:r w:rsidR="00BA36C0">
        <w:rPr>
          <w:rFonts w:eastAsiaTheme="minorHAnsi" w:cs="Arial"/>
          <w:szCs w:val="24"/>
          <w:lang w:eastAsia="en-US"/>
        </w:rPr>
        <w:t xml:space="preserve"> of academia</w:t>
      </w:r>
      <w:r w:rsidR="00A92469">
        <w:rPr>
          <w:rFonts w:eastAsiaTheme="minorHAnsi" w:cs="Arial"/>
          <w:szCs w:val="24"/>
          <w:lang w:eastAsia="en-US"/>
        </w:rPr>
        <w:t>/education and reflection. Dewey</w:t>
      </w:r>
      <w:r w:rsidR="00A47A51">
        <w:rPr>
          <w:rFonts w:eastAsiaTheme="minorHAnsi" w:cs="Arial"/>
          <w:szCs w:val="24"/>
          <w:lang w:eastAsia="en-US"/>
        </w:rPr>
        <w:t xml:space="preserve"> (1916)</w:t>
      </w:r>
      <w:r w:rsidR="00E302BA">
        <w:rPr>
          <w:rFonts w:eastAsiaTheme="minorHAnsi" w:cs="Arial"/>
          <w:szCs w:val="24"/>
          <w:lang w:eastAsia="en-US"/>
        </w:rPr>
        <w:t xml:space="preserve"> and Knowles</w:t>
      </w:r>
      <w:r w:rsidR="00A47A51">
        <w:rPr>
          <w:rFonts w:eastAsiaTheme="minorHAnsi" w:cs="Arial"/>
          <w:szCs w:val="24"/>
          <w:lang w:eastAsia="en-US"/>
        </w:rPr>
        <w:t xml:space="preserve"> (1990)</w:t>
      </w:r>
      <w:r w:rsidR="00E302BA">
        <w:rPr>
          <w:rFonts w:eastAsiaTheme="minorHAnsi" w:cs="Arial"/>
          <w:szCs w:val="24"/>
          <w:lang w:eastAsia="en-US"/>
        </w:rPr>
        <w:t xml:space="preserve"> identify the need for the adult to be motivated to </w:t>
      </w:r>
      <w:r w:rsidR="00A71D1A">
        <w:rPr>
          <w:rFonts w:eastAsiaTheme="minorHAnsi" w:cs="Arial"/>
          <w:szCs w:val="24"/>
          <w:lang w:eastAsia="en-US"/>
        </w:rPr>
        <w:t xml:space="preserve">learn, so that the </w:t>
      </w:r>
      <w:r w:rsidR="00B41873">
        <w:rPr>
          <w:rFonts w:eastAsiaTheme="minorHAnsi" w:cs="Arial"/>
          <w:szCs w:val="24"/>
          <w:lang w:eastAsia="en-US"/>
        </w:rPr>
        <w:t>educator’s</w:t>
      </w:r>
      <w:r w:rsidR="00A71D1A">
        <w:rPr>
          <w:rFonts w:eastAsiaTheme="minorHAnsi" w:cs="Arial"/>
          <w:szCs w:val="24"/>
          <w:lang w:eastAsia="en-US"/>
        </w:rPr>
        <w:t xml:space="preserve"> role features more as a </w:t>
      </w:r>
      <w:r w:rsidR="00306B2A">
        <w:rPr>
          <w:rFonts w:eastAsiaTheme="minorHAnsi" w:cs="Arial"/>
          <w:szCs w:val="24"/>
          <w:lang w:eastAsia="en-US"/>
        </w:rPr>
        <w:t>facilitator</w:t>
      </w:r>
      <w:r w:rsidR="00A71D1A">
        <w:rPr>
          <w:rFonts w:eastAsiaTheme="minorHAnsi" w:cs="Arial"/>
          <w:szCs w:val="24"/>
          <w:lang w:eastAsia="en-US"/>
        </w:rPr>
        <w:t xml:space="preserve"> in the </w:t>
      </w:r>
      <w:r w:rsidR="00A47A51">
        <w:rPr>
          <w:rFonts w:eastAsiaTheme="minorHAnsi" w:cs="Arial"/>
          <w:szCs w:val="24"/>
          <w:lang w:eastAsia="en-US"/>
        </w:rPr>
        <w:t>process</w:t>
      </w:r>
      <w:r w:rsidR="00A71D1A">
        <w:rPr>
          <w:rFonts w:eastAsiaTheme="minorHAnsi" w:cs="Arial"/>
          <w:szCs w:val="24"/>
          <w:lang w:eastAsia="en-US"/>
        </w:rPr>
        <w:t xml:space="preserve">, which is seen in the theme </w:t>
      </w:r>
      <w:r w:rsidR="00306B2A">
        <w:rPr>
          <w:rFonts w:eastAsiaTheme="minorHAnsi" w:cs="Arial"/>
          <w:szCs w:val="24"/>
          <w:lang w:eastAsia="en-US"/>
        </w:rPr>
        <w:t>‘</w:t>
      </w:r>
      <w:r w:rsidR="00A71D1A">
        <w:rPr>
          <w:rFonts w:eastAsiaTheme="minorHAnsi" w:cs="Arial"/>
          <w:szCs w:val="24"/>
          <w:lang w:eastAsia="en-US"/>
        </w:rPr>
        <w:t>confirmation</w:t>
      </w:r>
      <w:r w:rsidR="00306B2A">
        <w:rPr>
          <w:rFonts w:eastAsiaTheme="minorHAnsi" w:cs="Arial"/>
          <w:szCs w:val="24"/>
          <w:lang w:eastAsia="en-US"/>
        </w:rPr>
        <w:t>’</w:t>
      </w:r>
      <w:r w:rsidR="00F018BC">
        <w:rPr>
          <w:rFonts w:eastAsiaTheme="minorHAnsi" w:cs="Arial"/>
          <w:szCs w:val="24"/>
          <w:lang w:eastAsia="en-US"/>
        </w:rPr>
        <w:t>. Vygotsky</w:t>
      </w:r>
      <w:r w:rsidR="00A47A51">
        <w:rPr>
          <w:rFonts w:eastAsiaTheme="minorHAnsi" w:cs="Arial"/>
          <w:szCs w:val="24"/>
          <w:lang w:eastAsia="en-US"/>
        </w:rPr>
        <w:t xml:space="preserve"> (1998)</w:t>
      </w:r>
      <w:r w:rsidR="00F018BC">
        <w:rPr>
          <w:rFonts w:eastAsiaTheme="minorHAnsi" w:cs="Arial"/>
          <w:szCs w:val="24"/>
          <w:lang w:eastAsia="en-US"/>
        </w:rPr>
        <w:t>, according to Jarvis</w:t>
      </w:r>
      <w:r w:rsidR="000C1F4E">
        <w:rPr>
          <w:rFonts w:eastAsiaTheme="minorHAnsi" w:cs="Arial"/>
          <w:szCs w:val="24"/>
          <w:lang w:eastAsia="en-US"/>
        </w:rPr>
        <w:t xml:space="preserve"> (2004)</w:t>
      </w:r>
      <w:r w:rsidR="006D4491">
        <w:rPr>
          <w:rFonts w:eastAsiaTheme="minorHAnsi" w:cs="Arial"/>
          <w:szCs w:val="24"/>
          <w:lang w:eastAsia="en-US"/>
        </w:rPr>
        <w:t>,</w:t>
      </w:r>
      <w:r w:rsidR="00A47A51">
        <w:rPr>
          <w:rFonts w:eastAsiaTheme="minorHAnsi" w:cs="Arial"/>
          <w:szCs w:val="24"/>
          <w:lang w:eastAsia="en-US"/>
        </w:rPr>
        <w:t xml:space="preserve"> suggests </w:t>
      </w:r>
      <w:r w:rsidR="00A059FC">
        <w:rPr>
          <w:rFonts w:eastAsiaTheme="minorHAnsi" w:cs="Arial"/>
          <w:szCs w:val="24"/>
          <w:lang w:eastAsia="en-US"/>
        </w:rPr>
        <w:t xml:space="preserve">that development of the individual is dependent upon relationships and collaboration, which </w:t>
      </w:r>
      <w:r w:rsidR="00965733">
        <w:rPr>
          <w:rFonts w:eastAsiaTheme="minorHAnsi" w:cs="Arial"/>
          <w:szCs w:val="24"/>
          <w:lang w:eastAsia="en-US"/>
        </w:rPr>
        <w:t>can be identified within the ‘clinical’ theme and</w:t>
      </w:r>
      <w:r w:rsidR="00B95AB5">
        <w:rPr>
          <w:rFonts w:eastAsiaTheme="minorHAnsi" w:cs="Arial"/>
          <w:szCs w:val="24"/>
          <w:lang w:eastAsia="en-US"/>
        </w:rPr>
        <w:t xml:space="preserve"> the</w:t>
      </w:r>
      <w:r w:rsidR="00965733">
        <w:rPr>
          <w:rFonts w:eastAsiaTheme="minorHAnsi" w:cs="Arial"/>
          <w:szCs w:val="24"/>
          <w:lang w:eastAsia="en-US"/>
        </w:rPr>
        <w:t xml:space="preserve"> need for </w:t>
      </w:r>
      <w:r w:rsidR="00B41873">
        <w:rPr>
          <w:rFonts w:eastAsiaTheme="minorHAnsi" w:cs="Arial"/>
          <w:szCs w:val="24"/>
          <w:lang w:eastAsia="en-US"/>
        </w:rPr>
        <w:t>support,</w:t>
      </w:r>
      <w:r w:rsidR="00067B5C">
        <w:rPr>
          <w:rFonts w:eastAsiaTheme="minorHAnsi" w:cs="Arial"/>
          <w:szCs w:val="24"/>
          <w:lang w:eastAsia="en-US"/>
        </w:rPr>
        <w:t xml:space="preserve"> </w:t>
      </w:r>
      <w:r w:rsidR="00B95AB5">
        <w:rPr>
          <w:rFonts w:eastAsiaTheme="minorHAnsi" w:cs="Arial"/>
          <w:szCs w:val="24"/>
          <w:lang w:eastAsia="en-US"/>
        </w:rPr>
        <w:t>reflecting</w:t>
      </w:r>
      <w:r w:rsidR="00067B5C">
        <w:rPr>
          <w:rFonts w:eastAsiaTheme="minorHAnsi" w:cs="Arial"/>
          <w:szCs w:val="24"/>
          <w:lang w:eastAsia="en-US"/>
        </w:rPr>
        <w:t xml:space="preserve"> </w:t>
      </w:r>
      <w:r w:rsidR="00306B2A">
        <w:rPr>
          <w:rFonts w:eastAsiaTheme="minorHAnsi" w:cs="Arial"/>
          <w:szCs w:val="24"/>
          <w:lang w:eastAsia="en-US"/>
        </w:rPr>
        <w:t>the theme ‘</w:t>
      </w:r>
      <w:r w:rsidR="00067B5C">
        <w:rPr>
          <w:rFonts w:eastAsiaTheme="minorHAnsi" w:cs="Arial"/>
          <w:szCs w:val="24"/>
          <w:lang w:eastAsia="en-US"/>
        </w:rPr>
        <w:t>confirmation</w:t>
      </w:r>
      <w:r w:rsidR="00306B2A">
        <w:rPr>
          <w:rFonts w:eastAsiaTheme="minorHAnsi" w:cs="Arial"/>
          <w:szCs w:val="24"/>
          <w:lang w:eastAsia="en-US"/>
        </w:rPr>
        <w:t>’</w:t>
      </w:r>
      <w:r w:rsidR="008D10BA">
        <w:rPr>
          <w:rFonts w:eastAsiaTheme="minorHAnsi" w:cs="Arial"/>
          <w:szCs w:val="24"/>
          <w:lang w:eastAsia="en-US"/>
        </w:rPr>
        <w:t>.</w:t>
      </w:r>
      <w:r w:rsidR="00A47A51">
        <w:rPr>
          <w:rFonts w:eastAsiaTheme="minorHAnsi" w:cs="Arial"/>
          <w:szCs w:val="24"/>
          <w:lang w:eastAsia="en-US"/>
        </w:rPr>
        <w:t xml:space="preserve"> Although Kolb</w:t>
      </w:r>
      <w:r w:rsidR="003D14CB">
        <w:rPr>
          <w:rFonts w:eastAsiaTheme="minorHAnsi" w:cs="Arial"/>
          <w:szCs w:val="24"/>
          <w:lang w:eastAsia="en-US"/>
        </w:rPr>
        <w:t>’</w:t>
      </w:r>
      <w:r w:rsidR="00B95AB5">
        <w:rPr>
          <w:rFonts w:eastAsiaTheme="minorHAnsi" w:cs="Arial"/>
          <w:szCs w:val="24"/>
          <w:lang w:eastAsia="en-US"/>
        </w:rPr>
        <w:t>s</w:t>
      </w:r>
      <w:r w:rsidR="00A47A51">
        <w:rPr>
          <w:rFonts w:eastAsiaTheme="minorHAnsi" w:cs="Arial"/>
          <w:szCs w:val="24"/>
          <w:lang w:eastAsia="en-US"/>
        </w:rPr>
        <w:t xml:space="preserve"> (2015) learning cycle suggests a reflective process related to experiential learning, Jarvis (2004) is critical</w:t>
      </w:r>
      <w:r w:rsidR="00BD275B">
        <w:rPr>
          <w:rFonts w:eastAsiaTheme="minorHAnsi" w:cs="Arial"/>
          <w:szCs w:val="24"/>
          <w:lang w:eastAsia="en-US"/>
        </w:rPr>
        <w:t xml:space="preserve"> of this </w:t>
      </w:r>
      <w:r w:rsidR="006E47FD">
        <w:rPr>
          <w:rFonts w:eastAsiaTheme="minorHAnsi" w:cs="Arial"/>
          <w:szCs w:val="24"/>
          <w:lang w:eastAsia="en-US"/>
        </w:rPr>
        <w:t>description</w:t>
      </w:r>
      <w:r w:rsidR="00BD275B">
        <w:rPr>
          <w:rFonts w:eastAsiaTheme="minorHAnsi" w:cs="Arial"/>
          <w:szCs w:val="24"/>
          <w:lang w:eastAsia="en-US"/>
        </w:rPr>
        <w:t xml:space="preserve"> claiming that it is too simple</w:t>
      </w:r>
      <w:r w:rsidR="006E47FD">
        <w:rPr>
          <w:rFonts w:eastAsiaTheme="minorHAnsi" w:cs="Arial"/>
          <w:szCs w:val="24"/>
          <w:lang w:eastAsia="en-US"/>
        </w:rPr>
        <w:t xml:space="preserve"> and </w:t>
      </w:r>
      <w:r w:rsidR="0082336B">
        <w:rPr>
          <w:rFonts w:eastAsiaTheme="minorHAnsi" w:cs="Arial"/>
          <w:szCs w:val="24"/>
          <w:lang w:eastAsia="en-US"/>
        </w:rPr>
        <w:t>does</w:t>
      </w:r>
      <w:r w:rsidR="006E47FD">
        <w:rPr>
          <w:rFonts w:eastAsiaTheme="minorHAnsi" w:cs="Arial"/>
          <w:szCs w:val="24"/>
          <w:lang w:eastAsia="en-US"/>
        </w:rPr>
        <w:t xml:space="preserve"> not capture the complexity of human </w:t>
      </w:r>
      <w:r w:rsidR="00D87B1B">
        <w:rPr>
          <w:rFonts w:eastAsiaTheme="minorHAnsi" w:cs="Arial"/>
          <w:szCs w:val="24"/>
          <w:lang w:eastAsia="en-US"/>
        </w:rPr>
        <w:t xml:space="preserve">learning. However, the theme ‘reflection’ is related to </w:t>
      </w:r>
      <w:r w:rsidR="00865288">
        <w:rPr>
          <w:rFonts w:eastAsiaTheme="minorHAnsi" w:cs="Arial"/>
          <w:szCs w:val="24"/>
          <w:lang w:eastAsia="en-US"/>
        </w:rPr>
        <w:t>using primary and secondary learning as identified by Jarvis (2004)</w:t>
      </w:r>
      <w:r w:rsidR="00CB03BC">
        <w:rPr>
          <w:rFonts w:eastAsiaTheme="minorHAnsi" w:cs="Arial"/>
          <w:szCs w:val="24"/>
          <w:lang w:eastAsia="en-US"/>
        </w:rPr>
        <w:t xml:space="preserve">. </w:t>
      </w:r>
      <w:r w:rsidR="00B95AB5">
        <w:rPr>
          <w:rFonts w:eastAsiaTheme="minorHAnsi" w:cs="Arial"/>
          <w:szCs w:val="24"/>
          <w:lang w:eastAsia="en-US"/>
        </w:rPr>
        <w:t>P</w:t>
      </w:r>
      <w:r w:rsidR="00CB03BC">
        <w:rPr>
          <w:rFonts w:eastAsiaTheme="minorHAnsi" w:cs="Arial"/>
          <w:szCs w:val="24"/>
          <w:lang w:eastAsia="en-US"/>
        </w:rPr>
        <w:t>rimary</w:t>
      </w:r>
      <w:r w:rsidR="00B95AB5">
        <w:rPr>
          <w:rFonts w:eastAsiaTheme="minorHAnsi" w:cs="Arial"/>
          <w:szCs w:val="24"/>
          <w:lang w:eastAsia="en-US"/>
        </w:rPr>
        <w:t xml:space="preserve"> learning</w:t>
      </w:r>
      <w:r w:rsidR="00CB03BC">
        <w:rPr>
          <w:rFonts w:eastAsiaTheme="minorHAnsi" w:cs="Arial"/>
          <w:szCs w:val="24"/>
          <w:lang w:eastAsia="en-US"/>
        </w:rPr>
        <w:t xml:space="preserve"> relates to the here and now, clinical practice, and secondary</w:t>
      </w:r>
      <w:r w:rsidR="00B95AB5">
        <w:rPr>
          <w:rFonts w:eastAsiaTheme="minorHAnsi" w:cs="Arial"/>
          <w:szCs w:val="24"/>
          <w:lang w:eastAsia="en-US"/>
        </w:rPr>
        <w:t xml:space="preserve"> learning</w:t>
      </w:r>
      <w:r w:rsidR="00CB03BC">
        <w:rPr>
          <w:rFonts w:eastAsiaTheme="minorHAnsi" w:cs="Arial"/>
          <w:szCs w:val="24"/>
          <w:lang w:eastAsia="en-US"/>
        </w:rPr>
        <w:t xml:space="preserve"> to taught theory</w:t>
      </w:r>
      <w:r w:rsidR="00B41873">
        <w:rPr>
          <w:rFonts w:eastAsiaTheme="minorHAnsi" w:cs="Arial"/>
          <w:szCs w:val="24"/>
          <w:lang w:eastAsia="en-US"/>
        </w:rPr>
        <w:t>, which relates to the theme education/academia within this study</w:t>
      </w:r>
      <w:r w:rsidR="0068672A">
        <w:rPr>
          <w:rFonts w:eastAsiaTheme="minorHAnsi" w:cs="Arial"/>
          <w:szCs w:val="24"/>
          <w:lang w:eastAsia="en-US"/>
        </w:rPr>
        <w:t>. Reflection</w:t>
      </w:r>
      <w:r w:rsidR="00B41873">
        <w:rPr>
          <w:rFonts w:eastAsiaTheme="minorHAnsi" w:cs="Arial"/>
          <w:szCs w:val="24"/>
          <w:lang w:eastAsia="en-US"/>
        </w:rPr>
        <w:t>, also identified as a theme,</w:t>
      </w:r>
      <w:r w:rsidR="0068672A">
        <w:rPr>
          <w:rFonts w:eastAsiaTheme="minorHAnsi" w:cs="Arial"/>
          <w:szCs w:val="24"/>
          <w:lang w:eastAsia="en-US"/>
        </w:rPr>
        <w:t xml:space="preserve"> allows for a moment to </w:t>
      </w:r>
      <w:r w:rsidR="005D7E5E">
        <w:rPr>
          <w:rFonts w:eastAsiaTheme="minorHAnsi" w:cs="Arial"/>
          <w:szCs w:val="24"/>
          <w:lang w:eastAsia="en-US"/>
        </w:rPr>
        <w:t>pause</w:t>
      </w:r>
      <w:r w:rsidR="0068672A">
        <w:rPr>
          <w:rFonts w:eastAsiaTheme="minorHAnsi" w:cs="Arial"/>
          <w:szCs w:val="24"/>
          <w:lang w:eastAsia="en-US"/>
        </w:rPr>
        <w:t xml:space="preserve">, think, </w:t>
      </w:r>
      <w:proofErr w:type="gramStart"/>
      <w:r w:rsidR="0068672A">
        <w:rPr>
          <w:rFonts w:eastAsiaTheme="minorHAnsi" w:cs="Arial"/>
          <w:szCs w:val="24"/>
          <w:lang w:eastAsia="en-US"/>
        </w:rPr>
        <w:t>plan</w:t>
      </w:r>
      <w:proofErr w:type="gramEnd"/>
      <w:r w:rsidR="0068672A">
        <w:rPr>
          <w:rFonts w:eastAsiaTheme="minorHAnsi" w:cs="Arial"/>
          <w:szCs w:val="24"/>
          <w:lang w:eastAsia="en-US"/>
        </w:rPr>
        <w:t xml:space="preserve"> and apply</w:t>
      </w:r>
      <w:r w:rsidR="00EA7E77">
        <w:rPr>
          <w:rFonts w:eastAsiaTheme="minorHAnsi" w:cs="Arial"/>
          <w:szCs w:val="24"/>
          <w:lang w:eastAsia="en-US"/>
        </w:rPr>
        <w:t xml:space="preserve"> which is based on suggestions by Jarvis (2004).</w:t>
      </w:r>
      <w:r w:rsidRPr="0005461B">
        <w:rPr>
          <w:rFonts w:eastAsiaTheme="minorHAnsi" w:cs="Arial"/>
          <w:szCs w:val="24"/>
          <w:lang w:eastAsia="en-US"/>
        </w:rPr>
        <w:t xml:space="preserve"> In addition, </w:t>
      </w:r>
      <w:proofErr w:type="spellStart"/>
      <w:r w:rsidRPr="0005461B">
        <w:rPr>
          <w:rFonts w:eastAsiaTheme="minorHAnsi" w:cs="Arial"/>
          <w:szCs w:val="24"/>
          <w:lang w:eastAsia="en-US"/>
        </w:rPr>
        <w:t>Engestrom</w:t>
      </w:r>
      <w:proofErr w:type="spellEnd"/>
      <w:r w:rsidRPr="0005461B">
        <w:rPr>
          <w:rFonts w:eastAsiaTheme="minorHAnsi" w:cs="Arial"/>
          <w:szCs w:val="24"/>
          <w:lang w:eastAsia="en-US"/>
        </w:rPr>
        <w:t xml:space="preserve"> and </w:t>
      </w:r>
      <w:proofErr w:type="spellStart"/>
      <w:r w:rsidRPr="0005461B">
        <w:rPr>
          <w:rFonts w:eastAsiaTheme="minorHAnsi" w:cs="Arial"/>
          <w:szCs w:val="24"/>
          <w:lang w:eastAsia="en-US"/>
        </w:rPr>
        <w:t>Sannino</w:t>
      </w:r>
      <w:proofErr w:type="spellEnd"/>
      <w:r w:rsidRPr="0005461B">
        <w:rPr>
          <w:rFonts w:eastAsiaTheme="minorHAnsi" w:cs="Arial"/>
          <w:szCs w:val="24"/>
          <w:lang w:eastAsia="en-US"/>
        </w:rPr>
        <w:t xml:space="preserve"> (2010) also refer to the concept that generalisation is at the heart of learning. What is proposed by the authors is that by generalising, what emerges is the ability to conquer variation. The importance of variation is that it helps restructure and develop processes, which consequently leads to optimisation (</w:t>
      </w:r>
      <w:proofErr w:type="spellStart"/>
      <w:r w:rsidRPr="0005461B">
        <w:rPr>
          <w:rFonts w:eastAsiaTheme="minorHAnsi" w:cs="Arial"/>
          <w:szCs w:val="24"/>
          <w:lang w:eastAsia="en-US"/>
        </w:rPr>
        <w:t>Engestrom</w:t>
      </w:r>
      <w:proofErr w:type="spellEnd"/>
      <w:r w:rsidRPr="0005461B">
        <w:rPr>
          <w:rFonts w:eastAsiaTheme="minorHAnsi" w:cs="Arial"/>
          <w:szCs w:val="24"/>
          <w:lang w:eastAsia="en-US"/>
        </w:rPr>
        <w:t xml:space="preserve"> and </w:t>
      </w:r>
      <w:proofErr w:type="spellStart"/>
      <w:r w:rsidRPr="0005461B">
        <w:rPr>
          <w:rFonts w:eastAsiaTheme="minorHAnsi" w:cs="Arial"/>
          <w:szCs w:val="24"/>
          <w:lang w:eastAsia="en-US"/>
        </w:rPr>
        <w:t>Sannino</w:t>
      </w:r>
      <w:proofErr w:type="spellEnd"/>
      <w:r w:rsidR="002126EE">
        <w:rPr>
          <w:rFonts w:eastAsiaTheme="minorHAnsi" w:cs="Arial"/>
          <w:szCs w:val="24"/>
          <w:lang w:eastAsia="en-US"/>
        </w:rPr>
        <w:t>,</w:t>
      </w:r>
      <w:r w:rsidRPr="0005461B">
        <w:rPr>
          <w:rFonts w:eastAsiaTheme="minorHAnsi" w:cs="Arial"/>
          <w:szCs w:val="24"/>
          <w:lang w:eastAsia="en-US"/>
        </w:rPr>
        <w:t xml:space="preserve"> 2010)</w:t>
      </w:r>
      <w:r w:rsidR="005D7E5E">
        <w:rPr>
          <w:rFonts w:eastAsiaTheme="minorHAnsi" w:cs="Arial"/>
          <w:szCs w:val="24"/>
          <w:lang w:eastAsia="en-US"/>
        </w:rPr>
        <w:t xml:space="preserve"> and the ability to adapt to different situations</w:t>
      </w:r>
      <w:r w:rsidRPr="0005461B">
        <w:rPr>
          <w:rFonts w:eastAsiaTheme="minorHAnsi" w:cs="Arial"/>
          <w:szCs w:val="24"/>
          <w:lang w:eastAsia="en-US"/>
        </w:rPr>
        <w:t xml:space="preserve">. </w:t>
      </w:r>
      <w:r w:rsidR="00E33E2C">
        <w:rPr>
          <w:rFonts w:eastAsiaTheme="minorHAnsi" w:cs="Arial"/>
          <w:szCs w:val="24"/>
          <w:lang w:eastAsia="en-US"/>
        </w:rPr>
        <w:t>This is an interesting concept and one that I feel is important in the development of advanced clinical practice. By offering a curricul</w:t>
      </w:r>
      <w:r w:rsidR="00500D0F">
        <w:rPr>
          <w:rFonts w:eastAsiaTheme="minorHAnsi" w:cs="Arial"/>
          <w:szCs w:val="24"/>
          <w:lang w:eastAsia="en-US"/>
        </w:rPr>
        <w:t>um</w:t>
      </w:r>
      <w:r w:rsidR="00E33E2C">
        <w:rPr>
          <w:rFonts w:eastAsiaTheme="minorHAnsi" w:cs="Arial"/>
          <w:szCs w:val="24"/>
          <w:lang w:eastAsia="en-US"/>
        </w:rPr>
        <w:t xml:space="preserve"> that has a generalist focus, the student engages with a broad curricul</w:t>
      </w:r>
      <w:r w:rsidR="00500D0F">
        <w:rPr>
          <w:rFonts w:eastAsiaTheme="minorHAnsi" w:cs="Arial"/>
          <w:szCs w:val="24"/>
          <w:lang w:eastAsia="en-US"/>
        </w:rPr>
        <w:t>um</w:t>
      </w:r>
      <w:r w:rsidR="00E33E2C">
        <w:rPr>
          <w:rFonts w:eastAsiaTheme="minorHAnsi" w:cs="Arial"/>
          <w:szCs w:val="24"/>
          <w:lang w:eastAsia="en-US"/>
        </w:rPr>
        <w:t xml:space="preserve"> that can be adapted to accommodate variation, through focusing that knowledge upon their own area of clinical practice. This concept is represented in Fig. </w:t>
      </w:r>
      <w:r w:rsidR="004B6044">
        <w:rPr>
          <w:rFonts w:eastAsiaTheme="minorHAnsi" w:cs="Arial"/>
          <w:szCs w:val="24"/>
          <w:lang w:eastAsia="en-US"/>
        </w:rPr>
        <w:t>6</w:t>
      </w:r>
      <w:r w:rsidR="00E33E2C">
        <w:rPr>
          <w:rFonts w:eastAsiaTheme="minorHAnsi" w:cs="Arial"/>
          <w:szCs w:val="24"/>
          <w:lang w:eastAsia="en-US"/>
        </w:rPr>
        <w:t xml:space="preserve"> and discussed in greater detail below.</w:t>
      </w:r>
    </w:p>
    <w:p w14:paraId="58182F6B" w14:textId="7E2411D7" w:rsidR="0005461B" w:rsidRDefault="004D4574" w:rsidP="0005461B">
      <w:pPr>
        <w:spacing w:line="360" w:lineRule="auto"/>
        <w:jc w:val="both"/>
        <w:rPr>
          <w:rFonts w:eastAsia="Arial" w:cs="Arial"/>
        </w:rPr>
      </w:pPr>
      <w:r>
        <w:rPr>
          <w:rFonts w:eastAsiaTheme="minorHAnsi" w:cs="Arial"/>
          <w:szCs w:val="24"/>
          <w:lang w:eastAsia="en-US"/>
        </w:rPr>
        <w:t xml:space="preserve">The debate over generalist </w:t>
      </w:r>
      <w:r w:rsidR="008B0122">
        <w:rPr>
          <w:rFonts w:eastAsiaTheme="minorHAnsi" w:cs="Arial"/>
          <w:szCs w:val="24"/>
          <w:lang w:eastAsia="en-US"/>
        </w:rPr>
        <w:t>advanced</w:t>
      </w:r>
      <w:r>
        <w:rPr>
          <w:rFonts w:eastAsiaTheme="minorHAnsi" w:cs="Arial"/>
          <w:szCs w:val="24"/>
          <w:lang w:eastAsia="en-US"/>
        </w:rPr>
        <w:t xml:space="preserve"> clinical practice </w:t>
      </w:r>
      <w:r w:rsidR="005D7E5E">
        <w:rPr>
          <w:rFonts w:eastAsiaTheme="minorHAnsi" w:cs="Arial"/>
          <w:szCs w:val="24"/>
          <w:lang w:eastAsia="en-US"/>
        </w:rPr>
        <w:t>versus</w:t>
      </w:r>
      <w:r>
        <w:rPr>
          <w:rFonts w:eastAsiaTheme="minorHAnsi" w:cs="Arial"/>
          <w:szCs w:val="24"/>
          <w:lang w:eastAsia="en-US"/>
        </w:rPr>
        <w:t xml:space="preserve"> </w:t>
      </w:r>
      <w:r w:rsidR="008B0122">
        <w:rPr>
          <w:rFonts w:eastAsiaTheme="minorHAnsi" w:cs="Arial"/>
          <w:szCs w:val="24"/>
          <w:lang w:eastAsia="en-US"/>
        </w:rPr>
        <w:t>specialist</w:t>
      </w:r>
      <w:r>
        <w:rPr>
          <w:rFonts w:eastAsiaTheme="minorHAnsi" w:cs="Arial"/>
          <w:szCs w:val="24"/>
          <w:lang w:eastAsia="en-US"/>
        </w:rPr>
        <w:t xml:space="preserve"> advanced clinical </w:t>
      </w:r>
      <w:r w:rsidRPr="008B0122">
        <w:rPr>
          <w:rFonts w:eastAsiaTheme="minorHAnsi" w:cs="Arial"/>
          <w:szCs w:val="24"/>
          <w:lang w:eastAsia="en-US"/>
        </w:rPr>
        <w:t xml:space="preserve">practice </w:t>
      </w:r>
      <w:r w:rsidR="008B0122" w:rsidRPr="008B0122">
        <w:rPr>
          <w:rFonts w:eastAsiaTheme="minorHAnsi" w:cs="Arial"/>
          <w:szCs w:val="24"/>
          <w:lang w:eastAsia="en-US"/>
        </w:rPr>
        <w:t>is</w:t>
      </w:r>
      <w:r w:rsidR="008B0122">
        <w:rPr>
          <w:rFonts w:eastAsiaTheme="minorHAnsi" w:cs="Arial"/>
          <w:szCs w:val="24"/>
          <w:lang w:eastAsia="en-US"/>
        </w:rPr>
        <w:t xml:space="preserve"> discussed in </w:t>
      </w:r>
      <w:r w:rsidR="00500D0F">
        <w:rPr>
          <w:rFonts w:eastAsiaTheme="minorHAnsi" w:cs="Arial"/>
          <w:szCs w:val="24"/>
          <w:lang w:eastAsia="en-US"/>
        </w:rPr>
        <w:t>C</w:t>
      </w:r>
      <w:r w:rsidR="008B0122">
        <w:rPr>
          <w:rFonts w:eastAsiaTheme="minorHAnsi" w:cs="Arial"/>
          <w:szCs w:val="24"/>
          <w:lang w:eastAsia="en-US"/>
        </w:rPr>
        <w:t xml:space="preserve">hapter </w:t>
      </w:r>
      <w:r w:rsidR="00500D0F" w:rsidRPr="00500D0F">
        <w:rPr>
          <w:rFonts w:eastAsiaTheme="minorHAnsi" w:cs="Arial"/>
          <w:szCs w:val="24"/>
          <w:lang w:eastAsia="en-US"/>
        </w:rPr>
        <w:t>One</w:t>
      </w:r>
      <w:r w:rsidR="008B0122" w:rsidRPr="00500D0F">
        <w:rPr>
          <w:rFonts w:eastAsiaTheme="minorHAnsi" w:cs="Arial"/>
          <w:szCs w:val="24"/>
          <w:lang w:eastAsia="en-US"/>
        </w:rPr>
        <w:t>, section 1.3</w:t>
      </w:r>
      <w:r w:rsidR="008B0122">
        <w:rPr>
          <w:rFonts w:eastAsiaTheme="minorHAnsi" w:cs="Arial"/>
          <w:szCs w:val="24"/>
          <w:lang w:eastAsia="en-US"/>
        </w:rPr>
        <w:t xml:space="preserve"> and referred to again in section </w:t>
      </w:r>
      <w:r w:rsidR="008B0122" w:rsidRPr="00500D0F">
        <w:rPr>
          <w:rFonts w:eastAsiaTheme="minorHAnsi" w:cs="Arial"/>
          <w:szCs w:val="24"/>
          <w:lang w:eastAsia="en-US"/>
        </w:rPr>
        <w:t>6.3</w:t>
      </w:r>
      <w:r w:rsidR="008B0122">
        <w:rPr>
          <w:rFonts w:eastAsiaTheme="minorHAnsi" w:cs="Arial"/>
          <w:szCs w:val="24"/>
          <w:lang w:eastAsia="en-US"/>
        </w:rPr>
        <w:t xml:space="preserve"> of this chapter. </w:t>
      </w:r>
      <w:r w:rsidR="009C3DDC">
        <w:rPr>
          <w:rFonts w:eastAsiaTheme="minorHAnsi" w:cs="Arial"/>
          <w:szCs w:val="24"/>
          <w:lang w:eastAsia="en-US"/>
        </w:rPr>
        <w:t>Ho</w:t>
      </w:r>
      <w:r w:rsidR="008B0122">
        <w:rPr>
          <w:rFonts w:eastAsiaTheme="minorHAnsi" w:cs="Arial"/>
          <w:szCs w:val="24"/>
          <w:lang w:eastAsia="en-US"/>
        </w:rPr>
        <w:t>wever</w:t>
      </w:r>
      <w:r w:rsidR="00584DD9">
        <w:rPr>
          <w:rFonts w:eastAsiaTheme="minorHAnsi" w:cs="Arial"/>
          <w:szCs w:val="24"/>
          <w:lang w:eastAsia="en-US"/>
        </w:rPr>
        <w:t>,</w:t>
      </w:r>
      <w:r w:rsidR="008B0122">
        <w:rPr>
          <w:rFonts w:eastAsiaTheme="minorHAnsi" w:cs="Arial"/>
          <w:szCs w:val="24"/>
          <w:lang w:eastAsia="en-US"/>
        </w:rPr>
        <w:t xml:space="preserve"> both are </w:t>
      </w:r>
      <w:r w:rsidR="00197EDA">
        <w:rPr>
          <w:rFonts w:eastAsiaTheme="minorHAnsi" w:cs="Arial"/>
          <w:szCs w:val="24"/>
          <w:lang w:eastAsia="en-US"/>
        </w:rPr>
        <w:t>nonetheless</w:t>
      </w:r>
      <w:r w:rsidR="008B0122">
        <w:rPr>
          <w:rFonts w:eastAsiaTheme="minorHAnsi" w:cs="Arial"/>
          <w:szCs w:val="24"/>
          <w:lang w:eastAsia="en-US"/>
        </w:rPr>
        <w:t xml:space="preserve"> advanced with their differences being defined by the ICN in 2020</w:t>
      </w:r>
      <w:r w:rsidR="008F6ACE">
        <w:rPr>
          <w:rFonts w:eastAsiaTheme="minorHAnsi" w:cs="Arial"/>
          <w:szCs w:val="24"/>
          <w:lang w:eastAsia="en-US"/>
        </w:rPr>
        <w:t xml:space="preserve"> (see </w:t>
      </w:r>
      <w:r w:rsidR="00500D0F" w:rsidRPr="00500D0F">
        <w:rPr>
          <w:rFonts w:eastAsiaTheme="minorHAnsi" w:cs="Arial"/>
          <w:szCs w:val="24"/>
          <w:lang w:eastAsia="en-US"/>
        </w:rPr>
        <w:t>C</w:t>
      </w:r>
      <w:r w:rsidR="008F6ACE" w:rsidRPr="00500D0F">
        <w:rPr>
          <w:rFonts w:eastAsiaTheme="minorHAnsi" w:cs="Arial"/>
          <w:szCs w:val="24"/>
          <w:lang w:eastAsia="en-US"/>
        </w:rPr>
        <w:t xml:space="preserve">hapter </w:t>
      </w:r>
      <w:r w:rsidR="00500D0F" w:rsidRPr="00500D0F">
        <w:rPr>
          <w:rFonts w:eastAsiaTheme="minorHAnsi" w:cs="Arial"/>
          <w:szCs w:val="24"/>
          <w:lang w:eastAsia="en-US"/>
        </w:rPr>
        <w:t>O</w:t>
      </w:r>
      <w:r w:rsidR="00B14FE2" w:rsidRPr="00500D0F">
        <w:rPr>
          <w:rFonts w:eastAsiaTheme="minorHAnsi" w:cs="Arial"/>
          <w:szCs w:val="24"/>
          <w:lang w:eastAsia="en-US"/>
        </w:rPr>
        <w:t>ne</w:t>
      </w:r>
      <w:r w:rsidR="008F6ACE" w:rsidRPr="00500D0F">
        <w:rPr>
          <w:rFonts w:eastAsiaTheme="minorHAnsi" w:cs="Arial"/>
          <w:szCs w:val="24"/>
          <w:lang w:eastAsia="en-US"/>
        </w:rPr>
        <w:t>, section 1.3</w:t>
      </w:r>
      <w:r w:rsidR="008F6ACE">
        <w:rPr>
          <w:rFonts w:eastAsiaTheme="minorHAnsi" w:cs="Arial"/>
          <w:szCs w:val="24"/>
          <w:lang w:eastAsia="en-US"/>
        </w:rPr>
        <w:t>)</w:t>
      </w:r>
      <w:r w:rsidR="008B0122">
        <w:rPr>
          <w:rFonts w:eastAsiaTheme="minorHAnsi" w:cs="Arial"/>
          <w:szCs w:val="24"/>
          <w:lang w:eastAsia="en-US"/>
        </w:rPr>
        <w:t xml:space="preserve">. What is important to consider is that patients are presenting with more complexity (NHS, 2019) and therefore generalist skills could help address the wider, </w:t>
      </w:r>
      <w:r w:rsidR="008F6ACE">
        <w:rPr>
          <w:rFonts w:eastAsiaTheme="minorHAnsi" w:cs="Arial"/>
          <w:szCs w:val="24"/>
          <w:lang w:eastAsia="en-US"/>
        </w:rPr>
        <w:t>complex,</w:t>
      </w:r>
      <w:r w:rsidR="008B0122">
        <w:rPr>
          <w:rFonts w:eastAsiaTheme="minorHAnsi" w:cs="Arial"/>
          <w:szCs w:val="24"/>
          <w:lang w:eastAsia="en-US"/>
        </w:rPr>
        <w:t xml:space="preserve"> and diverse presentations encountered.</w:t>
      </w:r>
      <w:r w:rsidR="008B0122" w:rsidRPr="0005461B">
        <w:rPr>
          <w:rFonts w:eastAsiaTheme="minorHAnsi" w:cs="Arial"/>
          <w:szCs w:val="24"/>
          <w:lang w:eastAsia="en-US"/>
        </w:rPr>
        <w:t xml:space="preserve"> </w:t>
      </w:r>
      <w:r w:rsidR="0005461B" w:rsidRPr="0005461B">
        <w:rPr>
          <w:rFonts w:eastAsia="Arial" w:cs="Arial"/>
        </w:rPr>
        <w:t xml:space="preserve">If we relate this to the work of </w:t>
      </w:r>
      <w:proofErr w:type="spellStart"/>
      <w:r w:rsidR="0005461B" w:rsidRPr="0005461B">
        <w:rPr>
          <w:rFonts w:eastAsia="Arial" w:cs="Arial"/>
        </w:rPr>
        <w:t>Engestrom</w:t>
      </w:r>
      <w:proofErr w:type="spellEnd"/>
      <w:r w:rsidR="0005461B" w:rsidRPr="0005461B">
        <w:rPr>
          <w:rFonts w:eastAsia="Arial" w:cs="Arial"/>
        </w:rPr>
        <w:t xml:space="preserve"> and </w:t>
      </w:r>
      <w:proofErr w:type="spellStart"/>
      <w:r w:rsidR="0005461B" w:rsidRPr="0005461B">
        <w:rPr>
          <w:rFonts w:eastAsia="Arial" w:cs="Arial"/>
        </w:rPr>
        <w:t>Sannini</w:t>
      </w:r>
      <w:proofErr w:type="spellEnd"/>
      <w:r w:rsidR="0005461B" w:rsidRPr="0005461B">
        <w:rPr>
          <w:rFonts w:eastAsia="Arial" w:cs="Arial"/>
        </w:rPr>
        <w:t xml:space="preserve"> (2010),</w:t>
      </w:r>
      <w:r w:rsidR="00F076C4">
        <w:rPr>
          <w:rFonts w:eastAsia="Arial" w:cs="Arial"/>
        </w:rPr>
        <w:t xml:space="preserve"> then</w:t>
      </w:r>
      <w:r w:rsidR="0005461B" w:rsidRPr="0005461B">
        <w:rPr>
          <w:rFonts w:eastAsia="Arial" w:cs="Arial"/>
        </w:rPr>
        <w:t xml:space="preserve"> a broad and generalist academic foundation of learning</w:t>
      </w:r>
      <w:r w:rsidR="008F6ACE">
        <w:rPr>
          <w:rFonts w:eastAsia="Arial" w:cs="Arial"/>
        </w:rPr>
        <w:t xml:space="preserve"> will provide the learner with the skills to adapt to variation and with it the ability to optimise care</w:t>
      </w:r>
      <w:r w:rsidR="0005461B" w:rsidRPr="0005461B">
        <w:rPr>
          <w:rFonts w:eastAsia="Arial" w:cs="Arial"/>
        </w:rPr>
        <w:t>.</w:t>
      </w:r>
    </w:p>
    <w:p w14:paraId="3F85398D" w14:textId="26D03B1E" w:rsidR="00BA0B2A" w:rsidRDefault="0005461B" w:rsidP="0005461B">
      <w:pPr>
        <w:spacing w:line="360" w:lineRule="auto"/>
        <w:jc w:val="both"/>
        <w:rPr>
          <w:rFonts w:eastAsiaTheme="minorHAnsi" w:cs="Arial"/>
          <w:szCs w:val="24"/>
          <w:lang w:eastAsia="en-US"/>
        </w:rPr>
      </w:pPr>
      <w:r w:rsidRPr="0005461B">
        <w:rPr>
          <w:rFonts w:eastAsiaTheme="minorHAnsi" w:cs="Arial"/>
          <w:szCs w:val="24"/>
          <w:lang w:eastAsia="en-US"/>
        </w:rPr>
        <w:t>Based on th</w:t>
      </w:r>
      <w:r w:rsidR="00BA0B2A">
        <w:rPr>
          <w:rFonts w:eastAsiaTheme="minorHAnsi" w:cs="Arial"/>
          <w:szCs w:val="24"/>
          <w:lang w:eastAsia="en-US"/>
        </w:rPr>
        <w:t xml:space="preserve">e educational theories discussed in sections </w:t>
      </w:r>
      <w:r w:rsidR="006656D7">
        <w:rPr>
          <w:rFonts w:eastAsiaTheme="minorHAnsi" w:cs="Arial"/>
          <w:szCs w:val="24"/>
          <w:lang w:eastAsia="en-US"/>
        </w:rPr>
        <w:t>6.8.1 to 6.8.4</w:t>
      </w:r>
      <w:r w:rsidRPr="0005461B">
        <w:rPr>
          <w:rFonts w:eastAsiaTheme="minorHAnsi" w:cs="Arial"/>
          <w:szCs w:val="24"/>
          <w:lang w:eastAsia="en-US"/>
        </w:rPr>
        <w:t xml:space="preserve"> and in contemplation of the emerging themes created by the participants in this study, Fig</w:t>
      </w:r>
      <w:r w:rsidR="00BA0B2A">
        <w:rPr>
          <w:rFonts w:eastAsiaTheme="minorHAnsi" w:cs="Arial"/>
          <w:szCs w:val="24"/>
          <w:lang w:eastAsia="en-US"/>
        </w:rPr>
        <w:t>.</w:t>
      </w:r>
      <w:r w:rsidRPr="0005461B">
        <w:rPr>
          <w:rFonts w:eastAsiaTheme="minorHAnsi" w:cs="Arial"/>
          <w:szCs w:val="24"/>
          <w:lang w:eastAsia="en-US"/>
        </w:rPr>
        <w:t xml:space="preserve"> </w:t>
      </w:r>
      <w:r w:rsidR="00B41873">
        <w:rPr>
          <w:rFonts w:eastAsiaTheme="minorHAnsi" w:cs="Arial"/>
          <w:szCs w:val="24"/>
          <w:lang w:eastAsia="en-US"/>
        </w:rPr>
        <w:t>6</w:t>
      </w:r>
      <w:r w:rsidR="00F076C4">
        <w:rPr>
          <w:rFonts w:eastAsiaTheme="minorHAnsi" w:cs="Arial"/>
          <w:szCs w:val="24"/>
          <w:lang w:eastAsia="en-US"/>
        </w:rPr>
        <w:t>, The Focused Thinking model,</w:t>
      </w:r>
      <w:r w:rsidRPr="0005461B">
        <w:rPr>
          <w:rFonts w:eastAsiaTheme="minorHAnsi" w:cs="Arial"/>
          <w:szCs w:val="24"/>
          <w:lang w:eastAsia="en-US"/>
        </w:rPr>
        <w:t xml:space="preserve"> </w:t>
      </w:r>
      <w:r w:rsidR="00F129EB">
        <w:rPr>
          <w:rFonts w:eastAsiaTheme="minorHAnsi" w:cs="Arial"/>
          <w:szCs w:val="24"/>
          <w:lang w:eastAsia="en-US"/>
        </w:rPr>
        <w:t>assists in modelling</w:t>
      </w:r>
      <w:r w:rsidRPr="0005461B">
        <w:rPr>
          <w:rFonts w:eastAsiaTheme="minorHAnsi" w:cs="Arial"/>
          <w:szCs w:val="24"/>
          <w:lang w:eastAsia="en-US"/>
        </w:rPr>
        <w:t xml:space="preserve"> the relationship of a generalist programme of study, which is aimed at supporting</w:t>
      </w:r>
      <w:r w:rsidR="00BA0B2A">
        <w:rPr>
          <w:rFonts w:eastAsiaTheme="minorHAnsi" w:cs="Arial"/>
          <w:szCs w:val="24"/>
          <w:lang w:eastAsia="en-US"/>
        </w:rPr>
        <w:t xml:space="preserve"> the development of </w:t>
      </w:r>
      <w:r w:rsidRPr="0005461B">
        <w:rPr>
          <w:rFonts w:eastAsiaTheme="minorHAnsi" w:cs="Arial"/>
          <w:szCs w:val="24"/>
          <w:lang w:eastAsia="en-US"/>
        </w:rPr>
        <w:t>advanced</w:t>
      </w:r>
      <w:r w:rsidR="00BA0B2A">
        <w:rPr>
          <w:rFonts w:eastAsiaTheme="minorHAnsi" w:cs="Arial"/>
          <w:szCs w:val="24"/>
          <w:lang w:eastAsia="en-US"/>
        </w:rPr>
        <w:t xml:space="preserve"> clinical</w:t>
      </w:r>
      <w:r w:rsidRPr="0005461B">
        <w:rPr>
          <w:rFonts w:eastAsiaTheme="minorHAnsi" w:cs="Arial"/>
          <w:szCs w:val="24"/>
          <w:lang w:eastAsia="en-US"/>
        </w:rPr>
        <w:t xml:space="preserve"> practice.</w:t>
      </w:r>
    </w:p>
    <w:p w14:paraId="32DFF8EF" w14:textId="4B8F4770" w:rsidR="0005461B" w:rsidRDefault="0005461B" w:rsidP="0005461B">
      <w:pPr>
        <w:spacing w:line="360" w:lineRule="auto"/>
        <w:jc w:val="both"/>
        <w:rPr>
          <w:rFonts w:eastAsia="Arial" w:cs="Arial"/>
        </w:rPr>
      </w:pPr>
      <w:r w:rsidRPr="0005461B">
        <w:rPr>
          <w:rFonts w:eastAsiaTheme="minorHAnsi" w:cs="Arial"/>
          <w:szCs w:val="24"/>
          <w:lang w:eastAsia="en-US"/>
        </w:rPr>
        <w:t>The broad and generalist requirements of clinical practice, such as history taking, effective communication in the consultation process, clinical examination</w:t>
      </w:r>
      <w:r w:rsidR="005D7E5E">
        <w:rPr>
          <w:rFonts w:eastAsiaTheme="minorHAnsi" w:cs="Arial"/>
          <w:szCs w:val="24"/>
          <w:lang w:eastAsia="en-US"/>
        </w:rPr>
        <w:t>,</w:t>
      </w:r>
      <w:r w:rsidRPr="0005461B">
        <w:rPr>
          <w:rFonts w:eastAsiaTheme="minorHAnsi" w:cs="Arial"/>
          <w:szCs w:val="24"/>
          <w:lang w:eastAsia="en-US"/>
        </w:rPr>
        <w:t xml:space="preserve"> clinical reasoning</w:t>
      </w:r>
      <w:r w:rsidR="00F05EFD">
        <w:rPr>
          <w:rFonts w:eastAsiaTheme="minorHAnsi" w:cs="Arial"/>
          <w:szCs w:val="24"/>
          <w:lang w:eastAsia="en-US"/>
        </w:rPr>
        <w:t xml:space="preserve"> and using evidence to make appropriate diagnosis</w:t>
      </w:r>
      <w:r w:rsidR="00B41873">
        <w:rPr>
          <w:rFonts w:eastAsiaTheme="minorHAnsi" w:cs="Arial"/>
          <w:szCs w:val="24"/>
          <w:lang w:eastAsia="en-US"/>
        </w:rPr>
        <w:t>,</w:t>
      </w:r>
      <w:r w:rsidRPr="0005461B">
        <w:rPr>
          <w:rFonts w:eastAsiaTheme="minorHAnsi" w:cs="Arial"/>
          <w:szCs w:val="24"/>
          <w:lang w:eastAsia="en-US"/>
        </w:rPr>
        <w:t xml:space="preserve"> help form comprehensive</w:t>
      </w:r>
      <w:r w:rsidR="005D7E5E">
        <w:rPr>
          <w:rFonts w:eastAsiaTheme="minorHAnsi" w:cs="Arial"/>
          <w:szCs w:val="24"/>
          <w:lang w:eastAsia="en-US"/>
        </w:rPr>
        <w:t>,</w:t>
      </w:r>
      <w:r w:rsidRPr="0005461B">
        <w:rPr>
          <w:rFonts w:eastAsiaTheme="minorHAnsi" w:cs="Arial"/>
          <w:szCs w:val="24"/>
          <w:lang w:eastAsia="en-US"/>
        </w:rPr>
        <w:t xml:space="preserve"> overarching theoretical knowledge. </w:t>
      </w:r>
      <w:r w:rsidR="00DF7E3C">
        <w:rPr>
          <w:rFonts w:eastAsiaTheme="minorHAnsi" w:cs="Arial"/>
          <w:szCs w:val="24"/>
          <w:lang w:eastAsia="en-US"/>
        </w:rPr>
        <w:t xml:space="preserve">This is depicted within the </w:t>
      </w:r>
      <w:r w:rsidR="00FC4C9D">
        <w:rPr>
          <w:rFonts w:eastAsiaTheme="minorHAnsi" w:cs="Arial"/>
          <w:szCs w:val="24"/>
          <w:lang w:eastAsia="en-US"/>
        </w:rPr>
        <w:t xml:space="preserve">Focussed Thinking model (Fig. </w:t>
      </w:r>
      <w:r w:rsidR="00B41873">
        <w:rPr>
          <w:rFonts w:eastAsiaTheme="minorHAnsi" w:cs="Arial"/>
          <w:szCs w:val="24"/>
          <w:lang w:eastAsia="en-US"/>
        </w:rPr>
        <w:t>6</w:t>
      </w:r>
      <w:r w:rsidR="00FC4C9D">
        <w:rPr>
          <w:rFonts w:eastAsiaTheme="minorHAnsi" w:cs="Arial"/>
          <w:szCs w:val="24"/>
          <w:lang w:eastAsia="en-US"/>
        </w:rPr>
        <w:t xml:space="preserve">) as </w:t>
      </w:r>
      <w:r w:rsidR="00000FAB">
        <w:rPr>
          <w:rFonts w:eastAsiaTheme="minorHAnsi" w:cs="Arial"/>
          <w:szCs w:val="24"/>
          <w:lang w:eastAsia="en-US"/>
        </w:rPr>
        <w:t>a</w:t>
      </w:r>
      <w:r w:rsidR="00FC4C9D">
        <w:rPr>
          <w:rFonts w:eastAsiaTheme="minorHAnsi" w:cs="Arial"/>
          <w:szCs w:val="24"/>
          <w:lang w:eastAsia="en-US"/>
        </w:rPr>
        <w:t xml:space="preserve"> ‘general </w:t>
      </w:r>
      <w:r w:rsidR="00C24BFD">
        <w:rPr>
          <w:rFonts w:eastAsiaTheme="minorHAnsi" w:cs="Arial"/>
          <w:szCs w:val="24"/>
          <w:lang w:eastAsia="en-US"/>
        </w:rPr>
        <w:t>programme</w:t>
      </w:r>
      <w:r w:rsidR="00FC4C9D">
        <w:rPr>
          <w:rFonts w:eastAsiaTheme="minorHAnsi" w:cs="Arial"/>
          <w:szCs w:val="24"/>
          <w:lang w:eastAsia="en-US"/>
        </w:rPr>
        <w:t>’</w:t>
      </w:r>
      <w:r w:rsidR="00000FAB">
        <w:rPr>
          <w:rFonts w:eastAsiaTheme="minorHAnsi" w:cs="Arial"/>
          <w:szCs w:val="24"/>
          <w:lang w:eastAsia="en-US"/>
        </w:rPr>
        <w:t xml:space="preserve"> of study </w:t>
      </w:r>
      <w:r w:rsidR="00C24BFD">
        <w:rPr>
          <w:rFonts w:eastAsiaTheme="minorHAnsi" w:cs="Arial"/>
          <w:szCs w:val="24"/>
          <w:lang w:eastAsia="en-US"/>
        </w:rPr>
        <w:t xml:space="preserve">providing </w:t>
      </w:r>
      <w:r w:rsidR="005D7E5E">
        <w:rPr>
          <w:rFonts w:eastAsiaTheme="minorHAnsi" w:cs="Arial"/>
          <w:szCs w:val="24"/>
          <w:lang w:eastAsia="en-US"/>
        </w:rPr>
        <w:t>the requisite</w:t>
      </w:r>
      <w:r w:rsidR="00C24BFD">
        <w:rPr>
          <w:rFonts w:eastAsiaTheme="minorHAnsi" w:cs="Arial"/>
          <w:szCs w:val="24"/>
          <w:lang w:eastAsia="en-US"/>
        </w:rPr>
        <w:t xml:space="preserve"> knowledge and skill to all student advanced clinical practitioners. </w:t>
      </w:r>
      <w:r w:rsidRPr="0005461B">
        <w:rPr>
          <w:rFonts w:eastAsiaTheme="minorHAnsi" w:cs="Arial"/>
          <w:szCs w:val="24"/>
          <w:lang w:eastAsia="en-US"/>
        </w:rPr>
        <w:t xml:space="preserve">This knowledge can then be applied to and focused upon the </w:t>
      </w:r>
      <w:r w:rsidR="00F129EB">
        <w:rPr>
          <w:rFonts w:eastAsiaTheme="minorHAnsi" w:cs="Arial"/>
          <w:szCs w:val="24"/>
          <w:lang w:eastAsia="en-US"/>
        </w:rPr>
        <w:t>student</w:t>
      </w:r>
      <w:r w:rsidRPr="0005461B">
        <w:rPr>
          <w:rFonts w:eastAsiaTheme="minorHAnsi" w:cs="Arial"/>
          <w:szCs w:val="24"/>
          <w:lang w:eastAsia="en-US"/>
        </w:rPr>
        <w:t xml:space="preserve"> advanced </w:t>
      </w:r>
      <w:r w:rsidR="00BA0B2A" w:rsidRPr="0005461B">
        <w:rPr>
          <w:rFonts w:eastAsiaTheme="minorHAnsi" w:cs="Arial"/>
          <w:szCs w:val="24"/>
          <w:lang w:eastAsia="en-US"/>
        </w:rPr>
        <w:t>practitioners’</w:t>
      </w:r>
      <w:r w:rsidRPr="0005461B">
        <w:rPr>
          <w:rFonts w:eastAsiaTheme="minorHAnsi" w:cs="Arial"/>
          <w:szCs w:val="24"/>
          <w:lang w:eastAsia="en-US"/>
        </w:rPr>
        <w:t xml:space="preserve"> clinical environment, with the support and collaboration of the academic provider, health care provider and the inclusion of clinical supervision</w:t>
      </w:r>
      <w:r w:rsidR="00172E73">
        <w:rPr>
          <w:rFonts w:eastAsiaTheme="minorHAnsi" w:cs="Arial"/>
          <w:szCs w:val="24"/>
          <w:lang w:eastAsia="en-US"/>
        </w:rPr>
        <w:t xml:space="preserve">. This is </w:t>
      </w:r>
      <w:r w:rsidR="00A01C0F">
        <w:rPr>
          <w:rFonts w:eastAsiaTheme="minorHAnsi" w:cs="Arial"/>
          <w:szCs w:val="24"/>
          <w:lang w:eastAsia="en-US"/>
        </w:rPr>
        <w:t>identified</w:t>
      </w:r>
      <w:r w:rsidR="00172E73">
        <w:rPr>
          <w:rFonts w:eastAsiaTheme="minorHAnsi" w:cs="Arial"/>
          <w:szCs w:val="24"/>
          <w:lang w:eastAsia="en-US"/>
        </w:rPr>
        <w:t xml:space="preserve"> within the </w:t>
      </w:r>
      <w:r w:rsidR="00D53E4C">
        <w:rPr>
          <w:rFonts w:eastAsiaTheme="minorHAnsi" w:cs="Arial"/>
          <w:szCs w:val="24"/>
          <w:lang w:eastAsia="en-US"/>
        </w:rPr>
        <w:t xml:space="preserve">Focused Thinking Model </w:t>
      </w:r>
      <w:r w:rsidR="00172E73">
        <w:rPr>
          <w:rFonts w:eastAsiaTheme="minorHAnsi" w:cs="Arial"/>
          <w:szCs w:val="24"/>
          <w:lang w:eastAsia="en-US"/>
        </w:rPr>
        <w:t>(</w:t>
      </w:r>
      <w:r w:rsidR="00D53E4C">
        <w:rPr>
          <w:rFonts w:eastAsiaTheme="minorHAnsi" w:cs="Arial"/>
          <w:szCs w:val="24"/>
          <w:lang w:eastAsia="en-US"/>
        </w:rPr>
        <w:t xml:space="preserve">Fig. </w:t>
      </w:r>
      <w:r w:rsidR="00B41873">
        <w:rPr>
          <w:rFonts w:eastAsiaTheme="minorHAnsi" w:cs="Arial"/>
          <w:szCs w:val="24"/>
          <w:lang w:eastAsia="en-US"/>
        </w:rPr>
        <w:t>6</w:t>
      </w:r>
      <w:r w:rsidR="00D53E4C">
        <w:rPr>
          <w:rFonts w:eastAsiaTheme="minorHAnsi" w:cs="Arial"/>
          <w:szCs w:val="24"/>
          <w:lang w:eastAsia="en-US"/>
        </w:rPr>
        <w:t>)</w:t>
      </w:r>
      <w:r w:rsidR="00506A33">
        <w:rPr>
          <w:rFonts w:eastAsiaTheme="minorHAnsi" w:cs="Arial"/>
          <w:szCs w:val="24"/>
          <w:lang w:eastAsia="en-US"/>
        </w:rPr>
        <w:t xml:space="preserve"> by the inverted </w:t>
      </w:r>
      <w:r w:rsidR="00A01C0F">
        <w:rPr>
          <w:rFonts w:eastAsiaTheme="minorHAnsi" w:cs="Arial"/>
          <w:szCs w:val="24"/>
          <w:lang w:eastAsia="en-US"/>
        </w:rPr>
        <w:t>pyramid</w:t>
      </w:r>
      <w:r w:rsidR="00506A33">
        <w:rPr>
          <w:rFonts w:eastAsiaTheme="minorHAnsi" w:cs="Arial"/>
          <w:szCs w:val="24"/>
          <w:lang w:eastAsia="en-US"/>
        </w:rPr>
        <w:t xml:space="preserve">, focusing upon the </w:t>
      </w:r>
      <w:r w:rsidR="004A6D35">
        <w:rPr>
          <w:rFonts w:eastAsiaTheme="minorHAnsi" w:cs="Arial"/>
          <w:szCs w:val="24"/>
          <w:lang w:eastAsia="en-US"/>
        </w:rPr>
        <w:t>student’s</w:t>
      </w:r>
      <w:r w:rsidR="00506A33">
        <w:rPr>
          <w:rFonts w:eastAsiaTheme="minorHAnsi" w:cs="Arial"/>
          <w:szCs w:val="24"/>
          <w:lang w:eastAsia="en-US"/>
        </w:rPr>
        <w:t xml:space="preserve"> own area of clinical practice</w:t>
      </w:r>
      <w:r w:rsidR="00BA2961">
        <w:rPr>
          <w:rFonts w:eastAsiaTheme="minorHAnsi" w:cs="Arial"/>
          <w:szCs w:val="24"/>
          <w:lang w:eastAsia="en-US"/>
        </w:rPr>
        <w:t>,</w:t>
      </w:r>
      <w:r w:rsidR="00506A33">
        <w:rPr>
          <w:rFonts w:eastAsiaTheme="minorHAnsi" w:cs="Arial"/>
          <w:szCs w:val="24"/>
          <w:lang w:eastAsia="en-US"/>
        </w:rPr>
        <w:t xml:space="preserve"> </w:t>
      </w:r>
      <w:r w:rsidR="00AC473E">
        <w:rPr>
          <w:rFonts w:eastAsiaTheme="minorHAnsi" w:cs="Arial"/>
          <w:szCs w:val="24"/>
          <w:lang w:eastAsia="en-US"/>
        </w:rPr>
        <w:t>which is orientated to clinical need</w:t>
      </w:r>
      <w:r w:rsidRPr="0005461B">
        <w:rPr>
          <w:rFonts w:eastAsiaTheme="minorHAnsi" w:cs="Arial"/>
          <w:szCs w:val="24"/>
          <w:lang w:eastAsia="en-US"/>
        </w:rPr>
        <w:t>.</w:t>
      </w:r>
      <w:r w:rsidR="00245B4A">
        <w:rPr>
          <w:rFonts w:eastAsiaTheme="minorHAnsi" w:cs="Arial"/>
          <w:szCs w:val="24"/>
          <w:lang w:eastAsia="en-US"/>
        </w:rPr>
        <w:t xml:space="preserve"> The broken red lines refer to </w:t>
      </w:r>
      <w:r w:rsidR="00B41706">
        <w:rPr>
          <w:rFonts w:eastAsiaTheme="minorHAnsi" w:cs="Arial"/>
          <w:szCs w:val="24"/>
          <w:lang w:eastAsia="en-US"/>
        </w:rPr>
        <w:t xml:space="preserve">the inclusion of </w:t>
      </w:r>
      <w:r w:rsidR="00E31578">
        <w:rPr>
          <w:rFonts w:eastAsiaTheme="minorHAnsi" w:cs="Arial"/>
          <w:szCs w:val="24"/>
          <w:lang w:eastAsia="en-US"/>
        </w:rPr>
        <w:t>diversity</w:t>
      </w:r>
      <w:r w:rsidR="00B41706">
        <w:rPr>
          <w:rFonts w:eastAsiaTheme="minorHAnsi" w:cs="Arial"/>
          <w:szCs w:val="24"/>
          <w:lang w:eastAsia="en-US"/>
        </w:rPr>
        <w:t xml:space="preserve"> within the </w:t>
      </w:r>
      <w:r w:rsidR="00E31578">
        <w:rPr>
          <w:rFonts w:eastAsiaTheme="minorHAnsi" w:cs="Arial"/>
          <w:szCs w:val="24"/>
          <w:lang w:eastAsia="en-US"/>
        </w:rPr>
        <w:t>student’s</w:t>
      </w:r>
      <w:r w:rsidR="00B41706">
        <w:rPr>
          <w:rFonts w:eastAsiaTheme="minorHAnsi" w:cs="Arial"/>
          <w:szCs w:val="24"/>
          <w:lang w:eastAsia="en-US"/>
        </w:rPr>
        <w:t xml:space="preserve"> area of clinical practice</w:t>
      </w:r>
      <w:r w:rsidR="0038454B">
        <w:rPr>
          <w:rFonts w:eastAsiaTheme="minorHAnsi" w:cs="Arial"/>
          <w:szCs w:val="24"/>
          <w:lang w:eastAsia="en-US"/>
        </w:rPr>
        <w:t>. This</w:t>
      </w:r>
      <w:r w:rsidR="00D00A4F">
        <w:rPr>
          <w:rFonts w:eastAsiaTheme="minorHAnsi" w:cs="Arial"/>
          <w:szCs w:val="24"/>
          <w:lang w:eastAsia="en-US"/>
        </w:rPr>
        <w:t xml:space="preserve"> opportunity for</w:t>
      </w:r>
      <w:r w:rsidR="00A10876">
        <w:rPr>
          <w:rFonts w:eastAsiaTheme="minorHAnsi" w:cs="Arial"/>
          <w:szCs w:val="24"/>
          <w:lang w:eastAsia="en-US"/>
        </w:rPr>
        <w:t xml:space="preserve"> clinical</w:t>
      </w:r>
      <w:r w:rsidR="0038454B">
        <w:rPr>
          <w:rFonts w:eastAsiaTheme="minorHAnsi" w:cs="Arial"/>
          <w:szCs w:val="24"/>
          <w:lang w:eastAsia="en-US"/>
        </w:rPr>
        <w:t xml:space="preserve"> variation will </w:t>
      </w:r>
      <w:r w:rsidR="00D25FDA">
        <w:rPr>
          <w:rFonts w:eastAsiaTheme="minorHAnsi" w:cs="Arial"/>
          <w:szCs w:val="24"/>
          <w:lang w:eastAsia="en-US"/>
        </w:rPr>
        <w:t xml:space="preserve">hopefully </w:t>
      </w:r>
      <w:r w:rsidR="0038454B">
        <w:rPr>
          <w:rFonts w:eastAsiaTheme="minorHAnsi" w:cs="Arial"/>
          <w:szCs w:val="24"/>
          <w:lang w:eastAsia="en-US"/>
        </w:rPr>
        <w:t xml:space="preserve">help develop a degree of </w:t>
      </w:r>
      <w:r w:rsidR="00D12460">
        <w:rPr>
          <w:rFonts w:eastAsiaTheme="minorHAnsi" w:cs="Arial"/>
          <w:szCs w:val="24"/>
          <w:lang w:eastAsia="en-US"/>
        </w:rPr>
        <w:t>flexibility through</w:t>
      </w:r>
      <w:r w:rsidR="005451D5">
        <w:rPr>
          <w:rFonts w:eastAsiaTheme="minorHAnsi" w:cs="Arial"/>
          <w:szCs w:val="24"/>
          <w:lang w:eastAsia="en-US"/>
        </w:rPr>
        <w:t xml:space="preserve"> </w:t>
      </w:r>
      <w:r w:rsidR="006F65A6">
        <w:rPr>
          <w:rFonts w:eastAsiaTheme="minorHAnsi" w:cs="Arial"/>
          <w:szCs w:val="24"/>
          <w:lang w:eastAsia="en-US"/>
        </w:rPr>
        <w:t>experience</w:t>
      </w:r>
      <w:r w:rsidR="009B3A3D">
        <w:rPr>
          <w:rFonts w:eastAsiaTheme="minorHAnsi" w:cs="Arial"/>
          <w:szCs w:val="24"/>
          <w:lang w:eastAsia="en-US"/>
        </w:rPr>
        <w:t>, reflection</w:t>
      </w:r>
      <w:r w:rsidR="006F65A6">
        <w:rPr>
          <w:rFonts w:eastAsiaTheme="minorHAnsi" w:cs="Arial"/>
          <w:szCs w:val="24"/>
          <w:lang w:eastAsia="en-US"/>
        </w:rPr>
        <w:t xml:space="preserve"> and restructuring</w:t>
      </w:r>
      <w:r w:rsidR="00D25FDA">
        <w:rPr>
          <w:rFonts w:eastAsiaTheme="minorHAnsi" w:cs="Arial"/>
          <w:szCs w:val="24"/>
          <w:lang w:eastAsia="en-US"/>
        </w:rPr>
        <w:t xml:space="preserve"> of that </w:t>
      </w:r>
      <w:r w:rsidR="009B3A3D">
        <w:rPr>
          <w:rFonts w:eastAsiaTheme="minorHAnsi" w:cs="Arial"/>
          <w:szCs w:val="24"/>
          <w:lang w:eastAsia="en-US"/>
        </w:rPr>
        <w:t xml:space="preserve">experience </w:t>
      </w:r>
      <w:r w:rsidR="003E4926">
        <w:rPr>
          <w:rFonts w:eastAsiaTheme="minorHAnsi" w:cs="Arial"/>
          <w:szCs w:val="24"/>
          <w:lang w:eastAsia="en-US"/>
        </w:rPr>
        <w:t>via the acquisition of</w:t>
      </w:r>
      <w:r w:rsidR="009B3A3D">
        <w:rPr>
          <w:rFonts w:eastAsiaTheme="minorHAnsi" w:cs="Arial"/>
          <w:szCs w:val="24"/>
          <w:lang w:eastAsia="en-US"/>
        </w:rPr>
        <w:t xml:space="preserve"> new knowledge </w:t>
      </w:r>
      <w:r w:rsidR="00D25FDA">
        <w:rPr>
          <w:rFonts w:eastAsiaTheme="minorHAnsi" w:cs="Arial"/>
          <w:szCs w:val="24"/>
          <w:lang w:eastAsia="en-US"/>
        </w:rPr>
        <w:t xml:space="preserve">(Dewey, 1916; </w:t>
      </w:r>
      <w:proofErr w:type="spellStart"/>
      <w:r w:rsidR="00D25FDA" w:rsidRPr="0005461B">
        <w:rPr>
          <w:rFonts w:eastAsiaTheme="minorHAnsi" w:cs="Arial"/>
          <w:szCs w:val="24"/>
          <w:lang w:eastAsia="en-US"/>
        </w:rPr>
        <w:t>Sch</w:t>
      </w:r>
      <w:r w:rsidR="00D25FDA">
        <w:rPr>
          <w:rFonts w:eastAsiaTheme="minorHAnsi" w:cs="Arial"/>
          <w:szCs w:val="24"/>
          <w:lang w:eastAsia="en-US"/>
        </w:rPr>
        <w:t>ӧ</w:t>
      </w:r>
      <w:r w:rsidR="00D25FDA" w:rsidRPr="0005461B">
        <w:rPr>
          <w:rFonts w:eastAsiaTheme="minorHAnsi" w:cs="Arial"/>
          <w:szCs w:val="24"/>
          <w:lang w:eastAsia="en-US"/>
        </w:rPr>
        <w:t>n</w:t>
      </w:r>
      <w:proofErr w:type="spellEnd"/>
      <w:r w:rsidR="00D25FDA">
        <w:rPr>
          <w:rFonts w:eastAsiaTheme="minorHAnsi" w:cs="Arial"/>
          <w:szCs w:val="24"/>
          <w:lang w:eastAsia="en-US"/>
        </w:rPr>
        <w:t>, 1983; Knowles, 1990; Vygotsky, 1998; Jarvis, 2004; Kolb, 2015)</w:t>
      </w:r>
      <w:r w:rsidR="00C41C11">
        <w:rPr>
          <w:rFonts w:eastAsiaTheme="minorHAnsi" w:cs="Arial"/>
          <w:szCs w:val="24"/>
          <w:lang w:eastAsia="en-US"/>
        </w:rPr>
        <w:t>,</w:t>
      </w:r>
      <w:r w:rsidR="006F65A6">
        <w:rPr>
          <w:rFonts w:eastAsiaTheme="minorHAnsi" w:cs="Arial"/>
          <w:szCs w:val="24"/>
          <w:lang w:eastAsia="en-US"/>
        </w:rPr>
        <w:t xml:space="preserve"> </w:t>
      </w:r>
      <w:r w:rsidR="00B95AB5">
        <w:rPr>
          <w:rFonts w:eastAsiaTheme="minorHAnsi" w:cs="Arial"/>
          <w:szCs w:val="24"/>
          <w:lang w:eastAsia="en-US"/>
        </w:rPr>
        <w:t xml:space="preserve">assisting in </w:t>
      </w:r>
      <w:r w:rsidR="003E4926">
        <w:rPr>
          <w:rFonts w:eastAsiaTheme="minorHAnsi" w:cs="Arial"/>
          <w:szCs w:val="24"/>
          <w:lang w:eastAsia="en-US"/>
        </w:rPr>
        <w:t>optimis</w:t>
      </w:r>
      <w:r w:rsidR="00B95AB5">
        <w:rPr>
          <w:rFonts w:eastAsiaTheme="minorHAnsi" w:cs="Arial"/>
          <w:szCs w:val="24"/>
          <w:lang w:eastAsia="en-US"/>
        </w:rPr>
        <w:t>ing</w:t>
      </w:r>
      <w:r w:rsidR="00BA2961">
        <w:rPr>
          <w:rFonts w:eastAsiaTheme="minorHAnsi" w:cs="Arial"/>
          <w:szCs w:val="24"/>
          <w:lang w:eastAsia="en-US"/>
        </w:rPr>
        <w:t xml:space="preserve"> the development of the </w:t>
      </w:r>
      <w:r w:rsidR="003E4926">
        <w:rPr>
          <w:rFonts w:eastAsiaTheme="minorHAnsi" w:cs="Arial"/>
          <w:szCs w:val="24"/>
          <w:lang w:eastAsia="en-US"/>
        </w:rPr>
        <w:t>learner</w:t>
      </w:r>
      <w:r w:rsidR="00BA2961">
        <w:rPr>
          <w:rFonts w:eastAsiaTheme="minorHAnsi" w:cs="Arial"/>
          <w:szCs w:val="24"/>
          <w:lang w:eastAsia="en-US"/>
        </w:rPr>
        <w:t xml:space="preserve"> (</w:t>
      </w:r>
      <w:proofErr w:type="spellStart"/>
      <w:r w:rsidR="00BA2961">
        <w:rPr>
          <w:rFonts w:eastAsiaTheme="minorHAnsi" w:cs="Arial"/>
          <w:szCs w:val="24"/>
          <w:lang w:eastAsia="en-US"/>
        </w:rPr>
        <w:t>Engestrom</w:t>
      </w:r>
      <w:proofErr w:type="spellEnd"/>
      <w:r w:rsidR="00BA2961">
        <w:rPr>
          <w:rFonts w:eastAsiaTheme="minorHAnsi" w:cs="Arial"/>
          <w:szCs w:val="24"/>
          <w:lang w:eastAsia="en-US"/>
        </w:rPr>
        <w:t xml:space="preserve"> and </w:t>
      </w:r>
      <w:proofErr w:type="spellStart"/>
      <w:r w:rsidR="00BA2961">
        <w:rPr>
          <w:rFonts w:eastAsiaTheme="minorHAnsi" w:cs="Arial"/>
          <w:szCs w:val="24"/>
          <w:lang w:eastAsia="en-US"/>
        </w:rPr>
        <w:t>Sannio</w:t>
      </w:r>
      <w:proofErr w:type="spellEnd"/>
      <w:r w:rsidR="00BA2961">
        <w:rPr>
          <w:rFonts w:eastAsiaTheme="minorHAnsi" w:cs="Arial"/>
          <w:szCs w:val="24"/>
          <w:lang w:eastAsia="en-US"/>
        </w:rPr>
        <w:t>, 2010).</w:t>
      </w:r>
      <w:r w:rsidRPr="0005461B">
        <w:rPr>
          <w:rFonts w:eastAsiaTheme="minorHAnsi" w:cs="Arial"/>
          <w:szCs w:val="24"/>
          <w:lang w:eastAsia="en-US"/>
        </w:rPr>
        <w:t xml:space="preserve"> </w:t>
      </w:r>
      <w:r w:rsidR="00BA0B2A">
        <w:rPr>
          <w:rFonts w:eastAsiaTheme="minorHAnsi" w:cs="Arial"/>
          <w:szCs w:val="24"/>
          <w:lang w:eastAsia="en-US"/>
        </w:rPr>
        <w:t>Designing</w:t>
      </w:r>
      <w:r w:rsidRPr="0005461B">
        <w:rPr>
          <w:rFonts w:eastAsiaTheme="minorHAnsi" w:cs="Arial"/>
          <w:szCs w:val="24"/>
          <w:lang w:eastAsia="en-US"/>
        </w:rPr>
        <w:t xml:space="preserve"> a</w:t>
      </w:r>
      <w:r w:rsidR="00BA0B2A">
        <w:rPr>
          <w:rFonts w:eastAsiaTheme="minorHAnsi" w:cs="Arial"/>
          <w:szCs w:val="24"/>
          <w:lang w:eastAsia="en-US"/>
        </w:rPr>
        <w:t xml:space="preserve"> </w:t>
      </w:r>
      <w:r w:rsidR="00D53E4C">
        <w:rPr>
          <w:rFonts w:eastAsiaTheme="minorHAnsi" w:cs="Arial"/>
          <w:szCs w:val="24"/>
          <w:lang w:eastAsia="en-US"/>
        </w:rPr>
        <w:t>curriculum</w:t>
      </w:r>
      <w:r w:rsidR="00BA0B2A">
        <w:rPr>
          <w:rFonts w:eastAsiaTheme="minorHAnsi" w:cs="Arial"/>
          <w:szCs w:val="24"/>
          <w:lang w:eastAsia="en-US"/>
        </w:rPr>
        <w:t xml:space="preserve"> that supports a</w:t>
      </w:r>
      <w:r w:rsidRPr="0005461B">
        <w:rPr>
          <w:rFonts w:eastAsiaTheme="minorHAnsi" w:cs="Arial"/>
          <w:szCs w:val="24"/>
          <w:lang w:eastAsia="en-US"/>
        </w:rPr>
        <w:t xml:space="preserve"> degree of varied clinical exposure to related areas of practice, helps facilitate the development of a deeper understanding, thus supporting adaptability. What the model in Fig</w:t>
      </w:r>
      <w:r w:rsidR="00F076C4">
        <w:rPr>
          <w:rFonts w:eastAsiaTheme="minorHAnsi" w:cs="Arial"/>
          <w:szCs w:val="24"/>
          <w:lang w:eastAsia="en-US"/>
        </w:rPr>
        <w:t>.</w:t>
      </w:r>
      <w:r w:rsidRPr="0005461B">
        <w:rPr>
          <w:rFonts w:eastAsiaTheme="minorHAnsi" w:cs="Arial"/>
          <w:szCs w:val="24"/>
          <w:lang w:eastAsia="en-US"/>
        </w:rPr>
        <w:t xml:space="preserve"> </w:t>
      </w:r>
      <w:r w:rsidR="00E31578">
        <w:rPr>
          <w:rFonts w:eastAsiaTheme="minorHAnsi" w:cs="Arial"/>
          <w:szCs w:val="24"/>
          <w:lang w:eastAsia="en-US"/>
        </w:rPr>
        <w:t>6</w:t>
      </w:r>
      <w:r w:rsidRPr="0005461B">
        <w:rPr>
          <w:rFonts w:eastAsiaTheme="minorHAnsi" w:cs="Arial"/>
          <w:szCs w:val="24"/>
          <w:lang w:eastAsia="en-US"/>
        </w:rPr>
        <w:t xml:space="preserve"> proposes, is that by </w:t>
      </w:r>
      <w:r w:rsidRPr="0005461B">
        <w:rPr>
          <w:rFonts w:eastAsia="Arial" w:cs="Arial"/>
        </w:rPr>
        <w:t xml:space="preserve">reflecting upon clinical practice, with the knowledge from a generalist programme, the </w:t>
      </w:r>
      <w:r w:rsidR="00F129EB">
        <w:rPr>
          <w:rFonts w:eastAsia="Arial" w:cs="Arial"/>
        </w:rPr>
        <w:t>student</w:t>
      </w:r>
      <w:r w:rsidRPr="0005461B">
        <w:rPr>
          <w:rFonts w:eastAsia="Arial" w:cs="Arial"/>
        </w:rPr>
        <w:t xml:space="preserve"> advanced</w:t>
      </w:r>
      <w:r w:rsidR="00D53E4C">
        <w:rPr>
          <w:rFonts w:eastAsia="Arial" w:cs="Arial"/>
        </w:rPr>
        <w:t xml:space="preserve"> clinical</w:t>
      </w:r>
      <w:r w:rsidRPr="0005461B">
        <w:rPr>
          <w:rFonts w:eastAsia="Arial" w:cs="Arial"/>
        </w:rPr>
        <w:t xml:space="preserve"> practitioner can focus upon their clinical experience and be challenged by that exposure, whilst receiving support from a community of practice. This structure will help individuals expand their knowledge and the ability to vary and adapt their responses</w:t>
      </w:r>
      <w:r w:rsidR="005D7E5E">
        <w:rPr>
          <w:rFonts w:eastAsia="Arial" w:cs="Arial"/>
        </w:rPr>
        <w:t>, thus developing capability</w:t>
      </w:r>
      <w:r w:rsidRPr="0005461B">
        <w:rPr>
          <w:rFonts w:eastAsia="Arial" w:cs="Arial"/>
        </w:rPr>
        <w:t>.</w:t>
      </w:r>
    </w:p>
    <w:p w14:paraId="24A2C886" w14:textId="6EF5296B" w:rsidR="009A3E98" w:rsidRPr="0005461B" w:rsidRDefault="009A3E98" w:rsidP="002D6F69">
      <w:pPr>
        <w:spacing w:line="360" w:lineRule="auto"/>
        <w:jc w:val="center"/>
        <w:rPr>
          <w:rFonts w:eastAsia="Arial" w:cs="Arial"/>
        </w:rPr>
      </w:pPr>
      <w:r>
        <w:rPr>
          <w:rFonts w:eastAsia="Arial" w:cs="Arial"/>
          <w:noProof/>
        </w:rPr>
        <w:drawing>
          <wp:inline distT="0" distB="0" distL="0" distR="0" wp14:anchorId="28498AE5" wp14:editId="35EC8B46">
            <wp:extent cx="5000625" cy="28289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17411" cy="2838421"/>
                    </a:xfrm>
                    <a:prstGeom prst="rect">
                      <a:avLst/>
                    </a:prstGeom>
                    <a:noFill/>
                    <a:ln>
                      <a:noFill/>
                    </a:ln>
                  </pic:spPr>
                </pic:pic>
              </a:graphicData>
            </a:graphic>
          </wp:inline>
        </w:drawing>
      </w:r>
    </w:p>
    <w:p w14:paraId="06B1A013" w14:textId="07DE034A" w:rsidR="0005461B" w:rsidRPr="00772E3B" w:rsidRDefault="0005461B">
      <w:pPr>
        <w:tabs>
          <w:tab w:val="left" w:pos="9639"/>
        </w:tabs>
        <w:spacing w:line="480" w:lineRule="auto"/>
        <w:ind w:right="-2"/>
        <w:rPr>
          <w:rFonts w:eastAsiaTheme="minorHAnsi" w:cs="Arial"/>
          <w:sz w:val="18"/>
          <w:szCs w:val="18"/>
          <w:lang w:eastAsia="en-US"/>
        </w:rPr>
      </w:pPr>
      <w:r w:rsidRPr="00772E3B">
        <w:rPr>
          <w:rFonts w:eastAsia="Arial" w:cs="Arial"/>
          <w:sz w:val="18"/>
          <w:szCs w:val="18"/>
          <w:u w:val="single"/>
        </w:rPr>
        <w:t xml:space="preserve">Figure </w:t>
      </w:r>
      <w:r w:rsidR="00E31578" w:rsidRPr="00772E3B">
        <w:rPr>
          <w:rFonts w:eastAsia="Arial" w:cs="Arial"/>
          <w:sz w:val="18"/>
          <w:szCs w:val="18"/>
          <w:u w:val="single"/>
        </w:rPr>
        <w:t>6</w:t>
      </w:r>
      <w:r w:rsidRPr="00772E3B">
        <w:rPr>
          <w:rFonts w:eastAsia="Arial" w:cs="Arial"/>
          <w:sz w:val="18"/>
          <w:szCs w:val="18"/>
          <w:u w:val="single"/>
        </w:rPr>
        <w:t xml:space="preserve">. </w:t>
      </w:r>
      <w:bookmarkStart w:id="120" w:name="_Hlk58421933"/>
      <w:r w:rsidR="009A3256" w:rsidRPr="00772E3B">
        <w:rPr>
          <w:rFonts w:eastAsia="Arial" w:cs="Arial"/>
          <w:sz w:val="18"/>
          <w:szCs w:val="18"/>
          <w:u w:val="single"/>
        </w:rPr>
        <w:t xml:space="preserve">The </w:t>
      </w:r>
      <w:r w:rsidRPr="00772E3B">
        <w:rPr>
          <w:rFonts w:eastAsia="Arial" w:cs="Arial"/>
          <w:sz w:val="18"/>
          <w:szCs w:val="18"/>
          <w:u w:val="single"/>
        </w:rPr>
        <w:t>Focus</w:t>
      </w:r>
      <w:r w:rsidR="00E31578" w:rsidRPr="00772E3B">
        <w:rPr>
          <w:rFonts w:eastAsia="Arial" w:cs="Arial"/>
          <w:sz w:val="18"/>
          <w:szCs w:val="18"/>
          <w:u w:val="single"/>
        </w:rPr>
        <w:t>ed</w:t>
      </w:r>
      <w:r w:rsidRPr="00772E3B">
        <w:rPr>
          <w:rFonts w:eastAsia="Arial" w:cs="Arial"/>
          <w:sz w:val="18"/>
          <w:szCs w:val="18"/>
          <w:u w:val="single"/>
        </w:rPr>
        <w:t xml:space="preserve"> Thinking Model </w:t>
      </w:r>
      <w:bookmarkEnd w:id="120"/>
    </w:p>
    <w:p w14:paraId="6756B0DF" w14:textId="6F14AD68" w:rsidR="0005461B" w:rsidRPr="0005461B" w:rsidRDefault="0005461B" w:rsidP="0005461B">
      <w:pPr>
        <w:spacing w:line="360" w:lineRule="auto"/>
        <w:jc w:val="both"/>
        <w:rPr>
          <w:rFonts w:eastAsia="Arial" w:cs="Arial"/>
        </w:rPr>
      </w:pPr>
      <w:r w:rsidRPr="0005461B">
        <w:rPr>
          <w:rFonts w:eastAsia="Arial" w:cs="Arial"/>
        </w:rPr>
        <w:t xml:space="preserve">When I speak of a generalist </w:t>
      </w:r>
      <w:r w:rsidR="00D53E4C" w:rsidRPr="0005461B">
        <w:rPr>
          <w:rFonts w:eastAsia="Arial" w:cs="Arial"/>
        </w:rPr>
        <w:t>programme,</w:t>
      </w:r>
      <w:r w:rsidRPr="0005461B">
        <w:rPr>
          <w:rFonts w:eastAsia="Arial" w:cs="Arial"/>
        </w:rPr>
        <w:t xml:space="preserve"> I refer to one that meets the requirements of national policies related to advanced clinical practice as previously discussed (HEE</w:t>
      </w:r>
      <w:r w:rsidR="002126EE">
        <w:rPr>
          <w:rFonts w:eastAsia="Arial" w:cs="Arial"/>
        </w:rPr>
        <w:t>,</w:t>
      </w:r>
      <w:r w:rsidRPr="0005461B">
        <w:rPr>
          <w:rFonts w:eastAsia="Arial" w:cs="Arial"/>
        </w:rPr>
        <w:t xml:space="preserve"> 2017</w:t>
      </w:r>
      <w:r w:rsidR="002126EE">
        <w:rPr>
          <w:rFonts w:eastAsia="Arial" w:cs="Arial"/>
        </w:rPr>
        <w:t>;</w:t>
      </w:r>
      <w:r w:rsidRPr="0005461B">
        <w:rPr>
          <w:rFonts w:eastAsia="Arial" w:cs="Arial"/>
        </w:rPr>
        <w:t xml:space="preserve"> IFA</w:t>
      </w:r>
      <w:r w:rsidR="002126EE">
        <w:rPr>
          <w:rFonts w:eastAsia="Arial" w:cs="Arial"/>
        </w:rPr>
        <w:t>,</w:t>
      </w:r>
      <w:r w:rsidRPr="0005461B">
        <w:rPr>
          <w:rFonts w:eastAsia="Arial" w:cs="Arial"/>
        </w:rPr>
        <w:t xml:space="preserve"> 2017). The capabilities indicated within key documents</w:t>
      </w:r>
      <w:r w:rsidR="005D7E5E">
        <w:rPr>
          <w:rFonts w:eastAsia="Arial" w:cs="Arial"/>
        </w:rPr>
        <w:t xml:space="preserve"> </w:t>
      </w:r>
      <w:r w:rsidR="005D7E5E" w:rsidRPr="0005461B">
        <w:rPr>
          <w:rFonts w:eastAsia="Arial" w:cs="Arial"/>
        </w:rPr>
        <w:t>(HEE</w:t>
      </w:r>
      <w:r w:rsidR="00B5785A">
        <w:rPr>
          <w:rFonts w:eastAsia="Arial" w:cs="Arial"/>
        </w:rPr>
        <w:t>,</w:t>
      </w:r>
      <w:r w:rsidR="005D7E5E" w:rsidRPr="0005461B">
        <w:rPr>
          <w:rFonts w:eastAsia="Arial" w:cs="Arial"/>
        </w:rPr>
        <w:t xml:space="preserve"> 2017)</w:t>
      </w:r>
      <w:r w:rsidRPr="0005461B">
        <w:rPr>
          <w:rFonts w:eastAsia="Arial" w:cs="Arial"/>
        </w:rPr>
        <w:t xml:space="preserve">, briefly relate to the general ability to practice within professional boundaries, lead and communicate effectively, utilise expert </w:t>
      </w:r>
      <w:r w:rsidR="00EE3FF2" w:rsidRPr="0005461B">
        <w:rPr>
          <w:rFonts w:eastAsia="Arial" w:cs="Arial"/>
        </w:rPr>
        <w:t>decision-making</w:t>
      </w:r>
      <w:r w:rsidRPr="0005461B">
        <w:rPr>
          <w:rFonts w:eastAsia="Arial" w:cs="Arial"/>
        </w:rPr>
        <w:t xml:space="preserve"> skills and contribute to a culture of learning and research. These </w:t>
      </w:r>
      <w:r w:rsidR="00D53E4C">
        <w:rPr>
          <w:rFonts w:eastAsia="Arial" w:cs="Arial"/>
        </w:rPr>
        <w:t>are</w:t>
      </w:r>
      <w:r w:rsidRPr="0005461B">
        <w:rPr>
          <w:rFonts w:eastAsia="Arial" w:cs="Arial"/>
        </w:rPr>
        <w:t xml:space="preserve"> broad skills, </w:t>
      </w:r>
      <w:r w:rsidR="00153849">
        <w:rPr>
          <w:rFonts w:eastAsia="Arial" w:cs="Arial"/>
        </w:rPr>
        <w:t>which</w:t>
      </w:r>
      <w:r w:rsidRPr="0005461B">
        <w:rPr>
          <w:rFonts w:eastAsia="Arial" w:cs="Arial"/>
        </w:rPr>
        <w:t xml:space="preserve"> can then be focused upon an area of clinical practice (Fig</w:t>
      </w:r>
      <w:r w:rsidR="00D53E4C">
        <w:rPr>
          <w:rFonts w:eastAsia="Arial" w:cs="Arial"/>
        </w:rPr>
        <w:t>.</w:t>
      </w:r>
      <w:r w:rsidRPr="0005461B">
        <w:rPr>
          <w:rFonts w:eastAsia="Arial" w:cs="Arial"/>
        </w:rPr>
        <w:t xml:space="preserve"> </w:t>
      </w:r>
      <w:r w:rsidR="00E31578">
        <w:rPr>
          <w:rFonts w:eastAsia="Arial" w:cs="Arial"/>
        </w:rPr>
        <w:t>6</w:t>
      </w:r>
      <w:r w:rsidRPr="0005461B">
        <w:rPr>
          <w:rFonts w:eastAsia="Arial" w:cs="Arial"/>
        </w:rPr>
        <w:t>) which</w:t>
      </w:r>
      <w:r w:rsidR="00153849">
        <w:rPr>
          <w:rFonts w:eastAsia="Arial" w:cs="Arial"/>
        </w:rPr>
        <w:t>,</w:t>
      </w:r>
      <w:r w:rsidRPr="0005461B">
        <w:rPr>
          <w:rFonts w:eastAsia="Arial" w:cs="Arial"/>
        </w:rPr>
        <w:t xml:space="preserve"> with the support and guidance of an experienced clinical supervisor (Crossley and Jolly</w:t>
      </w:r>
      <w:r w:rsidR="00D53E4C">
        <w:rPr>
          <w:rFonts w:eastAsia="Arial" w:cs="Arial"/>
        </w:rPr>
        <w:t>,</w:t>
      </w:r>
      <w:r w:rsidRPr="0005461B">
        <w:rPr>
          <w:rFonts w:eastAsia="Arial" w:cs="Arial"/>
        </w:rPr>
        <w:t xml:space="preserve"> 2012) using reflection, debate and negotiation</w:t>
      </w:r>
      <w:r w:rsidR="00F129EB">
        <w:rPr>
          <w:rFonts w:eastAsia="Arial" w:cs="Arial"/>
        </w:rPr>
        <w:t xml:space="preserve"> as indicated in the ART </w:t>
      </w:r>
      <w:r w:rsidR="00F129EB" w:rsidRPr="00890936">
        <w:rPr>
          <w:rFonts w:eastAsia="Arial" w:cs="Arial"/>
        </w:rPr>
        <w:t xml:space="preserve">model (Fig. </w:t>
      </w:r>
      <w:r w:rsidR="00E31578">
        <w:rPr>
          <w:rFonts w:eastAsia="Arial" w:cs="Arial"/>
        </w:rPr>
        <w:t>5</w:t>
      </w:r>
      <w:r w:rsidR="00F129EB" w:rsidRPr="00890936">
        <w:rPr>
          <w:rFonts w:eastAsia="Arial" w:cs="Arial"/>
        </w:rPr>
        <w:t>)</w:t>
      </w:r>
      <w:r w:rsidRPr="00890936">
        <w:rPr>
          <w:rFonts w:eastAsia="Arial" w:cs="Arial"/>
        </w:rPr>
        <w:t>,</w:t>
      </w:r>
      <w:r w:rsidRPr="0005461B">
        <w:rPr>
          <w:rFonts w:eastAsia="Arial" w:cs="Arial"/>
        </w:rPr>
        <w:t xml:space="preserve"> </w:t>
      </w:r>
      <w:r w:rsidR="00F129EB">
        <w:rPr>
          <w:rFonts w:eastAsia="Arial" w:cs="Arial"/>
        </w:rPr>
        <w:t xml:space="preserve">will </w:t>
      </w:r>
      <w:r w:rsidRPr="0005461B">
        <w:rPr>
          <w:rFonts w:eastAsia="Arial" w:cs="Arial"/>
        </w:rPr>
        <w:t xml:space="preserve">help the </w:t>
      </w:r>
      <w:r w:rsidR="00F129EB">
        <w:rPr>
          <w:rFonts w:eastAsia="Arial" w:cs="Arial"/>
        </w:rPr>
        <w:t>student</w:t>
      </w:r>
      <w:r w:rsidRPr="0005461B">
        <w:rPr>
          <w:rFonts w:eastAsia="Arial" w:cs="Arial"/>
        </w:rPr>
        <w:t xml:space="preserve"> advanced clinical practitioner </w:t>
      </w:r>
      <w:r w:rsidR="00153849">
        <w:rPr>
          <w:rFonts w:eastAsia="Arial" w:cs="Arial"/>
        </w:rPr>
        <w:t>demonstrate</w:t>
      </w:r>
      <w:r w:rsidRPr="0005461B">
        <w:rPr>
          <w:rFonts w:eastAsia="Arial" w:cs="Arial"/>
        </w:rPr>
        <w:t xml:space="preserve"> their ability</w:t>
      </w:r>
      <w:r w:rsidR="00153849">
        <w:rPr>
          <w:rFonts w:eastAsia="Arial" w:cs="Arial"/>
        </w:rPr>
        <w:t xml:space="preserve"> on that focused area of practice</w:t>
      </w:r>
      <w:r w:rsidRPr="0005461B">
        <w:rPr>
          <w:rFonts w:eastAsia="Arial" w:cs="Arial"/>
        </w:rPr>
        <w:t>.</w:t>
      </w:r>
    </w:p>
    <w:p w14:paraId="36D1FAB0" w14:textId="3F5FDA0A" w:rsidR="00153849" w:rsidRDefault="0005461B" w:rsidP="0005461B">
      <w:pPr>
        <w:spacing w:line="360" w:lineRule="auto"/>
        <w:jc w:val="both"/>
        <w:rPr>
          <w:rFonts w:eastAsia="Arial" w:cs="Arial"/>
        </w:rPr>
      </w:pPr>
      <w:r w:rsidRPr="0005461B">
        <w:rPr>
          <w:rFonts w:eastAsia="Arial" w:cs="Arial"/>
        </w:rPr>
        <w:t xml:space="preserve">The learning becomes meaningful, </w:t>
      </w:r>
      <w:proofErr w:type="gramStart"/>
      <w:r w:rsidR="00D53E4C" w:rsidRPr="0005461B">
        <w:rPr>
          <w:rFonts w:eastAsia="Arial" w:cs="Arial"/>
        </w:rPr>
        <w:t>expansive</w:t>
      </w:r>
      <w:proofErr w:type="gramEnd"/>
      <w:r w:rsidRPr="0005461B">
        <w:rPr>
          <w:rFonts w:eastAsia="Arial" w:cs="Arial"/>
        </w:rPr>
        <w:t xml:space="preserve"> and developed in</w:t>
      </w:r>
      <w:r w:rsidR="00153849">
        <w:rPr>
          <w:rFonts w:eastAsia="Arial" w:cs="Arial"/>
        </w:rPr>
        <w:t xml:space="preserve"> the</w:t>
      </w:r>
      <w:r w:rsidRPr="0005461B">
        <w:rPr>
          <w:rFonts w:eastAsia="Arial" w:cs="Arial"/>
        </w:rPr>
        <w:t xml:space="preserve"> context of what is real</w:t>
      </w:r>
      <w:r w:rsidR="00153849">
        <w:rPr>
          <w:rFonts w:eastAsia="Arial" w:cs="Arial"/>
        </w:rPr>
        <w:t>,</w:t>
      </w:r>
      <w:r w:rsidRPr="0005461B">
        <w:rPr>
          <w:rFonts w:eastAsia="Arial" w:cs="Arial"/>
        </w:rPr>
        <w:t xml:space="preserve"> and</w:t>
      </w:r>
      <w:r w:rsidR="00153849">
        <w:rPr>
          <w:rFonts w:eastAsia="Arial" w:cs="Arial"/>
        </w:rPr>
        <w:t xml:space="preserve"> </w:t>
      </w:r>
      <w:r w:rsidR="004B6044">
        <w:rPr>
          <w:rFonts w:eastAsia="Arial" w:cs="Arial"/>
        </w:rPr>
        <w:t>therefore</w:t>
      </w:r>
      <w:r w:rsidRPr="0005461B">
        <w:rPr>
          <w:rFonts w:eastAsia="Arial" w:cs="Arial"/>
        </w:rPr>
        <w:t xml:space="preserve"> managed at point of need. These points relate to the earlier discussion within </w:t>
      </w:r>
      <w:r w:rsidR="00A521CC">
        <w:rPr>
          <w:rFonts w:eastAsia="Arial" w:cs="Arial"/>
        </w:rPr>
        <w:t>this chapter.</w:t>
      </w:r>
      <w:r w:rsidRPr="0005461B">
        <w:rPr>
          <w:rFonts w:eastAsia="Arial" w:cs="Arial"/>
        </w:rPr>
        <w:t xml:space="preserve"> What is key about the model suggested in Fig</w:t>
      </w:r>
      <w:r w:rsidR="00D53E4C">
        <w:rPr>
          <w:rFonts w:eastAsia="Arial" w:cs="Arial"/>
        </w:rPr>
        <w:t>.</w:t>
      </w:r>
      <w:r w:rsidRPr="0005461B">
        <w:rPr>
          <w:rFonts w:eastAsia="Arial" w:cs="Arial"/>
        </w:rPr>
        <w:t xml:space="preserve"> </w:t>
      </w:r>
      <w:r w:rsidR="00E31578">
        <w:rPr>
          <w:rFonts w:eastAsia="Arial" w:cs="Arial"/>
        </w:rPr>
        <w:t>6</w:t>
      </w:r>
      <w:r w:rsidRPr="0005461B">
        <w:rPr>
          <w:rFonts w:eastAsia="Arial" w:cs="Arial"/>
        </w:rPr>
        <w:t>, is the broad overview of skills that are generalist in nature</w:t>
      </w:r>
      <w:r w:rsidR="008D42C1">
        <w:rPr>
          <w:rFonts w:eastAsia="Arial" w:cs="Arial"/>
        </w:rPr>
        <w:t>:</w:t>
      </w:r>
    </w:p>
    <w:p w14:paraId="2003A170" w14:textId="4B5FB692" w:rsidR="00153849" w:rsidRDefault="00153849" w:rsidP="00153849">
      <w:pPr>
        <w:pStyle w:val="ListParagraph"/>
        <w:numPr>
          <w:ilvl w:val="0"/>
          <w:numId w:val="37"/>
        </w:numPr>
        <w:spacing w:line="360" w:lineRule="auto"/>
        <w:jc w:val="both"/>
        <w:rPr>
          <w:rFonts w:ascii="Arial" w:eastAsia="Arial" w:hAnsi="Arial" w:cs="Arial"/>
        </w:rPr>
      </w:pPr>
      <w:r w:rsidRPr="00772E3B">
        <w:rPr>
          <w:rFonts w:ascii="Arial" w:eastAsia="Arial" w:hAnsi="Arial" w:cs="Arial"/>
        </w:rPr>
        <w:t>T</w:t>
      </w:r>
      <w:r w:rsidR="0005461B" w:rsidRPr="00772E3B">
        <w:rPr>
          <w:rFonts w:ascii="Arial" w:eastAsia="Arial" w:hAnsi="Arial" w:cs="Arial"/>
        </w:rPr>
        <w:t xml:space="preserve">he ability to take a history from a patient and </w:t>
      </w:r>
      <w:proofErr w:type="gramStart"/>
      <w:r w:rsidR="0005461B" w:rsidRPr="00772E3B">
        <w:rPr>
          <w:rFonts w:ascii="Arial" w:eastAsia="Arial" w:hAnsi="Arial" w:cs="Arial"/>
        </w:rPr>
        <w:t>in order to</w:t>
      </w:r>
      <w:proofErr w:type="gramEnd"/>
      <w:r w:rsidR="0005461B" w:rsidRPr="00772E3B">
        <w:rPr>
          <w:rFonts w:ascii="Arial" w:eastAsia="Arial" w:hAnsi="Arial" w:cs="Arial"/>
        </w:rPr>
        <w:t xml:space="preserve"> do so, communicate effectively</w:t>
      </w:r>
      <w:r w:rsidR="008D42C1">
        <w:rPr>
          <w:rFonts w:ascii="Arial" w:eastAsia="Arial" w:hAnsi="Arial" w:cs="Arial"/>
        </w:rPr>
        <w:t>.</w:t>
      </w:r>
    </w:p>
    <w:p w14:paraId="49EF637E" w14:textId="3EA45027" w:rsidR="00153849" w:rsidRDefault="0005461B" w:rsidP="00153849">
      <w:pPr>
        <w:pStyle w:val="ListParagraph"/>
        <w:numPr>
          <w:ilvl w:val="0"/>
          <w:numId w:val="37"/>
        </w:numPr>
        <w:spacing w:line="360" w:lineRule="auto"/>
        <w:jc w:val="both"/>
        <w:rPr>
          <w:rFonts w:ascii="Arial" w:eastAsia="Arial" w:hAnsi="Arial" w:cs="Arial"/>
        </w:rPr>
      </w:pPr>
      <w:r w:rsidRPr="00772E3B">
        <w:rPr>
          <w:rFonts w:ascii="Arial" w:eastAsia="Arial" w:hAnsi="Arial" w:cs="Arial"/>
        </w:rPr>
        <w:t>The ability to structure a consultation and from that decide with the patient and their family what possible examination and investigations may be required and agree a plan</w:t>
      </w:r>
      <w:r w:rsidR="008D42C1">
        <w:rPr>
          <w:rFonts w:ascii="Arial" w:eastAsia="Arial" w:hAnsi="Arial" w:cs="Arial"/>
        </w:rPr>
        <w:t>.</w:t>
      </w:r>
    </w:p>
    <w:p w14:paraId="505069E2" w14:textId="145D2DF9" w:rsidR="00153849" w:rsidRDefault="0005461B" w:rsidP="00153849">
      <w:pPr>
        <w:pStyle w:val="ListParagraph"/>
        <w:numPr>
          <w:ilvl w:val="0"/>
          <w:numId w:val="37"/>
        </w:numPr>
        <w:spacing w:line="360" w:lineRule="auto"/>
        <w:jc w:val="both"/>
        <w:rPr>
          <w:rFonts w:ascii="Arial" w:eastAsia="Arial" w:hAnsi="Arial" w:cs="Arial"/>
        </w:rPr>
      </w:pPr>
      <w:r w:rsidRPr="00772E3B">
        <w:rPr>
          <w:rFonts w:ascii="Arial" w:eastAsia="Arial" w:hAnsi="Arial" w:cs="Arial"/>
        </w:rPr>
        <w:t>The ability to</w:t>
      </w:r>
      <w:r w:rsidR="001E699E" w:rsidRPr="00772E3B">
        <w:rPr>
          <w:rFonts w:ascii="Arial" w:eastAsia="Arial" w:hAnsi="Arial" w:cs="Arial"/>
        </w:rPr>
        <w:t xml:space="preserve"> create possible differentials</w:t>
      </w:r>
      <w:r w:rsidR="00EB5A2B" w:rsidRPr="00772E3B">
        <w:rPr>
          <w:rFonts w:ascii="Arial" w:eastAsia="Arial" w:hAnsi="Arial" w:cs="Arial"/>
        </w:rPr>
        <w:t xml:space="preserve"> and refine </w:t>
      </w:r>
      <w:r w:rsidR="00F458A2" w:rsidRPr="00772E3B">
        <w:rPr>
          <w:rFonts w:ascii="Arial" w:eastAsia="Arial" w:hAnsi="Arial" w:cs="Arial"/>
        </w:rPr>
        <w:t>such considerations into diagnos</w:t>
      </w:r>
      <w:r w:rsidR="001257F0" w:rsidRPr="00772E3B">
        <w:rPr>
          <w:rFonts w:ascii="Arial" w:eastAsia="Arial" w:hAnsi="Arial" w:cs="Arial"/>
        </w:rPr>
        <w:t>es</w:t>
      </w:r>
      <w:r w:rsidR="001C02F8" w:rsidRPr="00772E3B">
        <w:rPr>
          <w:rFonts w:ascii="Arial" w:eastAsia="Arial" w:hAnsi="Arial" w:cs="Arial"/>
        </w:rPr>
        <w:t>,</w:t>
      </w:r>
      <w:r w:rsidR="001257F0" w:rsidRPr="00772E3B">
        <w:rPr>
          <w:rFonts w:ascii="Arial" w:eastAsia="Arial" w:hAnsi="Arial" w:cs="Arial"/>
        </w:rPr>
        <w:t xml:space="preserve"> </w:t>
      </w:r>
      <w:proofErr w:type="gramStart"/>
      <w:r w:rsidRPr="00772E3B">
        <w:rPr>
          <w:rFonts w:ascii="Arial" w:eastAsia="Arial" w:hAnsi="Arial" w:cs="Arial"/>
        </w:rPr>
        <w:t>hav</w:t>
      </w:r>
      <w:r w:rsidR="001257F0" w:rsidRPr="00772E3B">
        <w:rPr>
          <w:rFonts w:ascii="Arial" w:eastAsia="Arial" w:hAnsi="Arial" w:cs="Arial"/>
        </w:rPr>
        <w:t>ing</w:t>
      </w:r>
      <w:r w:rsidRPr="00772E3B">
        <w:rPr>
          <w:rFonts w:ascii="Arial" w:eastAsia="Arial" w:hAnsi="Arial" w:cs="Arial"/>
        </w:rPr>
        <w:t xml:space="preserve"> an understanding of</w:t>
      </w:r>
      <w:proofErr w:type="gramEnd"/>
      <w:r w:rsidRPr="00772E3B">
        <w:rPr>
          <w:rFonts w:ascii="Arial" w:eastAsia="Arial" w:hAnsi="Arial" w:cs="Arial"/>
        </w:rPr>
        <w:t xml:space="preserve"> how they have arrived at that plan</w:t>
      </w:r>
      <w:r w:rsidR="008D42C1">
        <w:rPr>
          <w:rFonts w:ascii="Arial" w:eastAsia="Arial" w:hAnsi="Arial" w:cs="Arial"/>
        </w:rPr>
        <w:t>.</w:t>
      </w:r>
    </w:p>
    <w:p w14:paraId="52E0528A" w14:textId="46BB65A1" w:rsidR="00153849" w:rsidRDefault="00295CAC" w:rsidP="00153849">
      <w:pPr>
        <w:pStyle w:val="ListParagraph"/>
        <w:numPr>
          <w:ilvl w:val="0"/>
          <w:numId w:val="37"/>
        </w:numPr>
        <w:spacing w:line="360" w:lineRule="auto"/>
        <w:jc w:val="both"/>
        <w:rPr>
          <w:rFonts w:ascii="Arial" w:eastAsia="Arial" w:hAnsi="Arial" w:cs="Arial"/>
        </w:rPr>
      </w:pPr>
      <w:r w:rsidRPr="00772E3B">
        <w:rPr>
          <w:rFonts w:ascii="Arial" w:eastAsia="Arial" w:hAnsi="Arial" w:cs="Arial"/>
        </w:rPr>
        <w:t>T</w:t>
      </w:r>
      <w:r w:rsidR="0005461B" w:rsidRPr="00772E3B">
        <w:rPr>
          <w:rFonts w:ascii="Arial" w:eastAsia="Arial" w:hAnsi="Arial" w:cs="Arial"/>
        </w:rPr>
        <w:t>he ability to clinically reason as to why they need a particular investigation(s) and how they will interpret and respond to the outcome</w:t>
      </w:r>
      <w:r w:rsidR="008D42C1">
        <w:rPr>
          <w:rFonts w:ascii="Arial" w:eastAsia="Arial" w:hAnsi="Arial" w:cs="Arial"/>
        </w:rPr>
        <w:t>.</w:t>
      </w:r>
    </w:p>
    <w:p w14:paraId="2E45AEDD" w14:textId="3296C458" w:rsidR="00153849" w:rsidRDefault="0005461B" w:rsidP="00153849">
      <w:pPr>
        <w:pStyle w:val="ListParagraph"/>
        <w:numPr>
          <w:ilvl w:val="0"/>
          <w:numId w:val="37"/>
        </w:numPr>
        <w:spacing w:line="360" w:lineRule="auto"/>
        <w:jc w:val="both"/>
        <w:rPr>
          <w:rFonts w:ascii="Arial" w:eastAsia="Arial" w:hAnsi="Arial" w:cs="Arial"/>
        </w:rPr>
      </w:pPr>
      <w:r w:rsidRPr="00772E3B">
        <w:rPr>
          <w:rFonts w:ascii="Arial" w:eastAsia="Arial" w:hAnsi="Arial" w:cs="Arial"/>
        </w:rPr>
        <w:t>The ability to prescribe, both from a pharmacological point of view and socially</w:t>
      </w:r>
      <w:r w:rsidR="008D42C1">
        <w:rPr>
          <w:rFonts w:ascii="Arial" w:eastAsia="Arial" w:hAnsi="Arial" w:cs="Arial"/>
        </w:rPr>
        <w:t>.</w:t>
      </w:r>
    </w:p>
    <w:p w14:paraId="6583F603" w14:textId="5CF72F6C" w:rsidR="00153849" w:rsidRDefault="0005461B" w:rsidP="00153849">
      <w:pPr>
        <w:pStyle w:val="ListParagraph"/>
        <w:numPr>
          <w:ilvl w:val="0"/>
          <w:numId w:val="37"/>
        </w:numPr>
        <w:spacing w:line="360" w:lineRule="auto"/>
        <w:jc w:val="both"/>
        <w:rPr>
          <w:rFonts w:ascii="Arial" w:eastAsia="Arial" w:hAnsi="Arial" w:cs="Arial"/>
        </w:rPr>
      </w:pPr>
      <w:r w:rsidRPr="00772E3B">
        <w:rPr>
          <w:rFonts w:ascii="Arial" w:eastAsia="Arial" w:hAnsi="Arial" w:cs="Arial"/>
        </w:rPr>
        <w:t xml:space="preserve">The ability to appraise research which underpins their knowledge and skill and </w:t>
      </w:r>
      <w:proofErr w:type="gramStart"/>
      <w:r w:rsidRPr="00772E3B">
        <w:rPr>
          <w:rFonts w:ascii="Arial" w:eastAsia="Arial" w:hAnsi="Arial" w:cs="Arial"/>
        </w:rPr>
        <w:t>have the ability to</w:t>
      </w:r>
      <w:proofErr w:type="gramEnd"/>
      <w:r w:rsidRPr="00772E3B">
        <w:rPr>
          <w:rFonts w:ascii="Arial" w:eastAsia="Arial" w:hAnsi="Arial" w:cs="Arial"/>
        </w:rPr>
        <w:t xml:space="preserve"> engage or initiate research.</w:t>
      </w:r>
    </w:p>
    <w:p w14:paraId="03CC4F28" w14:textId="44A403AE" w:rsidR="0005461B" w:rsidRPr="00772E3B" w:rsidRDefault="0005461B" w:rsidP="00772E3B">
      <w:pPr>
        <w:spacing w:line="360" w:lineRule="auto"/>
        <w:ind w:left="360"/>
        <w:jc w:val="both"/>
        <w:rPr>
          <w:rFonts w:eastAsia="Arial" w:cs="Arial"/>
          <w:szCs w:val="24"/>
        </w:rPr>
      </w:pPr>
      <w:r w:rsidRPr="00E578D6">
        <w:rPr>
          <w:rFonts w:eastAsia="Arial" w:cs="Arial"/>
          <w:szCs w:val="24"/>
        </w:rPr>
        <w:t xml:space="preserve">The skills of the advanced clinical practitioner, according to </w:t>
      </w:r>
      <w:r w:rsidRPr="00772E3B">
        <w:rPr>
          <w:rFonts w:eastAsia="Arial" w:cs="Arial"/>
          <w:szCs w:val="24"/>
        </w:rPr>
        <w:t>national polic</w:t>
      </w:r>
      <w:r w:rsidR="00153849" w:rsidRPr="00772E3B">
        <w:rPr>
          <w:rFonts w:eastAsia="Arial" w:cs="Arial"/>
          <w:szCs w:val="24"/>
        </w:rPr>
        <w:t>y</w:t>
      </w:r>
      <w:r w:rsidRPr="00772E3B">
        <w:rPr>
          <w:rFonts w:eastAsia="Arial" w:cs="Arial"/>
          <w:szCs w:val="24"/>
        </w:rPr>
        <w:t xml:space="preserve"> (HEE 2017, IFA 2017) are broad and so to make such generalist skills applicable to the individual, one must focus them to the immediate need and that need, I would suggest, is </w:t>
      </w:r>
      <w:r w:rsidR="007372E3" w:rsidRPr="00772E3B">
        <w:rPr>
          <w:rFonts w:eastAsia="Arial" w:cs="Arial"/>
          <w:szCs w:val="24"/>
        </w:rPr>
        <w:t xml:space="preserve">generated by the </w:t>
      </w:r>
      <w:r w:rsidR="00F129EB" w:rsidRPr="00772E3B">
        <w:rPr>
          <w:rFonts w:eastAsia="Arial" w:cs="Arial"/>
          <w:szCs w:val="24"/>
        </w:rPr>
        <w:t>student</w:t>
      </w:r>
      <w:r w:rsidR="007372E3" w:rsidRPr="00772E3B">
        <w:rPr>
          <w:rFonts w:eastAsia="Arial" w:cs="Arial"/>
          <w:szCs w:val="24"/>
        </w:rPr>
        <w:t xml:space="preserve"> advanced clinical </w:t>
      </w:r>
      <w:r w:rsidR="00152241" w:rsidRPr="00772E3B">
        <w:rPr>
          <w:rFonts w:eastAsia="Arial" w:cs="Arial"/>
          <w:szCs w:val="24"/>
        </w:rPr>
        <w:t>practitioners’</w:t>
      </w:r>
      <w:r w:rsidRPr="00772E3B">
        <w:rPr>
          <w:rFonts w:eastAsia="Arial" w:cs="Arial"/>
          <w:szCs w:val="24"/>
        </w:rPr>
        <w:t xml:space="preserve"> clinical activity and the patient</w:t>
      </w:r>
      <w:r w:rsidR="00F076C4" w:rsidRPr="00772E3B">
        <w:rPr>
          <w:rFonts w:eastAsia="Arial" w:cs="Arial"/>
          <w:szCs w:val="24"/>
        </w:rPr>
        <w:t>s</w:t>
      </w:r>
      <w:r w:rsidRPr="00772E3B">
        <w:rPr>
          <w:rFonts w:eastAsia="Arial" w:cs="Arial"/>
          <w:szCs w:val="24"/>
        </w:rPr>
        <w:t xml:space="preserve"> </w:t>
      </w:r>
      <w:r w:rsidR="007372E3" w:rsidRPr="00772E3B">
        <w:rPr>
          <w:rFonts w:eastAsia="Arial" w:cs="Arial"/>
          <w:szCs w:val="24"/>
        </w:rPr>
        <w:t>in their care</w:t>
      </w:r>
      <w:r w:rsidR="00153849" w:rsidRPr="00772E3B">
        <w:rPr>
          <w:rFonts w:eastAsia="Arial" w:cs="Arial"/>
          <w:szCs w:val="24"/>
        </w:rPr>
        <w:t xml:space="preserve"> in their area of practice.</w:t>
      </w:r>
    </w:p>
    <w:p w14:paraId="50055379" w14:textId="4D4642A1" w:rsidR="0005461B" w:rsidRPr="0005461B" w:rsidRDefault="0005461B" w:rsidP="001D45BB">
      <w:pPr>
        <w:pStyle w:val="Heading2"/>
        <w:rPr>
          <w:rFonts w:eastAsia="Arial"/>
        </w:rPr>
      </w:pPr>
      <w:bookmarkStart w:id="121" w:name="_Toc105686890"/>
      <w:r w:rsidRPr="0005461B">
        <w:rPr>
          <w:rFonts w:eastAsia="Arial"/>
        </w:rPr>
        <w:t>6.1</w:t>
      </w:r>
      <w:r w:rsidR="009A3E98">
        <w:rPr>
          <w:rFonts w:eastAsia="Arial"/>
        </w:rPr>
        <w:t>1</w:t>
      </w:r>
      <w:r w:rsidRPr="0005461B">
        <w:rPr>
          <w:rFonts w:eastAsia="Arial"/>
        </w:rPr>
        <w:t xml:space="preserve"> </w:t>
      </w:r>
      <w:r w:rsidR="00D53E4C" w:rsidRPr="00E0146E">
        <w:rPr>
          <w:rFonts w:eastAsia="Arial"/>
        </w:rPr>
        <w:t>D</w:t>
      </w:r>
      <w:r w:rsidRPr="00E0146E">
        <w:rPr>
          <w:rFonts w:eastAsia="Arial"/>
        </w:rPr>
        <w:t>efining curricul</w:t>
      </w:r>
      <w:r w:rsidR="00E0146E">
        <w:rPr>
          <w:rFonts w:eastAsia="Arial"/>
        </w:rPr>
        <w:t>um</w:t>
      </w:r>
      <w:r w:rsidRPr="00E0146E">
        <w:rPr>
          <w:rFonts w:eastAsia="Arial"/>
        </w:rPr>
        <w:t xml:space="preserve"> content</w:t>
      </w:r>
      <w:r w:rsidR="00055656" w:rsidRPr="00E0146E">
        <w:rPr>
          <w:rFonts w:eastAsia="Arial"/>
        </w:rPr>
        <w:t>.</w:t>
      </w:r>
      <w:bookmarkEnd w:id="121"/>
    </w:p>
    <w:p w14:paraId="27566698" w14:textId="7455BC1D" w:rsidR="00F076C4" w:rsidRDefault="007372E3" w:rsidP="004752F5">
      <w:pPr>
        <w:spacing w:line="360" w:lineRule="auto"/>
        <w:jc w:val="both"/>
        <w:rPr>
          <w:rFonts w:eastAsia="Arial" w:cs="Arial"/>
        </w:rPr>
      </w:pPr>
      <w:r>
        <w:rPr>
          <w:rFonts w:eastAsia="Arial" w:cs="Arial"/>
        </w:rPr>
        <w:t>The Focus</w:t>
      </w:r>
      <w:r w:rsidR="005655E4">
        <w:rPr>
          <w:rFonts w:eastAsia="Arial" w:cs="Arial"/>
        </w:rPr>
        <w:t>ed</w:t>
      </w:r>
      <w:r>
        <w:rPr>
          <w:rFonts w:eastAsia="Arial" w:cs="Arial"/>
        </w:rPr>
        <w:t xml:space="preserve"> Thinking Model (Fig. </w:t>
      </w:r>
      <w:r w:rsidR="00E31578">
        <w:rPr>
          <w:rFonts w:eastAsia="Arial" w:cs="Arial"/>
        </w:rPr>
        <w:t>6</w:t>
      </w:r>
      <w:r>
        <w:rPr>
          <w:rFonts w:eastAsia="Arial" w:cs="Arial"/>
        </w:rPr>
        <w:t>) acts like a funnel to direct a lens upon the</w:t>
      </w:r>
      <w:r w:rsidR="00F129EB">
        <w:rPr>
          <w:rFonts w:eastAsia="Arial" w:cs="Arial"/>
        </w:rPr>
        <w:t xml:space="preserve"> student</w:t>
      </w:r>
      <w:r>
        <w:rPr>
          <w:rFonts w:eastAsia="Arial" w:cs="Arial"/>
        </w:rPr>
        <w:t xml:space="preserve"> advanced clinical practitioners’ clinical practice</w:t>
      </w:r>
      <w:r w:rsidR="00426FD7">
        <w:rPr>
          <w:rFonts w:eastAsia="Arial" w:cs="Arial"/>
        </w:rPr>
        <w:t xml:space="preserve"> using knowledge gained from a gen</w:t>
      </w:r>
      <w:r w:rsidR="00804EE4">
        <w:rPr>
          <w:rFonts w:eastAsia="Arial" w:cs="Arial"/>
        </w:rPr>
        <w:t>eralist programme of study</w:t>
      </w:r>
      <w:r>
        <w:rPr>
          <w:rFonts w:eastAsia="Arial" w:cs="Arial"/>
        </w:rPr>
        <w:t xml:space="preserve">. </w:t>
      </w:r>
      <w:r w:rsidR="00A21513">
        <w:rPr>
          <w:rFonts w:eastAsia="Arial" w:cs="Arial"/>
        </w:rPr>
        <w:t>The mo</w:t>
      </w:r>
      <w:r w:rsidR="00B95AB5">
        <w:rPr>
          <w:rFonts w:eastAsia="Arial" w:cs="Arial"/>
        </w:rPr>
        <w:t>del</w:t>
      </w:r>
      <w:r w:rsidR="00A21513">
        <w:rPr>
          <w:rFonts w:eastAsia="Arial" w:cs="Arial"/>
        </w:rPr>
        <w:t xml:space="preserve"> outlined i</w:t>
      </w:r>
      <w:r w:rsidR="00D76F69">
        <w:rPr>
          <w:rFonts w:eastAsia="Arial" w:cs="Arial"/>
        </w:rPr>
        <w:t>n</w:t>
      </w:r>
      <w:r w:rsidR="00A21513">
        <w:rPr>
          <w:rFonts w:eastAsia="Arial" w:cs="Arial"/>
        </w:rPr>
        <w:t xml:space="preserve"> Fig</w:t>
      </w:r>
      <w:r w:rsidR="00F076C4">
        <w:rPr>
          <w:rFonts w:eastAsia="Arial" w:cs="Arial"/>
        </w:rPr>
        <w:t>.</w:t>
      </w:r>
      <w:r w:rsidR="00A21513">
        <w:rPr>
          <w:rFonts w:eastAsia="Arial" w:cs="Arial"/>
        </w:rPr>
        <w:t xml:space="preserve"> </w:t>
      </w:r>
      <w:r w:rsidR="00E31578">
        <w:rPr>
          <w:rFonts w:eastAsia="Arial" w:cs="Arial"/>
        </w:rPr>
        <w:t>6</w:t>
      </w:r>
      <w:r w:rsidR="00A21513">
        <w:rPr>
          <w:rFonts w:eastAsia="Arial" w:cs="Arial"/>
        </w:rPr>
        <w:t xml:space="preserve">, has close links to The ART model in </w:t>
      </w:r>
      <w:r w:rsidR="00A21513" w:rsidRPr="00A521CC">
        <w:rPr>
          <w:rFonts w:eastAsia="Arial" w:cs="Arial"/>
        </w:rPr>
        <w:t xml:space="preserve">Fig. </w:t>
      </w:r>
      <w:r w:rsidR="00E31578">
        <w:rPr>
          <w:rFonts w:eastAsia="Arial" w:cs="Arial"/>
        </w:rPr>
        <w:t>5.</w:t>
      </w:r>
      <w:r w:rsidR="00A21513">
        <w:rPr>
          <w:rFonts w:eastAsia="Arial" w:cs="Arial"/>
        </w:rPr>
        <w:t xml:space="preserve"> Both </w:t>
      </w:r>
      <w:r w:rsidR="006B6A70">
        <w:rPr>
          <w:rFonts w:eastAsia="Arial" w:cs="Arial"/>
        </w:rPr>
        <w:t>models</w:t>
      </w:r>
      <w:r w:rsidR="00A21513">
        <w:rPr>
          <w:rFonts w:eastAsia="Arial" w:cs="Arial"/>
        </w:rPr>
        <w:t xml:space="preserve"> </w:t>
      </w:r>
      <w:r w:rsidR="006B6A70">
        <w:rPr>
          <w:rFonts w:eastAsia="Arial" w:cs="Arial"/>
        </w:rPr>
        <w:t xml:space="preserve">support a </w:t>
      </w:r>
      <w:r w:rsidR="009A3256">
        <w:rPr>
          <w:rFonts w:eastAsia="Arial" w:cs="Arial"/>
        </w:rPr>
        <w:t>bottom-up</w:t>
      </w:r>
      <w:r w:rsidR="006B6A70">
        <w:rPr>
          <w:rFonts w:eastAsia="Arial" w:cs="Arial"/>
        </w:rPr>
        <w:t xml:space="preserve"> approach to curricul</w:t>
      </w:r>
      <w:r w:rsidR="00A521CC">
        <w:rPr>
          <w:rFonts w:eastAsia="Arial" w:cs="Arial"/>
        </w:rPr>
        <w:t>um</w:t>
      </w:r>
      <w:r w:rsidR="006B6A70">
        <w:rPr>
          <w:rFonts w:eastAsia="Arial" w:cs="Arial"/>
        </w:rPr>
        <w:t xml:space="preserve"> design</w:t>
      </w:r>
      <w:r w:rsidR="00F076C4">
        <w:rPr>
          <w:rFonts w:eastAsia="Arial" w:cs="Arial"/>
        </w:rPr>
        <w:t>, supporting</w:t>
      </w:r>
      <w:r w:rsidR="006B6A70">
        <w:rPr>
          <w:rFonts w:eastAsia="Arial" w:cs="Arial"/>
        </w:rPr>
        <w:t xml:space="preserve"> the development of advanced clinical practice</w:t>
      </w:r>
      <w:r w:rsidR="00F076C4">
        <w:rPr>
          <w:rFonts w:eastAsia="Arial" w:cs="Arial"/>
        </w:rPr>
        <w:t xml:space="preserve"> by</w:t>
      </w:r>
      <w:r w:rsidR="006B6A70">
        <w:rPr>
          <w:rFonts w:eastAsia="Arial" w:cs="Arial"/>
        </w:rPr>
        <w:t xml:space="preserve"> adopting a generalist approach</w:t>
      </w:r>
      <w:r w:rsidR="004752F5">
        <w:rPr>
          <w:rFonts w:eastAsia="Arial" w:cs="Arial"/>
        </w:rPr>
        <w:t>,</w:t>
      </w:r>
      <w:r w:rsidR="006B6A70">
        <w:rPr>
          <w:rFonts w:eastAsia="Arial" w:cs="Arial"/>
        </w:rPr>
        <w:t xml:space="preserve"> that allows individual practitioners </w:t>
      </w:r>
      <w:r w:rsidR="00D76F69">
        <w:rPr>
          <w:rFonts w:eastAsia="Arial" w:cs="Arial"/>
        </w:rPr>
        <w:t>to gain</w:t>
      </w:r>
      <w:r w:rsidR="006B6A70">
        <w:rPr>
          <w:rFonts w:eastAsia="Arial" w:cs="Arial"/>
        </w:rPr>
        <w:t xml:space="preserve"> broad skills that recognise the four pillars of advanced practice (HEE, 2017).</w:t>
      </w:r>
      <w:r w:rsidR="00553C62">
        <w:rPr>
          <w:rFonts w:eastAsia="Arial" w:cs="Arial"/>
        </w:rPr>
        <w:t xml:space="preserve"> Th</w:t>
      </w:r>
      <w:r w:rsidR="001E1768">
        <w:rPr>
          <w:rFonts w:eastAsia="Arial" w:cs="Arial"/>
        </w:rPr>
        <w:t>rough a ‘bottom up’ approach they</w:t>
      </w:r>
      <w:r w:rsidR="00553C62">
        <w:rPr>
          <w:rFonts w:eastAsia="Arial" w:cs="Arial"/>
        </w:rPr>
        <w:t xml:space="preserve"> </w:t>
      </w:r>
      <w:r w:rsidR="0053189D">
        <w:rPr>
          <w:rFonts w:eastAsia="Arial" w:cs="Arial"/>
        </w:rPr>
        <w:t>help capture</w:t>
      </w:r>
      <w:r w:rsidR="001E1768">
        <w:rPr>
          <w:rFonts w:eastAsia="Arial" w:cs="Arial"/>
        </w:rPr>
        <w:t xml:space="preserve"> the reality of clinical practice</w:t>
      </w:r>
      <w:r w:rsidR="00BE7C37">
        <w:rPr>
          <w:rFonts w:eastAsia="Arial" w:cs="Arial"/>
        </w:rPr>
        <w:t>, reflecting upon the relationship between</w:t>
      </w:r>
      <w:r w:rsidR="00C955F0">
        <w:rPr>
          <w:rFonts w:eastAsia="Arial" w:cs="Arial"/>
        </w:rPr>
        <w:t xml:space="preserve"> experience and theoretical knowledge, which </w:t>
      </w:r>
      <w:r w:rsidR="0053189D">
        <w:rPr>
          <w:rFonts w:eastAsia="Arial" w:cs="Arial"/>
        </w:rPr>
        <w:t>together</w:t>
      </w:r>
      <w:r w:rsidR="00C955F0">
        <w:rPr>
          <w:rFonts w:eastAsia="Arial" w:cs="Arial"/>
        </w:rPr>
        <w:t xml:space="preserve">, with </w:t>
      </w:r>
      <w:r w:rsidR="008C6373">
        <w:rPr>
          <w:rFonts w:eastAsia="Arial" w:cs="Arial"/>
        </w:rPr>
        <w:t>informed support, challenge pre-</w:t>
      </w:r>
      <w:r w:rsidR="0053189D">
        <w:rPr>
          <w:rFonts w:eastAsia="Arial" w:cs="Arial"/>
        </w:rPr>
        <w:t>conceived</w:t>
      </w:r>
      <w:r w:rsidR="008C6373">
        <w:rPr>
          <w:rFonts w:eastAsia="Arial" w:cs="Arial"/>
        </w:rPr>
        <w:t xml:space="preserve"> ideas</w:t>
      </w:r>
      <w:r w:rsidR="0053189D">
        <w:rPr>
          <w:rFonts w:eastAsia="Arial" w:cs="Arial"/>
        </w:rPr>
        <w:t xml:space="preserve"> to help form new thinking </w:t>
      </w:r>
      <w:r w:rsidR="0053189D">
        <w:rPr>
          <w:rFonts w:eastAsiaTheme="minorHAnsi" w:cs="Arial"/>
          <w:szCs w:val="24"/>
          <w:lang w:eastAsia="en-US"/>
        </w:rPr>
        <w:t xml:space="preserve">(Dewey, 1916; </w:t>
      </w:r>
      <w:proofErr w:type="spellStart"/>
      <w:r w:rsidR="0053189D" w:rsidRPr="0005461B">
        <w:rPr>
          <w:rFonts w:eastAsiaTheme="minorHAnsi" w:cs="Arial"/>
          <w:szCs w:val="24"/>
          <w:lang w:eastAsia="en-US"/>
        </w:rPr>
        <w:t>Sch</w:t>
      </w:r>
      <w:r w:rsidR="0053189D">
        <w:rPr>
          <w:rFonts w:eastAsiaTheme="minorHAnsi" w:cs="Arial"/>
          <w:szCs w:val="24"/>
          <w:lang w:eastAsia="en-US"/>
        </w:rPr>
        <w:t>ӧ</w:t>
      </w:r>
      <w:r w:rsidR="0053189D" w:rsidRPr="0005461B">
        <w:rPr>
          <w:rFonts w:eastAsiaTheme="minorHAnsi" w:cs="Arial"/>
          <w:szCs w:val="24"/>
          <w:lang w:eastAsia="en-US"/>
        </w:rPr>
        <w:t>n</w:t>
      </w:r>
      <w:proofErr w:type="spellEnd"/>
      <w:r w:rsidR="0053189D">
        <w:rPr>
          <w:rFonts w:eastAsiaTheme="minorHAnsi" w:cs="Arial"/>
          <w:szCs w:val="24"/>
          <w:lang w:eastAsia="en-US"/>
        </w:rPr>
        <w:t>, 1983; Knowles, 1990; Vygotsky, 1998; Jarvis, 2004; Kolb, 2015).</w:t>
      </w:r>
      <w:r w:rsidR="007905EE">
        <w:rPr>
          <w:rFonts w:eastAsia="Arial" w:cs="Arial"/>
        </w:rPr>
        <w:t xml:space="preserve"> </w:t>
      </w:r>
      <w:r w:rsidR="0005461B" w:rsidRPr="0005461B">
        <w:rPr>
          <w:rFonts w:eastAsia="Arial" w:cs="Arial"/>
        </w:rPr>
        <w:t>Confirmation</w:t>
      </w:r>
      <w:r w:rsidR="006B6A70">
        <w:rPr>
          <w:rFonts w:eastAsia="Arial" w:cs="Arial"/>
        </w:rPr>
        <w:t xml:space="preserve"> of capability and competence</w:t>
      </w:r>
      <w:r w:rsidR="004752F5">
        <w:rPr>
          <w:rFonts w:eastAsia="Arial" w:cs="Arial"/>
        </w:rPr>
        <w:t xml:space="preserve"> to meet the four pillars and practice safely and effectively</w:t>
      </w:r>
      <w:r w:rsidR="006B6A70">
        <w:rPr>
          <w:rFonts w:eastAsia="Arial" w:cs="Arial"/>
        </w:rPr>
        <w:t xml:space="preserve"> is supported through </w:t>
      </w:r>
      <w:r w:rsidR="00153849">
        <w:rPr>
          <w:rFonts w:eastAsia="Arial" w:cs="Arial"/>
        </w:rPr>
        <w:t>the</w:t>
      </w:r>
      <w:r w:rsidR="006B6A70">
        <w:rPr>
          <w:rFonts w:eastAsia="Arial" w:cs="Arial"/>
        </w:rPr>
        <w:t xml:space="preserve"> structured provision of clinical </w:t>
      </w:r>
      <w:r w:rsidR="004752F5">
        <w:rPr>
          <w:rFonts w:eastAsia="Arial" w:cs="Arial"/>
        </w:rPr>
        <w:t>supervision.</w:t>
      </w:r>
    </w:p>
    <w:p w14:paraId="3FC48B08" w14:textId="48C5CEE9" w:rsidR="0005461B" w:rsidRDefault="004752F5" w:rsidP="004752F5">
      <w:pPr>
        <w:spacing w:line="360" w:lineRule="auto"/>
        <w:jc w:val="both"/>
        <w:rPr>
          <w:rFonts w:eastAsia="Arial" w:cs="Arial"/>
        </w:rPr>
      </w:pPr>
      <w:r>
        <w:rPr>
          <w:rFonts w:eastAsia="Arial" w:cs="Arial"/>
        </w:rPr>
        <w:t>Additional check points that help</w:t>
      </w:r>
      <w:r w:rsidR="00153849">
        <w:rPr>
          <w:rFonts w:eastAsia="Arial" w:cs="Arial"/>
        </w:rPr>
        <w:t xml:space="preserve"> to</w:t>
      </w:r>
      <w:r>
        <w:rPr>
          <w:rFonts w:eastAsia="Arial" w:cs="Arial"/>
        </w:rPr>
        <w:t xml:space="preserve"> monitor progression are provided</w:t>
      </w:r>
      <w:r w:rsidR="006B6A70">
        <w:rPr>
          <w:rFonts w:eastAsia="Arial" w:cs="Arial"/>
        </w:rPr>
        <w:t xml:space="preserve"> </w:t>
      </w:r>
      <w:r>
        <w:rPr>
          <w:rFonts w:eastAsia="Arial" w:cs="Arial"/>
        </w:rPr>
        <w:t>by</w:t>
      </w:r>
      <w:r w:rsidR="0005461B" w:rsidRPr="0005461B">
        <w:rPr>
          <w:rFonts w:eastAsia="Arial" w:cs="Arial"/>
        </w:rPr>
        <w:t xml:space="preserve"> the ‘gateway’ which forms part of the apprenticeship standard ST0564 and which </w:t>
      </w:r>
      <w:r w:rsidR="00153849">
        <w:rPr>
          <w:rFonts w:eastAsia="Arial" w:cs="Arial"/>
        </w:rPr>
        <w:t>confirms the ability to advance</w:t>
      </w:r>
      <w:r w:rsidR="006A68F8">
        <w:rPr>
          <w:rFonts w:eastAsia="Arial" w:cs="Arial"/>
        </w:rPr>
        <w:t xml:space="preserve"> between the academic institution,</w:t>
      </w:r>
      <w:r w:rsidR="0005461B" w:rsidRPr="0005461B">
        <w:rPr>
          <w:rFonts w:eastAsia="Arial" w:cs="Arial"/>
        </w:rPr>
        <w:t xml:space="preserve"> </w:t>
      </w:r>
      <w:proofErr w:type="gramStart"/>
      <w:r w:rsidR="0005461B" w:rsidRPr="0005461B">
        <w:rPr>
          <w:rFonts w:eastAsia="Arial" w:cs="Arial"/>
        </w:rPr>
        <w:t>student</w:t>
      </w:r>
      <w:proofErr w:type="gramEnd"/>
      <w:r w:rsidR="0005461B" w:rsidRPr="0005461B">
        <w:rPr>
          <w:rFonts w:eastAsia="Arial" w:cs="Arial"/>
        </w:rPr>
        <w:t xml:space="preserve"> and employer</w:t>
      </w:r>
      <w:r w:rsidR="00FC5A3D">
        <w:rPr>
          <w:rFonts w:eastAsia="Arial" w:cs="Arial"/>
        </w:rPr>
        <w:t>.</w:t>
      </w:r>
      <w:r w:rsidR="0005461B" w:rsidRPr="0005461B">
        <w:rPr>
          <w:rFonts w:eastAsia="Arial" w:cs="Arial"/>
        </w:rPr>
        <w:t xml:space="preserve"> </w:t>
      </w:r>
      <w:r w:rsidR="00A17EC3">
        <w:rPr>
          <w:rFonts w:eastAsia="Arial" w:cs="Arial"/>
        </w:rPr>
        <w:t>Support to progress and acknowledgement of progression feature</w:t>
      </w:r>
      <w:r w:rsidR="007E53E7">
        <w:rPr>
          <w:rFonts w:eastAsia="Arial" w:cs="Arial"/>
        </w:rPr>
        <w:t xml:space="preserve"> heavily</w:t>
      </w:r>
      <w:r w:rsidR="00A17EC3">
        <w:rPr>
          <w:rFonts w:eastAsia="Arial" w:cs="Arial"/>
        </w:rPr>
        <w:t xml:space="preserve"> within </w:t>
      </w:r>
      <w:r w:rsidR="00A17EC3" w:rsidRPr="007E53E7">
        <w:rPr>
          <w:rFonts w:eastAsia="Arial" w:cs="Arial"/>
        </w:rPr>
        <w:t>this study</w:t>
      </w:r>
      <w:r w:rsidR="007E53E7">
        <w:rPr>
          <w:rFonts w:eastAsia="Arial" w:cs="Arial"/>
        </w:rPr>
        <w:t xml:space="preserve"> </w:t>
      </w:r>
      <w:r w:rsidR="007E53E7" w:rsidRPr="00A521CC">
        <w:rPr>
          <w:rFonts w:eastAsia="Arial" w:cs="Arial"/>
        </w:rPr>
        <w:t xml:space="preserve">(see </w:t>
      </w:r>
      <w:r w:rsidR="00A521CC" w:rsidRPr="00A521CC">
        <w:rPr>
          <w:rFonts w:eastAsia="Arial" w:cs="Arial"/>
        </w:rPr>
        <w:t>C</w:t>
      </w:r>
      <w:r w:rsidR="007E53E7" w:rsidRPr="00A521CC">
        <w:rPr>
          <w:rFonts w:eastAsia="Arial" w:cs="Arial"/>
        </w:rPr>
        <w:t xml:space="preserve">hapter </w:t>
      </w:r>
      <w:r w:rsidR="00A521CC" w:rsidRPr="00A521CC">
        <w:rPr>
          <w:rFonts w:eastAsia="Arial" w:cs="Arial"/>
        </w:rPr>
        <w:t>F</w:t>
      </w:r>
      <w:r w:rsidR="00B14FE2" w:rsidRPr="00A521CC">
        <w:rPr>
          <w:rFonts w:eastAsia="Arial" w:cs="Arial"/>
        </w:rPr>
        <w:t>ive</w:t>
      </w:r>
      <w:r w:rsidR="007E53E7" w:rsidRPr="00A521CC">
        <w:rPr>
          <w:rFonts w:eastAsia="Arial" w:cs="Arial"/>
        </w:rPr>
        <w:t>, sections 5.</w:t>
      </w:r>
      <w:r w:rsidR="00A521CC" w:rsidRPr="00A521CC">
        <w:rPr>
          <w:rFonts w:eastAsia="Arial" w:cs="Arial"/>
        </w:rPr>
        <w:t>5.</w:t>
      </w:r>
      <w:r w:rsidR="001861FE">
        <w:rPr>
          <w:rFonts w:eastAsia="Arial" w:cs="Arial"/>
        </w:rPr>
        <w:t>1</w:t>
      </w:r>
      <w:r w:rsidR="007E53E7" w:rsidRPr="00A521CC">
        <w:rPr>
          <w:rFonts w:eastAsia="Arial" w:cs="Arial"/>
        </w:rPr>
        <w:t xml:space="preserve"> and 5.</w:t>
      </w:r>
      <w:r w:rsidR="00A521CC" w:rsidRPr="00A521CC">
        <w:rPr>
          <w:rFonts w:eastAsia="Arial" w:cs="Arial"/>
        </w:rPr>
        <w:t>5.</w:t>
      </w:r>
      <w:r w:rsidR="001861FE">
        <w:rPr>
          <w:rFonts w:eastAsia="Arial" w:cs="Arial"/>
        </w:rPr>
        <w:t>8</w:t>
      </w:r>
      <w:r w:rsidR="007E53E7" w:rsidRPr="00A521CC">
        <w:rPr>
          <w:rFonts w:eastAsia="Arial" w:cs="Arial"/>
        </w:rPr>
        <w:t>).</w:t>
      </w:r>
      <w:r w:rsidR="007E53E7">
        <w:rPr>
          <w:rFonts w:eastAsia="Arial" w:cs="Arial"/>
        </w:rPr>
        <w:t xml:space="preserve"> From the interview and diary data it is clear to see the importance placed on developing the correct skills to practice effectively and safely and the assistance required to develop th</w:t>
      </w:r>
      <w:r w:rsidR="006A68F8">
        <w:rPr>
          <w:rFonts w:eastAsia="Arial" w:cs="Arial"/>
        </w:rPr>
        <w:t>e requisite</w:t>
      </w:r>
      <w:r w:rsidR="007E53E7">
        <w:rPr>
          <w:rFonts w:eastAsia="Arial" w:cs="Arial"/>
        </w:rPr>
        <w:t xml:space="preserve"> level of capability. This sentiment is echoed by one of the student advanced nurse practitioner participants within this study.</w:t>
      </w:r>
    </w:p>
    <w:p w14:paraId="32E22E60" w14:textId="73456DA7" w:rsidR="007E53E7" w:rsidRPr="007E53E7" w:rsidRDefault="007F58EC" w:rsidP="007E53E7">
      <w:pPr>
        <w:spacing w:line="360" w:lineRule="auto"/>
        <w:jc w:val="both"/>
        <w:rPr>
          <w:rFonts w:eastAsia="Arial" w:cs="Arial"/>
          <w:i/>
        </w:rPr>
      </w:pPr>
      <w:r>
        <w:rPr>
          <w:rFonts w:eastAsia="Arial" w:cs="Arial"/>
          <w:i/>
        </w:rPr>
        <w:t>“</w:t>
      </w:r>
      <w:r w:rsidR="00772E3B" w:rsidRPr="007E53E7">
        <w:rPr>
          <w:rFonts w:eastAsia="Arial" w:cs="Arial"/>
          <w:i/>
        </w:rPr>
        <w:t>of course,</w:t>
      </w:r>
      <w:r w:rsidR="007E53E7" w:rsidRPr="007E53E7">
        <w:rPr>
          <w:rFonts w:eastAsia="Arial" w:cs="Arial"/>
          <w:i/>
        </w:rPr>
        <w:t xml:space="preserve"> it’s all clinical and that’s what the supervisors see…. I think some of them may see it as a task, an exercise for them, but for us it’s definitely important, it’s our backbone, to know that we are working at that level, and I think that consultants are quite happy to watch and know that you’re working at that… do they care?....honestly?...yes they do, they want to know that we are safe practitioners, I think they’ve got to have that confidence in you haven’t they</w:t>
      </w:r>
      <w:r w:rsidR="006A68F8">
        <w:rPr>
          <w:rFonts w:eastAsia="Arial" w:cs="Arial"/>
          <w:i/>
        </w:rPr>
        <w:t>?</w:t>
      </w:r>
      <w:r w:rsidR="007E53E7" w:rsidRPr="007E53E7">
        <w:rPr>
          <w:rFonts w:eastAsia="Arial" w:cs="Arial"/>
          <w:i/>
        </w:rPr>
        <w:t>” (NI</w:t>
      </w:r>
      <w:r w:rsidR="004A6D35">
        <w:rPr>
          <w:rFonts w:eastAsia="Arial" w:cs="Arial"/>
          <w:i/>
        </w:rPr>
        <w:t>9</w:t>
      </w:r>
      <w:r w:rsidR="007E53E7" w:rsidRPr="007E53E7">
        <w:rPr>
          <w:rFonts w:eastAsia="Arial" w:cs="Arial"/>
          <w:i/>
        </w:rPr>
        <w:t>)</w:t>
      </w:r>
    </w:p>
    <w:p w14:paraId="7A4BC71F" w14:textId="576A21C3" w:rsidR="001F56F0" w:rsidRDefault="005029E0" w:rsidP="00A17EC3">
      <w:pPr>
        <w:spacing w:line="360" w:lineRule="auto"/>
        <w:jc w:val="both"/>
        <w:rPr>
          <w:rFonts w:eastAsia="Arial" w:cs="Arial"/>
        </w:rPr>
      </w:pPr>
      <w:r>
        <w:rPr>
          <w:rFonts w:eastAsia="Arial" w:cs="Arial"/>
        </w:rPr>
        <w:t>This focus on clinical capability is reflected in b</w:t>
      </w:r>
      <w:r w:rsidR="0005461B" w:rsidRPr="0005461B">
        <w:rPr>
          <w:rFonts w:eastAsia="Arial" w:cs="Arial"/>
        </w:rPr>
        <w:t>oth the models</w:t>
      </w:r>
      <w:r>
        <w:rPr>
          <w:rFonts w:eastAsia="Arial" w:cs="Arial"/>
        </w:rPr>
        <w:t xml:space="preserve"> developed by this study</w:t>
      </w:r>
      <w:r w:rsidR="006A68F8">
        <w:rPr>
          <w:rFonts w:eastAsia="Arial" w:cs="Arial"/>
        </w:rPr>
        <w:t>,</w:t>
      </w:r>
      <w:r>
        <w:rPr>
          <w:rFonts w:eastAsia="Arial" w:cs="Arial"/>
        </w:rPr>
        <w:t xml:space="preserve"> featured in</w:t>
      </w:r>
      <w:r w:rsidR="0005461B" w:rsidRPr="0005461B">
        <w:rPr>
          <w:rFonts w:eastAsia="Arial" w:cs="Arial"/>
        </w:rPr>
        <w:t xml:space="preserve"> Fig</w:t>
      </w:r>
      <w:r w:rsidR="001861FE">
        <w:rPr>
          <w:rFonts w:eastAsia="Arial" w:cs="Arial"/>
        </w:rPr>
        <w:t>ures</w:t>
      </w:r>
      <w:r w:rsidR="00773D0F">
        <w:rPr>
          <w:rFonts w:eastAsia="Arial" w:cs="Arial"/>
        </w:rPr>
        <w:t xml:space="preserve"> </w:t>
      </w:r>
      <w:r w:rsidR="00E31578">
        <w:rPr>
          <w:rFonts w:eastAsia="Arial" w:cs="Arial"/>
        </w:rPr>
        <w:t>5</w:t>
      </w:r>
      <w:r w:rsidR="0005461B" w:rsidRPr="0005461B">
        <w:rPr>
          <w:rFonts w:eastAsia="Arial" w:cs="Arial"/>
        </w:rPr>
        <w:t xml:space="preserve"> and </w:t>
      </w:r>
      <w:r w:rsidR="00E31578">
        <w:rPr>
          <w:rFonts w:eastAsia="Arial" w:cs="Arial"/>
        </w:rPr>
        <w:t>6</w:t>
      </w:r>
      <w:r w:rsidR="00773D0F">
        <w:rPr>
          <w:rFonts w:eastAsia="Arial" w:cs="Arial"/>
        </w:rPr>
        <w:t>. The</w:t>
      </w:r>
      <w:r>
        <w:rPr>
          <w:rFonts w:eastAsia="Arial" w:cs="Arial"/>
        </w:rPr>
        <w:t xml:space="preserve"> models</w:t>
      </w:r>
      <w:r w:rsidR="00773D0F">
        <w:rPr>
          <w:rFonts w:eastAsia="Arial" w:cs="Arial"/>
        </w:rPr>
        <w:t xml:space="preserve"> focus on the learning being placed in the real world, which is supported by educational </w:t>
      </w:r>
      <w:r w:rsidR="00773D0F" w:rsidRPr="00773D0F">
        <w:rPr>
          <w:rFonts w:eastAsia="Arial" w:cs="Arial"/>
        </w:rPr>
        <w:t xml:space="preserve">theories </w:t>
      </w:r>
      <w:r w:rsidR="00A17EC3" w:rsidRPr="00A521CC">
        <w:rPr>
          <w:rFonts w:eastAsia="Arial" w:cs="Arial"/>
        </w:rPr>
        <w:t>(sections</w:t>
      </w:r>
      <w:r w:rsidR="00773D0F" w:rsidRPr="00A521CC">
        <w:rPr>
          <w:rFonts w:eastAsia="Arial" w:cs="Arial"/>
        </w:rPr>
        <w:t xml:space="preserve"> </w:t>
      </w:r>
      <w:r w:rsidR="006656D7">
        <w:rPr>
          <w:rFonts w:eastAsia="Arial" w:cs="Arial"/>
        </w:rPr>
        <w:t>6.8.1 to 6.8.4</w:t>
      </w:r>
      <w:r w:rsidR="00773D0F" w:rsidRPr="00A521CC">
        <w:rPr>
          <w:rFonts w:eastAsia="Arial" w:cs="Arial"/>
        </w:rPr>
        <w:t>)</w:t>
      </w:r>
      <w:r w:rsidR="00773D0F">
        <w:rPr>
          <w:rFonts w:eastAsia="Arial" w:cs="Arial"/>
        </w:rPr>
        <w:t xml:space="preserve"> relating to learning from </w:t>
      </w:r>
      <w:r w:rsidR="00A17EC3">
        <w:rPr>
          <w:rFonts w:eastAsia="Arial" w:cs="Arial"/>
        </w:rPr>
        <w:t>one’s</w:t>
      </w:r>
      <w:r w:rsidR="00773D0F">
        <w:rPr>
          <w:rFonts w:eastAsia="Arial" w:cs="Arial"/>
        </w:rPr>
        <w:t xml:space="preserve"> exposure </w:t>
      </w:r>
      <w:r w:rsidR="00A17EC3">
        <w:rPr>
          <w:rFonts w:eastAsia="Arial" w:cs="Arial"/>
        </w:rPr>
        <w:t>to events and learning f</w:t>
      </w:r>
      <w:r>
        <w:rPr>
          <w:rFonts w:eastAsia="Arial" w:cs="Arial"/>
        </w:rPr>
        <w:t>ro</w:t>
      </w:r>
      <w:r w:rsidR="00A17EC3">
        <w:rPr>
          <w:rFonts w:eastAsia="Arial" w:cs="Arial"/>
        </w:rPr>
        <w:t xml:space="preserve">m that experience. </w:t>
      </w:r>
      <w:r w:rsidR="004228D6">
        <w:rPr>
          <w:rFonts w:eastAsia="Arial" w:cs="Arial"/>
        </w:rPr>
        <w:t xml:space="preserve">It must be noted that </w:t>
      </w:r>
      <w:r w:rsidR="00A551BD">
        <w:rPr>
          <w:rFonts w:eastAsia="Arial" w:cs="Arial"/>
        </w:rPr>
        <w:t>these</w:t>
      </w:r>
      <w:r w:rsidR="005F1547">
        <w:rPr>
          <w:rFonts w:eastAsia="Arial" w:cs="Arial"/>
        </w:rPr>
        <w:t xml:space="preserve"> models are developed f</w:t>
      </w:r>
      <w:r w:rsidR="002328E7">
        <w:rPr>
          <w:rFonts w:eastAsia="Arial" w:cs="Arial"/>
        </w:rPr>
        <w:t>ro</w:t>
      </w:r>
      <w:r w:rsidR="005F1547">
        <w:rPr>
          <w:rFonts w:eastAsia="Arial" w:cs="Arial"/>
        </w:rPr>
        <w:t>m data</w:t>
      </w:r>
      <w:r w:rsidR="002328E7">
        <w:rPr>
          <w:rFonts w:eastAsia="Arial" w:cs="Arial"/>
        </w:rPr>
        <w:t xml:space="preserve"> that relates to student advanced </w:t>
      </w:r>
      <w:r w:rsidR="00A551BD">
        <w:rPr>
          <w:rFonts w:eastAsia="Arial" w:cs="Arial"/>
        </w:rPr>
        <w:t>nurse</w:t>
      </w:r>
      <w:r w:rsidR="002328E7">
        <w:rPr>
          <w:rFonts w:eastAsia="Arial" w:cs="Arial"/>
        </w:rPr>
        <w:t xml:space="preserve"> p</w:t>
      </w:r>
      <w:r w:rsidR="00A551BD">
        <w:rPr>
          <w:rFonts w:eastAsia="Arial" w:cs="Arial"/>
        </w:rPr>
        <w:t>ra</w:t>
      </w:r>
      <w:r w:rsidR="002328E7">
        <w:rPr>
          <w:rFonts w:eastAsia="Arial" w:cs="Arial"/>
        </w:rPr>
        <w:t>ctitioners and their experiences.</w:t>
      </w:r>
      <w:r w:rsidR="00E246DF">
        <w:rPr>
          <w:rFonts w:eastAsia="Arial" w:cs="Arial"/>
        </w:rPr>
        <w:t xml:space="preserve"> Whilst the findings of this study may help inform </w:t>
      </w:r>
      <w:r w:rsidR="00460D4A">
        <w:rPr>
          <w:rFonts w:eastAsia="Arial" w:cs="Arial"/>
        </w:rPr>
        <w:t>curriculum</w:t>
      </w:r>
      <w:r w:rsidR="00E246DF">
        <w:rPr>
          <w:rFonts w:eastAsia="Arial" w:cs="Arial"/>
        </w:rPr>
        <w:t xml:space="preserve"> that is designed to support advanced clinical practitioners from other professional backgrounds</w:t>
      </w:r>
      <w:r w:rsidR="00460D4A">
        <w:rPr>
          <w:rFonts w:eastAsia="Arial" w:cs="Arial"/>
        </w:rPr>
        <w:t>,</w:t>
      </w:r>
      <w:r w:rsidR="00E246DF">
        <w:rPr>
          <w:rFonts w:eastAsia="Arial" w:cs="Arial"/>
        </w:rPr>
        <w:t xml:space="preserve"> it may </w:t>
      </w:r>
      <w:r w:rsidR="00460D4A">
        <w:rPr>
          <w:rFonts w:eastAsia="Arial" w:cs="Arial"/>
        </w:rPr>
        <w:t xml:space="preserve">not recognise the professional differences </w:t>
      </w:r>
      <w:r w:rsidR="00101C51">
        <w:rPr>
          <w:rFonts w:eastAsia="Arial" w:cs="Arial"/>
        </w:rPr>
        <w:t xml:space="preserve">that </w:t>
      </w:r>
      <w:r w:rsidR="006A68F8">
        <w:rPr>
          <w:rFonts w:eastAsia="Arial" w:cs="Arial"/>
        </w:rPr>
        <w:t>can</w:t>
      </w:r>
      <w:r w:rsidR="00101C51">
        <w:rPr>
          <w:rFonts w:eastAsia="Arial" w:cs="Arial"/>
        </w:rPr>
        <w:t xml:space="preserve"> exi</w:t>
      </w:r>
      <w:r w:rsidR="00850E0F">
        <w:rPr>
          <w:rFonts w:eastAsia="Arial" w:cs="Arial"/>
        </w:rPr>
        <w:t>s</w:t>
      </w:r>
      <w:r w:rsidR="00101C51">
        <w:rPr>
          <w:rFonts w:eastAsia="Arial" w:cs="Arial"/>
        </w:rPr>
        <w:t xml:space="preserve">t between the </w:t>
      </w:r>
      <w:r w:rsidR="00850E0F">
        <w:rPr>
          <w:rFonts w:eastAsia="Arial" w:cs="Arial"/>
        </w:rPr>
        <w:t>professions</w:t>
      </w:r>
      <w:r w:rsidR="00101C51">
        <w:rPr>
          <w:rFonts w:eastAsia="Arial" w:cs="Arial"/>
        </w:rPr>
        <w:t xml:space="preserve">. </w:t>
      </w:r>
      <w:r w:rsidR="00A551BD">
        <w:rPr>
          <w:rFonts w:eastAsia="Arial" w:cs="Arial"/>
        </w:rPr>
        <w:t>Indee</w:t>
      </w:r>
      <w:r w:rsidR="00E427ED">
        <w:rPr>
          <w:rFonts w:eastAsia="Arial" w:cs="Arial"/>
        </w:rPr>
        <w:t>d, t</w:t>
      </w:r>
      <w:r w:rsidR="00101C51">
        <w:rPr>
          <w:rFonts w:eastAsia="Arial" w:cs="Arial"/>
        </w:rPr>
        <w:t>he multi</w:t>
      </w:r>
      <w:r w:rsidR="00850E0F">
        <w:rPr>
          <w:rFonts w:eastAsia="Arial" w:cs="Arial"/>
        </w:rPr>
        <w:t>-</w:t>
      </w:r>
      <w:r w:rsidR="00101C51">
        <w:rPr>
          <w:rFonts w:eastAsia="Arial" w:cs="Arial"/>
        </w:rPr>
        <w:t xml:space="preserve"> professional framework</w:t>
      </w:r>
      <w:r w:rsidR="006A68F8">
        <w:rPr>
          <w:rFonts w:eastAsia="Arial" w:cs="Arial"/>
        </w:rPr>
        <w:t xml:space="preserve"> (HEE, 2017)</w:t>
      </w:r>
      <w:r w:rsidR="00101C51">
        <w:rPr>
          <w:rFonts w:eastAsia="Arial" w:cs="Arial"/>
        </w:rPr>
        <w:t xml:space="preserve"> is clear that </w:t>
      </w:r>
      <w:r w:rsidR="00E73BF9">
        <w:rPr>
          <w:rFonts w:eastAsia="Arial" w:cs="Arial"/>
        </w:rPr>
        <w:t>develop</w:t>
      </w:r>
      <w:r w:rsidR="00B95AB5">
        <w:rPr>
          <w:rFonts w:eastAsia="Arial" w:cs="Arial"/>
        </w:rPr>
        <w:t>ment</w:t>
      </w:r>
      <w:r w:rsidR="00E73BF9">
        <w:rPr>
          <w:rFonts w:eastAsia="Arial" w:cs="Arial"/>
        </w:rPr>
        <w:t xml:space="preserve"> towards advanced clinical practice may be different for individual </w:t>
      </w:r>
      <w:r w:rsidR="00850E0F">
        <w:rPr>
          <w:rFonts w:eastAsia="Arial" w:cs="Arial"/>
        </w:rPr>
        <w:t>practitioners</w:t>
      </w:r>
      <w:r w:rsidR="00E427ED">
        <w:rPr>
          <w:rFonts w:eastAsia="Arial" w:cs="Arial"/>
        </w:rPr>
        <w:t>,</w:t>
      </w:r>
      <w:r w:rsidR="00C058A3">
        <w:rPr>
          <w:rFonts w:eastAsia="Arial" w:cs="Arial"/>
        </w:rPr>
        <w:t xml:space="preserve"> with scope of practice</w:t>
      </w:r>
      <w:r w:rsidR="0001098C">
        <w:rPr>
          <w:rFonts w:eastAsia="Arial" w:cs="Arial"/>
        </w:rPr>
        <w:t xml:space="preserve"> and capability being different </w:t>
      </w:r>
      <w:r w:rsidR="00850E0F">
        <w:rPr>
          <w:rFonts w:eastAsia="Arial" w:cs="Arial"/>
        </w:rPr>
        <w:t>in relation to role and profession.</w:t>
      </w:r>
    </w:p>
    <w:p w14:paraId="635F13E0" w14:textId="2C22AA03" w:rsidR="00A17EC3" w:rsidRPr="0005461B" w:rsidRDefault="00A17EC3" w:rsidP="00A17EC3">
      <w:pPr>
        <w:spacing w:line="360" w:lineRule="auto"/>
        <w:jc w:val="both"/>
        <w:rPr>
          <w:rFonts w:eastAsia="Arial" w:cs="Arial"/>
        </w:rPr>
      </w:pPr>
      <w:r>
        <w:rPr>
          <w:rFonts w:eastAsia="Arial" w:cs="Arial"/>
        </w:rPr>
        <w:t xml:space="preserve">However, </w:t>
      </w:r>
      <w:r w:rsidR="00E427ED">
        <w:rPr>
          <w:rFonts w:eastAsia="Arial" w:cs="Arial"/>
        </w:rPr>
        <w:t>both</w:t>
      </w:r>
      <w:r>
        <w:rPr>
          <w:rFonts w:eastAsia="Arial" w:cs="Arial"/>
        </w:rPr>
        <w:t xml:space="preserve"> models</w:t>
      </w:r>
      <w:r w:rsidR="001F56F0">
        <w:rPr>
          <w:rFonts w:eastAsia="Arial" w:cs="Arial"/>
        </w:rPr>
        <w:t xml:space="preserve"> (Fig. 5 and Fig. 6)</w:t>
      </w:r>
      <w:r>
        <w:rPr>
          <w:rFonts w:eastAsia="Arial" w:cs="Arial"/>
        </w:rPr>
        <w:t xml:space="preserve"> offer structure to th</w:t>
      </w:r>
      <w:r w:rsidR="003137CF">
        <w:rPr>
          <w:rFonts w:eastAsia="Arial" w:cs="Arial"/>
        </w:rPr>
        <w:t>e development</w:t>
      </w:r>
      <w:r w:rsidR="00B95AB5">
        <w:rPr>
          <w:rFonts w:eastAsia="Arial" w:cs="Arial"/>
        </w:rPr>
        <w:t>al</w:t>
      </w:r>
      <w:r>
        <w:rPr>
          <w:rFonts w:eastAsia="Arial" w:cs="Arial"/>
        </w:rPr>
        <w:t xml:space="preserve"> process, so that it is not accidental, but regulated and organised.</w:t>
      </w:r>
      <w:r w:rsidR="00773D0F">
        <w:rPr>
          <w:rFonts w:eastAsia="Arial" w:cs="Arial"/>
        </w:rPr>
        <w:t xml:space="preserve"> </w:t>
      </w:r>
      <w:r w:rsidRPr="0005461B">
        <w:rPr>
          <w:rFonts w:eastAsia="Arial" w:cs="Arial"/>
        </w:rPr>
        <w:t xml:space="preserve">I have referred on several occasions to the important role of the clinical supervisor, indeed two of the participants within this study were acting medical clinical supervisors to the trainee advanced nurse practitioner participants. </w:t>
      </w:r>
      <w:r>
        <w:rPr>
          <w:rFonts w:eastAsia="Arial" w:cs="Arial"/>
        </w:rPr>
        <w:t>However, it is important to determine what</w:t>
      </w:r>
      <w:r w:rsidR="006A68F8">
        <w:rPr>
          <w:rFonts w:eastAsia="Arial" w:cs="Arial"/>
        </w:rPr>
        <w:t xml:space="preserve"> the</w:t>
      </w:r>
      <w:r w:rsidRPr="0005461B">
        <w:rPr>
          <w:rFonts w:eastAsia="Arial" w:cs="Arial"/>
        </w:rPr>
        <w:t xml:space="preserve"> clinical supervi</w:t>
      </w:r>
      <w:r w:rsidR="006A68F8">
        <w:rPr>
          <w:rFonts w:eastAsia="Arial" w:cs="Arial"/>
        </w:rPr>
        <w:t>sor role</w:t>
      </w:r>
      <w:r>
        <w:rPr>
          <w:rFonts w:eastAsia="Arial" w:cs="Arial"/>
        </w:rPr>
        <w:t xml:space="preserve"> is</w:t>
      </w:r>
      <w:r w:rsidR="006A68F8">
        <w:rPr>
          <w:rFonts w:eastAsia="Arial" w:cs="Arial"/>
        </w:rPr>
        <w:t xml:space="preserve"> for</w:t>
      </w:r>
      <w:r w:rsidR="001F56F0">
        <w:rPr>
          <w:rFonts w:eastAsia="Arial" w:cs="Arial"/>
        </w:rPr>
        <w:t xml:space="preserve"> in relation to</w:t>
      </w:r>
      <w:r w:rsidR="006A68F8">
        <w:rPr>
          <w:rFonts w:eastAsia="Arial" w:cs="Arial"/>
        </w:rPr>
        <w:t xml:space="preserve"> the</w:t>
      </w:r>
      <w:r w:rsidR="001F56F0">
        <w:rPr>
          <w:rFonts w:eastAsia="Arial" w:cs="Arial"/>
        </w:rPr>
        <w:t xml:space="preserve"> development of</w:t>
      </w:r>
      <w:r w:rsidR="006A68F8">
        <w:rPr>
          <w:rFonts w:eastAsia="Arial" w:cs="Arial"/>
        </w:rPr>
        <w:t xml:space="preserve"> student advanced nurse practitioner</w:t>
      </w:r>
      <w:r w:rsidR="001F56F0">
        <w:rPr>
          <w:rFonts w:eastAsia="Arial" w:cs="Arial"/>
        </w:rPr>
        <w:t>s,</w:t>
      </w:r>
      <w:r w:rsidR="006A68F8">
        <w:rPr>
          <w:rFonts w:eastAsia="Arial" w:cs="Arial"/>
        </w:rPr>
        <w:t xml:space="preserve"> when compared to supervision within other health professions.</w:t>
      </w:r>
    </w:p>
    <w:p w14:paraId="1797CE0B" w14:textId="48E10E8E" w:rsidR="006A68F8" w:rsidRPr="001861FE" w:rsidRDefault="0005461B" w:rsidP="001861FE">
      <w:pPr>
        <w:pStyle w:val="Heading2"/>
        <w:rPr>
          <w:rFonts w:eastAsia="Arial"/>
        </w:rPr>
      </w:pPr>
      <w:bookmarkStart w:id="122" w:name="_Toc105686891"/>
      <w:r w:rsidRPr="0005461B">
        <w:rPr>
          <w:rFonts w:eastAsia="Arial"/>
        </w:rPr>
        <w:t>6.1</w:t>
      </w:r>
      <w:r w:rsidR="009A3E98">
        <w:rPr>
          <w:rFonts w:eastAsia="Arial"/>
        </w:rPr>
        <w:t>2</w:t>
      </w:r>
      <w:r w:rsidRPr="0005461B">
        <w:rPr>
          <w:rFonts w:eastAsia="Arial"/>
        </w:rPr>
        <w:t xml:space="preserve"> Learning</w:t>
      </w:r>
      <w:r w:rsidR="00334ED4">
        <w:rPr>
          <w:rFonts w:eastAsia="Arial"/>
        </w:rPr>
        <w:t xml:space="preserve"> in </w:t>
      </w:r>
      <w:r w:rsidRPr="0005461B">
        <w:rPr>
          <w:rFonts w:eastAsia="Arial"/>
        </w:rPr>
        <w:t xml:space="preserve">clinical practice; </w:t>
      </w:r>
      <w:r w:rsidR="00AD46AE">
        <w:rPr>
          <w:rFonts w:eastAsia="Arial"/>
        </w:rPr>
        <w:t xml:space="preserve">the importance of effective </w:t>
      </w:r>
      <w:r w:rsidRPr="0005461B">
        <w:rPr>
          <w:rFonts w:eastAsia="Arial"/>
        </w:rPr>
        <w:t>clinical supervision</w:t>
      </w:r>
      <w:r w:rsidR="00334ED4">
        <w:rPr>
          <w:rFonts w:eastAsia="Arial"/>
        </w:rPr>
        <w:t xml:space="preserve"> </w:t>
      </w:r>
      <w:r w:rsidR="00783E0A">
        <w:rPr>
          <w:rFonts w:eastAsia="Arial"/>
        </w:rPr>
        <w:t>in</w:t>
      </w:r>
      <w:r w:rsidR="00334ED4">
        <w:rPr>
          <w:rFonts w:eastAsia="Arial"/>
        </w:rPr>
        <w:t xml:space="preserve"> support</w:t>
      </w:r>
      <w:r w:rsidR="00783E0A">
        <w:rPr>
          <w:rFonts w:eastAsia="Arial"/>
        </w:rPr>
        <w:t>ing</w:t>
      </w:r>
      <w:r w:rsidR="00334ED4">
        <w:rPr>
          <w:rFonts w:eastAsia="Arial"/>
        </w:rPr>
        <w:t xml:space="preserve"> curricul</w:t>
      </w:r>
      <w:r w:rsidR="004907B3">
        <w:rPr>
          <w:rFonts w:eastAsia="Arial"/>
        </w:rPr>
        <w:t>um</w:t>
      </w:r>
      <w:r w:rsidR="00783E0A">
        <w:rPr>
          <w:rFonts w:eastAsia="Arial"/>
        </w:rPr>
        <w:t xml:space="preserve"> design</w:t>
      </w:r>
      <w:r w:rsidR="00055656">
        <w:rPr>
          <w:rFonts w:eastAsia="Arial"/>
        </w:rPr>
        <w:t>.</w:t>
      </w:r>
      <w:bookmarkEnd w:id="122"/>
    </w:p>
    <w:p w14:paraId="4C63EDB9" w14:textId="08414549" w:rsidR="00D76F69" w:rsidRDefault="0005461B" w:rsidP="0005461B">
      <w:pPr>
        <w:spacing w:line="360" w:lineRule="auto"/>
        <w:jc w:val="both"/>
        <w:rPr>
          <w:rFonts w:eastAsia="Arial" w:cs="Arial"/>
        </w:rPr>
      </w:pPr>
      <w:r w:rsidRPr="0005461B">
        <w:rPr>
          <w:rFonts w:eastAsia="Arial" w:cs="Arial"/>
        </w:rPr>
        <w:t xml:space="preserve">Scott and </w:t>
      </w:r>
      <w:proofErr w:type="spellStart"/>
      <w:r w:rsidRPr="0005461B">
        <w:rPr>
          <w:rFonts w:eastAsia="Arial" w:cs="Arial"/>
        </w:rPr>
        <w:t>Spouce</w:t>
      </w:r>
      <w:proofErr w:type="spellEnd"/>
      <w:r w:rsidRPr="0005461B">
        <w:rPr>
          <w:rFonts w:eastAsia="Arial" w:cs="Arial"/>
        </w:rPr>
        <w:t xml:space="preserve"> (2013) attempt to draw distinctions between </w:t>
      </w:r>
      <w:r w:rsidR="00A17EC3">
        <w:rPr>
          <w:rFonts w:eastAsia="Arial" w:cs="Arial"/>
        </w:rPr>
        <w:t>different</w:t>
      </w:r>
      <w:r w:rsidRPr="0005461B">
        <w:rPr>
          <w:rFonts w:eastAsia="Arial" w:cs="Arial"/>
        </w:rPr>
        <w:t xml:space="preserve"> clinically supporting roles. They refer to the role of ‘mentor’ as a person who supports someone in the relationship to learn. Other terms suggested by the authors that link with clinical support in relation to learning is ‘coaching’, which is suggested as someone who helps support a lasting change in behaviour by establishing goals and identifying how they might be achieved. The term ‘supervision’ is selected for those who oversee development and is usually related to individuals who are in a senior position and experienced (Scott and </w:t>
      </w:r>
      <w:r w:rsidR="005029E0">
        <w:rPr>
          <w:rFonts w:eastAsia="Arial" w:cs="Arial"/>
        </w:rPr>
        <w:t>Spouse,</w:t>
      </w:r>
      <w:r w:rsidRPr="0005461B">
        <w:rPr>
          <w:rFonts w:eastAsia="Arial" w:cs="Arial"/>
        </w:rPr>
        <w:t xml:space="preserve"> 2013). It is the role of supervisor that I feel best fits the person required for advanced clinical practice development and accommodates the clinical need of ‘overseer’ for expansion of knowledge and skill at point of need</w:t>
      </w:r>
      <w:r w:rsidR="008D47CB">
        <w:rPr>
          <w:rFonts w:eastAsia="Arial" w:cs="Arial"/>
        </w:rPr>
        <w:t>, which is discussed in Chap</w:t>
      </w:r>
      <w:r w:rsidR="001861FE">
        <w:rPr>
          <w:rFonts w:eastAsia="Arial" w:cs="Arial"/>
        </w:rPr>
        <w:t>ter</w:t>
      </w:r>
      <w:r w:rsidR="008D47CB">
        <w:rPr>
          <w:rFonts w:eastAsia="Arial" w:cs="Arial"/>
        </w:rPr>
        <w:t xml:space="preserve"> 5, section 5.5.5.</w:t>
      </w:r>
    </w:p>
    <w:p w14:paraId="4BE86014" w14:textId="7810D3BE" w:rsidR="009819A2" w:rsidRDefault="0005461B" w:rsidP="0005461B">
      <w:pPr>
        <w:spacing w:line="360" w:lineRule="auto"/>
        <w:jc w:val="both"/>
        <w:rPr>
          <w:rFonts w:eastAsia="Arial" w:cs="Arial"/>
        </w:rPr>
      </w:pPr>
      <w:r w:rsidRPr="0005461B">
        <w:rPr>
          <w:rFonts w:eastAsia="Arial" w:cs="Arial"/>
        </w:rPr>
        <w:t>Despite such support there are challenges to teaching in the clinical environment and these are identified</w:t>
      </w:r>
      <w:r w:rsidR="005029E0">
        <w:rPr>
          <w:rFonts w:eastAsia="Arial" w:cs="Arial"/>
        </w:rPr>
        <w:t xml:space="preserve"> within the literature</w:t>
      </w:r>
      <w:r w:rsidRPr="0005461B">
        <w:rPr>
          <w:rFonts w:eastAsia="Arial" w:cs="Arial"/>
        </w:rPr>
        <w:t xml:space="preserve"> by </w:t>
      </w:r>
      <w:proofErr w:type="spellStart"/>
      <w:r w:rsidRPr="0005461B">
        <w:rPr>
          <w:rFonts w:eastAsia="Arial" w:cs="Arial"/>
        </w:rPr>
        <w:t>McKimm</w:t>
      </w:r>
      <w:proofErr w:type="spellEnd"/>
      <w:r w:rsidRPr="0005461B">
        <w:rPr>
          <w:rFonts w:eastAsia="Arial" w:cs="Arial"/>
        </w:rPr>
        <w:t xml:space="preserve"> and </w:t>
      </w:r>
      <w:proofErr w:type="spellStart"/>
      <w:r w:rsidRPr="0005461B">
        <w:rPr>
          <w:rFonts w:eastAsia="Arial" w:cs="Arial"/>
        </w:rPr>
        <w:t>Swanwick</w:t>
      </w:r>
      <w:proofErr w:type="spellEnd"/>
      <w:r w:rsidRPr="0005461B">
        <w:rPr>
          <w:rFonts w:eastAsia="Arial" w:cs="Arial"/>
        </w:rPr>
        <w:t xml:space="preserve"> (2010). The authors refer to challenges such as workload, increased paperwork to evidence learning, shifting expectations, </w:t>
      </w:r>
      <w:proofErr w:type="gramStart"/>
      <w:r w:rsidR="005029E0" w:rsidRPr="0005461B">
        <w:rPr>
          <w:rFonts w:eastAsia="Arial" w:cs="Arial"/>
        </w:rPr>
        <w:t>time</w:t>
      </w:r>
      <w:proofErr w:type="gramEnd"/>
      <w:r w:rsidRPr="0005461B">
        <w:rPr>
          <w:rFonts w:eastAsia="Arial" w:cs="Arial"/>
        </w:rPr>
        <w:t xml:space="preserve"> and resources, competing demands and concerns related to the delegation of work. Encouragingly, the authors identify ways in which such difficulties may be overcome. They indicate that clinical learning might be enhanced by being explicit to the learner</w:t>
      </w:r>
      <w:r w:rsidR="008D47CB">
        <w:rPr>
          <w:rFonts w:eastAsia="Arial" w:cs="Arial"/>
        </w:rPr>
        <w:t xml:space="preserve"> about</w:t>
      </w:r>
      <w:r w:rsidRPr="0005461B">
        <w:rPr>
          <w:rFonts w:eastAsia="Arial" w:cs="Arial"/>
        </w:rPr>
        <w:t xml:space="preserve"> what the opportunities are. </w:t>
      </w:r>
      <w:proofErr w:type="spellStart"/>
      <w:r w:rsidRPr="0005461B">
        <w:rPr>
          <w:rFonts w:eastAsia="Arial" w:cs="Arial"/>
        </w:rPr>
        <w:t>McKimm</w:t>
      </w:r>
      <w:proofErr w:type="spellEnd"/>
      <w:r w:rsidRPr="0005461B">
        <w:rPr>
          <w:rFonts w:eastAsia="Arial" w:cs="Arial"/>
        </w:rPr>
        <w:t xml:space="preserve"> and </w:t>
      </w:r>
      <w:proofErr w:type="spellStart"/>
      <w:r w:rsidRPr="0005461B">
        <w:rPr>
          <w:rFonts w:eastAsia="Arial" w:cs="Arial"/>
        </w:rPr>
        <w:t>Swanwick</w:t>
      </w:r>
      <w:proofErr w:type="spellEnd"/>
      <w:r w:rsidRPr="0005461B">
        <w:rPr>
          <w:rFonts w:eastAsia="Arial" w:cs="Arial"/>
        </w:rPr>
        <w:t xml:space="preserve"> (2010) make clear that ‘how to do the job, is by doing the job’ (</w:t>
      </w:r>
      <w:proofErr w:type="spellStart"/>
      <w:r w:rsidR="005029E0">
        <w:rPr>
          <w:rFonts w:eastAsia="Arial" w:cs="Arial"/>
        </w:rPr>
        <w:t>McKimm</w:t>
      </w:r>
      <w:proofErr w:type="spellEnd"/>
      <w:r w:rsidR="005029E0">
        <w:rPr>
          <w:rFonts w:eastAsia="Arial" w:cs="Arial"/>
        </w:rPr>
        <w:t xml:space="preserve"> and </w:t>
      </w:r>
      <w:proofErr w:type="spellStart"/>
      <w:r w:rsidR="005029E0">
        <w:rPr>
          <w:rFonts w:eastAsia="Arial" w:cs="Arial"/>
        </w:rPr>
        <w:t>Swanwick</w:t>
      </w:r>
      <w:proofErr w:type="spellEnd"/>
      <w:r w:rsidR="005029E0">
        <w:rPr>
          <w:rFonts w:eastAsia="Arial" w:cs="Arial"/>
        </w:rPr>
        <w:t xml:space="preserve">, 2010, </w:t>
      </w:r>
      <w:r w:rsidRPr="0005461B">
        <w:rPr>
          <w:rFonts w:eastAsia="Arial" w:cs="Arial"/>
        </w:rPr>
        <w:t xml:space="preserve">pg. 38-42) and that by identifying what might be learnt and seen helps set goals and recognise areas for development and strategies to achieve </w:t>
      </w:r>
      <w:r w:rsidRPr="001F6EBB">
        <w:rPr>
          <w:rFonts w:eastAsia="Arial" w:cs="Arial"/>
        </w:rPr>
        <w:t>a positive outcome.</w:t>
      </w:r>
      <w:r w:rsidRPr="0005461B">
        <w:rPr>
          <w:rFonts w:eastAsia="Arial" w:cs="Arial"/>
        </w:rPr>
        <w:t xml:space="preserve"> </w:t>
      </w:r>
      <w:r w:rsidR="001F6EBB">
        <w:rPr>
          <w:rFonts w:eastAsia="Arial" w:cs="Arial"/>
        </w:rPr>
        <w:t>There is certainly evidence within this study that suggests</w:t>
      </w:r>
      <w:r w:rsidR="008D47CB">
        <w:rPr>
          <w:rFonts w:eastAsia="Arial" w:cs="Arial"/>
        </w:rPr>
        <w:t xml:space="preserve"> that</w:t>
      </w:r>
      <w:r w:rsidR="001F6EBB">
        <w:rPr>
          <w:rFonts w:eastAsia="Arial" w:cs="Arial"/>
        </w:rPr>
        <w:t xml:space="preserve"> time is a challenge to</w:t>
      </w:r>
      <w:r w:rsidR="008D47CB">
        <w:rPr>
          <w:rFonts w:eastAsia="Arial" w:cs="Arial"/>
        </w:rPr>
        <w:t xml:space="preserve"> facilitating</w:t>
      </w:r>
      <w:r w:rsidR="001F6EBB">
        <w:rPr>
          <w:rFonts w:eastAsia="Arial" w:cs="Arial"/>
        </w:rPr>
        <w:t xml:space="preserve"> effective clinical supervision </w:t>
      </w:r>
      <w:r w:rsidR="001F6EBB" w:rsidRPr="00A521CC">
        <w:rPr>
          <w:rFonts w:eastAsia="Arial" w:cs="Arial"/>
        </w:rPr>
        <w:t>(</w:t>
      </w:r>
      <w:r w:rsidR="008D47CB">
        <w:rPr>
          <w:rFonts w:eastAsia="Arial" w:cs="Arial"/>
        </w:rPr>
        <w:t>C</w:t>
      </w:r>
      <w:r w:rsidR="001F6EBB" w:rsidRPr="00A521CC">
        <w:rPr>
          <w:rFonts w:eastAsia="Arial" w:cs="Arial"/>
        </w:rPr>
        <w:t xml:space="preserve">hapter </w:t>
      </w:r>
      <w:r w:rsidR="008D47CB">
        <w:rPr>
          <w:rFonts w:eastAsia="Arial" w:cs="Arial"/>
        </w:rPr>
        <w:t>F</w:t>
      </w:r>
      <w:r w:rsidR="00B14FE2" w:rsidRPr="00A521CC">
        <w:rPr>
          <w:rFonts w:eastAsia="Arial" w:cs="Arial"/>
        </w:rPr>
        <w:t>ive</w:t>
      </w:r>
      <w:r w:rsidR="001F6EBB" w:rsidRPr="00A521CC">
        <w:rPr>
          <w:rFonts w:eastAsia="Arial" w:cs="Arial"/>
        </w:rPr>
        <w:t>, section 5.</w:t>
      </w:r>
      <w:r w:rsidR="00A521CC" w:rsidRPr="00A521CC">
        <w:rPr>
          <w:rFonts w:eastAsia="Arial" w:cs="Arial"/>
        </w:rPr>
        <w:t>5.</w:t>
      </w:r>
      <w:r w:rsidR="008D47CB">
        <w:rPr>
          <w:rFonts w:eastAsia="Arial" w:cs="Arial"/>
        </w:rPr>
        <w:t>8</w:t>
      </w:r>
      <w:r w:rsidR="001F6EBB" w:rsidRPr="00A521CC">
        <w:rPr>
          <w:rFonts w:eastAsia="Arial" w:cs="Arial"/>
        </w:rPr>
        <w:t>),</w:t>
      </w:r>
      <w:r w:rsidR="001F6EBB">
        <w:rPr>
          <w:rFonts w:eastAsia="Arial" w:cs="Arial"/>
        </w:rPr>
        <w:t xml:space="preserve"> but there is a willingness and desire by the medical clinical supervisors to offer their expertise and guidance and there is a sense of frustration in being unable to achieve this.</w:t>
      </w:r>
    </w:p>
    <w:p w14:paraId="31254DC4" w14:textId="45121A0B" w:rsidR="009819A2" w:rsidRDefault="001F6EBB" w:rsidP="0005461B">
      <w:pPr>
        <w:spacing w:line="360" w:lineRule="auto"/>
        <w:jc w:val="both"/>
        <w:rPr>
          <w:rFonts w:eastAsia="Arial" w:cs="Arial"/>
        </w:rPr>
      </w:pPr>
      <w:r>
        <w:rPr>
          <w:rFonts w:eastAsia="Arial" w:cs="Arial"/>
        </w:rPr>
        <w:t xml:space="preserve">However, </w:t>
      </w:r>
      <w:r w:rsidR="00A63D05">
        <w:rPr>
          <w:rFonts w:eastAsia="Arial" w:cs="Arial"/>
        </w:rPr>
        <w:t>acknowledging the</w:t>
      </w:r>
      <w:r>
        <w:rPr>
          <w:rFonts w:eastAsia="Arial" w:cs="Arial"/>
        </w:rPr>
        <w:t xml:space="preserve"> example given by </w:t>
      </w:r>
      <w:proofErr w:type="spellStart"/>
      <w:r>
        <w:rPr>
          <w:rFonts w:eastAsia="Arial" w:cs="Arial"/>
        </w:rPr>
        <w:t>McKimm</w:t>
      </w:r>
      <w:proofErr w:type="spellEnd"/>
      <w:r>
        <w:rPr>
          <w:rFonts w:eastAsia="Arial" w:cs="Arial"/>
        </w:rPr>
        <w:t xml:space="preserve"> and </w:t>
      </w:r>
      <w:proofErr w:type="spellStart"/>
      <w:r>
        <w:rPr>
          <w:rFonts w:eastAsia="Arial" w:cs="Arial"/>
        </w:rPr>
        <w:t>Swanwick</w:t>
      </w:r>
      <w:proofErr w:type="spellEnd"/>
      <w:r>
        <w:rPr>
          <w:rFonts w:eastAsia="Arial" w:cs="Arial"/>
        </w:rPr>
        <w:t xml:space="preserve"> (2010)</w:t>
      </w:r>
      <w:r w:rsidR="00A63D05">
        <w:rPr>
          <w:rFonts w:eastAsia="Arial" w:cs="Arial"/>
        </w:rPr>
        <w:t>,</w:t>
      </w:r>
      <w:r>
        <w:rPr>
          <w:rFonts w:eastAsia="Arial" w:cs="Arial"/>
        </w:rPr>
        <w:t xml:space="preserve"> </w:t>
      </w:r>
      <w:r w:rsidR="00D76F69">
        <w:rPr>
          <w:rFonts w:eastAsia="Arial" w:cs="Arial"/>
        </w:rPr>
        <w:t>identifying opportunities</w:t>
      </w:r>
      <w:r>
        <w:rPr>
          <w:rFonts w:eastAsia="Arial" w:cs="Arial"/>
        </w:rPr>
        <w:t xml:space="preserve"> </w:t>
      </w:r>
      <w:r w:rsidR="00A63D05">
        <w:rPr>
          <w:rFonts w:eastAsia="Arial" w:cs="Arial"/>
        </w:rPr>
        <w:t>for</w:t>
      </w:r>
      <w:r>
        <w:rPr>
          <w:rFonts w:eastAsia="Arial" w:cs="Arial"/>
        </w:rPr>
        <w:t xml:space="preserve"> learn</w:t>
      </w:r>
      <w:r w:rsidR="00A63D05">
        <w:rPr>
          <w:rFonts w:eastAsia="Arial" w:cs="Arial"/>
        </w:rPr>
        <w:t>ing</w:t>
      </w:r>
      <w:r>
        <w:rPr>
          <w:rFonts w:eastAsia="Arial" w:cs="Arial"/>
        </w:rPr>
        <w:t xml:space="preserve"> through an event or </w:t>
      </w:r>
      <w:r w:rsidR="00A63D05">
        <w:rPr>
          <w:rFonts w:eastAsia="Arial" w:cs="Arial"/>
        </w:rPr>
        <w:t>situation allows the</w:t>
      </w:r>
      <w:r>
        <w:rPr>
          <w:rFonts w:eastAsia="Arial" w:cs="Arial"/>
        </w:rPr>
        <w:t xml:space="preserve"> student advanced clinical practitioner </w:t>
      </w:r>
      <w:r w:rsidR="00A63D05">
        <w:rPr>
          <w:rFonts w:eastAsia="Arial" w:cs="Arial"/>
        </w:rPr>
        <w:t>to</w:t>
      </w:r>
      <w:r>
        <w:rPr>
          <w:rFonts w:eastAsia="Arial" w:cs="Arial"/>
        </w:rPr>
        <w:t xml:space="preserve"> seek out knowledge and </w:t>
      </w:r>
      <w:r w:rsidR="00A63D05">
        <w:rPr>
          <w:rFonts w:eastAsia="Arial" w:cs="Arial"/>
        </w:rPr>
        <w:t>reflect</w:t>
      </w:r>
      <w:r>
        <w:rPr>
          <w:rFonts w:eastAsia="Arial" w:cs="Arial"/>
        </w:rPr>
        <w:t xml:space="preserve"> upon its applicability </w:t>
      </w:r>
      <w:r w:rsidR="00A63D05">
        <w:rPr>
          <w:rFonts w:eastAsia="Arial" w:cs="Arial"/>
        </w:rPr>
        <w:t>at</w:t>
      </w:r>
      <w:r w:rsidR="001861FE">
        <w:rPr>
          <w:rFonts w:eastAsia="Arial" w:cs="Arial"/>
        </w:rPr>
        <w:t xml:space="preserve"> a</w:t>
      </w:r>
      <w:r w:rsidR="00A63D05">
        <w:rPr>
          <w:rFonts w:eastAsia="Arial" w:cs="Arial"/>
        </w:rPr>
        <w:t xml:space="preserve"> later point via debrie</w:t>
      </w:r>
      <w:r w:rsidR="00A63D05" w:rsidRPr="00A63D05">
        <w:rPr>
          <w:rFonts w:eastAsia="Arial" w:cs="Arial"/>
        </w:rPr>
        <w:t>f</w:t>
      </w:r>
      <w:r w:rsidRPr="00A63D05">
        <w:rPr>
          <w:rFonts w:eastAsia="Arial" w:cs="Arial"/>
        </w:rPr>
        <w:t xml:space="preserve">. This </w:t>
      </w:r>
      <w:r w:rsidR="00A63D05">
        <w:rPr>
          <w:rFonts w:eastAsia="Arial" w:cs="Arial"/>
        </w:rPr>
        <w:t>form of delayed supervision is</w:t>
      </w:r>
      <w:r w:rsidRPr="00A63D05">
        <w:rPr>
          <w:rFonts w:eastAsia="Arial" w:cs="Arial"/>
        </w:rPr>
        <w:t xml:space="preserve"> </w:t>
      </w:r>
      <w:r w:rsidR="00A63D05" w:rsidRPr="00A63D05">
        <w:rPr>
          <w:rFonts w:eastAsia="Arial" w:cs="Arial"/>
        </w:rPr>
        <w:t>evident</w:t>
      </w:r>
      <w:r w:rsidRPr="00A63D05">
        <w:rPr>
          <w:rFonts w:eastAsia="Arial" w:cs="Arial"/>
        </w:rPr>
        <w:t xml:space="preserve"> within the data </w:t>
      </w:r>
      <w:r w:rsidR="00A63D05" w:rsidRPr="00A63D05">
        <w:rPr>
          <w:rFonts w:eastAsia="Arial" w:cs="Arial"/>
        </w:rPr>
        <w:t>emerging</w:t>
      </w:r>
      <w:r w:rsidRPr="00A63D05">
        <w:rPr>
          <w:rFonts w:eastAsia="Arial" w:cs="Arial"/>
        </w:rPr>
        <w:t xml:space="preserve"> f</w:t>
      </w:r>
      <w:r w:rsidR="00A63D05">
        <w:rPr>
          <w:rFonts w:eastAsia="Arial" w:cs="Arial"/>
        </w:rPr>
        <w:t>ro</w:t>
      </w:r>
      <w:r w:rsidRPr="00A63D05">
        <w:rPr>
          <w:rFonts w:eastAsia="Arial" w:cs="Arial"/>
        </w:rPr>
        <w:t xml:space="preserve">m this study and is </w:t>
      </w:r>
      <w:r w:rsidR="00A63D05" w:rsidRPr="00A63D05">
        <w:rPr>
          <w:rFonts w:eastAsia="Arial" w:cs="Arial"/>
        </w:rPr>
        <w:t>referred</w:t>
      </w:r>
      <w:r w:rsidR="00A63D05">
        <w:rPr>
          <w:rFonts w:eastAsia="Arial" w:cs="Arial"/>
        </w:rPr>
        <w:t xml:space="preserve"> </w:t>
      </w:r>
      <w:r w:rsidR="00A63D05" w:rsidRPr="00CC2BB6">
        <w:rPr>
          <w:rFonts w:eastAsia="Arial" w:cs="Arial"/>
        </w:rPr>
        <w:t xml:space="preserve">to in </w:t>
      </w:r>
      <w:r w:rsidR="00CC2BB6" w:rsidRPr="00CC2BB6">
        <w:rPr>
          <w:rFonts w:eastAsia="Arial" w:cs="Arial"/>
        </w:rPr>
        <w:t>C</w:t>
      </w:r>
      <w:r w:rsidR="00A63D05" w:rsidRPr="00CC2BB6">
        <w:rPr>
          <w:rFonts w:eastAsia="Arial" w:cs="Arial"/>
        </w:rPr>
        <w:t xml:space="preserve">hapter </w:t>
      </w:r>
      <w:r w:rsidR="00CC2BB6" w:rsidRPr="00CC2BB6">
        <w:rPr>
          <w:rFonts w:eastAsia="Arial" w:cs="Arial"/>
        </w:rPr>
        <w:t>F</w:t>
      </w:r>
      <w:r w:rsidR="00B14FE2" w:rsidRPr="00CC2BB6">
        <w:rPr>
          <w:rFonts w:eastAsia="Arial" w:cs="Arial"/>
        </w:rPr>
        <w:t>ive</w:t>
      </w:r>
      <w:r w:rsidR="00A63D05" w:rsidRPr="00CC2BB6">
        <w:rPr>
          <w:rFonts w:eastAsia="Arial" w:cs="Arial"/>
        </w:rPr>
        <w:t>, section 5.</w:t>
      </w:r>
      <w:r w:rsidR="00CC2BB6" w:rsidRPr="00CC2BB6">
        <w:rPr>
          <w:rFonts w:eastAsia="Arial" w:cs="Arial"/>
        </w:rPr>
        <w:t>5.</w:t>
      </w:r>
      <w:r w:rsidR="001861FE">
        <w:rPr>
          <w:rFonts w:eastAsia="Arial" w:cs="Arial"/>
        </w:rPr>
        <w:t>8</w:t>
      </w:r>
      <w:r w:rsidR="00A63D05">
        <w:rPr>
          <w:rFonts w:eastAsia="Arial" w:cs="Arial"/>
        </w:rPr>
        <w:t xml:space="preserve"> by one of the student advanced nurse practitioner participants speaking on the impact of self-directed exploration, followed up by later feedback with the clinical supervisor.</w:t>
      </w:r>
      <w:r w:rsidR="00707D41">
        <w:rPr>
          <w:rFonts w:eastAsia="Arial" w:cs="Arial"/>
        </w:rPr>
        <w:t xml:space="preserve"> </w:t>
      </w:r>
      <w:bookmarkStart w:id="123" w:name="_Hlk101703419"/>
      <w:r w:rsidR="00A63D05">
        <w:rPr>
          <w:rFonts w:eastAsia="Arial" w:cs="Arial"/>
        </w:rPr>
        <w:t xml:space="preserve">Whether the clinical </w:t>
      </w:r>
      <w:r w:rsidR="00477F44">
        <w:rPr>
          <w:rFonts w:eastAsia="Arial" w:cs="Arial"/>
        </w:rPr>
        <w:t>supervision</w:t>
      </w:r>
      <w:r w:rsidR="00A63D05">
        <w:rPr>
          <w:rFonts w:eastAsia="Arial" w:cs="Arial"/>
        </w:rPr>
        <w:t xml:space="preserve"> is of the moment or arranged at a </w:t>
      </w:r>
      <w:r w:rsidR="00477F44">
        <w:rPr>
          <w:rFonts w:eastAsia="Arial" w:cs="Arial"/>
        </w:rPr>
        <w:t>later</w:t>
      </w:r>
      <w:r w:rsidR="00A63D05">
        <w:rPr>
          <w:rFonts w:eastAsia="Arial" w:cs="Arial"/>
        </w:rPr>
        <w:t xml:space="preserve"> point in the form of a debrief or </w:t>
      </w:r>
      <w:r w:rsidR="00B14FE2">
        <w:rPr>
          <w:rFonts w:eastAsia="Arial" w:cs="Arial"/>
        </w:rPr>
        <w:t>case-based</w:t>
      </w:r>
      <w:r w:rsidR="00A63D05">
        <w:rPr>
          <w:rFonts w:eastAsia="Arial" w:cs="Arial"/>
        </w:rPr>
        <w:t xml:space="preserve"> discussion</w:t>
      </w:r>
      <w:r w:rsidR="00477F44">
        <w:rPr>
          <w:rFonts w:eastAsia="Arial" w:cs="Arial"/>
        </w:rPr>
        <w:t>, it is th</w:t>
      </w:r>
      <w:r w:rsidR="009819A2">
        <w:rPr>
          <w:rFonts w:eastAsia="Arial" w:cs="Arial"/>
        </w:rPr>
        <w:t>e</w:t>
      </w:r>
      <w:r w:rsidR="00477F44">
        <w:rPr>
          <w:rFonts w:eastAsia="Arial" w:cs="Arial"/>
        </w:rPr>
        <w:t xml:space="preserve"> fact that the supervision takes place and is of a high quality that appears important.</w:t>
      </w:r>
    </w:p>
    <w:bookmarkEnd w:id="123"/>
    <w:p w14:paraId="19E4A9D7" w14:textId="22995D71" w:rsidR="0005461B" w:rsidRPr="00707D41" w:rsidRDefault="00477F44" w:rsidP="0005461B">
      <w:pPr>
        <w:spacing w:line="360" w:lineRule="auto"/>
        <w:jc w:val="both"/>
        <w:rPr>
          <w:rFonts w:eastAsia="Arial" w:cs="Arial"/>
        </w:rPr>
      </w:pPr>
      <w:r>
        <w:rPr>
          <w:rFonts w:eastAsia="Arial" w:cs="Arial"/>
        </w:rPr>
        <w:t>There is also support for effective clinical supervision within the literatur</w:t>
      </w:r>
      <w:r w:rsidRPr="0005461B">
        <w:rPr>
          <w:rFonts w:eastAsia="Arial" w:cs="Arial"/>
        </w:rPr>
        <w:t>e</w:t>
      </w:r>
      <w:r>
        <w:rPr>
          <w:rFonts w:eastAsia="Arial" w:cs="Arial"/>
        </w:rPr>
        <w:t xml:space="preserve"> by</w:t>
      </w:r>
      <w:r w:rsidRPr="0005461B">
        <w:rPr>
          <w:rFonts w:eastAsia="Arial" w:cs="Arial"/>
        </w:rPr>
        <w:t xml:space="preserve"> James</w:t>
      </w:r>
      <w:r w:rsidR="0005461B" w:rsidRPr="0005461B">
        <w:rPr>
          <w:rFonts w:eastAsia="Arial" w:cs="Arial"/>
        </w:rPr>
        <w:t xml:space="preserve"> Crossley (2014)</w:t>
      </w:r>
      <w:r>
        <w:rPr>
          <w:rFonts w:eastAsia="Arial" w:cs="Arial"/>
        </w:rPr>
        <w:t xml:space="preserve"> who</w:t>
      </w:r>
      <w:r w:rsidR="0005461B" w:rsidRPr="0005461B">
        <w:rPr>
          <w:rFonts w:eastAsia="Arial" w:cs="Arial"/>
        </w:rPr>
        <w:t xml:space="preserve"> makes an interesting point in his paper entitled ‘Addressing learner disorientation: Give them a roadmap’. Crossley (2014) refers to the importance of clinical supervision, </w:t>
      </w:r>
      <w:r w:rsidRPr="0005461B">
        <w:rPr>
          <w:rFonts w:eastAsia="Arial" w:cs="Arial"/>
        </w:rPr>
        <w:t>but supervision</w:t>
      </w:r>
      <w:r w:rsidR="0005461B" w:rsidRPr="0005461B">
        <w:rPr>
          <w:rFonts w:eastAsia="Arial" w:cs="Arial"/>
        </w:rPr>
        <w:t xml:space="preserve"> that is of a high quality, which allows transformation of the learner from indecision to self-assurance and certainty. The author speaks of a </w:t>
      </w:r>
      <w:r w:rsidR="008B0122" w:rsidRPr="0005461B">
        <w:rPr>
          <w:rFonts w:eastAsia="Arial" w:cs="Arial"/>
        </w:rPr>
        <w:t>roadmap curriculum</w:t>
      </w:r>
      <w:r w:rsidR="0005461B" w:rsidRPr="0005461B">
        <w:rPr>
          <w:rFonts w:eastAsia="Arial" w:cs="Arial"/>
        </w:rPr>
        <w:t xml:space="preserve"> that can relate to the bigger </w:t>
      </w:r>
      <w:r w:rsidRPr="0005461B">
        <w:rPr>
          <w:rFonts w:eastAsia="Arial" w:cs="Arial"/>
        </w:rPr>
        <w:t>picture but</w:t>
      </w:r>
      <w:r w:rsidR="0005461B" w:rsidRPr="0005461B">
        <w:rPr>
          <w:rFonts w:eastAsia="Arial" w:cs="Arial"/>
        </w:rPr>
        <w:t xml:space="preserve"> allow</w:t>
      </w:r>
      <w:r>
        <w:rPr>
          <w:rFonts w:eastAsia="Arial" w:cs="Arial"/>
        </w:rPr>
        <w:t>s</w:t>
      </w:r>
      <w:r w:rsidR="0005461B" w:rsidRPr="0005461B">
        <w:rPr>
          <w:rFonts w:eastAsia="Arial" w:cs="Arial"/>
        </w:rPr>
        <w:t xml:space="preserve"> for a focus upon the complexity of learning in context.</w:t>
      </w:r>
      <w:r>
        <w:rPr>
          <w:rFonts w:eastAsia="Arial" w:cs="Arial"/>
        </w:rPr>
        <w:t xml:space="preserve"> </w:t>
      </w:r>
      <w:r w:rsidR="0005461B" w:rsidRPr="0005461B">
        <w:rPr>
          <w:rFonts w:eastAsia="Arial" w:cs="Arial"/>
        </w:rPr>
        <w:t>Crossley</w:t>
      </w:r>
      <w:r>
        <w:rPr>
          <w:rFonts w:eastAsia="Arial" w:cs="Arial"/>
        </w:rPr>
        <w:t xml:space="preserve"> (2014)</w:t>
      </w:r>
      <w:r w:rsidR="0005461B" w:rsidRPr="0005461B">
        <w:rPr>
          <w:rFonts w:eastAsia="Arial" w:cs="Arial"/>
        </w:rPr>
        <w:t xml:space="preserve"> </w:t>
      </w:r>
      <w:r w:rsidRPr="0005461B">
        <w:rPr>
          <w:rFonts w:eastAsia="Arial" w:cs="Arial"/>
        </w:rPr>
        <w:t>suggests</w:t>
      </w:r>
      <w:r>
        <w:rPr>
          <w:rFonts w:eastAsia="Arial" w:cs="Arial"/>
        </w:rPr>
        <w:t xml:space="preserve"> that the notion of a road map curricul</w:t>
      </w:r>
      <w:r w:rsidR="00CC2BB6">
        <w:rPr>
          <w:rFonts w:eastAsia="Arial" w:cs="Arial"/>
        </w:rPr>
        <w:t>um</w:t>
      </w:r>
      <w:r w:rsidR="0005461B" w:rsidRPr="0005461B">
        <w:rPr>
          <w:rFonts w:eastAsia="Arial" w:cs="Arial"/>
        </w:rPr>
        <w:t xml:space="preserve"> will provide alignment of clinical capability through education, clinical </w:t>
      </w:r>
      <w:proofErr w:type="gramStart"/>
      <w:r w:rsidRPr="0005461B">
        <w:rPr>
          <w:rFonts w:eastAsia="Arial" w:cs="Arial"/>
        </w:rPr>
        <w:t>practice</w:t>
      </w:r>
      <w:proofErr w:type="gramEnd"/>
      <w:r w:rsidR="0005461B" w:rsidRPr="0005461B">
        <w:rPr>
          <w:rFonts w:eastAsia="Arial" w:cs="Arial"/>
        </w:rPr>
        <w:t xml:space="preserve"> and a clear route to professional development. </w:t>
      </w:r>
      <w:r>
        <w:rPr>
          <w:rFonts w:eastAsia="Arial" w:cs="Arial"/>
        </w:rPr>
        <w:t xml:space="preserve">Within the paper by </w:t>
      </w:r>
      <w:r w:rsidR="0005461B" w:rsidRPr="0005461B">
        <w:rPr>
          <w:rFonts w:eastAsia="Arial" w:cs="Arial"/>
        </w:rPr>
        <w:t>Crossley (2014)</w:t>
      </w:r>
      <w:r>
        <w:rPr>
          <w:rFonts w:eastAsia="Arial" w:cs="Arial"/>
        </w:rPr>
        <w:t xml:space="preserve"> there is</w:t>
      </w:r>
      <w:r w:rsidR="0005461B" w:rsidRPr="0005461B">
        <w:rPr>
          <w:rFonts w:eastAsia="Arial" w:cs="Arial"/>
        </w:rPr>
        <w:t xml:space="preserve"> acknowledge</w:t>
      </w:r>
      <w:r>
        <w:rPr>
          <w:rFonts w:eastAsia="Arial" w:cs="Arial"/>
        </w:rPr>
        <w:t>ment of</w:t>
      </w:r>
      <w:r w:rsidR="0005461B" w:rsidRPr="0005461B">
        <w:rPr>
          <w:rFonts w:eastAsia="Arial" w:cs="Arial"/>
        </w:rPr>
        <w:t xml:space="preserve"> John Biggs (1996) who termed the phrase ‘constructive alignment’</w:t>
      </w:r>
      <w:r w:rsidR="005A7894">
        <w:rPr>
          <w:rFonts w:eastAsia="Arial" w:cs="Arial"/>
        </w:rPr>
        <w:t>, which refers to aligning teaching</w:t>
      </w:r>
      <w:r w:rsidR="00B95AB5">
        <w:rPr>
          <w:rFonts w:eastAsia="Arial" w:cs="Arial"/>
        </w:rPr>
        <w:t>,</w:t>
      </w:r>
      <w:r w:rsidR="005A7894">
        <w:rPr>
          <w:rFonts w:eastAsia="Arial" w:cs="Arial"/>
        </w:rPr>
        <w:t xml:space="preserve"> l</w:t>
      </w:r>
      <w:r w:rsidR="00B66A31">
        <w:rPr>
          <w:rFonts w:eastAsia="Arial" w:cs="Arial"/>
        </w:rPr>
        <w:t>earning</w:t>
      </w:r>
      <w:r w:rsidR="00B95AB5">
        <w:rPr>
          <w:rFonts w:eastAsia="Arial" w:cs="Arial"/>
        </w:rPr>
        <w:t xml:space="preserve"> and assessment </w:t>
      </w:r>
      <w:r w:rsidR="000265DB">
        <w:rPr>
          <w:rFonts w:eastAsia="Arial" w:cs="Arial"/>
        </w:rPr>
        <w:t>to reflect</w:t>
      </w:r>
      <w:r w:rsidR="002F361F">
        <w:rPr>
          <w:rFonts w:eastAsia="Arial" w:cs="Arial"/>
        </w:rPr>
        <w:t xml:space="preserve"> the required learning outcomes.</w:t>
      </w:r>
      <w:r w:rsidR="0005461B" w:rsidRPr="0005461B">
        <w:rPr>
          <w:rFonts w:eastAsia="Arial" w:cs="Arial"/>
        </w:rPr>
        <w:t xml:space="preserve"> What Biggs (1996) recommends is the combining of both theories related to constructivism and those of instructional design. By so doing, a framework is created to guide learning with instruction, which is aimed at measuring performance and </w:t>
      </w:r>
      <w:r w:rsidRPr="0005461B">
        <w:rPr>
          <w:rFonts w:eastAsia="Arial" w:cs="Arial"/>
        </w:rPr>
        <w:t>higher-level</w:t>
      </w:r>
      <w:r w:rsidR="0005461B" w:rsidRPr="0005461B">
        <w:rPr>
          <w:rFonts w:eastAsia="Arial" w:cs="Arial"/>
        </w:rPr>
        <w:t xml:space="preserve"> thinking. Biggs points out that the levels of performance need to be arranged in hierarchy and that the students must be placed in an environment where the required learning can be accessed. The student is then expected to provide evidence that the required level of performance has been met. </w:t>
      </w:r>
      <w:r w:rsidRPr="0005461B">
        <w:rPr>
          <w:rFonts w:eastAsia="Arial" w:cs="Arial"/>
        </w:rPr>
        <w:t>To</w:t>
      </w:r>
      <w:r w:rsidR="0005461B" w:rsidRPr="0005461B">
        <w:rPr>
          <w:rFonts w:eastAsia="Arial" w:cs="Arial"/>
        </w:rPr>
        <w:t xml:space="preserve"> achieve this outcome, Biggs (1996) proposes that the instructional assessment is merged within a framework of development </w:t>
      </w:r>
      <w:r w:rsidR="00261833" w:rsidRPr="0005461B">
        <w:rPr>
          <w:rFonts w:eastAsia="Arial" w:cs="Arial"/>
        </w:rPr>
        <w:t>to</w:t>
      </w:r>
      <w:r w:rsidR="0005461B" w:rsidRPr="0005461B">
        <w:rPr>
          <w:rFonts w:eastAsia="Arial" w:cs="Arial"/>
        </w:rPr>
        <w:t xml:space="preserve"> create a structure of assessment and progression</w:t>
      </w:r>
      <w:r w:rsidR="00CA3835">
        <w:rPr>
          <w:rFonts w:eastAsia="Arial" w:cs="Arial"/>
        </w:rPr>
        <w:t xml:space="preserve"> that is aligned, </w:t>
      </w:r>
      <w:r w:rsidR="00C077E7">
        <w:rPr>
          <w:rFonts w:eastAsia="Arial" w:cs="Arial"/>
        </w:rPr>
        <w:t>termed</w:t>
      </w:r>
      <w:r w:rsidR="0005461B" w:rsidRPr="0005461B">
        <w:rPr>
          <w:rFonts w:eastAsia="Arial" w:cs="Arial"/>
        </w:rPr>
        <w:t xml:space="preserve"> constructive alignment (Biggs</w:t>
      </w:r>
      <w:r w:rsidR="00CA3835">
        <w:rPr>
          <w:rFonts w:eastAsia="Arial" w:cs="Arial"/>
        </w:rPr>
        <w:t>,</w:t>
      </w:r>
      <w:r w:rsidR="0005461B" w:rsidRPr="0005461B">
        <w:rPr>
          <w:rFonts w:eastAsia="Arial" w:cs="Arial"/>
        </w:rPr>
        <w:t xml:space="preserve"> 1996).</w:t>
      </w:r>
    </w:p>
    <w:p w14:paraId="474A6871" w14:textId="70A2726B" w:rsidR="009E7FF3" w:rsidRDefault="00CA3835" w:rsidP="0005461B">
      <w:pPr>
        <w:spacing w:line="360" w:lineRule="auto"/>
        <w:jc w:val="both"/>
        <w:rPr>
          <w:rFonts w:eastAsia="Arial" w:cs="Arial"/>
        </w:rPr>
      </w:pPr>
      <w:r>
        <w:rPr>
          <w:rFonts w:eastAsia="Arial" w:cs="Arial"/>
        </w:rPr>
        <w:t xml:space="preserve">This alignment discussed by Biggs (1996) is to some degree applied to the </w:t>
      </w:r>
      <w:r w:rsidRPr="00CA3835">
        <w:rPr>
          <w:rFonts w:eastAsia="Arial" w:cs="Arial"/>
        </w:rPr>
        <w:t xml:space="preserve">ART model, Fig. </w:t>
      </w:r>
      <w:r w:rsidR="00E31578">
        <w:rPr>
          <w:rFonts w:eastAsia="Arial" w:cs="Arial"/>
        </w:rPr>
        <w:t>5</w:t>
      </w:r>
      <w:r>
        <w:rPr>
          <w:rFonts w:eastAsia="Arial" w:cs="Arial"/>
        </w:rPr>
        <w:t xml:space="preserve">. The model makes an association between </w:t>
      </w:r>
      <w:r w:rsidR="009E7FF3">
        <w:rPr>
          <w:rFonts w:eastAsia="Arial" w:cs="Arial"/>
        </w:rPr>
        <w:t>theoretical</w:t>
      </w:r>
      <w:r>
        <w:rPr>
          <w:rFonts w:eastAsia="Arial" w:cs="Arial"/>
        </w:rPr>
        <w:t xml:space="preserve"> academic knowledge</w:t>
      </w:r>
      <w:r w:rsidR="009E7FF3">
        <w:rPr>
          <w:rFonts w:eastAsia="Arial" w:cs="Arial"/>
        </w:rPr>
        <w:t xml:space="preserve"> and</w:t>
      </w:r>
      <w:r>
        <w:rPr>
          <w:rFonts w:eastAsia="Arial" w:cs="Arial"/>
        </w:rPr>
        <w:t xml:space="preserve"> clinical </w:t>
      </w:r>
      <w:r w:rsidR="009E7FF3">
        <w:rPr>
          <w:rFonts w:eastAsia="Arial" w:cs="Arial"/>
        </w:rPr>
        <w:t>exposure</w:t>
      </w:r>
      <w:r>
        <w:rPr>
          <w:rFonts w:eastAsia="Arial" w:cs="Arial"/>
        </w:rPr>
        <w:t xml:space="preserve"> </w:t>
      </w:r>
      <w:r w:rsidR="009E7FF3">
        <w:rPr>
          <w:rFonts w:eastAsia="Arial" w:cs="Arial"/>
        </w:rPr>
        <w:t>to an event and creates an affiliation between them that is structured. This affiliation helps support the development of higher-level thinking with the additional</w:t>
      </w:r>
      <w:r w:rsidR="00261833">
        <w:rPr>
          <w:rFonts w:eastAsia="Arial" w:cs="Arial"/>
        </w:rPr>
        <w:t xml:space="preserve"> assistance</w:t>
      </w:r>
      <w:r w:rsidR="009E7FF3">
        <w:rPr>
          <w:rFonts w:eastAsia="Arial" w:cs="Arial"/>
        </w:rPr>
        <w:t xml:space="preserve"> provided by clinical supervision. Student advanced </w:t>
      </w:r>
      <w:r w:rsidR="00707D41">
        <w:rPr>
          <w:rFonts w:eastAsia="Arial" w:cs="Arial"/>
        </w:rPr>
        <w:t>nurse</w:t>
      </w:r>
      <w:r w:rsidR="009E7FF3">
        <w:rPr>
          <w:rFonts w:eastAsia="Arial" w:cs="Arial"/>
        </w:rPr>
        <w:t xml:space="preserve"> practitioner participants within this study </w:t>
      </w:r>
      <w:r w:rsidR="00707D41">
        <w:rPr>
          <w:rFonts w:eastAsia="Arial" w:cs="Arial"/>
        </w:rPr>
        <w:t xml:space="preserve">refer to the need for structure </w:t>
      </w:r>
      <w:r w:rsidR="00ED15A7">
        <w:rPr>
          <w:rFonts w:eastAsia="Arial" w:cs="Arial"/>
        </w:rPr>
        <w:t>and emphasise</w:t>
      </w:r>
      <w:r w:rsidR="00707D41">
        <w:rPr>
          <w:rFonts w:eastAsia="Arial" w:cs="Arial"/>
        </w:rPr>
        <w:t xml:space="preserve"> its importance in generating motivation and providing a relationship between theory and practice</w:t>
      </w:r>
      <w:r w:rsidR="005468FF">
        <w:rPr>
          <w:rFonts w:eastAsia="Arial" w:cs="Arial"/>
        </w:rPr>
        <w:t xml:space="preserve"> which is discussed in Chapter 5, section 5.5.4.</w:t>
      </w:r>
    </w:p>
    <w:p w14:paraId="5D2C7DAA" w14:textId="30B51CA2" w:rsidR="00707D41" w:rsidRDefault="00707D41" w:rsidP="0005461B">
      <w:pPr>
        <w:spacing w:line="360" w:lineRule="auto"/>
        <w:jc w:val="both"/>
        <w:rPr>
          <w:rFonts w:eastAsia="Arial" w:cs="Arial"/>
          <w:iCs/>
        </w:rPr>
      </w:pPr>
      <w:r>
        <w:rPr>
          <w:rFonts w:eastAsia="Arial" w:cs="Arial"/>
          <w:iCs/>
        </w:rPr>
        <w:t xml:space="preserve">This study identifies the importance of support within the clinical environment for the development of advanced clinical practice. It also identifies the significance of the clinical environment and its impact upon the students advanced </w:t>
      </w:r>
      <w:r w:rsidR="006B3A89">
        <w:rPr>
          <w:rFonts w:eastAsia="Arial" w:cs="Arial"/>
          <w:iCs/>
        </w:rPr>
        <w:t>nurse</w:t>
      </w:r>
      <w:r>
        <w:rPr>
          <w:rFonts w:eastAsia="Arial" w:cs="Arial"/>
          <w:iCs/>
        </w:rPr>
        <w:t xml:space="preserve"> pract</w:t>
      </w:r>
      <w:r w:rsidR="006B3A89">
        <w:rPr>
          <w:rFonts w:eastAsia="Arial" w:cs="Arial"/>
          <w:iCs/>
        </w:rPr>
        <w:t>itioners</w:t>
      </w:r>
      <w:r>
        <w:rPr>
          <w:rFonts w:eastAsia="Arial" w:cs="Arial"/>
          <w:iCs/>
        </w:rPr>
        <w:t xml:space="preserve"> who took part </w:t>
      </w:r>
      <w:r w:rsidR="006B3A89">
        <w:rPr>
          <w:rFonts w:eastAsia="Arial" w:cs="Arial"/>
          <w:iCs/>
        </w:rPr>
        <w:t>in this</w:t>
      </w:r>
      <w:r>
        <w:rPr>
          <w:rFonts w:eastAsia="Arial" w:cs="Arial"/>
          <w:iCs/>
        </w:rPr>
        <w:t xml:space="preserve"> stud</w:t>
      </w:r>
      <w:r w:rsidR="006B3A89">
        <w:rPr>
          <w:rFonts w:eastAsia="Arial" w:cs="Arial"/>
          <w:iCs/>
        </w:rPr>
        <w:t xml:space="preserve">y. Clinical learning requires </w:t>
      </w:r>
      <w:r w:rsidR="005468FF">
        <w:rPr>
          <w:rFonts w:eastAsia="Arial" w:cs="Arial"/>
          <w:iCs/>
        </w:rPr>
        <w:t>recognition</w:t>
      </w:r>
      <w:r w:rsidR="006B3A89">
        <w:rPr>
          <w:rFonts w:eastAsia="Arial" w:cs="Arial"/>
          <w:iCs/>
        </w:rPr>
        <w:t xml:space="preserve"> and support, and this is noted by Health Education England (2020) in their work related to workplace supervision. The study identifies a collaborative approach</w:t>
      </w:r>
      <w:r w:rsidR="005468FF">
        <w:rPr>
          <w:rFonts w:eastAsia="Arial" w:cs="Arial"/>
          <w:iCs/>
        </w:rPr>
        <w:t>,</w:t>
      </w:r>
      <w:r w:rsidR="006B3A89">
        <w:rPr>
          <w:rFonts w:eastAsia="Arial" w:cs="Arial"/>
          <w:iCs/>
        </w:rPr>
        <w:t xml:space="preserve"> to create education supervisors and workplace supervisors that generate </w:t>
      </w:r>
      <w:r w:rsidR="005B556E">
        <w:rPr>
          <w:rFonts w:eastAsia="Arial" w:cs="Arial"/>
          <w:iCs/>
        </w:rPr>
        <w:t>a link</w:t>
      </w:r>
      <w:r w:rsidR="006B3A89">
        <w:rPr>
          <w:rFonts w:eastAsia="Arial" w:cs="Arial"/>
          <w:iCs/>
        </w:rPr>
        <w:t xml:space="preserve"> between HEIs and the clinical environment. It is suggested that </w:t>
      </w:r>
      <w:r w:rsidR="005468FF">
        <w:rPr>
          <w:rFonts w:eastAsia="Arial" w:cs="Arial"/>
          <w:iCs/>
        </w:rPr>
        <w:t xml:space="preserve">supervisors from across the health professions must be </w:t>
      </w:r>
      <w:r w:rsidR="006B3A89">
        <w:rPr>
          <w:rFonts w:eastAsia="Arial" w:cs="Arial"/>
          <w:iCs/>
        </w:rPr>
        <w:t xml:space="preserve">aware of the scope of practice </w:t>
      </w:r>
      <w:r w:rsidR="005468FF">
        <w:rPr>
          <w:rFonts w:eastAsia="Arial" w:cs="Arial"/>
          <w:iCs/>
        </w:rPr>
        <w:t>to</w:t>
      </w:r>
      <w:r w:rsidR="005B556E">
        <w:rPr>
          <w:rFonts w:eastAsia="Arial" w:cs="Arial"/>
          <w:iCs/>
        </w:rPr>
        <w:t xml:space="preserve"> help expand advanced clinical practice roles to deliver high standard patient care (HEE, 2020)</w:t>
      </w:r>
      <w:r w:rsidR="008D0D00">
        <w:rPr>
          <w:rFonts w:eastAsia="Arial" w:cs="Arial"/>
          <w:iCs/>
        </w:rPr>
        <w:t xml:space="preserve"> and address the individual professional development needs</w:t>
      </w:r>
      <w:r w:rsidR="005B556E">
        <w:rPr>
          <w:rFonts w:eastAsia="Arial" w:cs="Arial"/>
          <w:iCs/>
        </w:rPr>
        <w:t>.</w:t>
      </w:r>
    </w:p>
    <w:p w14:paraId="1999E362" w14:textId="484EB8C5" w:rsidR="005B556E" w:rsidRPr="005B556E" w:rsidRDefault="005B556E" w:rsidP="001D45BB">
      <w:pPr>
        <w:pStyle w:val="Heading2"/>
        <w:rPr>
          <w:rFonts w:eastAsia="Arial"/>
        </w:rPr>
      </w:pPr>
      <w:bookmarkStart w:id="124" w:name="_Toc105686892"/>
      <w:r>
        <w:rPr>
          <w:rFonts w:eastAsia="Arial"/>
        </w:rPr>
        <w:t>6.</w:t>
      </w:r>
      <w:r w:rsidR="00F75C63">
        <w:rPr>
          <w:rFonts w:eastAsia="Arial"/>
        </w:rPr>
        <w:t>1</w:t>
      </w:r>
      <w:r w:rsidR="009A3E98">
        <w:rPr>
          <w:rFonts w:eastAsia="Arial"/>
        </w:rPr>
        <w:t>3</w:t>
      </w:r>
      <w:r>
        <w:rPr>
          <w:rFonts w:eastAsia="Arial"/>
        </w:rPr>
        <w:t xml:space="preserve"> Emotional challenges to developing advanced clinical practice</w:t>
      </w:r>
      <w:r w:rsidR="00055656">
        <w:rPr>
          <w:rFonts w:eastAsia="Arial"/>
        </w:rPr>
        <w:t>.</w:t>
      </w:r>
      <w:bookmarkEnd w:id="124"/>
    </w:p>
    <w:p w14:paraId="49E2AC89" w14:textId="55343F51" w:rsidR="00577D3D" w:rsidRPr="006C5CC2" w:rsidRDefault="005B556E" w:rsidP="0005461B">
      <w:pPr>
        <w:spacing w:line="360" w:lineRule="auto"/>
        <w:jc w:val="both"/>
        <w:rPr>
          <w:rFonts w:eastAsia="Arial" w:cs="Arial"/>
        </w:rPr>
      </w:pPr>
      <w:r>
        <w:rPr>
          <w:rFonts w:eastAsia="Arial" w:cs="Arial"/>
        </w:rPr>
        <w:t>Despite structure and support</w:t>
      </w:r>
      <w:r w:rsidR="005468FF">
        <w:rPr>
          <w:rFonts w:eastAsia="Arial" w:cs="Arial"/>
        </w:rPr>
        <w:t>,</w:t>
      </w:r>
      <w:r>
        <w:rPr>
          <w:rFonts w:eastAsia="Arial" w:cs="Arial"/>
        </w:rPr>
        <w:t xml:space="preserve"> </w:t>
      </w:r>
      <w:r w:rsidR="00F75C63">
        <w:rPr>
          <w:rFonts w:eastAsia="Arial" w:cs="Arial"/>
        </w:rPr>
        <w:t>t</w:t>
      </w:r>
      <w:r>
        <w:rPr>
          <w:rFonts w:eastAsia="Arial" w:cs="Arial"/>
        </w:rPr>
        <w:t xml:space="preserve">he ART Model (Fig. </w:t>
      </w:r>
      <w:r w:rsidR="00E31578">
        <w:rPr>
          <w:rFonts w:eastAsia="Arial" w:cs="Arial"/>
        </w:rPr>
        <w:t>5</w:t>
      </w:r>
      <w:r>
        <w:rPr>
          <w:rFonts w:eastAsia="Arial" w:cs="Arial"/>
        </w:rPr>
        <w:t xml:space="preserve">) also acknowledges the emotional stressors placed upon the student advanced </w:t>
      </w:r>
      <w:r w:rsidR="005468FF">
        <w:rPr>
          <w:rFonts w:eastAsia="Arial" w:cs="Arial"/>
        </w:rPr>
        <w:t>nurse</w:t>
      </w:r>
      <w:r>
        <w:rPr>
          <w:rFonts w:eastAsia="Arial" w:cs="Arial"/>
        </w:rPr>
        <w:t xml:space="preserve"> practitioner</w:t>
      </w:r>
      <w:r w:rsidR="001861FE">
        <w:rPr>
          <w:rFonts w:eastAsia="Arial" w:cs="Arial"/>
        </w:rPr>
        <w:t>s</w:t>
      </w:r>
      <w:r>
        <w:rPr>
          <w:rFonts w:eastAsia="Arial" w:cs="Arial"/>
        </w:rPr>
        <w:t>. These challenges are numerous and referred to throughout this study</w:t>
      </w:r>
      <w:r w:rsidR="00F20EC7">
        <w:rPr>
          <w:rFonts w:eastAsia="Arial" w:cs="Arial"/>
        </w:rPr>
        <w:t xml:space="preserve"> (see Chapter 5)</w:t>
      </w:r>
      <w:r w:rsidR="00A26A02">
        <w:rPr>
          <w:rFonts w:eastAsia="Arial" w:cs="Arial"/>
        </w:rPr>
        <w:t>,</w:t>
      </w:r>
      <w:r>
        <w:rPr>
          <w:rFonts w:eastAsia="Arial" w:cs="Arial"/>
        </w:rPr>
        <w:t xml:space="preserve"> but many relate to feelings of</w:t>
      </w:r>
      <w:r w:rsidR="00A26A02">
        <w:rPr>
          <w:rFonts w:eastAsia="Arial" w:cs="Arial"/>
        </w:rPr>
        <w:t xml:space="preserve"> f</w:t>
      </w:r>
      <w:r w:rsidR="0005461B" w:rsidRPr="0005461B">
        <w:rPr>
          <w:rFonts w:eastAsia="Arial" w:cs="Arial"/>
        </w:rPr>
        <w:t xml:space="preserve">rustration, </w:t>
      </w:r>
      <w:r w:rsidR="00A26A02">
        <w:rPr>
          <w:rFonts w:eastAsia="Arial" w:cs="Arial"/>
        </w:rPr>
        <w:t xml:space="preserve">a </w:t>
      </w:r>
      <w:r w:rsidR="0005461B" w:rsidRPr="0005461B">
        <w:rPr>
          <w:rFonts w:eastAsia="Arial" w:cs="Arial"/>
        </w:rPr>
        <w:t xml:space="preserve">lack of definition for the role of advanced </w:t>
      </w:r>
      <w:r w:rsidR="006C5CC2">
        <w:rPr>
          <w:rFonts w:eastAsia="Arial" w:cs="Arial"/>
        </w:rPr>
        <w:t>nurse</w:t>
      </w:r>
      <w:r w:rsidR="0005461B" w:rsidRPr="0005461B">
        <w:rPr>
          <w:rFonts w:eastAsia="Arial" w:cs="Arial"/>
        </w:rPr>
        <w:t xml:space="preserve"> practitioner,</w:t>
      </w:r>
      <w:r w:rsidR="00A26A02">
        <w:rPr>
          <w:rFonts w:eastAsia="Arial" w:cs="Arial"/>
        </w:rPr>
        <w:t xml:space="preserve"> a</w:t>
      </w:r>
      <w:r w:rsidR="0005461B" w:rsidRPr="0005461B">
        <w:rPr>
          <w:rFonts w:eastAsia="Arial" w:cs="Arial"/>
        </w:rPr>
        <w:t xml:space="preserve"> lack </w:t>
      </w:r>
      <w:r w:rsidR="00A26A02">
        <w:rPr>
          <w:rFonts w:eastAsia="Arial" w:cs="Arial"/>
        </w:rPr>
        <w:t>time to study and work</w:t>
      </w:r>
      <w:r w:rsidR="0005461B" w:rsidRPr="0005461B">
        <w:rPr>
          <w:rFonts w:eastAsia="Arial" w:cs="Arial"/>
        </w:rPr>
        <w:t>,</w:t>
      </w:r>
      <w:r w:rsidR="00A26A02">
        <w:rPr>
          <w:rFonts w:eastAsia="Arial" w:cs="Arial"/>
        </w:rPr>
        <w:t xml:space="preserve"> a lack of time for good quality clinical supervision, a need to be able to tie it all together and develop confidence to practice at an advanced level</w:t>
      </w:r>
      <w:r w:rsidR="0005461B" w:rsidRPr="0005461B">
        <w:rPr>
          <w:rFonts w:eastAsia="Arial" w:cs="Arial"/>
        </w:rPr>
        <w:t xml:space="preserve"> </w:t>
      </w:r>
      <w:r w:rsidR="00A26A02">
        <w:rPr>
          <w:rFonts w:eastAsia="Arial" w:cs="Arial"/>
        </w:rPr>
        <w:t>and</w:t>
      </w:r>
      <w:r w:rsidR="0005461B" w:rsidRPr="0005461B">
        <w:rPr>
          <w:rFonts w:eastAsia="Arial" w:cs="Arial"/>
        </w:rPr>
        <w:t xml:space="preserve"> feelings of obstruction to progression, which is irritating and concerning to the trainee. </w:t>
      </w:r>
      <w:r w:rsidR="00A26A02">
        <w:rPr>
          <w:rFonts w:eastAsia="Arial" w:cs="Arial"/>
        </w:rPr>
        <w:t xml:space="preserve">These emotions are </w:t>
      </w:r>
      <w:r w:rsidR="006C5CC2">
        <w:rPr>
          <w:rFonts w:eastAsia="Arial" w:cs="Arial"/>
        </w:rPr>
        <w:t>discussed</w:t>
      </w:r>
      <w:r w:rsidR="00A26A02" w:rsidRPr="00A26A02">
        <w:rPr>
          <w:rFonts w:eastAsia="Arial" w:cs="Arial"/>
        </w:rPr>
        <w:t xml:space="preserve"> within </w:t>
      </w:r>
      <w:r w:rsidR="00CC2BB6">
        <w:rPr>
          <w:rFonts w:eastAsia="Arial" w:cs="Arial"/>
        </w:rPr>
        <w:t>C</w:t>
      </w:r>
      <w:r w:rsidR="00A26A02" w:rsidRPr="00A26A02">
        <w:rPr>
          <w:rFonts w:eastAsia="Arial" w:cs="Arial"/>
        </w:rPr>
        <w:t xml:space="preserve">hapter </w:t>
      </w:r>
      <w:r w:rsidR="00CC2BB6">
        <w:rPr>
          <w:rFonts w:eastAsia="Arial" w:cs="Arial"/>
        </w:rPr>
        <w:t>F</w:t>
      </w:r>
      <w:r w:rsidR="00B14FE2">
        <w:rPr>
          <w:rFonts w:eastAsia="Arial" w:cs="Arial"/>
        </w:rPr>
        <w:t>ive</w:t>
      </w:r>
      <w:r w:rsidR="00A26A02">
        <w:rPr>
          <w:rFonts w:eastAsia="Arial" w:cs="Arial"/>
        </w:rPr>
        <w:t xml:space="preserve"> </w:t>
      </w:r>
      <w:r w:rsidR="00A26A02" w:rsidRPr="00CC2BB6">
        <w:rPr>
          <w:rFonts w:eastAsia="Arial" w:cs="Arial"/>
        </w:rPr>
        <w:t>sections 5.5</w:t>
      </w:r>
      <w:r w:rsidR="00F20EC7">
        <w:rPr>
          <w:rFonts w:eastAsia="Arial" w:cs="Arial"/>
        </w:rPr>
        <w:t>.1</w:t>
      </w:r>
      <w:r w:rsidR="00A26A02" w:rsidRPr="00CC2BB6">
        <w:rPr>
          <w:rFonts w:eastAsia="Arial" w:cs="Arial"/>
        </w:rPr>
        <w:t xml:space="preserve"> to 5.</w:t>
      </w:r>
      <w:r w:rsidR="00CC2BB6" w:rsidRPr="00CC2BB6">
        <w:rPr>
          <w:rFonts w:eastAsia="Arial" w:cs="Arial"/>
        </w:rPr>
        <w:t>5.</w:t>
      </w:r>
      <w:r w:rsidR="00F20EC7">
        <w:rPr>
          <w:rFonts w:eastAsia="Arial" w:cs="Arial"/>
        </w:rPr>
        <w:t>8</w:t>
      </w:r>
      <w:r w:rsidR="00A26A02" w:rsidRPr="00CC2BB6">
        <w:rPr>
          <w:rFonts w:eastAsia="Arial" w:cs="Arial"/>
        </w:rPr>
        <w:t>.</w:t>
      </w:r>
      <w:r w:rsidR="00A26A02">
        <w:rPr>
          <w:rFonts w:eastAsia="Arial" w:cs="Arial"/>
        </w:rPr>
        <w:t xml:space="preserve"> However, </w:t>
      </w:r>
      <w:r w:rsidR="00261833">
        <w:rPr>
          <w:rFonts w:eastAsia="Arial" w:cs="Arial"/>
        </w:rPr>
        <w:t>student</w:t>
      </w:r>
      <w:r w:rsidR="0005461B" w:rsidRPr="0005461B">
        <w:rPr>
          <w:rFonts w:eastAsia="Arial" w:cs="Arial"/>
        </w:rPr>
        <w:t xml:space="preserve"> advanced </w:t>
      </w:r>
      <w:r w:rsidR="006C5CC2">
        <w:rPr>
          <w:rFonts w:eastAsia="Arial" w:cs="Arial"/>
        </w:rPr>
        <w:t>nurse</w:t>
      </w:r>
      <w:r w:rsidR="0005461B" w:rsidRPr="0005461B">
        <w:rPr>
          <w:rFonts w:eastAsia="Arial" w:cs="Arial"/>
        </w:rPr>
        <w:t xml:space="preserve"> practitioners are experienced clinicians and although this study considers nurses only, advanced practitioner</w:t>
      </w:r>
      <w:r w:rsidR="006C5CC2">
        <w:rPr>
          <w:rFonts w:eastAsia="Arial" w:cs="Arial"/>
        </w:rPr>
        <w:t xml:space="preserve"> roles</w:t>
      </w:r>
      <w:r w:rsidR="0005461B" w:rsidRPr="0005461B">
        <w:rPr>
          <w:rFonts w:eastAsia="Arial" w:cs="Arial"/>
        </w:rPr>
        <w:t xml:space="preserve"> are</w:t>
      </w:r>
      <w:r w:rsidR="006C5CC2">
        <w:rPr>
          <w:rFonts w:eastAsia="Arial" w:cs="Arial"/>
        </w:rPr>
        <w:t xml:space="preserve"> being</w:t>
      </w:r>
      <w:r w:rsidR="0005461B" w:rsidRPr="0005461B">
        <w:rPr>
          <w:rFonts w:eastAsia="Arial" w:cs="Arial"/>
        </w:rPr>
        <w:t xml:space="preserve"> developed from </w:t>
      </w:r>
      <w:r w:rsidR="00577D3D" w:rsidRPr="0005461B">
        <w:rPr>
          <w:rFonts w:eastAsia="Arial" w:cs="Arial"/>
        </w:rPr>
        <w:t>several</w:t>
      </w:r>
      <w:r w:rsidR="006C5CC2">
        <w:rPr>
          <w:rFonts w:eastAsia="Arial" w:cs="Arial"/>
        </w:rPr>
        <w:t xml:space="preserve"> health care</w:t>
      </w:r>
      <w:r w:rsidR="0005461B" w:rsidRPr="0005461B">
        <w:rPr>
          <w:rFonts w:eastAsia="Arial" w:cs="Arial"/>
        </w:rPr>
        <w:t xml:space="preserve"> professions</w:t>
      </w:r>
      <w:r w:rsidR="008D0D00">
        <w:rPr>
          <w:rFonts w:eastAsia="Arial" w:cs="Arial"/>
        </w:rPr>
        <w:t>, so these emotions may not be unique to nursing and could be the focus of further study</w:t>
      </w:r>
      <w:r w:rsidR="0005461B" w:rsidRPr="0005461B">
        <w:rPr>
          <w:rFonts w:eastAsia="Arial" w:cs="Arial"/>
        </w:rPr>
        <w:t>.</w:t>
      </w:r>
    </w:p>
    <w:p w14:paraId="3C8A6806" w14:textId="3336AE17" w:rsidR="0005461B" w:rsidRPr="0005461B" w:rsidRDefault="0005461B" w:rsidP="0005461B">
      <w:pPr>
        <w:spacing w:line="360" w:lineRule="auto"/>
        <w:jc w:val="both"/>
        <w:rPr>
          <w:rFonts w:eastAsia="Arial" w:cs="Arial"/>
        </w:rPr>
      </w:pPr>
      <w:r w:rsidRPr="0005461B">
        <w:rPr>
          <w:rFonts w:eastAsia="Arial" w:cs="Arial"/>
        </w:rPr>
        <w:t xml:space="preserve">From Novice to Expert </w:t>
      </w:r>
      <w:r w:rsidR="00F20EC7">
        <w:rPr>
          <w:rFonts w:eastAsia="Arial" w:cs="Arial"/>
        </w:rPr>
        <w:t>developed by Pat Benner</w:t>
      </w:r>
      <w:r w:rsidR="008D0D00">
        <w:rPr>
          <w:rFonts w:eastAsia="Arial" w:cs="Arial"/>
        </w:rPr>
        <w:t xml:space="preserve"> in 1982</w:t>
      </w:r>
      <w:r w:rsidR="00A26A02" w:rsidRPr="0005461B">
        <w:rPr>
          <w:rFonts w:eastAsia="Arial" w:cs="Arial"/>
        </w:rPr>
        <w:t>, explores</w:t>
      </w:r>
      <w:r w:rsidRPr="0005461B">
        <w:rPr>
          <w:rFonts w:eastAsia="Arial" w:cs="Arial"/>
        </w:rPr>
        <w:t xml:space="preserve"> the various development stages from a novice</w:t>
      </w:r>
      <w:r w:rsidR="008D0D00">
        <w:rPr>
          <w:rFonts w:eastAsia="Arial" w:cs="Arial"/>
        </w:rPr>
        <w:t xml:space="preserve"> nurse</w:t>
      </w:r>
      <w:r w:rsidRPr="0005461B">
        <w:rPr>
          <w:rFonts w:eastAsia="Arial" w:cs="Arial"/>
        </w:rPr>
        <w:t xml:space="preserve">, who has little if any experience, through to advanced beginner, competent, </w:t>
      </w:r>
      <w:r w:rsidR="00261833" w:rsidRPr="0005461B">
        <w:rPr>
          <w:rFonts w:eastAsia="Arial" w:cs="Arial"/>
        </w:rPr>
        <w:t>proficient, and</w:t>
      </w:r>
      <w:r w:rsidRPr="0005461B">
        <w:rPr>
          <w:rFonts w:eastAsia="Arial" w:cs="Arial"/>
        </w:rPr>
        <w:t xml:space="preserve"> finally expert. What is interesting is that Benner (1982</w:t>
      </w:r>
      <w:r w:rsidR="00577D3D" w:rsidRPr="0005461B">
        <w:rPr>
          <w:rFonts w:eastAsia="Arial" w:cs="Arial"/>
        </w:rPr>
        <w:t>) refers</w:t>
      </w:r>
      <w:r w:rsidRPr="0005461B">
        <w:rPr>
          <w:rFonts w:eastAsia="Arial" w:cs="Arial"/>
        </w:rPr>
        <w:t xml:space="preserve"> to experience as not necessarily resulting from longevity of service, but from the actual numerous and often practical experiences that </w:t>
      </w:r>
      <w:r w:rsidR="00F9002A" w:rsidRPr="0005461B">
        <w:rPr>
          <w:rFonts w:eastAsia="Arial" w:cs="Arial"/>
        </w:rPr>
        <w:t>accumulate,</w:t>
      </w:r>
      <w:r w:rsidRPr="0005461B">
        <w:rPr>
          <w:rFonts w:eastAsia="Arial" w:cs="Arial"/>
        </w:rPr>
        <w:t xml:space="preserve"> and which provide knowledge. On the other hand, theory, according to Benner, is a guide which helps enhance questioning via which practice can be adapted, but</w:t>
      </w:r>
      <w:r w:rsidR="00577D3D">
        <w:rPr>
          <w:rFonts w:eastAsia="Arial" w:cs="Arial"/>
        </w:rPr>
        <w:t xml:space="preserve"> </w:t>
      </w:r>
      <w:r w:rsidR="006C5CC2">
        <w:rPr>
          <w:rFonts w:eastAsia="Arial" w:cs="Arial"/>
        </w:rPr>
        <w:t>she</w:t>
      </w:r>
      <w:r w:rsidR="00577D3D">
        <w:rPr>
          <w:rFonts w:eastAsia="Arial" w:cs="Arial"/>
        </w:rPr>
        <w:t xml:space="preserve"> insists that</w:t>
      </w:r>
      <w:r w:rsidRPr="0005461B">
        <w:rPr>
          <w:rFonts w:eastAsia="Arial" w:cs="Arial"/>
        </w:rPr>
        <w:t xml:space="preserve"> clinical practice is always the more real and often more complex than theory could ever hope to be (Benner</w:t>
      </w:r>
      <w:r w:rsidR="00261833">
        <w:rPr>
          <w:rFonts w:eastAsia="Arial" w:cs="Arial"/>
        </w:rPr>
        <w:t>,</w:t>
      </w:r>
      <w:r w:rsidRPr="0005461B">
        <w:rPr>
          <w:rFonts w:eastAsia="Arial" w:cs="Arial"/>
        </w:rPr>
        <w:t xml:space="preserve"> 1982). Experienced practitioners who may wish to access a programme of study aimed at developing advanced practitioners are often experts</w:t>
      </w:r>
      <w:r w:rsidR="00261833">
        <w:rPr>
          <w:rFonts w:eastAsia="Arial" w:cs="Arial"/>
        </w:rPr>
        <w:t>,</w:t>
      </w:r>
      <w:r w:rsidRPr="0005461B">
        <w:rPr>
          <w:rFonts w:eastAsia="Arial" w:cs="Arial"/>
        </w:rPr>
        <w:t xml:space="preserve"> in Benner’s view proficient, </w:t>
      </w:r>
      <w:proofErr w:type="gramStart"/>
      <w:r w:rsidR="00577D3D" w:rsidRPr="0005461B">
        <w:rPr>
          <w:rFonts w:eastAsia="Arial" w:cs="Arial"/>
        </w:rPr>
        <w:t>adaptable</w:t>
      </w:r>
      <w:proofErr w:type="gramEnd"/>
      <w:r w:rsidRPr="0005461B">
        <w:rPr>
          <w:rFonts w:eastAsia="Arial" w:cs="Arial"/>
        </w:rPr>
        <w:t xml:space="preserve"> and extremely experienced. However, in their journey towards advanced practice the ‘novice’ advanced practitioner may struggle with little if any experience of the role and expectation of what it is to be an advanced practitioner, as do others who practice alongside them. </w:t>
      </w:r>
      <w:r w:rsidR="00E34D04">
        <w:rPr>
          <w:rFonts w:eastAsia="Arial" w:cs="Arial"/>
        </w:rPr>
        <w:t>This</w:t>
      </w:r>
      <w:r w:rsidR="00745A16">
        <w:rPr>
          <w:rFonts w:eastAsia="Arial" w:cs="Arial"/>
        </w:rPr>
        <w:t xml:space="preserve"> issue is raised in Chapter </w:t>
      </w:r>
      <w:r w:rsidR="00E31578">
        <w:rPr>
          <w:rFonts w:eastAsia="Arial" w:cs="Arial"/>
        </w:rPr>
        <w:t>one,</w:t>
      </w:r>
      <w:r w:rsidR="00745A16">
        <w:rPr>
          <w:rFonts w:eastAsia="Arial" w:cs="Arial"/>
        </w:rPr>
        <w:t xml:space="preserve"> but e</w:t>
      </w:r>
      <w:r w:rsidRPr="0005461B">
        <w:rPr>
          <w:rFonts w:eastAsia="Arial" w:cs="Arial"/>
        </w:rPr>
        <w:t>vidence for this can be seen in the interview data associated with this study</w:t>
      </w:r>
      <w:r w:rsidR="00770B03">
        <w:rPr>
          <w:rFonts w:eastAsia="Arial" w:cs="Arial"/>
        </w:rPr>
        <w:t xml:space="preserve"> in Chapter 5, section 5.5.2.</w:t>
      </w:r>
    </w:p>
    <w:p w14:paraId="0D1B397B" w14:textId="68309BDB" w:rsidR="0005461B" w:rsidRPr="0005461B" w:rsidRDefault="0005461B" w:rsidP="0005461B">
      <w:pPr>
        <w:spacing w:line="360" w:lineRule="auto"/>
        <w:jc w:val="both"/>
        <w:rPr>
          <w:rFonts w:eastAsia="Arial" w:cs="Arial"/>
        </w:rPr>
      </w:pPr>
      <w:r w:rsidRPr="0005461B">
        <w:rPr>
          <w:rFonts w:eastAsia="Arial" w:cs="Arial"/>
        </w:rPr>
        <w:t>Such experiences</w:t>
      </w:r>
      <w:r w:rsidR="002D7376">
        <w:rPr>
          <w:rFonts w:eastAsia="Arial" w:cs="Arial"/>
        </w:rPr>
        <w:t xml:space="preserve"> surrounding identity, lack of role definition and what is expected of an advanced practitioner are </w:t>
      </w:r>
      <w:r w:rsidR="0049572F">
        <w:rPr>
          <w:rFonts w:eastAsia="Arial" w:cs="Arial"/>
        </w:rPr>
        <w:t>destabilising</w:t>
      </w:r>
      <w:r w:rsidR="002D7376">
        <w:rPr>
          <w:rFonts w:eastAsia="Arial" w:cs="Arial"/>
        </w:rPr>
        <w:t xml:space="preserve">. From the interview data relating to this </w:t>
      </w:r>
      <w:r w:rsidR="00F75C63">
        <w:rPr>
          <w:rFonts w:eastAsia="Arial" w:cs="Arial"/>
        </w:rPr>
        <w:t>study,</w:t>
      </w:r>
      <w:r w:rsidR="002D7376">
        <w:rPr>
          <w:rFonts w:eastAsia="Arial" w:cs="Arial"/>
        </w:rPr>
        <w:t xml:space="preserve"> </w:t>
      </w:r>
      <w:proofErr w:type="gramStart"/>
      <w:r w:rsidR="002D7376">
        <w:rPr>
          <w:rFonts w:eastAsia="Arial" w:cs="Arial"/>
        </w:rPr>
        <w:t xml:space="preserve">it is </w:t>
      </w:r>
      <w:r w:rsidR="0049572F">
        <w:rPr>
          <w:rFonts w:eastAsia="Arial" w:cs="Arial"/>
        </w:rPr>
        <w:t>clear that</w:t>
      </w:r>
      <w:r w:rsidR="002D7376">
        <w:rPr>
          <w:rFonts w:eastAsia="Arial" w:cs="Arial"/>
        </w:rPr>
        <w:t xml:space="preserve"> the</w:t>
      </w:r>
      <w:proofErr w:type="gramEnd"/>
      <w:r w:rsidR="002D7376">
        <w:rPr>
          <w:rFonts w:eastAsia="Arial" w:cs="Arial"/>
        </w:rPr>
        <w:t xml:space="preserve"> participants feel that until advanced practice is </w:t>
      </w:r>
      <w:r w:rsidR="0049572F">
        <w:rPr>
          <w:rFonts w:eastAsia="Arial" w:cs="Arial"/>
        </w:rPr>
        <w:t>clearly understood</w:t>
      </w:r>
      <w:r w:rsidR="00F95DF8">
        <w:rPr>
          <w:rFonts w:eastAsia="Arial" w:cs="Arial"/>
        </w:rPr>
        <w:t xml:space="preserve"> by</w:t>
      </w:r>
      <w:r w:rsidR="00770B03">
        <w:rPr>
          <w:rFonts w:eastAsia="Arial" w:cs="Arial"/>
        </w:rPr>
        <w:t xml:space="preserve"> the</w:t>
      </w:r>
      <w:r w:rsidR="00F95DF8">
        <w:rPr>
          <w:rFonts w:eastAsia="Arial" w:cs="Arial"/>
        </w:rPr>
        <w:t xml:space="preserve"> </w:t>
      </w:r>
      <w:r w:rsidR="00B509E1">
        <w:rPr>
          <w:rFonts w:eastAsia="Arial" w:cs="Arial"/>
        </w:rPr>
        <w:t xml:space="preserve">health care </w:t>
      </w:r>
      <w:r w:rsidR="00213C1D">
        <w:rPr>
          <w:rFonts w:eastAsia="Arial" w:cs="Arial"/>
        </w:rPr>
        <w:t>professionals</w:t>
      </w:r>
      <w:r w:rsidR="00B509E1">
        <w:rPr>
          <w:rFonts w:eastAsia="Arial" w:cs="Arial"/>
        </w:rPr>
        <w:t xml:space="preserve"> working alongside the advanced practi</w:t>
      </w:r>
      <w:r w:rsidR="00213C1D">
        <w:rPr>
          <w:rFonts w:eastAsia="Arial" w:cs="Arial"/>
        </w:rPr>
        <w:t>ti</w:t>
      </w:r>
      <w:r w:rsidR="00B509E1">
        <w:rPr>
          <w:rFonts w:eastAsia="Arial" w:cs="Arial"/>
        </w:rPr>
        <w:t>oners</w:t>
      </w:r>
      <w:r w:rsidR="00213C1D">
        <w:rPr>
          <w:rFonts w:eastAsia="Arial" w:cs="Arial"/>
        </w:rPr>
        <w:t xml:space="preserve"> and public (see section</w:t>
      </w:r>
      <w:r w:rsidR="008F331D">
        <w:rPr>
          <w:rFonts w:eastAsia="Arial" w:cs="Arial"/>
        </w:rPr>
        <w:t xml:space="preserve"> 5.5.</w:t>
      </w:r>
      <w:r w:rsidR="00770B03">
        <w:rPr>
          <w:rFonts w:eastAsia="Arial" w:cs="Arial"/>
        </w:rPr>
        <w:t>2</w:t>
      </w:r>
      <w:r w:rsidR="008F331D">
        <w:rPr>
          <w:rFonts w:eastAsia="Arial" w:cs="Arial"/>
        </w:rPr>
        <w:t>)</w:t>
      </w:r>
      <w:r w:rsidR="0049572F">
        <w:rPr>
          <w:rFonts w:eastAsia="Arial" w:cs="Arial"/>
        </w:rPr>
        <w:t>, investment in its development will not be forthcoming.</w:t>
      </w:r>
      <w:r w:rsidRPr="0005461B">
        <w:rPr>
          <w:rFonts w:eastAsia="Arial" w:cs="Arial"/>
        </w:rPr>
        <w:t xml:space="preserve"> </w:t>
      </w:r>
      <w:r w:rsidR="0049572F">
        <w:rPr>
          <w:rFonts w:eastAsia="Arial" w:cs="Arial"/>
        </w:rPr>
        <w:t>This destabilisation is</w:t>
      </w:r>
      <w:r w:rsidRPr="0005461B">
        <w:rPr>
          <w:rFonts w:eastAsia="Arial" w:cs="Arial"/>
        </w:rPr>
        <w:t xml:space="preserve"> echoed</w:t>
      </w:r>
      <w:r w:rsidR="002D7376">
        <w:rPr>
          <w:rFonts w:eastAsia="Arial" w:cs="Arial"/>
        </w:rPr>
        <w:t xml:space="preserve"> within the literature</w:t>
      </w:r>
      <w:r w:rsidRPr="0005461B">
        <w:rPr>
          <w:rFonts w:eastAsia="Arial" w:cs="Arial"/>
        </w:rPr>
        <w:t xml:space="preserve"> by Morgan </w:t>
      </w:r>
      <w:r w:rsidRPr="0005461B">
        <w:rPr>
          <w:rFonts w:eastAsia="Arial" w:cs="Arial"/>
          <w:i/>
        </w:rPr>
        <w:t>et al</w:t>
      </w:r>
      <w:r w:rsidR="002D7376">
        <w:rPr>
          <w:rFonts w:eastAsia="Arial" w:cs="Arial"/>
          <w:i/>
        </w:rPr>
        <w:t>.</w:t>
      </w:r>
      <w:r w:rsidRPr="0005461B">
        <w:rPr>
          <w:rFonts w:eastAsia="Arial" w:cs="Arial"/>
          <w:i/>
        </w:rPr>
        <w:t xml:space="preserve"> </w:t>
      </w:r>
      <w:r w:rsidRPr="0005461B">
        <w:rPr>
          <w:rFonts w:eastAsia="Arial" w:cs="Arial"/>
        </w:rPr>
        <w:t>(2012) in their reflective article related to an advanced practice curricul</w:t>
      </w:r>
      <w:r w:rsidR="00CC2BB6">
        <w:rPr>
          <w:rFonts w:eastAsia="Arial" w:cs="Arial"/>
        </w:rPr>
        <w:t>um</w:t>
      </w:r>
      <w:r w:rsidRPr="0005461B">
        <w:rPr>
          <w:rFonts w:eastAsia="Arial" w:cs="Arial"/>
        </w:rPr>
        <w:t xml:space="preserve"> design. The authors highlighted the challenges experienced by advanced clinical practitioners as they journey </w:t>
      </w:r>
      <w:r w:rsidR="000265DB" w:rsidRPr="0005461B">
        <w:rPr>
          <w:rFonts w:eastAsia="Arial" w:cs="Arial"/>
        </w:rPr>
        <w:t>from expert</w:t>
      </w:r>
      <w:r w:rsidRPr="0005461B">
        <w:rPr>
          <w:rFonts w:eastAsia="Arial" w:cs="Arial"/>
        </w:rPr>
        <w:t xml:space="preserve"> to novice and back again. </w:t>
      </w:r>
      <w:r w:rsidR="0049572F">
        <w:rPr>
          <w:rFonts w:eastAsia="Arial" w:cs="Arial"/>
        </w:rPr>
        <w:t>Yet a structured approach to the education of advanced clinical practitioners may help</w:t>
      </w:r>
      <w:r w:rsidR="00B942D7">
        <w:rPr>
          <w:rFonts w:eastAsia="Arial" w:cs="Arial"/>
        </w:rPr>
        <w:t xml:space="preserve"> to address</w:t>
      </w:r>
      <w:r w:rsidR="0049572F">
        <w:rPr>
          <w:rFonts w:eastAsia="Arial" w:cs="Arial"/>
        </w:rPr>
        <w:t xml:space="preserve"> this emotional yoyo</w:t>
      </w:r>
      <w:r w:rsidR="00B942D7">
        <w:rPr>
          <w:rFonts w:eastAsia="Arial" w:cs="Arial"/>
        </w:rPr>
        <w:t xml:space="preserve">. </w:t>
      </w:r>
      <w:proofErr w:type="gramStart"/>
      <w:r w:rsidR="00B942D7">
        <w:rPr>
          <w:rFonts w:eastAsia="Arial" w:cs="Arial"/>
        </w:rPr>
        <w:t>Taking into account</w:t>
      </w:r>
      <w:proofErr w:type="gramEnd"/>
      <w:r w:rsidR="00B942D7">
        <w:rPr>
          <w:rFonts w:eastAsia="Arial" w:cs="Arial"/>
        </w:rPr>
        <w:t xml:space="preserve"> educational theories associated </w:t>
      </w:r>
      <w:r w:rsidR="00770B03">
        <w:rPr>
          <w:rFonts w:eastAsia="Arial" w:cs="Arial"/>
        </w:rPr>
        <w:t>with</w:t>
      </w:r>
      <w:r w:rsidR="00B942D7">
        <w:rPr>
          <w:rFonts w:eastAsia="Arial" w:cs="Arial"/>
        </w:rPr>
        <w:t xml:space="preserve"> knowledge and skill acquisition, as discussed within this study,</w:t>
      </w:r>
      <w:r w:rsidR="002D7376">
        <w:rPr>
          <w:rFonts w:eastAsia="Arial" w:cs="Arial"/>
        </w:rPr>
        <w:t xml:space="preserve"> </w:t>
      </w:r>
      <w:r w:rsidR="00B942D7">
        <w:rPr>
          <w:rFonts w:eastAsia="Arial" w:cs="Arial"/>
        </w:rPr>
        <w:t>will help understand and structure curricul</w:t>
      </w:r>
      <w:r w:rsidR="00E31578">
        <w:rPr>
          <w:rFonts w:eastAsia="Arial" w:cs="Arial"/>
        </w:rPr>
        <w:t>um</w:t>
      </w:r>
      <w:r w:rsidR="00B942D7">
        <w:rPr>
          <w:rFonts w:eastAsia="Arial" w:cs="Arial"/>
        </w:rPr>
        <w:t xml:space="preserve"> that takes account of the impact of the world around us on our continued development</w:t>
      </w:r>
      <w:r w:rsidR="00770B03">
        <w:rPr>
          <w:rFonts w:eastAsia="Arial" w:cs="Arial"/>
        </w:rPr>
        <w:t xml:space="preserve"> and</w:t>
      </w:r>
      <w:r w:rsidR="00B942D7">
        <w:rPr>
          <w:rFonts w:eastAsia="Arial" w:cs="Arial"/>
        </w:rPr>
        <w:t xml:space="preserve"> that challenges our perceptions. The </w:t>
      </w:r>
      <w:r w:rsidR="002D7376">
        <w:rPr>
          <w:rFonts w:eastAsia="Arial" w:cs="Arial"/>
        </w:rPr>
        <w:t xml:space="preserve">ART Model (Fig. </w:t>
      </w:r>
      <w:r w:rsidR="00E31578">
        <w:rPr>
          <w:rFonts w:eastAsia="Arial" w:cs="Arial"/>
        </w:rPr>
        <w:t>5</w:t>
      </w:r>
      <w:r w:rsidR="002D7376">
        <w:rPr>
          <w:rFonts w:eastAsia="Arial" w:cs="Arial"/>
        </w:rPr>
        <w:t>)</w:t>
      </w:r>
      <w:r w:rsidRPr="0005461B">
        <w:rPr>
          <w:rFonts w:eastAsia="Arial" w:cs="Arial"/>
        </w:rPr>
        <w:t xml:space="preserve"> </w:t>
      </w:r>
      <w:r w:rsidR="002D7376">
        <w:rPr>
          <w:rFonts w:eastAsia="Arial" w:cs="Arial"/>
        </w:rPr>
        <w:t>which</w:t>
      </w:r>
      <w:r w:rsidRPr="0005461B">
        <w:rPr>
          <w:rFonts w:eastAsia="Arial" w:cs="Arial"/>
        </w:rPr>
        <w:t xml:space="preserve"> is </w:t>
      </w:r>
      <w:r w:rsidR="00770B03">
        <w:rPr>
          <w:rFonts w:eastAsia="Arial" w:cs="Arial"/>
        </w:rPr>
        <w:t>e</w:t>
      </w:r>
      <w:r w:rsidRPr="0005461B">
        <w:rPr>
          <w:rFonts w:eastAsia="Arial" w:cs="Arial"/>
        </w:rPr>
        <w:t>mbedded within the clinical environment</w:t>
      </w:r>
      <w:r w:rsidR="002D7376">
        <w:rPr>
          <w:rFonts w:eastAsia="Arial" w:cs="Arial"/>
        </w:rPr>
        <w:t>, takes account of</w:t>
      </w:r>
      <w:r w:rsidR="00B942D7">
        <w:rPr>
          <w:rFonts w:eastAsia="Arial" w:cs="Arial"/>
        </w:rPr>
        <w:t xml:space="preserve"> </w:t>
      </w:r>
      <w:proofErr w:type="gramStart"/>
      <w:r w:rsidR="00B942D7">
        <w:rPr>
          <w:rFonts w:eastAsia="Arial" w:cs="Arial"/>
        </w:rPr>
        <w:t>this</w:t>
      </w:r>
      <w:proofErr w:type="gramEnd"/>
      <w:r w:rsidR="00B942D7">
        <w:rPr>
          <w:rFonts w:eastAsia="Arial" w:cs="Arial"/>
        </w:rPr>
        <w:t xml:space="preserve"> and incorporates</w:t>
      </w:r>
      <w:r w:rsidR="002D7376">
        <w:rPr>
          <w:rFonts w:eastAsia="Arial" w:cs="Arial"/>
        </w:rPr>
        <w:t xml:space="preserve"> the point raised by Benner (1982), which is </w:t>
      </w:r>
      <w:r w:rsidR="00772E3B">
        <w:rPr>
          <w:rFonts w:eastAsia="Arial" w:cs="Arial"/>
        </w:rPr>
        <w:t>that clinical</w:t>
      </w:r>
      <w:r w:rsidR="002D7376">
        <w:rPr>
          <w:rFonts w:eastAsia="Arial" w:cs="Arial"/>
        </w:rPr>
        <w:t xml:space="preserve"> practice is</w:t>
      </w:r>
      <w:r w:rsidR="00077004">
        <w:rPr>
          <w:rFonts w:eastAsia="Arial" w:cs="Arial"/>
        </w:rPr>
        <w:t xml:space="preserve"> often</w:t>
      </w:r>
      <w:r w:rsidR="002D7376">
        <w:rPr>
          <w:rFonts w:eastAsia="Arial" w:cs="Arial"/>
        </w:rPr>
        <w:t xml:space="preserve"> complex and real</w:t>
      </w:r>
      <w:r w:rsidR="00077004">
        <w:rPr>
          <w:rFonts w:eastAsia="Arial" w:cs="Arial"/>
        </w:rPr>
        <w:t>,</w:t>
      </w:r>
      <w:r w:rsidR="002D7376">
        <w:rPr>
          <w:rFonts w:eastAsia="Arial" w:cs="Arial"/>
        </w:rPr>
        <w:t xml:space="preserve"> unlike theory.</w:t>
      </w:r>
      <w:r w:rsidR="009C466B">
        <w:rPr>
          <w:rFonts w:eastAsia="Arial" w:cs="Arial"/>
        </w:rPr>
        <w:t xml:space="preserve"> The ART Model</w:t>
      </w:r>
      <w:r w:rsidR="00910FC0">
        <w:rPr>
          <w:rFonts w:eastAsia="Arial" w:cs="Arial"/>
        </w:rPr>
        <w:t xml:space="preserve"> (Fig.</w:t>
      </w:r>
      <w:r w:rsidR="00E31578">
        <w:rPr>
          <w:rFonts w:eastAsia="Arial" w:cs="Arial"/>
        </w:rPr>
        <w:t>5</w:t>
      </w:r>
      <w:r w:rsidR="00910FC0">
        <w:rPr>
          <w:rFonts w:eastAsia="Arial" w:cs="Arial"/>
        </w:rPr>
        <w:t xml:space="preserve">) </w:t>
      </w:r>
      <w:r w:rsidR="00177A17">
        <w:rPr>
          <w:rFonts w:eastAsia="Arial" w:cs="Arial"/>
        </w:rPr>
        <w:t>utilises</w:t>
      </w:r>
      <w:r w:rsidR="00A4408F">
        <w:rPr>
          <w:rFonts w:eastAsia="Arial" w:cs="Arial"/>
        </w:rPr>
        <w:t xml:space="preserve"> the complexity of clinical practice by incorporating</w:t>
      </w:r>
      <w:r w:rsidR="00534422">
        <w:rPr>
          <w:rFonts w:eastAsia="Arial" w:cs="Arial"/>
        </w:rPr>
        <w:t xml:space="preserve"> ‘</w:t>
      </w:r>
      <w:r w:rsidR="004A1D24">
        <w:rPr>
          <w:rFonts w:eastAsia="Arial" w:cs="Arial"/>
        </w:rPr>
        <w:t xml:space="preserve">clinical </w:t>
      </w:r>
      <w:r w:rsidR="006656D7">
        <w:rPr>
          <w:rFonts w:eastAsia="Arial" w:cs="Arial"/>
        </w:rPr>
        <w:t>exposure’,’ thought</w:t>
      </w:r>
      <w:r w:rsidR="004A1D24">
        <w:rPr>
          <w:rFonts w:eastAsia="Arial" w:cs="Arial"/>
        </w:rPr>
        <w:t xml:space="preserve"> provoking </w:t>
      </w:r>
      <w:r w:rsidR="00770B03">
        <w:rPr>
          <w:rFonts w:eastAsia="Arial" w:cs="Arial"/>
        </w:rPr>
        <w:t>encounters</w:t>
      </w:r>
      <w:r w:rsidR="004A1D24">
        <w:rPr>
          <w:rFonts w:eastAsia="Arial" w:cs="Arial"/>
        </w:rPr>
        <w:t xml:space="preserve"> and </w:t>
      </w:r>
      <w:r w:rsidR="00534422">
        <w:rPr>
          <w:rFonts w:eastAsia="Arial" w:cs="Arial"/>
        </w:rPr>
        <w:t>‘</w:t>
      </w:r>
      <w:r w:rsidR="004A1D24">
        <w:rPr>
          <w:rFonts w:eastAsia="Arial" w:cs="Arial"/>
        </w:rPr>
        <w:t>reflection</w:t>
      </w:r>
      <w:r w:rsidR="00534422">
        <w:rPr>
          <w:rFonts w:eastAsia="Arial" w:cs="Arial"/>
        </w:rPr>
        <w:t>’</w:t>
      </w:r>
      <w:r w:rsidR="006B0B7A">
        <w:rPr>
          <w:rFonts w:eastAsia="Arial" w:cs="Arial"/>
        </w:rPr>
        <w:t xml:space="preserve">, but also </w:t>
      </w:r>
      <w:r w:rsidR="00A4408F">
        <w:rPr>
          <w:rFonts w:eastAsia="Arial" w:cs="Arial"/>
        </w:rPr>
        <w:t>advocating</w:t>
      </w:r>
      <w:r w:rsidR="006B0B7A">
        <w:rPr>
          <w:rFonts w:eastAsia="Arial" w:cs="Arial"/>
        </w:rPr>
        <w:t xml:space="preserve"> </w:t>
      </w:r>
      <w:r w:rsidR="00A036BD">
        <w:rPr>
          <w:rFonts w:eastAsia="Arial" w:cs="Arial"/>
        </w:rPr>
        <w:t>‘</w:t>
      </w:r>
      <w:r w:rsidR="006B0B7A">
        <w:rPr>
          <w:rFonts w:eastAsia="Arial" w:cs="Arial"/>
        </w:rPr>
        <w:t>application</w:t>
      </w:r>
      <w:r w:rsidR="00A036BD">
        <w:rPr>
          <w:rFonts w:eastAsia="Arial" w:cs="Arial"/>
        </w:rPr>
        <w:t>’</w:t>
      </w:r>
      <w:r w:rsidR="006B0B7A">
        <w:rPr>
          <w:rFonts w:eastAsia="Arial" w:cs="Arial"/>
        </w:rPr>
        <w:t xml:space="preserve"> which is the clinically reasoned management</w:t>
      </w:r>
      <w:r w:rsidR="00710DA8">
        <w:rPr>
          <w:rFonts w:eastAsia="Arial" w:cs="Arial"/>
        </w:rPr>
        <w:t xml:space="preserve"> of the clinical situation, </w:t>
      </w:r>
      <w:r w:rsidR="00770B03">
        <w:rPr>
          <w:rFonts w:eastAsia="Arial" w:cs="Arial"/>
        </w:rPr>
        <w:t>facilitated by</w:t>
      </w:r>
      <w:r w:rsidR="0095601D">
        <w:rPr>
          <w:rFonts w:eastAsia="Arial" w:cs="Arial"/>
        </w:rPr>
        <w:t xml:space="preserve"> </w:t>
      </w:r>
      <w:r w:rsidR="00710DA8">
        <w:rPr>
          <w:rFonts w:eastAsia="Arial" w:cs="Arial"/>
        </w:rPr>
        <w:t>clinical supervis</w:t>
      </w:r>
      <w:r w:rsidR="00534422">
        <w:rPr>
          <w:rFonts w:eastAsia="Arial" w:cs="Arial"/>
        </w:rPr>
        <w:t>i</w:t>
      </w:r>
      <w:r w:rsidR="00710DA8">
        <w:rPr>
          <w:rFonts w:eastAsia="Arial" w:cs="Arial"/>
        </w:rPr>
        <w:t>on</w:t>
      </w:r>
      <w:r w:rsidR="00534422">
        <w:rPr>
          <w:rFonts w:eastAsia="Arial" w:cs="Arial"/>
        </w:rPr>
        <w:t>. I</w:t>
      </w:r>
      <w:r w:rsidR="00177A17">
        <w:rPr>
          <w:rFonts w:eastAsia="Arial" w:cs="Arial"/>
        </w:rPr>
        <w:t>n</w:t>
      </w:r>
      <w:r w:rsidR="00534422">
        <w:rPr>
          <w:rFonts w:eastAsia="Arial" w:cs="Arial"/>
        </w:rPr>
        <w:t xml:space="preserve"> addition,</w:t>
      </w:r>
      <w:r w:rsidR="00710DA8">
        <w:rPr>
          <w:rFonts w:eastAsia="Arial" w:cs="Arial"/>
        </w:rPr>
        <w:t xml:space="preserve"> </w:t>
      </w:r>
      <w:r w:rsidR="00534422">
        <w:rPr>
          <w:rFonts w:eastAsia="Arial" w:cs="Arial"/>
        </w:rPr>
        <w:t>‘</w:t>
      </w:r>
      <w:r w:rsidR="00710DA8">
        <w:rPr>
          <w:rFonts w:eastAsia="Arial" w:cs="Arial"/>
        </w:rPr>
        <w:t>confirmation</w:t>
      </w:r>
      <w:r w:rsidR="00534422">
        <w:rPr>
          <w:rFonts w:eastAsia="Arial" w:cs="Arial"/>
        </w:rPr>
        <w:t>’</w:t>
      </w:r>
      <w:r w:rsidR="00A4408F">
        <w:rPr>
          <w:rFonts w:eastAsia="Arial" w:cs="Arial"/>
        </w:rPr>
        <w:t xml:space="preserve"> within the model</w:t>
      </w:r>
      <w:r w:rsidR="00710DA8">
        <w:rPr>
          <w:rFonts w:eastAsia="Arial" w:cs="Arial"/>
        </w:rPr>
        <w:t xml:space="preserve"> acknowledges</w:t>
      </w:r>
      <w:r w:rsidR="00A4408F">
        <w:rPr>
          <w:rFonts w:eastAsia="Arial" w:cs="Arial"/>
        </w:rPr>
        <w:t xml:space="preserve"> the</w:t>
      </w:r>
      <w:r w:rsidR="009B4641">
        <w:rPr>
          <w:rFonts w:eastAsia="Arial" w:cs="Arial"/>
        </w:rPr>
        <w:t xml:space="preserve"> correct application of skills</w:t>
      </w:r>
      <w:r w:rsidR="00527951">
        <w:rPr>
          <w:rFonts w:eastAsia="Arial" w:cs="Arial"/>
        </w:rPr>
        <w:t xml:space="preserve"> and </w:t>
      </w:r>
      <w:r w:rsidR="00297211">
        <w:rPr>
          <w:rFonts w:eastAsia="Arial" w:cs="Arial"/>
        </w:rPr>
        <w:t xml:space="preserve">knowledge to clarify </w:t>
      </w:r>
      <w:r w:rsidR="00534422">
        <w:rPr>
          <w:rFonts w:eastAsia="Arial" w:cs="Arial"/>
        </w:rPr>
        <w:t>capability</w:t>
      </w:r>
      <w:r w:rsidR="00297211">
        <w:rPr>
          <w:rFonts w:eastAsia="Arial" w:cs="Arial"/>
        </w:rPr>
        <w:t xml:space="preserve"> and competence </w:t>
      </w:r>
      <w:r w:rsidR="00A4408F">
        <w:rPr>
          <w:rFonts w:eastAsia="Arial" w:cs="Arial"/>
        </w:rPr>
        <w:t>using</w:t>
      </w:r>
      <w:r w:rsidR="00297211">
        <w:rPr>
          <w:rFonts w:eastAsia="Arial" w:cs="Arial"/>
        </w:rPr>
        <w:t xml:space="preserve"> the support of </w:t>
      </w:r>
      <w:r w:rsidR="00770B03">
        <w:rPr>
          <w:rFonts w:eastAsia="Arial" w:cs="Arial"/>
        </w:rPr>
        <w:t xml:space="preserve">the </w:t>
      </w:r>
      <w:r w:rsidR="00297211">
        <w:rPr>
          <w:rFonts w:eastAsia="Arial" w:cs="Arial"/>
        </w:rPr>
        <w:t xml:space="preserve">clinical </w:t>
      </w:r>
      <w:r w:rsidR="00534422">
        <w:rPr>
          <w:rFonts w:eastAsia="Arial" w:cs="Arial"/>
        </w:rPr>
        <w:t>supervis</w:t>
      </w:r>
      <w:r w:rsidR="00842726">
        <w:rPr>
          <w:rFonts w:eastAsia="Arial" w:cs="Arial"/>
        </w:rPr>
        <w:t>or</w:t>
      </w:r>
      <w:r w:rsidR="00A4408F">
        <w:rPr>
          <w:rFonts w:eastAsia="Arial" w:cs="Arial"/>
        </w:rPr>
        <w:t>.</w:t>
      </w:r>
      <w:r w:rsidR="00534422">
        <w:rPr>
          <w:rFonts w:eastAsia="Arial" w:cs="Arial"/>
        </w:rPr>
        <w:t xml:space="preserve"> However</w:t>
      </w:r>
      <w:r w:rsidR="00077004">
        <w:rPr>
          <w:rFonts w:eastAsia="Arial" w:cs="Arial"/>
        </w:rPr>
        <w:t>,</w:t>
      </w:r>
      <w:r w:rsidR="00A4408F">
        <w:rPr>
          <w:rFonts w:eastAsia="Arial" w:cs="Arial"/>
        </w:rPr>
        <w:t xml:space="preserve"> ‘</w:t>
      </w:r>
      <w:r w:rsidR="00077004">
        <w:rPr>
          <w:rFonts w:eastAsia="Arial" w:cs="Arial"/>
        </w:rPr>
        <w:t>theory</w:t>
      </w:r>
      <w:r w:rsidR="00A4408F">
        <w:rPr>
          <w:rFonts w:eastAsia="Arial" w:cs="Arial"/>
        </w:rPr>
        <w:t>’ is needed to</w:t>
      </w:r>
      <w:r w:rsidR="00077004">
        <w:rPr>
          <w:rFonts w:eastAsia="Arial" w:cs="Arial"/>
        </w:rPr>
        <w:t xml:space="preserve"> support the </w:t>
      </w:r>
      <w:r w:rsidR="003E2E7D">
        <w:rPr>
          <w:rFonts w:eastAsia="Arial" w:cs="Arial"/>
        </w:rPr>
        <w:t>development</w:t>
      </w:r>
      <w:r w:rsidR="00077004">
        <w:rPr>
          <w:rFonts w:eastAsia="Arial" w:cs="Arial"/>
        </w:rPr>
        <w:t xml:space="preserve"> of clinical reasoning and therefore academia has</w:t>
      </w:r>
      <w:r w:rsidR="00A4408F">
        <w:rPr>
          <w:rFonts w:eastAsia="Arial" w:cs="Arial"/>
        </w:rPr>
        <w:t xml:space="preserve"> a</w:t>
      </w:r>
      <w:r w:rsidR="00077004">
        <w:rPr>
          <w:rFonts w:eastAsia="Arial" w:cs="Arial"/>
        </w:rPr>
        <w:t xml:space="preserve"> strong </w:t>
      </w:r>
      <w:r w:rsidR="003E2E7D">
        <w:rPr>
          <w:rFonts w:eastAsia="Arial" w:cs="Arial"/>
        </w:rPr>
        <w:t>presence</w:t>
      </w:r>
      <w:r w:rsidR="00077004">
        <w:rPr>
          <w:rFonts w:eastAsia="Arial" w:cs="Arial"/>
        </w:rPr>
        <w:t xml:space="preserve"> within the ART Model.</w:t>
      </w:r>
    </w:p>
    <w:p w14:paraId="6878D642" w14:textId="5327B361" w:rsidR="0005461B" w:rsidRPr="0005461B" w:rsidRDefault="0005461B" w:rsidP="001D45BB">
      <w:pPr>
        <w:pStyle w:val="Heading2"/>
        <w:rPr>
          <w:rFonts w:eastAsia="Arial"/>
        </w:rPr>
      </w:pPr>
      <w:bookmarkStart w:id="125" w:name="_Toc105686893"/>
      <w:r w:rsidRPr="00AB7079">
        <w:rPr>
          <w:rFonts w:eastAsia="Arial"/>
        </w:rPr>
        <w:t>6.</w:t>
      </w:r>
      <w:r w:rsidR="009A3E98">
        <w:rPr>
          <w:rFonts w:eastAsia="Arial"/>
        </w:rPr>
        <w:t>14</w:t>
      </w:r>
      <w:r w:rsidRPr="00AB7079">
        <w:rPr>
          <w:rFonts w:eastAsia="Arial"/>
        </w:rPr>
        <w:t xml:space="preserve"> Limitations of the study</w:t>
      </w:r>
      <w:r w:rsidR="00055656">
        <w:rPr>
          <w:rFonts w:eastAsia="Arial"/>
        </w:rPr>
        <w:t>.</w:t>
      </w:r>
      <w:bookmarkEnd w:id="125"/>
    </w:p>
    <w:p w14:paraId="0CBF03F1" w14:textId="45E1BA4C" w:rsidR="00522B47" w:rsidRDefault="0005461B" w:rsidP="0005461B">
      <w:pPr>
        <w:spacing w:line="360" w:lineRule="auto"/>
        <w:jc w:val="both"/>
        <w:rPr>
          <w:rFonts w:eastAsia="Arial" w:cs="Arial"/>
        </w:rPr>
      </w:pPr>
      <w:r w:rsidRPr="0005461B">
        <w:rPr>
          <w:rFonts w:eastAsia="Arial" w:cs="Arial"/>
        </w:rPr>
        <w:t xml:space="preserve">I recognise that I </w:t>
      </w:r>
      <w:r w:rsidR="00842726">
        <w:rPr>
          <w:rFonts w:eastAsia="Arial" w:cs="Arial"/>
        </w:rPr>
        <w:t>have prior knowledge and understanding impacting on objectivity and unbiased interpretation</w:t>
      </w:r>
      <w:r w:rsidRPr="0005461B">
        <w:rPr>
          <w:rFonts w:eastAsia="Arial" w:cs="Arial"/>
        </w:rPr>
        <w:t xml:space="preserve">. I discuss my positionality in </w:t>
      </w:r>
      <w:r w:rsidR="00CC2BB6">
        <w:rPr>
          <w:rFonts w:eastAsia="Arial" w:cs="Arial"/>
        </w:rPr>
        <w:t>C</w:t>
      </w:r>
      <w:r w:rsidRPr="0005461B">
        <w:rPr>
          <w:rFonts w:eastAsia="Arial" w:cs="Arial"/>
        </w:rPr>
        <w:t xml:space="preserve">hapter </w:t>
      </w:r>
      <w:r w:rsidR="00CC2BB6">
        <w:rPr>
          <w:rFonts w:eastAsia="Arial" w:cs="Arial"/>
        </w:rPr>
        <w:t>T</w:t>
      </w:r>
      <w:r w:rsidRPr="0005461B">
        <w:rPr>
          <w:rFonts w:eastAsia="Arial" w:cs="Arial"/>
        </w:rPr>
        <w:t>hree</w:t>
      </w:r>
      <w:r w:rsidR="00A723CA">
        <w:rPr>
          <w:rFonts w:eastAsia="Arial" w:cs="Arial"/>
        </w:rPr>
        <w:t>, section 3.17</w:t>
      </w:r>
      <w:r w:rsidRPr="0005461B">
        <w:rPr>
          <w:rFonts w:eastAsia="Arial" w:cs="Arial"/>
        </w:rPr>
        <w:t xml:space="preserve"> when referring to the methodology. I have knowledge of the students as the lead for the master’s programme they were studying at the time. This relationship and personal association with the students and the</w:t>
      </w:r>
      <w:r w:rsidR="00842726">
        <w:rPr>
          <w:rFonts w:eastAsia="Arial" w:cs="Arial"/>
        </w:rPr>
        <w:t xml:space="preserve"> chosen</w:t>
      </w:r>
      <w:r w:rsidRPr="0005461B">
        <w:rPr>
          <w:rFonts w:eastAsia="Arial" w:cs="Arial"/>
        </w:rPr>
        <w:t xml:space="preserve"> case study itself, may have had some impact on the data collected, which in turn may have led to different conclusions being drawn. These points are also raised by Simons (2009), when speaking of the perceived limitations of case study qualitative research. Referring to Simons (2009), the author makes several points on the subject that I feel are relevant here. Transparency is key, an honesty </w:t>
      </w:r>
      <w:r w:rsidR="00B16BA4">
        <w:rPr>
          <w:rFonts w:eastAsia="Arial" w:cs="Arial"/>
        </w:rPr>
        <w:t>regarding</w:t>
      </w:r>
      <w:r w:rsidRPr="0005461B">
        <w:rPr>
          <w:rFonts w:eastAsia="Arial" w:cs="Arial"/>
        </w:rPr>
        <w:t xml:space="preserve"> my involvement and relationship has been addressed, </w:t>
      </w:r>
      <w:r w:rsidR="0049572F" w:rsidRPr="0005461B">
        <w:rPr>
          <w:rFonts w:eastAsia="Arial" w:cs="Arial"/>
        </w:rPr>
        <w:t>timelines</w:t>
      </w:r>
      <w:r w:rsidRPr="0005461B">
        <w:rPr>
          <w:rFonts w:eastAsia="Arial" w:cs="Arial"/>
        </w:rPr>
        <w:t xml:space="preserve"> and participants are identified which evidences the historical nature of the data. One key point </w:t>
      </w:r>
      <w:r w:rsidR="00B16BA4" w:rsidRPr="0005461B">
        <w:rPr>
          <w:rFonts w:eastAsia="Arial" w:cs="Arial"/>
        </w:rPr>
        <w:t>to recognise</w:t>
      </w:r>
      <w:r w:rsidRPr="0005461B">
        <w:rPr>
          <w:rFonts w:eastAsia="Arial" w:cs="Arial"/>
        </w:rPr>
        <w:t xml:space="preserve"> is that qualitative case study is not there to generalise (Simons 20</w:t>
      </w:r>
      <w:r w:rsidR="001F3B79">
        <w:rPr>
          <w:rFonts w:eastAsia="Arial" w:cs="Arial"/>
        </w:rPr>
        <w:t>15</w:t>
      </w:r>
      <w:r w:rsidRPr="0005461B">
        <w:rPr>
          <w:rFonts w:eastAsia="Arial" w:cs="Arial"/>
        </w:rPr>
        <w:t xml:space="preserve">), as generalisations, according to Thomas (2011) are difficult to make when we are dealing with the social world. What Thomas (2011) implies is that phronesis, which is practical knowledge based on personal understanding, helps to create meaning out of </w:t>
      </w:r>
      <w:proofErr w:type="gramStart"/>
      <w:r w:rsidRPr="0005461B">
        <w:rPr>
          <w:rFonts w:eastAsia="Arial" w:cs="Arial"/>
        </w:rPr>
        <w:t>particular occurrences</w:t>
      </w:r>
      <w:proofErr w:type="gramEnd"/>
      <w:r w:rsidRPr="0005461B">
        <w:rPr>
          <w:rFonts w:eastAsia="Arial" w:cs="Arial"/>
        </w:rPr>
        <w:t>.</w:t>
      </w:r>
      <w:r w:rsidR="00716855">
        <w:rPr>
          <w:rFonts w:eastAsia="Arial" w:cs="Arial"/>
        </w:rPr>
        <w:t xml:space="preserve"> </w:t>
      </w:r>
      <w:r w:rsidR="00982D0F">
        <w:rPr>
          <w:rFonts w:eastAsia="Arial" w:cs="Arial"/>
        </w:rPr>
        <w:t xml:space="preserve">However, </w:t>
      </w:r>
      <w:r w:rsidR="00716855">
        <w:rPr>
          <w:rFonts w:eastAsia="Arial" w:cs="Arial"/>
        </w:rPr>
        <w:t xml:space="preserve">Simons (1980) also indicates the impact of the </w:t>
      </w:r>
      <w:r w:rsidR="00415585">
        <w:rPr>
          <w:rFonts w:eastAsia="Arial" w:cs="Arial"/>
        </w:rPr>
        <w:t>inside</w:t>
      </w:r>
      <w:r w:rsidR="00716855">
        <w:rPr>
          <w:rFonts w:eastAsia="Arial" w:cs="Arial"/>
        </w:rPr>
        <w:t xml:space="preserve"> and outside </w:t>
      </w:r>
      <w:r w:rsidR="00415585">
        <w:rPr>
          <w:rFonts w:eastAsia="Arial" w:cs="Arial"/>
        </w:rPr>
        <w:t>researcher</w:t>
      </w:r>
      <w:r w:rsidR="00982D0F">
        <w:rPr>
          <w:rFonts w:eastAsia="Arial" w:cs="Arial"/>
        </w:rPr>
        <w:t>,</w:t>
      </w:r>
      <w:r w:rsidR="00716855">
        <w:rPr>
          <w:rFonts w:eastAsia="Arial" w:cs="Arial"/>
        </w:rPr>
        <w:t xml:space="preserve"> where the </w:t>
      </w:r>
      <w:r w:rsidR="00415585">
        <w:rPr>
          <w:rFonts w:eastAsia="Arial" w:cs="Arial"/>
        </w:rPr>
        <w:t>researcher</w:t>
      </w:r>
      <w:r w:rsidR="00716855">
        <w:rPr>
          <w:rFonts w:eastAsia="Arial" w:cs="Arial"/>
        </w:rPr>
        <w:t xml:space="preserve"> may create an imbalance between them</w:t>
      </w:r>
      <w:r w:rsidR="00842726">
        <w:rPr>
          <w:rFonts w:eastAsia="Arial" w:cs="Arial"/>
        </w:rPr>
        <w:t>selves</w:t>
      </w:r>
      <w:r w:rsidR="00716855">
        <w:rPr>
          <w:rFonts w:eastAsia="Arial" w:cs="Arial"/>
        </w:rPr>
        <w:t xml:space="preserve"> and the participant</w:t>
      </w:r>
      <w:r w:rsidR="00415585">
        <w:rPr>
          <w:rFonts w:eastAsia="Arial" w:cs="Arial"/>
        </w:rPr>
        <w:t xml:space="preserve"> (see section 3.17 related to positionality)</w:t>
      </w:r>
      <w:r w:rsidR="00716855">
        <w:rPr>
          <w:rFonts w:eastAsia="Arial" w:cs="Arial"/>
        </w:rPr>
        <w:t>. This may result in questions over who has rights over the work</w:t>
      </w:r>
      <w:r w:rsidR="00415585">
        <w:rPr>
          <w:rFonts w:eastAsia="Arial" w:cs="Arial"/>
        </w:rPr>
        <w:t xml:space="preserve">, </w:t>
      </w:r>
      <w:r w:rsidR="008613D6">
        <w:rPr>
          <w:rFonts w:eastAsia="Arial" w:cs="Arial"/>
        </w:rPr>
        <w:t>as</w:t>
      </w:r>
      <w:r w:rsidR="00716855">
        <w:rPr>
          <w:rFonts w:eastAsia="Arial" w:cs="Arial"/>
        </w:rPr>
        <w:t xml:space="preserve"> what emerges may not be as </w:t>
      </w:r>
      <w:r w:rsidR="00415585">
        <w:rPr>
          <w:rFonts w:eastAsia="Arial" w:cs="Arial"/>
        </w:rPr>
        <w:t>anticipated</w:t>
      </w:r>
      <w:r w:rsidR="00716855">
        <w:rPr>
          <w:rFonts w:eastAsia="Arial" w:cs="Arial"/>
        </w:rPr>
        <w:t xml:space="preserve"> by the participant</w:t>
      </w:r>
      <w:r w:rsidR="00415585">
        <w:rPr>
          <w:rFonts w:eastAsia="Arial" w:cs="Arial"/>
        </w:rPr>
        <w:t xml:space="preserve"> </w:t>
      </w:r>
      <w:r w:rsidR="008613D6">
        <w:rPr>
          <w:rFonts w:eastAsia="Arial" w:cs="Arial"/>
        </w:rPr>
        <w:t>nor</w:t>
      </w:r>
      <w:r w:rsidR="00415585">
        <w:rPr>
          <w:rFonts w:eastAsia="Arial" w:cs="Arial"/>
        </w:rPr>
        <w:t xml:space="preserve"> the impact of the professional and research knowledge held by the researcher</w:t>
      </w:r>
      <w:r w:rsidR="00982D0F">
        <w:rPr>
          <w:rFonts w:eastAsia="Arial" w:cs="Arial"/>
        </w:rPr>
        <w:t xml:space="preserve"> on the outcome</w:t>
      </w:r>
      <w:r w:rsidR="00415585">
        <w:rPr>
          <w:rFonts w:eastAsia="Arial" w:cs="Arial"/>
        </w:rPr>
        <w:t xml:space="preserve"> (Simons, 1980).</w:t>
      </w:r>
      <w:r w:rsidRPr="0005461B">
        <w:rPr>
          <w:rFonts w:eastAsia="Arial" w:cs="Arial"/>
        </w:rPr>
        <w:t xml:space="preserve"> </w:t>
      </w:r>
      <w:r w:rsidR="00415585">
        <w:rPr>
          <w:rFonts w:eastAsia="Arial" w:cs="Arial"/>
        </w:rPr>
        <w:t xml:space="preserve">As a result </w:t>
      </w:r>
      <w:r w:rsidR="000265DB">
        <w:rPr>
          <w:rFonts w:eastAsia="Arial" w:cs="Arial"/>
        </w:rPr>
        <w:t xml:space="preserve">of </w:t>
      </w:r>
      <w:r w:rsidR="000265DB" w:rsidRPr="0005461B">
        <w:rPr>
          <w:rFonts w:eastAsia="Arial" w:cs="Arial"/>
        </w:rPr>
        <w:t>this</w:t>
      </w:r>
      <w:r w:rsidRPr="0005461B">
        <w:rPr>
          <w:rFonts w:eastAsia="Arial" w:cs="Arial"/>
        </w:rPr>
        <w:t>, there remain</w:t>
      </w:r>
      <w:r w:rsidR="00B16BA4">
        <w:rPr>
          <w:rFonts w:eastAsia="Arial" w:cs="Arial"/>
        </w:rPr>
        <w:t xml:space="preserve"> some</w:t>
      </w:r>
      <w:r w:rsidRPr="0005461B">
        <w:rPr>
          <w:rFonts w:eastAsia="Arial" w:cs="Arial"/>
        </w:rPr>
        <w:t xml:space="preserve"> </w:t>
      </w:r>
      <w:r w:rsidR="00415585">
        <w:rPr>
          <w:rFonts w:eastAsia="Arial" w:cs="Arial"/>
        </w:rPr>
        <w:t>limitations</w:t>
      </w:r>
      <w:r w:rsidRPr="0005461B">
        <w:rPr>
          <w:rFonts w:eastAsia="Arial" w:cs="Arial"/>
        </w:rPr>
        <w:t xml:space="preserve"> to this study that require highlighting.</w:t>
      </w:r>
    </w:p>
    <w:p w14:paraId="30D6B3D0" w14:textId="7FB4E03B" w:rsidR="00451BBE" w:rsidRDefault="0005461B" w:rsidP="0005461B">
      <w:pPr>
        <w:spacing w:line="360" w:lineRule="auto"/>
        <w:jc w:val="both"/>
        <w:rPr>
          <w:rFonts w:eastAsia="Arial" w:cs="Arial"/>
        </w:rPr>
      </w:pPr>
      <w:r w:rsidRPr="0005461B">
        <w:rPr>
          <w:rFonts w:eastAsia="Arial" w:cs="Arial"/>
        </w:rPr>
        <w:t xml:space="preserve">The </w:t>
      </w:r>
      <w:r w:rsidR="00522B47">
        <w:rPr>
          <w:rFonts w:eastAsia="Arial" w:cs="Arial"/>
        </w:rPr>
        <w:t xml:space="preserve">student advanced nurse practitioner </w:t>
      </w:r>
      <w:r w:rsidRPr="0005461B">
        <w:rPr>
          <w:rFonts w:eastAsia="Arial" w:cs="Arial"/>
        </w:rPr>
        <w:t>participants are at the end of their journey and reflecting upon that experience. A different view may</w:t>
      </w:r>
      <w:r w:rsidR="00522B47">
        <w:rPr>
          <w:rFonts w:eastAsia="Arial" w:cs="Arial"/>
        </w:rPr>
        <w:t xml:space="preserve"> have</w:t>
      </w:r>
      <w:r w:rsidRPr="0005461B">
        <w:rPr>
          <w:rFonts w:eastAsia="Arial" w:cs="Arial"/>
        </w:rPr>
        <w:t xml:space="preserve"> be</w:t>
      </w:r>
      <w:r w:rsidR="00522B47">
        <w:rPr>
          <w:rFonts w:eastAsia="Arial" w:cs="Arial"/>
        </w:rPr>
        <w:t>en</w:t>
      </w:r>
      <w:r w:rsidRPr="0005461B">
        <w:rPr>
          <w:rFonts w:eastAsia="Arial" w:cs="Arial"/>
        </w:rPr>
        <w:t xml:space="preserve"> obtained if the study commenced at the beginning of their studies and tracked their complete journey and experiences at different stages. This could form a longitudinal study for future exploration</w:t>
      </w:r>
      <w:r w:rsidR="00522B47">
        <w:rPr>
          <w:rFonts w:eastAsia="Arial" w:cs="Arial"/>
        </w:rPr>
        <w:t xml:space="preserve"> (Braun and Clarke, 2013)</w:t>
      </w:r>
      <w:r w:rsidRPr="0005461B">
        <w:rPr>
          <w:rFonts w:eastAsia="Arial" w:cs="Arial"/>
        </w:rPr>
        <w:t xml:space="preserve"> and is indicated here for possible further investigation.</w:t>
      </w:r>
    </w:p>
    <w:p w14:paraId="52A9AF44" w14:textId="595C0E02" w:rsidR="00451BBE" w:rsidRDefault="0005461B" w:rsidP="0005461B">
      <w:pPr>
        <w:spacing w:line="360" w:lineRule="auto"/>
        <w:jc w:val="both"/>
        <w:rPr>
          <w:rFonts w:eastAsia="Arial" w:cs="Arial"/>
        </w:rPr>
      </w:pPr>
      <w:r w:rsidRPr="0005461B">
        <w:rPr>
          <w:rFonts w:eastAsia="Arial" w:cs="Arial"/>
        </w:rPr>
        <w:t>The pilot study was not indicated for use in the original ethical approval. As this included some interesting participants, one of wh</w:t>
      </w:r>
      <w:r w:rsidR="006A2D3D">
        <w:rPr>
          <w:rFonts w:eastAsia="Arial" w:cs="Arial"/>
        </w:rPr>
        <w:t>om</w:t>
      </w:r>
      <w:r w:rsidRPr="0005461B">
        <w:rPr>
          <w:rFonts w:eastAsia="Arial" w:cs="Arial"/>
        </w:rPr>
        <w:t xml:space="preserve"> had</w:t>
      </w:r>
      <w:r w:rsidR="00842726">
        <w:rPr>
          <w:rFonts w:eastAsia="Arial" w:cs="Arial"/>
        </w:rPr>
        <w:t xml:space="preserve"> experience</w:t>
      </w:r>
      <w:r w:rsidRPr="0005461B">
        <w:rPr>
          <w:rFonts w:eastAsia="Arial" w:cs="Arial"/>
        </w:rPr>
        <w:t xml:space="preserve"> of becoming a nurse, an advanced practitioner and then a doctor, in hindsight this </w:t>
      </w:r>
      <w:r w:rsidR="00842726">
        <w:rPr>
          <w:rFonts w:eastAsia="Arial" w:cs="Arial"/>
        </w:rPr>
        <w:t>may</w:t>
      </w:r>
      <w:r w:rsidRPr="0005461B">
        <w:rPr>
          <w:rFonts w:eastAsia="Arial" w:cs="Arial"/>
        </w:rPr>
        <w:t xml:space="preserve"> have been prudent to include.</w:t>
      </w:r>
    </w:p>
    <w:p w14:paraId="1FD02522" w14:textId="3B923706" w:rsidR="00451BBE" w:rsidRDefault="00451BBE" w:rsidP="0005461B">
      <w:pPr>
        <w:spacing w:line="360" w:lineRule="auto"/>
        <w:jc w:val="both"/>
        <w:rPr>
          <w:rFonts w:eastAsia="Arial" w:cs="Arial"/>
        </w:rPr>
      </w:pPr>
      <w:r>
        <w:rPr>
          <w:rFonts w:eastAsia="Arial" w:cs="Arial"/>
        </w:rPr>
        <w:t>The study considered one cohort of student advanced clinical practitioners at one university within the East Midlands. Whilst this allowed an in-depth case study of those nine students</w:t>
      </w:r>
      <w:r w:rsidR="00842726">
        <w:rPr>
          <w:rFonts w:eastAsia="Arial" w:cs="Arial"/>
        </w:rPr>
        <w:t xml:space="preserve"> aligned to this methodology</w:t>
      </w:r>
      <w:r>
        <w:rPr>
          <w:rFonts w:eastAsia="Arial" w:cs="Arial"/>
        </w:rPr>
        <w:t xml:space="preserve">, comparison with other groups was not achieved which could have offered further insight into the experiences of student advanced practitioners </w:t>
      </w:r>
      <w:r w:rsidR="00F53A87">
        <w:rPr>
          <w:rFonts w:eastAsia="Arial" w:cs="Arial"/>
        </w:rPr>
        <w:t>incorporating</w:t>
      </w:r>
      <w:r>
        <w:rPr>
          <w:rFonts w:eastAsia="Arial" w:cs="Arial"/>
        </w:rPr>
        <w:t xml:space="preserve"> more than one university and more than one </w:t>
      </w:r>
      <w:r w:rsidR="00F53A87">
        <w:rPr>
          <w:rFonts w:eastAsia="Arial" w:cs="Arial"/>
        </w:rPr>
        <w:t>cohort</w:t>
      </w:r>
      <w:r w:rsidR="00A723CA">
        <w:rPr>
          <w:rFonts w:eastAsia="Arial" w:cs="Arial"/>
        </w:rPr>
        <w:t xml:space="preserve"> and curriculum</w:t>
      </w:r>
      <w:r>
        <w:rPr>
          <w:rFonts w:eastAsia="Arial" w:cs="Arial"/>
        </w:rPr>
        <w:t>.</w:t>
      </w:r>
      <w:r w:rsidR="00F53A87">
        <w:rPr>
          <w:rFonts w:eastAsia="Arial" w:cs="Arial"/>
        </w:rPr>
        <w:t xml:space="preserve"> This could be the focus of a future study</w:t>
      </w:r>
      <w:r w:rsidR="00842726">
        <w:rPr>
          <w:rFonts w:eastAsia="Arial" w:cs="Arial"/>
        </w:rPr>
        <w:t>, where the findings of this study could be expanded upon,</w:t>
      </w:r>
      <w:r w:rsidR="00F53A87">
        <w:rPr>
          <w:rFonts w:eastAsia="Arial" w:cs="Arial"/>
        </w:rPr>
        <w:t xml:space="preserve"> to compare professional differences across </w:t>
      </w:r>
      <w:proofErr w:type="gramStart"/>
      <w:r w:rsidR="00F53A87">
        <w:rPr>
          <w:rFonts w:eastAsia="Arial" w:cs="Arial"/>
        </w:rPr>
        <w:t>a number of</w:t>
      </w:r>
      <w:proofErr w:type="gramEnd"/>
      <w:r w:rsidR="00F53A87">
        <w:rPr>
          <w:rFonts w:eastAsia="Arial" w:cs="Arial"/>
        </w:rPr>
        <w:t xml:space="preserve"> </w:t>
      </w:r>
      <w:r w:rsidR="009B2CAD">
        <w:rPr>
          <w:rFonts w:eastAsia="Arial" w:cs="Arial"/>
        </w:rPr>
        <w:t>universities</w:t>
      </w:r>
      <w:r w:rsidR="00F53A87">
        <w:rPr>
          <w:rFonts w:eastAsia="Arial" w:cs="Arial"/>
        </w:rPr>
        <w:t xml:space="preserve"> and advanced practice programmes.</w:t>
      </w:r>
    </w:p>
    <w:p w14:paraId="2131AA00" w14:textId="37318BD0" w:rsidR="00FF190C" w:rsidRDefault="00842726" w:rsidP="0005461B">
      <w:pPr>
        <w:spacing w:line="360" w:lineRule="auto"/>
        <w:jc w:val="both"/>
        <w:rPr>
          <w:rFonts w:eastAsia="Arial" w:cs="Arial"/>
        </w:rPr>
      </w:pPr>
      <w:r>
        <w:rPr>
          <w:rFonts w:eastAsia="Arial" w:cs="Arial"/>
        </w:rPr>
        <w:t>It was unfortunate that</w:t>
      </w:r>
      <w:r w:rsidR="00451BBE">
        <w:rPr>
          <w:rFonts w:eastAsia="Arial" w:cs="Arial"/>
        </w:rPr>
        <w:t xml:space="preserve"> only two medical supervisors responded to the request for participation within this study. Although there was representation from both primary and secondary care, greater numbers would have potentially offered further data that could have</w:t>
      </w:r>
      <w:r w:rsidR="008613D6">
        <w:rPr>
          <w:rFonts w:eastAsia="Arial" w:cs="Arial"/>
        </w:rPr>
        <w:t xml:space="preserve"> further</w:t>
      </w:r>
      <w:r w:rsidR="00451BBE">
        <w:rPr>
          <w:rFonts w:eastAsia="Arial" w:cs="Arial"/>
        </w:rPr>
        <w:t xml:space="preserve"> informed the</w:t>
      </w:r>
      <w:r w:rsidR="008613D6">
        <w:rPr>
          <w:rFonts w:eastAsia="Arial" w:cs="Arial"/>
        </w:rPr>
        <w:t xml:space="preserve"> outcome of the</w:t>
      </w:r>
      <w:r w:rsidR="00451BBE">
        <w:rPr>
          <w:rFonts w:eastAsia="Arial" w:cs="Arial"/>
        </w:rPr>
        <w:t xml:space="preserve"> study.</w:t>
      </w:r>
    </w:p>
    <w:p w14:paraId="1F3B3C40" w14:textId="36AB37A8" w:rsidR="00F53A87" w:rsidRDefault="00F53A87" w:rsidP="0005461B">
      <w:pPr>
        <w:spacing w:line="360" w:lineRule="auto"/>
        <w:jc w:val="both"/>
        <w:rPr>
          <w:rFonts w:eastAsia="Arial" w:cs="Arial"/>
        </w:rPr>
      </w:pPr>
      <w:r>
        <w:rPr>
          <w:rFonts w:eastAsia="Arial" w:cs="Arial"/>
        </w:rPr>
        <w:t>As discussed within the study, advanced practice educators were not selected for possible participation. The reason for this has been discussed and relates to the focus of the study</w:t>
      </w:r>
      <w:r w:rsidR="00842726">
        <w:rPr>
          <w:rFonts w:eastAsia="Arial" w:cs="Arial"/>
        </w:rPr>
        <w:t xml:space="preserve"> on</w:t>
      </w:r>
      <w:r>
        <w:rPr>
          <w:rFonts w:eastAsia="Arial" w:cs="Arial"/>
        </w:rPr>
        <w:t xml:space="preserve"> seeking the </w:t>
      </w:r>
      <w:r w:rsidR="009B2CAD">
        <w:rPr>
          <w:rFonts w:eastAsia="Arial" w:cs="Arial"/>
        </w:rPr>
        <w:t>experience</w:t>
      </w:r>
      <w:r>
        <w:rPr>
          <w:rFonts w:eastAsia="Arial" w:cs="Arial"/>
        </w:rPr>
        <w:t xml:space="preserve"> of those </w:t>
      </w:r>
      <w:r w:rsidR="00842726">
        <w:rPr>
          <w:rFonts w:eastAsia="Arial" w:cs="Arial"/>
        </w:rPr>
        <w:t>who</w:t>
      </w:r>
      <w:r>
        <w:rPr>
          <w:rFonts w:eastAsia="Arial" w:cs="Arial"/>
        </w:rPr>
        <w:t xml:space="preserve"> </w:t>
      </w:r>
      <w:proofErr w:type="gramStart"/>
      <w:r>
        <w:rPr>
          <w:rFonts w:eastAsia="Arial" w:cs="Arial"/>
        </w:rPr>
        <w:t>actually journey</w:t>
      </w:r>
      <w:proofErr w:type="gramEnd"/>
      <w:r>
        <w:rPr>
          <w:rFonts w:eastAsia="Arial" w:cs="Arial"/>
        </w:rPr>
        <w:t xml:space="preserve"> through the development and those medical supervisors who support them and work alongside them. This </w:t>
      </w:r>
      <w:r w:rsidR="00C80F78">
        <w:rPr>
          <w:rFonts w:eastAsia="Arial" w:cs="Arial"/>
        </w:rPr>
        <w:t>would,</w:t>
      </w:r>
      <w:r w:rsidR="00842726">
        <w:rPr>
          <w:rFonts w:eastAsia="Arial" w:cs="Arial"/>
        </w:rPr>
        <w:t xml:space="preserve"> however,</w:t>
      </w:r>
      <w:r>
        <w:rPr>
          <w:rFonts w:eastAsia="Arial" w:cs="Arial"/>
        </w:rPr>
        <w:t xml:space="preserve"> make for an interesting future </w:t>
      </w:r>
      <w:r w:rsidR="009B2CAD">
        <w:rPr>
          <w:rFonts w:eastAsia="Arial" w:cs="Arial"/>
        </w:rPr>
        <w:t>stud</w:t>
      </w:r>
      <w:r w:rsidR="00C80F78">
        <w:rPr>
          <w:rFonts w:eastAsia="Arial" w:cs="Arial"/>
        </w:rPr>
        <w:t>y</w:t>
      </w:r>
      <w:r w:rsidR="008613D6">
        <w:rPr>
          <w:rFonts w:eastAsia="Arial" w:cs="Arial"/>
        </w:rPr>
        <w:t>.</w:t>
      </w:r>
    </w:p>
    <w:p w14:paraId="7EC0931D" w14:textId="214DFE10" w:rsidR="0005461B" w:rsidRDefault="00F53A87" w:rsidP="0005461B">
      <w:pPr>
        <w:spacing w:line="360" w:lineRule="auto"/>
        <w:jc w:val="both"/>
        <w:rPr>
          <w:rFonts w:eastAsia="Arial" w:cs="Arial"/>
        </w:rPr>
      </w:pPr>
      <w:r>
        <w:rPr>
          <w:rFonts w:eastAsia="Arial" w:cs="Arial"/>
        </w:rPr>
        <w:t>Advanced</w:t>
      </w:r>
      <w:r w:rsidR="0005461B" w:rsidRPr="0005461B">
        <w:rPr>
          <w:rFonts w:eastAsia="Arial" w:cs="Arial"/>
        </w:rPr>
        <w:t xml:space="preserve"> </w:t>
      </w:r>
      <w:r w:rsidR="00B8359D">
        <w:rPr>
          <w:rFonts w:eastAsia="Arial" w:cs="Arial"/>
        </w:rPr>
        <w:t>c</w:t>
      </w:r>
      <w:r w:rsidR="0005461B" w:rsidRPr="0005461B">
        <w:rPr>
          <w:rFonts w:eastAsia="Arial" w:cs="Arial"/>
        </w:rPr>
        <w:t xml:space="preserve">linical practitioners are not solely recruited from the nursing profession, therefore the experiences within this study cannot be said to reflect those practitioners from other professions. </w:t>
      </w:r>
      <w:r w:rsidR="00451BBE">
        <w:rPr>
          <w:rFonts w:eastAsia="Arial" w:cs="Arial"/>
        </w:rPr>
        <w:t xml:space="preserve">For this </w:t>
      </w:r>
      <w:r w:rsidR="009B2CAD">
        <w:rPr>
          <w:rFonts w:eastAsia="Arial" w:cs="Arial"/>
        </w:rPr>
        <w:t>reason,</w:t>
      </w:r>
      <w:r w:rsidR="00451BBE">
        <w:rPr>
          <w:rFonts w:eastAsia="Arial" w:cs="Arial"/>
        </w:rPr>
        <w:t xml:space="preserve"> the findings of this study may be helpful to those designing curricula for other professional groups, but any differences</w:t>
      </w:r>
      <w:r>
        <w:rPr>
          <w:rFonts w:eastAsia="Arial" w:cs="Arial"/>
        </w:rPr>
        <w:t xml:space="preserve"> between the </w:t>
      </w:r>
      <w:r w:rsidR="009B2CAD">
        <w:rPr>
          <w:rFonts w:eastAsia="Arial" w:cs="Arial"/>
        </w:rPr>
        <w:t>professions</w:t>
      </w:r>
      <w:r w:rsidR="00451BBE">
        <w:rPr>
          <w:rFonts w:eastAsia="Arial" w:cs="Arial"/>
        </w:rPr>
        <w:t xml:space="preserve"> would need to be considered</w:t>
      </w:r>
      <w:r w:rsidR="00C80F78">
        <w:rPr>
          <w:rFonts w:eastAsia="Arial" w:cs="Arial"/>
        </w:rPr>
        <w:t>,</w:t>
      </w:r>
      <w:r w:rsidR="006119E9">
        <w:rPr>
          <w:rFonts w:eastAsia="Arial" w:cs="Arial"/>
        </w:rPr>
        <w:t xml:space="preserve"> such as the different models of clinical supervision discussed earlier in Chapter 5, section 5.5.5</w:t>
      </w:r>
      <w:r w:rsidR="00451BBE">
        <w:rPr>
          <w:rFonts w:eastAsia="Arial" w:cs="Arial"/>
        </w:rPr>
        <w:t xml:space="preserve">. </w:t>
      </w:r>
      <w:r w:rsidR="0005461B" w:rsidRPr="0005461B">
        <w:rPr>
          <w:rFonts w:eastAsia="Arial" w:cs="Arial"/>
        </w:rPr>
        <w:t xml:space="preserve">This could certainly be the focus of a future study, although I </w:t>
      </w:r>
      <w:r w:rsidR="006119E9">
        <w:rPr>
          <w:rFonts w:eastAsia="Arial" w:cs="Arial"/>
        </w:rPr>
        <w:t>am sure, having contributed to the examination</w:t>
      </w:r>
      <w:r w:rsidR="00C80F78">
        <w:rPr>
          <w:rFonts w:eastAsia="Arial" w:cs="Arial"/>
        </w:rPr>
        <w:t xml:space="preserve"> of</w:t>
      </w:r>
      <w:r w:rsidR="006119E9">
        <w:rPr>
          <w:rFonts w:eastAsia="Arial" w:cs="Arial"/>
        </w:rPr>
        <w:t xml:space="preserve"> advanced clinical practice education,</w:t>
      </w:r>
      <w:r w:rsidR="0005461B" w:rsidRPr="0005461B">
        <w:rPr>
          <w:rFonts w:eastAsia="Arial" w:cs="Arial"/>
        </w:rPr>
        <w:t xml:space="preserve"> </w:t>
      </w:r>
      <w:r w:rsidR="00B8359D" w:rsidRPr="0005461B">
        <w:rPr>
          <w:rFonts w:eastAsia="Arial" w:cs="Arial"/>
        </w:rPr>
        <w:t>several</w:t>
      </w:r>
      <w:r w:rsidR="0005461B" w:rsidRPr="0005461B">
        <w:rPr>
          <w:rFonts w:eastAsia="Arial" w:cs="Arial"/>
        </w:rPr>
        <w:t xml:space="preserve"> </w:t>
      </w:r>
      <w:r w:rsidR="005E1E3E">
        <w:rPr>
          <w:rFonts w:eastAsia="Arial" w:cs="Arial"/>
        </w:rPr>
        <w:t xml:space="preserve">of </w:t>
      </w:r>
      <w:r w:rsidR="0005461B" w:rsidRPr="0005461B">
        <w:rPr>
          <w:rFonts w:eastAsia="Arial" w:cs="Arial"/>
        </w:rPr>
        <w:t>the points raised in this study will resonate with other professions outside of nursing.</w:t>
      </w:r>
    </w:p>
    <w:p w14:paraId="6CB66CA1" w14:textId="659D9668" w:rsidR="00142C27" w:rsidRDefault="00142C27" w:rsidP="0005461B">
      <w:pPr>
        <w:spacing w:line="360" w:lineRule="auto"/>
        <w:jc w:val="both"/>
        <w:rPr>
          <w:rFonts w:eastAsia="Arial" w:cs="Arial"/>
        </w:rPr>
      </w:pPr>
      <w:r>
        <w:rPr>
          <w:rFonts w:eastAsia="Arial" w:cs="Arial"/>
        </w:rPr>
        <w:t>It must be noted that</w:t>
      </w:r>
      <w:r w:rsidR="006119E9">
        <w:rPr>
          <w:rFonts w:eastAsia="Arial" w:cs="Arial"/>
        </w:rPr>
        <w:t xml:space="preserve"> as can be the situation in case study methodology,</w:t>
      </w:r>
      <w:r>
        <w:rPr>
          <w:rFonts w:eastAsia="Arial" w:cs="Arial"/>
        </w:rPr>
        <w:t xml:space="preserve"> data analysis did not take place until the data collection was complete and therefore it was undertaken as a complete process. Due to this, </w:t>
      </w:r>
      <w:r w:rsidR="00E249B1">
        <w:rPr>
          <w:rFonts w:eastAsia="Arial" w:cs="Arial"/>
        </w:rPr>
        <w:t>it is not possible to confirm data saturation</w:t>
      </w:r>
      <w:r>
        <w:rPr>
          <w:rFonts w:eastAsia="Arial" w:cs="Arial"/>
        </w:rPr>
        <w:t>. This is discussed further in Chapter 3, section 3.8.</w:t>
      </w:r>
    </w:p>
    <w:p w14:paraId="37066E4D" w14:textId="3204C446" w:rsidR="00142C27" w:rsidRDefault="00142C27" w:rsidP="0005461B">
      <w:pPr>
        <w:spacing w:line="360" w:lineRule="auto"/>
        <w:jc w:val="both"/>
        <w:rPr>
          <w:rFonts w:eastAsia="Arial" w:cs="Arial"/>
        </w:rPr>
      </w:pPr>
      <w:r>
        <w:rPr>
          <w:rFonts w:eastAsia="Arial" w:cs="Arial"/>
        </w:rPr>
        <w:t xml:space="preserve">The participants within the study were offered the opportunity to verify the transcription of their interviews, however they were not invited to offer’ member checking’ of the data post analysis. </w:t>
      </w:r>
      <w:r w:rsidR="00E249B1">
        <w:rPr>
          <w:rFonts w:eastAsia="Arial" w:cs="Arial"/>
        </w:rPr>
        <w:t xml:space="preserve">This would have been extremely challenging, as to accurately extrapolate data related to a particular participant that impacted on the wider themes would not </w:t>
      </w:r>
      <w:r w:rsidR="00C80F78">
        <w:rPr>
          <w:rFonts w:eastAsia="Arial" w:cs="Arial"/>
        </w:rPr>
        <w:t xml:space="preserve">have </w:t>
      </w:r>
      <w:r w:rsidR="00E249B1">
        <w:rPr>
          <w:rFonts w:eastAsia="Arial" w:cs="Arial"/>
        </w:rPr>
        <w:t>be</w:t>
      </w:r>
      <w:r w:rsidR="00C80F78">
        <w:rPr>
          <w:rFonts w:eastAsia="Arial" w:cs="Arial"/>
        </w:rPr>
        <w:t>en</w:t>
      </w:r>
      <w:r w:rsidR="00E249B1">
        <w:rPr>
          <w:rFonts w:eastAsia="Arial" w:cs="Arial"/>
        </w:rPr>
        <w:t xml:space="preserve"> feasible. </w:t>
      </w:r>
      <w:r>
        <w:rPr>
          <w:rFonts w:eastAsia="Arial" w:cs="Arial"/>
        </w:rPr>
        <w:t>Peer review during early data analysis did occur via</w:t>
      </w:r>
      <w:r w:rsidR="00F46724">
        <w:rPr>
          <w:rFonts w:eastAsia="Arial" w:cs="Arial"/>
        </w:rPr>
        <w:t xml:space="preserve"> a</w:t>
      </w:r>
      <w:r>
        <w:rPr>
          <w:rFonts w:eastAsia="Arial" w:cs="Arial"/>
        </w:rPr>
        <w:t xml:space="preserve"> Doctor of Education Colloquium and through </w:t>
      </w:r>
      <w:r w:rsidR="00E249B1">
        <w:rPr>
          <w:rFonts w:eastAsia="Arial" w:cs="Arial"/>
        </w:rPr>
        <w:t>C</w:t>
      </w:r>
      <w:r>
        <w:rPr>
          <w:rFonts w:eastAsia="Arial" w:cs="Arial"/>
        </w:rPr>
        <w:t xml:space="preserve">ounty held advanced clinical practice development meetings, where elements of the data analysis were </w:t>
      </w:r>
      <w:r w:rsidR="00E249B1">
        <w:rPr>
          <w:rFonts w:eastAsia="Arial" w:cs="Arial"/>
        </w:rPr>
        <w:t>presented</w:t>
      </w:r>
      <w:r>
        <w:rPr>
          <w:rFonts w:eastAsia="Arial" w:cs="Arial"/>
        </w:rPr>
        <w:t>. This is discussed further is Chapter 3, section 3.11.</w:t>
      </w:r>
    </w:p>
    <w:p w14:paraId="730F8EF2" w14:textId="7715D1CE" w:rsidR="00960F0F" w:rsidRPr="0005461B" w:rsidRDefault="00960F0F" w:rsidP="0005461B">
      <w:pPr>
        <w:spacing w:line="360" w:lineRule="auto"/>
        <w:jc w:val="both"/>
        <w:rPr>
          <w:rFonts w:eastAsia="Arial" w:cs="Arial"/>
        </w:rPr>
      </w:pPr>
      <w:r>
        <w:rPr>
          <w:rFonts w:eastAsia="Arial" w:cs="Arial"/>
        </w:rPr>
        <w:t xml:space="preserve">In summary the strengths of this study lie in </w:t>
      </w:r>
      <w:r w:rsidR="008613D6">
        <w:rPr>
          <w:rFonts w:eastAsia="Arial" w:cs="Arial"/>
        </w:rPr>
        <w:t>the</w:t>
      </w:r>
      <w:r>
        <w:rPr>
          <w:rFonts w:eastAsia="Arial" w:cs="Arial"/>
        </w:rPr>
        <w:t xml:space="preserve"> inclusion of the participants voice in both the findings post analysis of the interview and diary data and their continuation into the discussion. This places the participant at the heart of this study </w:t>
      </w:r>
      <w:r w:rsidR="00142C27">
        <w:rPr>
          <w:rFonts w:eastAsia="Arial" w:cs="Arial"/>
        </w:rPr>
        <w:t>and creates</w:t>
      </w:r>
      <w:r>
        <w:rPr>
          <w:rFonts w:eastAsia="Arial" w:cs="Arial"/>
        </w:rPr>
        <w:t xml:space="preserve"> a transparency to the outcomes and recommendations discussed in Chapter 7. In addition, the choice of case study allows for the </w:t>
      </w:r>
      <w:r w:rsidR="003638EB">
        <w:rPr>
          <w:rFonts w:eastAsia="Arial" w:cs="Arial"/>
        </w:rPr>
        <w:t>participants</w:t>
      </w:r>
      <w:r w:rsidR="00E249B1">
        <w:rPr>
          <w:rFonts w:eastAsia="Arial" w:cs="Arial"/>
        </w:rPr>
        <w:t>’</w:t>
      </w:r>
      <w:r>
        <w:rPr>
          <w:rFonts w:eastAsia="Arial" w:cs="Arial"/>
        </w:rPr>
        <w:t xml:space="preserve"> stories to be told and as Simons (20</w:t>
      </w:r>
      <w:r w:rsidR="00982D0F">
        <w:rPr>
          <w:rFonts w:eastAsia="Arial" w:cs="Arial"/>
        </w:rPr>
        <w:t>09</w:t>
      </w:r>
      <w:r>
        <w:rPr>
          <w:rFonts w:eastAsia="Arial" w:cs="Arial"/>
        </w:rPr>
        <w:t xml:space="preserve">) suggests creates an opportunity to scrutinise policies and </w:t>
      </w:r>
      <w:r w:rsidR="003638EB">
        <w:rPr>
          <w:rFonts w:eastAsia="Arial" w:cs="Arial"/>
        </w:rPr>
        <w:t>programmes</w:t>
      </w:r>
      <w:r>
        <w:rPr>
          <w:rFonts w:eastAsia="Arial" w:cs="Arial"/>
        </w:rPr>
        <w:t xml:space="preserve"> and how they impact in differing circumstances. This study identifies with educational theorists who link with the findings of this study and help create suggested educational models that may </w:t>
      </w:r>
      <w:r w:rsidR="00E249B1">
        <w:rPr>
          <w:rFonts w:eastAsia="Arial" w:cs="Arial"/>
        </w:rPr>
        <w:t xml:space="preserve">well </w:t>
      </w:r>
      <w:r w:rsidR="00F46724">
        <w:rPr>
          <w:rFonts w:eastAsia="Arial" w:cs="Arial"/>
        </w:rPr>
        <w:t>assist academics</w:t>
      </w:r>
      <w:r w:rsidR="00142C27">
        <w:rPr>
          <w:rFonts w:eastAsia="Arial" w:cs="Arial"/>
        </w:rPr>
        <w:t xml:space="preserve"> to</w:t>
      </w:r>
      <w:r>
        <w:rPr>
          <w:rFonts w:eastAsia="Arial" w:cs="Arial"/>
        </w:rPr>
        <w:t xml:space="preserve"> create curricula </w:t>
      </w:r>
      <w:r w:rsidR="00E249B1">
        <w:rPr>
          <w:rFonts w:eastAsia="Arial" w:cs="Arial"/>
        </w:rPr>
        <w:t>for the</w:t>
      </w:r>
      <w:r>
        <w:rPr>
          <w:rFonts w:eastAsia="Arial" w:cs="Arial"/>
        </w:rPr>
        <w:t xml:space="preserve"> development of advanced clinical practice. However, as indicated above</w:t>
      </w:r>
      <w:r w:rsidR="00E249B1">
        <w:rPr>
          <w:rFonts w:eastAsia="Arial" w:cs="Arial"/>
        </w:rPr>
        <w:t>,</w:t>
      </w:r>
      <w:r>
        <w:rPr>
          <w:rFonts w:eastAsia="Arial" w:cs="Arial"/>
        </w:rPr>
        <w:t xml:space="preserve"> there are areas that would have strengthened this study and should be considered if it were to be replicated. Although case study has allowed for an </w:t>
      </w:r>
      <w:r w:rsidR="003638EB">
        <w:rPr>
          <w:rFonts w:eastAsia="Arial" w:cs="Arial"/>
        </w:rPr>
        <w:t>in-depth</w:t>
      </w:r>
      <w:r>
        <w:rPr>
          <w:rFonts w:eastAsia="Arial" w:cs="Arial"/>
        </w:rPr>
        <w:t xml:space="preserve"> consideration of a single cohort of student advanced nurse </w:t>
      </w:r>
      <w:r w:rsidR="003638EB">
        <w:rPr>
          <w:rFonts w:eastAsia="Arial" w:cs="Arial"/>
        </w:rPr>
        <w:t>practitioners</w:t>
      </w:r>
      <w:r>
        <w:rPr>
          <w:rFonts w:eastAsia="Arial" w:cs="Arial"/>
        </w:rPr>
        <w:t xml:space="preserve"> and two of their medical </w:t>
      </w:r>
      <w:r w:rsidR="003638EB">
        <w:rPr>
          <w:rFonts w:eastAsia="Arial" w:cs="Arial"/>
        </w:rPr>
        <w:t>supervisors</w:t>
      </w:r>
      <w:r>
        <w:rPr>
          <w:rFonts w:eastAsia="Arial" w:cs="Arial"/>
        </w:rPr>
        <w:t xml:space="preserve">, other methodological approaches may have supported a different </w:t>
      </w:r>
      <w:r w:rsidR="003638EB">
        <w:rPr>
          <w:rFonts w:eastAsia="Arial" w:cs="Arial"/>
        </w:rPr>
        <w:t>approach</w:t>
      </w:r>
      <w:r>
        <w:rPr>
          <w:rFonts w:eastAsia="Arial" w:cs="Arial"/>
        </w:rPr>
        <w:t xml:space="preserve"> to </w:t>
      </w:r>
      <w:r w:rsidR="003638EB">
        <w:rPr>
          <w:rFonts w:eastAsia="Arial" w:cs="Arial"/>
        </w:rPr>
        <w:t>data</w:t>
      </w:r>
      <w:r>
        <w:rPr>
          <w:rFonts w:eastAsia="Arial" w:cs="Arial"/>
        </w:rPr>
        <w:t xml:space="preserve"> </w:t>
      </w:r>
      <w:r w:rsidR="003638EB">
        <w:rPr>
          <w:rFonts w:eastAsia="Arial" w:cs="Arial"/>
        </w:rPr>
        <w:t>analysis</w:t>
      </w:r>
      <w:r>
        <w:rPr>
          <w:rFonts w:eastAsia="Arial" w:cs="Arial"/>
        </w:rPr>
        <w:t xml:space="preserve">, </w:t>
      </w:r>
      <w:r w:rsidR="008613D6">
        <w:rPr>
          <w:rFonts w:eastAsia="Arial" w:cs="Arial"/>
        </w:rPr>
        <w:t>such as</w:t>
      </w:r>
      <w:r>
        <w:rPr>
          <w:rFonts w:eastAsia="Arial" w:cs="Arial"/>
        </w:rPr>
        <w:t xml:space="preserve"> </w:t>
      </w:r>
      <w:r w:rsidR="003638EB">
        <w:rPr>
          <w:rFonts w:eastAsia="Arial" w:cs="Arial"/>
        </w:rPr>
        <w:t>Phenomenology</w:t>
      </w:r>
      <w:r>
        <w:rPr>
          <w:rFonts w:eastAsia="Arial" w:cs="Arial"/>
        </w:rPr>
        <w:t xml:space="preserve"> and </w:t>
      </w:r>
      <w:r w:rsidR="003638EB">
        <w:rPr>
          <w:rFonts w:eastAsia="Arial" w:cs="Arial"/>
        </w:rPr>
        <w:t>G</w:t>
      </w:r>
      <w:r>
        <w:rPr>
          <w:rFonts w:eastAsia="Arial" w:cs="Arial"/>
        </w:rPr>
        <w:t xml:space="preserve">rounded </w:t>
      </w:r>
      <w:r w:rsidR="003638EB">
        <w:rPr>
          <w:rFonts w:eastAsia="Arial" w:cs="Arial"/>
        </w:rPr>
        <w:t>T</w:t>
      </w:r>
      <w:r>
        <w:rPr>
          <w:rFonts w:eastAsia="Arial" w:cs="Arial"/>
        </w:rPr>
        <w:t>heory. Although these</w:t>
      </w:r>
      <w:r w:rsidR="008613D6">
        <w:rPr>
          <w:rFonts w:eastAsia="Arial" w:cs="Arial"/>
        </w:rPr>
        <w:t xml:space="preserve"> approaches</w:t>
      </w:r>
      <w:r>
        <w:rPr>
          <w:rFonts w:eastAsia="Arial" w:cs="Arial"/>
        </w:rPr>
        <w:t xml:space="preserve"> were rejected </w:t>
      </w:r>
      <w:r w:rsidR="008613D6">
        <w:rPr>
          <w:rFonts w:eastAsia="Arial" w:cs="Arial"/>
        </w:rPr>
        <w:t>for reasons discussed earlier in this work,</w:t>
      </w:r>
      <w:r w:rsidR="003638EB">
        <w:rPr>
          <w:rFonts w:eastAsia="Arial" w:cs="Arial"/>
        </w:rPr>
        <w:t xml:space="preserve"> they </w:t>
      </w:r>
      <w:r w:rsidR="009B2CAD">
        <w:rPr>
          <w:rFonts w:eastAsia="Arial" w:cs="Arial"/>
        </w:rPr>
        <w:t>c</w:t>
      </w:r>
      <w:r w:rsidR="003638EB">
        <w:rPr>
          <w:rFonts w:eastAsia="Arial" w:cs="Arial"/>
        </w:rPr>
        <w:t xml:space="preserve">ould be considered in any future study or replication of this study to </w:t>
      </w:r>
      <w:r w:rsidR="00E249B1">
        <w:rPr>
          <w:rFonts w:eastAsia="Arial" w:cs="Arial"/>
        </w:rPr>
        <w:t>offer</w:t>
      </w:r>
      <w:r w:rsidR="003638EB">
        <w:rPr>
          <w:rFonts w:eastAsia="Arial" w:cs="Arial"/>
        </w:rPr>
        <w:t xml:space="preserve"> a</w:t>
      </w:r>
      <w:r w:rsidR="00E249B1">
        <w:rPr>
          <w:rFonts w:eastAsia="Arial" w:cs="Arial"/>
        </w:rPr>
        <w:t>n alternative</w:t>
      </w:r>
      <w:r w:rsidR="003638EB">
        <w:rPr>
          <w:rFonts w:eastAsia="Arial" w:cs="Arial"/>
        </w:rPr>
        <w:t xml:space="preserve"> approach to </w:t>
      </w:r>
      <w:r w:rsidR="008613D6">
        <w:rPr>
          <w:rFonts w:eastAsia="Arial" w:cs="Arial"/>
        </w:rPr>
        <w:t>management and</w:t>
      </w:r>
      <w:r w:rsidR="003638EB">
        <w:rPr>
          <w:rFonts w:eastAsia="Arial" w:cs="Arial"/>
        </w:rPr>
        <w:t xml:space="preserve"> </w:t>
      </w:r>
      <w:r w:rsidR="000265DB">
        <w:rPr>
          <w:rFonts w:eastAsia="Arial" w:cs="Arial"/>
        </w:rPr>
        <w:t>analysis.</w:t>
      </w:r>
    </w:p>
    <w:p w14:paraId="3CD8CA61" w14:textId="013631F6" w:rsidR="0005461B" w:rsidRPr="0005461B" w:rsidRDefault="0005461B" w:rsidP="001D45BB">
      <w:pPr>
        <w:pStyle w:val="Heading2"/>
        <w:rPr>
          <w:rFonts w:eastAsiaTheme="minorHAnsi"/>
          <w:lang w:eastAsia="en-US"/>
        </w:rPr>
      </w:pPr>
      <w:bookmarkStart w:id="126" w:name="_Toc105686894"/>
      <w:r w:rsidRPr="0005461B">
        <w:rPr>
          <w:rFonts w:eastAsiaTheme="minorHAnsi"/>
          <w:lang w:eastAsia="en-US"/>
        </w:rPr>
        <w:t>6.</w:t>
      </w:r>
      <w:r w:rsidR="00F75C63">
        <w:rPr>
          <w:rFonts w:eastAsiaTheme="minorHAnsi"/>
          <w:lang w:eastAsia="en-US"/>
        </w:rPr>
        <w:t>1</w:t>
      </w:r>
      <w:r w:rsidR="009A3E98">
        <w:rPr>
          <w:rFonts w:eastAsiaTheme="minorHAnsi"/>
          <w:lang w:eastAsia="en-US"/>
        </w:rPr>
        <w:t>5</w:t>
      </w:r>
      <w:r w:rsidRPr="0005461B">
        <w:rPr>
          <w:rFonts w:eastAsiaTheme="minorHAnsi"/>
          <w:lang w:eastAsia="en-US"/>
        </w:rPr>
        <w:t xml:space="preserve"> Conclusion</w:t>
      </w:r>
      <w:r w:rsidR="00055656">
        <w:rPr>
          <w:rFonts w:eastAsiaTheme="minorHAnsi"/>
          <w:lang w:eastAsia="en-US"/>
        </w:rPr>
        <w:t>.</w:t>
      </w:r>
      <w:bookmarkEnd w:id="126"/>
    </w:p>
    <w:p w14:paraId="23D63795" w14:textId="0A39556E" w:rsidR="00840F14" w:rsidRDefault="0005461B" w:rsidP="0005461B">
      <w:pPr>
        <w:spacing w:line="360" w:lineRule="auto"/>
        <w:jc w:val="both"/>
        <w:rPr>
          <w:rFonts w:eastAsia="Arial" w:cs="Arial"/>
        </w:rPr>
      </w:pPr>
      <w:r w:rsidRPr="0005461B">
        <w:rPr>
          <w:rFonts w:eastAsia="Arial" w:cs="Arial"/>
        </w:rPr>
        <w:t>This chapter brings together the voice of the participants within this study, the polices and national drivers for development of advanced practice and</w:t>
      </w:r>
      <w:r w:rsidR="005E1E3E">
        <w:rPr>
          <w:rFonts w:eastAsia="Arial" w:cs="Arial"/>
        </w:rPr>
        <w:t xml:space="preserve"> </w:t>
      </w:r>
      <w:r w:rsidRPr="0005461B">
        <w:rPr>
          <w:rFonts w:eastAsia="Arial" w:cs="Arial"/>
        </w:rPr>
        <w:t>the learning theories that support</w:t>
      </w:r>
      <w:r w:rsidR="00E249B1">
        <w:rPr>
          <w:rFonts w:eastAsia="Arial" w:cs="Arial"/>
        </w:rPr>
        <w:t xml:space="preserve"> advanced practice</w:t>
      </w:r>
      <w:r w:rsidRPr="0005461B">
        <w:rPr>
          <w:rFonts w:eastAsia="Arial" w:cs="Arial"/>
        </w:rPr>
        <w:t xml:space="preserve"> education and the acquisition of knowledge and skills. I have also linked </w:t>
      </w:r>
      <w:r w:rsidR="00CC2BB6">
        <w:rPr>
          <w:rFonts w:eastAsia="Arial" w:cs="Arial"/>
        </w:rPr>
        <w:t>C</w:t>
      </w:r>
      <w:r w:rsidRPr="0005461B">
        <w:rPr>
          <w:rFonts w:eastAsia="Arial" w:cs="Arial"/>
        </w:rPr>
        <w:t xml:space="preserve">hapter </w:t>
      </w:r>
      <w:r w:rsidR="00CC2BB6">
        <w:rPr>
          <w:rFonts w:eastAsia="Arial" w:cs="Arial"/>
        </w:rPr>
        <w:t>F</w:t>
      </w:r>
      <w:r w:rsidR="00B14FE2">
        <w:rPr>
          <w:rFonts w:eastAsia="Arial" w:cs="Arial"/>
        </w:rPr>
        <w:t>ive</w:t>
      </w:r>
      <w:r w:rsidRPr="0005461B">
        <w:rPr>
          <w:rFonts w:eastAsia="Arial" w:cs="Arial"/>
        </w:rPr>
        <w:t xml:space="preserve"> and the emerging</w:t>
      </w:r>
      <w:r w:rsidR="00B8359D">
        <w:rPr>
          <w:rFonts w:eastAsia="Arial" w:cs="Arial"/>
        </w:rPr>
        <w:t xml:space="preserve"> four</w:t>
      </w:r>
      <w:r w:rsidRPr="0005461B">
        <w:rPr>
          <w:rFonts w:eastAsia="Arial" w:cs="Arial"/>
        </w:rPr>
        <w:t xml:space="preserve"> themes</w:t>
      </w:r>
      <w:r w:rsidR="00B8359D">
        <w:rPr>
          <w:rFonts w:eastAsia="Arial" w:cs="Arial"/>
        </w:rPr>
        <w:t xml:space="preserve"> generated by this study those</w:t>
      </w:r>
      <w:r w:rsidR="003E2E7D">
        <w:rPr>
          <w:rFonts w:eastAsia="Arial" w:cs="Arial"/>
        </w:rPr>
        <w:t xml:space="preserve"> of Clinical, Academia/Education, Reflection and Confirmation</w:t>
      </w:r>
      <w:r w:rsidR="00B8359D">
        <w:rPr>
          <w:rFonts w:eastAsia="Arial" w:cs="Arial"/>
        </w:rPr>
        <w:t xml:space="preserve">. Chapter </w:t>
      </w:r>
      <w:r w:rsidR="00CC2BB6">
        <w:rPr>
          <w:rFonts w:eastAsia="Arial" w:cs="Arial"/>
        </w:rPr>
        <w:t>S</w:t>
      </w:r>
      <w:r w:rsidR="00B14FE2">
        <w:rPr>
          <w:rFonts w:eastAsia="Arial" w:cs="Arial"/>
        </w:rPr>
        <w:t>ix</w:t>
      </w:r>
      <w:r w:rsidR="00B8359D">
        <w:rPr>
          <w:rFonts w:eastAsia="Arial" w:cs="Arial"/>
        </w:rPr>
        <w:t xml:space="preserve"> has focused upon the findings of this study</w:t>
      </w:r>
      <w:r w:rsidRPr="0005461B">
        <w:rPr>
          <w:rFonts w:eastAsia="Arial" w:cs="Arial"/>
        </w:rPr>
        <w:t xml:space="preserve"> and interwoven</w:t>
      </w:r>
      <w:r w:rsidR="00B8359D">
        <w:rPr>
          <w:rFonts w:eastAsia="Arial" w:cs="Arial"/>
        </w:rPr>
        <w:t xml:space="preserve"> these, </w:t>
      </w:r>
      <w:r w:rsidR="00F46724">
        <w:rPr>
          <w:rFonts w:eastAsia="Arial" w:cs="Arial"/>
        </w:rPr>
        <w:t xml:space="preserve">with some of </w:t>
      </w:r>
      <w:r w:rsidR="00B8359D">
        <w:rPr>
          <w:rFonts w:eastAsia="Arial" w:cs="Arial"/>
        </w:rPr>
        <w:t>the participants voice</w:t>
      </w:r>
      <w:r w:rsidR="00F46724">
        <w:rPr>
          <w:rFonts w:eastAsia="Arial" w:cs="Arial"/>
        </w:rPr>
        <w:t>, educational theorists</w:t>
      </w:r>
      <w:r w:rsidR="00B8359D">
        <w:rPr>
          <w:rFonts w:eastAsia="Arial" w:cs="Arial"/>
        </w:rPr>
        <w:t xml:space="preserve"> and the national drivers related to advanced clinical practice</w:t>
      </w:r>
      <w:r w:rsidR="00F46724">
        <w:rPr>
          <w:rFonts w:eastAsia="Arial" w:cs="Arial"/>
        </w:rPr>
        <w:t>. This has supported</w:t>
      </w:r>
      <w:r w:rsidRPr="0005461B">
        <w:rPr>
          <w:rFonts w:eastAsia="Arial" w:cs="Arial"/>
        </w:rPr>
        <w:t xml:space="preserve"> </w:t>
      </w:r>
      <w:r w:rsidR="00F46724">
        <w:rPr>
          <w:rFonts w:eastAsia="Arial" w:cs="Arial"/>
        </w:rPr>
        <w:t>the</w:t>
      </w:r>
      <w:r w:rsidRPr="0005461B">
        <w:rPr>
          <w:rFonts w:eastAsia="Arial" w:cs="Arial"/>
        </w:rPr>
        <w:t xml:space="preserve"> </w:t>
      </w:r>
      <w:r w:rsidR="00B8359D">
        <w:rPr>
          <w:rFonts w:eastAsia="Arial" w:cs="Arial"/>
        </w:rPr>
        <w:t>develop</w:t>
      </w:r>
      <w:r w:rsidR="00F46724">
        <w:rPr>
          <w:rFonts w:eastAsia="Arial" w:cs="Arial"/>
        </w:rPr>
        <w:t>ment of</w:t>
      </w:r>
      <w:r w:rsidR="00B8359D">
        <w:rPr>
          <w:rFonts w:eastAsia="Arial" w:cs="Arial"/>
        </w:rPr>
        <w:t xml:space="preserve"> the two </w:t>
      </w:r>
      <w:r w:rsidRPr="0005461B">
        <w:rPr>
          <w:rFonts w:eastAsia="Arial" w:cs="Arial"/>
        </w:rPr>
        <w:t xml:space="preserve">educational </w:t>
      </w:r>
      <w:r w:rsidR="00982D0F" w:rsidRPr="0005461B">
        <w:rPr>
          <w:rFonts w:eastAsia="Arial" w:cs="Arial"/>
        </w:rPr>
        <w:t>models</w:t>
      </w:r>
      <w:r w:rsidR="00982D0F">
        <w:rPr>
          <w:rFonts w:eastAsia="Arial" w:cs="Arial"/>
        </w:rPr>
        <w:t>,</w:t>
      </w:r>
      <w:r w:rsidR="00B8359D">
        <w:rPr>
          <w:rFonts w:eastAsia="Arial" w:cs="Arial"/>
        </w:rPr>
        <w:t xml:space="preserve"> The ART Model Fig. </w:t>
      </w:r>
      <w:r w:rsidR="009B2CAD">
        <w:rPr>
          <w:rFonts w:eastAsia="Arial" w:cs="Arial"/>
        </w:rPr>
        <w:t>5</w:t>
      </w:r>
      <w:r w:rsidR="00B8359D" w:rsidRPr="00CC2BB6">
        <w:rPr>
          <w:rFonts w:eastAsia="Arial" w:cs="Arial"/>
        </w:rPr>
        <w:t xml:space="preserve"> and</w:t>
      </w:r>
      <w:r w:rsidR="00B8359D">
        <w:rPr>
          <w:rFonts w:eastAsia="Arial" w:cs="Arial"/>
        </w:rPr>
        <w:t xml:space="preserve"> the Focus</w:t>
      </w:r>
      <w:r w:rsidR="003638EB">
        <w:rPr>
          <w:rFonts w:eastAsia="Arial" w:cs="Arial"/>
        </w:rPr>
        <w:t>s</w:t>
      </w:r>
      <w:r w:rsidR="006A2D3D">
        <w:rPr>
          <w:rFonts w:eastAsia="Arial" w:cs="Arial"/>
        </w:rPr>
        <w:t>ed</w:t>
      </w:r>
      <w:r w:rsidR="00B8359D">
        <w:rPr>
          <w:rFonts w:eastAsia="Arial" w:cs="Arial"/>
        </w:rPr>
        <w:t xml:space="preserve"> Thinking Funnel Model </w:t>
      </w:r>
      <w:r w:rsidR="00B8359D" w:rsidRPr="00CC2BB6">
        <w:rPr>
          <w:rFonts w:eastAsia="Arial" w:cs="Arial"/>
        </w:rPr>
        <w:t xml:space="preserve">Fig. </w:t>
      </w:r>
      <w:r w:rsidR="009B2CAD">
        <w:rPr>
          <w:rFonts w:eastAsia="Arial" w:cs="Arial"/>
        </w:rPr>
        <w:t>6</w:t>
      </w:r>
      <w:r w:rsidR="00F46724">
        <w:rPr>
          <w:rFonts w:eastAsia="Arial" w:cs="Arial"/>
        </w:rPr>
        <w:t>,</w:t>
      </w:r>
      <w:r w:rsidRPr="0005461B">
        <w:rPr>
          <w:rFonts w:eastAsia="Arial" w:cs="Arial"/>
        </w:rPr>
        <w:t xml:space="preserve"> help</w:t>
      </w:r>
      <w:r w:rsidR="00F46724">
        <w:rPr>
          <w:rFonts w:eastAsia="Arial" w:cs="Arial"/>
        </w:rPr>
        <w:t>ing to</w:t>
      </w:r>
      <w:r w:rsidRPr="0005461B">
        <w:rPr>
          <w:rFonts w:eastAsia="Arial" w:cs="Arial"/>
        </w:rPr>
        <w:t xml:space="preserve"> structure advanced clinical practice</w:t>
      </w:r>
      <w:r w:rsidR="00B8359D">
        <w:rPr>
          <w:rFonts w:eastAsia="Arial" w:cs="Arial"/>
        </w:rPr>
        <w:t xml:space="preserve"> educational</w:t>
      </w:r>
      <w:r w:rsidRPr="0005461B">
        <w:rPr>
          <w:rFonts w:eastAsia="Arial" w:cs="Arial"/>
        </w:rPr>
        <w:t xml:space="preserve"> curricula.</w:t>
      </w:r>
      <w:r w:rsidR="003638EB">
        <w:rPr>
          <w:rFonts w:eastAsia="Arial" w:cs="Arial"/>
        </w:rPr>
        <w:t xml:space="preserve"> The models help achieve this goal by identifying the need for an overarching generalist </w:t>
      </w:r>
      <w:r w:rsidR="00080AA5">
        <w:rPr>
          <w:rFonts w:eastAsia="Arial" w:cs="Arial"/>
        </w:rPr>
        <w:t>programme</w:t>
      </w:r>
      <w:r w:rsidR="003638EB">
        <w:rPr>
          <w:rFonts w:eastAsia="Arial" w:cs="Arial"/>
        </w:rPr>
        <w:t xml:space="preserve"> that can be focused </w:t>
      </w:r>
      <w:r w:rsidR="00080AA5">
        <w:rPr>
          <w:rFonts w:eastAsia="Arial" w:cs="Arial"/>
        </w:rPr>
        <w:t>onto</w:t>
      </w:r>
      <w:r w:rsidR="003638EB">
        <w:rPr>
          <w:rFonts w:eastAsia="Arial" w:cs="Arial"/>
        </w:rPr>
        <w:t xml:space="preserve"> the ad</w:t>
      </w:r>
      <w:r w:rsidR="00080AA5">
        <w:rPr>
          <w:rFonts w:eastAsia="Arial" w:cs="Arial"/>
        </w:rPr>
        <w:t>va</w:t>
      </w:r>
      <w:r w:rsidR="003638EB">
        <w:rPr>
          <w:rFonts w:eastAsia="Arial" w:cs="Arial"/>
        </w:rPr>
        <w:t xml:space="preserve">nced </w:t>
      </w:r>
      <w:r w:rsidR="00982D0F">
        <w:rPr>
          <w:rFonts w:eastAsia="Arial" w:cs="Arial"/>
        </w:rPr>
        <w:t>practitioner’s</w:t>
      </w:r>
      <w:r w:rsidR="003638EB">
        <w:rPr>
          <w:rFonts w:eastAsia="Arial" w:cs="Arial"/>
        </w:rPr>
        <w:t xml:space="preserve"> area of clinical practice</w:t>
      </w:r>
      <w:r w:rsidR="00080AA5">
        <w:rPr>
          <w:rFonts w:eastAsia="Arial" w:cs="Arial"/>
        </w:rPr>
        <w:t xml:space="preserve"> (Focussed Thinking model, Fig. </w:t>
      </w:r>
      <w:r w:rsidR="009B2CAD">
        <w:rPr>
          <w:rFonts w:eastAsia="Arial" w:cs="Arial"/>
        </w:rPr>
        <w:t>6</w:t>
      </w:r>
      <w:r w:rsidR="00080AA5">
        <w:rPr>
          <w:rFonts w:eastAsia="Arial" w:cs="Arial"/>
        </w:rPr>
        <w:t>)</w:t>
      </w:r>
      <w:r w:rsidR="003638EB">
        <w:rPr>
          <w:rFonts w:eastAsia="Arial" w:cs="Arial"/>
        </w:rPr>
        <w:t xml:space="preserve">. With clinical </w:t>
      </w:r>
      <w:r w:rsidR="00080AA5">
        <w:rPr>
          <w:rFonts w:eastAsia="Arial" w:cs="Arial"/>
        </w:rPr>
        <w:t>exposure</w:t>
      </w:r>
      <w:r w:rsidR="003638EB">
        <w:rPr>
          <w:rFonts w:eastAsia="Arial" w:cs="Arial"/>
        </w:rPr>
        <w:t xml:space="preserve">, creating challenges and </w:t>
      </w:r>
      <w:r w:rsidR="00982D0F">
        <w:rPr>
          <w:rFonts w:eastAsia="Arial" w:cs="Arial"/>
        </w:rPr>
        <w:t>thought-provoking</w:t>
      </w:r>
      <w:r w:rsidR="003638EB">
        <w:rPr>
          <w:rFonts w:eastAsia="Arial" w:cs="Arial"/>
        </w:rPr>
        <w:t xml:space="preserve"> reflection on experiences that are related to the reality of clinical practice, </w:t>
      </w:r>
      <w:r w:rsidR="00080AA5">
        <w:rPr>
          <w:rFonts w:eastAsia="Arial" w:cs="Arial"/>
        </w:rPr>
        <w:t xml:space="preserve">the application and management of the situation, which is confirmed and supported by effective clinical supervision, can facilitate development of advanced practice (The ART model, Fig. </w:t>
      </w:r>
      <w:r w:rsidR="009B2CAD">
        <w:rPr>
          <w:rFonts w:eastAsia="Arial" w:cs="Arial"/>
        </w:rPr>
        <w:t>5</w:t>
      </w:r>
      <w:r w:rsidR="00080AA5">
        <w:rPr>
          <w:rFonts w:eastAsia="Arial" w:cs="Arial"/>
        </w:rPr>
        <w:t>).</w:t>
      </w:r>
      <w:r w:rsidRPr="0005461B">
        <w:rPr>
          <w:rFonts w:eastAsia="Arial" w:cs="Arial"/>
        </w:rPr>
        <w:t xml:space="preserve"> Although the national policies help determine the capabilities and competence required for advanced practice, they do not specifically say how this could or should be adopted into an educational programme. </w:t>
      </w:r>
      <w:r w:rsidR="0054653F">
        <w:rPr>
          <w:rFonts w:eastAsia="Arial" w:cs="Arial"/>
        </w:rPr>
        <w:t xml:space="preserve">Universities already map to such policies, but it is </w:t>
      </w:r>
      <w:r w:rsidR="00A14A36">
        <w:rPr>
          <w:rFonts w:eastAsia="Arial" w:cs="Arial"/>
        </w:rPr>
        <w:t>anticipated</w:t>
      </w:r>
      <w:r w:rsidR="0054653F">
        <w:rPr>
          <w:rFonts w:eastAsia="Arial" w:cs="Arial"/>
        </w:rPr>
        <w:t xml:space="preserve"> that t</w:t>
      </w:r>
      <w:r w:rsidRPr="0005461B">
        <w:rPr>
          <w:rFonts w:eastAsia="Arial" w:cs="Arial"/>
        </w:rPr>
        <w:t>he outcome</w:t>
      </w:r>
      <w:r w:rsidR="00B8359D">
        <w:rPr>
          <w:rFonts w:eastAsia="Arial" w:cs="Arial"/>
        </w:rPr>
        <w:t xml:space="preserve"> of this study helps </w:t>
      </w:r>
      <w:r w:rsidR="0054653F">
        <w:rPr>
          <w:rFonts w:eastAsia="Arial" w:cs="Arial"/>
        </w:rPr>
        <w:t>enhance</w:t>
      </w:r>
      <w:r w:rsidR="00B8359D">
        <w:rPr>
          <w:rFonts w:eastAsia="Arial" w:cs="Arial"/>
        </w:rPr>
        <w:t xml:space="preserve"> this question and indicates</w:t>
      </w:r>
      <w:r w:rsidRPr="0005461B">
        <w:rPr>
          <w:rFonts w:eastAsia="Arial" w:cs="Arial"/>
        </w:rPr>
        <w:t xml:space="preserve"> </w:t>
      </w:r>
      <w:r w:rsidR="0054653F">
        <w:rPr>
          <w:rFonts w:eastAsia="Arial" w:cs="Arial"/>
        </w:rPr>
        <w:t>how</w:t>
      </w:r>
      <w:r w:rsidRPr="0005461B">
        <w:rPr>
          <w:rFonts w:eastAsia="Arial" w:cs="Arial"/>
        </w:rPr>
        <w:t xml:space="preserve"> a curricul</w:t>
      </w:r>
      <w:r w:rsidR="00CC2BB6">
        <w:rPr>
          <w:rFonts w:eastAsia="Arial" w:cs="Arial"/>
        </w:rPr>
        <w:t>um</w:t>
      </w:r>
      <w:r w:rsidR="0054653F">
        <w:rPr>
          <w:rFonts w:eastAsia="Arial" w:cs="Arial"/>
        </w:rPr>
        <w:t xml:space="preserve"> might be</w:t>
      </w:r>
      <w:r w:rsidRPr="0005461B">
        <w:rPr>
          <w:rFonts w:eastAsia="Arial" w:cs="Arial"/>
        </w:rPr>
        <w:t xml:space="preserve"> </w:t>
      </w:r>
      <w:r w:rsidR="0054653F">
        <w:rPr>
          <w:rFonts w:eastAsia="Arial" w:cs="Arial"/>
        </w:rPr>
        <w:t>considered</w:t>
      </w:r>
      <w:r w:rsidR="00B8359D">
        <w:rPr>
          <w:rFonts w:eastAsia="Arial" w:cs="Arial"/>
        </w:rPr>
        <w:t xml:space="preserve"> to support the development of advanced clinical practice</w:t>
      </w:r>
      <w:r w:rsidR="00F415BB">
        <w:rPr>
          <w:rFonts w:eastAsia="Arial" w:cs="Arial"/>
        </w:rPr>
        <w:t>, when dealing with the</w:t>
      </w:r>
      <w:r w:rsidRPr="0005461B">
        <w:rPr>
          <w:rFonts w:eastAsia="Arial" w:cs="Arial"/>
        </w:rPr>
        <w:t xml:space="preserve"> ever</w:t>
      </w:r>
      <w:r w:rsidR="00B8359D">
        <w:rPr>
          <w:rFonts w:eastAsia="Arial" w:cs="Arial"/>
        </w:rPr>
        <w:t>-</w:t>
      </w:r>
      <w:r w:rsidRPr="0005461B">
        <w:rPr>
          <w:rFonts w:eastAsia="Arial" w:cs="Arial"/>
        </w:rPr>
        <w:t xml:space="preserve">changing demands of </w:t>
      </w:r>
      <w:r w:rsidR="00B8359D">
        <w:rPr>
          <w:rFonts w:eastAsia="Arial" w:cs="Arial"/>
        </w:rPr>
        <w:t xml:space="preserve">the </w:t>
      </w:r>
      <w:r w:rsidRPr="0005461B">
        <w:rPr>
          <w:rFonts w:eastAsia="Arial" w:cs="Arial"/>
        </w:rPr>
        <w:t xml:space="preserve">clinical </w:t>
      </w:r>
      <w:r w:rsidR="00840F14">
        <w:rPr>
          <w:rFonts w:eastAsia="Arial" w:cs="Arial"/>
        </w:rPr>
        <w:t>environment</w:t>
      </w:r>
      <w:r w:rsidR="00F415BB">
        <w:rPr>
          <w:rFonts w:eastAsia="Arial" w:cs="Arial"/>
        </w:rPr>
        <w:t>:</w:t>
      </w:r>
      <w:r w:rsidR="00840F14">
        <w:rPr>
          <w:rFonts w:eastAsia="Arial" w:cs="Arial"/>
        </w:rPr>
        <w:t xml:space="preserve"> a </w:t>
      </w:r>
      <w:r w:rsidR="00EF0E5F">
        <w:rPr>
          <w:rFonts w:eastAsia="Arial" w:cs="Arial"/>
        </w:rPr>
        <w:t xml:space="preserve">very </w:t>
      </w:r>
      <w:r w:rsidR="00B00C4B">
        <w:rPr>
          <w:rFonts w:eastAsia="Arial" w:cs="Arial"/>
        </w:rPr>
        <w:t>bottom-up</w:t>
      </w:r>
      <w:r w:rsidR="00840F14">
        <w:rPr>
          <w:rFonts w:eastAsia="Arial" w:cs="Arial"/>
        </w:rPr>
        <w:t xml:space="preserve"> approach to curricul</w:t>
      </w:r>
      <w:r w:rsidR="00CC2BB6">
        <w:rPr>
          <w:rFonts w:eastAsia="Arial" w:cs="Arial"/>
        </w:rPr>
        <w:t>um</w:t>
      </w:r>
      <w:r w:rsidR="00840F14">
        <w:rPr>
          <w:rFonts w:eastAsia="Arial" w:cs="Arial"/>
        </w:rPr>
        <w:t xml:space="preserve"> design</w:t>
      </w:r>
      <w:r w:rsidR="00683BB9">
        <w:rPr>
          <w:rFonts w:eastAsia="Arial" w:cs="Arial"/>
        </w:rPr>
        <w:t xml:space="preserve">, which is concluded in </w:t>
      </w:r>
      <w:r w:rsidR="00CC2BB6">
        <w:rPr>
          <w:rFonts w:eastAsia="Arial" w:cs="Arial"/>
        </w:rPr>
        <w:t>C</w:t>
      </w:r>
      <w:r w:rsidR="00683BB9">
        <w:rPr>
          <w:rFonts w:eastAsia="Arial" w:cs="Arial"/>
        </w:rPr>
        <w:t xml:space="preserve">hapter </w:t>
      </w:r>
      <w:r w:rsidR="00CC2BB6">
        <w:rPr>
          <w:rFonts w:eastAsia="Arial" w:cs="Arial"/>
        </w:rPr>
        <w:t>S</w:t>
      </w:r>
      <w:r w:rsidR="00683BB9">
        <w:rPr>
          <w:rFonts w:eastAsia="Arial" w:cs="Arial"/>
        </w:rPr>
        <w:t>even.</w:t>
      </w:r>
    </w:p>
    <w:p w14:paraId="0B3D9EF9" w14:textId="77777777" w:rsidR="003E2E7D" w:rsidRDefault="003E2E7D" w:rsidP="00AA3D15">
      <w:pPr>
        <w:spacing w:line="360" w:lineRule="auto"/>
        <w:jc w:val="both"/>
        <w:rPr>
          <w:rFonts w:eastAsia="Arial" w:cs="Arial"/>
          <w:u w:val="single"/>
        </w:rPr>
      </w:pPr>
    </w:p>
    <w:p w14:paraId="1C3962F9" w14:textId="2EB6C5F6" w:rsidR="009A3E98" w:rsidRDefault="009A3E98">
      <w:pPr>
        <w:rPr>
          <w:rFonts w:eastAsia="Arial" w:cs="Arial"/>
          <w:szCs w:val="32"/>
          <w:u w:val="single"/>
        </w:rPr>
      </w:pPr>
      <w:r>
        <w:rPr>
          <w:rFonts w:eastAsia="Arial" w:cs="Arial"/>
          <w:u w:val="single"/>
        </w:rPr>
        <w:br w:type="page"/>
      </w:r>
    </w:p>
    <w:p w14:paraId="2170AC6A" w14:textId="746934A3" w:rsidR="00AA3D15" w:rsidRDefault="00AA3D15" w:rsidP="001D45BB">
      <w:pPr>
        <w:pStyle w:val="Heading1"/>
        <w:rPr>
          <w:rFonts w:eastAsia="Arial"/>
        </w:rPr>
      </w:pPr>
      <w:bookmarkStart w:id="127" w:name="_Toc105686895"/>
      <w:r w:rsidRPr="00AA3D15">
        <w:rPr>
          <w:rFonts w:eastAsia="Arial"/>
        </w:rPr>
        <w:t>CHAPTER 7</w:t>
      </w:r>
      <w:r w:rsidR="001D45BB">
        <w:rPr>
          <w:rFonts w:eastAsia="Arial"/>
        </w:rPr>
        <w:t xml:space="preserve"> - </w:t>
      </w:r>
      <w:r w:rsidRPr="00AA3D15">
        <w:rPr>
          <w:rFonts w:eastAsia="Arial"/>
        </w:rPr>
        <w:t>Conclusion and recommendations for future developments</w:t>
      </w:r>
      <w:r w:rsidR="00055656">
        <w:rPr>
          <w:rFonts w:eastAsia="Arial"/>
        </w:rPr>
        <w:t>.</w:t>
      </w:r>
      <w:bookmarkEnd w:id="127"/>
    </w:p>
    <w:p w14:paraId="03153639" w14:textId="5F8C3562" w:rsidR="007D237E" w:rsidRPr="00772E3B" w:rsidRDefault="009059DD" w:rsidP="00772E3B">
      <w:pPr>
        <w:pStyle w:val="Heading2"/>
        <w:rPr>
          <w:rFonts w:asciiTheme="minorHAnsi" w:eastAsiaTheme="minorEastAsia" w:hAnsiTheme="minorHAnsi"/>
          <w:szCs w:val="22"/>
        </w:rPr>
      </w:pPr>
      <w:bookmarkStart w:id="128" w:name="_Toc105686896"/>
      <w:r w:rsidRPr="00772E3B">
        <w:rPr>
          <w:rFonts w:eastAsiaTheme="minorEastAsia"/>
        </w:rPr>
        <w:t xml:space="preserve">7.1 </w:t>
      </w:r>
      <w:r w:rsidR="007D237E" w:rsidRPr="00772E3B">
        <w:rPr>
          <w:rFonts w:eastAsiaTheme="minorEastAsia"/>
        </w:rPr>
        <w:t>Introduction</w:t>
      </w:r>
      <w:bookmarkEnd w:id="128"/>
    </w:p>
    <w:p w14:paraId="7A930FCF" w14:textId="583531D3" w:rsidR="00AA3D15" w:rsidRDefault="00AA3D15" w:rsidP="00AA3D15">
      <w:pPr>
        <w:spacing w:line="360" w:lineRule="auto"/>
        <w:jc w:val="both"/>
        <w:rPr>
          <w:rFonts w:eastAsia="Arial" w:cs="Arial"/>
        </w:rPr>
      </w:pPr>
      <w:r w:rsidRPr="00AA3D15">
        <w:rPr>
          <w:rFonts w:eastAsia="Arial" w:cs="Arial"/>
        </w:rPr>
        <w:t>This study set out to consider the impact of a curricul</w:t>
      </w:r>
      <w:r w:rsidR="00316A85">
        <w:rPr>
          <w:rFonts w:eastAsia="Arial" w:cs="Arial"/>
        </w:rPr>
        <w:t>um</w:t>
      </w:r>
      <w:r w:rsidRPr="00AA3D15">
        <w:rPr>
          <w:rFonts w:eastAsia="Arial" w:cs="Arial"/>
        </w:rPr>
        <w:t>, designed to support the development of advanced nurse practitioners. It sought to explore their experience of how the master’s programme influenced their education and their clinical and professional needs as they journeyed towards advanced</w:t>
      </w:r>
      <w:r w:rsidR="005E1E3E">
        <w:rPr>
          <w:rFonts w:eastAsia="Arial" w:cs="Arial"/>
        </w:rPr>
        <w:t xml:space="preserve"> clinical</w:t>
      </w:r>
      <w:r w:rsidRPr="00AA3D15">
        <w:rPr>
          <w:rFonts w:eastAsia="Arial" w:cs="Arial"/>
        </w:rPr>
        <w:t xml:space="preserve"> practice. Policies and drivers that have and continue to guide and effect progression of advanced clinical practice have been discussed and their influence debated. The outcome has been the development of </w:t>
      </w:r>
      <w:r w:rsidR="006A71F3">
        <w:rPr>
          <w:rFonts w:eastAsia="Arial" w:cs="Arial"/>
        </w:rPr>
        <w:t xml:space="preserve">educational </w:t>
      </w:r>
      <w:r w:rsidRPr="00AA3D15">
        <w:rPr>
          <w:rFonts w:eastAsia="Arial" w:cs="Arial"/>
        </w:rPr>
        <w:t>models, which are designed</w:t>
      </w:r>
      <w:r w:rsidR="006A71F3">
        <w:rPr>
          <w:rFonts w:eastAsia="Arial" w:cs="Arial"/>
        </w:rPr>
        <w:t xml:space="preserve"> to aid in the structure</w:t>
      </w:r>
      <w:r w:rsidR="00D60E0D">
        <w:rPr>
          <w:rFonts w:eastAsia="Arial" w:cs="Arial"/>
        </w:rPr>
        <w:t xml:space="preserve"> of curricula that supports advanced clinical practice and those that study </w:t>
      </w:r>
      <w:r w:rsidR="00EF0E5F">
        <w:rPr>
          <w:rFonts w:eastAsia="Arial" w:cs="Arial"/>
        </w:rPr>
        <w:t>it</w:t>
      </w:r>
      <w:r w:rsidR="00D60E0D">
        <w:rPr>
          <w:rFonts w:eastAsia="Arial" w:cs="Arial"/>
        </w:rPr>
        <w:t xml:space="preserve">. The design of the educational models has </w:t>
      </w:r>
      <w:proofErr w:type="gramStart"/>
      <w:r w:rsidR="00D60E0D">
        <w:rPr>
          <w:rFonts w:eastAsia="Arial" w:cs="Arial"/>
        </w:rPr>
        <w:t>taken into account</w:t>
      </w:r>
      <w:proofErr w:type="gramEnd"/>
      <w:r w:rsidRPr="00AA3D15">
        <w:rPr>
          <w:rFonts w:eastAsia="Arial" w:cs="Arial"/>
        </w:rPr>
        <w:t xml:space="preserve"> educational theory and the participant’s voice</w:t>
      </w:r>
      <w:r w:rsidR="00D60E0D">
        <w:rPr>
          <w:rFonts w:eastAsia="Arial" w:cs="Arial"/>
        </w:rPr>
        <w:t xml:space="preserve"> and experiences</w:t>
      </w:r>
      <w:r w:rsidRPr="00AA3D15">
        <w:rPr>
          <w:rFonts w:eastAsia="Arial" w:cs="Arial"/>
        </w:rPr>
        <w:t>.</w:t>
      </w:r>
    </w:p>
    <w:p w14:paraId="06AB1FBB" w14:textId="63FC8EF9" w:rsidR="009059DD" w:rsidRPr="00772E3B" w:rsidRDefault="009059DD" w:rsidP="00772E3B">
      <w:pPr>
        <w:pStyle w:val="Heading2"/>
        <w:rPr>
          <w:rFonts w:eastAsia="Arial"/>
        </w:rPr>
      </w:pPr>
      <w:bookmarkStart w:id="129" w:name="_Toc105686897"/>
      <w:r w:rsidRPr="00772E3B">
        <w:rPr>
          <w:rFonts w:eastAsia="Arial"/>
        </w:rPr>
        <w:t xml:space="preserve">7.2 </w:t>
      </w:r>
      <w:r w:rsidRPr="00E578D6">
        <w:rPr>
          <w:rFonts w:eastAsia="Arial"/>
        </w:rPr>
        <w:t>The emerging themes:</w:t>
      </w:r>
      <w:r w:rsidRPr="00772E3B">
        <w:rPr>
          <w:rFonts w:eastAsia="Arial"/>
        </w:rPr>
        <w:t xml:space="preserve"> their reflection within current practice.</w:t>
      </w:r>
      <w:bookmarkEnd w:id="129"/>
    </w:p>
    <w:p w14:paraId="30711997" w14:textId="7DEF93BD" w:rsidR="009059DD" w:rsidRDefault="00AA3D15" w:rsidP="00AA3D15">
      <w:pPr>
        <w:spacing w:line="360" w:lineRule="auto"/>
        <w:jc w:val="both"/>
        <w:rPr>
          <w:rFonts w:eastAsia="Arial" w:cs="Arial"/>
        </w:rPr>
      </w:pPr>
      <w:r w:rsidRPr="00AA3D15">
        <w:rPr>
          <w:rFonts w:eastAsia="Arial" w:cs="Arial"/>
        </w:rPr>
        <w:t>The themes emerging from this study</w:t>
      </w:r>
      <w:r w:rsidR="006A2D3D">
        <w:rPr>
          <w:rFonts w:eastAsia="Arial" w:cs="Arial"/>
        </w:rPr>
        <w:t>:</w:t>
      </w:r>
      <w:r w:rsidRPr="00AA3D15">
        <w:rPr>
          <w:rFonts w:eastAsia="Arial" w:cs="Arial"/>
        </w:rPr>
        <w:t xml:space="preserve"> confirmation, clinical, academia/education and reflection echo the experiences of the participants and focus heavily on the clinical aspect of their professional role. Although the literature is limited in relation to</w:t>
      </w:r>
      <w:r w:rsidR="00D60E0D">
        <w:rPr>
          <w:rFonts w:eastAsia="Arial" w:cs="Arial"/>
        </w:rPr>
        <w:t xml:space="preserve"> educational</w:t>
      </w:r>
      <w:r w:rsidRPr="00AA3D15">
        <w:rPr>
          <w:rFonts w:eastAsia="Arial" w:cs="Arial"/>
        </w:rPr>
        <w:t xml:space="preserve"> curricul</w:t>
      </w:r>
      <w:r w:rsidR="00CC2BB6">
        <w:rPr>
          <w:rFonts w:eastAsia="Arial" w:cs="Arial"/>
        </w:rPr>
        <w:t>um</w:t>
      </w:r>
      <w:r w:rsidRPr="00AA3D15">
        <w:rPr>
          <w:rFonts w:eastAsia="Arial" w:cs="Arial"/>
        </w:rPr>
        <w:t xml:space="preserve"> design </w:t>
      </w:r>
      <w:r w:rsidR="00D60E0D">
        <w:rPr>
          <w:rFonts w:eastAsia="Arial" w:cs="Arial"/>
        </w:rPr>
        <w:t>aimed at</w:t>
      </w:r>
      <w:r w:rsidRPr="00AA3D15">
        <w:rPr>
          <w:rFonts w:eastAsia="Arial" w:cs="Arial"/>
        </w:rPr>
        <w:t xml:space="preserve"> advanced clinical practice, where it is available there appears to be an agreement that a curricul</w:t>
      </w:r>
      <w:r w:rsidR="00CC2BB6">
        <w:rPr>
          <w:rFonts w:eastAsia="Arial" w:cs="Arial"/>
        </w:rPr>
        <w:t>um</w:t>
      </w:r>
      <w:r w:rsidRPr="00AA3D15">
        <w:rPr>
          <w:rFonts w:eastAsia="Arial" w:cs="Arial"/>
        </w:rPr>
        <w:t xml:space="preserve"> that supports</w:t>
      </w:r>
      <w:r w:rsidR="00095A2D">
        <w:rPr>
          <w:rFonts w:eastAsia="Arial" w:cs="Arial"/>
        </w:rPr>
        <w:t xml:space="preserve"> the development of</w:t>
      </w:r>
      <w:r w:rsidRPr="00AA3D15">
        <w:rPr>
          <w:rFonts w:eastAsia="Arial" w:cs="Arial"/>
        </w:rPr>
        <w:t xml:space="preserve"> clinical knowledge and skill</w:t>
      </w:r>
      <w:r w:rsidR="006A2D3D">
        <w:rPr>
          <w:rFonts w:eastAsia="Arial" w:cs="Arial"/>
        </w:rPr>
        <w:t>,</w:t>
      </w:r>
      <w:r w:rsidRPr="00AA3D15">
        <w:rPr>
          <w:rFonts w:eastAsia="Arial" w:cs="Arial"/>
        </w:rPr>
        <w:t xml:space="preserve"> and which can be supported through clinical supervision, aids the transition to advanced</w:t>
      </w:r>
      <w:r w:rsidR="00D60E0D">
        <w:rPr>
          <w:rFonts w:eastAsia="Arial" w:cs="Arial"/>
        </w:rPr>
        <w:t xml:space="preserve"> clinical</w:t>
      </w:r>
      <w:r w:rsidRPr="00AA3D15">
        <w:rPr>
          <w:rFonts w:eastAsia="Arial" w:cs="Arial"/>
        </w:rPr>
        <w:t xml:space="preserve"> practice.</w:t>
      </w:r>
    </w:p>
    <w:p w14:paraId="51CF8979" w14:textId="39B356A8" w:rsidR="006A0A47" w:rsidRDefault="006A0A47" w:rsidP="006A0A47">
      <w:pPr>
        <w:spacing w:line="360" w:lineRule="auto"/>
        <w:jc w:val="both"/>
        <w:rPr>
          <w:rFonts w:eastAsia="Arial" w:cs="Arial"/>
        </w:rPr>
      </w:pPr>
      <w:r>
        <w:rPr>
          <w:rFonts w:eastAsia="Arial" w:cs="Arial"/>
        </w:rPr>
        <w:t>The k</w:t>
      </w:r>
      <w:r w:rsidRPr="00AA3D15">
        <w:rPr>
          <w:rFonts w:eastAsia="Arial" w:cs="Arial"/>
        </w:rPr>
        <w:t>ey themes generated from the data analysis</w:t>
      </w:r>
      <w:r w:rsidR="00316A85">
        <w:rPr>
          <w:rFonts w:eastAsia="Arial" w:cs="Arial"/>
        </w:rPr>
        <w:t xml:space="preserve"> within the study</w:t>
      </w:r>
      <w:r>
        <w:rPr>
          <w:rFonts w:eastAsia="Arial" w:cs="Arial"/>
        </w:rPr>
        <w:t xml:space="preserve"> have</w:t>
      </w:r>
      <w:r w:rsidRPr="00AA3D15">
        <w:rPr>
          <w:rFonts w:eastAsia="Arial" w:cs="Arial"/>
        </w:rPr>
        <w:t xml:space="preserve"> provide</w:t>
      </w:r>
      <w:r>
        <w:rPr>
          <w:rFonts w:eastAsia="Arial" w:cs="Arial"/>
        </w:rPr>
        <w:t>d</w:t>
      </w:r>
      <w:r w:rsidRPr="00AA3D15">
        <w:rPr>
          <w:rFonts w:eastAsia="Arial" w:cs="Arial"/>
        </w:rPr>
        <w:t xml:space="preserve"> a basis for the suggested models, which will help inform curricula design and create debate around the subject of advanced clinical practice education</w:t>
      </w:r>
      <w:r w:rsidRPr="00D869A0">
        <w:rPr>
          <w:rFonts w:eastAsia="Arial" w:cs="Arial"/>
        </w:rPr>
        <w:t xml:space="preserve">. In </w:t>
      </w:r>
      <w:r w:rsidR="00CC2BB6" w:rsidRPr="00D869A0">
        <w:rPr>
          <w:rFonts w:eastAsia="Arial" w:cs="Arial"/>
        </w:rPr>
        <w:t>C</w:t>
      </w:r>
      <w:r w:rsidRPr="00D869A0">
        <w:rPr>
          <w:rFonts w:eastAsia="Arial" w:cs="Arial"/>
        </w:rPr>
        <w:t xml:space="preserve">hapter </w:t>
      </w:r>
      <w:r w:rsidR="00CC2BB6" w:rsidRPr="00D869A0">
        <w:rPr>
          <w:rFonts w:eastAsia="Arial" w:cs="Arial"/>
        </w:rPr>
        <w:t>Six</w:t>
      </w:r>
      <w:r w:rsidRPr="00D869A0">
        <w:rPr>
          <w:rFonts w:eastAsia="Arial" w:cs="Arial"/>
        </w:rPr>
        <w:t xml:space="preserve">, </w:t>
      </w:r>
      <w:r w:rsidRPr="002A64BA">
        <w:rPr>
          <w:rFonts w:eastAsia="Arial" w:cs="Arial"/>
        </w:rPr>
        <w:t>section 6.</w:t>
      </w:r>
      <w:r w:rsidR="002A64BA">
        <w:rPr>
          <w:rFonts w:eastAsia="Arial" w:cs="Arial"/>
        </w:rPr>
        <w:t>12</w:t>
      </w:r>
      <w:r w:rsidRPr="002A64BA">
        <w:rPr>
          <w:rFonts w:eastAsia="Arial" w:cs="Arial"/>
        </w:rPr>
        <w:t>,</w:t>
      </w:r>
      <w:r w:rsidRPr="00AA3D15">
        <w:rPr>
          <w:rFonts w:eastAsia="Arial" w:cs="Arial"/>
        </w:rPr>
        <w:t xml:space="preserve"> I make the case for HEIs to collaborate with those who reside within the clinical environment and are responsible for the education and development of advanced practitioners. </w:t>
      </w:r>
      <w:r w:rsidRPr="0005461B">
        <w:rPr>
          <w:rFonts w:eastAsia="Arial" w:cs="Arial"/>
        </w:rPr>
        <w:t xml:space="preserve">To do this, HEIs must in many ways, adapt and become responsive to the larger influential environment that is clinical practice. </w:t>
      </w:r>
      <w:r w:rsidR="00111A53">
        <w:rPr>
          <w:rFonts w:eastAsia="Arial" w:cs="Arial"/>
        </w:rPr>
        <w:t xml:space="preserve">One way this might be enhanced is through the development of the regional faculties which have been created by Health Education England (HEE, 2020). The </w:t>
      </w:r>
      <w:r w:rsidR="00955216">
        <w:rPr>
          <w:rFonts w:eastAsia="Arial" w:cs="Arial"/>
        </w:rPr>
        <w:t>seven</w:t>
      </w:r>
      <w:r w:rsidR="00111A53">
        <w:rPr>
          <w:rFonts w:eastAsia="Arial" w:cs="Arial"/>
        </w:rPr>
        <w:t xml:space="preserve"> regional faculties</w:t>
      </w:r>
      <w:r w:rsidR="00955216">
        <w:rPr>
          <w:rFonts w:eastAsia="Arial" w:cs="Arial"/>
        </w:rPr>
        <w:t>,</w:t>
      </w:r>
      <w:r w:rsidR="00111A53">
        <w:rPr>
          <w:rFonts w:eastAsia="Arial" w:cs="Arial"/>
        </w:rPr>
        <w:t xml:space="preserve"> which cover </w:t>
      </w:r>
      <w:r w:rsidR="009B2CAD">
        <w:rPr>
          <w:rFonts w:eastAsia="Arial" w:cs="Arial"/>
        </w:rPr>
        <w:t>England,</w:t>
      </w:r>
      <w:r w:rsidR="00111A53">
        <w:rPr>
          <w:rFonts w:eastAsia="Arial" w:cs="Arial"/>
        </w:rPr>
        <w:t xml:space="preserve"> help to deliver updated pathways of care, improve patient </w:t>
      </w:r>
      <w:proofErr w:type="gramStart"/>
      <w:r w:rsidR="00111A53">
        <w:rPr>
          <w:rFonts w:eastAsia="Arial" w:cs="Arial"/>
        </w:rPr>
        <w:t>safety</w:t>
      </w:r>
      <w:proofErr w:type="gramEnd"/>
      <w:r w:rsidR="00111A53">
        <w:rPr>
          <w:rFonts w:eastAsia="Arial" w:cs="Arial"/>
        </w:rPr>
        <w:t xml:space="preserve"> and help with efficacy and value as identified in the NHS Long Term Plan (2019). To </w:t>
      </w:r>
      <w:r w:rsidR="00955216">
        <w:rPr>
          <w:rFonts w:eastAsia="Arial" w:cs="Arial"/>
        </w:rPr>
        <w:t>achieve</w:t>
      </w:r>
      <w:r w:rsidR="00111A53">
        <w:rPr>
          <w:rFonts w:eastAsia="Arial" w:cs="Arial"/>
        </w:rPr>
        <w:t xml:space="preserve"> this </w:t>
      </w:r>
      <w:r w:rsidR="00955216">
        <w:rPr>
          <w:rFonts w:eastAsia="Arial" w:cs="Arial"/>
        </w:rPr>
        <w:t>each region has appointed a team to help identify and support the needs of the local communities, highlight the value of advanced practice and importantly, collaborate with universities within the region</w:t>
      </w:r>
      <w:r w:rsidR="00BE2C81">
        <w:rPr>
          <w:rFonts w:eastAsia="Arial" w:cs="Arial"/>
        </w:rPr>
        <w:t>, supporting accreditation for those who apply and meet the criteria (HEE, 2020)</w:t>
      </w:r>
      <w:r w:rsidR="00955216">
        <w:rPr>
          <w:rFonts w:eastAsia="Arial" w:cs="Arial"/>
        </w:rPr>
        <w:t>. This offers an opportunity for universities to work with HEE and health care providers to effect change and support development of advanced clinical practice. To facilitate these regional requirements a</w:t>
      </w:r>
      <w:r w:rsidRPr="0005461B">
        <w:rPr>
          <w:rFonts w:eastAsia="Arial" w:cs="Arial"/>
        </w:rPr>
        <w:t xml:space="preserve"> broad generalist curricul</w:t>
      </w:r>
      <w:r w:rsidR="00D869A0">
        <w:rPr>
          <w:rFonts w:eastAsia="Arial" w:cs="Arial"/>
        </w:rPr>
        <w:t>um</w:t>
      </w:r>
      <w:r w:rsidRPr="0005461B">
        <w:rPr>
          <w:rFonts w:eastAsia="Arial" w:cs="Arial"/>
        </w:rPr>
        <w:t xml:space="preserve"> </w:t>
      </w:r>
      <w:r w:rsidR="00B31827" w:rsidRPr="0005461B">
        <w:rPr>
          <w:rFonts w:eastAsia="Arial" w:cs="Arial"/>
        </w:rPr>
        <w:t>will</w:t>
      </w:r>
      <w:r w:rsidR="00B31827">
        <w:rPr>
          <w:rFonts w:eastAsia="Arial" w:cs="Arial"/>
        </w:rPr>
        <w:t xml:space="preserve"> </w:t>
      </w:r>
      <w:r w:rsidR="00B31827" w:rsidRPr="0005461B">
        <w:rPr>
          <w:rFonts w:eastAsia="Arial" w:cs="Arial"/>
        </w:rPr>
        <w:t>provide</w:t>
      </w:r>
      <w:r w:rsidRPr="0005461B">
        <w:rPr>
          <w:rFonts w:eastAsia="Arial" w:cs="Arial"/>
        </w:rPr>
        <w:t xml:space="preserve"> the fundamental</w:t>
      </w:r>
      <w:r>
        <w:rPr>
          <w:rFonts w:eastAsia="Arial" w:cs="Arial"/>
        </w:rPr>
        <w:t xml:space="preserve"> skills associated with advanced clinical practice</w:t>
      </w:r>
      <w:r w:rsidR="00D93305">
        <w:rPr>
          <w:rFonts w:eastAsia="Arial" w:cs="Arial"/>
        </w:rPr>
        <w:t xml:space="preserve"> which are</w:t>
      </w:r>
      <w:r>
        <w:rPr>
          <w:rFonts w:eastAsia="Arial" w:cs="Arial"/>
        </w:rPr>
        <w:t xml:space="preserve"> outlined in related national policies (HEE, 2017; IFA, 2018). Utilising these gener</w:t>
      </w:r>
      <w:r w:rsidR="002B564F">
        <w:rPr>
          <w:rFonts w:eastAsia="Arial" w:cs="Arial"/>
        </w:rPr>
        <w:t>ic</w:t>
      </w:r>
      <w:r>
        <w:rPr>
          <w:rFonts w:eastAsia="Arial" w:cs="Arial"/>
        </w:rPr>
        <w:t xml:space="preserve"> skills, a student advanced clinical practitioner</w:t>
      </w:r>
      <w:r w:rsidRPr="0005461B">
        <w:rPr>
          <w:rFonts w:eastAsia="Arial" w:cs="Arial"/>
        </w:rPr>
        <w:t xml:space="preserve"> can focus upon their specific</w:t>
      </w:r>
      <w:r>
        <w:rPr>
          <w:rFonts w:eastAsia="Arial" w:cs="Arial"/>
        </w:rPr>
        <w:t xml:space="preserve"> additional</w:t>
      </w:r>
      <w:r w:rsidRPr="0005461B">
        <w:rPr>
          <w:rFonts w:eastAsia="Arial" w:cs="Arial"/>
        </w:rPr>
        <w:t xml:space="preserve"> need</w:t>
      </w:r>
      <w:r>
        <w:rPr>
          <w:rFonts w:eastAsia="Arial" w:cs="Arial"/>
        </w:rPr>
        <w:t>s which are related to their area of clinical practice</w:t>
      </w:r>
      <w:r w:rsidRPr="0005461B">
        <w:rPr>
          <w:rFonts w:eastAsia="Arial" w:cs="Arial"/>
        </w:rPr>
        <w:t>. Collaboration and the provision of excellent clinical supervision, by those who have expertise in the clinical field, is key</w:t>
      </w:r>
      <w:r>
        <w:rPr>
          <w:rFonts w:eastAsia="Arial" w:cs="Arial"/>
        </w:rPr>
        <w:t xml:space="preserve"> to enhancing and supporting advanced clinical practice development</w:t>
      </w:r>
      <w:r w:rsidRPr="0005461B">
        <w:rPr>
          <w:rFonts w:eastAsia="Arial" w:cs="Arial"/>
        </w:rPr>
        <w:t>.</w:t>
      </w:r>
    </w:p>
    <w:p w14:paraId="205AA82A" w14:textId="356F4CFE" w:rsidR="00B31827" w:rsidRPr="00E578D6" w:rsidRDefault="009059DD" w:rsidP="00772E3B">
      <w:pPr>
        <w:pStyle w:val="Heading2"/>
        <w:rPr>
          <w:rFonts w:eastAsia="Arial"/>
        </w:rPr>
      </w:pPr>
      <w:bookmarkStart w:id="130" w:name="_Toc105686898"/>
      <w:r w:rsidRPr="00772E3B">
        <w:rPr>
          <w:rFonts w:eastAsia="Arial"/>
        </w:rPr>
        <w:t xml:space="preserve">7.3 </w:t>
      </w:r>
      <w:r w:rsidR="00B31827" w:rsidRPr="00E578D6">
        <w:rPr>
          <w:rFonts w:eastAsia="Arial"/>
        </w:rPr>
        <w:t>The need for effective clinical supervision</w:t>
      </w:r>
      <w:r w:rsidR="00B31827" w:rsidRPr="00772E3B">
        <w:rPr>
          <w:rFonts w:eastAsia="Arial"/>
        </w:rPr>
        <w:t xml:space="preserve">: </w:t>
      </w:r>
      <w:r w:rsidRPr="00772E3B">
        <w:rPr>
          <w:rFonts w:eastAsia="Arial"/>
        </w:rPr>
        <w:t>incorporating the educational models.</w:t>
      </w:r>
      <w:bookmarkEnd w:id="130"/>
    </w:p>
    <w:p w14:paraId="009EB8FC" w14:textId="4F9E2A15" w:rsidR="00AA3D15" w:rsidRDefault="00095A2D" w:rsidP="00AA3D15">
      <w:pPr>
        <w:spacing w:line="360" w:lineRule="auto"/>
        <w:jc w:val="both"/>
        <w:rPr>
          <w:rFonts w:eastAsia="Arial" w:cs="Arial"/>
        </w:rPr>
      </w:pPr>
      <w:r w:rsidRPr="00AA3D15">
        <w:rPr>
          <w:rFonts w:eastAsia="Arial" w:cs="Arial"/>
        </w:rPr>
        <w:t>Effective clinical supervision</w:t>
      </w:r>
      <w:r w:rsidR="00AA3D15" w:rsidRPr="00AA3D15">
        <w:rPr>
          <w:rFonts w:eastAsia="Arial" w:cs="Arial"/>
        </w:rPr>
        <w:t xml:space="preserve"> is without doubt essential to the success of placing the emphasis for educating and developing advanced practitioners primarily within clinical practice.</w:t>
      </w:r>
      <w:r w:rsidR="00316A85">
        <w:rPr>
          <w:rFonts w:eastAsia="Arial" w:cs="Arial"/>
        </w:rPr>
        <w:t xml:space="preserve"> </w:t>
      </w:r>
      <w:r w:rsidR="00316A85" w:rsidRPr="0005461B">
        <w:rPr>
          <w:rFonts w:eastAsia="Arial" w:cs="Arial"/>
        </w:rPr>
        <w:t>Reflection at the point of</w:t>
      </w:r>
      <w:r w:rsidR="002B564F">
        <w:rPr>
          <w:rFonts w:eastAsia="Arial" w:cs="Arial"/>
        </w:rPr>
        <w:t>,</w:t>
      </w:r>
      <w:r w:rsidR="00316A85" w:rsidRPr="0005461B">
        <w:rPr>
          <w:rFonts w:eastAsia="Arial" w:cs="Arial"/>
        </w:rPr>
        <w:t xml:space="preserve"> and after clinical exposure</w:t>
      </w:r>
      <w:r w:rsidR="00316A85">
        <w:rPr>
          <w:rFonts w:eastAsia="Arial" w:cs="Arial"/>
        </w:rPr>
        <w:t xml:space="preserve"> to events and situations</w:t>
      </w:r>
      <w:r w:rsidR="00316A85" w:rsidRPr="0005461B">
        <w:rPr>
          <w:rFonts w:eastAsia="Arial" w:cs="Arial"/>
        </w:rPr>
        <w:t xml:space="preserve">, offers an opportunity for the learning to be placed in ‘real time’. This is enhanced using </w:t>
      </w:r>
      <w:r w:rsidR="00316A85">
        <w:rPr>
          <w:rFonts w:eastAsia="Arial" w:cs="Arial"/>
        </w:rPr>
        <w:t xml:space="preserve">feedback </w:t>
      </w:r>
      <w:r w:rsidR="00316A85" w:rsidRPr="0005461B">
        <w:rPr>
          <w:rFonts w:eastAsia="Arial" w:cs="Arial"/>
        </w:rPr>
        <w:t>a</w:t>
      </w:r>
      <w:r w:rsidR="00316A85">
        <w:rPr>
          <w:rFonts w:eastAsia="Arial" w:cs="Arial"/>
        </w:rPr>
        <w:t>nd</w:t>
      </w:r>
      <w:r w:rsidR="00316A85" w:rsidRPr="0005461B">
        <w:rPr>
          <w:rFonts w:eastAsia="Arial" w:cs="Arial"/>
        </w:rPr>
        <w:t xml:space="preserve"> debrief with </w:t>
      </w:r>
      <w:r w:rsidR="00316A85">
        <w:rPr>
          <w:rFonts w:eastAsia="Arial" w:cs="Arial"/>
        </w:rPr>
        <w:t>a</w:t>
      </w:r>
      <w:r w:rsidR="00316A85" w:rsidRPr="0005461B">
        <w:rPr>
          <w:rFonts w:eastAsia="Arial" w:cs="Arial"/>
        </w:rPr>
        <w:t xml:space="preserve"> clinical supervisor</w:t>
      </w:r>
      <w:r w:rsidR="00316A85">
        <w:rPr>
          <w:rFonts w:eastAsia="Arial" w:cs="Arial"/>
        </w:rPr>
        <w:t>,</w:t>
      </w:r>
      <w:r w:rsidR="00316A85" w:rsidRPr="0005461B">
        <w:rPr>
          <w:rFonts w:eastAsia="Arial" w:cs="Arial"/>
        </w:rPr>
        <w:t xml:space="preserve"> utilising acquired academic knowledge</w:t>
      </w:r>
      <w:r w:rsidR="00316A85">
        <w:rPr>
          <w:rFonts w:eastAsia="Arial" w:cs="Arial"/>
        </w:rPr>
        <w:t xml:space="preserve"> which supports clinical reasoning </w:t>
      </w:r>
      <w:r w:rsidR="00316A85" w:rsidRPr="00152241">
        <w:rPr>
          <w:rFonts w:eastAsia="Arial" w:cs="Arial"/>
        </w:rPr>
        <w:t xml:space="preserve">(see The ART Model Fig. </w:t>
      </w:r>
      <w:r w:rsidR="009B2CAD">
        <w:rPr>
          <w:rFonts w:eastAsia="Arial" w:cs="Arial"/>
        </w:rPr>
        <w:t>5</w:t>
      </w:r>
      <w:r w:rsidR="00316A85" w:rsidRPr="00152241">
        <w:rPr>
          <w:rFonts w:eastAsia="Arial" w:cs="Arial"/>
        </w:rPr>
        <w:t>).</w:t>
      </w:r>
      <w:r w:rsidR="00316A85" w:rsidRPr="0005461B">
        <w:rPr>
          <w:rFonts w:eastAsia="Arial" w:cs="Arial"/>
        </w:rPr>
        <w:t xml:space="preserve"> This will allow for the </w:t>
      </w:r>
      <w:r w:rsidR="00316A85">
        <w:rPr>
          <w:rFonts w:eastAsia="Arial" w:cs="Arial"/>
        </w:rPr>
        <w:t>student</w:t>
      </w:r>
      <w:r w:rsidR="00316A85" w:rsidRPr="0005461B">
        <w:rPr>
          <w:rFonts w:eastAsia="Arial" w:cs="Arial"/>
        </w:rPr>
        <w:t xml:space="preserve"> advanced clinical practitioner to experience, debate, have an opinion on and share sentiment that is then negotiated within</w:t>
      </w:r>
      <w:r w:rsidR="00316A85">
        <w:rPr>
          <w:rFonts w:eastAsia="Arial" w:cs="Arial"/>
        </w:rPr>
        <w:t xml:space="preserve"> the supporting</w:t>
      </w:r>
      <w:r w:rsidR="00316A85" w:rsidRPr="0005461B">
        <w:rPr>
          <w:rFonts w:eastAsia="Arial" w:cs="Arial"/>
        </w:rPr>
        <w:t xml:space="preserve"> communities of practice fostering transformation.</w:t>
      </w:r>
      <w:r w:rsidR="00AA3D15" w:rsidRPr="00AA3D15">
        <w:rPr>
          <w:rFonts w:eastAsia="Arial" w:cs="Arial"/>
        </w:rPr>
        <w:t xml:space="preserve"> It is import</w:t>
      </w:r>
      <w:r w:rsidR="00EF0E5F">
        <w:rPr>
          <w:rFonts w:eastAsia="Arial" w:cs="Arial"/>
        </w:rPr>
        <w:t>ant</w:t>
      </w:r>
      <w:r w:rsidR="00AA3D15" w:rsidRPr="00AA3D15">
        <w:rPr>
          <w:rFonts w:eastAsia="Arial" w:cs="Arial"/>
        </w:rPr>
        <w:t xml:space="preserve"> that the right person, with the right knowledge supports the trainee advanced clinical practitioner at the right time and in the right place, </w:t>
      </w:r>
      <w:r w:rsidR="00D60E0D" w:rsidRPr="00AA3D15">
        <w:rPr>
          <w:rFonts w:eastAsia="Arial" w:cs="Arial"/>
        </w:rPr>
        <w:t>for</w:t>
      </w:r>
      <w:r w:rsidR="00AA3D15" w:rsidRPr="00AA3D15">
        <w:rPr>
          <w:rFonts w:eastAsia="Arial" w:cs="Arial"/>
        </w:rPr>
        <w:t xml:space="preserve"> the learning to be meaningful. This will take time to develop and a framework of support for the clinical supervisors will need careful consideration, which will also require investment. There has</w:t>
      </w:r>
      <w:r w:rsidR="00D60E0D">
        <w:rPr>
          <w:rFonts w:eastAsia="Arial" w:cs="Arial"/>
        </w:rPr>
        <w:t xml:space="preserve"> recently</w:t>
      </w:r>
      <w:r w:rsidR="00AA3D15" w:rsidRPr="00AA3D15">
        <w:rPr>
          <w:rFonts w:eastAsia="Arial" w:cs="Arial"/>
        </w:rPr>
        <w:t xml:space="preserve"> been a great deal of interest in the opportunities that effective clinical supervision can bring </w:t>
      </w:r>
      <w:r w:rsidR="00D60E0D">
        <w:rPr>
          <w:rFonts w:eastAsia="Arial" w:cs="Arial"/>
        </w:rPr>
        <w:t>(HEE, 2020)</w:t>
      </w:r>
      <w:r w:rsidR="00467EEF">
        <w:rPr>
          <w:rFonts w:eastAsia="Arial" w:cs="Arial"/>
        </w:rPr>
        <w:t>,</w:t>
      </w:r>
      <w:r w:rsidR="00D60E0D">
        <w:rPr>
          <w:rFonts w:eastAsia="Arial" w:cs="Arial"/>
        </w:rPr>
        <w:t xml:space="preserve"> which is discussed in </w:t>
      </w:r>
      <w:r w:rsidR="00D869A0" w:rsidRPr="00D869A0">
        <w:rPr>
          <w:rFonts w:eastAsia="Arial" w:cs="Arial"/>
        </w:rPr>
        <w:t>C</w:t>
      </w:r>
      <w:r w:rsidR="00D60E0D" w:rsidRPr="00D869A0">
        <w:rPr>
          <w:rFonts w:eastAsia="Arial" w:cs="Arial"/>
        </w:rPr>
        <w:t xml:space="preserve">hapter </w:t>
      </w:r>
      <w:r w:rsidR="00D869A0" w:rsidRPr="00D869A0">
        <w:rPr>
          <w:rFonts w:eastAsia="Arial" w:cs="Arial"/>
        </w:rPr>
        <w:t>Six</w:t>
      </w:r>
      <w:r w:rsidR="00D869A0">
        <w:rPr>
          <w:rFonts w:eastAsia="Arial" w:cs="Arial"/>
        </w:rPr>
        <w:t>, section 6.1</w:t>
      </w:r>
      <w:r w:rsidR="002A64BA">
        <w:rPr>
          <w:rFonts w:eastAsia="Arial" w:cs="Arial"/>
        </w:rPr>
        <w:t>2</w:t>
      </w:r>
      <w:r w:rsidR="00D869A0" w:rsidRPr="00D869A0">
        <w:rPr>
          <w:rFonts w:eastAsia="Arial" w:cs="Arial"/>
        </w:rPr>
        <w:t xml:space="preserve"> </w:t>
      </w:r>
      <w:r w:rsidR="00AA3D15" w:rsidRPr="00D869A0">
        <w:rPr>
          <w:rFonts w:eastAsia="Arial" w:cs="Arial"/>
        </w:rPr>
        <w:t>and</w:t>
      </w:r>
      <w:r w:rsidR="00AA3D15" w:rsidRPr="00AA3D15">
        <w:rPr>
          <w:rFonts w:eastAsia="Arial" w:cs="Arial"/>
        </w:rPr>
        <w:t xml:space="preserve"> this work would need to be dovetailed into the suggested models provided by this study. </w:t>
      </w:r>
      <w:r w:rsidR="00D93305">
        <w:rPr>
          <w:rFonts w:eastAsia="Arial" w:cs="Arial"/>
        </w:rPr>
        <w:t xml:space="preserve">What this document does suggest is that clinical supervision should be </w:t>
      </w:r>
      <w:r w:rsidR="009059DD">
        <w:rPr>
          <w:rFonts w:eastAsia="Arial" w:cs="Arial"/>
        </w:rPr>
        <w:t>provided not</w:t>
      </w:r>
      <w:r w:rsidR="00D93305">
        <w:rPr>
          <w:rFonts w:eastAsia="Arial" w:cs="Arial"/>
        </w:rPr>
        <w:t xml:space="preserve"> only</w:t>
      </w:r>
      <w:r w:rsidR="00BE2C81">
        <w:rPr>
          <w:rFonts w:eastAsia="Arial" w:cs="Arial"/>
        </w:rPr>
        <w:t xml:space="preserve"> by</w:t>
      </w:r>
      <w:r w:rsidR="00D93305">
        <w:rPr>
          <w:rFonts w:eastAsia="Arial" w:cs="Arial"/>
        </w:rPr>
        <w:t xml:space="preserve"> those who have the correct skills and knowledge, </w:t>
      </w:r>
      <w:r w:rsidR="00027913">
        <w:rPr>
          <w:rFonts w:eastAsia="Arial" w:cs="Arial"/>
        </w:rPr>
        <w:t>but</w:t>
      </w:r>
      <w:r w:rsidR="00BE2C81">
        <w:rPr>
          <w:rFonts w:eastAsia="Arial" w:cs="Arial"/>
        </w:rPr>
        <w:t xml:space="preserve"> also by</w:t>
      </w:r>
      <w:r w:rsidR="00027913">
        <w:rPr>
          <w:rFonts w:eastAsia="Arial" w:cs="Arial"/>
        </w:rPr>
        <w:t xml:space="preserve"> supervisors</w:t>
      </w:r>
      <w:r w:rsidR="00D93305">
        <w:rPr>
          <w:rFonts w:eastAsia="Arial" w:cs="Arial"/>
        </w:rPr>
        <w:t xml:space="preserve"> who have insight into the requirements of the different </w:t>
      </w:r>
      <w:r w:rsidR="00027913">
        <w:rPr>
          <w:rFonts w:eastAsia="Arial" w:cs="Arial"/>
        </w:rPr>
        <w:t>professions</w:t>
      </w:r>
      <w:r w:rsidR="00D93305">
        <w:rPr>
          <w:rFonts w:eastAsia="Arial" w:cs="Arial"/>
        </w:rPr>
        <w:t>.</w:t>
      </w:r>
      <w:r w:rsidR="00027913">
        <w:rPr>
          <w:rFonts w:eastAsia="Arial" w:cs="Arial"/>
        </w:rPr>
        <w:t xml:space="preserve"> To offer such diversity a multi-professional approach to clinical supervision is required</w:t>
      </w:r>
      <w:r w:rsidR="00EF0E5F">
        <w:rPr>
          <w:rFonts w:eastAsia="Arial" w:cs="Arial"/>
        </w:rPr>
        <w:t xml:space="preserve"> which is discussed in Chapter 6, section 6.12</w:t>
      </w:r>
      <w:r w:rsidR="00027913">
        <w:rPr>
          <w:rFonts w:eastAsia="Arial" w:cs="Arial"/>
        </w:rPr>
        <w:t>. This would help address the complex requirements related to specialist practice and</w:t>
      </w:r>
      <w:r w:rsidR="00BE2C81">
        <w:rPr>
          <w:rFonts w:eastAsia="Arial" w:cs="Arial"/>
        </w:rPr>
        <w:t xml:space="preserve"> the</w:t>
      </w:r>
      <w:r w:rsidR="00027913">
        <w:rPr>
          <w:rFonts w:eastAsia="Arial" w:cs="Arial"/>
        </w:rPr>
        <w:t xml:space="preserve"> professional need that cannot be met by a single supervisor (HEE, 2020). This is a great opportunity for trained ACPs from different professions to use their skills in supporting and supervising the clinical development of trainee advanced</w:t>
      </w:r>
      <w:r w:rsidR="00EF0E5F">
        <w:rPr>
          <w:rFonts w:eastAsia="Arial" w:cs="Arial"/>
        </w:rPr>
        <w:t xml:space="preserve"> clinical</w:t>
      </w:r>
      <w:r w:rsidR="00027913">
        <w:rPr>
          <w:rFonts w:eastAsia="Arial" w:cs="Arial"/>
        </w:rPr>
        <w:t xml:space="preserve"> practitioners.</w:t>
      </w:r>
      <w:r w:rsidR="00AC061D">
        <w:rPr>
          <w:rFonts w:eastAsia="Arial" w:cs="Arial"/>
        </w:rPr>
        <w:t xml:space="preserve"> However, support for supervision education will be required. An outline of how this will be addressed can be found in Workforce Supervision for Advanced Practice (HEE, 2020), section 7.4, with</w:t>
      </w:r>
      <w:r w:rsidR="007F6E56">
        <w:rPr>
          <w:rFonts w:eastAsia="Arial" w:cs="Arial"/>
        </w:rPr>
        <w:t xml:space="preserve"> the</w:t>
      </w:r>
      <w:r w:rsidR="00AC061D">
        <w:rPr>
          <w:rFonts w:eastAsia="Arial" w:cs="Arial"/>
        </w:rPr>
        <w:t xml:space="preserve"> exercises and support detailed</w:t>
      </w:r>
      <w:r w:rsidR="00B74ECD">
        <w:rPr>
          <w:rFonts w:eastAsia="Arial" w:cs="Arial"/>
        </w:rPr>
        <w:t xml:space="preserve"> in the document</w:t>
      </w:r>
      <w:r w:rsidR="00AC061D">
        <w:rPr>
          <w:rFonts w:eastAsia="Arial" w:cs="Arial"/>
        </w:rPr>
        <w:t xml:space="preserve"> being found in Appendix 2</w:t>
      </w:r>
      <w:r w:rsidR="00B00C4B">
        <w:rPr>
          <w:rFonts w:eastAsia="Arial" w:cs="Arial"/>
        </w:rPr>
        <w:t>.</w:t>
      </w:r>
      <w:r w:rsidR="002C08C8">
        <w:rPr>
          <w:rFonts w:eastAsia="Arial" w:cs="Arial"/>
        </w:rPr>
        <w:t xml:space="preserve"> This will</w:t>
      </w:r>
      <w:r w:rsidR="007F6E56">
        <w:rPr>
          <w:rFonts w:eastAsia="Arial" w:cs="Arial"/>
        </w:rPr>
        <w:t xml:space="preserve"> require</w:t>
      </w:r>
      <w:r w:rsidR="002C08C8">
        <w:rPr>
          <w:rFonts w:eastAsia="Arial" w:cs="Arial"/>
        </w:rPr>
        <w:t xml:space="preserve"> the support of the employers, who</w:t>
      </w:r>
      <w:r w:rsidR="007F6E56">
        <w:rPr>
          <w:rFonts w:eastAsia="Arial" w:cs="Arial"/>
        </w:rPr>
        <w:t xml:space="preserve">se investment in supervisors would take the form of time out for supervisors to support trainee ACPs to </w:t>
      </w:r>
      <w:r w:rsidR="009059DD">
        <w:rPr>
          <w:rFonts w:eastAsia="Arial" w:cs="Arial"/>
        </w:rPr>
        <w:t>meet the</w:t>
      </w:r>
      <w:r w:rsidR="002C08C8">
        <w:rPr>
          <w:rFonts w:eastAsia="Arial" w:cs="Arial"/>
        </w:rPr>
        <w:t xml:space="preserve"> four pillars of advanced practice</w:t>
      </w:r>
      <w:r w:rsidR="007F3D8F">
        <w:rPr>
          <w:rFonts w:eastAsia="Arial" w:cs="Arial"/>
        </w:rPr>
        <w:t xml:space="preserve"> (HEE, 2020)</w:t>
      </w:r>
      <w:r w:rsidR="0095601D">
        <w:rPr>
          <w:rFonts w:eastAsia="Arial" w:cs="Arial"/>
        </w:rPr>
        <w:t>.</w:t>
      </w:r>
    </w:p>
    <w:p w14:paraId="18C8AAAC" w14:textId="77777777" w:rsidR="007F58EC" w:rsidRPr="00772E3B" w:rsidRDefault="009059DD" w:rsidP="00772E3B">
      <w:pPr>
        <w:pStyle w:val="Heading2"/>
        <w:rPr>
          <w:rFonts w:eastAsia="Arial"/>
        </w:rPr>
      </w:pPr>
      <w:bookmarkStart w:id="131" w:name="_Toc105686899"/>
      <w:r w:rsidRPr="00772E3B">
        <w:rPr>
          <w:rFonts w:eastAsia="Arial"/>
        </w:rPr>
        <w:t xml:space="preserve">7.4 </w:t>
      </w:r>
      <w:r w:rsidRPr="00E578D6">
        <w:rPr>
          <w:rFonts w:eastAsia="Arial"/>
        </w:rPr>
        <w:t>The support for a generalist advanced practice programme that has a clinical focus</w:t>
      </w:r>
      <w:r w:rsidRPr="00772E3B">
        <w:rPr>
          <w:rFonts w:eastAsia="Arial"/>
        </w:rPr>
        <w:t>.</w:t>
      </w:r>
      <w:bookmarkEnd w:id="131"/>
    </w:p>
    <w:p w14:paraId="263C8E0D" w14:textId="731189F2" w:rsidR="00662708" w:rsidRDefault="00AA3D15" w:rsidP="00316A85">
      <w:pPr>
        <w:spacing w:line="360" w:lineRule="auto"/>
        <w:jc w:val="both"/>
        <w:rPr>
          <w:rFonts w:eastAsia="Arial" w:cs="Arial"/>
        </w:rPr>
      </w:pPr>
      <w:r w:rsidRPr="00AA3D15">
        <w:rPr>
          <w:rFonts w:eastAsia="Arial" w:cs="Arial"/>
        </w:rPr>
        <w:t xml:space="preserve">In addition to developing the support network offered to </w:t>
      </w:r>
      <w:r w:rsidR="00095A2D" w:rsidRPr="00AA3D15">
        <w:rPr>
          <w:rFonts w:eastAsia="Arial" w:cs="Arial"/>
        </w:rPr>
        <w:t>advance</w:t>
      </w:r>
      <w:r w:rsidRPr="00AA3D15">
        <w:rPr>
          <w:rFonts w:eastAsia="Arial" w:cs="Arial"/>
        </w:rPr>
        <w:t xml:space="preserve"> clinical practitioners through clinical supervision, adopting the national policies and drivers require</w:t>
      </w:r>
      <w:r w:rsidR="002B564F">
        <w:rPr>
          <w:rFonts w:eastAsia="Arial" w:cs="Arial"/>
        </w:rPr>
        <w:t>s</w:t>
      </w:r>
      <w:r w:rsidRPr="00AA3D15">
        <w:rPr>
          <w:rFonts w:eastAsia="Arial" w:cs="Arial"/>
        </w:rPr>
        <w:t xml:space="preserve"> mapping into educational curricula. If we are to avoid a </w:t>
      </w:r>
      <w:r w:rsidR="002B564F">
        <w:rPr>
          <w:rFonts w:eastAsia="Arial" w:cs="Arial"/>
        </w:rPr>
        <w:t>‘</w:t>
      </w:r>
      <w:r w:rsidRPr="00AA3D15">
        <w:rPr>
          <w:rFonts w:eastAsia="Arial" w:cs="Arial"/>
        </w:rPr>
        <w:t>tick box</w:t>
      </w:r>
      <w:r w:rsidR="002B564F">
        <w:rPr>
          <w:rFonts w:eastAsia="Arial" w:cs="Arial"/>
        </w:rPr>
        <w:t>’</w:t>
      </w:r>
      <w:r w:rsidRPr="00AA3D15">
        <w:rPr>
          <w:rFonts w:eastAsia="Arial" w:cs="Arial"/>
        </w:rPr>
        <w:t xml:space="preserve"> exercise in relation to their incorporation into the academic and clinical agenda, there needs to be a strong collaborative approach to their adoption.</w:t>
      </w:r>
      <w:r w:rsidR="007F3D8F">
        <w:rPr>
          <w:rFonts w:eastAsia="Arial" w:cs="Arial"/>
        </w:rPr>
        <w:t xml:space="preserve"> As discussed in Chapter 6, universities already map their curricul</w:t>
      </w:r>
      <w:r w:rsidR="007F6E56">
        <w:rPr>
          <w:rFonts w:eastAsia="Arial" w:cs="Arial"/>
        </w:rPr>
        <w:t>a</w:t>
      </w:r>
      <w:r w:rsidR="007F3D8F">
        <w:rPr>
          <w:rFonts w:eastAsia="Arial" w:cs="Arial"/>
        </w:rPr>
        <w:t xml:space="preserve"> to the four pillars of advanced clinical practice</w:t>
      </w:r>
      <w:r w:rsidR="00F036CF">
        <w:rPr>
          <w:rFonts w:eastAsia="Arial" w:cs="Arial"/>
        </w:rPr>
        <w:t xml:space="preserve"> (HEE, 2017)</w:t>
      </w:r>
      <w:r w:rsidR="007F3D8F">
        <w:rPr>
          <w:rFonts w:eastAsia="Arial" w:cs="Arial"/>
        </w:rPr>
        <w:t>, but further clinical collaboration as suggested by this study, may help</w:t>
      </w:r>
      <w:r w:rsidR="00F036CF">
        <w:rPr>
          <w:rFonts w:eastAsia="Arial" w:cs="Arial"/>
        </w:rPr>
        <w:t xml:space="preserve"> incorporate the theoretical knowledge further to support clinical reasoning.</w:t>
      </w:r>
      <w:r w:rsidRPr="00AA3D15">
        <w:rPr>
          <w:rFonts w:eastAsia="Arial" w:cs="Arial"/>
        </w:rPr>
        <w:t xml:space="preserve"> A curricul</w:t>
      </w:r>
      <w:r w:rsidR="00D869A0">
        <w:rPr>
          <w:rFonts w:eastAsia="Arial" w:cs="Arial"/>
        </w:rPr>
        <w:t>um</w:t>
      </w:r>
      <w:r w:rsidRPr="00AA3D15">
        <w:rPr>
          <w:rFonts w:eastAsia="Arial" w:cs="Arial"/>
        </w:rPr>
        <w:t xml:space="preserve"> that is clinically based and developed from the </w:t>
      </w:r>
      <w:r w:rsidR="00467EEF">
        <w:rPr>
          <w:rFonts w:eastAsia="Arial" w:cs="Arial"/>
        </w:rPr>
        <w:t>bottom</w:t>
      </w:r>
      <w:r w:rsidRPr="00AA3D15">
        <w:rPr>
          <w:rFonts w:eastAsia="Arial" w:cs="Arial"/>
        </w:rPr>
        <w:t xml:space="preserve"> up</w:t>
      </w:r>
      <w:r w:rsidR="00F036CF">
        <w:rPr>
          <w:rFonts w:eastAsia="Arial" w:cs="Arial"/>
        </w:rPr>
        <w:t xml:space="preserve"> with a focus on the exposure and reality that the clinical environment can </w:t>
      </w:r>
      <w:r w:rsidR="009B2CAD">
        <w:rPr>
          <w:rFonts w:eastAsia="Arial" w:cs="Arial"/>
        </w:rPr>
        <w:t>bring,</w:t>
      </w:r>
      <w:r w:rsidRPr="00AA3D15">
        <w:rPr>
          <w:rFonts w:eastAsia="Arial" w:cs="Arial"/>
        </w:rPr>
        <w:t xml:space="preserve"> will allow for a mapping of </w:t>
      </w:r>
      <w:r w:rsidR="00F56668">
        <w:rPr>
          <w:rFonts w:eastAsia="Arial" w:cs="Arial"/>
        </w:rPr>
        <w:t>the</w:t>
      </w:r>
      <w:r w:rsidRPr="00AA3D15">
        <w:rPr>
          <w:rFonts w:eastAsia="Arial" w:cs="Arial"/>
        </w:rPr>
        <w:t xml:space="preserve"> competencies and capabilities</w:t>
      </w:r>
      <w:r w:rsidR="00F56668">
        <w:rPr>
          <w:rFonts w:eastAsia="Arial" w:cs="Arial"/>
        </w:rPr>
        <w:t xml:space="preserve"> </w:t>
      </w:r>
      <w:r w:rsidR="007F6E56">
        <w:rPr>
          <w:rFonts w:eastAsia="Arial" w:cs="Arial"/>
        </w:rPr>
        <w:t>to</w:t>
      </w:r>
      <w:r w:rsidR="00F56668">
        <w:rPr>
          <w:rFonts w:eastAsia="Arial" w:cs="Arial"/>
        </w:rPr>
        <w:t xml:space="preserve"> the reality of practice</w:t>
      </w:r>
      <w:r w:rsidRPr="00AA3D15">
        <w:rPr>
          <w:rFonts w:eastAsia="Arial" w:cs="Arial"/>
        </w:rPr>
        <w:t xml:space="preserve"> (HEE 2017, IFA 2017). </w:t>
      </w:r>
      <w:r w:rsidR="00683BB9">
        <w:rPr>
          <w:rFonts w:eastAsia="Arial" w:cs="Arial"/>
        </w:rPr>
        <w:t>However, t</w:t>
      </w:r>
      <w:r w:rsidR="00683BB9" w:rsidRPr="0005461B">
        <w:rPr>
          <w:rFonts w:eastAsia="Arial" w:cs="Arial"/>
        </w:rPr>
        <w:t xml:space="preserve">his structure will require </w:t>
      </w:r>
      <w:r w:rsidR="00F56668">
        <w:rPr>
          <w:rFonts w:eastAsia="Arial" w:cs="Arial"/>
        </w:rPr>
        <w:t>i</w:t>
      </w:r>
      <w:r w:rsidR="00683BB9" w:rsidRPr="0005461B">
        <w:rPr>
          <w:rFonts w:eastAsia="Arial" w:cs="Arial"/>
        </w:rPr>
        <w:t>nvolvement of the clinical provider in both</w:t>
      </w:r>
      <w:r w:rsidR="00B2498C">
        <w:rPr>
          <w:rFonts w:eastAsia="Arial" w:cs="Arial"/>
        </w:rPr>
        <w:t xml:space="preserve"> the</w:t>
      </w:r>
      <w:r w:rsidR="00683BB9" w:rsidRPr="0005461B">
        <w:rPr>
          <w:rFonts w:eastAsia="Arial" w:cs="Arial"/>
        </w:rPr>
        <w:t xml:space="preserve"> organisational structure and participation in the educational curricul</w:t>
      </w:r>
      <w:r w:rsidR="00D869A0">
        <w:rPr>
          <w:rFonts w:eastAsia="Arial" w:cs="Arial"/>
        </w:rPr>
        <w:t>um</w:t>
      </w:r>
      <w:r w:rsidR="00683BB9" w:rsidRPr="0005461B">
        <w:rPr>
          <w:rFonts w:eastAsia="Arial" w:cs="Arial"/>
        </w:rPr>
        <w:t xml:space="preserve"> design. HEIs must seek such collaboration, utilising their knowledge of adult education and the national standards for masterly academic work. A generalist programme </w:t>
      </w:r>
      <w:r w:rsidR="00A07DEE">
        <w:rPr>
          <w:rFonts w:eastAsia="Arial" w:cs="Arial"/>
        </w:rPr>
        <w:t>w</w:t>
      </w:r>
      <w:r w:rsidR="00683BB9" w:rsidRPr="0005461B">
        <w:rPr>
          <w:rFonts w:eastAsia="Arial" w:cs="Arial"/>
        </w:rPr>
        <w:t>ill offer</w:t>
      </w:r>
      <w:r w:rsidR="00F56668">
        <w:rPr>
          <w:rFonts w:eastAsia="Arial" w:cs="Arial"/>
        </w:rPr>
        <w:t xml:space="preserve"> a foundation of fundamental skills required by all advanced clinical practitioners, which can subsequently be focused to the needs of </w:t>
      </w:r>
      <w:r w:rsidR="004F3395">
        <w:rPr>
          <w:rFonts w:eastAsia="Arial" w:cs="Arial"/>
        </w:rPr>
        <w:t>specialist</w:t>
      </w:r>
      <w:r w:rsidR="00F56668">
        <w:rPr>
          <w:rFonts w:eastAsia="Arial" w:cs="Arial"/>
        </w:rPr>
        <w:t xml:space="preserve"> practice</w:t>
      </w:r>
      <w:r w:rsidR="00683BB9" w:rsidRPr="0005461B">
        <w:rPr>
          <w:rFonts w:eastAsia="Arial" w:cs="Arial"/>
        </w:rPr>
        <w:t xml:space="preserve">. </w:t>
      </w:r>
      <w:r w:rsidR="00683BB9">
        <w:rPr>
          <w:rFonts w:eastAsia="Arial" w:cs="Arial"/>
        </w:rPr>
        <w:t>The Focus</w:t>
      </w:r>
      <w:r w:rsidR="00E75ABE">
        <w:rPr>
          <w:rFonts w:eastAsia="Arial" w:cs="Arial"/>
        </w:rPr>
        <w:t>ed</w:t>
      </w:r>
      <w:r w:rsidR="00683BB9">
        <w:rPr>
          <w:rFonts w:eastAsia="Arial" w:cs="Arial"/>
        </w:rPr>
        <w:t xml:space="preserve"> Thinking Funnel, </w:t>
      </w:r>
      <w:r w:rsidR="00683BB9" w:rsidRPr="00D869A0">
        <w:rPr>
          <w:rFonts w:eastAsia="Arial" w:cs="Arial"/>
        </w:rPr>
        <w:t xml:space="preserve">Fig. </w:t>
      </w:r>
      <w:r w:rsidR="009B2CAD">
        <w:rPr>
          <w:rFonts w:eastAsia="Arial" w:cs="Arial"/>
        </w:rPr>
        <w:t>6</w:t>
      </w:r>
      <w:r w:rsidR="00D869A0">
        <w:rPr>
          <w:rFonts w:eastAsia="Arial" w:cs="Arial"/>
        </w:rPr>
        <w:t xml:space="preserve">, </w:t>
      </w:r>
      <w:r w:rsidR="00D869A0" w:rsidRPr="0005461B">
        <w:rPr>
          <w:rFonts w:eastAsia="Arial" w:cs="Arial"/>
        </w:rPr>
        <w:t>proposes</w:t>
      </w:r>
      <w:r w:rsidR="00683BB9" w:rsidRPr="0005461B">
        <w:rPr>
          <w:rFonts w:eastAsia="Arial" w:cs="Arial"/>
        </w:rPr>
        <w:t xml:space="preserve"> a model to meet these needs, which</w:t>
      </w:r>
      <w:r w:rsidR="00683BB9">
        <w:rPr>
          <w:rFonts w:eastAsia="Arial" w:cs="Arial"/>
        </w:rPr>
        <w:t xml:space="preserve"> is</w:t>
      </w:r>
      <w:r w:rsidR="00683BB9" w:rsidRPr="0005461B">
        <w:rPr>
          <w:rFonts w:eastAsia="Arial" w:cs="Arial"/>
        </w:rPr>
        <w:t xml:space="preserve"> </w:t>
      </w:r>
      <w:r w:rsidR="00683BB9">
        <w:rPr>
          <w:rFonts w:eastAsia="Arial" w:cs="Arial"/>
        </w:rPr>
        <w:t>designed using</w:t>
      </w:r>
      <w:r w:rsidR="00683BB9" w:rsidRPr="0005461B">
        <w:rPr>
          <w:rFonts w:eastAsia="Arial" w:cs="Arial"/>
        </w:rPr>
        <w:t xml:space="preserve"> educational theory, national policy, evidence-based practice</w:t>
      </w:r>
      <w:r w:rsidR="00E75ABE">
        <w:rPr>
          <w:rFonts w:eastAsia="Arial" w:cs="Arial"/>
        </w:rPr>
        <w:t>,</w:t>
      </w:r>
      <w:r w:rsidR="00683BB9" w:rsidRPr="0005461B">
        <w:rPr>
          <w:rFonts w:eastAsia="Arial" w:cs="Arial"/>
        </w:rPr>
        <w:t xml:space="preserve"> </w:t>
      </w:r>
      <w:r w:rsidR="00B2498C">
        <w:rPr>
          <w:rFonts w:eastAsia="Arial" w:cs="Arial"/>
        </w:rPr>
        <w:t>with the</w:t>
      </w:r>
      <w:r w:rsidR="00683BB9" w:rsidRPr="0005461B">
        <w:rPr>
          <w:rFonts w:eastAsia="Arial" w:cs="Arial"/>
        </w:rPr>
        <w:t xml:space="preserve"> views and experiences of those who have knowledge and understanding of the subject and have thus participated in this study.</w:t>
      </w:r>
    </w:p>
    <w:p w14:paraId="51CBCF09" w14:textId="5491BB4D" w:rsidR="00316A85" w:rsidRPr="007F58EC" w:rsidRDefault="00683BB9" w:rsidP="00316A85">
      <w:pPr>
        <w:spacing w:line="360" w:lineRule="auto"/>
        <w:jc w:val="both"/>
        <w:rPr>
          <w:rFonts w:eastAsia="Arial" w:cs="Arial"/>
          <w:u w:val="single"/>
        </w:rPr>
      </w:pPr>
      <w:r>
        <w:rPr>
          <w:rFonts w:eastAsia="Arial" w:cs="Arial"/>
        </w:rPr>
        <w:t>The models proposed within this study help support the design of curricul</w:t>
      </w:r>
      <w:r w:rsidR="00D869A0">
        <w:rPr>
          <w:rFonts w:eastAsia="Arial" w:cs="Arial"/>
        </w:rPr>
        <w:t>um</w:t>
      </w:r>
      <w:r>
        <w:rPr>
          <w:rFonts w:eastAsia="Arial" w:cs="Arial"/>
        </w:rPr>
        <w:t xml:space="preserve"> aimed at the development of advanced </w:t>
      </w:r>
      <w:r w:rsidRPr="00E41B79">
        <w:rPr>
          <w:rFonts w:eastAsia="Arial" w:cs="Arial"/>
        </w:rPr>
        <w:t>clinical practice.</w:t>
      </w:r>
      <w:r>
        <w:rPr>
          <w:rFonts w:eastAsia="Arial" w:cs="Arial"/>
        </w:rPr>
        <w:t xml:space="preserve"> However, they still allow individual educationalists the freedom to be innovative in how the indicative content and capabilities (HEE, 2017; IFA, 2018) are implemented and assessed. What is important is that </w:t>
      </w:r>
      <w:r>
        <w:rPr>
          <w:rFonts w:eastAsiaTheme="minorHAnsi" w:cs="Arial"/>
          <w:szCs w:val="24"/>
          <w:lang w:eastAsia="en-US"/>
        </w:rPr>
        <w:t>this study indicates that a ‘bottom up’ approach to curricul</w:t>
      </w:r>
      <w:r w:rsidR="00D869A0">
        <w:rPr>
          <w:rFonts w:eastAsiaTheme="minorHAnsi" w:cs="Arial"/>
          <w:szCs w:val="24"/>
          <w:lang w:eastAsia="en-US"/>
        </w:rPr>
        <w:t>um</w:t>
      </w:r>
      <w:r>
        <w:rPr>
          <w:rFonts w:eastAsiaTheme="minorHAnsi" w:cs="Arial"/>
          <w:szCs w:val="24"/>
          <w:lang w:eastAsia="en-US"/>
        </w:rPr>
        <w:t xml:space="preserve"> design is required, which is responsive to clinical need, but which utilises an educational structure that makes theoretical knowledge readily available and pertinent to clinical practice.</w:t>
      </w:r>
      <w:r w:rsidR="00C77F05">
        <w:rPr>
          <w:rFonts w:eastAsiaTheme="minorHAnsi" w:cs="Arial"/>
          <w:szCs w:val="24"/>
          <w:lang w:eastAsia="en-US"/>
        </w:rPr>
        <w:t xml:space="preserve"> This can be achieved at a local level, as previously discussed, via collaboration with HEE (2020) regional</w:t>
      </w:r>
      <w:r>
        <w:rPr>
          <w:rFonts w:eastAsiaTheme="minorHAnsi" w:cs="Arial"/>
          <w:szCs w:val="24"/>
          <w:lang w:eastAsia="en-US"/>
        </w:rPr>
        <w:t xml:space="preserve"> </w:t>
      </w:r>
      <w:r w:rsidR="00C77F05">
        <w:rPr>
          <w:rFonts w:eastAsiaTheme="minorHAnsi" w:cs="Arial"/>
          <w:szCs w:val="24"/>
          <w:lang w:eastAsia="en-US"/>
        </w:rPr>
        <w:t>faculties</w:t>
      </w:r>
      <w:r w:rsidR="00AC4A87">
        <w:rPr>
          <w:rFonts w:eastAsiaTheme="minorHAnsi" w:cs="Arial"/>
          <w:szCs w:val="24"/>
          <w:lang w:eastAsia="en-US"/>
        </w:rPr>
        <w:t xml:space="preserve"> and local stakeholders, </w:t>
      </w:r>
      <w:r w:rsidR="00C77F05">
        <w:rPr>
          <w:rFonts w:eastAsiaTheme="minorHAnsi" w:cs="Arial"/>
          <w:szCs w:val="24"/>
          <w:lang w:eastAsia="en-US"/>
        </w:rPr>
        <w:t>to focus upon the health needs of patients and their families within a specific region.</w:t>
      </w:r>
      <w:r w:rsidR="00AC4A87">
        <w:rPr>
          <w:rFonts w:eastAsiaTheme="minorHAnsi" w:cs="Arial"/>
          <w:szCs w:val="24"/>
          <w:lang w:eastAsia="en-US"/>
        </w:rPr>
        <w:t xml:space="preserve"> At a national level, this </w:t>
      </w:r>
      <w:r w:rsidR="009B2CAD">
        <w:rPr>
          <w:rFonts w:eastAsiaTheme="minorHAnsi" w:cs="Arial"/>
          <w:szCs w:val="24"/>
          <w:lang w:eastAsia="en-US"/>
        </w:rPr>
        <w:t>bottom-up</w:t>
      </w:r>
      <w:r w:rsidR="00AC4A87">
        <w:rPr>
          <w:rFonts w:eastAsiaTheme="minorHAnsi" w:cs="Arial"/>
          <w:szCs w:val="24"/>
          <w:lang w:eastAsia="en-US"/>
        </w:rPr>
        <w:t xml:space="preserve"> </w:t>
      </w:r>
      <w:r w:rsidR="000A267D">
        <w:rPr>
          <w:rFonts w:eastAsiaTheme="minorHAnsi" w:cs="Arial"/>
          <w:szCs w:val="24"/>
          <w:lang w:eastAsia="en-US"/>
        </w:rPr>
        <w:t>approach</w:t>
      </w:r>
      <w:r w:rsidR="00AC4A87">
        <w:rPr>
          <w:rFonts w:eastAsiaTheme="minorHAnsi" w:cs="Arial"/>
          <w:szCs w:val="24"/>
          <w:lang w:eastAsia="en-US"/>
        </w:rPr>
        <w:t xml:space="preserve"> to curriculum design</w:t>
      </w:r>
      <w:r w:rsidR="000A267D">
        <w:rPr>
          <w:rFonts w:eastAsiaTheme="minorHAnsi" w:cs="Arial"/>
          <w:szCs w:val="24"/>
          <w:lang w:eastAsia="en-US"/>
        </w:rPr>
        <w:t xml:space="preserve"> is</w:t>
      </w:r>
      <w:r w:rsidR="00AC4A87">
        <w:rPr>
          <w:rFonts w:eastAsiaTheme="minorHAnsi" w:cs="Arial"/>
          <w:szCs w:val="24"/>
          <w:lang w:eastAsia="en-US"/>
        </w:rPr>
        <w:t xml:space="preserve"> responsive to individual regional need, but with the ability </w:t>
      </w:r>
      <w:r w:rsidR="00662708">
        <w:rPr>
          <w:rFonts w:eastAsiaTheme="minorHAnsi" w:cs="Arial"/>
          <w:szCs w:val="24"/>
          <w:lang w:eastAsia="en-US"/>
        </w:rPr>
        <w:t xml:space="preserve">to </w:t>
      </w:r>
      <w:r w:rsidR="00AC4A87">
        <w:rPr>
          <w:rFonts w:eastAsiaTheme="minorHAnsi" w:cs="Arial"/>
          <w:szCs w:val="24"/>
          <w:lang w:eastAsia="en-US"/>
        </w:rPr>
        <w:t xml:space="preserve">help fuse the four </w:t>
      </w:r>
      <w:r w:rsidR="000A267D">
        <w:rPr>
          <w:rFonts w:eastAsiaTheme="minorHAnsi" w:cs="Arial"/>
          <w:szCs w:val="24"/>
          <w:lang w:eastAsia="en-US"/>
        </w:rPr>
        <w:t>pillars</w:t>
      </w:r>
      <w:r w:rsidR="00AC4A87">
        <w:rPr>
          <w:rFonts w:eastAsiaTheme="minorHAnsi" w:cs="Arial"/>
          <w:szCs w:val="24"/>
          <w:lang w:eastAsia="en-US"/>
        </w:rPr>
        <w:t xml:space="preserve"> of advanced practice</w:t>
      </w:r>
      <w:r w:rsidR="000A267D">
        <w:rPr>
          <w:rFonts w:eastAsiaTheme="minorHAnsi" w:cs="Arial"/>
          <w:szCs w:val="24"/>
          <w:lang w:eastAsia="en-US"/>
        </w:rPr>
        <w:t xml:space="preserve"> (HEE, 2017) firmly within clinical practice where they can be discussed, critiqued, </w:t>
      </w:r>
      <w:proofErr w:type="gramStart"/>
      <w:r w:rsidR="000A267D">
        <w:rPr>
          <w:rFonts w:eastAsiaTheme="minorHAnsi" w:cs="Arial"/>
          <w:szCs w:val="24"/>
          <w:lang w:eastAsia="en-US"/>
        </w:rPr>
        <w:t>applied</w:t>
      </w:r>
      <w:proofErr w:type="gramEnd"/>
      <w:r w:rsidR="000A267D">
        <w:rPr>
          <w:rFonts w:eastAsiaTheme="minorHAnsi" w:cs="Arial"/>
          <w:szCs w:val="24"/>
          <w:lang w:eastAsia="en-US"/>
        </w:rPr>
        <w:t xml:space="preserve"> and confirmed in the reality of the clinical environment.</w:t>
      </w:r>
      <w:r w:rsidR="00C77F05">
        <w:rPr>
          <w:rFonts w:eastAsiaTheme="minorHAnsi" w:cs="Arial"/>
          <w:szCs w:val="24"/>
          <w:lang w:eastAsia="en-US"/>
        </w:rPr>
        <w:t xml:space="preserve"> </w:t>
      </w:r>
      <w:r>
        <w:rPr>
          <w:rFonts w:eastAsiaTheme="minorHAnsi" w:cs="Arial"/>
          <w:szCs w:val="24"/>
          <w:lang w:eastAsia="en-US"/>
        </w:rPr>
        <w:t xml:space="preserve">This pedagogical view is reflected in the findings of this study and the discussion presented within </w:t>
      </w:r>
      <w:r w:rsidR="00D869A0">
        <w:rPr>
          <w:rFonts w:eastAsiaTheme="minorHAnsi" w:cs="Arial"/>
          <w:szCs w:val="24"/>
          <w:lang w:eastAsia="en-US"/>
        </w:rPr>
        <w:t>C</w:t>
      </w:r>
      <w:r>
        <w:rPr>
          <w:rFonts w:eastAsiaTheme="minorHAnsi" w:cs="Arial"/>
          <w:szCs w:val="24"/>
          <w:lang w:eastAsia="en-US"/>
        </w:rPr>
        <w:t xml:space="preserve">hapter </w:t>
      </w:r>
      <w:r w:rsidR="00D869A0">
        <w:rPr>
          <w:rFonts w:eastAsiaTheme="minorHAnsi" w:cs="Arial"/>
          <w:szCs w:val="24"/>
          <w:lang w:eastAsia="en-US"/>
        </w:rPr>
        <w:t>S</w:t>
      </w:r>
      <w:r>
        <w:rPr>
          <w:rFonts w:eastAsiaTheme="minorHAnsi" w:cs="Arial"/>
          <w:szCs w:val="24"/>
          <w:lang w:eastAsia="en-US"/>
        </w:rPr>
        <w:t>ix.</w:t>
      </w:r>
      <w:bookmarkStart w:id="132" w:name="_Hlk58682551"/>
    </w:p>
    <w:bookmarkEnd w:id="132"/>
    <w:p w14:paraId="642B3F96" w14:textId="7AF5518A" w:rsidR="00AA3D15" w:rsidRPr="00AA3D15" w:rsidRDefault="00AA3D15" w:rsidP="00AA3D15">
      <w:pPr>
        <w:spacing w:line="360" w:lineRule="auto"/>
        <w:jc w:val="both"/>
        <w:rPr>
          <w:rFonts w:eastAsia="Arial" w:cs="Arial"/>
        </w:rPr>
      </w:pPr>
      <w:r w:rsidRPr="00AA3D15">
        <w:rPr>
          <w:rFonts w:eastAsia="Arial" w:cs="Arial"/>
        </w:rPr>
        <w:t>From</w:t>
      </w:r>
      <w:r w:rsidR="00F25A6B">
        <w:rPr>
          <w:rFonts w:eastAsia="Arial" w:cs="Arial"/>
        </w:rPr>
        <w:t xml:space="preserve"> utilising both models</w:t>
      </w:r>
      <w:r w:rsidR="00B2498C">
        <w:rPr>
          <w:rFonts w:eastAsia="Arial" w:cs="Arial"/>
        </w:rPr>
        <w:t>,</w:t>
      </w:r>
      <w:r w:rsidR="00F25A6B">
        <w:rPr>
          <w:rFonts w:eastAsia="Arial" w:cs="Arial"/>
        </w:rPr>
        <w:t xml:space="preserve"> </w:t>
      </w:r>
      <w:r w:rsidRPr="00AA3D15">
        <w:rPr>
          <w:rFonts w:eastAsia="Arial" w:cs="Arial"/>
        </w:rPr>
        <w:t xml:space="preserve">goalsetting and supervised self-development can be encouraged, </w:t>
      </w:r>
      <w:proofErr w:type="gramStart"/>
      <w:r w:rsidR="00095A2D" w:rsidRPr="00AA3D15">
        <w:rPr>
          <w:rFonts w:eastAsia="Arial" w:cs="Arial"/>
        </w:rPr>
        <w:t>documented</w:t>
      </w:r>
      <w:proofErr w:type="gramEnd"/>
      <w:r w:rsidRPr="00AA3D15">
        <w:rPr>
          <w:rFonts w:eastAsia="Arial" w:cs="Arial"/>
        </w:rPr>
        <w:t xml:space="preserve"> and assessed</w:t>
      </w:r>
      <w:r w:rsidR="00B2498C">
        <w:rPr>
          <w:rFonts w:eastAsia="Arial" w:cs="Arial"/>
        </w:rPr>
        <w:t>.</w:t>
      </w:r>
      <w:r w:rsidRPr="00AA3D15">
        <w:rPr>
          <w:rFonts w:eastAsia="Arial" w:cs="Arial"/>
        </w:rPr>
        <w:t xml:space="preserve"> From this conclusion I</w:t>
      </w:r>
      <w:r w:rsidR="00B2498C">
        <w:rPr>
          <w:rFonts w:eastAsia="Arial" w:cs="Arial"/>
        </w:rPr>
        <w:t xml:space="preserve"> recognise the current extensive support offered by HEIs within their advanced clinical practice curriculum and offer the following recommendations (</w:t>
      </w:r>
      <w:r w:rsidR="007334B1">
        <w:rPr>
          <w:rFonts w:eastAsia="Arial" w:cs="Arial"/>
        </w:rPr>
        <w:t xml:space="preserve">section </w:t>
      </w:r>
      <w:r w:rsidR="00B2498C">
        <w:rPr>
          <w:rFonts w:eastAsia="Arial" w:cs="Arial"/>
        </w:rPr>
        <w:t xml:space="preserve">7.5) to further enhance advanced practice curricula </w:t>
      </w:r>
      <w:r w:rsidR="00B00C4B">
        <w:rPr>
          <w:rFonts w:eastAsia="Arial" w:cs="Arial"/>
        </w:rPr>
        <w:t>based on</w:t>
      </w:r>
      <w:r w:rsidR="00B2498C">
        <w:rPr>
          <w:rFonts w:eastAsia="Arial" w:cs="Arial"/>
        </w:rPr>
        <w:t xml:space="preserve"> the findings of this study.</w:t>
      </w:r>
    </w:p>
    <w:p w14:paraId="6A33457E" w14:textId="1C8D98CA" w:rsidR="00AA3D15" w:rsidRPr="00772E3B" w:rsidRDefault="009059DD" w:rsidP="00772E3B">
      <w:pPr>
        <w:pStyle w:val="Heading2"/>
        <w:rPr>
          <w:rFonts w:eastAsia="Arial"/>
        </w:rPr>
      </w:pPr>
      <w:bookmarkStart w:id="133" w:name="_Toc105686900"/>
      <w:r w:rsidRPr="00772E3B">
        <w:rPr>
          <w:rFonts w:eastAsia="Arial"/>
        </w:rPr>
        <w:t xml:space="preserve">7.5 </w:t>
      </w:r>
      <w:r w:rsidR="00F25A6B" w:rsidRPr="00772E3B">
        <w:rPr>
          <w:rFonts w:eastAsia="Arial"/>
        </w:rPr>
        <w:t>Recommendations.</w:t>
      </w:r>
      <w:bookmarkEnd w:id="133"/>
    </w:p>
    <w:p w14:paraId="4BFDDC92" w14:textId="746EC31E" w:rsidR="00AA3D15" w:rsidRDefault="00AA3D15" w:rsidP="00AA3D15">
      <w:pPr>
        <w:numPr>
          <w:ilvl w:val="0"/>
          <w:numId w:val="22"/>
        </w:numPr>
        <w:spacing w:line="360" w:lineRule="auto"/>
        <w:contextualSpacing/>
        <w:jc w:val="both"/>
        <w:rPr>
          <w:rFonts w:eastAsia="Arial" w:cs="Arial"/>
        </w:rPr>
      </w:pPr>
      <w:r w:rsidRPr="00AA3D15">
        <w:rPr>
          <w:rFonts w:eastAsia="Arial" w:cs="Arial"/>
        </w:rPr>
        <w:t>C</w:t>
      </w:r>
      <w:r w:rsidR="005508BD">
        <w:rPr>
          <w:rFonts w:eastAsia="Arial" w:cs="Arial"/>
        </w:rPr>
        <w:t>ontinued c</w:t>
      </w:r>
      <w:r w:rsidRPr="00AA3D15">
        <w:rPr>
          <w:rFonts w:eastAsia="Arial" w:cs="Arial"/>
        </w:rPr>
        <w:t xml:space="preserve">ollaboration between clinical and academic providers to map the national policy, capabilities, </w:t>
      </w:r>
      <w:proofErr w:type="gramStart"/>
      <w:r w:rsidR="00F25A6B" w:rsidRPr="00AA3D15">
        <w:rPr>
          <w:rFonts w:eastAsia="Arial" w:cs="Arial"/>
        </w:rPr>
        <w:t>competency</w:t>
      </w:r>
      <w:proofErr w:type="gramEnd"/>
      <w:r w:rsidRPr="00AA3D15">
        <w:rPr>
          <w:rFonts w:eastAsia="Arial" w:cs="Arial"/>
        </w:rPr>
        <w:t xml:space="preserve"> and behaviours related to advanced clinical practice and the opportunity for real time exposure.</w:t>
      </w:r>
    </w:p>
    <w:p w14:paraId="58405D84" w14:textId="4FD4A8F3" w:rsidR="005508BD" w:rsidRDefault="009D6D89" w:rsidP="00AA3D15">
      <w:pPr>
        <w:numPr>
          <w:ilvl w:val="0"/>
          <w:numId w:val="22"/>
        </w:numPr>
        <w:spacing w:line="360" w:lineRule="auto"/>
        <w:contextualSpacing/>
        <w:jc w:val="both"/>
        <w:rPr>
          <w:rFonts w:eastAsia="Arial" w:cs="Arial"/>
        </w:rPr>
      </w:pPr>
      <w:r>
        <w:rPr>
          <w:rFonts w:eastAsia="Arial" w:cs="Arial"/>
        </w:rPr>
        <w:t>Further u</w:t>
      </w:r>
      <w:r w:rsidR="005508BD">
        <w:rPr>
          <w:rFonts w:eastAsia="Arial" w:cs="Arial"/>
        </w:rPr>
        <w:t xml:space="preserve">tilisation of the regional faculties identified by HEE (2020) to </w:t>
      </w:r>
      <w:r w:rsidR="00B74ECD">
        <w:rPr>
          <w:rFonts w:eastAsia="Arial" w:cs="Arial"/>
        </w:rPr>
        <w:t xml:space="preserve">assist </w:t>
      </w:r>
      <w:r w:rsidR="009059DD">
        <w:rPr>
          <w:rFonts w:eastAsia="Arial" w:cs="Arial"/>
        </w:rPr>
        <w:t>in identifying</w:t>
      </w:r>
      <w:r w:rsidR="005508BD">
        <w:rPr>
          <w:rFonts w:eastAsia="Arial" w:cs="Arial"/>
        </w:rPr>
        <w:t xml:space="preserve"> the specific</w:t>
      </w:r>
      <w:r w:rsidR="008F203D">
        <w:rPr>
          <w:rFonts w:eastAsia="Arial" w:cs="Arial"/>
        </w:rPr>
        <w:t xml:space="preserve"> regional</w:t>
      </w:r>
      <w:r w:rsidR="005508BD">
        <w:rPr>
          <w:rFonts w:eastAsia="Arial" w:cs="Arial"/>
        </w:rPr>
        <w:t xml:space="preserve"> health needs of patients and their </w:t>
      </w:r>
      <w:r w:rsidR="009B2CAD">
        <w:rPr>
          <w:rFonts w:eastAsia="Arial" w:cs="Arial"/>
        </w:rPr>
        <w:t>families and</w:t>
      </w:r>
      <w:r w:rsidR="005508BD">
        <w:rPr>
          <w:rFonts w:eastAsia="Arial" w:cs="Arial"/>
        </w:rPr>
        <w:t xml:space="preserve"> focus the underpinning generalist knowledge to specific specialist needs of the population.</w:t>
      </w:r>
    </w:p>
    <w:p w14:paraId="201CD4AF" w14:textId="2C6252C9" w:rsidR="005D61B6" w:rsidRDefault="005D61B6" w:rsidP="00AA3D15">
      <w:pPr>
        <w:numPr>
          <w:ilvl w:val="0"/>
          <w:numId w:val="22"/>
        </w:numPr>
        <w:spacing w:line="360" w:lineRule="auto"/>
        <w:contextualSpacing/>
        <w:jc w:val="both"/>
        <w:rPr>
          <w:rFonts w:eastAsia="Arial" w:cs="Arial"/>
        </w:rPr>
      </w:pPr>
      <w:r>
        <w:rPr>
          <w:rFonts w:eastAsia="Arial" w:cs="Arial"/>
        </w:rPr>
        <w:t xml:space="preserve">Consideration </w:t>
      </w:r>
      <w:r w:rsidR="00B74ECD">
        <w:rPr>
          <w:rFonts w:eastAsia="Arial" w:cs="Arial"/>
        </w:rPr>
        <w:t>of</w:t>
      </w:r>
      <w:r>
        <w:rPr>
          <w:rFonts w:eastAsia="Arial" w:cs="Arial"/>
        </w:rPr>
        <w:t xml:space="preserve"> the themes emerging f</w:t>
      </w:r>
      <w:r w:rsidR="008F203D">
        <w:rPr>
          <w:rFonts w:eastAsia="Arial" w:cs="Arial"/>
        </w:rPr>
        <w:t>ro</w:t>
      </w:r>
      <w:r>
        <w:rPr>
          <w:rFonts w:eastAsia="Arial" w:cs="Arial"/>
        </w:rPr>
        <w:t>m this study</w:t>
      </w:r>
      <w:r w:rsidR="008F203D">
        <w:rPr>
          <w:rFonts w:eastAsia="Arial" w:cs="Arial"/>
        </w:rPr>
        <w:t>, those</w:t>
      </w:r>
      <w:r>
        <w:rPr>
          <w:rFonts w:eastAsia="Arial" w:cs="Arial"/>
        </w:rPr>
        <w:t xml:space="preserve"> being ‘clinical, academia/education, reflection and confirmation</w:t>
      </w:r>
      <w:r w:rsidR="008F203D">
        <w:rPr>
          <w:rFonts w:eastAsia="Arial" w:cs="Arial"/>
        </w:rPr>
        <w:t>’,</w:t>
      </w:r>
      <w:r>
        <w:rPr>
          <w:rFonts w:eastAsia="Arial" w:cs="Arial"/>
        </w:rPr>
        <w:t xml:space="preserve"> as the basis for a </w:t>
      </w:r>
      <w:r w:rsidR="009D6D89">
        <w:rPr>
          <w:rFonts w:eastAsia="Arial" w:cs="Arial"/>
        </w:rPr>
        <w:t>‘</w:t>
      </w:r>
      <w:r>
        <w:rPr>
          <w:rFonts w:eastAsia="Arial" w:cs="Arial"/>
        </w:rPr>
        <w:t>bottom up</w:t>
      </w:r>
      <w:r w:rsidR="009D6D89">
        <w:rPr>
          <w:rFonts w:eastAsia="Arial" w:cs="Arial"/>
        </w:rPr>
        <w:t>’</w:t>
      </w:r>
      <w:r>
        <w:rPr>
          <w:rFonts w:eastAsia="Arial" w:cs="Arial"/>
        </w:rPr>
        <w:t xml:space="preserve"> clinical focus to curricul</w:t>
      </w:r>
      <w:r w:rsidR="004907B3">
        <w:rPr>
          <w:rFonts w:eastAsia="Arial" w:cs="Arial"/>
        </w:rPr>
        <w:t>um</w:t>
      </w:r>
      <w:r>
        <w:rPr>
          <w:rFonts w:eastAsia="Arial" w:cs="Arial"/>
        </w:rPr>
        <w:t xml:space="preserve"> design.</w:t>
      </w:r>
      <w:r w:rsidR="004B2204" w:rsidRPr="004B2204">
        <w:rPr>
          <w:rFonts w:eastAsiaTheme="minorHAnsi" w:cs="Arial"/>
          <w:szCs w:val="24"/>
          <w:lang w:eastAsia="en-US"/>
        </w:rPr>
        <w:t xml:space="preserve"> </w:t>
      </w:r>
      <w:r w:rsidR="004B2204">
        <w:rPr>
          <w:rFonts w:eastAsiaTheme="minorHAnsi" w:cs="Arial"/>
          <w:szCs w:val="24"/>
          <w:lang w:eastAsia="en-US"/>
        </w:rPr>
        <w:t>This ‘bottom up’ approach is driven by clinical need, but is embraced by educational understanding, that correctly places the theoretical underpinning knowledge</w:t>
      </w:r>
      <w:r w:rsidR="00B2498C">
        <w:rPr>
          <w:rFonts w:eastAsiaTheme="minorHAnsi" w:cs="Arial"/>
          <w:szCs w:val="24"/>
          <w:lang w:eastAsia="en-US"/>
        </w:rPr>
        <w:t>,</w:t>
      </w:r>
      <w:r w:rsidR="004B2204">
        <w:rPr>
          <w:rFonts w:eastAsiaTheme="minorHAnsi" w:cs="Arial"/>
          <w:szCs w:val="24"/>
          <w:lang w:eastAsia="en-US"/>
        </w:rPr>
        <w:t xml:space="preserve"> making it accessible and applicable to clinical practice. This is the basis for the ART Model, Chapter 6, section 6.7.</w:t>
      </w:r>
    </w:p>
    <w:p w14:paraId="221EEB29" w14:textId="530EC10F" w:rsidR="005D61B6" w:rsidRDefault="008F203D" w:rsidP="00AA3D15">
      <w:pPr>
        <w:numPr>
          <w:ilvl w:val="0"/>
          <w:numId w:val="22"/>
        </w:numPr>
        <w:spacing w:line="360" w:lineRule="auto"/>
        <w:contextualSpacing/>
        <w:jc w:val="both"/>
        <w:rPr>
          <w:rFonts w:eastAsia="Arial" w:cs="Arial"/>
        </w:rPr>
      </w:pPr>
      <w:r>
        <w:rPr>
          <w:rFonts w:eastAsia="Arial" w:cs="Arial"/>
        </w:rPr>
        <w:t xml:space="preserve">Consideration </w:t>
      </w:r>
      <w:r w:rsidR="00B74ECD">
        <w:rPr>
          <w:rFonts w:eastAsia="Arial" w:cs="Arial"/>
        </w:rPr>
        <w:t>of</w:t>
      </w:r>
      <w:r>
        <w:rPr>
          <w:rFonts w:eastAsia="Arial" w:cs="Arial"/>
        </w:rPr>
        <w:t xml:space="preserve"> the educational models proposed within this study</w:t>
      </w:r>
      <w:r w:rsidR="002017F6">
        <w:rPr>
          <w:rFonts w:eastAsia="Arial" w:cs="Arial"/>
        </w:rPr>
        <w:t xml:space="preserve"> </w:t>
      </w:r>
      <w:r>
        <w:rPr>
          <w:rFonts w:eastAsia="Arial" w:cs="Arial"/>
        </w:rPr>
        <w:t xml:space="preserve">as guides to implementing curriculum design that meet the academic, </w:t>
      </w:r>
      <w:proofErr w:type="gramStart"/>
      <w:r>
        <w:rPr>
          <w:rFonts w:eastAsia="Arial" w:cs="Arial"/>
        </w:rPr>
        <w:t>clinical</w:t>
      </w:r>
      <w:proofErr w:type="gramEnd"/>
      <w:r>
        <w:rPr>
          <w:rFonts w:eastAsia="Arial" w:cs="Arial"/>
        </w:rPr>
        <w:t xml:space="preserve"> and professional needs of student advanced nurse practitioners</w:t>
      </w:r>
      <w:r w:rsidR="00A66A33">
        <w:rPr>
          <w:rFonts w:eastAsia="Arial" w:cs="Arial"/>
        </w:rPr>
        <w:t xml:space="preserve"> (see Chapter Six, ART Model section 6.7, Focus Thinking Model section 6.10</w:t>
      </w:r>
      <w:r w:rsidR="005D1B20">
        <w:rPr>
          <w:rFonts w:eastAsia="Arial" w:cs="Arial"/>
        </w:rPr>
        <w:t>)</w:t>
      </w:r>
      <w:r w:rsidR="002017F6">
        <w:rPr>
          <w:rFonts w:eastAsia="Arial" w:cs="Arial"/>
        </w:rPr>
        <w:t>.</w:t>
      </w:r>
    </w:p>
    <w:p w14:paraId="7A2D2D5A" w14:textId="68B9FF77" w:rsidR="009B2CAD" w:rsidRDefault="009B2CAD" w:rsidP="00772E3B">
      <w:pPr>
        <w:numPr>
          <w:ilvl w:val="0"/>
          <w:numId w:val="22"/>
        </w:numPr>
        <w:spacing w:line="360" w:lineRule="auto"/>
        <w:contextualSpacing/>
        <w:rPr>
          <w:rFonts w:eastAsia="Arial" w:cs="Arial"/>
        </w:rPr>
      </w:pPr>
      <w:r>
        <w:rPr>
          <w:rFonts w:eastAsia="Arial" w:cs="Arial"/>
        </w:rPr>
        <w:t xml:space="preserve">Consideration </w:t>
      </w:r>
      <w:r w:rsidR="00B74ECD">
        <w:rPr>
          <w:rFonts w:eastAsia="Arial" w:cs="Arial"/>
        </w:rPr>
        <w:t>of</w:t>
      </w:r>
      <w:r>
        <w:rPr>
          <w:rFonts w:eastAsia="Arial" w:cs="Arial"/>
        </w:rPr>
        <w:t xml:space="preserve"> the ART Model</w:t>
      </w:r>
      <w:r w:rsidR="00B262DF">
        <w:rPr>
          <w:rFonts w:eastAsia="Arial" w:cs="Arial"/>
        </w:rPr>
        <w:t xml:space="preserve"> in its suggested support structure for advanced clinical practice development, acknowledging that learning may not necessarily be vertical</w:t>
      </w:r>
      <w:r w:rsidR="00940F4B">
        <w:rPr>
          <w:rFonts w:eastAsia="Arial" w:cs="Arial"/>
        </w:rPr>
        <w:t xml:space="preserve"> or</w:t>
      </w:r>
      <w:r w:rsidR="00B262DF">
        <w:rPr>
          <w:rFonts w:eastAsia="Arial" w:cs="Arial"/>
        </w:rPr>
        <w:t xml:space="preserve"> horizontal, but revisited, </w:t>
      </w:r>
      <w:proofErr w:type="gramStart"/>
      <w:r w:rsidR="00B262DF">
        <w:rPr>
          <w:rFonts w:eastAsia="Arial" w:cs="Arial"/>
        </w:rPr>
        <w:t>reinforced</w:t>
      </w:r>
      <w:proofErr w:type="gramEnd"/>
      <w:r w:rsidR="00B262DF">
        <w:rPr>
          <w:rFonts w:eastAsia="Arial" w:cs="Arial"/>
        </w:rPr>
        <w:t xml:space="preserve"> and re-invented.</w:t>
      </w:r>
      <w:r w:rsidR="004B2204">
        <w:rPr>
          <w:rFonts w:eastAsia="Arial" w:cs="Arial"/>
        </w:rPr>
        <w:t xml:space="preserve"> The ART Model, seen in Chapter 6, section 6.7, provides a structure that helps facilitate the application of theory to clinical practice by identifying</w:t>
      </w:r>
      <w:r w:rsidR="00A66A33">
        <w:rPr>
          <w:rFonts w:eastAsia="Arial" w:cs="Arial"/>
        </w:rPr>
        <w:t xml:space="preserve"> the opportunity for</w:t>
      </w:r>
      <w:r w:rsidR="004B2204">
        <w:rPr>
          <w:rFonts w:eastAsia="Arial" w:cs="Arial"/>
        </w:rPr>
        <w:t>:</w:t>
      </w:r>
    </w:p>
    <w:p w14:paraId="0EE1A07E" w14:textId="780D7BAC" w:rsidR="004B2204" w:rsidRPr="002D6F69" w:rsidRDefault="004B2204" w:rsidP="00772E3B">
      <w:pPr>
        <w:spacing w:line="360" w:lineRule="auto"/>
        <w:ind w:left="720"/>
        <w:rPr>
          <w:rFonts w:eastAsia="Arial" w:cs="Arial"/>
          <w:szCs w:val="24"/>
        </w:rPr>
      </w:pPr>
      <w:r w:rsidRPr="002D6F69">
        <w:rPr>
          <w:rFonts w:eastAsia="Arial" w:cs="Arial"/>
          <w:b/>
          <w:bCs/>
          <w:szCs w:val="24"/>
          <w:u w:val="single"/>
        </w:rPr>
        <w:t>Clinical exposure</w:t>
      </w:r>
      <w:r w:rsidRPr="002D6F69">
        <w:rPr>
          <w:rFonts w:eastAsia="Arial" w:cs="Arial"/>
          <w:szCs w:val="24"/>
        </w:rPr>
        <w:t xml:space="preserve">- the opportunity for enhancing capability would arise from exposure to a situation via clinical </w:t>
      </w:r>
      <w:r w:rsidR="00B2498C">
        <w:rPr>
          <w:rFonts w:eastAsia="Arial" w:cs="Arial"/>
          <w:szCs w:val="24"/>
        </w:rPr>
        <w:t>i</w:t>
      </w:r>
      <w:r w:rsidRPr="002D6F69">
        <w:rPr>
          <w:rFonts w:eastAsia="Arial" w:cs="Arial"/>
          <w:szCs w:val="24"/>
        </w:rPr>
        <w:t>m</w:t>
      </w:r>
      <w:r w:rsidR="00B2498C">
        <w:rPr>
          <w:rFonts w:eastAsia="Arial" w:cs="Arial"/>
          <w:szCs w:val="24"/>
        </w:rPr>
        <w:t>m</w:t>
      </w:r>
      <w:r w:rsidRPr="002D6F69">
        <w:rPr>
          <w:rFonts w:eastAsia="Arial" w:cs="Arial"/>
          <w:szCs w:val="24"/>
        </w:rPr>
        <w:t>ersion.</w:t>
      </w:r>
    </w:p>
    <w:p w14:paraId="00D6BF72" w14:textId="29C7FBA4" w:rsidR="004B2204" w:rsidRPr="002D6F69" w:rsidRDefault="004B2204" w:rsidP="00772E3B">
      <w:pPr>
        <w:spacing w:line="360" w:lineRule="auto"/>
        <w:ind w:left="720"/>
        <w:rPr>
          <w:rFonts w:eastAsia="Arial" w:cs="Arial"/>
          <w:szCs w:val="24"/>
        </w:rPr>
      </w:pPr>
      <w:r w:rsidRPr="002D6F69">
        <w:rPr>
          <w:rFonts w:eastAsia="Arial" w:cs="Arial"/>
          <w:b/>
          <w:bCs/>
          <w:szCs w:val="24"/>
          <w:u w:val="single"/>
        </w:rPr>
        <w:t>Thought provoking clinical encounter</w:t>
      </w:r>
      <w:r w:rsidRPr="002D6F69">
        <w:rPr>
          <w:rFonts w:eastAsia="Arial" w:cs="Arial"/>
          <w:szCs w:val="24"/>
        </w:rPr>
        <w:t>- this exposure and subsequent stimul</w:t>
      </w:r>
      <w:r w:rsidR="00B2498C">
        <w:rPr>
          <w:rFonts w:eastAsia="Arial" w:cs="Arial"/>
          <w:szCs w:val="24"/>
        </w:rPr>
        <w:t>i</w:t>
      </w:r>
      <w:r w:rsidRPr="002D6F69">
        <w:rPr>
          <w:rFonts w:eastAsia="Arial" w:cs="Arial"/>
          <w:szCs w:val="24"/>
        </w:rPr>
        <w:t xml:space="preserve">, provides an opportunity for thought. This in turn creates an occasion for critical thinking, which is enhanced by the learning being in context and of the moment, </w:t>
      </w:r>
      <w:r w:rsidR="00B35C5E">
        <w:rPr>
          <w:rFonts w:eastAsia="Arial" w:cs="Arial"/>
          <w:szCs w:val="24"/>
        </w:rPr>
        <w:t>therefore</w:t>
      </w:r>
      <w:r w:rsidRPr="002D6F69">
        <w:rPr>
          <w:rFonts w:eastAsia="Arial" w:cs="Arial"/>
          <w:szCs w:val="24"/>
        </w:rPr>
        <w:t xml:space="preserve"> relevant and meaningful for that clinical setting.</w:t>
      </w:r>
    </w:p>
    <w:p w14:paraId="497B1855" w14:textId="77777777" w:rsidR="004B2204" w:rsidRPr="002D6F69" w:rsidRDefault="004B2204" w:rsidP="00772E3B">
      <w:pPr>
        <w:spacing w:line="360" w:lineRule="auto"/>
        <w:ind w:left="720"/>
        <w:rPr>
          <w:rFonts w:eastAsia="Arial" w:cs="Arial"/>
          <w:szCs w:val="24"/>
        </w:rPr>
      </w:pPr>
      <w:r w:rsidRPr="002D6F69">
        <w:rPr>
          <w:rFonts w:eastAsia="Arial" w:cs="Arial"/>
          <w:b/>
          <w:bCs/>
          <w:szCs w:val="24"/>
          <w:u w:val="single"/>
        </w:rPr>
        <w:t>Reflection</w:t>
      </w:r>
      <w:r w:rsidRPr="002D6F69">
        <w:rPr>
          <w:rFonts w:eastAsia="Arial" w:cs="Arial"/>
          <w:szCs w:val="24"/>
        </w:rPr>
        <w:t>- reflection upon previous exposure, knowledge/</w:t>
      </w:r>
      <w:proofErr w:type="gramStart"/>
      <w:r w:rsidRPr="002D6F69">
        <w:rPr>
          <w:rFonts w:eastAsia="Arial" w:cs="Arial"/>
          <w:szCs w:val="24"/>
        </w:rPr>
        <w:t>academia</w:t>
      </w:r>
      <w:proofErr w:type="gramEnd"/>
      <w:r w:rsidRPr="002D6F69">
        <w:rPr>
          <w:rFonts w:eastAsia="Arial" w:cs="Arial"/>
          <w:szCs w:val="24"/>
        </w:rPr>
        <w:t xml:space="preserve"> and skill, supports clinical reasoning and is a two-way process.</w:t>
      </w:r>
    </w:p>
    <w:p w14:paraId="12615D42" w14:textId="384E5F0F" w:rsidR="004B2204" w:rsidRPr="002D6F69" w:rsidRDefault="004B2204" w:rsidP="00772E3B">
      <w:pPr>
        <w:spacing w:line="360" w:lineRule="auto"/>
        <w:ind w:left="720"/>
        <w:rPr>
          <w:rFonts w:eastAsia="Arial" w:cs="Arial"/>
          <w:szCs w:val="24"/>
        </w:rPr>
      </w:pPr>
      <w:r w:rsidRPr="002D6F69">
        <w:rPr>
          <w:rFonts w:eastAsia="Arial" w:cs="Arial"/>
          <w:b/>
          <w:bCs/>
          <w:szCs w:val="24"/>
          <w:u w:val="single"/>
        </w:rPr>
        <w:t>Application-</w:t>
      </w:r>
      <w:r w:rsidRPr="002D6F69">
        <w:rPr>
          <w:rFonts w:eastAsia="Arial" w:cs="Arial"/>
          <w:szCs w:val="24"/>
        </w:rPr>
        <w:t xml:space="preserve"> is the ‘doing’, allowing for the clinically reasoned management of the clinical situation</w:t>
      </w:r>
      <w:r>
        <w:rPr>
          <w:rFonts w:eastAsia="Arial" w:cs="Arial"/>
        </w:rPr>
        <w:t xml:space="preserve"> with the support of clinical supervision</w:t>
      </w:r>
      <w:r w:rsidRPr="002D6F69">
        <w:rPr>
          <w:rFonts w:eastAsia="Arial" w:cs="Arial"/>
          <w:szCs w:val="24"/>
        </w:rPr>
        <w:t>.</w:t>
      </w:r>
    </w:p>
    <w:p w14:paraId="3C436CE4" w14:textId="68141231" w:rsidR="004B2204" w:rsidRDefault="004B2204" w:rsidP="00772E3B">
      <w:pPr>
        <w:spacing w:line="360" w:lineRule="auto"/>
        <w:ind w:left="720"/>
        <w:rPr>
          <w:rFonts w:eastAsia="Arial" w:cs="Arial"/>
          <w:szCs w:val="24"/>
        </w:rPr>
      </w:pPr>
      <w:r w:rsidRPr="002D6F69">
        <w:rPr>
          <w:rFonts w:eastAsia="Arial" w:cs="Arial"/>
          <w:b/>
          <w:bCs/>
          <w:szCs w:val="24"/>
          <w:u w:val="single"/>
        </w:rPr>
        <w:t>Confirmation</w:t>
      </w:r>
      <w:r w:rsidRPr="002D6F69">
        <w:rPr>
          <w:rFonts w:eastAsia="Arial" w:cs="Arial"/>
          <w:szCs w:val="24"/>
        </w:rPr>
        <w:t>- acknowledges the correct application of skills and knowledge to develop capability and confidence</w:t>
      </w:r>
      <w:r>
        <w:rPr>
          <w:rFonts w:eastAsia="Arial" w:cs="Arial"/>
        </w:rPr>
        <w:t xml:space="preserve"> and is supported by clinical supervision</w:t>
      </w:r>
      <w:r w:rsidRPr="002D6F69">
        <w:rPr>
          <w:rFonts w:eastAsia="Arial" w:cs="Arial"/>
          <w:szCs w:val="24"/>
        </w:rPr>
        <w:t>.</w:t>
      </w:r>
    </w:p>
    <w:p w14:paraId="1AC9136F" w14:textId="2A5A9E33" w:rsidR="004B2204" w:rsidRPr="00B00C4B" w:rsidRDefault="0017501F" w:rsidP="00772E3B">
      <w:pPr>
        <w:spacing w:line="360" w:lineRule="auto"/>
        <w:jc w:val="both"/>
        <w:rPr>
          <w:rFonts w:eastAsia="Arial" w:cs="Arial"/>
          <w:szCs w:val="24"/>
        </w:rPr>
      </w:pPr>
      <w:r w:rsidRPr="00772E3B">
        <w:rPr>
          <w:rFonts w:eastAsia="Arial" w:cs="Arial"/>
          <w:szCs w:val="24"/>
        </w:rPr>
        <w:t>The above</w:t>
      </w:r>
      <w:r>
        <w:rPr>
          <w:rFonts w:eastAsia="Arial" w:cs="Arial"/>
          <w:szCs w:val="24"/>
        </w:rPr>
        <w:t xml:space="preserve"> staged approach, with the addition of effective clinical supervi</w:t>
      </w:r>
      <w:r w:rsidR="009E7231">
        <w:rPr>
          <w:rFonts w:eastAsia="Arial" w:cs="Arial"/>
          <w:szCs w:val="24"/>
        </w:rPr>
        <w:t>sio</w:t>
      </w:r>
      <w:r>
        <w:rPr>
          <w:rFonts w:eastAsia="Arial" w:cs="Arial"/>
          <w:szCs w:val="24"/>
        </w:rPr>
        <w:t xml:space="preserve">n can help utilise the </w:t>
      </w:r>
      <w:r w:rsidR="009E7231">
        <w:rPr>
          <w:rFonts w:eastAsia="Arial" w:cs="Arial"/>
          <w:szCs w:val="24"/>
        </w:rPr>
        <w:t>student’s</w:t>
      </w:r>
      <w:r>
        <w:rPr>
          <w:rFonts w:eastAsia="Arial" w:cs="Arial"/>
          <w:szCs w:val="24"/>
        </w:rPr>
        <w:t xml:space="preserve"> clinical environment and optimise opportunity for learning. It takes a clinical encounter and provides a thoughtful approach to making the most from the </w:t>
      </w:r>
      <w:r w:rsidR="009E7231">
        <w:rPr>
          <w:rFonts w:eastAsia="Arial" w:cs="Arial"/>
          <w:szCs w:val="24"/>
        </w:rPr>
        <w:t>environment</w:t>
      </w:r>
      <w:r>
        <w:rPr>
          <w:rFonts w:eastAsia="Arial" w:cs="Arial"/>
          <w:szCs w:val="24"/>
        </w:rPr>
        <w:t xml:space="preserve"> the student finds </w:t>
      </w:r>
      <w:r w:rsidR="009E7231">
        <w:rPr>
          <w:rFonts w:eastAsia="Arial" w:cs="Arial"/>
          <w:szCs w:val="24"/>
        </w:rPr>
        <w:t>themselves</w:t>
      </w:r>
      <w:r>
        <w:rPr>
          <w:rFonts w:eastAsia="Arial" w:cs="Arial"/>
          <w:szCs w:val="24"/>
        </w:rPr>
        <w:t xml:space="preserve"> in</w:t>
      </w:r>
      <w:r w:rsidR="009E7231">
        <w:rPr>
          <w:rFonts w:eastAsia="Arial" w:cs="Arial"/>
          <w:szCs w:val="24"/>
        </w:rPr>
        <w:t xml:space="preserve">, </w:t>
      </w:r>
      <w:r w:rsidR="00B35C5E">
        <w:rPr>
          <w:rFonts w:eastAsia="Arial" w:cs="Arial"/>
          <w:szCs w:val="24"/>
        </w:rPr>
        <w:t xml:space="preserve">such as </w:t>
      </w:r>
      <w:r w:rsidR="009E7231">
        <w:rPr>
          <w:rFonts w:eastAsia="Arial" w:cs="Arial"/>
          <w:szCs w:val="24"/>
        </w:rPr>
        <w:t xml:space="preserve">a consultation, a clinical examination or reviewing a patients set of investigations. The structure requires an acknowledgment of thought regarding the situation, what knowledge is known, </w:t>
      </w:r>
      <w:r w:rsidR="00B35C5E">
        <w:rPr>
          <w:rFonts w:eastAsia="Arial" w:cs="Arial"/>
          <w:szCs w:val="24"/>
        </w:rPr>
        <w:t>where</w:t>
      </w:r>
      <w:r w:rsidR="009E7231">
        <w:rPr>
          <w:rFonts w:eastAsia="Arial" w:cs="Arial"/>
          <w:szCs w:val="24"/>
        </w:rPr>
        <w:t xml:space="preserve"> there</w:t>
      </w:r>
      <w:r w:rsidR="00B35C5E">
        <w:rPr>
          <w:rFonts w:eastAsia="Arial" w:cs="Arial"/>
          <w:szCs w:val="24"/>
        </w:rPr>
        <w:t xml:space="preserve"> are</w:t>
      </w:r>
      <w:r w:rsidR="009E7231">
        <w:rPr>
          <w:rFonts w:eastAsia="Arial" w:cs="Arial"/>
          <w:szCs w:val="24"/>
        </w:rPr>
        <w:t xml:space="preserve"> gaps in that knowledge, how</w:t>
      </w:r>
      <w:r w:rsidR="00B35C5E">
        <w:rPr>
          <w:rFonts w:eastAsia="Arial" w:cs="Arial"/>
          <w:szCs w:val="24"/>
        </w:rPr>
        <w:t xml:space="preserve"> the situation</w:t>
      </w:r>
      <w:r w:rsidR="009E7231">
        <w:rPr>
          <w:rFonts w:eastAsia="Arial" w:cs="Arial"/>
          <w:szCs w:val="24"/>
        </w:rPr>
        <w:t xml:space="preserve"> will </w:t>
      </w:r>
      <w:r w:rsidR="00B35C5E">
        <w:rPr>
          <w:rFonts w:eastAsia="Arial" w:cs="Arial"/>
          <w:szCs w:val="24"/>
        </w:rPr>
        <w:t>be</w:t>
      </w:r>
      <w:r w:rsidR="009E7231">
        <w:rPr>
          <w:rFonts w:eastAsia="Arial" w:cs="Arial"/>
          <w:szCs w:val="24"/>
        </w:rPr>
        <w:t xml:space="preserve"> </w:t>
      </w:r>
      <w:r w:rsidR="00B00C4B">
        <w:rPr>
          <w:rFonts w:eastAsia="Arial" w:cs="Arial"/>
          <w:szCs w:val="24"/>
        </w:rPr>
        <w:t>managed,</w:t>
      </w:r>
      <w:r w:rsidR="009E7231">
        <w:rPr>
          <w:rFonts w:eastAsia="Arial" w:cs="Arial"/>
          <w:szCs w:val="24"/>
        </w:rPr>
        <w:t xml:space="preserve"> and the clinical reasoning applied. Clinical supervision supports the application of ‘doing’ within the clinical environment and the reasoned approach to the management of the situation by the student, </w:t>
      </w:r>
      <w:r w:rsidR="00B35C5E">
        <w:rPr>
          <w:rFonts w:eastAsia="Arial" w:cs="Arial"/>
          <w:szCs w:val="24"/>
        </w:rPr>
        <w:t>therefore</w:t>
      </w:r>
      <w:r w:rsidR="009E7231">
        <w:rPr>
          <w:rFonts w:eastAsia="Arial" w:cs="Arial"/>
          <w:szCs w:val="24"/>
        </w:rPr>
        <w:t xml:space="preserve"> confirming</w:t>
      </w:r>
      <w:r w:rsidR="00B35C5E">
        <w:rPr>
          <w:rFonts w:eastAsia="Arial" w:cs="Arial"/>
          <w:szCs w:val="24"/>
        </w:rPr>
        <w:t xml:space="preserve"> when</w:t>
      </w:r>
      <w:r w:rsidR="009E7231">
        <w:rPr>
          <w:rFonts w:eastAsia="Arial" w:cs="Arial"/>
          <w:szCs w:val="24"/>
        </w:rPr>
        <w:t xml:space="preserve"> the correct action</w:t>
      </w:r>
      <w:r w:rsidR="00B35C5E">
        <w:rPr>
          <w:rFonts w:eastAsia="Arial" w:cs="Arial"/>
          <w:szCs w:val="24"/>
        </w:rPr>
        <w:t xml:space="preserve"> is taken</w:t>
      </w:r>
      <w:r w:rsidR="009E7231">
        <w:rPr>
          <w:rFonts w:eastAsia="Arial" w:cs="Arial"/>
          <w:szCs w:val="24"/>
        </w:rPr>
        <w:t xml:space="preserve"> and supporting continued development.</w:t>
      </w:r>
    </w:p>
    <w:p w14:paraId="22EDE72A" w14:textId="7C675C42" w:rsidR="005508BD" w:rsidRPr="00AA3D15" w:rsidRDefault="005508BD" w:rsidP="00AA3D15">
      <w:pPr>
        <w:numPr>
          <w:ilvl w:val="0"/>
          <w:numId w:val="22"/>
        </w:numPr>
        <w:spacing w:line="360" w:lineRule="auto"/>
        <w:contextualSpacing/>
        <w:jc w:val="both"/>
        <w:rPr>
          <w:rFonts w:eastAsia="Arial" w:cs="Arial"/>
        </w:rPr>
      </w:pPr>
      <w:r>
        <w:rPr>
          <w:rFonts w:eastAsia="Arial" w:cs="Arial"/>
        </w:rPr>
        <w:t xml:space="preserve">Consideration </w:t>
      </w:r>
      <w:r w:rsidR="00940F4B">
        <w:rPr>
          <w:rFonts w:eastAsia="Arial" w:cs="Arial"/>
        </w:rPr>
        <w:t>of</w:t>
      </w:r>
      <w:r>
        <w:rPr>
          <w:rFonts w:eastAsia="Arial" w:cs="Arial"/>
        </w:rPr>
        <w:t xml:space="preserve"> a </w:t>
      </w:r>
      <w:r w:rsidR="008F203D">
        <w:rPr>
          <w:rFonts w:eastAsia="Arial" w:cs="Arial"/>
        </w:rPr>
        <w:t>‘</w:t>
      </w:r>
      <w:r>
        <w:rPr>
          <w:rFonts w:eastAsia="Arial" w:cs="Arial"/>
        </w:rPr>
        <w:t>bottom up</w:t>
      </w:r>
      <w:r w:rsidR="008F203D">
        <w:rPr>
          <w:rFonts w:eastAsia="Arial" w:cs="Arial"/>
        </w:rPr>
        <w:t>’</w:t>
      </w:r>
      <w:r>
        <w:rPr>
          <w:rFonts w:eastAsia="Arial" w:cs="Arial"/>
        </w:rPr>
        <w:t xml:space="preserve"> </w:t>
      </w:r>
      <w:r w:rsidR="005D61B6">
        <w:rPr>
          <w:rFonts w:eastAsia="Arial" w:cs="Arial"/>
        </w:rPr>
        <w:t>approach</w:t>
      </w:r>
      <w:r>
        <w:rPr>
          <w:rFonts w:eastAsia="Arial" w:cs="Arial"/>
        </w:rPr>
        <w:t xml:space="preserve"> to curriculum design</w:t>
      </w:r>
      <w:r w:rsidR="008F203D">
        <w:rPr>
          <w:rFonts w:eastAsia="Arial" w:cs="Arial"/>
        </w:rPr>
        <w:t>,</w:t>
      </w:r>
      <w:r>
        <w:rPr>
          <w:rFonts w:eastAsia="Arial" w:cs="Arial"/>
        </w:rPr>
        <w:t xml:space="preserve"> to fuse the four pillars of advanced clinical practice within the clinical </w:t>
      </w:r>
      <w:r w:rsidR="005D61B6">
        <w:rPr>
          <w:rFonts w:eastAsia="Arial" w:cs="Arial"/>
        </w:rPr>
        <w:t xml:space="preserve">environment to help the discussion, critique, </w:t>
      </w:r>
      <w:proofErr w:type="gramStart"/>
      <w:r w:rsidR="005D61B6">
        <w:rPr>
          <w:rFonts w:eastAsia="Arial" w:cs="Arial"/>
        </w:rPr>
        <w:t>application</w:t>
      </w:r>
      <w:proofErr w:type="gramEnd"/>
      <w:r w:rsidR="005D61B6">
        <w:rPr>
          <w:rFonts w:eastAsia="Arial" w:cs="Arial"/>
        </w:rPr>
        <w:t xml:space="preserve"> and confirmation of</w:t>
      </w:r>
      <w:r w:rsidR="008F203D">
        <w:rPr>
          <w:rFonts w:eastAsia="Arial" w:cs="Arial"/>
        </w:rPr>
        <w:t xml:space="preserve"> their</w:t>
      </w:r>
      <w:r w:rsidR="005D61B6">
        <w:rPr>
          <w:rFonts w:eastAsia="Arial" w:cs="Arial"/>
        </w:rPr>
        <w:t xml:space="preserve"> use within the reality of clinical practice.</w:t>
      </w:r>
      <w:r w:rsidR="00390CAB">
        <w:rPr>
          <w:rFonts w:eastAsia="Arial" w:cs="Arial"/>
        </w:rPr>
        <w:t xml:space="preserve"> The ART Model (Chapter 6, section 6.7) structures this </w:t>
      </w:r>
      <w:r w:rsidR="007334B1">
        <w:rPr>
          <w:rFonts w:eastAsia="Arial" w:cs="Arial"/>
        </w:rPr>
        <w:t>bottom-up</w:t>
      </w:r>
      <w:r w:rsidR="00390CAB">
        <w:rPr>
          <w:rFonts w:eastAsia="Arial" w:cs="Arial"/>
        </w:rPr>
        <w:t xml:space="preserve"> approach, indicating the influence of the clinical environment and optimising the impact of academia, thought, reflection, application to practice and confirmation of correct management of the situation through this staged approach.</w:t>
      </w:r>
    </w:p>
    <w:p w14:paraId="6503B929" w14:textId="19DF651C" w:rsidR="00AA3D15" w:rsidRPr="00772E3B" w:rsidRDefault="002017F6" w:rsidP="00772E3B">
      <w:pPr>
        <w:pStyle w:val="ListParagraph"/>
        <w:numPr>
          <w:ilvl w:val="0"/>
          <w:numId w:val="22"/>
        </w:numPr>
        <w:spacing w:line="360" w:lineRule="auto"/>
        <w:jc w:val="both"/>
        <w:rPr>
          <w:rFonts w:eastAsia="Arial" w:cs="Arial"/>
        </w:rPr>
      </w:pPr>
      <w:r w:rsidRPr="00772E3B">
        <w:rPr>
          <w:rFonts w:ascii="Arial" w:eastAsia="Arial" w:hAnsi="Arial" w:cs="Arial"/>
        </w:rPr>
        <w:t xml:space="preserve">Consideration </w:t>
      </w:r>
      <w:r w:rsidR="00940F4B" w:rsidRPr="00772E3B">
        <w:rPr>
          <w:rFonts w:ascii="Arial" w:eastAsia="Arial" w:hAnsi="Arial" w:cs="Arial"/>
        </w:rPr>
        <w:t xml:space="preserve">of </w:t>
      </w:r>
      <w:r w:rsidR="00AA3D15" w:rsidRPr="00772E3B">
        <w:rPr>
          <w:rFonts w:ascii="Arial" w:eastAsia="Arial" w:hAnsi="Arial" w:cs="Arial"/>
        </w:rPr>
        <w:t>a curricul</w:t>
      </w:r>
      <w:r w:rsidR="00CE69D2" w:rsidRPr="00772E3B">
        <w:rPr>
          <w:rFonts w:ascii="Arial" w:eastAsia="Arial" w:hAnsi="Arial" w:cs="Arial"/>
        </w:rPr>
        <w:t>um</w:t>
      </w:r>
      <w:r w:rsidR="00AA3D15" w:rsidRPr="00772E3B">
        <w:rPr>
          <w:rFonts w:ascii="Arial" w:eastAsia="Arial" w:hAnsi="Arial" w:cs="Arial"/>
        </w:rPr>
        <w:t xml:space="preserve"> which is entwined with clinical experience and reflective of this exposure, whilst providing a generalist theoretical approach to learning</w:t>
      </w:r>
      <w:r w:rsidR="003D77B0" w:rsidRPr="00772E3B">
        <w:rPr>
          <w:rFonts w:ascii="Arial" w:eastAsia="Arial" w:hAnsi="Arial" w:cs="Arial"/>
        </w:rPr>
        <w:t>, acknowledging the application of such skills to specific clinical environments that require specialist understanding</w:t>
      </w:r>
      <w:r w:rsidR="00AA3D15" w:rsidRPr="00772E3B">
        <w:rPr>
          <w:rFonts w:ascii="Arial" w:eastAsia="Arial" w:hAnsi="Arial" w:cs="Arial"/>
        </w:rPr>
        <w:t>.</w:t>
      </w:r>
      <w:r w:rsidR="00A66A33" w:rsidRPr="00772E3B">
        <w:rPr>
          <w:rFonts w:ascii="Arial" w:eastAsia="Arial" w:hAnsi="Arial" w:cs="Arial"/>
        </w:rPr>
        <w:t xml:space="preserve"> This is depicted within the Focused Thinking Model (see </w:t>
      </w:r>
      <w:r w:rsidR="00FD4662" w:rsidRPr="00772E3B">
        <w:rPr>
          <w:rFonts w:ascii="Arial" w:eastAsia="Arial" w:hAnsi="Arial" w:cs="Arial"/>
        </w:rPr>
        <w:t>Chapter</w:t>
      </w:r>
      <w:r w:rsidR="00A66A33" w:rsidRPr="00772E3B">
        <w:rPr>
          <w:rFonts w:ascii="Arial" w:eastAsia="Arial" w:hAnsi="Arial" w:cs="Arial"/>
        </w:rPr>
        <w:t xml:space="preserve"> 6, </w:t>
      </w:r>
      <w:r w:rsidR="00FD4662" w:rsidRPr="00772E3B">
        <w:rPr>
          <w:rFonts w:ascii="Arial" w:eastAsia="Arial" w:hAnsi="Arial" w:cs="Arial"/>
        </w:rPr>
        <w:t>section</w:t>
      </w:r>
      <w:r w:rsidR="00A66A33" w:rsidRPr="00772E3B">
        <w:rPr>
          <w:rFonts w:ascii="Arial" w:eastAsia="Arial" w:hAnsi="Arial" w:cs="Arial"/>
        </w:rPr>
        <w:t xml:space="preserve"> 6.10) which</w:t>
      </w:r>
      <w:r w:rsidR="00A66A33" w:rsidRPr="00772E3B">
        <w:rPr>
          <w:rFonts w:ascii="Arial" w:eastAsiaTheme="minorHAnsi" w:hAnsi="Arial" w:cs="Arial"/>
          <w:lang w:eastAsia="en-US"/>
        </w:rPr>
        <w:t xml:space="preserve"> proposes that</w:t>
      </w:r>
      <w:r w:rsidR="00FD4662" w:rsidRPr="00772E3B">
        <w:rPr>
          <w:rFonts w:ascii="Arial" w:eastAsiaTheme="minorHAnsi" w:hAnsi="Arial" w:cs="Arial"/>
          <w:lang w:eastAsia="en-US"/>
        </w:rPr>
        <w:t xml:space="preserve"> a generalist programme provides a broad theoretical knowledge base, which coupled with diversifying clinical exposure orientated and adapted to clinical need, enhances wider skills set</w:t>
      </w:r>
      <w:r w:rsidR="00A66A33" w:rsidRPr="00772E3B">
        <w:rPr>
          <w:rFonts w:ascii="Arial" w:eastAsia="Arial" w:hAnsi="Arial" w:cs="Arial"/>
        </w:rPr>
        <w:t>.</w:t>
      </w:r>
    </w:p>
    <w:p w14:paraId="5AE337DA" w14:textId="2A369753" w:rsidR="00AA3D15" w:rsidRPr="00772E3B" w:rsidRDefault="003D77B0" w:rsidP="00772E3B">
      <w:pPr>
        <w:pStyle w:val="ListParagraph"/>
        <w:numPr>
          <w:ilvl w:val="0"/>
          <w:numId w:val="22"/>
        </w:numPr>
        <w:spacing w:line="360" w:lineRule="auto"/>
        <w:jc w:val="both"/>
        <w:rPr>
          <w:rFonts w:eastAsia="Arial" w:cs="Arial"/>
        </w:rPr>
      </w:pPr>
      <w:r w:rsidRPr="00772E3B">
        <w:rPr>
          <w:rFonts w:ascii="Arial" w:eastAsia="Arial" w:hAnsi="Arial" w:cs="Arial"/>
        </w:rPr>
        <w:t>Consider the need for</w:t>
      </w:r>
      <w:r w:rsidR="00F25A6B" w:rsidRPr="00772E3B">
        <w:rPr>
          <w:rFonts w:ascii="Arial" w:eastAsia="Arial" w:hAnsi="Arial" w:cs="Arial"/>
        </w:rPr>
        <w:t xml:space="preserve"> </w:t>
      </w:r>
      <w:r w:rsidR="00AA3D15" w:rsidRPr="00772E3B">
        <w:rPr>
          <w:rFonts w:ascii="Arial" w:eastAsia="Arial" w:hAnsi="Arial" w:cs="Arial"/>
        </w:rPr>
        <w:t>structured, supported and monitored clinical supervision within the clinical environment, which is mapped to the national policy and</w:t>
      </w:r>
      <w:r w:rsidR="00F25A6B" w:rsidRPr="00772E3B">
        <w:rPr>
          <w:rFonts w:ascii="Arial" w:eastAsia="Arial" w:hAnsi="Arial" w:cs="Arial"/>
        </w:rPr>
        <w:t xml:space="preserve"> is</w:t>
      </w:r>
      <w:r w:rsidR="00AA3D15" w:rsidRPr="00772E3B">
        <w:rPr>
          <w:rFonts w:ascii="Arial" w:eastAsia="Arial" w:hAnsi="Arial" w:cs="Arial"/>
        </w:rPr>
        <w:t xml:space="preserve"> uniform. </w:t>
      </w:r>
      <w:r w:rsidR="000E370A" w:rsidRPr="00772E3B">
        <w:rPr>
          <w:rFonts w:ascii="Arial" w:eastAsia="Arial" w:hAnsi="Arial" w:cs="Arial"/>
        </w:rPr>
        <w:t>Whether the clinical supervision is of the moment or arranged at a later point in the form of a debrief or case-based discussion, it is the fact that the supervision takes place and is of a high quality that appears to be an important factor in the development of advanced practitioners and is noted within the ART Model (see Chapter 6, section 6.7).</w:t>
      </w:r>
    </w:p>
    <w:p w14:paraId="52A6E407" w14:textId="16C0274D" w:rsidR="009B2CAD" w:rsidRDefault="009B2CAD" w:rsidP="00AA3D15">
      <w:pPr>
        <w:numPr>
          <w:ilvl w:val="0"/>
          <w:numId w:val="22"/>
        </w:numPr>
        <w:spacing w:line="360" w:lineRule="auto"/>
        <w:contextualSpacing/>
        <w:jc w:val="both"/>
        <w:rPr>
          <w:rFonts w:eastAsia="Arial" w:cs="Arial"/>
        </w:rPr>
      </w:pPr>
      <w:r>
        <w:rPr>
          <w:rFonts w:eastAsia="Arial" w:cs="Arial"/>
        </w:rPr>
        <w:t>Consideration for the support that a</w:t>
      </w:r>
      <w:r w:rsidR="00B35C5E">
        <w:rPr>
          <w:rFonts w:eastAsia="Arial" w:cs="Arial"/>
        </w:rPr>
        <w:t xml:space="preserve"> strong</w:t>
      </w:r>
      <w:r>
        <w:rPr>
          <w:rFonts w:eastAsia="Arial" w:cs="Arial"/>
        </w:rPr>
        <w:t xml:space="preserve"> community of practice, aimed at advanced clinical practice education and development, can bring by utilising a multi-professional team to share and facilitate skill and knowledge acquisition.</w:t>
      </w:r>
      <w:r w:rsidR="0017501F">
        <w:rPr>
          <w:rFonts w:eastAsia="Arial" w:cs="Arial"/>
        </w:rPr>
        <w:t xml:space="preserve"> I</w:t>
      </w:r>
      <w:r w:rsidR="0017501F" w:rsidRPr="0005461B">
        <w:rPr>
          <w:rFonts w:eastAsia="Arial" w:cs="Arial"/>
        </w:rPr>
        <w:t>f higher education institutions and health organisations can</w:t>
      </w:r>
      <w:r w:rsidR="00B35C5E">
        <w:rPr>
          <w:rFonts w:eastAsia="Arial" w:cs="Arial"/>
        </w:rPr>
        <w:t xml:space="preserve"> continue to</w:t>
      </w:r>
      <w:r w:rsidR="0017501F" w:rsidRPr="0005461B">
        <w:rPr>
          <w:rFonts w:eastAsia="Arial" w:cs="Arial"/>
        </w:rPr>
        <w:t xml:space="preserve"> collaborate</w:t>
      </w:r>
      <w:r w:rsidR="00B35C5E">
        <w:rPr>
          <w:rFonts w:eastAsia="Arial" w:cs="Arial"/>
        </w:rPr>
        <w:t xml:space="preserve"> or enhance existing collaboration</w:t>
      </w:r>
      <w:r w:rsidR="0017501F" w:rsidRPr="0005461B">
        <w:rPr>
          <w:rFonts w:eastAsia="Arial" w:cs="Arial"/>
        </w:rPr>
        <w:t>,</w:t>
      </w:r>
      <w:r w:rsidR="0017501F">
        <w:rPr>
          <w:rFonts w:eastAsia="Arial" w:cs="Arial"/>
        </w:rPr>
        <w:t xml:space="preserve"> then a shared approach between theory and practice can be enhanced.</w:t>
      </w:r>
      <w:r w:rsidR="0017501F" w:rsidRPr="0005461B">
        <w:rPr>
          <w:rFonts w:eastAsia="Arial" w:cs="Arial"/>
        </w:rPr>
        <w:t xml:space="preserve"> </w:t>
      </w:r>
      <w:r w:rsidR="0017501F">
        <w:rPr>
          <w:rFonts w:eastAsia="Arial" w:cs="Arial"/>
        </w:rPr>
        <w:t xml:space="preserve">Therefore, a </w:t>
      </w:r>
      <w:r w:rsidR="0017501F" w:rsidRPr="0005461B">
        <w:rPr>
          <w:rFonts w:eastAsia="Arial" w:cs="Arial"/>
        </w:rPr>
        <w:t>communit</w:t>
      </w:r>
      <w:r w:rsidR="0017501F">
        <w:rPr>
          <w:rFonts w:eastAsia="Arial" w:cs="Arial"/>
        </w:rPr>
        <w:t>y</w:t>
      </w:r>
      <w:r w:rsidR="0017501F" w:rsidRPr="0005461B">
        <w:rPr>
          <w:rFonts w:eastAsia="Arial" w:cs="Arial"/>
        </w:rPr>
        <w:t xml:space="preserve"> of practice</w:t>
      </w:r>
      <w:r w:rsidR="0017501F">
        <w:rPr>
          <w:rFonts w:eastAsia="Arial" w:cs="Arial"/>
        </w:rPr>
        <w:t xml:space="preserve"> that jointly creates a curriculum embedded in the reality of practice</w:t>
      </w:r>
      <w:r w:rsidR="0017501F" w:rsidRPr="0005461B">
        <w:rPr>
          <w:rFonts w:eastAsia="Arial" w:cs="Arial"/>
        </w:rPr>
        <w:t xml:space="preserve"> can cultivate opportunities where capability can be nurtured.</w:t>
      </w:r>
    </w:p>
    <w:p w14:paraId="668862ED" w14:textId="0B580ED1" w:rsidR="009D6D89" w:rsidRPr="00AA3D15" w:rsidRDefault="009B2CAD" w:rsidP="00AA3D15">
      <w:pPr>
        <w:numPr>
          <w:ilvl w:val="0"/>
          <w:numId w:val="22"/>
        </w:numPr>
        <w:spacing w:line="360" w:lineRule="auto"/>
        <w:contextualSpacing/>
        <w:jc w:val="both"/>
        <w:rPr>
          <w:rFonts w:eastAsia="Arial" w:cs="Arial"/>
        </w:rPr>
      </w:pPr>
      <w:r>
        <w:rPr>
          <w:rFonts w:eastAsia="Arial" w:cs="Arial"/>
        </w:rPr>
        <w:t>Consider</w:t>
      </w:r>
      <w:r w:rsidR="00B35C5E">
        <w:rPr>
          <w:rFonts w:eastAsia="Arial" w:cs="Arial"/>
        </w:rPr>
        <w:t xml:space="preserve"> and embrace</w:t>
      </w:r>
      <w:r w:rsidR="009D6D89">
        <w:rPr>
          <w:rFonts w:eastAsia="Arial" w:cs="Arial"/>
        </w:rPr>
        <w:t xml:space="preserve"> the opportunity for qualified ACPs to be supported and developed into clinical supervisor</w:t>
      </w:r>
      <w:r w:rsidR="003D77B0">
        <w:rPr>
          <w:rFonts w:eastAsia="Arial" w:cs="Arial"/>
        </w:rPr>
        <w:t>s</w:t>
      </w:r>
      <w:r w:rsidR="009D6D89">
        <w:rPr>
          <w:rFonts w:eastAsia="Arial" w:cs="Arial"/>
        </w:rPr>
        <w:t xml:space="preserve"> that will help the multi-</w:t>
      </w:r>
      <w:r w:rsidR="003D77B0">
        <w:rPr>
          <w:rFonts w:eastAsia="Arial" w:cs="Arial"/>
        </w:rPr>
        <w:t>professional</w:t>
      </w:r>
      <w:r w:rsidR="009D6D89">
        <w:rPr>
          <w:rFonts w:eastAsia="Arial" w:cs="Arial"/>
        </w:rPr>
        <w:t xml:space="preserve"> approach to clinical </w:t>
      </w:r>
      <w:r w:rsidR="003D77B0">
        <w:rPr>
          <w:rFonts w:eastAsia="Arial" w:cs="Arial"/>
        </w:rPr>
        <w:t>supervision</w:t>
      </w:r>
      <w:r w:rsidR="00B35C5E">
        <w:rPr>
          <w:rFonts w:eastAsia="Arial" w:cs="Arial"/>
        </w:rPr>
        <w:t>,</w:t>
      </w:r>
      <w:r w:rsidR="009D6D89">
        <w:rPr>
          <w:rFonts w:eastAsia="Arial" w:cs="Arial"/>
        </w:rPr>
        <w:t xml:space="preserve"> as advocated by HEE (2020).</w:t>
      </w:r>
      <w:r w:rsidR="0017501F">
        <w:rPr>
          <w:rFonts w:eastAsia="Arial" w:cs="Arial"/>
        </w:rPr>
        <w:t xml:space="preserve"> A community of practice offer</w:t>
      </w:r>
      <w:r w:rsidR="00B35C5E">
        <w:rPr>
          <w:rFonts w:eastAsia="Arial" w:cs="Arial"/>
        </w:rPr>
        <w:t>s</w:t>
      </w:r>
      <w:r w:rsidR="0017501F">
        <w:rPr>
          <w:rFonts w:eastAsia="Arial" w:cs="Arial"/>
        </w:rPr>
        <w:t xml:space="preserve"> such an opportunity for advanced practitioners to come together through a common interest in advanced level practice and feel supported to develop knowledge and skill that will help enhance their expansion to the role of educator.</w:t>
      </w:r>
    </w:p>
    <w:p w14:paraId="0E054EAD" w14:textId="00E9A88C" w:rsidR="005D1B20" w:rsidRDefault="00AA3D15" w:rsidP="00AA3D15">
      <w:pPr>
        <w:spacing w:line="360" w:lineRule="auto"/>
        <w:jc w:val="both"/>
        <w:rPr>
          <w:rFonts w:eastAsia="Arial" w:cs="Arial"/>
        </w:rPr>
      </w:pPr>
      <w:r w:rsidRPr="00AA3D15">
        <w:rPr>
          <w:rFonts w:eastAsia="Arial" w:cs="Arial"/>
        </w:rPr>
        <w:t xml:space="preserve">These recommendations have </w:t>
      </w:r>
      <w:r w:rsidR="00F25A6B" w:rsidRPr="00AA3D15">
        <w:rPr>
          <w:rFonts w:eastAsia="Arial" w:cs="Arial"/>
        </w:rPr>
        <w:t>beg</w:t>
      </w:r>
      <w:r w:rsidR="00F25A6B">
        <w:rPr>
          <w:rFonts w:eastAsia="Arial" w:cs="Arial"/>
        </w:rPr>
        <w:t>u</w:t>
      </w:r>
      <w:r w:rsidR="00F25A6B" w:rsidRPr="00AA3D15">
        <w:rPr>
          <w:rFonts w:eastAsia="Arial" w:cs="Arial"/>
        </w:rPr>
        <w:t>n</w:t>
      </w:r>
      <w:r w:rsidRPr="00AA3D15">
        <w:rPr>
          <w:rFonts w:eastAsia="Arial" w:cs="Arial"/>
        </w:rPr>
        <w:t xml:space="preserve"> to materialise</w:t>
      </w:r>
      <w:r w:rsidR="00B35C5E">
        <w:rPr>
          <w:rFonts w:eastAsia="Arial" w:cs="Arial"/>
        </w:rPr>
        <w:t xml:space="preserve"> within my own practice area</w:t>
      </w:r>
      <w:r w:rsidRPr="00AA3D15">
        <w:rPr>
          <w:rFonts w:eastAsia="Arial" w:cs="Arial"/>
        </w:rPr>
        <w:t xml:space="preserve">. </w:t>
      </w:r>
      <w:r w:rsidR="00332F70">
        <w:rPr>
          <w:rFonts w:eastAsia="Arial" w:cs="Arial"/>
        </w:rPr>
        <w:t xml:space="preserve">Locally, </w:t>
      </w:r>
      <w:r w:rsidRPr="00AA3D15">
        <w:rPr>
          <w:rFonts w:eastAsia="Arial" w:cs="Arial"/>
        </w:rPr>
        <w:t xml:space="preserve">I have always maintained a close working relationship with the local health care providers both primary and secondary care. The findings of this study have been utilised in discussions related to advanced clinical </w:t>
      </w:r>
      <w:r w:rsidR="00F25A6B" w:rsidRPr="00AA3D15">
        <w:rPr>
          <w:rFonts w:eastAsia="Arial" w:cs="Arial"/>
        </w:rPr>
        <w:t>practitioners’</w:t>
      </w:r>
      <w:r w:rsidRPr="00AA3D15">
        <w:rPr>
          <w:rFonts w:eastAsia="Arial" w:cs="Arial"/>
        </w:rPr>
        <w:t xml:space="preserve"> education and development which are county</w:t>
      </w:r>
      <w:r w:rsidR="00B35C5E">
        <w:rPr>
          <w:rFonts w:eastAsia="Arial" w:cs="Arial"/>
        </w:rPr>
        <w:t>-</w:t>
      </w:r>
      <w:r w:rsidRPr="00AA3D15">
        <w:rPr>
          <w:rFonts w:eastAsia="Arial" w:cs="Arial"/>
        </w:rPr>
        <w:t xml:space="preserve">wide. This has resulted in work to map the competencies, </w:t>
      </w:r>
      <w:proofErr w:type="gramStart"/>
      <w:r w:rsidRPr="00AA3D15">
        <w:rPr>
          <w:rFonts w:eastAsia="Arial" w:cs="Arial"/>
        </w:rPr>
        <w:t>capabilities</w:t>
      </w:r>
      <w:proofErr w:type="gramEnd"/>
      <w:r w:rsidRPr="00AA3D15">
        <w:rPr>
          <w:rFonts w:eastAsia="Arial" w:cs="Arial"/>
        </w:rPr>
        <w:t xml:space="preserve"> and behaviours into clinical </w:t>
      </w:r>
      <w:r w:rsidR="00982D0F" w:rsidRPr="00AA3D15">
        <w:rPr>
          <w:rFonts w:eastAsia="Arial" w:cs="Arial"/>
        </w:rPr>
        <w:t>practice,</w:t>
      </w:r>
      <w:r w:rsidRPr="00AA3D15">
        <w:rPr>
          <w:rFonts w:eastAsia="Arial" w:cs="Arial"/>
        </w:rPr>
        <w:t xml:space="preserve"> and this offers a unique opportunity to review the current indicative content of the </w:t>
      </w:r>
      <w:r w:rsidR="00CE69D2" w:rsidRPr="00AA3D15">
        <w:rPr>
          <w:rFonts w:eastAsia="Arial" w:cs="Arial"/>
        </w:rPr>
        <w:t>master’s</w:t>
      </w:r>
      <w:r w:rsidRPr="00AA3D15">
        <w:rPr>
          <w:rFonts w:eastAsia="Arial" w:cs="Arial"/>
        </w:rPr>
        <w:t xml:space="preserve"> programme and create a clinically focused curricul</w:t>
      </w:r>
      <w:r w:rsidR="00CE69D2">
        <w:rPr>
          <w:rFonts w:eastAsia="Arial" w:cs="Arial"/>
        </w:rPr>
        <w:t>um</w:t>
      </w:r>
      <w:r w:rsidRPr="00AA3D15">
        <w:rPr>
          <w:rFonts w:eastAsia="Arial" w:cs="Arial"/>
        </w:rPr>
        <w:t xml:space="preserve"> as described in this study.</w:t>
      </w:r>
    </w:p>
    <w:p w14:paraId="40CA20A0" w14:textId="3574E2D5" w:rsidR="00390CAB" w:rsidRDefault="00332F70" w:rsidP="00AA3D15">
      <w:pPr>
        <w:spacing w:line="360" w:lineRule="auto"/>
        <w:jc w:val="both"/>
        <w:rPr>
          <w:rFonts w:eastAsia="Arial" w:cs="Arial"/>
        </w:rPr>
      </w:pPr>
      <w:r>
        <w:rPr>
          <w:rFonts w:eastAsia="Arial" w:cs="Arial"/>
        </w:rPr>
        <w:t>Nationally, a</w:t>
      </w:r>
      <w:r w:rsidR="00AA3D15" w:rsidRPr="00AA3D15">
        <w:rPr>
          <w:rFonts w:eastAsia="Arial" w:cs="Arial"/>
        </w:rPr>
        <w:t xml:space="preserve">cademic conversations with other providers of advanced practice </w:t>
      </w:r>
      <w:proofErr w:type="gramStart"/>
      <w:r w:rsidR="00940F4B">
        <w:rPr>
          <w:rFonts w:eastAsia="Arial" w:cs="Arial"/>
        </w:rPr>
        <w:t>M</w:t>
      </w:r>
      <w:r w:rsidR="00F25A6B" w:rsidRPr="00AA3D15">
        <w:rPr>
          <w:rFonts w:eastAsia="Arial" w:cs="Arial"/>
        </w:rPr>
        <w:t>aster’s</w:t>
      </w:r>
      <w:proofErr w:type="gramEnd"/>
      <w:r w:rsidR="00AA3D15" w:rsidRPr="00AA3D15">
        <w:rPr>
          <w:rFonts w:eastAsia="Arial" w:cs="Arial"/>
        </w:rPr>
        <w:t xml:space="preserve"> programmes through my work as an external examiner have also impacted on the development of this study. I have explored the </w:t>
      </w:r>
      <w:r w:rsidR="00B35C5E">
        <w:rPr>
          <w:rFonts w:eastAsia="Arial" w:cs="Arial"/>
        </w:rPr>
        <w:t>findings from</w:t>
      </w:r>
      <w:r w:rsidR="00AA3D15" w:rsidRPr="00AA3D15">
        <w:rPr>
          <w:rFonts w:eastAsia="Arial" w:cs="Arial"/>
        </w:rPr>
        <w:t xml:space="preserve"> this study with academic colleagues and written a discussion piece which has been cited by others in three international journals. </w:t>
      </w:r>
      <w:r w:rsidR="002435DC">
        <w:rPr>
          <w:rFonts w:eastAsia="Arial" w:cs="Arial"/>
        </w:rPr>
        <w:t xml:space="preserve">The two models </w:t>
      </w:r>
      <w:r w:rsidR="00E23685">
        <w:rPr>
          <w:rFonts w:eastAsia="Arial" w:cs="Arial"/>
        </w:rPr>
        <w:t xml:space="preserve">created by this study have been disseminated via national conference attended by Health Education England and the National Health Service and as part of a poster submitted to a conference relating to advanced clinical practice hosted by </w:t>
      </w:r>
      <w:proofErr w:type="spellStart"/>
      <w:r w:rsidR="00E23685">
        <w:rPr>
          <w:rFonts w:eastAsia="Arial" w:cs="Arial"/>
        </w:rPr>
        <w:t>Keele</w:t>
      </w:r>
      <w:proofErr w:type="spellEnd"/>
      <w:r w:rsidR="00E23685">
        <w:rPr>
          <w:rFonts w:eastAsia="Arial" w:cs="Arial"/>
        </w:rPr>
        <w:t xml:space="preserve"> University</w:t>
      </w:r>
      <w:r w:rsidR="00B35C5E">
        <w:rPr>
          <w:rFonts w:eastAsia="Arial" w:cs="Arial"/>
        </w:rPr>
        <w:t>,</w:t>
      </w:r>
      <w:r w:rsidR="00E23685">
        <w:rPr>
          <w:rFonts w:eastAsia="Arial" w:cs="Arial"/>
        </w:rPr>
        <w:t xml:space="preserve"> both in November 2020. </w:t>
      </w:r>
      <w:r w:rsidR="00AA3D15" w:rsidRPr="00AA3D15">
        <w:rPr>
          <w:rFonts w:eastAsia="Arial" w:cs="Arial"/>
        </w:rPr>
        <w:t>These additional and future projects will</w:t>
      </w:r>
      <w:r w:rsidR="00F25A6B">
        <w:rPr>
          <w:rFonts w:eastAsia="Arial" w:cs="Arial"/>
        </w:rPr>
        <w:t>,</w:t>
      </w:r>
      <w:r w:rsidR="00AA3D15" w:rsidRPr="00AA3D15">
        <w:rPr>
          <w:rFonts w:eastAsia="Arial" w:cs="Arial"/>
        </w:rPr>
        <w:t xml:space="preserve"> I hope</w:t>
      </w:r>
      <w:r w:rsidR="00117E36">
        <w:rPr>
          <w:rFonts w:eastAsia="Arial" w:cs="Arial"/>
        </w:rPr>
        <w:t>,</w:t>
      </w:r>
      <w:r w:rsidR="00AA3D15" w:rsidRPr="00AA3D15">
        <w:rPr>
          <w:rFonts w:eastAsia="Arial" w:cs="Arial"/>
        </w:rPr>
        <w:t xml:space="preserve"> help explore the findings of this study further via the following</w:t>
      </w:r>
      <w:r w:rsidR="009059DD">
        <w:rPr>
          <w:rFonts w:eastAsia="Arial" w:cs="Arial"/>
        </w:rPr>
        <w:t xml:space="preserve"> indicated in section 7.6</w:t>
      </w:r>
      <w:r w:rsidR="00CE69D2">
        <w:rPr>
          <w:rFonts w:eastAsia="Arial" w:cs="Arial"/>
        </w:rPr>
        <w:t>:</w:t>
      </w:r>
    </w:p>
    <w:p w14:paraId="57837C1B" w14:textId="6A3CF1B8" w:rsidR="005D1B20" w:rsidRDefault="005D1B20">
      <w:pPr>
        <w:rPr>
          <w:rFonts w:eastAsia="Arial" w:cs="Arial"/>
        </w:rPr>
      </w:pPr>
      <w:r>
        <w:rPr>
          <w:rFonts w:eastAsia="Arial" w:cs="Arial"/>
        </w:rPr>
        <w:br w:type="page"/>
      </w:r>
    </w:p>
    <w:p w14:paraId="65CEB778" w14:textId="7BBD1448" w:rsidR="00AA3D15" w:rsidRPr="00772E3B" w:rsidRDefault="009059DD" w:rsidP="00772E3B">
      <w:pPr>
        <w:pStyle w:val="Heading2"/>
        <w:rPr>
          <w:rFonts w:eastAsia="Arial"/>
        </w:rPr>
      </w:pPr>
      <w:bookmarkStart w:id="134" w:name="_Toc105686901"/>
      <w:r w:rsidRPr="00772E3B">
        <w:rPr>
          <w:rFonts w:eastAsia="Arial"/>
        </w:rPr>
        <w:t xml:space="preserve">7.6 </w:t>
      </w:r>
      <w:r w:rsidR="00AA3D15" w:rsidRPr="00772E3B">
        <w:rPr>
          <w:rFonts w:eastAsia="Arial"/>
        </w:rPr>
        <w:t>Future</w:t>
      </w:r>
      <w:r w:rsidR="007C28C5" w:rsidRPr="00772E3B">
        <w:rPr>
          <w:rFonts w:eastAsia="Arial"/>
        </w:rPr>
        <w:t xml:space="preserve"> research possibilities.</w:t>
      </w:r>
      <w:bookmarkEnd w:id="134"/>
    </w:p>
    <w:p w14:paraId="1FB0747B" w14:textId="65283EC2" w:rsidR="00AA3D15" w:rsidRPr="00AA3D15" w:rsidRDefault="00AA3D15" w:rsidP="00AA3D15">
      <w:pPr>
        <w:numPr>
          <w:ilvl w:val="0"/>
          <w:numId w:val="23"/>
        </w:numPr>
        <w:spacing w:line="360" w:lineRule="auto"/>
        <w:contextualSpacing/>
        <w:jc w:val="both"/>
        <w:rPr>
          <w:rFonts w:eastAsia="Arial" w:cs="Arial"/>
        </w:rPr>
      </w:pPr>
      <w:r w:rsidRPr="00AA3D15">
        <w:rPr>
          <w:rFonts w:eastAsia="Arial" w:cs="Arial"/>
        </w:rPr>
        <w:t xml:space="preserve">Further research into the outcome of applying a </w:t>
      </w:r>
      <w:r w:rsidR="00B262DF" w:rsidRPr="00AA3D15">
        <w:rPr>
          <w:rFonts w:eastAsia="Arial" w:cs="Arial"/>
        </w:rPr>
        <w:t>clinical</w:t>
      </w:r>
      <w:r w:rsidR="00B262DF">
        <w:rPr>
          <w:rFonts w:eastAsia="Arial" w:cs="Arial"/>
        </w:rPr>
        <w:t>ly</w:t>
      </w:r>
      <w:r w:rsidRPr="00AA3D15">
        <w:rPr>
          <w:rFonts w:eastAsia="Arial" w:cs="Arial"/>
        </w:rPr>
        <w:t xml:space="preserve"> focused curricul</w:t>
      </w:r>
      <w:r w:rsidR="00CE69D2">
        <w:rPr>
          <w:rFonts w:eastAsia="Arial" w:cs="Arial"/>
        </w:rPr>
        <w:t>um</w:t>
      </w:r>
      <w:r w:rsidRPr="00AA3D15">
        <w:rPr>
          <w:rFonts w:eastAsia="Arial" w:cs="Arial"/>
        </w:rPr>
        <w:t xml:space="preserve"> and the challenges of providing and monitoring effective clinical supervision.</w:t>
      </w:r>
    </w:p>
    <w:p w14:paraId="21435AA4" w14:textId="1AFEADF5" w:rsidR="00B262DF" w:rsidRPr="00AA3D15" w:rsidRDefault="00AA3D15" w:rsidP="00AA3D15">
      <w:pPr>
        <w:numPr>
          <w:ilvl w:val="0"/>
          <w:numId w:val="23"/>
        </w:numPr>
        <w:spacing w:line="360" w:lineRule="auto"/>
        <w:contextualSpacing/>
        <w:jc w:val="both"/>
        <w:rPr>
          <w:rFonts w:eastAsia="Arial" w:cs="Arial"/>
        </w:rPr>
      </w:pPr>
      <w:r w:rsidRPr="00AA3D15">
        <w:rPr>
          <w:rFonts w:eastAsia="Arial" w:cs="Arial"/>
        </w:rPr>
        <w:t>Further study into the impact of changes in the curricul</w:t>
      </w:r>
      <w:r w:rsidR="00B262DF">
        <w:rPr>
          <w:rFonts w:eastAsia="Arial" w:cs="Arial"/>
        </w:rPr>
        <w:t>um</w:t>
      </w:r>
      <w:r w:rsidRPr="00AA3D15">
        <w:rPr>
          <w:rFonts w:eastAsia="Arial" w:cs="Arial"/>
        </w:rPr>
        <w:t xml:space="preserve"> from a service provision </w:t>
      </w:r>
      <w:r w:rsidR="00F25A6B">
        <w:rPr>
          <w:rFonts w:eastAsia="Arial" w:cs="Arial"/>
        </w:rPr>
        <w:t xml:space="preserve">perspective </w:t>
      </w:r>
      <w:r w:rsidRPr="00AA3D15">
        <w:rPr>
          <w:rFonts w:eastAsia="Arial" w:cs="Arial"/>
        </w:rPr>
        <w:t>and the academic influence experienced by trainee advanced practitioners.</w:t>
      </w:r>
    </w:p>
    <w:p w14:paraId="2158C075" w14:textId="77511C8A" w:rsidR="005B3E7C" w:rsidRDefault="00940F4B">
      <w:pPr>
        <w:numPr>
          <w:ilvl w:val="0"/>
          <w:numId w:val="23"/>
        </w:numPr>
        <w:spacing w:line="360" w:lineRule="auto"/>
        <w:contextualSpacing/>
        <w:jc w:val="both"/>
        <w:rPr>
          <w:rFonts w:eastAsia="Arial" w:cs="Arial"/>
        </w:rPr>
      </w:pPr>
      <w:r>
        <w:rPr>
          <w:rFonts w:eastAsia="Arial" w:cs="Arial"/>
        </w:rPr>
        <w:t>A</w:t>
      </w:r>
      <w:r w:rsidR="00B262DF">
        <w:rPr>
          <w:rFonts w:eastAsia="Arial" w:cs="Arial"/>
        </w:rPr>
        <w:t xml:space="preserve"> study into the experiences of trained and trainee advanced clinical practitioners from professions outside of nursing and their educational, </w:t>
      </w:r>
      <w:proofErr w:type="gramStart"/>
      <w:r w:rsidR="00B262DF">
        <w:rPr>
          <w:rFonts w:eastAsia="Arial" w:cs="Arial"/>
        </w:rPr>
        <w:t>professional</w:t>
      </w:r>
      <w:proofErr w:type="gramEnd"/>
      <w:r w:rsidR="00B262DF">
        <w:rPr>
          <w:rFonts w:eastAsia="Arial" w:cs="Arial"/>
        </w:rPr>
        <w:t xml:space="preserve"> and clinical needs to aid progression.</w:t>
      </w:r>
    </w:p>
    <w:p w14:paraId="24431CD3" w14:textId="32E39A3F" w:rsidR="00B262DF" w:rsidRDefault="00B262DF">
      <w:pPr>
        <w:numPr>
          <w:ilvl w:val="0"/>
          <w:numId w:val="23"/>
        </w:numPr>
        <w:spacing w:line="360" w:lineRule="auto"/>
        <w:contextualSpacing/>
        <w:jc w:val="both"/>
        <w:rPr>
          <w:rFonts w:eastAsia="Arial" w:cs="Arial"/>
        </w:rPr>
      </w:pPr>
      <w:r>
        <w:rPr>
          <w:rFonts w:eastAsia="Arial" w:cs="Arial"/>
        </w:rPr>
        <w:t>Further study into the potential challenges of confidence to prescribe seen within primary care</w:t>
      </w:r>
      <w:r w:rsidR="001F3B79">
        <w:rPr>
          <w:rFonts w:eastAsia="Arial" w:cs="Arial"/>
        </w:rPr>
        <w:t xml:space="preserve"> and identified within this study</w:t>
      </w:r>
      <w:r>
        <w:rPr>
          <w:rFonts w:eastAsia="Arial" w:cs="Arial"/>
        </w:rPr>
        <w:t>.</w:t>
      </w:r>
    </w:p>
    <w:p w14:paraId="3C655D69" w14:textId="421C8115" w:rsidR="004F2F7D" w:rsidRDefault="00940F4B">
      <w:pPr>
        <w:numPr>
          <w:ilvl w:val="0"/>
          <w:numId w:val="23"/>
        </w:numPr>
        <w:spacing w:line="360" w:lineRule="auto"/>
        <w:contextualSpacing/>
        <w:jc w:val="both"/>
        <w:rPr>
          <w:rFonts w:eastAsia="Arial" w:cs="Arial"/>
        </w:rPr>
      </w:pPr>
      <w:r>
        <w:rPr>
          <w:rFonts w:eastAsia="Arial" w:cs="Arial"/>
        </w:rPr>
        <w:t xml:space="preserve">A </w:t>
      </w:r>
      <w:r w:rsidR="004F2F7D">
        <w:rPr>
          <w:rFonts w:eastAsia="Arial" w:cs="Arial"/>
        </w:rPr>
        <w:t>possible study into multiple universities and the experience of students undertaking other advanced clinical practice programmes within HEIs.</w:t>
      </w:r>
    </w:p>
    <w:p w14:paraId="629AC40D" w14:textId="6B808DF2" w:rsidR="004F2F7D" w:rsidRDefault="00940F4B">
      <w:pPr>
        <w:numPr>
          <w:ilvl w:val="0"/>
          <w:numId w:val="23"/>
        </w:numPr>
        <w:spacing w:line="360" w:lineRule="auto"/>
        <w:contextualSpacing/>
        <w:jc w:val="both"/>
        <w:rPr>
          <w:rFonts w:eastAsia="Arial" w:cs="Arial"/>
        </w:rPr>
      </w:pPr>
      <w:r>
        <w:rPr>
          <w:rFonts w:eastAsia="Arial" w:cs="Arial"/>
        </w:rPr>
        <w:t>A</w:t>
      </w:r>
      <w:r w:rsidR="004F2F7D">
        <w:rPr>
          <w:rFonts w:eastAsia="Arial" w:cs="Arial"/>
        </w:rPr>
        <w:t xml:space="preserve"> study into the experiences of academics responsible for teaching and delivering a curriculum aimed at advanced clinical practice education.</w:t>
      </w:r>
    </w:p>
    <w:p w14:paraId="3DD25FBF" w14:textId="6271CAE3" w:rsidR="000D6275" w:rsidRDefault="000D6275">
      <w:pPr>
        <w:numPr>
          <w:ilvl w:val="0"/>
          <w:numId w:val="23"/>
        </w:numPr>
        <w:spacing w:line="360" w:lineRule="auto"/>
        <w:contextualSpacing/>
        <w:jc w:val="both"/>
        <w:rPr>
          <w:rFonts w:eastAsia="Arial" w:cs="Arial"/>
        </w:rPr>
      </w:pPr>
      <w:r>
        <w:rPr>
          <w:rFonts w:eastAsia="Arial" w:cs="Arial"/>
        </w:rPr>
        <w:t>Future study into the impact of programme accreditation (HEE, 2021) upon curriculum design and its influence on ensuring education quality, with a particular focus on ho</w:t>
      </w:r>
      <w:r w:rsidR="004F2BDB">
        <w:rPr>
          <w:rFonts w:eastAsia="Arial" w:cs="Arial"/>
        </w:rPr>
        <w:t>w</w:t>
      </w:r>
      <w:r>
        <w:rPr>
          <w:rFonts w:eastAsia="Arial" w:cs="Arial"/>
        </w:rPr>
        <w:t xml:space="preserve"> a national approach to educating advanced practitioners</w:t>
      </w:r>
      <w:r w:rsidR="004F2BDB">
        <w:rPr>
          <w:rFonts w:eastAsia="Arial" w:cs="Arial"/>
        </w:rPr>
        <w:t xml:space="preserve"> has</w:t>
      </w:r>
      <w:r>
        <w:rPr>
          <w:rFonts w:eastAsia="Arial" w:cs="Arial"/>
        </w:rPr>
        <w:t xml:space="preserve"> affected the workforce in meeting service demands.</w:t>
      </w:r>
    </w:p>
    <w:p w14:paraId="42814CE4" w14:textId="45898E7F" w:rsidR="008707FC" w:rsidRDefault="008707FC">
      <w:pPr>
        <w:numPr>
          <w:ilvl w:val="0"/>
          <w:numId w:val="23"/>
        </w:numPr>
        <w:spacing w:line="360" w:lineRule="auto"/>
        <w:contextualSpacing/>
        <w:jc w:val="both"/>
        <w:rPr>
          <w:rFonts w:eastAsia="Arial" w:cs="Arial"/>
        </w:rPr>
      </w:pPr>
      <w:r w:rsidRPr="004E4708">
        <w:rPr>
          <w:rFonts w:eastAsia="Arial" w:cs="Arial"/>
        </w:rPr>
        <w:t xml:space="preserve">A possible study into the impact of credentialling being adopted into generalist curriculum design, the HEI, </w:t>
      </w:r>
      <w:proofErr w:type="gramStart"/>
      <w:r w:rsidRPr="004E4708">
        <w:rPr>
          <w:rFonts w:eastAsia="Arial" w:cs="Arial"/>
        </w:rPr>
        <w:t>student</w:t>
      </w:r>
      <w:proofErr w:type="gramEnd"/>
      <w:r w:rsidRPr="004E4708">
        <w:rPr>
          <w:rFonts w:eastAsia="Arial" w:cs="Arial"/>
        </w:rPr>
        <w:t xml:space="preserve"> and employer experience.</w:t>
      </w:r>
    </w:p>
    <w:p w14:paraId="62B1FB42" w14:textId="77777777" w:rsidR="0095601D" w:rsidRDefault="0095601D" w:rsidP="00772E3B">
      <w:pPr>
        <w:spacing w:line="360" w:lineRule="auto"/>
        <w:contextualSpacing/>
        <w:jc w:val="both"/>
        <w:rPr>
          <w:rFonts w:eastAsia="Arial" w:cs="Arial"/>
        </w:rPr>
      </w:pPr>
    </w:p>
    <w:p w14:paraId="77CD9CCA" w14:textId="7BA75897" w:rsidR="00B262DF" w:rsidRPr="00772E3B" w:rsidRDefault="009059DD" w:rsidP="00772E3B">
      <w:pPr>
        <w:pStyle w:val="Heading2"/>
        <w:rPr>
          <w:rFonts w:eastAsia="Arial"/>
        </w:rPr>
      </w:pPr>
      <w:bookmarkStart w:id="135" w:name="_Toc105686902"/>
      <w:r w:rsidRPr="00772E3B">
        <w:rPr>
          <w:rFonts w:eastAsia="Arial"/>
        </w:rPr>
        <w:t xml:space="preserve">7.7 </w:t>
      </w:r>
      <w:r w:rsidR="00B262DF" w:rsidRPr="00772E3B">
        <w:rPr>
          <w:rFonts w:eastAsia="Arial"/>
        </w:rPr>
        <w:t>Current research.</w:t>
      </w:r>
      <w:bookmarkEnd w:id="135"/>
    </w:p>
    <w:p w14:paraId="1DE4D1E7" w14:textId="19C15352" w:rsidR="006366A8" w:rsidRDefault="00AA3D15" w:rsidP="00AA3D15">
      <w:pPr>
        <w:spacing w:line="360" w:lineRule="auto"/>
        <w:jc w:val="both"/>
        <w:rPr>
          <w:rFonts w:eastAsia="Arial" w:cs="Arial"/>
        </w:rPr>
      </w:pPr>
      <w:r w:rsidRPr="00AA3D15">
        <w:rPr>
          <w:rFonts w:eastAsia="Arial" w:cs="Arial"/>
        </w:rPr>
        <w:t>Currently I am leading on a study</w:t>
      </w:r>
      <w:r w:rsidR="00117E36">
        <w:rPr>
          <w:rFonts w:eastAsia="Arial" w:cs="Arial"/>
        </w:rPr>
        <w:t>,</w:t>
      </w:r>
      <w:r w:rsidRPr="00AA3D15">
        <w:rPr>
          <w:rFonts w:eastAsia="Arial" w:cs="Arial"/>
        </w:rPr>
        <w:t xml:space="preserve"> in collaboration with a local acute Trust</w:t>
      </w:r>
      <w:r w:rsidR="00F25A6B">
        <w:rPr>
          <w:rFonts w:eastAsia="Arial" w:cs="Arial"/>
        </w:rPr>
        <w:t>,</w:t>
      </w:r>
      <w:r w:rsidRPr="00AA3D15">
        <w:rPr>
          <w:rFonts w:eastAsia="Arial" w:cs="Arial"/>
        </w:rPr>
        <w:t xml:space="preserve"> to consider the experiences of </w:t>
      </w:r>
      <w:r w:rsidR="003B6241">
        <w:rPr>
          <w:rFonts w:eastAsia="Arial" w:cs="Arial"/>
        </w:rPr>
        <w:t xml:space="preserve">student and trained </w:t>
      </w:r>
      <w:r w:rsidRPr="00AA3D15">
        <w:rPr>
          <w:rFonts w:eastAsia="Arial" w:cs="Arial"/>
        </w:rPr>
        <w:t>advanced clinical practitioners undertaking a simulated scenario. The scenario</w:t>
      </w:r>
      <w:r w:rsidR="00F25A6B">
        <w:rPr>
          <w:rFonts w:eastAsia="Arial" w:cs="Arial"/>
        </w:rPr>
        <w:t>s</w:t>
      </w:r>
      <w:r w:rsidRPr="00AA3D15">
        <w:rPr>
          <w:rFonts w:eastAsia="Arial" w:cs="Arial"/>
        </w:rPr>
        <w:t>, which are designed by the simulation team within the Trust and led by</w:t>
      </w:r>
      <w:r w:rsidR="00F25A6B">
        <w:rPr>
          <w:rFonts w:eastAsia="Arial" w:cs="Arial"/>
        </w:rPr>
        <w:t xml:space="preserve"> a </w:t>
      </w:r>
      <w:r w:rsidRPr="00AA3D15">
        <w:rPr>
          <w:rFonts w:eastAsia="Arial" w:cs="Arial"/>
        </w:rPr>
        <w:t>consultant</w:t>
      </w:r>
      <w:r w:rsidR="00F25A6B">
        <w:rPr>
          <w:rFonts w:eastAsia="Arial" w:cs="Arial"/>
        </w:rPr>
        <w:t xml:space="preserve"> from the emergency </w:t>
      </w:r>
      <w:r w:rsidR="004B0BF8">
        <w:rPr>
          <w:rFonts w:eastAsia="Arial" w:cs="Arial"/>
        </w:rPr>
        <w:t xml:space="preserve">department, </w:t>
      </w:r>
      <w:r w:rsidR="004B0BF8" w:rsidRPr="00AA3D15">
        <w:rPr>
          <w:rFonts w:eastAsia="Arial" w:cs="Arial"/>
        </w:rPr>
        <w:t>relate</w:t>
      </w:r>
      <w:r w:rsidRPr="00AA3D15">
        <w:rPr>
          <w:rFonts w:eastAsia="Arial" w:cs="Arial"/>
        </w:rPr>
        <w:t xml:space="preserve"> to complex </w:t>
      </w:r>
      <w:r w:rsidR="00F25A6B">
        <w:rPr>
          <w:rFonts w:eastAsia="Arial" w:cs="Arial"/>
        </w:rPr>
        <w:t xml:space="preserve">clinical events, which are enhanced </w:t>
      </w:r>
      <w:r w:rsidR="004B0BF8">
        <w:rPr>
          <w:rFonts w:eastAsia="Arial" w:cs="Arial"/>
        </w:rPr>
        <w:t>using</w:t>
      </w:r>
      <w:r w:rsidR="00F25A6B">
        <w:rPr>
          <w:rFonts w:eastAsia="Arial" w:cs="Arial"/>
        </w:rPr>
        <w:t xml:space="preserve"> actors</w:t>
      </w:r>
      <w:r w:rsidRPr="00AA3D15">
        <w:rPr>
          <w:rFonts w:eastAsia="Arial" w:cs="Arial"/>
        </w:rPr>
        <w:t>.</w:t>
      </w:r>
      <w:r w:rsidR="00BA092C">
        <w:rPr>
          <w:rFonts w:eastAsia="Arial" w:cs="Arial"/>
        </w:rPr>
        <w:t xml:space="preserve"> </w:t>
      </w:r>
      <w:r w:rsidR="004B0BF8">
        <w:rPr>
          <w:rFonts w:eastAsia="Arial" w:cs="Arial"/>
        </w:rPr>
        <w:t xml:space="preserve">Within </w:t>
      </w:r>
      <w:r w:rsidR="005B3E7C">
        <w:rPr>
          <w:rFonts w:eastAsia="Arial" w:cs="Arial"/>
        </w:rPr>
        <w:t>my thesis</w:t>
      </w:r>
      <w:r w:rsidR="004B0BF8">
        <w:rPr>
          <w:rFonts w:eastAsia="Arial" w:cs="Arial"/>
        </w:rPr>
        <w:t xml:space="preserve"> the use of simulation to support advanced</w:t>
      </w:r>
      <w:r w:rsidR="00095A2D">
        <w:rPr>
          <w:rFonts w:eastAsia="Arial" w:cs="Arial"/>
        </w:rPr>
        <w:t xml:space="preserve"> clinical</w:t>
      </w:r>
      <w:r w:rsidR="004B0BF8">
        <w:rPr>
          <w:rFonts w:eastAsia="Arial" w:cs="Arial"/>
        </w:rPr>
        <w:t xml:space="preserve"> practice education was mentioned, </w:t>
      </w:r>
      <w:r w:rsidR="004B0BF8" w:rsidRPr="004B0BF8">
        <w:rPr>
          <w:rFonts w:eastAsia="Arial" w:cs="Arial"/>
        </w:rPr>
        <w:t>but infrequently</w:t>
      </w:r>
      <w:r w:rsidR="004B0BF8">
        <w:rPr>
          <w:rFonts w:eastAsia="Arial" w:cs="Arial"/>
        </w:rPr>
        <w:t xml:space="preserve"> (</w:t>
      </w:r>
      <w:r w:rsidR="00CE69D2">
        <w:rPr>
          <w:rFonts w:eastAsia="Arial" w:cs="Arial"/>
        </w:rPr>
        <w:t>C</w:t>
      </w:r>
      <w:r w:rsidR="004B0BF8">
        <w:rPr>
          <w:rFonts w:eastAsia="Arial" w:cs="Arial"/>
        </w:rPr>
        <w:t xml:space="preserve">hapter </w:t>
      </w:r>
      <w:r w:rsidR="00CE69D2">
        <w:rPr>
          <w:rFonts w:eastAsia="Arial" w:cs="Arial"/>
        </w:rPr>
        <w:t>F</w:t>
      </w:r>
      <w:r w:rsidR="00B14FE2">
        <w:rPr>
          <w:rFonts w:eastAsia="Arial" w:cs="Arial"/>
        </w:rPr>
        <w:t>ive</w:t>
      </w:r>
      <w:r w:rsidR="004B0BF8">
        <w:rPr>
          <w:rFonts w:eastAsia="Arial" w:cs="Arial"/>
        </w:rPr>
        <w:t>, section 5.</w:t>
      </w:r>
      <w:r w:rsidR="00CE69D2">
        <w:rPr>
          <w:rFonts w:eastAsia="Arial" w:cs="Arial"/>
        </w:rPr>
        <w:t>5.5</w:t>
      </w:r>
      <w:r w:rsidR="004B0BF8">
        <w:rPr>
          <w:rFonts w:eastAsia="Arial" w:cs="Arial"/>
        </w:rPr>
        <w:t>)</w:t>
      </w:r>
      <w:r w:rsidR="003B6241">
        <w:rPr>
          <w:rFonts w:eastAsia="Arial" w:cs="Arial"/>
        </w:rPr>
        <w:t xml:space="preserve">, therefore its </w:t>
      </w:r>
      <w:r w:rsidR="009073BE">
        <w:rPr>
          <w:rFonts w:eastAsia="Arial" w:cs="Arial"/>
        </w:rPr>
        <w:t>potential</w:t>
      </w:r>
      <w:r w:rsidR="003B6241">
        <w:rPr>
          <w:rFonts w:eastAsia="Arial" w:cs="Arial"/>
        </w:rPr>
        <w:t xml:space="preserve"> impact is of interest</w:t>
      </w:r>
      <w:r w:rsidR="009073BE">
        <w:rPr>
          <w:rFonts w:eastAsia="Arial" w:cs="Arial"/>
        </w:rPr>
        <w:t xml:space="preserve"> as it may offer some support in the curricul</w:t>
      </w:r>
      <w:r w:rsidR="004907B3">
        <w:rPr>
          <w:rFonts w:eastAsia="Arial" w:cs="Arial"/>
        </w:rPr>
        <w:t>um</w:t>
      </w:r>
      <w:r w:rsidR="009073BE">
        <w:rPr>
          <w:rFonts w:eastAsia="Arial" w:cs="Arial"/>
        </w:rPr>
        <w:t xml:space="preserve"> design</w:t>
      </w:r>
      <w:r w:rsidR="004B0BF8" w:rsidRPr="006366A8">
        <w:rPr>
          <w:rFonts w:eastAsia="Arial" w:cs="Arial"/>
        </w:rPr>
        <w:t>.</w:t>
      </w:r>
      <w:r w:rsidR="004B0BF8">
        <w:rPr>
          <w:rFonts w:eastAsia="Arial" w:cs="Arial"/>
        </w:rPr>
        <w:t xml:space="preserve"> </w:t>
      </w:r>
      <w:r w:rsidR="00BA092C" w:rsidRPr="00AA3D15">
        <w:rPr>
          <w:rFonts w:eastAsia="Arial" w:cs="Arial"/>
        </w:rPr>
        <w:t xml:space="preserve">The study aims to explore </w:t>
      </w:r>
      <w:r w:rsidR="00BA092C">
        <w:rPr>
          <w:rFonts w:eastAsia="Arial" w:cs="Arial"/>
        </w:rPr>
        <w:t xml:space="preserve">the impact of this simulated learning </w:t>
      </w:r>
      <w:r w:rsidR="00BA092C" w:rsidRPr="00AA3D15">
        <w:rPr>
          <w:rFonts w:eastAsia="Arial" w:cs="Arial"/>
        </w:rPr>
        <w:t xml:space="preserve">through the eyes of a </w:t>
      </w:r>
      <w:r w:rsidR="00BA092C">
        <w:rPr>
          <w:rFonts w:eastAsia="Arial" w:cs="Arial"/>
        </w:rPr>
        <w:t>student</w:t>
      </w:r>
      <w:r w:rsidR="00BA092C" w:rsidRPr="00AA3D15">
        <w:rPr>
          <w:rFonts w:eastAsia="Arial" w:cs="Arial"/>
        </w:rPr>
        <w:t xml:space="preserve"> </w:t>
      </w:r>
      <w:r w:rsidR="00BA092C">
        <w:rPr>
          <w:rFonts w:eastAsia="Arial" w:cs="Arial"/>
        </w:rPr>
        <w:t>advanced clinical practitioner.</w:t>
      </w:r>
      <w:r w:rsidR="004B0BF8">
        <w:rPr>
          <w:rFonts w:eastAsia="Arial" w:cs="Arial"/>
        </w:rPr>
        <w:t xml:space="preserve"> </w:t>
      </w:r>
      <w:r w:rsidR="006366A8">
        <w:rPr>
          <w:rFonts w:eastAsia="Arial" w:cs="Arial"/>
        </w:rPr>
        <w:t>Preliminary findings from the study</w:t>
      </w:r>
      <w:r w:rsidR="0045077F">
        <w:rPr>
          <w:rFonts w:eastAsia="Arial" w:cs="Arial"/>
        </w:rPr>
        <w:t xml:space="preserve"> questionnaires</w:t>
      </w:r>
      <w:r w:rsidR="006366A8">
        <w:rPr>
          <w:rFonts w:eastAsia="Arial" w:cs="Arial"/>
        </w:rPr>
        <w:t xml:space="preserve"> relating to simulation</w:t>
      </w:r>
      <w:r w:rsidR="0045077F">
        <w:rPr>
          <w:rFonts w:eastAsia="Arial" w:cs="Arial"/>
        </w:rPr>
        <w:t>,</w:t>
      </w:r>
      <w:r w:rsidR="006366A8">
        <w:rPr>
          <w:rFonts w:eastAsia="Arial" w:cs="Arial"/>
        </w:rPr>
        <w:t xml:space="preserve"> do suggest that it is a</w:t>
      </w:r>
      <w:r w:rsidRPr="00AA3D15">
        <w:rPr>
          <w:rFonts w:eastAsia="Arial" w:cs="Arial"/>
        </w:rPr>
        <w:t xml:space="preserve"> safe and effective way of keeping the learning experience real and supported through debrief. </w:t>
      </w:r>
      <w:proofErr w:type="gramStart"/>
      <w:r w:rsidR="00E23685">
        <w:rPr>
          <w:rFonts w:eastAsia="Arial" w:cs="Arial"/>
        </w:rPr>
        <w:t>F</w:t>
      </w:r>
      <w:r w:rsidR="006366A8">
        <w:rPr>
          <w:rFonts w:eastAsia="Arial" w:cs="Arial"/>
        </w:rPr>
        <w:t>inal completion</w:t>
      </w:r>
      <w:proofErr w:type="gramEnd"/>
      <w:r w:rsidR="00E23685">
        <w:rPr>
          <w:rFonts w:eastAsia="Arial" w:cs="Arial"/>
        </w:rPr>
        <w:t xml:space="preserve"> and dissemination of this study is</w:t>
      </w:r>
      <w:r w:rsidR="006366A8">
        <w:rPr>
          <w:rFonts w:eastAsia="Arial" w:cs="Arial"/>
        </w:rPr>
        <w:t xml:space="preserve"> expected in </w:t>
      </w:r>
      <w:r w:rsidR="006366A8" w:rsidRPr="006366A8">
        <w:rPr>
          <w:rFonts w:eastAsia="Arial" w:cs="Arial"/>
        </w:rPr>
        <w:t>J</w:t>
      </w:r>
      <w:r w:rsidR="00BA092C">
        <w:rPr>
          <w:rFonts w:eastAsia="Arial" w:cs="Arial"/>
        </w:rPr>
        <w:t>une</w:t>
      </w:r>
      <w:r w:rsidR="006366A8" w:rsidRPr="006366A8">
        <w:rPr>
          <w:rFonts w:eastAsia="Arial" w:cs="Arial"/>
        </w:rPr>
        <w:t xml:space="preserve"> 2021.</w:t>
      </w:r>
    </w:p>
    <w:p w14:paraId="0987F026" w14:textId="5EB4B51E" w:rsidR="009059DD" w:rsidRPr="00E578D6" w:rsidRDefault="009059DD" w:rsidP="00772E3B">
      <w:pPr>
        <w:pStyle w:val="Heading2"/>
        <w:rPr>
          <w:rFonts w:eastAsia="Arial"/>
          <w:highlight w:val="cyan"/>
        </w:rPr>
      </w:pPr>
      <w:bookmarkStart w:id="136" w:name="_Toc105686903"/>
      <w:r w:rsidRPr="00772E3B">
        <w:rPr>
          <w:rFonts w:eastAsia="Arial"/>
        </w:rPr>
        <w:t xml:space="preserve">7.8 </w:t>
      </w:r>
      <w:r w:rsidRPr="00E578D6">
        <w:rPr>
          <w:rFonts w:eastAsia="Arial"/>
        </w:rPr>
        <w:t>Final</w:t>
      </w:r>
      <w:r w:rsidRPr="00772E3B">
        <w:rPr>
          <w:rFonts w:eastAsia="Arial"/>
        </w:rPr>
        <w:t xml:space="preserve"> thoughts.</w:t>
      </w:r>
      <w:bookmarkEnd w:id="136"/>
    </w:p>
    <w:p w14:paraId="3F3DB2C3" w14:textId="4AE75E3B" w:rsidR="006366A8" w:rsidRDefault="00AA3D15" w:rsidP="00AA3D15">
      <w:pPr>
        <w:spacing w:line="360" w:lineRule="auto"/>
        <w:jc w:val="both"/>
        <w:rPr>
          <w:rFonts w:eastAsia="Arial" w:cs="Arial"/>
        </w:rPr>
      </w:pPr>
      <w:r w:rsidRPr="006366A8">
        <w:rPr>
          <w:rFonts w:eastAsia="Arial" w:cs="Arial"/>
        </w:rPr>
        <w:t>Th</w:t>
      </w:r>
      <w:r w:rsidR="006366A8" w:rsidRPr="006366A8">
        <w:rPr>
          <w:rFonts w:eastAsia="Arial" w:cs="Arial"/>
        </w:rPr>
        <w:t>is</w:t>
      </w:r>
      <w:r w:rsidR="005B3E7C">
        <w:rPr>
          <w:rFonts w:eastAsia="Arial" w:cs="Arial"/>
        </w:rPr>
        <w:t xml:space="preserve"> doctoral thesis</w:t>
      </w:r>
      <w:r w:rsidR="005B3E7C" w:rsidRPr="006366A8">
        <w:rPr>
          <w:rFonts w:eastAsia="Arial" w:cs="Arial"/>
        </w:rPr>
        <w:t xml:space="preserve"> sought</w:t>
      </w:r>
      <w:r w:rsidR="006366A8" w:rsidRPr="006366A8">
        <w:rPr>
          <w:rFonts w:eastAsia="Arial" w:cs="Arial"/>
        </w:rPr>
        <w:t xml:space="preserve"> to answer </w:t>
      </w:r>
      <w:r w:rsidR="006366A8">
        <w:rPr>
          <w:rFonts w:eastAsia="Arial" w:cs="Arial"/>
        </w:rPr>
        <w:t>a question related to curricul</w:t>
      </w:r>
      <w:r w:rsidR="00694F56">
        <w:rPr>
          <w:rFonts w:eastAsia="Arial" w:cs="Arial"/>
        </w:rPr>
        <w:t>um</w:t>
      </w:r>
      <w:r w:rsidR="006366A8">
        <w:rPr>
          <w:rFonts w:eastAsia="Arial" w:cs="Arial"/>
        </w:rPr>
        <w:t xml:space="preserve"> design aimed at advanced clinical practice education</w:t>
      </w:r>
      <w:r w:rsidR="001A06E4">
        <w:rPr>
          <w:rFonts w:eastAsia="Arial" w:cs="Arial"/>
        </w:rPr>
        <w:t xml:space="preserve"> by asking the</w:t>
      </w:r>
      <w:r w:rsidR="006366A8" w:rsidRPr="006366A8">
        <w:rPr>
          <w:rFonts w:eastAsia="Arial" w:cs="Arial"/>
        </w:rPr>
        <w:t xml:space="preserve"> following question.</w:t>
      </w:r>
    </w:p>
    <w:p w14:paraId="4AA2DD0C" w14:textId="5F50DDA7" w:rsidR="006366A8" w:rsidRPr="0005461B" w:rsidRDefault="006366A8" w:rsidP="006366A8">
      <w:pPr>
        <w:spacing w:line="360" w:lineRule="auto"/>
        <w:jc w:val="both"/>
        <w:rPr>
          <w:rFonts w:eastAsia="Arial" w:cs="Arial"/>
          <w:i/>
          <w:szCs w:val="24"/>
        </w:rPr>
      </w:pPr>
      <w:r w:rsidRPr="0005461B">
        <w:rPr>
          <w:rFonts w:eastAsia="Arial" w:cs="Arial"/>
          <w:i/>
          <w:szCs w:val="24"/>
        </w:rPr>
        <w:t>What impact has a master</w:t>
      </w:r>
      <w:r w:rsidR="00694F56">
        <w:rPr>
          <w:rFonts w:eastAsia="Arial" w:cs="Arial"/>
          <w:i/>
          <w:szCs w:val="24"/>
        </w:rPr>
        <w:t>’</w:t>
      </w:r>
      <w:r w:rsidRPr="0005461B">
        <w:rPr>
          <w:rFonts w:eastAsia="Arial" w:cs="Arial"/>
          <w:i/>
          <w:szCs w:val="24"/>
        </w:rPr>
        <w:t>s curricul</w:t>
      </w:r>
      <w:r w:rsidR="00694F56">
        <w:rPr>
          <w:rFonts w:eastAsia="Arial" w:cs="Arial"/>
          <w:i/>
          <w:szCs w:val="24"/>
        </w:rPr>
        <w:t>um</w:t>
      </w:r>
      <w:r w:rsidRPr="0005461B">
        <w:rPr>
          <w:rFonts w:eastAsia="Arial" w:cs="Arial"/>
          <w:i/>
          <w:szCs w:val="24"/>
        </w:rPr>
        <w:t>, designed to support student advanced nurse practitioners</w:t>
      </w:r>
      <w:r w:rsidR="0049613C">
        <w:rPr>
          <w:rFonts w:eastAsia="Arial" w:cs="Arial"/>
          <w:i/>
          <w:szCs w:val="24"/>
        </w:rPr>
        <w:t>’</w:t>
      </w:r>
      <w:r w:rsidRPr="0005461B">
        <w:rPr>
          <w:rFonts w:eastAsia="Arial" w:cs="Arial"/>
          <w:i/>
          <w:szCs w:val="24"/>
        </w:rPr>
        <w:t xml:space="preserve"> educational and clinical needs, had on their professional development?</w:t>
      </w:r>
    </w:p>
    <w:p w14:paraId="25F3A517" w14:textId="65004F25" w:rsidR="00BB23EB" w:rsidRDefault="001A06E4" w:rsidP="00AA3D15">
      <w:pPr>
        <w:spacing w:line="360" w:lineRule="auto"/>
        <w:jc w:val="both"/>
        <w:rPr>
          <w:rFonts w:eastAsia="Arial" w:cs="Arial"/>
        </w:rPr>
      </w:pPr>
      <w:r>
        <w:rPr>
          <w:rFonts w:eastAsia="Arial" w:cs="Arial"/>
        </w:rPr>
        <w:t xml:space="preserve">The study has answered that question through the voices of student advanced nurse </w:t>
      </w:r>
      <w:r w:rsidR="0049613C">
        <w:rPr>
          <w:rFonts w:eastAsia="Arial" w:cs="Arial"/>
        </w:rPr>
        <w:t>practitioners’</w:t>
      </w:r>
      <w:r>
        <w:rPr>
          <w:rFonts w:eastAsia="Arial" w:cs="Arial"/>
        </w:rPr>
        <w:t xml:space="preserve"> experience</w:t>
      </w:r>
      <w:r w:rsidR="00940F4B">
        <w:rPr>
          <w:rFonts w:eastAsia="Arial" w:cs="Arial"/>
        </w:rPr>
        <w:t>s</w:t>
      </w:r>
      <w:r>
        <w:rPr>
          <w:rFonts w:eastAsia="Arial" w:cs="Arial"/>
        </w:rPr>
        <w:t xml:space="preserve"> undertaking a </w:t>
      </w:r>
      <w:r w:rsidR="00940F4B">
        <w:rPr>
          <w:rFonts w:eastAsia="Arial" w:cs="Arial"/>
        </w:rPr>
        <w:t>M</w:t>
      </w:r>
      <w:r>
        <w:rPr>
          <w:rFonts w:eastAsia="Arial" w:cs="Arial"/>
        </w:rPr>
        <w:t>aster’s in advanced clinical practice</w:t>
      </w:r>
      <w:r w:rsidR="00583F68">
        <w:rPr>
          <w:rFonts w:eastAsia="Arial" w:cs="Arial"/>
        </w:rPr>
        <w:t xml:space="preserve">, together with the perspectives of </w:t>
      </w:r>
      <w:r w:rsidR="0049613C">
        <w:rPr>
          <w:rFonts w:eastAsia="Arial" w:cs="Arial"/>
        </w:rPr>
        <w:t>two</w:t>
      </w:r>
      <w:r w:rsidR="00583F68">
        <w:rPr>
          <w:rFonts w:eastAsia="Arial" w:cs="Arial"/>
        </w:rPr>
        <w:t xml:space="preserve"> of their medical supervisors</w:t>
      </w:r>
      <w:r>
        <w:rPr>
          <w:rFonts w:eastAsia="Arial" w:cs="Arial"/>
        </w:rPr>
        <w:t>.</w:t>
      </w:r>
      <w:r w:rsidR="00AA3D15" w:rsidRPr="00AA3D15">
        <w:rPr>
          <w:rFonts w:eastAsia="Arial" w:cs="Arial"/>
        </w:rPr>
        <w:t xml:space="preserve"> The unique</w:t>
      </w:r>
      <w:r w:rsidR="003E171C">
        <w:rPr>
          <w:rFonts w:eastAsia="Arial" w:cs="Arial"/>
        </w:rPr>
        <w:t xml:space="preserve"> contribution offered by this study is in its </w:t>
      </w:r>
      <w:r w:rsidR="00B418AA">
        <w:rPr>
          <w:rFonts w:eastAsia="Arial" w:cs="Arial"/>
        </w:rPr>
        <w:t>suggested educational models, which are devised through the data provided by the participant interviews and diaries and the exploration of educational theory</w:t>
      </w:r>
      <w:r w:rsidR="003E171C">
        <w:rPr>
          <w:rFonts w:eastAsia="Arial" w:cs="Arial"/>
        </w:rPr>
        <w:t>. Through the experiences</w:t>
      </w:r>
      <w:r w:rsidR="00A65E67">
        <w:rPr>
          <w:rFonts w:eastAsia="Arial" w:cs="Arial"/>
        </w:rPr>
        <w:t xml:space="preserve"> of the participants</w:t>
      </w:r>
      <w:r w:rsidR="003E171C">
        <w:rPr>
          <w:rFonts w:eastAsia="Arial" w:cs="Arial"/>
        </w:rPr>
        <w:t xml:space="preserve"> a case is made for a generalist </w:t>
      </w:r>
      <w:r w:rsidR="0009214E">
        <w:rPr>
          <w:rFonts w:eastAsia="Arial" w:cs="Arial"/>
        </w:rPr>
        <w:t>programme</w:t>
      </w:r>
      <w:r w:rsidR="003E171C">
        <w:rPr>
          <w:rFonts w:eastAsia="Arial" w:cs="Arial"/>
        </w:rPr>
        <w:t xml:space="preserve"> of study that will offer the fundamental knowledge and skills required by advanced clinical practitioners as identified by HE</w:t>
      </w:r>
      <w:r w:rsidR="0009214E">
        <w:rPr>
          <w:rFonts w:eastAsia="Arial" w:cs="Arial"/>
        </w:rPr>
        <w:t>E</w:t>
      </w:r>
      <w:r w:rsidR="003E171C">
        <w:rPr>
          <w:rFonts w:eastAsia="Arial" w:cs="Arial"/>
        </w:rPr>
        <w:t xml:space="preserve"> (2017), but with a focus upon the potential specialist </w:t>
      </w:r>
      <w:r w:rsidR="0009214E">
        <w:rPr>
          <w:rFonts w:eastAsia="Arial" w:cs="Arial"/>
        </w:rPr>
        <w:t xml:space="preserve">needs required for service provision. This is depicted in the Focused Thinking </w:t>
      </w:r>
      <w:r w:rsidR="00940F4B">
        <w:rPr>
          <w:rFonts w:eastAsia="Arial" w:cs="Arial"/>
        </w:rPr>
        <w:t>M</w:t>
      </w:r>
      <w:r w:rsidR="0009214E">
        <w:rPr>
          <w:rFonts w:eastAsia="Arial" w:cs="Arial"/>
        </w:rPr>
        <w:t>odel</w:t>
      </w:r>
      <w:r w:rsidR="00940F4B">
        <w:rPr>
          <w:rFonts w:eastAsia="Arial" w:cs="Arial"/>
        </w:rPr>
        <w:t xml:space="preserve"> (Fig.6)</w:t>
      </w:r>
      <w:r w:rsidR="00BB23EB">
        <w:rPr>
          <w:rFonts w:eastAsia="Arial" w:cs="Arial"/>
        </w:rPr>
        <w:t xml:space="preserve"> which utilises a broad theoretical knowledge base and a diverse clinical </w:t>
      </w:r>
      <w:r w:rsidR="0049613C">
        <w:rPr>
          <w:rFonts w:eastAsia="Arial" w:cs="Arial"/>
        </w:rPr>
        <w:t>exposure</w:t>
      </w:r>
      <w:r w:rsidR="00BB23EB">
        <w:rPr>
          <w:rFonts w:eastAsia="Arial" w:cs="Arial"/>
        </w:rPr>
        <w:t>, which relates to clinical need, allowing for the development of a wide skills set</w:t>
      </w:r>
      <w:r w:rsidR="0009214E">
        <w:rPr>
          <w:rFonts w:eastAsia="Arial" w:cs="Arial"/>
        </w:rPr>
        <w:t xml:space="preserve">. </w:t>
      </w:r>
      <w:r w:rsidR="00BB23EB">
        <w:rPr>
          <w:rFonts w:eastAsia="Arial" w:cs="Arial"/>
        </w:rPr>
        <w:t>This form of programme design, coupled with the ART Model, places the underpinning theory within the rich environment that is clinical practice, helping to relate theory to practice.</w:t>
      </w:r>
    </w:p>
    <w:p w14:paraId="1C73A8B6" w14:textId="6B4C3303" w:rsidR="00373E53" w:rsidRDefault="0009214E" w:rsidP="00AA3D15">
      <w:pPr>
        <w:spacing w:line="360" w:lineRule="auto"/>
        <w:jc w:val="both"/>
        <w:rPr>
          <w:rFonts w:eastAsia="Arial" w:cs="Arial"/>
        </w:rPr>
      </w:pPr>
      <w:r>
        <w:rPr>
          <w:rFonts w:eastAsia="Arial" w:cs="Arial"/>
        </w:rPr>
        <w:t xml:space="preserve">This study also highlights the impact of clinical practice </w:t>
      </w:r>
      <w:r w:rsidR="00940F4B">
        <w:rPr>
          <w:rFonts w:eastAsia="Arial" w:cs="Arial"/>
        </w:rPr>
        <w:t>i</w:t>
      </w:r>
      <w:r>
        <w:rPr>
          <w:rFonts w:eastAsia="Arial" w:cs="Arial"/>
        </w:rPr>
        <w:t xml:space="preserve">n keeping the learning real and applicable. The ART </w:t>
      </w:r>
      <w:r w:rsidR="00940F4B">
        <w:rPr>
          <w:rFonts w:eastAsia="Arial" w:cs="Arial"/>
        </w:rPr>
        <w:t>M</w:t>
      </w:r>
      <w:r>
        <w:rPr>
          <w:rFonts w:eastAsia="Arial" w:cs="Arial"/>
        </w:rPr>
        <w:t>odel</w:t>
      </w:r>
      <w:r w:rsidR="00940F4B">
        <w:rPr>
          <w:rFonts w:eastAsia="Arial" w:cs="Arial"/>
        </w:rPr>
        <w:t xml:space="preserve"> (Fig. 5)</w:t>
      </w:r>
      <w:r>
        <w:rPr>
          <w:rFonts w:eastAsia="Arial" w:cs="Arial"/>
        </w:rPr>
        <w:t xml:space="preserve"> suggests how this might be structured and identifies the importance of clinical learning that is considered, </w:t>
      </w:r>
      <w:r w:rsidR="00B22373">
        <w:rPr>
          <w:rFonts w:eastAsia="Arial" w:cs="Arial"/>
        </w:rPr>
        <w:t>critiqued</w:t>
      </w:r>
      <w:r>
        <w:rPr>
          <w:rFonts w:eastAsia="Arial" w:cs="Arial"/>
        </w:rPr>
        <w:t xml:space="preserve">, </w:t>
      </w:r>
      <w:proofErr w:type="gramStart"/>
      <w:r>
        <w:rPr>
          <w:rFonts w:eastAsia="Arial" w:cs="Arial"/>
        </w:rPr>
        <w:t>discussed</w:t>
      </w:r>
      <w:proofErr w:type="gramEnd"/>
      <w:r>
        <w:rPr>
          <w:rFonts w:eastAsia="Arial" w:cs="Arial"/>
        </w:rPr>
        <w:t xml:space="preserve"> and applied with the support of effective clinical </w:t>
      </w:r>
      <w:r w:rsidR="00B22373">
        <w:rPr>
          <w:rFonts w:eastAsia="Arial" w:cs="Arial"/>
        </w:rPr>
        <w:t>supervision</w:t>
      </w:r>
      <w:r>
        <w:rPr>
          <w:rFonts w:eastAsia="Arial" w:cs="Arial"/>
        </w:rPr>
        <w:t xml:space="preserve"> to confirm safe </w:t>
      </w:r>
      <w:r w:rsidR="00B22373">
        <w:rPr>
          <w:rFonts w:eastAsia="Arial" w:cs="Arial"/>
        </w:rPr>
        <w:t>clinical practice.</w:t>
      </w:r>
      <w:r w:rsidR="00AA3D15" w:rsidRPr="00AA3D15">
        <w:rPr>
          <w:rFonts w:eastAsia="Arial" w:cs="Arial"/>
        </w:rPr>
        <w:t xml:space="preserve"> </w:t>
      </w:r>
      <w:r w:rsidR="00B22373">
        <w:rPr>
          <w:rFonts w:eastAsia="Arial" w:cs="Arial"/>
        </w:rPr>
        <w:t xml:space="preserve">Together and with the support of the participants and relevant educational theories, the models created by this study offer a guide to advanced clinical practice curriculum design. </w:t>
      </w:r>
      <w:r w:rsidR="00BB23EB">
        <w:rPr>
          <w:rFonts w:eastAsia="Arial" w:cs="Arial"/>
        </w:rPr>
        <w:t xml:space="preserve">The models structure </w:t>
      </w:r>
      <w:r w:rsidR="007E283C">
        <w:rPr>
          <w:rFonts w:eastAsia="Arial" w:cs="Arial"/>
        </w:rPr>
        <w:t>and</w:t>
      </w:r>
      <w:r w:rsidR="00BB23EB">
        <w:rPr>
          <w:rFonts w:eastAsia="Arial" w:cs="Arial"/>
        </w:rPr>
        <w:t xml:space="preserve"> </w:t>
      </w:r>
      <w:r w:rsidR="007E283C">
        <w:rPr>
          <w:rFonts w:eastAsia="Arial" w:cs="Arial"/>
        </w:rPr>
        <w:t>support</w:t>
      </w:r>
      <w:r w:rsidR="00BB23EB">
        <w:rPr>
          <w:rFonts w:eastAsia="Arial" w:cs="Arial"/>
        </w:rPr>
        <w:t xml:space="preserve"> the</w:t>
      </w:r>
      <w:r w:rsidR="007E283C">
        <w:rPr>
          <w:rFonts w:eastAsia="Arial" w:cs="Arial"/>
        </w:rPr>
        <w:t xml:space="preserve"> case for an</w:t>
      </w:r>
      <w:r w:rsidR="00BB23EB">
        <w:rPr>
          <w:rFonts w:eastAsia="Arial" w:cs="Arial"/>
        </w:rPr>
        <w:t xml:space="preserve"> overall generalist curriculum</w:t>
      </w:r>
      <w:r w:rsidR="0049613C">
        <w:rPr>
          <w:rFonts w:eastAsia="Arial" w:cs="Arial"/>
        </w:rPr>
        <w:t>,</w:t>
      </w:r>
      <w:r w:rsidR="007E283C">
        <w:rPr>
          <w:rFonts w:eastAsia="Arial" w:cs="Arial"/>
        </w:rPr>
        <w:t xml:space="preserve"> placing the development of</w:t>
      </w:r>
      <w:r w:rsidR="00BB23EB">
        <w:rPr>
          <w:rFonts w:eastAsia="Arial" w:cs="Arial"/>
        </w:rPr>
        <w:t xml:space="preserve"> </w:t>
      </w:r>
      <w:r w:rsidR="007E283C">
        <w:rPr>
          <w:rFonts w:eastAsia="Arial" w:cs="Arial"/>
        </w:rPr>
        <w:t>fundamental</w:t>
      </w:r>
      <w:r w:rsidR="00BB23EB">
        <w:rPr>
          <w:rFonts w:eastAsia="Arial" w:cs="Arial"/>
        </w:rPr>
        <w:t xml:space="preserve"> skills and knowledge at the heart of clinical learning, but in a structured way to accommodate the reality of practice. The models are underpinned by educational theories that identify the impact of the changing environment on</w:t>
      </w:r>
      <w:r w:rsidR="007E283C">
        <w:rPr>
          <w:rFonts w:eastAsia="Arial" w:cs="Arial"/>
        </w:rPr>
        <w:t xml:space="preserve"> the</w:t>
      </w:r>
      <w:r w:rsidR="00BB23EB">
        <w:rPr>
          <w:rFonts w:eastAsia="Arial" w:cs="Arial"/>
        </w:rPr>
        <w:t xml:space="preserve"> experiences and perception of the world</w:t>
      </w:r>
      <w:r w:rsidR="007E283C">
        <w:rPr>
          <w:rFonts w:eastAsia="Arial" w:cs="Arial"/>
        </w:rPr>
        <w:t xml:space="preserve"> that is inhabited by the student</w:t>
      </w:r>
      <w:r w:rsidR="00373E53">
        <w:rPr>
          <w:rFonts w:eastAsia="Arial" w:cs="Arial"/>
        </w:rPr>
        <w:t xml:space="preserve"> advanced nurse practitioners,</w:t>
      </w:r>
      <w:r w:rsidR="007E283C">
        <w:rPr>
          <w:rFonts w:eastAsia="Arial" w:cs="Arial"/>
        </w:rPr>
        <w:t xml:space="preserve"> and the </w:t>
      </w:r>
      <w:r w:rsidR="00373E53">
        <w:rPr>
          <w:rFonts w:eastAsia="Arial" w:cs="Arial"/>
        </w:rPr>
        <w:t>adaptions</w:t>
      </w:r>
      <w:r w:rsidR="007E283C">
        <w:rPr>
          <w:rFonts w:eastAsia="Arial" w:cs="Arial"/>
        </w:rPr>
        <w:t xml:space="preserve"> </w:t>
      </w:r>
      <w:r w:rsidR="00373E53">
        <w:rPr>
          <w:rFonts w:eastAsia="Arial" w:cs="Arial"/>
        </w:rPr>
        <w:t>they</w:t>
      </w:r>
      <w:r w:rsidR="007E283C">
        <w:rPr>
          <w:rFonts w:eastAsia="Arial" w:cs="Arial"/>
        </w:rPr>
        <w:t xml:space="preserve"> make by reflecting </w:t>
      </w:r>
      <w:r w:rsidR="00373E53">
        <w:rPr>
          <w:rFonts w:eastAsia="Arial" w:cs="Arial"/>
        </w:rPr>
        <w:t>on</w:t>
      </w:r>
      <w:r w:rsidR="007E283C">
        <w:rPr>
          <w:rFonts w:eastAsia="Arial" w:cs="Arial"/>
        </w:rPr>
        <w:t xml:space="preserve"> </w:t>
      </w:r>
      <w:r w:rsidR="00373E53">
        <w:rPr>
          <w:rFonts w:eastAsia="Arial" w:cs="Arial"/>
        </w:rPr>
        <w:t>their</w:t>
      </w:r>
      <w:r w:rsidR="007E283C">
        <w:rPr>
          <w:rFonts w:eastAsia="Arial" w:cs="Arial"/>
        </w:rPr>
        <w:t xml:space="preserve"> daily lives. The </w:t>
      </w:r>
      <w:r w:rsidR="00373E53">
        <w:rPr>
          <w:rFonts w:eastAsia="Arial" w:cs="Arial"/>
        </w:rPr>
        <w:t>uniqueness</w:t>
      </w:r>
      <w:r w:rsidR="007E283C">
        <w:rPr>
          <w:rFonts w:eastAsia="Arial" w:cs="Arial"/>
        </w:rPr>
        <w:t xml:space="preserve"> of the models is that they help reinforce the approach taken by many HEIs in the adoption of a generalist curricula that maps to the HEE (2017) Multi-</w:t>
      </w:r>
      <w:r w:rsidR="00373E53">
        <w:rPr>
          <w:rFonts w:eastAsia="Arial" w:cs="Arial"/>
        </w:rPr>
        <w:t>professional</w:t>
      </w:r>
      <w:r w:rsidR="007E283C">
        <w:rPr>
          <w:rFonts w:eastAsia="Arial" w:cs="Arial"/>
        </w:rPr>
        <w:t xml:space="preserve"> framework. The models help strengthen the </w:t>
      </w:r>
      <w:r w:rsidR="00373E53">
        <w:rPr>
          <w:rFonts w:eastAsia="Arial" w:cs="Arial"/>
        </w:rPr>
        <w:t>argument</w:t>
      </w:r>
      <w:r w:rsidR="007E283C">
        <w:rPr>
          <w:rFonts w:eastAsia="Arial" w:cs="Arial"/>
        </w:rPr>
        <w:t xml:space="preserve"> for the close collaboration between HEIs and health care </w:t>
      </w:r>
      <w:r w:rsidR="00373E53">
        <w:rPr>
          <w:rFonts w:eastAsia="Arial" w:cs="Arial"/>
        </w:rPr>
        <w:t>providers</w:t>
      </w:r>
      <w:r w:rsidR="007E283C">
        <w:rPr>
          <w:rFonts w:eastAsia="Arial" w:cs="Arial"/>
        </w:rPr>
        <w:t xml:space="preserve"> that is required to ensure </w:t>
      </w:r>
      <w:r w:rsidR="0049613C">
        <w:rPr>
          <w:rFonts w:eastAsia="Arial" w:cs="Arial"/>
        </w:rPr>
        <w:t>pedagogical approach</w:t>
      </w:r>
      <w:r w:rsidR="007E283C">
        <w:rPr>
          <w:rFonts w:eastAsia="Arial" w:cs="Arial"/>
        </w:rPr>
        <w:t xml:space="preserve"> is </w:t>
      </w:r>
      <w:r w:rsidR="00373E53">
        <w:rPr>
          <w:rFonts w:eastAsia="Arial" w:cs="Arial"/>
        </w:rPr>
        <w:t>meaningful</w:t>
      </w:r>
      <w:r w:rsidR="007E283C">
        <w:rPr>
          <w:rFonts w:eastAsia="Arial" w:cs="Arial"/>
        </w:rPr>
        <w:t xml:space="preserve">, </w:t>
      </w:r>
      <w:proofErr w:type="gramStart"/>
      <w:r w:rsidR="007E283C">
        <w:rPr>
          <w:rFonts w:eastAsia="Arial" w:cs="Arial"/>
        </w:rPr>
        <w:t>current</w:t>
      </w:r>
      <w:proofErr w:type="gramEnd"/>
      <w:r w:rsidR="007E283C">
        <w:rPr>
          <w:rFonts w:eastAsia="Arial" w:cs="Arial"/>
        </w:rPr>
        <w:t xml:space="preserve"> and relevant for advanced level practice and the support provided by effective clinical superv</w:t>
      </w:r>
      <w:r w:rsidR="00373E53">
        <w:rPr>
          <w:rFonts w:eastAsia="Arial" w:cs="Arial"/>
        </w:rPr>
        <w:t>ision</w:t>
      </w:r>
      <w:r w:rsidR="007E283C">
        <w:rPr>
          <w:rFonts w:eastAsia="Arial" w:cs="Arial"/>
        </w:rPr>
        <w:t xml:space="preserve"> that is needed and endorsed by HEE (2020).</w:t>
      </w:r>
      <w:r w:rsidR="00373E53">
        <w:rPr>
          <w:rFonts w:eastAsia="Arial" w:cs="Arial"/>
        </w:rPr>
        <w:t xml:space="preserve"> The models help underpin the approach taken in the development of such curricula and help justify the skills, knowledge, </w:t>
      </w:r>
      <w:proofErr w:type="gramStart"/>
      <w:r w:rsidR="00373E53">
        <w:rPr>
          <w:rFonts w:eastAsia="Arial" w:cs="Arial"/>
        </w:rPr>
        <w:t>development</w:t>
      </w:r>
      <w:proofErr w:type="gramEnd"/>
      <w:r w:rsidR="00373E53">
        <w:rPr>
          <w:rFonts w:eastAsia="Arial" w:cs="Arial"/>
        </w:rPr>
        <w:t xml:space="preserve"> and clinical support required to create individuals prepared for advanced level practice.</w:t>
      </w:r>
    </w:p>
    <w:p w14:paraId="482D1E1A" w14:textId="57E91907" w:rsidR="00AA3D15" w:rsidRDefault="00373E53" w:rsidP="00AA3D15">
      <w:pPr>
        <w:spacing w:line="360" w:lineRule="auto"/>
        <w:jc w:val="both"/>
        <w:rPr>
          <w:rFonts w:eastAsia="Arial" w:cs="Arial"/>
        </w:rPr>
      </w:pPr>
      <w:r>
        <w:rPr>
          <w:rFonts w:eastAsia="Arial" w:cs="Arial"/>
        </w:rPr>
        <w:t xml:space="preserve"> </w:t>
      </w:r>
      <w:r w:rsidR="00B22373">
        <w:rPr>
          <w:rFonts w:eastAsia="Arial" w:cs="Arial"/>
        </w:rPr>
        <w:t>However, t</w:t>
      </w:r>
      <w:r w:rsidR="00AA3D15" w:rsidRPr="00AA3D15">
        <w:rPr>
          <w:rFonts w:eastAsia="Arial" w:cs="Arial"/>
        </w:rPr>
        <w:t>here should always be the opportunity for</w:t>
      </w:r>
      <w:r w:rsidR="001A06E4">
        <w:rPr>
          <w:rFonts w:eastAsia="Arial" w:cs="Arial"/>
        </w:rPr>
        <w:t xml:space="preserve"> personal</w:t>
      </w:r>
      <w:r w:rsidR="00AA3D15" w:rsidRPr="00AA3D15">
        <w:rPr>
          <w:rFonts w:eastAsia="Arial" w:cs="Arial"/>
        </w:rPr>
        <w:t xml:space="preserve"> </w:t>
      </w:r>
      <w:r w:rsidR="001A06E4" w:rsidRPr="00AA3D15">
        <w:rPr>
          <w:rFonts w:eastAsia="Arial" w:cs="Arial"/>
        </w:rPr>
        <w:t>innovation,</w:t>
      </w:r>
      <w:r w:rsidR="00AA3D15" w:rsidRPr="00AA3D15">
        <w:rPr>
          <w:rFonts w:eastAsia="Arial" w:cs="Arial"/>
        </w:rPr>
        <w:t xml:space="preserve"> and I make no claim that this is the only way one should view curricul</w:t>
      </w:r>
      <w:r w:rsidR="00694F56">
        <w:rPr>
          <w:rFonts w:eastAsia="Arial" w:cs="Arial"/>
        </w:rPr>
        <w:t>um</w:t>
      </w:r>
      <w:r w:rsidR="00AA3D15" w:rsidRPr="00AA3D15">
        <w:rPr>
          <w:rFonts w:eastAsia="Arial" w:cs="Arial"/>
        </w:rPr>
        <w:t xml:space="preserve"> design. On the contrary, this is a guide offering models from which to ponder how the structure of the curricul</w:t>
      </w:r>
      <w:r>
        <w:rPr>
          <w:rFonts w:eastAsia="Arial" w:cs="Arial"/>
        </w:rPr>
        <w:t>um</w:t>
      </w:r>
      <w:r w:rsidR="00AA3D15" w:rsidRPr="00AA3D15">
        <w:rPr>
          <w:rFonts w:eastAsia="Arial" w:cs="Arial"/>
        </w:rPr>
        <w:t xml:space="preserve"> may</w:t>
      </w:r>
      <w:r w:rsidR="00117E36">
        <w:rPr>
          <w:rFonts w:eastAsia="Arial" w:cs="Arial"/>
        </w:rPr>
        <w:t xml:space="preserve"> be </w:t>
      </w:r>
      <w:r w:rsidR="0045077F">
        <w:rPr>
          <w:rFonts w:eastAsia="Arial" w:cs="Arial"/>
        </w:rPr>
        <w:t>developed</w:t>
      </w:r>
      <w:r w:rsidR="00AA3D15" w:rsidRPr="00AA3D15">
        <w:rPr>
          <w:rFonts w:eastAsia="Arial" w:cs="Arial"/>
        </w:rPr>
        <w:t xml:space="preserve"> and from which</w:t>
      </w:r>
      <w:r w:rsidR="001A06E4">
        <w:rPr>
          <w:rFonts w:eastAsia="Arial" w:cs="Arial"/>
        </w:rPr>
        <w:t xml:space="preserve"> debate and</w:t>
      </w:r>
      <w:r w:rsidR="00AA3D15" w:rsidRPr="00AA3D15">
        <w:rPr>
          <w:rFonts w:eastAsia="Arial" w:cs="Arial"/>
        </w:rPr>
        <w:t xml:space="preserve"> further research can be influenced.</w:t>
      </w:r>
    </w:p>
    <w:p w14:paraId="307187DE" w14:textId="31ADCF82" w:rsidR="00083D45" w:rsidRDefault="00083D45">
      <w:pPr>
        <w:rPr>
          <w:rFonts w:eastAsia="Arial" w:cs="Arial"/>
        </w:rPr>
      </w:pPr>
      <w:r>
        <w:rPr>
          <w:rFonts w:eastAsia="Arial" w:cs="Arial"/>
        </w:rPr>
        <w:br w:type="page"/>
      </w:r>
    </w:p>
    <w:p w14:paraId="2D85F8C5" w14:textId="0638639A" w:rsidR="009960CE" w:rsidRPr="009960CE" w:rsidRDefault="009960CE" w:rsidP="001D45BB">
      <w:pPr>
        <w:pStyle w:val="Heading1"/>
        <w:rPr>
          <w:rFonts w:eastAsiaTheme="minorHAnsi"/>
          <w:lang w:eastAsia="en-US"/>
        </w:rPr>
      </w:pPr>
      <w:bookmarkStart w:id="137" w:name="_Toc105686904"/>
      <w:r w:rsidRPr="009960CE">
        <w:rPr>
          <w:rFonts w:eastAsiaTheme="minorHAnsi"/>
          <w:lang w:eastAsia="en-US"/>
        </w:rPr>
        <w:t>R</w:t>
      </w:r>
      <w:r w:rsidR="00377D2C">
        <w:rPr>
          <w:rFonts w:eastAsiaTheme="minorHAnsi"/>
          <w:lang w:eastAsia="en-US"/>
        </w:rPr>
        <w:t>eferences.</w:t>
      </w:r>
      <w:bookmarkEnd w:id="137"/>
    </w:p>
    <w:p w14:paraId="6DA42489" w14:textId="70BA91F6" w:rsidR="003E7AAD" w:rsidRPr="003E7AAD" w:rsidRDefault="003E7AAD" w:rsidP="0052044D">
      <w:pPr>
        <w:spacing w:line="240" w:lineRule="auto"/>
        <w:jc w:val="both"/>
        <w:rPr>
          <w:rFonts w:eastAsiaTheme="minorHAnsi" w:cs="Arial"/>
          <w:szCs w:val="24"/>
          <w:lang w:eastAsia="en-US"/>
        </w:rPr>
      </w:pPr>
      <w:proofErr w:type="spellStart"/>
      <w:r>
        <w:rPr>
          <w:rFonts w:eastAsiaTheme="minorHAnsi" w:cs="Arial"/>
          <w:szCs w:val="24"/>
          <w:lang w:eastAsia="en-US"/>
        </w:rPr>
        <w:t>Addicott</w:t>
      </w:r>
      <w:proofErr w:type="spellEnd"/>
      <w:r>
        <w:rPr>
          <w:rFonts w:eastAsiaTheme="minorHAnsi" w:cs="Arial"/>
          <w:szCs w:val="24"/>
          <w:lang w:eastAsia="en-US"/>
        </w:rPr>
        <w:t xml:space="preserve">, R., Ham, c. (2014) </w:t>
      </w:r>
      <w:r w:rsidR="001F3B79">
        <w:rPr>
          <w:rFonts w:eastAsiaTheme="minorHAnsi" w:cs="Arial"/>
          <w:szCs w:val="24"/>
          <w:lang w:eastAsia="en-US"/>
        </w:rPr>
        <w:t>Commissioning</w:t>
      </w:r>
      <w:r>
        <w:rPr>
          <w:rFonts w:eastAsiaTheme="minorHAnsi" w:cs="Arial"/>
          <w:szCs w:val="24"/>
          <w:lang w:eastAsia="en-US"/>
        </w:rPr>
        <w:t xml:space="preserve"> and Funding General Practice, </w:t>
      </w:r>
      <w:r>
        <w:rPr>
          <w:rFonts w:eastAsiaTheme="minorHAnsi" w:cs="Arial"/>
          <w:i/>
          <w:iCs/>
          <w:szCs w:val="24"/>
          <w:lang w:eastAsia="en-US"/>
        </w:rPr>
        <w:t xml:space="preserve">The Kings Fund, </w:t>
      </w:r>
      <w:r>
        <w:rPr>
          <w:rFonts w:eastAsiaTheme="minorHAnsi" w:cs="Arial"/>
          <w:szCs w:val="24"/>
          <w:lang w:eastAsia="en-US"/>
        </w:rPr>
        <w:t xml:space="preserve">Available at: </w:t>
      </w:r>
      <w:hyperlink r:id="rId22" w:history="1">
        <w:r w:rsidRPr="005F4E4F">
          <w:rPr>
            <w:rStyle w:val="Heading1Char"/>
            <w:rFonts w:eastAsiaTheme="minorHAnsi" w:cs="Arial"/>
            <w:sz w:val="24"/>
            <w:szCs w:val="24"/>
            <w:lang w:eastAsia="en-US"/>
          </w:rPr>
          <w:t>www.kingsfund.org.uk</w:t>
        </w:r>
      </w:hyperlink>
      <w:r>
        <w:rPr>
          <w:rFonts w:eastAsiaTheme="minorHAnsi" w:cs="Arial"/>
          <w:szCs w:val="24"/>
          <w:lang w:eastAsia="en-US"/>
        </w:rPr>
        <w:t>. (Accessed: October 2021).</w:t>
      </w:r>
    </w:p>
    <w:p w14:paraId="07A57503" w14:textId="788050AE" w:rsidR="009960CE" w:rsidRPr="009960CE" w:rsidRDefault="009960CE" w:rsidP="0052044D">
      <w:pPr>
        <w:spacing w:line="240" w:lineRule="auto"/>
        <w:jc w:val="both"/>
        <w:rPr>
          <w:rFonts w:eastAsiaTheme="minorHAnsi" w:cs="Arial"/>
          <w:szCs w:val="24"/>
          <w:lang w:eastAsia="en-US"/>
        </w:rPr>
      </w:pPr>
      <w:r w:rsidRPr="009960CE">
        <w:rPr>
          <w:rFonts w:eastAsiaTheme="minorHAnsi" w:cs="Arial"/>
          <w:szCs w:val="24"/>
          <w:lang w:eastAsia="en-US"/>
        </w:rPr>
        <w:t>Anderson, G.L.</w:t>
      </w:r>
      <w:r w:rsidR="004B73B1">
        <w:rPr>
          <w:rFonts w:eastAsiaTheme="minorHAnsi" w:cs="Arial"/>
          <w:szCs w:val="24"/>
          <w:lang w:eastAsia="en-US"/>
        </w:rPr>
        <w:t>,</w:t>
      </w:r>
      <w:r w:rsidRPr="009960CE">
        <w:rPr>
          <w:rFonts w:eastAsiaTheme="minorHAnsi" w:cs="Arial"/>
          <w:szCs w:val="24"/>
          <w:lang w:eastAsia="en-US"/>
        </w:rPr>
        <w:t xml:space="preserve"> Herr, K. (1999) The New Paradigm Wars: Is There Room for Rigorous Practitioner Knowledge in Schools and Universities</w:t>
      </w:r>
      <w:r w:rsidR="004B73B1">
        <w:rPr>
          <w:rFonts w:eastAsiaTheme="minorHAnsi" w:cs="Arial"/>
          <w:szCs w:val="24"/>
          <w:lang w:eastAsia="en-US"/>
        </w:rPr>
        <w:t xml:space="preserve">. </w:t>
      </w:r>
      <w:r w:rsidRPr="009960CE">
        <w:rPr>
          <w:rFonts w:eastAsiaTheme="minorHAnsi" w:cs="Arial"/>
          <w:i/>
          <w:szCs w:val="24"/>
          <w:lang w:eastAsia="en-US"/>
        </w:rPr>
        <w:t xml:space="preserve">Educational </w:t>
      </w:r>
      <w:r w:rsidR="00F22F17" w:rsidRPr="009960CE">
        <w:rPr>
          <w:rFonts w:eastAsiaTheme="minorHAnsi" w:cs="Arial"/>
          <w:i/>
          <w:szCs w:val="24"/>
          <w:lang w:eastAsia="en-US"/>
        </w:rPr>
        <w:t>Researcher</w:t>
      </w:r>
      <w:r w:rsidR="00F22F17">
        <w:rPr>
          <w:rFonts w:eastAsiaTheme="minorHAnsi" w:cs="Arial"/>
          <w:i/>
          <w:szCs w:val="24"/>
          <w:lang w:eastAsia="en-US"/>
        </w:rPr>
        <w:t>,</w:t>
      </w:r>
      <w:r w:rsidRPr="009960CE">
        <w:rPr>
          <w:rFonts w:eastAsiaTheme="minorHAnsi" w:cs="Arial"/>
          <w:szCs w:val="24"/>
          <w:lang w:eastAsia="en-US"/>
        </w:rPr>
        <w:t xml:space="preserve"> 28</w:t>
      </w:r>
      <w:r w:rsidR="004B73B1">
        <w:rPr>
          <w:rFonts w:eastAsiaTheme="minorHAnsi" w:cs="Arial"/>
          <w:szCs w:val="24"/>
          <w:lang w:eastAsia="en-US"/>
        </w:rPr>
        <w:t>.</w:t>
      </w:r>
      <w:r w:rsidRPr="009960CE">
        <w:rPr>
          <w:rFonts w:eastAsiaTheme="minorHAnsi" w:cs="Arial"/>
          <w:szCs w:val="24"/>
          <w:lang w:eastAsia="en-US"/>
        </w:rPr>
        <w:t xml:space="preserve"> No 5</w:t>
      </w:r>
      <w:r w:rsidR="004B73B1">
        <w:rPr>
          <w:rFonts w:eastAsiaTheme="minorHAnsi" w:cs="Arial"/>
          <w:szCs w:val="24"/>
          <w:lang w:eastAsia="en-US"/>
        </w:rPr>
        <w:t>.</w:t>
      </w:r>
      <w:r w:rsidRPr="009960CE">
        <w:rPr>
          <w:rFonts w:eastAsiaTheme="minorHAnsi" w:cs="Arial"/>
          <w:szCs w:val="24"/>
          <w:lang w:eastAsia="en-US"/>
        </w:rPr>
        <w:t>12-26.</w:t>
      </w:r>
    </w:p>
    <w:p w14:paraId="7186A697" w14:textId="1A20E180" w:rsidR="009960CE" w:rsidRPr="009960CE" w:rsidRDefault="009960CE" w:rsidP="0052044D">
      <w:pPr>
        <w:spacing w:line="240" w:lineRule="auto"/>
        <w:jc w:val="both"/>
        <w:rPr>
          <w:rFonts w:eastAsiaTheme="minorHAnsi" w:cs="Arial"/>
          <w:szCs w:val="24"/>
          <w:lang w:eastAsia="en-US"/>
        </w:rPr>
      </w:pPr>
      <w:r w:rsidRPr="009960CE">
        <w:rPr>
          <w:rFonts w:eastAsiaTheme="minorHAnsi" w:cs="Arial"/>
          <w:szCs w:val="24"/>
          <w:lang w:eastAsia="en-US"/>
        </w:rPr>
        <w:t>Arthur, J.</w:t>
      </w:r>
      <w:r w:rsidR="004B73B1">
        <w:rPr>
          <w:rFonts w:eastAsiaTheme="minorHAnsi" w:cs="Arial"/>
          <w:szCs w:val="24"/>
          <w:lang w:eastAsia="en-US"/>
        </w:rPr>
        <w:t>,</w:t>
      </w:r>
      <w:r w:rsidRPr="009960CE">
        <w:rPr>
          <w:rFonts w:eastAsiaTheme="minorHAnsi" w:cs="Arial"/>
          <w:szCs w:val="24"/>
          <w:lang w:eastAsia="en-US"/>
        </w:rPr>
        <w:t xml:space="preserve"> Waring, M.</w:t>
      </w:r>
      <w:r w:rsidR="004B73B1">
        <w:rPr>
          <w:rFonts w:eastAsiaTheme="minorHAnsi" w:cs="Arial"/>
          <w:szCs w:val="24"/>
          <w:lang w:eastAsia="en-US"/>
        </w:rPr>
        <w:t>,</w:t>
      </w:r>
      <w:r w:rsidRPr="009960CE">
        <w:rPr>
          <w:rFonts w:eastAsiaTheme="minorHAnsi" w:cs="Arial"/>
          <w:szCs w:val="24"/>
          <w:lang w:eastAsia="en-US"/>
        </w:rPr>
        <w:t xml:space="preserve"> Coe</w:t>
      </w:r>
      <w:r w:rsidR="004B73B1">
        <w:rPr>
          <w:rFonts w:eastAsiaTheme="minorHAnsi" w:cs="Arial"/>
          <w:szCs w:val="24"/>
          <w:lang w:eastAsia="en-US"/>
        </w:rPr>
        <w:t>,</w:t>
      </w:r>
      <w:r w:rsidRPr="009960CE">
        <w:rPr>
          <w:rFonts w:eastAsiaTheme="minorHAnsi" w:cs="Arial"/>
          <w:szCs w:val="24"/>
          <w:lang w:eastAsia="en-US"/>
        </w:rPr>
        <w:t xml:space="preserve"> R.</w:t>
      </w:r>
      <w:r w:rsidR="004B73B1">
        <w:rPr>
          <w:rFonts w:eastAsiaTheme="minorHAnsi" w:cs="Arial"/>
          <w:szCs w:val="24"/>
          <w:lang w:eastAsia="en-US"/>
        </w:rPr>
        <w:t>,</w:t>
      </w:r>
      <w:r w:rsidRPr="009960CE">
        <w:rPr>
          <w:rFonts w:eastAsiaTheme="minorHAnsi" w:cs="Arial"/>
          <w:szCs w:val="24"/>
          <w:lang w:eastAsia="en-US"/>
        </w:rPr>
        <w:t xml:space="preserve"> Hedges, L.V. (2012) </w:t>
      </w:r>
      <w:r w:rsidRPr="009960CE">
        <w:rPr>
          <w:rFonts w:eastAsiaTheme="minorHAnsi" w:cs="Arial"/>
          <w:i/>
          <w:szCs w:val="24"/>
          <w:lang w:eastAsia="en-US"/>
        </w:rPr>
        <w:t>Research Methods and Methodologies in Education</w:t>
      </w:r>
      <w:r w:rsidR="004B73B1">
        <w:rPr>
          <w:rFonts w:eastAsiaTheme="minorHAnsi" w:cs="Arial"/>
          <w:szCs w:val="24"/>
          <w:lang w:eastAsia="en-US"/>
        </w:rPr>
        <w:t>.</w:t>
      </w:r>
      <w:r w:rsidRPr="009960CE">
        <w:rPr>
          <w:rFonts w:eastAsiaTheme="minorHAnsi" w:cs="Arial"/>
          <w:szCs w:val="24"/>
          <w:lang w:eastAsia="en-US"/>
        </w:rPr>
        <w:t xml:space="preserve"> Los Angeles</w:t>
      </w:r>
      <w:r w:rsidR="004B73B1">
        <w:rPr>
          <w:rFonts w:eastAsiaTheme="minorHAnsi" w:cs="Arial"/>
          <w:szCs w:val="24"/>
          <w:lang w:eastAsia="en-US"/>
        </w:rPr>
        <w:t>:</w:t>
      </w:r>
      <w:r w:rsidRPr="009960CE">
        <w:rPr>
          <w:rFonts w:eastAsiaTheme="minorHAnsi" w:cs="Arial"/>
          <w:szCs w:val="24"/>
          <w:lang w:eastAsia="en-US"/>
        </w:rPr>
        <w:t xml:space="preserve"> Sage.</w:t>
      </w:r>
    </w:p>
    <w:p w14:paraId="55B1D907" w14:textId="7A77A5A4" w:rsidR="009960CE" w:rsidRPr="009960CE" w:rsidRDefault="009960CE" w:rsidP="0052044D">
      <w:pPr>
        <w:spacing w:line="240" w:lineRule="auto"/>
        <w:jc w:val="both"/>
        <w:rPr>
          <w:rFonts w:eastAsia="Arial" w:cs="Arial"/>
          <w:lang w:eastAsia="en-US"/>
        </w:rPr>
      </w:pPr>
      <w:r w:rsidRPr="009960CE">
        <w:rPr>
          <w:rFonts w:eastAsia="Arial" w:cs="Arial"/>
          <w:lang w:eastAsia="en-US"/>
        </w:rPr>
        <w:t>Atkins</w:t>
      </w:r>
      <w:r w:rsidR="004B73B1">
        <w:rPr>
          <w:rFonts w:eastAsia="Arial" w:cs="Arial"/>
          <w:lang w:eastAsia="en-US"/>
        </w:rPr>
        <w:t>,</w:t>
      </w:r>
      <w:r w:rsidRPr="009960CE">
        <w:rPr>
          <w:rFonts w:eastAsia="Arial" w:cs="Arial"/>
          <w:lang w:eastAsia="en-US"/>
        </w:rPr>
        <w:t xml:space="preserve"> L., Wallace</w:t>
      </w:r>
      <w:r w:rsidR="004B73B1">
        <w:rPr>
          <w:rFonts w:eastAsia="Arial" w:cs="Arial"/>
          <w:lang w:eastAsia="en-US"/>
        </w:rPr>
        <w:t>,</w:t>
      </w:r>
      <w:r w:rsidRPr="009960CE">
        <w:rPr>
          <w:rFonts w:eastAsia="Arial" w:cs="Arial"/>
          <w:lang w:eastAsia="en-US"/>
        </w:rPr>
        <w:t xml:space="preserve"> S. (2012) </w:t>
      </w:r>
      <w:r w:rsidRPr="009960CE">
        <w:rPr>
          <w:rFonts w:eastAsia="Arial" w:cs="Arial"/>
          <w:i/>
          <w:lang w:eastAsia="en-US"/>
        </w:rPr>
        <w:t>Qualitative Research in Education</w:t>
      </w:r>
      <w:r w:rsidR="004B73B1">
        <w:rPr>
          <w:rFonts w:eastAsia="Arial" w:cs="Arial"/>
          <w:i/>
          <w:lang w:eastAsia="en-US"/>
        </w:rPr>
        <w:t>.</w:t>
      </w:r>
      <w:r w:rsidRPr="009960CE">
        <w:rPr>
          <w:rFonts w:eastAsia="Arial" w:cs="Arial"/>
          <w:i/>
          <w:lang w:eastAsia="en-US"/>
        </w:rPr>
        <w:t xml:space="preserve"> </w:t>
      </w:r>
      <w:r w:rsidRPr="009960CE">
        <w:rPr>
          <w:rFonts w:eastAsia="Arial" w:cs="Arial"/>
          <w:lang w:eastAsia="en-US"/>
        </w:rPr>
        <w:t>London</w:t>
      </w:r>
      <w:r w:rsidR="004B73B1">
        <w:rPr>
          <w:rFonts w:eastAsia="Arial" w:cs="Arial"/>
          <w:lang w:eastAsia="en-US"/>
        </w:rPr>
        <w:t>:</w:t>
      </w:r>
      <w:r w:rsidRPr="009960CE">
        <w:rPr>
          <w:rFonts w:eastAsia="Arial" w:cs="Arial"/>
          <w:lang w:eastAsia="en-US"/>
        </w:rPr>
        <w:t xml:space="preserve"> Sage Publications.</w:t>
      </w:r>
    </w:p>
    <w:p w14:paraId="22DFCA38" w14:textId="042B97FD" w:rsidR="009960CE" w:rsidRPr="009960CE" w:rsidRDefault="009960CE" w:rsidP="0052044D">
      <w:pPr>
        <w:jc w:val="both"/>
        <w:rPr>
          <w:rFonts w:eastAsiaTheme="minorHAnsi" w:cs="Arial"/>
          <w:szCs w:val="24"/>
          <w:lang w:eastAsia="en-US"/>
        </w:rPr>
      </w:pPr>
      <w:r w:rsidRPr="009960CE">
        <w:rPr>
          <w:rFonts w:eastAsiaTheme="minorHAnsi" w:cs="Arial"/>
          <w:szCs w:val="24"/>
          <w:lang w:eastAsia="en-US"/>
        </w:rPr>
        <w:t>Aveyard</w:t>
      </w:r>
      <w:r w:rsidR="004B73B1">
        <w:rPr>
          <w:rFonts w:eastAsiaTheme="minorHAnsi" w:cs="Arial"/>
          <w:szCs w:val="24"/>
          <w:lang w:eastAsia="en-US"/>
        </w:rPr>
        <w:t>,</w:t>
      </w:r>
      <w:r w:rsidRPr="009960CE">
        <w:rPr>
          <w:rFonts w:eastAsiaTheme="minorHAnsi" w:cs="Arial"/>
          <w:szCs w:val="24"/>
          <w:lang w:eastAsia="en-US"/>
        </w:rPr>
        <w:t xml:space="preserve"> H</w:t>
      </w:r>
      <w:r w:rsidR="004B73B1">
        <w:rPr>
          <w:rFonts w:eastAsiaTheme="minorHAnsi" w:cs="Arial"/>
          <w:szCs w:val="24"/>
          <w:lang w:eastAsia="en-US"/>
        </w:rPr>
        <w:t>.,</w:t>
      </w:r>
      <w:r w:rsidRPr="009960CE">
        <w:rPr>
          <w:rFonts w:eastAsiaTheme="minorHAnsi" w:cs="Arial"/>
          <w:szCs w:val="24"/>
          <w:lang w:eastAsia="en-US"/>
        </w:rPr>
        <w:t xml:space="preserve"> Payne</w:t>
      </w:r>
      <w:r w:rsidR="004B73B1">
        <w:rPr>
          <w:rFonts w:eastAsiaTheme="minorHAnsi" w:cs="Arial"/>
          <w:szCs w:val="24"/>
          <w:lang w:eastAsia="en-US"/>
        </w:rPr>
        <w:t>,</w:t>
      </w:r>
      <w:r w:rsidRPr="009960CE">
        <w:rPr>
          <w:rFonts w:eastAsiaTheme="minorHAnsi" w:cs="Arial"/>
          <w:szCs w:val="24"/>
          <w:lang w:eastAsia="en-US"/>
        </w:rPr>
        <w:t xml:space="preserve"> S</w:t>
      </w:r>
      <w:r w:rsidR="004B73B1">
        <w:rPr>
          <w:rFonts w:eastAsiaTheme="minorHAnsi" w:cs="Arial"/>
          <w:szCs w:val="24"/>
          <w:lang w:eastAsia="en-US"/>
        </w:rPr>
        <w:t xml:space="preserve">., </w:t>
      </w:r>
      <w:r w:rsidRPr="009960CE">
        <w:rPr>
          <w:rFonts w:eastAsiaTheme="minorHAnsi" w:cs="Arial"/>
          <w:szCs w:val="24"/>
          <w:lang w:eastAsia="en-US"/>
        </w:rPr>
        <w:t>Preston</w:t>
      </w:r>
      <w:r w:rsidR="004B73B1">
        <w:rPr>
          <w:rFonts w:eastAsiaTheme="minorHAnsi" w:cs="Arial"/>
          <w:szCs w:val="24"/>
          <w:lang w:eastAsia="en-US"/>
        </w:rPr>
        <w:t>,</w:t>
      </w:r>
      <w:r w:rsidRPr="009960CE">
        <w:rPr>
          <w:rFonts w:eastAsiaTheme="minorHAnsi" w:cs="Arial"/>
          <w:szCs w:val="24"/>
          <w:lang w:eastAsia="en-US"/>
        </w:rPr>
        <w:t xml:space="preserve"> N</w:t>
      </w:r>
      <w:r w:rsidR="004B73B1">
        <w:rPr>
          <w:rFonts w:eastAsiaTheme="minorHAnsi" w:cs="Arial"/>
          <w:szCs w:val="24"/>
          <w:lang w:eastAsia="en-US"/>
        </w:rPr>
        <w:t>.</w:t>
      </w:r>
      <w:r w:rsidRPr="009960CE">
        <w:rPr>
          <w:rFonts w:eastAsiaTheme="minorHAnsi" w:cs="Arial"/>
          <w:szCs w:val="24"/>
          <w:lang w:eastAsia="en-US"/>
        </w:rPr>
        <w:t xml:space="preserve"> (2016) </w:t>
      </w:r>
      <w:r w:rsidRPr="009960CE">
        <w:rPr>
          <w:rFonts w:eastAsiaTheme="minorHAnsi" w:cs="Arial"/>
          <w:i/>
          <w:szCs w:val="24"/>
          <w:lang w:eastAsia="en-US"/>
        </w:rPr>
        <w:t>Post-graduate’s Guide to Doing a Literature Review in Health and Social Care</w:t>
      </w:r>
      <w:r w:rsidR="004B73B1">
        <w:rPr>
          <w:rFonts w:eastAsiaTheme="minorHAnsi" w:cs="Arial"/>
          <w:i/>
          <w:szCs w:val="24"/>
          <w:lang w:eastAsia="en-US"/>
        </w:rPr>
        <w:t xml:space="preserve">. </w:t>
      </w:r>
      <w:r w:rsidR="004B73B1">
        <w:rPr>
          <w:rFonts w:eastAsiaTheme="minorHAnsi" w:cs="Arial"/>
          <w:iCs/>
          <w:szCs w:val="24"/>
          <w:lang w:eastAsia="en-US"/>
        </w:rPr>
        <w:t>London:</w:t>
      </w:r>
      <w:r w:rsidRPr="009960CE">
        <w:rPr>
          <w:rFonts w:eastAsiaTheme="minorHAnsi" w:cs="Arial"/>
          <w:i/>
          <w:szCs w:val="24"/>
          <w:lang w:eastAsia="en-US"/>
        </w:rPr>
        <w:t xml:space="preserve"> </w:t>
      </w:r>
      <w:r w:rsidRPr="009960CE">
        <w:rPr>
          <w:rFonts w:eastAsiaTheme="minorHAnsi" w:cs="Arial"/>
          <w:szCs w:val="24"/>
          <w:lang w:eastAsia="en-US"/>
        </w:rPr>
        <w:t xml:space="preserve">McGraw Hill Education Open </w:t>
      </w:r>
      <w:r w:rsidR="00694F56">
        <w:rPr>
          <w:rFonts w:eastAsiaTheme="minorHAnsi" w:cs="Arial"/>
          <w:szCs w:val="24"/>
          <w:lang w:eastAsia="en-US"/>
        </w:rPr>
        <w:t>U</w:t>
      </w:r>
      <w:r w:rsidRPr="009960CE">
        <w:rPr>
          <w:rFonts w:eastAsiaTheme="minorHAnsi" w:cs="Arial"/>
          <w:szCs w:val="24"/>
          <w:lang w:eastAsia="en-US"/>
        </w:rPr>
        <w:t>niversity Press.</w:t>
      </w:r>
    </w:p>
    <w:p w14:paraId="7E5D96AA" w14:textId="310DAC54" w:rsidR="009960CE" w:rsidRPr="009960CE" w:rsidRDefault="009960CE" w:rsidP="0052044D">
      <w:pPr>
        <w:jc w:val="both"/>
        <w:rPr>
          <w:rFonts w:eastAsiaTheme="minorHAnsi" w:cs="Arial"/>
          <w:szCs w:val="24"/>
          <w:lang w:eastAsia="en-US"/>
        </w:rPr>
      </w:pPr>
      <w:r w:rsidRPr="009960CE">
        <w:rPr>
          <w:rFonts w:eastAsiaTheme="minorHAnsi" w:cs="Arial"/>
          <w:szCs w:val="24"/>
          <w:lang w:eastAsia="en-US"/>
        </w:rPr>
        <w:t xml:space="preserve">Aveyard, H. (2019) </w:t>
      </w:r>
      <w:r w:rsidRPr="009960CE">
        <w:rPr>
          <w:rFonts w:eastAsiaTheme="minorHAnsi" w:cs="Arial"/>
          <w:i/>
          <w:szCs w:val="24"/>
          <w:lang w:eastAsia="en-US"/>
        </w:rPr>
        <w:t>Doing a Literature Review in Health and Social Care, A practical guide</w:t>
      </w:r>
      <w:r w:rsidR="004B73B1">
        <w:rPr>
          <w:rFonts w:eastAsiaTheme="minorHAnsi" w:cs="Arial"/>
          <w:szCs w:val="24"/>
          <w:lang w:eastAsia="en-US"/>
        </w:rPr>
        <w:t>.</w:t>
      </w:r>
      <w:r w:rsidRPr="009960CE">
        <w:rPr>
          <w:rFonts w:eastAsiaTheme="minorHAnsi" w:cs="Arial"/>
          <w:szCs w:val="24"/>
          <w:lang w:eastAsia="en-US"/>
        </w:rPr>
        <w:t xml:space="preserve"> 4</w:t>
      </w:r>
      <w:r w:rsidRPr="009960CE">
        <w:rPr>
          <w:rFonts w:eastAsiaTheme="minorHAnsi" w:cs="Arial"/>
          <w:szCs w:val="24"/>
          <w:vertAlign w:val="superscript"/>
          <w:lang w:eastAsia="en-US"/>
        </w:rPr>
        <w:t>th</w:t>
      </w:r>
      <w:r w:rsidRPr="009960CE">
        <w:rPr>
          <w:rFonts w:eastAsiaTheme="minorHAnsi" w:cs="Arial"/>
          <w:szCs w:val="24"/>
          <w:lang w:eastAsia="en-US"/>
        </w:rPr>
        <w:t xml:space="preserve"> </w:t>
      </w:r>
      <w:proofErr w:type="spellStart"/>
      <w:r w:rsidR="004B73B1">
        <w:rPr>
          <w:rFonts w:eastAsiaTheme="minorHAnsi" w:cs="Arial"/>
          <w:szCs w:val="24"/>
          <w:lang w:eastAsia="en-US"/>
        </w:rPr>
        <w:t>edn</w:t>
      </w:r>
      <w:proofErr w:type="spellEnd"/>
      <w:r w:rsidRPr="009960CE">
        <w:rPr>
          <w:rFonts w:eastAsiaTheme="minorHAnsi" w:cs="Arial"/>
          <w:szCs w:val="24"/>
          <w:lang w:eastAsia="en-US"/>
        </w:rPr>
        <w:t>. London</w:t>
      </w:r>
      <w:r w:rsidR="0085346D">
        <w:rPr>
          <w:rFonts w:eastAsiaTheme="minorHAnsi" w:cs="Arial"/>
          <w:szCs w:val="24"/>
          <w:lang w:eastAsia="en-US"/>
        </w:rPr>
        <w:t>:</w:t>
      </w:r>
      <w:r w:rsidRPr="009960CE">
        <w:rPr>
          <w:rFonts w:eastAsiaTheme="minorHAnsi" w:cs="Arial"/>
          <w:szCs w:val="24"/>
          <w:lang w:eastAsia="en-US"/>
        </w:rPr>
        <w:t xml:space="preserve"> McGraw Hill Education Open University Press.</w:t>
      </w:r>
    </w:p>
    <w:p w14:paraId="6769ED2B" w14:textId="2497B726" w:rsidR="009960CE" w:rsidRPr="009960CE" w:rsidRDefault="009960CE" w:rsidP="0052044D">
      <w:pPr>
        <w:jc w:val="both"/>
        <w:rPr>
          <w:rFonts w:eastAsiaTheme="minorHAnsi" w:cs="Arial"/>
          <w:szCs w:val="24"/>
          <w:lang w:eastAsia="en-US"/>
        </w:rPr>
      </w:pPr>
      <w:r w:rsidRPr="009960CE">
        <w:rPr>
          <w:rFonts w:eastAsiaTheme="minorHAnsi" w:cs="Arial"/>
          <w:szCs w:val="24"/>
          <w:lang w:eastAsia="en-US"/>
        </w:rPr>
        <w:t>Barroso</w:t>
      </w:r>
      <w:r w:rsidR="0085346D">
        <w:rPr>
          <w:rFonts w:eastAsiaTheme="minorHAnsi" w:cs="Arial"/>
          <w:szCs w:val="24"/>
          <w:lang w:eastAsia="en-US"/>
        </w:rPr>
        <w:t>,</w:t>
      </w:r>
      <w:r w:rsidRPr="009960CE">
        <w:rPr>
          <w:rFonts w:eastAsiaTheme="minorHAnsi" w:cs="Arial"/>
          <w:szCs w:val="24"/>
          <w:lang w:eastAsia="en-US"/>
        </w:rPr>
        <w:t xml:space="preserve"> J.</w:t>
      </w:r>
      <w:r w:rsidR="0085346D">
        <w:rPr>
          <w:rFonts w:eastAsiaTheme="minorHAnsi" w:cs="Arial"/>
          <w:szCs w:val="24"/>
          <w:lang w:eastAsia="en-US"/>
        </w:rPr>
        <w:t>,</w:t>
      </w:r>
      <w:r w:rsidRPr="009960CE">
        <w:rPr>
          <w:rFonts w:eastAsiaTheme="minorHAnsi" w:cs="Arial"/>
          <w:szCs w:val="24"/>
          <w:lang w:eastAsia="en-US"/>
        </w:rPr>
        <w:t xml:space="preserve"> C.J.</w:t>
      </w:r>
      <w:r w:rsidR="0085346D">
        <w:rPr>
          <w:rFonts w:eastAsiaTheme="minorHAnsi" w:cs="Arial"/>
          <w:szCs w:val="24"/>
          <w:lang w:eastAsia="en-US"/>
        </w:rPr>
        <w:t>,</w:t>
      </w:r>
      <w:r w:rsidRPr="009960CE">
        <w:rPr>
          <w:rFonts w:eastAsiaTheme="minorHAnsi" w:cs="Arial"/>
          <w:szCs w:val="24"/>
          <w:lang w:eastAsia="en-US"/>
        </w:rPr>
        <w:t xml:space="preserve"> </w:t>
      </w:r>
      <w:proofErr w:type="spellStart"/>
      <w:r w:rsidRPr="009960CE">
        <w:rPr>
          <w:rFonts w:eastAsiaTheme="minorHAnsi" w:cs="Arial"/>
          <w:szCs w:val="24"/>
          <w:lang w:eastAsia="en-US"/>
        </w:rPr>
        <w:t>Sandleowski</w:t>
      </w:r>
      <w:proofErr w:type="spellEnd"/>
      <w:r w:rsidR="0085346D">
        <w:rPr>
          <w:rFonts w:eastAsiaTheme="minorHAnsi" w:cs="Arial"/>
          <w:szCs w:val="24"/>
          <w:lang w:eastAsia="en-US"/>
        </w:rPr>
        <w:t>,</w:t>
      </w:r>
      <w:r w:rsidRPr="009960CE">
        <w:rPr>
          <w:rFonts w:eastAsiaTheme="minorHAnsi" w:cs="Arial"/>
          <w:szCs w:val="24"/>
          <w:lang w:eastAsia="en-US"/>
        </w:rPr>
        <w:t xml:space="preserve"> M.</w:t>
      </w:r>
      <w:r w:rsidR="0085346D">
        <w:rPr>
          <w:rFonts w:eastAsiaTheme="minorHAnsi" w:cs="Arial"/>
          <w:szCs w:val="24"/>
          <w:lang w:eastAsia="en-US"/>
        </w:rPr>
        <w:t>,</w:t>
      </w:r>
      <w:r w:rsidRPr="009960CE">
        <w:rPr>
          <w:rFonts w:eastAsiaTheme="minorHAnsi" w:cs="Arial"/>
          <w:szCs w:val="24"/>
          <w:lang w:eastAsia="en-US"/>
        </w:rPr>
        <w:t xml:space="preserve"> Meynell</w:t>
      </w:r>
      <w:r w:rsidR="0085346D">
        <w:rPr>
          <w:rFonts w:eastAsiaTheme="minorHAnsi" w:cs="Arial"/>
          <w:szCs w:val="24"/>
          <w:lang w:eastAsia="en-US"/>
        </w:rPr>
        <w:t>,</w:t>
      </w:r>
      <w:r w:rsidRPr="009960CE">
        <w:rPr>
          <w:rFonts w:eastAsiaTheme="minorHAnsi" w:cs="Arial"/>
          <w:szCs w:val="24"/>
          <w:lang w:eastAsia="en-US"/>
        </w:rPr>
        <w:t xml:space="preserve"> J.</w:t>
      </w:r>
      <w:r w:rsidR="0085346D">
        <w:rPr>
          <w:rFonts w:eastAsiaTheme="minorHAnsi" w:cs="Arial"/>
          <w:szCs w:val="24"/>
          <w:lang w:eastAsia="en-US"/>
        </w:rPr>
        <w:t>,</w:t>
      </w:r>
      <w:r w:rsidRPr="009960CE">
        <w:rPr>
          <w:rFonts w:eastAsiaTheme="minorHAnsi" w:cs="Arial"/>
          <w:szCs w:val="24"/>
          <w:lang w:eastAsia="en-US"/>
        </w:rPr>
        <w:t xml:space="preserve"> Pearce</w:t>
      </w:r>
      <w:r w:rsidR="0085346D">
        <w:rPr>
          <w:rFonts w:eastAsiaTheme="minorHAnsi" w:cs="Arial"/>
          <w:szCs w:val="24"/>
          <w:lang w:eastAsia="en-US"/>
        </w:rPr>
        <w:t>,</w:t>
      </w:r>
      <w:r w:rsidRPr="009960CE">
        <w:rPr>
          <w:rFonts w:eastAsiaTheme="minorHAnsi" w:cs="Arial"/>
          <w:szCs w:val="24"/>
          <w:lang w:eastAsia="en-US"/>
        </w:rPr>
        <w:t xml:space="preserve"> P.F.</w:t>
      </w:r>
      <w:r w:rsidR="0085346D">
        <w:rPr>
          <w:rFonts w:eastAsiaTheme="minorHAnsi" w:cs="Arial"/>
          <w:szCs w:val="24"/>
          <w:lang w:eastAsia="en-US"/>
        </w:rPr>
        <w:t>,</w:t>
      </w:r>
      <w:r w:rsidRPr="009960CE">
        <w:rPr>
          <w:rFonts w:eastAsiaTheme="minorHAnsi" w:cs="Arial"/>
          <w:szCs w:val="24"/>
          <w:lang w:eastAsia="en-US"/>
        </w:rPr>
        <w:t xml:space="preserve"> Collins</w:t>
      </w:r>
      <w:r w:rsidR="0085346D">
        <w:rPr>
          <w:rFonts w:eastAsiaTheme="minorHAnsi" w:cs="Arial"/>
          <w:szCs w:val="24"/>
          <w:lang w:eastAsia="en-US"/>
        </w:rPr>
        <w:t>,</w:t>
      </w:r>
      <w:r w:rsidRPr="009960CE">
        <w:rPr>
          <w:rFonts w:eastAsiaTheme="minorHAnsi" w:cs="Arial"/>
          <w:szCs w:val="24"/>
          <w:lang w:eastAsia="en-US"/>
        </w:rPr>
        <w:t xml:space="preserve"> L. (2003) The Challenges of Searching for and Retrieving Qualitative Studies</w:t>
      </w:r>
      <w:r w:rsidR="0085346D">
        <w:rPr>
          <w:rFonts w:eastAsiaTheme="minorHAnsi" w:cs="Arial"/>
          <w:szCs w:val="24"/>
          <w:lang w:eastAsia="en-US"/>
        </w:rPr>
        <w:t>,</w:t>
      </w:r>
      <w:r w:rsidRPr="009960CE">
        <w:rPr>
          <w:rFonts w:eastAsiaTheme="minorHAnsi" w:cs="Arial"/>
          <w:szCs w:val="24"/>
          <w:lang w:eastAsia="en-US"/>
        </w:rPr>
        <w:t xml:space="preserve"> </w:t>
      </w:r>
      <w:r w:rsidRPr="009960CE">
        <w:rPr>
          <w:rFonts w:eastAsiaTheme="minorHAnsi" w:cs="Arial"/>
          <w:i/>
          <w:szCs w:val="24"/>
          <w:lang w:eastAsia="en-US"/>
        </w:rPr>
        <w:t>Western Journal of Nursing Research</w:t>
      </w:r>
      <w:r w:rsidR="0085346D">
        <w:rPr>
          <w:rFonts w:eastAsiaTheme="minorHAnsi" w:cs="Arial"/>
          <w:i/>
          <w:szCs w:val="24"/>
          <w:lang w:eastAsia="en-US"/>
        </w:rPr>
        <w:t>,</w:t>
      </w:r>
      <w:r w:rsidRPr="009960CE">
        <w:rPr>
          <w:rFonts w:eastAsiaTheme="minorHAnsi" w:cs="Arial"/>
          <w:i/>
          <w:szCs w:val="24"/>
          <w:lang w:eastAsia="en-US"/>
        </w:rPr>
        <w:t xml:space="preserve"> </w:t>
      </w:r>
      <w:r w:rsidRPr="009960CE">
        <w:rPr>
          <w:rFonts w:eastAsiaTheme="minorHAnsi" w:cs="Arial"/>
          <w:szCs w:val="24"/>
          <w:lang w:eastAsia="en-US"/>
        </w:rPr>
        <w:t>25 (2)</w:t>
      </w:r>
      <w:r w:rsidR="0085346D">
        <w:rPr>
          <w:rFonts w:eastAsiaTheme="minorHAnsi" w:cs="Arial"/>
          <w:szCs w:val="24"/>
          <w:lang w:eastAsia="en-US"/>
        </w:rPr>
        <w:t>,</w:t>
      </w:r>
      <w:r w:rsidRPr="009960CE">
        <w:rPr>
          <w:rFonts w:eastAsiaTheme="minorHAnsi" w:cs="Arial"/>
          <w:szCs w:val="24"/>
          <w:lang w:eastAsia="en-US"/>
        </w:rPr>
        <w:t xml:space="preserve"> p</w:t>
      </w:r>
      <w:r w:rsidR="0085346D">
        <w:rPr>
          <w:rFonts w:eastAsiaTheme="minorHAnsi" w:cs="Arial"/>
          <w:szCs w:val="24"/>
          <w:lang w:eastAsia="en-US"/>
        </w:rPr>
        <w:t>p.</w:t>
      </w:r>
      <w:r w:rsidRPr="009960CE">
        <w:rPr>
          <w:rFonts w:eastAsiaTheme="minorHAnsi" w:cs="Arial"/>
          <w:szCs w:val="24"/>
          <w:lang w:eastAsia="en-US"/>
        </w:rPr>
        <w:t>153-178</w:t>
      </w:r>
      <w:r w:rsidR="0085346D">
        <w:rPr>
          <w:rFonts w:eastAsiaTheme="minorHAnsi" w:cs="Arial"/>
          <w:szCs w:val="24"/>
          <w:lang w:eastAsia="en-US"/>
        </w:rPr>
        <w:t>.</w:t>
      </w:r>
    </w:p>
    <w:p w14:paraId="65BC7CBC" w14:textId="0E9EDF59" w:rsidR="009960CE" w:rsidRPr="009960CE" w:rsidRDefault="009960CE" w:rsidP="0052044D">
      <w:pPr>
        <w:jc w:val="both"/>
        <w:rPr>
          <w:rFonts w:eastAsiaTheme="minorHAnsi" w:cs="Arial"/>
          <w:szCs w:val="24"/>
          <w:lang w:eastAsia="en-US"/>
        </w:rPr>
      </w:pPr>
      <w:r w:rsidRPr="009960CE">
        <w:rPr>
          <w:rFonts w:eastAsiaTheme="minorHAnsi" w:cs="Arial"/>
          <w:szCs w:val="24"/>
          <w:lang w:eastAsia="en-US"/>
        </w:rPr>
        <w:t>Barton</w:t>
      </w:r>
      <w:r w:rsidR="0085346D">
        <w:rPr>
          <w:rFonts w:eastAsiaTheme="minorHAnsi" w:cs="Arial"/>
          <w:szCs w:val="24"/>
          <w:lang w:eastAsia="en-US"/>
        </w:rPr>
        <w:t>,</w:t>
      </w:r>
      <w:r w:rsidRPr="009960CE">
        <w:rPr>
          <w:rFonts w:eastAsiaTheme="minorHAnsi" w:cs="Arial"/>
          <w:szCs w:val="24"/>
          <w:lang w:eastAsia="en-US"/>
        </w:rPr>
        <w:t xml:space="preserve"> T.D.</w:t>
      </w:r>
      <w:r w:rsidR="0085346D">
        <w:rPr>
          <w:rFonts w:eastAsiaTheme="minorHAnsi" w:cs="Arial"/>
          <w:szCs w:val="24"/>
          <w:lang w:eastAsia="en-US"/>
        </w:rPr>
        <w:t>,</w:t>
      </w:r>
      <w:r w:rsidRPr="009960CE">
        <w:rPr>
          <w:rFonts w:eastAsiaTheme="minorHAnsi" w:cs="Arial"/>
          <w:szCs w:val="24"/>
          <w:lang w:eastAsia="en-US"/>
        </w:rPr>
        <w:t xml:space="preserve"> Allan</w:t>
      </w:r>
      <w:r w:rsidR="0085346D">
        <w:rPr>
          <w:rFonts w:eastAsiaTheme="minorHAnsi" w:cs="Arial"/>
          <w:szCs w:val="24"/>
          <w:lang w:eastAsia="en-US"/>
        </w:rPr>
        <w:t>,</w:t>
      </w:r>
      <w:r w:rsidRPr="009960CE">
        <w:rPr>
          <w:rFonts w:eastAsiaTheme="minorHAnsi" w:cs="Arial"/>
          <w:szCs w:val="24"/>
          <w:lang w:eastAsia="en-US"/>
        </w:rPr>
        <w:t xml:space="preserve"> D. (2015) </w:t>
      </w:r>
      <w:r w:rsidRPr="009960CE">
        <w:rPr>
          <w:rFonts w:eastAsiaTheme="minorHAnsi" w:cs="Arial"/>
          <w:i/>
          <w:szCs w:val="24"/>
          <w:lang w:eastAsia="en-US"/>
        </w:rPr>
        <w:t>Advanced Nursing Practice, changing healthcare in a changing world</w:t>
      </w:r>
      <w:r w:rsidR="0085346D">
        <w:rPr>
          <w:rFonts w:eastAsiaTheme="minorHAnsi" w:cs="Arial"/>
          <w:i/>
          <w:szCs w:val="24"/>
          <w:lang w:eastAsia="en-US"/>
        </w:rPr>
        <w:t>.</w:t>
      </w:r>
      <w:r w:rsidRPr="009960CE">
        <w:rPr>
          <w:rFonts w:eastAsiaTheme="minorHAnsi" w:cs="Arial"/>
          <w:i/>
          <w:szCs w:val="24"/>
          <w:lang w:eastAsia="en-US"/>
        </w:rPr>
        <w:t xml:space="preserve"> </w:t>
      </w:r>
      <w:r w:rsidRPr="009960CE">
        <w:rPr>
          <w:rFonts w:eastAsiaTheme="minorHAnsi" w:cs="Arial"/>
          <w:szCs w:val="24"/>
          <w:lang w:eastAsia="en-US"/>
        </w:rPr>
        <w:t>London</w:t>
      </w:r>
      <w:r w:rsidR="0085346D">
        <w:rPr>
          <w:rFonts w:eastAsiaTheme="minorHAnsi" w:cs="Arial"/>
          <w:szCs w:val="24"/>
          <w:lang w:eastAsia="en-US"/>
        </w:rPr>
        <w:t>:</w:t>
      </w:r>
      <w:r w:rsidRPr="009960CE">
        <w:rPr>
          <w:rFonts w:eastAsiaTheme="minorHAnsi" w:cs="Arial"/>
          <w:szCs w:val="24"/>
          <w:lang w:eastAsia="en-US"/>
        </w:rPr>
        <w:t xml:space="preserve"> Palgrave.</w:t>
      </w:r>
    </w:p>
    <w:p w14:paraId="0B0A2AA4" w14:textId="28C486D7" w:rsidR="009960CE" w:rsidRPr="009960CE" w:rsidRDefault="009960CE" w:rsidP="0052044D">
      <w:pPr>
        <w:jc w:val="both"/>
        <w:rPr>
          <w:rFonts w:eastAsiaTheme="minorHAnsi" w:cs="Arial"/>
          <w:szCs w:val="24"/>
          <w:lang w:eastAsia="en-US"/>
        </w:rPr>
      </w:pPr>
      <w:r w:rsidRPr="009960CE">
        <w:rPr>
          <w:rFonts w:eastAsiaTheme="minorHAnsi" w:cs="Arial"/>
          <w:szCs w:val="24"/>
          <w:lang w:eastAsia="en-US"/>
        </w:rPr>
        <w:t>Bates</w:t>
      </w:r>
      <w:r w:rsidR="0085346D">
        <w:rPr>
          <w:rFonts w:eastAsiaTheme="minorHAnsi" w:cs="Arial"/>
          <w:szCs w:val="24"/>
          <w:lang w:eastAsia="en-US"/>
        </w:rPr>
        <w:t>,</w:t>
      </w:r>
      <w:r w:rsidRPr="009960CE">
        <w:rPr>
          <w:rFonts w:eastAsiaTheme="minorHAnsi" w:cs="Arial"/>
          <w:szCs w:val="24"/>
          <w:lang w:eastAsia="en-US"/>
        </w:rPr>
        <w:t xml:space="preserve"> </w:t>
      </w:r>
      <w:r w:rsidR="0085346D" w:rsidRPr="009960CE">
        <w:rPr>
          <w:rFonts w:eastAsiaTheme="minorHAnsi" w:cs="Arial"/>
          <w:szCs w:val="24"/>
          <w:lang w:eastAsia="en-US"/>
        </w:rPr>
        <w:t>M.J. (</w:t>
      </w:r>
      <w:r w:rsidRPr="009960CE">
        <w:rPr>
          <w:rFonts w:eastAsiaTheme="minorHAnsi" w:cs="Arial"/>
          <w:szCs w:val="24"/>
          <w:lang w:eastAsia="en-US"/>
        </w:rPr>
        <w:t xml:space="preserve">1989) The Design of Browsing and </w:t>
      </w:r>
      <w:proofErr w:type="spellStart"/>
      <w:r w:rsidRPr="009960CE">
        <w:rPr>
          <w:rFonts w:eastAsiaTheme="minorHAnsi" w:cs="Arial"/>
          <w:szCs w:val="24"/>
          <w:lang w:eastAsia="en-US"/>
        </w:rPr>
        <w:t>Berrypicking</w:t>
      </w:r>
      <w:proofErr w:type="spellEnd"/>
      <w:r w:rsidR="0085346D">
        <w:rPr>
          <w:rFonts w:eastAsiaTheme="minorHAnsi" w:cs="Arial"/>
          <w:szCs w:val="24"/>
          <w:lang w:eastAsia="en-US"/>
        </w:rPr>
        <w:t>,</w:t>
      </w:r>
      <w:r w:rsidRPr="009960CE">
        <w:rPr>
          <w:rFonts w:eastAsiaTheme="minorHAnsi" w:cs="Arial"/>
          <w:szCs w:val="24"/>
          <w:lang w:eastAsia="en-US"/>
        </w:rPr>
        <w:t xml:space="preserve"> Techniques for the Online Search Interface</w:t>
      </w:r>
      <w:r w:rsidR="0085346D">
        <w:rPr>
          <w:rFonts w:eastAsiaTheme="minorHAnsi" w:cs="Arial"/>
          <w:szCs w:val="24"/>
          <w:lang w:eastAsia="en-US"/>
        </w:rPr>
        <w:t>.</w:t>
      </w:r>
      <w:r w:rsidRPr="009960CE">
        <w:rPr>
          <w:rFonts w:eastAsiaTheme="minorHAnsi" w:cs="Arial"/>
          <w:szCs w:val="24"/>
          <w:lang w:eastAsia="en-US"/>
        </w:rPr>
        <w:t xml:space="preserve"> </w:t>
      </w:r>
      <w:r w:rsidR="0085346D">
        <w:rPr>
          <w:rFonts w:eastAsiaTheme="minorHAnsi" w:cs="Arial"/>
          <w:szCs w:val="24"/>
          <w:lang w:eastAsia="en-US"/>
        </w:rPr>
        <w:t>A</w:t>
      </w:r>
      <w:r w:rsidRPr="009960CE">
        <w:rPr>
          <w:rFonts w:eastAsiaTheme="minorHAnsi" w:cs="Arial"/>
          <w:szCs w:val="24"/>
          <w:lang w:eastAsia="en-US"/>
        </w:rPr>
        <w:t>vailable</w:t>
      </w:r>
      <w:r w:rsidR="0085346D">
        <w:rPr>
          <w:rFonts w:eastAsiaTheme="minorHAnsi" w:cs="Arial"/>
          <w:szCs w:val="24"/>
          <w:lang w:eastAsia="en-US"/>
        </w:rPr>
        <w:t xml:space="preserve"> at</w:t>
      </w:r>
      <w:r w:rsidR="001B413F">
        <w:rPr>
          <w:rFonts w:eastAsiaTheme="minorHAnsi" w:cs="Arial"/>
          <w:szCs w:val="24"/>
          <w:lang w:eastAsia="en-US"/>
        </w:rPr>
        <w:t>:</w:t>
      </w:r>
      <w:r w:rsidRPr="009960CE">
        <w:rPr>
          <w:rFonts w:eastAsiaTheme="minorHAnsi" w:cs="Arial"/>
          <w:szCs w:val="24"/>
          <w:lang w:eastAsia="en-US"/>
        </w:rPr>
        <w:t xml:space="preserve">  </w:t>
      </w:r>
      <w:hyperlink r:id="rId23" w:history="1">
        <w:r w:rsidRPr="009960CE">
          <w:rPr>
            <w:rFonts w:eastAsiaTheme="minorHAnsi" w:cs="Arial"/>
            <w:color w:val="0563C1" w:themeColor="hyperlink"/>
            <w:szCs w:val="24"/>
            <w:u w:val="single"/>
            <w:lang w:eastAsia="en-US"/>
          </w:rPr>
          <w:t>www.pages.gseis.ulca.edu</w:t>
        </w:r>
      </w:hyperlink>
      <w:r w:rsidR="0085346D">
        <w:rPr>
          <w:rFonts w:eastAsiaTheme="minorHAnsi" w:cs="Arial"/>
          <w:color w:val="0563C1" w:themeColor="hyperlink"/>
          <w:szCs w:val="24"/>
          <w:u w:val="single"/>
          <w:lang w:eastAsia="en-US"/>
        </w:rPr>
        <w:t xml:space="preserve"> </w:t>
      </w:r>
      <w:r w:rsidR="0085346D">
        <w:rPr>
          <w:rFonts w:eastAsiaTheme="minorHAnsi" w:cs="Arial"/>
          <w:szCs w:val="24"/>
          <w:lang w:eastAsia="en-US"/>
        </w:rPr>
        <w:t>(Accessed May 3</w:t>
      </w:r>
      <w:r w:rsidR="0085346D" w:rsidRPr="0085346D">
        <w:rPr>
          <w:rFonts w:eastAsiaTheme="minorHAnsi" w:cs="Arial"/>
          <w:szCs w:val="24"/>
          <w:vertAlign w:val="superscript"/>
          <w:lang w:eastAsia="en-US"/>
        </w:rPr>
        <w:t>rd</w:t>
      </w:r>
      <w:r w:rsidR="008707FC">
        <w:rPr>
          <w:rFonts w:eastAsiaTheme="minorHAnsi" w:cs="Arial"/>
          <w:szCs w:val="24"/>
          <w:lang w:eastAsia="en-US"/>
        </w:rPr>
        <w:t>, 2020</w:t>
      </w:r>
      <w:r w:rsidR="0085346D">
        <w:rPr>
          <w:rFonts w:eastAsiaTheme="minorHAnsi" w:cs="Arial"/>
          <w:szCs w:val="24"/>
          <w:lang w:eastAsia="en-US"/>
        </w:rPr>
        <w:t>).</w:t>
      </w:r>
    </w:p>
    <w:p w14:paraId="20129019" w14:textId="0DC0328D" w:rsidR="009960CE" w:rsidRPr="009960CE" w:rsidRDefault="009960CE" w:rsidP="0052044D">
      <w:pPr>
        <w:spacing w:line="240" w:lineRule="auto"/>
        <w:jc w:val="both"/>
        <w:rPr>
          <w:rFonts w:eastAsiaTheme="minorHAnsi" w:cs="Arial"/>
          <w:szCs w:val="24"/>
          <w:lang w:eastAsia="en-US"/>
        </w:rPr>
      </w:pPr>
      <w:r w:rsidRPr="009960CE">
        <w:rPr>
          <w:rFonts w:eastAsiaTheme="minorHAnsi" w:cs="Arial"/>
          <w:szCs w:val="24"/>
          <w:lang w:eastAsia="en-US"/>
        </w:rPr>
        <w:t>Baxter, C</w:t>
      </w:r>
      <w:r w:rsidR="0085346D">
        <w:rPr>
          <w:rFonts w:eastAsiaTheme="minorHAnsi" w:cs="Arial"/>
          <w:szCs w:val="24"/>
          <w:lang w:eastAsia="en-US"/>
        </w:rPr>
        <w:t>,</w:t>
      </w:r>
      <w:r w:rsidRPr="009960CE">
        <w:rPr>
          <w:rFonts w:eastAsiaTheme="minorHAnsi" w:cs="Arial"/>
          <w:szCs w:val="24"/>
          <w:lang w:eastAsia="en-US"/>
        </w:rPr>
        <w:t xml:space="preserve"> Brennan, M.G.</w:t>
      </w:r>
      <w:r w:rsidR="0085346D">
        <w:rPr>
          <w:rFonts w:eastAsiaTheme="minorHAnsi" w:cs="Arial"/>
          <w:szCs w:val="24"/>
          <w:lang w:eastAsia="en-US"/>
        </w:rPr>
        <w:t>,</w:t>
      </w:r>
      <w:r w:rsidRPr="009960CE">
        <w:rPr>
          <w:rFonts w:eastAsiaTheme="minorHAnsi" w:cs="Arial"/>
          <w:szCs w:val="24"/>
          <w:lang w:eastAsia="en-US"/>
        </w:rPr>
        <w:t xml:space="preserve"> </w:t>
      </w:r>
      <w:proofErr w:type="spellStart"/>
      <w:r w:rsidRPr="009960CE">
        <w:rPr>
          <w:rFonts w:eastAsiaTheme="minorHAnsi" w:cs="Arial"/>
          <w:szCs w:val="24"/>
          <w:lang w:eastAsia="en-US"/>
        </w:rPr>
        <w:t>Coldicott</w:t>
      </w:r>
      <w:proofErr w:type="spellEnd"/>
      <w:r w:rsidR="0085346D">
        <w:rPr>
          <w:rFonts w:eastAsiaTheme="minorHAnsi" w:cs="Arial"/>
          <w:szCs w:val="24"/>
          <w:lang w:eastAsia="en-US"/>
        </w:rPr>
        <w:t xml:space="preserve">, </w:t>
      </w:r>
      <w:r w:rsidRPr="009960CE">
        <w:rPr>
          <w:rFonts w:eastAsiaTheme="minorHAnsi" w:cs="Arial"/>
          <w:szCs w:val="24"/>
          <w:lang w:eastAsia="en-US"/>
        </w:rPr>
        <w:t xml:space="preserve">Y. (2002) </w:t>
      </w:r>
      <w:r w:rsidRPr="009960CE">
        <w:rPr>
          <w:rFonts w:eastAsiaTheme="minorHAnsi" w:cs="Arial"/>
          <w:i/>
          <w:szCs w:val="24"/>
          <w:lang w:eastAsia="en-US"/>
        </w:rPr>
        <w:t>The Practical Guide to Medical Ethics and Law; for junior doctors and medical students</w:t>
      </w:r>
      <w:r w:rsidR="0085346D">
        <w:rPr>
          <w:rFonts w:eastAsiaTheme="minorHAnsi" w:cs="Arial"/>
          <w:szCs w:val="24"/>
          <w:lang w:eastAsia="en-US"/>
        </w:rPr>
        <w:t>.</w:t>
      </w:r>
      <w:r w:rsidRPr="009960CE">
        <w:rPr>
          <w:rFonts w:eastAsiaTheme="minorHAnsi" w:cs="Arial"/>
          <w:szCs w:val="24"/>
          <w:lang w:eastAsia="en-US"/>
        </w:rPr>
        <w:t xml:space="preserve"> Oxford</w:t>
      </w:r>
      <w:r w:rsidR="0085346D">
        <w:rPr>
          <w:rFonts w:eastAsiaTheme="minorHAnsi" w:cs="Arial"/>
          <w:szCs w:val="24"/>
          <w:lang w:eastAsia="en-US"/>
        </w:rPr>
        <w:t xml:space="preserve">: </w:t>
      </w:r>
      <w:proofErr w:type="spellStart"/>
      <w:r w:rsidRPr="009960CE">
        <w:rPr>
          <w:rFonts w:eastAsiaTheme="minorHAnsi" w:cs="Arial"/>
          <w:szCs w:val="24"/>
          <w:lang w:eastAsia="en-US"/>
        </w:rPr>
        <w:t>Pastest</w:t>
      </w:r>
      <w:proofErr w:type="spellEnd"/>
      <w:r w:rsidRPr="009960CE">
        <w:rPr>
          <w:rFonts w:eastAsiaTheme="minorHAnsi" w:cs="Arial"/>
          <w:szCs w:val="24"/>
          <w:lang w:eastAsia="en-US"/>
        </w:rPr>
        <w:t>, 24.</w:t>
      </w:r>
    </w:p>
    <w:p w14:paraId="032EE39B" w14:textId="0D5A5A52" w:rsidR="009960CE" w:rsidRPr="009960CE" w:rsidRDefault="009960CE" w:rsidP="0052044D">
      <w:pPr>
        <w:spacing w:line="240" w:lineRule="auto"/>
        <w:jc w:val="both"/>
        <w:rPr>
          <w:rFonts w:eastAsiaTheme="minorHAnsi" w:cs="Arial"/>
          <w:szCs w:val="24"/>
          <w:lang w:eastAsia="en-US"/>
        </w:rPr>
      </w:pPr>
      <w:r w:rsidRPr="009960CE">
        <w:rPr>
          <w:rFonts w:eastAsiaTheme="minorHAnsi" w:cs="Arial"/>
          <w:szCs w:val="24"/>
          <w:lang w:eastAsia="en-US"/>
        </w:rPr>
        <w:t>Bench</w:t>
      </w:r>
      <w:r w:rsidR="00F22F17">
        <w:rPr>
          <w:rFonts w:eastAsiaTheme="minorHAnsi" w:cs="Arial"/>
          <w:szCs w:val="24"/>
          <w:lang w:eastAsia="en-US"/>
        </w:rPr>
        <w:t>,</w:t>
      </w:r>
      <w:r w:rsidRPr="009960CE">
        <w:rPr>
          <w:rFonts w:eastAsiaTheme="minorHAnsi" w:cs="Arial"/>
          <w:szCs w:val="24"/>
          <w:lang w:eastAsia="en-US"/>
        </w:rPr>
        <w:t xml:space="preserve"> S.</w:t>
      </w:r>
      <w:r w:rsidR="00F22F17">
        <w:rPr>
          <w:rFonts w:eastAsiaTheme="minorHAnsi" w:cs="Arial"/>
          <w:szCs w:val="24"/>
          <w:lang w:eastAsia="en-US"/>
        </w:rPr>
        <w:t>,</w:t>
      </w:r>
      <w:r w:rsidRPr="009960CE">
        <w:rPr>
          <w:rFonts w:eastAsiaTheme="minorHAnsi" w:cs="Arial"/>
          <w:szCs w:val="24"/>
          <w:lang w:eastAsia="en-US"/>
        </w:rPr>
        <w:t xml:space="preserve"> Baker</w:t>
      </w:r>
      <w:r w:rsidR="00F22F17">
        <w:rPr>
          <w:rFonts w:eastAsiaTheme="minorHAnsi" w:cs="Arial"/>
          <w:szCs w:val="24"/>
          <w:lang w:eastAsia="en-US"/>
        </w:rPr>
        <w:t>,</w:t>
      </w:r>
      <w:r w:rsidRPr="009960CE">
        <w:rPr>
          <w:rFonts w:eastAsiaTheme="minorHAnsi" w:cs="Arial"/>
          <w:szCs w:val="24"/>
          <w:lang w:eastAsia="en-US"/>
        </w:rPr>
        <w:t xml:space="preserve"> E.</w:t>
      </w:r>
      <w:r w:rsidR="00F22F17">
        <w:rPr>
          <w:rFonts w:eastAsiaTheme="minorHAnsi" w:cs="Arial"/>
          <w:szCs w:val="24"/>
          <w:lang w:eastAsia="en-US"/>
        </w:rPr>
        <w:t>,</w:t>
      </w:r>
      <w:r w:rsidRPr="009960CE">
        <w:rPr>
          <w:rFonts w:eastAsiaTheme="minorHAnsi" w:cs="Arial"/>
          <w:szCs w:val="24"/>
          <w:lang w:eastAsia="en-US"/>
        </w:rPr>
        <w:t xml:space="preserve"> Dover</w:t>
      </w:r>
      <w:r w:rsidR="00F22F17">
        <w:rPr>
          <w:rFonts w:eastAsiaTheme="minorHAnsi" w:cs="Arial"/>
          <w:szCs w:val="24"/>
          <w:lang w:eastAsia="en-US"/>
        </w:rPr>
        <w:t>,</w:t>
      </w:r>
      <w:r w:rsidRPr="009960CE">
        <w:rPr>
          <w:rFonts w:eastAsiaTheme="minorHAnsi" w:cs="Arial"/>
          <w:szCs w:val="24"/>
          <w:lang w:eastAsia="en-US"/>
        </w:rPr>
        <w:t xml:space="preserve"> N.</w:t>
      </w:r>
      <w:r w:rsidR="00F22F17">
        <w:rPr>
          <w:rFonts w:eastAsiaTheme="minorHAnsi" w:cs="Arial"/>
          <w:szCs w:val="24"/>
          <w:lang w:eastAsia="en-US"/>
        </w:rPr>
        <w:t>,</w:t>
      </w:r>
      <w:r w:rsidRPr="009960CE">
        <w:rPr>
          <w:rFonts w:eastAsiaTheme="minorHAnsi" w:cs="Arial"/>
          <w:szCs w:val="24"/>
          <w:lang w:eastAsia="en-US"/>
        </w:rPr>
        <w:t xml:space="preserve"> Gary</w:t>
      </w:r>
      <w:r w:rsidR="00F22F17">
        <w:rPr>
          <w:rFonts w:eastAsiaTheme="minorHAnsi" w:cs="Arial"/>
          <w:szCs w:val="24"/>
          <w:lang w:eastAsia="en-US"/>
        </w:rPr>
        <w:t>,</w:t>
      </w:r>
      <w:r w:rsidRPr="009960CE">
        <w:rPr>
          <w:rFonts w:eastAsiaTheme="minorHAnsi" w:cs="Arial"/>
          <w:szCs w:val="24"/>
          <w:lang w:eastAsia="en-US"/>
        </w:rPr>
        <w:t xml:space="preserve"> B.</w:t>
      </w:r>
      <w:r w:rsidR="00F22F17">
        <w:rPr>
          <w:rFonts w:eastAsiaTheme="minorHAnsi" w:cs="Arial"/>
          <w:szCs w:val="24"/>
          <w:lang w:eastAsia="en-US"/>
        </w:rPr>
        <w:t>,</w:t>
      </w:r>
      <w:r w:rsidRPr="009960CE">
        <w:rPr>
          <w:rFonts w:eastAsiaTheme="minorHAnsi" w:cs="Arial"/>
          <w:szCs w:val="24"/>
          <w:lang w:eastAsia="en-US"/>
        </w:rPr>
        <w:t xml:space="preserve"> Nwosu</w:t>
      </w:r>
      <w:r w:rsidR="00F22F17">
        <w:rPr>
          <w:rFonts w:eastAsiaTheme="minorHAnsi" w:cs="Arial"/>
          <w:szCs w:val="24"/>
          <w:lang w:eastAsia="en-US"/>
        </w:rPr>
        <w:t>,</w:t>
      </w:r>
      <w:r w:rsidRPr="009960CE">
        <w:rPr>
          <w:rFonts w:eastAsiaTheme="minorHAnsi" w:cs="Arial"/>
          <w:szCs w:val="24"/>
          <w:lang w:eastAsia="en-US"/>
        </w:rPr>
        <w:t xml:space="preserve"> W.</w:t>
      </w:r>
      <w:r w:rsidR="00F22F17">
        <w:rPr>
          <w:rFonts w:eastAsiaTheme="minorHAnsi" w:cs="Arial"/>
          <w:szCs w:val="24"/>
          <w:lang w:eastAsia="en-US"/>
        </w:rPr>
        <w:t>,</w:t>
      </w:r>
      <w:r w:rsidRPr="009960CE">
        <w:rPr>
          <w:rFonts w:eastAsiaTheme="minorHAnsi" w:cs="Arial"/>
          <w:szCs w:val="24"/>
          <w:lang w:eastAsia="en-US"/>
        </w:rPr>
        <w:t xml:space="preserve"> Peacock</w:t>
      </w:r>
      <w:r w:rsidR="00F22F17">
        <w:rPr>
          <w:rFonts w:eastAsiaTheme="minorHAnsi" w:cs="Arial"/>
          <w:szCs w:val="24"/>
          <w:lang w:eastAsia="en-US"/>
        </w:rPr>
        <w:t>,</w:t>
      </w:r>
      <w:r w:rsidRPr="009960CE">
        <w:rPr>
          <w:rFonts w:eastAsiaTheme="minorHAnsi" w:cs="Arial"/>
          <w:szCs w:val="24"/>
          <w:lang w:eastAsia="en-US"/>
        </w:rPr>
        <w:t xml:space="preserve"> S.</w:t>
      </w:r>
      <w:r w:rsidR="00F22F17">
        <w:rPr>
          <w:rFonts w:eastAsiaTheme="minorHAnsi" w:cs="Arial"/>
          <w:szCs w:val="24"/>
          <w:lang w:eastAsia="en-US"/>
        </w:rPr>
        <w:t>,</w:t>
      </w:r>
      <w:r w:rsidRPr="009960CE">
        <w:rPr>
          <w:rFonts w:eastAsiaTheme="minorHAnsi" w:cs="Arial"/>
          <w:szCs w:val="24"/>
          <w:lang w:eastAsia="en-US"/>
        </w:rPr>
        <w:t xml:space="preserve"> </w:t>
      </w:r>
      <w:proofErr w:type="spellStart"/>
      <w:r w:rsidRPr="009960CE">
        <w:rPr>
          <w:rFonts w:eastAsiaTheme="minorHAnsi" w:cs="Arial"/>
          <w:szCs w:val="24"/>
          <w:lang w:eastAsia="en-US"/>
        </w:rPr>
        <w:t>Trenchard</w:t>
      </w:r>
      <w:proofErr w:type="spellEnd"/>
      <w:r w:rsidRPr="009960CE">
        <w:rPr>
          <w:rFonts w:eastAsiaTheme="minorHAnsi" w:cs="Arial"/>
          <w:szCs w:val="24"/>
          <w:lang w:eastAsia="en-US"/>
        </w:rPr>
        <w:t>-Turner</w:t>
      </w:r>
      <w:r w:rsidR="00F22F17">
        <w:rPr>
          <w:rFonts w:eastAsiaTheme="minorHAnsi" w:cs="Arial"/>
          <w:szCs w:val="24"/>
          <w:lang w:eastAsia="en-US"/>
        </w:rPr>
        <w:t>,</w:t>
      </w:r>
      <w:r w:rsidRPr="009960CE">
        <w:rPr>
          <w:rFonts w:eastAsiaTheme="minorHAnsi" w:cs="Arial"/>
          <w:szCs w:val="24"/>
          <w:lang w:eastAsia="en-US"/>
        </w:rPr>
        <w:t xml:space="preserve"> N.</w:t>
      </w:r>
      <w:r w:rsidR="00F22F17">
        <w:rPr>
          <w:rFonts w:eastAsiaTheme="minorHAnsi" w:cs="Arial"/>
          <w:szCs w:val="24"/>
          <w:lang w:eastAsia="en-US"/>
        </w:rPr>
        <w:t>,</w:t>
      </w:r>
      <w:r w:rsidRPr="009960CE">
        <w:rPr>
          <w:rFonts w:eastAsiaTheme="minorHAnsi" w:cs="Arial"/>
          <w:szCs w:val="24"/>
          <w:lang w:eastAsia="en-US"/>
        </w:rPr>
        <w:t xml:space="preserve"> Whaley</w:t>
      </w:r>
      <w:r w:rsidR="00F22F17">
        <w:rPr>
          <w:rFonts w:eastAsiaTheme="minorHAnsi" w:cs="Arial"/>
          <w:szCs w:val="24"/>
          <w:lang w:eastAsia="en-US"/>
        </w:rPr>
        <w:t>,</w:t>
      </w:r>
      <w:r w:rsidRPr="009960CE">
        <w:rPr>
          <w:rFonts w:eastAsiaTheme="minorHAnsi" w:cs="Arial"/>
          <w:szCs w:val="24"/>
          <w:lang w:eastAsia="en-US"/>
        </w:rPr>
        <w:t xml:space="preserve"> S.</w:t>
      </w:r>
      <w:r w:rsidR="00F22F17">
        <w:rPr>
          <w:rFonts w:eastAsiaTheme="minorHAnsi" w:cs="Arial"/>
          <w:szCs w:val="24"/>
          <w:lang w:eastAsia="en-US"/>
        </w:rPr>
        <w:t>,</w:t>
      </w:r>
      <w:r w:rsidRPr="009960CE">
        <w:rPr>
          <w:rFonts w:eastAsiaTheme="minorHAnsi" w:cs="Arial"/>
          <w:szCs w:val="24"/>
          <w:lang w:eastAsia="en-US"/>
        </w:rPr>
        <w:t xml:space="preserve"> Worth</w:t>
      </w:r>
      <w:r w:rsidR="00F22F17">
        <w:rPr>
          <w:rFonts w:eastAsiaTheme="minorHAnsi" w:cs="Arial"/>
          <w:szCs w:val="24"/>
          <w:lang w:eastAsia="en-US"/>
        </w:rPr>
        <w:t>,</w:t>
      </w:r>
      <w:r w:rsidRPr="009960CE">
        <w:rPr>
          <w:rFonts w:eastAsiaTheme="minorHAnsi" w:cs="Arial"/>
          <w:szCs w:val="24"/>
          <w:lang w:eastAsia="en-US"/>
        </w:rPr>
        <w:t xml:space="preserve"> T.</w:t>
      </w:r>
      <w:r w:rsidR="00F22F17">
        <w:rPr>
          <w:rFonts w:eastAsiaTheme="minorHAnsi" w:cs="Arial"/>
          <w:szCs w:val="24"/>
          <w:lang w:eastAsia="en-US"/>
        </w:rPr>
        <w:t>,</w:t>
      </w:r>
      <w:r w:rsidRPr="009960CE">
        <w:rPr>
          <w:rFonts w:eastAsiaTheme="minorHAnsi" w:cs="Arial"/>
          <w:szCs w:val="24"/>
          <w:lang w:eastAsia="en-US"/>
        </w:rPr>
        <w:t xml:space="preserve"> Lee</w:t>
      </w:r>
      <w:r w:rsidR="00F22F17">
        <w:rPr>
          <w:rFonts w:eastAsiaTheme="minorHAnsi" w:cs="Arial"/>
          <w:szCs w:val="24"/>
          <w:lang w:eastAsia="en-US"/>
        </w:rPr>
        <w:t>,</w:t>
      </w:r>
      <w:r w:rsidRPr="009960CE">
        <w:rPr>
          <w:rFonts w:eastAsiaTheme="minorHAnsi" w:cs="Arial"/>
          <w:szCs w:val="24"/>
          <w:lang w:eastAsia="en-US"/>
        </w:rPr>
        <w:t xml:space="preserve"> G.A. (2018) The education and training needs of advanced clinical practitioners: An exploratory qualitative study, </w:t>
      </w:r>
      <w:r w:rsidRPr="009960CE">
        <w:rPr>
          <w:rFonts w:eastAsiaTheme="minorHAnsi" w:cs="Arial"/>
          <w:i/>
          <w:szCs w:val="24"/>
          <w:lang w:eastAsia="en-US"/>
        </w:rPr>
        <w:t xml:space="preserve">Journal of Nursing Education and Practice, </w:t>
      </w:r>
      <w:r w:rsidRPr="009960CE">
        <w:rPr>
          <w:rFonts w:eastAsiaTheme="minorHAnsi" w:cs="Arial"/>
          <w:szCs w:val="24"/>
          <w:lang w:eastAsia="en-US"/>
        </w:rPr>
        <w:t>Vol 8, No 8, p</w:t>
      </w:r>
      <w:r w:rsidR="00F22F17">
        <w:rPr>
          <w:rFonts w:eastAsiaTheme="minorHAnsi" w:cs="Arial"/>
          <w:szCs w:val="24"/>
          <w:lang w:eastAsia="en-US"/>
        </w:rPr>
        <w:t>p.</w:t>
      </w:r>
      <w:r w:rsidRPr="009960CE">
        <w:rPr>
          <w:rFonts w:eastAsiaTheme="minorHAnsi" w:cs="Arial"/>
          <w:szCs w:val="24"/>
          <w:lang w:eastAsia="en-US"/>
        </w:rPr>
        <w:t xml:space="preserve"> 66-74</w:t>
      </w:r>
      <w:r w:rsidR="00F22F17">
        <w:rPr>
          <w:rFonts w:eastAsiaTheme="minorHAnsi" w:cs="Arial"/>
          <w:szCs w:val="24"/>
          <w:lang w:eastAsia="en-US"/>
        </w:rPr>
        <w:t>.</w:t>
      </w:r>
    </w:p>
    <w:p w14:paraId="38DE6097" w14:textId="48D01AF7" w:rsidR="009960CE" w:rsidRPr="009960CE" w:rsidRDefault="009960CE" w:rsidP="0052044D">
      <w:pPr>
        <w:jc w:val="both"/>
        <w:rPr>
          <w:rFonts w:eastAsiaTheme="minorHAnsi" w:cs="Arial"/>
          <w:szCs w:val="24"/>
          <w:lang w:eastAsia="en-US"/>
        </w:rPr>
      </w:pPr>
      <w:r w:rsidRPr="009960CE">
        <w:rPr>
          <w:rFonts w:eastAsiaTheme="minorHAnsi" w:cs="Arial"/>
          <w:szCs w:val="24"/>
          <w:lang w:eastAsia="en-US"/>
        </w:rPr>
        <w:t>Benner</w:t>
      </w:r>
      <w:r w:rsidR="00F22F17">
        <w:rPr>
          <w:rFonts w:eastAsiaTheme="minorHAnsi" w:cs="Arial"/>
          <w:szCs w:val="24"/>
          <w:lang w:eastAsia="en-US"/>
        </w:rPr>
        <w:t>,</w:t>
      </w:r>
      <w:r w:rsidRPr="009960CE">
        <w:rPr>
          <w:rFonts w:eastAsiaTheme="minorHAnsi" w:cs="Arial"/>
          <w:szCs w:val="24"/>
          <w:lang w:eastAsia="en-US"/>
        </w:rPr>
        <w:t xml:space="preserve"> </w:t>
      </w:r>
      <w:r w:rsidR="00DF76FA">
        <w:rPr>
          <w:rFonts w:eastAsiaTheme="minorHAnsi" w:cs="Arial"/>
          <w:szCs w:val="24"/>
          <w:lang w:eastAsia="en-US"/>
        </w:rPr>
        <w:t xml:space="preserve">P. </w:t>
      </w:r>
      <w:r w:rsidRPr="009960CE">
        <w:rPr>
          <w:rFonts w:eastAsiaTheme="minorHAnsi" w:cs="Arial"/>
          <w:szCs w:val="24"/>
          <w:lang w:eastAsia="en-US"/>
        </w:rPr>
        <w:t>(1982) From Novice to Expert,</w:t>
      </w:r>
      <w:r w:rsidRPr="009960CE">
        <w:rPr>
          <w:rFonts w:eastAsiaTheme="minorHAnsi" w:cs="Arial"/>
          <w:i/>
          <w:szCs w:val="24"/>
          <w:lang w:eastAsia="en-US"/>
        </w:rPr>
        <w:t xml:space="preserve"> The American Journal of Nursing,</w:t>
      </w:r>
      <w:r w:rsidRPr="009960CE">
        <w:rPr>
          <w:rFonts w:eastAsiaTheme="minorHAnsi" w:cs="Arial"/>
          <w:szCs w:val="24"/>
          <w:lang w:eastAsia="en-US"/>
        </w:rPr>
        <w:t xml:space="preserve"> Vol 82, No3, p</w:t>
      </w:r>
      <w:r w:rsidR="00F22F17">
        <w:rPr>
          <w:rFonts w:eastAsiaTheme="minorHAnsi" w:cs="Arial"/>
          <w:szCs w:val="24"/>
          <w:lang w:eastAsia="en-US"/>
        </w:rPr>
        <w:t>p</w:t>
      </w:r>
      <w:r w:rsidRPr="009960CE">
        <w:rPr>
          <w:rFonts w:eastAsiaTheme="minorHAnsi" w:cs="Arial"/>
          <w:szCs w:val="24"/>
          <w:lang w:eastAsia="en-US"/>
        </w:rPr>
        <w:t>. 402-407.</w:t>
      </w:r>
    </w:p>
    <w:p w14:paraId="462C4BF0" w14:textId="76AC89AD" w:rsidR="009960CE" w:rsidRPr="009960CE" w:rsidRDefault="009960CE" w:rsidP="0052044D">
      <w:pPr>
        <w:jc w:val="both"/>
        <w:rPr>
          <w:rFonts w:eastAsiaTheme="minorHAnsi" w:cs="Arial"/>
          <w:szCs w:val="24"/>
          <w:lang w:eastAsia="en-US"/>
        </w:rPr>
      </w:pPr>
      <w:r w:rsidRPr="009960CE">
        <w:rPr>
          <w:rFonts w:eastAsiaTheme="minorHAnsi" w:cs="Arial"/>
          <w:szCs w:val="24"/>
          <w:lang w:eastAsia="en-US"/>
        </w:rPr>
        <w:t>Bergstrom</w:t>
      </w:r>
      <w:r w:rsidR="00F22F17">
        <w:rPr>
          <w:rFonts w:eastAsiaTheme="minorHAnsi" w:cs="Arial"/>
          <w:szCs w:val="24"/>
          <w:lang w:eastAsia="en-US"/>
        </w:rPr>
        <w:t>,</w:t>
      </w:r>
      <w:r w:rsidRPr="009960CE">
        <w:rPr>
          <w:rFonts w:eastAsiaTheme="minorHAnsi" w:cs="Arial"/>
          <w:szCs w:val="24"/>
          <w:lang w:eastAsia="en-US"/>
        </w:rPr>
        <w:t xml:space="preserve"> P.</w:t>
      </w:r>
      <w:r w:rsidR="00F22F17">
        <w:rPr>
          <w:rFonts w:eastAsiaTheme="minorHAnsi" w:cs="Arial"/>
          <w:szCs w:val="24"/>
          <w:lang w:eastAsia="en-US"/>
        </w:rPr>
        <w:t>,</w:t>
      </w:r>
      <w:r w:rsidRPr="009960CE">
        <w:rPr>
          <w:rFonts w:eastAsiaTheme="minorHAnsi" w:cs="Arial"/>
          <w:szCs w:val="24"/>
          <w:lang w:eastAsia="en-US"/>
        </w:rPr>
        <w:t xml:space="preserve"> Lindh</w:t>
      </w:r>
      <w:r w:rsidR="00F22F17">
        <w:rPr>
          <w:rFonts w:eastAsiaTheme="minorHAnsi" w:cs="Arial"/>
          <w:szCs w:val="24"/>
          <w:lang w:eastAsia="en-US"/>
        </w:rPr>
        <w:t>,</w:t>
      </w:r>
      <w:r w:rsidRPr="009960CE">
        <w:rPr>
          <w:rFonts w:eastAsiaTheme="minorHAnsi" w:cs="Arial"/>
          <w:szCs w:val="24"/>
          <w:lang w:eastAsia="en-US"/>
        </w:rPr>
        <w:t xml:space="preserve"> V. (2018) Developing the role of Swedish </w:t>
      </w:r>
      <w:r w:rsidR="00694F56">
        <w:rPr>
          <w:rFonts w:eastAsiaTheme="minorHAnsi" w:cs="Arial"/>
          <w:szCs w:val="24"/>
          <w:lang w:eastAsia="en-US"/>
        </w:rPr>
        <w:t>A</w:t>
      </w:r>
      <w:r w:rsidRPr="009960CE">
        <w:rPr>
          <w:rFonts w:eastAsiaTheme="minorHAnsi" w:cs="Arial"/>
          <w:szCs w:val="24"/>
          <w:lang w:eastAsia="en-US"/>
        </w:rPr>
        <w:t xml:space="preserve">dvanced </w:t>
      </w:r>
      <w:r w:rsidR="00694F56">
        <w:rPr>
          <w:rFonts w:eastAsiaTheme="minorHAnsi" w:cs="Arial"/>
          <w:szCs w:val="24"/>
          <w:lang w:eastAsia="en-US"/>
        </w:rPr>
        <w:t>P</w:t>
      </w:r>
      <w:r w:rsidRPr="009960CE">
        <w:rPr>
          <w:rFonts w:eastAsiaTheme="minorHAnsi" w:cs="Arial"/>
          <w:szCs w:val="24"/>
          <w:lang w:eastAsia="en-US"/>
        </w:rPr>
        <w:t xml:space="preserve">ractice nurse (APN) through a blended learning master’s program: Consequences of knowledge organisation, </w:t>
      </w:r>
      <w:r w:rsidRPr="009960CE">
        <w:rPr>
          <w:rFonts w:eastAsiaTheme="minorHAnsi" w:cs="Arial"/>
          <w:i/>
          <w:szCs w:val="24"/>
          <w:lang w:eastAsia="en-US"/>
        </w:rPr>
        <w:t xml:space="preserve">Nurse Education in Practice, </w:t>
      </w:r>
      <w:r w:rsidRPr="009960CE">
        <w:rPr>
          <w:rFonts w:eastAsiaTheme="minorHAnsi" w:cs="Arial"/>
          <w:szCs w:val="24"/>
          <w:lang w:eastAsia="en-US"/>
        </w:rPr>
        <w:t>28, p</w:t>
      </w:r>
      <w:r w:rsidR="00F22F17">
        <w:rPr>
          <w:rFonts w:eastAsiaTheme="minorHAnsi" w:cs="Arial"/>
          <w:szCs w:val="24"/>
          <w:lang w:eastAsia="en-US"/>
        </w:rPr>
        <w:t>p.</w:t>
      </w:r>
      <w:r w:rsidRPr="009960CE">
        <w:rPr>
          <w:rFonts w:eastAsiaTheme="minorHAnsi" w:cs="Arial"/>
          <w:szCs w:val="24"/>
          <w:lang w:eastAsia="en-US"/>
        </w:rPr>
        <w:t>196-201.</w:t>
      </w:r>
    </w:p>
    <w:p w14:paraId="2C6A00D1" w14:textId="211D1162" w:rsidR="009960CE" w:rsidRPr="009960CE" w:rsidRDefault="009960CE" w:rsidP="0052044D">
      <w:pPr>
        <w:jc w:val="both"/>
        <w:rPr>
          <w:rFonts w:eastAsiaTheme="minorHAnsi" w:cs="Arial"/>
          <w:szCs w:val="24"/>
          <w:lang w:eastAsia="en-US"/>
        </w:rPr>
      </w:pPr>
      <w:r w:rsidRPr="009960CE">
        <w:rPr>
          <w:rFonts w:eastAsiaTheme="minorHAnsi" w:cs="Arial"/>
          <w:szCs w:val="24"/>
          <w:lang w:eastAsia="en-US"/>
        </w:rPr>
        <w:t>Bettany-</w:t>
      </w:r>
      <w:proofErr w:type="spellStart"/>
      <w:r w:rsidRPr="009960CE">
        <w:rPr>
          <w:rFonts w:eastAsiaTheme="minorHAnsi" w:cs="Arial"/>
          <w:szCs w:val="24"/>
          <w:lang w:eastAsia="en-US"/>
        </w:rPr>
        <w:t>Saltikov</w:t>
      </w:r>
      <w:proofErr w:type="spellEnd"/>
      <w:r w:rsidR="00F22F17">
        <w:rPr>
          <w:rFonts w:eastAsiaTheme="minorHAnsi" w:cs="Arial"/>
          <w:szCs w:val="24"/>
          <w:lang w:eastAsia="en-US"/>
        </w:rPr>
        <w:t>,</w:t>
      </w:r>
      <w:r w:rsidRPr="009960CE">
        <w:rPr>
          <w:rFonts w:eastAsiaTheme="minorHAnsi" w:cs="Arial"/>
          <w:szCs w:val="24"/>
          <w:lang w:eastAsia="en-US"/>
        </w:rPr>
        <w:t xml:space="preserve"> J. (2012) </w:t>
      </w:r>
      <w:r w:rsidRPr="009960CE">
        <w:rPr>
          <w:rFonts w:eastAsiaTheme="minorHAnsi" w:cs="Arial"/>
          <w:i/>
          <w:szCs w:val="24"/>
          <w:lang w:eastAsia="en-US"/>
        </w:rPr>
        <w:t>How to do a Systematic Literature Review in Nursing, a step-by-step guide</w:t>
      </w:r>
      <w:r w:rsidR="00F22F17">
        <w:rPr>
          <w:rFonts w:eastAsiaTheme="minorHAnsi" w:cs="Arial"/>
          <w:i/>
          <w:szCs w:val="24"/>
          <w:lang w:eastAsia="en-US"/>
        </w:rPr>
        <w:t>.</w:t>
      </w:r>
      <w:r w:rsidRPr="009960CE">
        <w:rPr>
          <w:rFonts w:eastAsiaTheme="minorHAnsi" w:cs="Arial"/>
          <w:i/>
          <w:szCs w:val="24"/>
          <w:lang w:eastAsia="en-US"/>
        </w:rPr>
        <w:t xml:space="preserve"> </w:t>
      </w:r>
      <w:r w:rsidRPr="009960CE">
        <w:rPr>
          <w:rFonts w:eastAsiaTheme="minorHAnsi" w:cs="Arial"/>
          <w:szCs w:val="24"/>
          <w:lang w:eastAsia="en-US"/>
        </w:rPr>
        <w:t>Berkshire England</w:t>
      </w:r>
      <w:r w:rsidR="00F22F17">
        <w:rPr>
          <w:rFonts w:eastAsiaTheme="minorHAnsi" w:cs="Arial"/>
          <w:szCs w:val="24"/>
          <w:lang w:eastAsia="en-US"/>
        </w:rPr>
        <w:t>:</w:t>
      </w:r>
      <w:r w:rsidRPr="009960CE">
        <w:rPr>
          <w:rFonts w:eastAsiaTheme="minorHAnsi" w:cs="Arial"/>
          <w:szCs w:val="24"/>
          <w:lang w:eastAsia="en-US"/>
        </w:rPr>
        <w:t xml:space="preserve"> McGraw Hill, Open University Press.</w:t>
      </w:r>
    </w:p>
    <w:p w14:paraId="79AE2877" w14:textId="4CBD629A" w:rsidR="009960CE" w:rsidRPr="009960CE" w:rsidRDefault="009960CE" w:rsidP="0052044D">
      <w:pPr>
        <w:jc w:val="both"/>
        <w:rPr>
          <w:rFonts w:eastAsiaTheme="minorHAnsi" w:cs="Arial"/>
          <w:szCs w:val="24"/>
          <w:lang w:eastAsia="en-US"/>
        </w:rPr>
      </w:pPr>
      <w:r w:rsidRPr="009960CE">
        <w:rPr>
          <w:rFonts w:eastAsiaTheme="minorHAnsi" w:cs="Arial"/>
          <w:szCs w:val="24"/>
          <w:lang w:eastAsia="en-US"/>
        </w:rPr>
        <w:t>Biggs</w:t>
      </w:r>
      <w:r w:rsidR="00F22F17">
        <w:rPr>
          <w:rFonts w:eastAsiaTheme="minorHAnsi" w:cs="Arial"/>
          <w:szCs w:val="24"/>
          <w:lang w:eastAsia="en-US"/>
        </w:rPr>
        <w:t>,</w:t>
      </w:r>
      <w:r w:rsidRPr="009960CE">
        <w:rPr>
          <w:rFonts w:eastAsiaTheme="minorHAnsi" w:cs="Arial"/>
          <w:szCs w:val="24"/>
          <w:lang w:eastAsia="en-US"/>
        </w:rPr>
        <w:t xml:space="preserve"> J. (1996) Enhancing Teaching through Constructive Alignment, </w:t>
      </w:r>
      <w:r w:rsidRPr="009960CE">
        <w:rPr>
          <w:rFonts w:eastAsiaTheme="minorHAnsi" w:cs="Arial"/>
          <w:i/>
          <w:szCs w:val="24"/>
          <w:lang w:eastAsia="en-US"/>
        </w:rPr>
        <w:t xml:space="preserve">Higher </w:t>
      </w:r>
      <w:r w:rsidR="00F22F17">
        <w:rPr>
          <w:rFonts w:eastAsiaTheme="minorHAnsi" w:cs="Arial"/>
          <w:i/>
          <w:szCs w:val="24"/>
          <w:lang w:eastAsia="en-US"/>
        </w:rPr>
        <w:t>E</w:t>
      </w:r>
      <w:r w:rsidRPr="009960CE">
        <w:rPr>
          <w:rFonts w:eastAsiaTheme="minorHAnsi" w:cs="Arial"/>
          <w:i/>
          <w:szCs w:val="24"/>
          <w:lang w:eastAsia="en-US"/>
        </w:rPr>
        <w:t xml:space="preserve">ducation, </w:t>
      </w:r>
      <w:r w:rsidRPr="009960CE">
        <w:rPr>
          <w:rFonts w:eastAsiaTheme="minorHAnsi" w:cs="Arial"/>
          <w:szCs w:val="24"/>
          <w:lang w:eastAsia="en-US"/>
        </w:rPr>
        <w:t>32: p</w:t>
      </w:r>
      <w:r w:rsidR="00F22F17">
        <w:rPr>
          <w:rFonts w:eastAsiaTheme="minorHAnsi" w:cs="Arial"/>
          <w:szCs w:val="24"/>
          <w:lang w:eastAsia="en-US"/>
        </w:rPr>
        <w:t>p</w:t>
      </w:r>
      <w:r w:rsidRPr="009960CE">
        <w:rPr>
          <w:rFonts w:eastAsiaTheme="minorHAnsi" w:cs="Arial"/>
          <w:szCs w:val="24"/>
          <w:lang w:eastAsia="en-US"/>
        </w:rPr>
        <w:t>. 347-364.</w:t>
      </w:r>
    </w:p>
    <w:p w14:paraId="29535591" w14:textId="599A7D32" w:rsidR="009960CE" w:rsidRPr="009960CE" w:rsidRDefault="009960CE" w:rsidP="0052044D">
      <w:pPr>
        <w:jc w:val="both"/>
        <w:rPr>
          <w:rFonts w:eastAsiaTheme="minorHAnsi" w:cs="Arial"/>
          <w:szCs w:val="24"/>
          <w:lang w:eastAsia="en-US"/>
        </w:rPr>
      </w:pPr>
      <w:r w:rsidRPr="009960CE">
        <w:rPr>
          <w:rFonts w:eastAsiaTheme="minorHAnsi" w:cs="Arial"/>
          <w:szCs w:val="24"/>
          <w:lang w:eastAsia="en-US"/>
        </w:rPr>
        <w:t>Bloom</w:t>
      </w:r>
      <w:r w:rsidR="00F22F17">
        <w:rPr>
          <w:rFonts w:eastAsiaTheme="minorHAnsi" w:cs="Arial"/>
          <w:szCs w:val="24"/>
          <w:lang w:eastAsia="en-US"/>
        </w:rPr>
        <w:t>,</w:t>
      </w:r>
      <w:r w:rsidRPr="009960CE">
        <w:rPr>
          <w:rFonts w:eastAsiaTheme="minorHAnsi" w:cs="Arial"/>
          <w:szCs w:val="24"/>
          <w:lang w:eastAsia="en-US"/>
        </w:rPr>
        <w:t xml:space="preserve"> B. S. (1956) </w:t>
      </w:r>
      <w:r w:rsidRPr="009960CE">
        <w:rPr>
          <w:rFonts w:eastAsiaTheme="minorHAnsi" w:cs="Arial"/>
          <w:i/>
          <w:szCs w:val="24"/>
          <w:lang w:eastAsia="en-US"/>
        </w:rPr>
        <w:t xml:space="preserve">Taxonomy of educational goals. The classification of educational </w:t>
      </w:r>
      <w:r w:rsidR="00F22F17" w:rsidRPr="009960CE">
        <w:rPr>
          <w:rFonts w:eastAsiaTheme="minorHAnsi" w:cs="Arial"/>
          <w:i/>
          <w:szCs w:val="24"/>
          <w:lang w:eastAsia="en-US"/>
        </w:rPr>
        <w:t>goals</w:t>
      </w:r>
      <w:r w:rsidR="00F22F17">
        <w:rPr>
          <w:rFonts w:eastAsiaTheme="minorHAnsi" w:cs="Arial"/>
          <w:szCs w:val="24"/>
          <w:lang w:eastAsia="en-US"/>
        </w:rPr>
        <w:t>.</w:t>
      </w:r>
      <w:r w:rsidR="00F22F17" w:rsidRPr="009960CE">
        <w:rPr>
          <w:rFonts w:eastAsiaTheme="minorHAnsi" w:cs="Arial"/>
          <w:szCs w:val="24"/>
          <w:lang w:eastAsia="en-US"/>
        </w:rPr>
        <w:t xml:space="preserve"> New</w:t>
      </w:r>
      <w:r w:rsidRPr="009960CE">
        <w:rPr>
          <w:rFonts w:eastAsiaTheme="minorHAnsi" w:cs="Arial"/>
          <w:szCs w:val="24"/>
          <w:lang w:eastAsia="en-US"/>
        </w:rPr>
        <w:t xml:space="preserve"> York</w:t>
      </w:r>
      <w:r w:rsidR="00F22F17">
        <w:rPr>
          <w:rFonts w:eastAsiaTheme="minorHAnsi" w:cs="Arial"/>
          <w:szCs w:val="24"/>
          <w:lang w:eastAsia="en-US"/>
        </w:rPr>
        <w:t>:</w:t>
      </w:r>
      <w:r w:rsidRPr="009960CE">
        <w:rPr>
          <w:rFonts w:eastAsiaTheme="minorHAnsi" w:cs="Arial"/>
          <w:szCs w:val="24"/>
          <w:lang w:eastAsia="en-US"/>
        </w:rPr>
        <w:t xml:space="preserve"> </w:t>
      </w:r>
      <w:r w:rsidR="003D64FC" w:rsidRPr="009960CE">
        <w:rPr>
          <w:rFonts w:eastAsiaTheme="minorHAnsi" w:cs="Arial"/>
          <w:szCs w:val="24"/>
          <w:lang w:eastAsia="en-US"/>
        </w:rPr>
        <w:t>Longmans, Green</w:t>
      </w:r>
      <w:r w:rsidRPr="009960CE">
        <w:rPr>
          <w:rFonts w:eastAsiaTheme="minorHAnsi" w:cs="Arial"/>
          <w:szCs w:val="24"/>
          <w:lang w:eastAsia="en-US"/>
        </w:rPr>
        <w:t>.</w:t>
      </w:r>
    </w:p>
    <w:p w14:paraId="7D066AB9" w14:textId="27FF0E48" w:rsidR="009960CE" w:rsidRDefault="009960CE" w:rsidP="0052044D">
      <w:pPr>
        <w:jc w:val="both"/>
        <w:rPr>
          <w:rFonts w:eastAsiaTheme="minorHAnsi" w:cs="Arial"/>
          <w:szCs w:val="24"/>
          <w:lang w:eastAsia="en-US"/>
        </w:rPr>
      </w:pPr>
      <w:r w:rsidRPr="009960CE">
        <w:rPr>
          <w:rFonts w:eastAsiaTheme="minorHAnsi" w:cs="Arial"/>
          <w:szCs w:val="24"/>
          <w:lang w:eastAsia="en-US"/>
        </w:rPr>
        <w:t>Boland</w:t>
      </w:r>
      <w:r w:rsidR="00F22F17">
        <w:rPr>
          <w:rFonts w:eastAsiaTheme="minorHAnsi" w:cs="Arial"/>
          <w:szCs w:val="24"/>
          <w:lang w:eastAsia="en-US"/>
        </w:rPr>
        <w:t>,</w:t>
      </w:r>
      <w:r w:rsidRPr="009960CE">
        <w:rPr>
          <w:rFonts w:eastAsiaTheme="minorHAnsi" w:cs="Arial"/>
          <w:szCs w:val="24"/>
          <w:lang w:eastAsia="en-US"/>
        </w:rPr>
        <w:t xml:space="preserve"> J, (2019) </w:t>
      </w:r>
      <w:r w:rsidRPr="009960CE">
        <w:rPr>
          <w:rFonts w:eastAsiaTheme="minorHAnsi" w:cs="Arial"/>
          <w:i/>
          <w:szCs w:val="24"/>
          <w:lang w:eastAsia="en-US"/>
        </w:rPr>
        <w:t>CINAHL Complete; doing an advanced search with CINAHL Subject Headings,</w:t>
      </w:r>
      <w:r w:rsidRPr="009960CE">
        <w:rPr>
          <w:rFonts w:eastAsiaTheme="minorHAnsi" w:cs="Arial"/>
          <w:szCs w:val="24"/>
          <w:lang w:eastAsia="en-US"/>
        </w:rPr>
        <w:t xml:space="preserve"> University of Derby.</w:t>
      </w:r>
    </w:p>
    <w:p w14:paraId="7ED3A550" w14:textId="4E133559" w:rsidR="00FB78CE" w:rsidRPr="00FB78CE" w:rsidRDefault="00FB78CE" w:rsidP="0052044D">
      <w:pPr>
        <w:jc w:val="both"/>
        <w:rPr>
          <w:rFonts w:eastAsiaTheme="minorHAnsi" w:cs="Arial"/>
          <w:szCs w:val="24"/>
          <w:lang w:eastAsia="en-US"/>
        </w:rPr>
      </w:pPr>
      <w:proofErr w:type="spellStart"/>
      <w:r>
        <w:rPr>
          <w:rFonts w:eastAsiaTheme="minorHAnsi" w:cs="Arial"/>
          <w:szCs w:val="24"/>
          <w:lang w:eastAsia="en-US"/>
        </w:rPr>
        <w:t>Boyland</w:t>
      </w:r>
      <w:proofErr w:type="spellEnd"/>
      <w:r>
        <w:rPr>
          <w:rFonts w:eastAsiaTheme="minorHAnsi" w:cs="Arial"/>
          <w:szCs w:val="24"/>
          <w:lang w:eastAsia="en-US"/>
        </w:rPr>
        <w:t xml:space="preserve">, J.R. (2019) Social </w:t>
      </w:r>
      <w:proofErr w:type="spellStart"/>
      <w:r>
        <w:rPr>
          <w:rFonts w:eastAsiaTheme="minorHAnsi" w:cs="Arial"/>
          <w:szCs w:val="24"/>
          <w:lang w:eastAsia="en-US"/>
        </w:rPr>
        <w:t>Contructivist</w:t>
      </w:r>
      <w:proofErr w:type="spellEnd"/>
      <w:r>
        <w:rPr>
          <w:rFonts w:eastAsiaTheme="minorHAnsi" w:cs="Arial"/>
          <w:szCs w:val="24"/>
          <w:lang w:eastAsia="en-US"/>
        </w:rPr>
        <w:t xml:space="preserve"> approach to the gathering of empirical data, </w:t>
      </w:r>
      <w:r>
        <w:rPr>
          <w:rFonts w:eastAsiaTheme="minorHAnsi" w:cs="Arial"/>
          <w:i/>
          <w:iCs/>
          <w:szCs w:val="24"/>
          <w:lang w:eastAsia="en-US"/>
        </w:rPr>
        <w:t xml:space="preserve">Australian Counselling Research Journal, </w:t>
      </w:r>
      <w:r>
        <w:rPr>
          <w:rFonts w:eastAsiaTheme="minorHAnsi" w:cs="Arial"/>
          <w:szCs w:val="24"/>
          <w:lang w:eastAsia="en-US"/>
        </w:rPr>
        <w:t xml:space="preserve">Available at: </w:t>
      </w:r>
      <w:hyperlink r:id="rId24" w:history="1">
        <w:r w:rsidRPr="00142A63">
          <w:rPr>
            <w:rStyle w:val="Hyperlink"/>
            <w:rFonts w:eastAsiaTheme="minorHAnsi" w:cs="Arial"/>
            <w:szCs w:val="24"/>
            <w:lang w:eastAsia="en-US"/>
          </w:rPr>
          <w:t>www.acrjournal.com.au</w:t>
        </w:r>
      </w:hyperlink>
      <w:r>
        <w:rPr>
          <w:rFonts w:eastAsiaTheme="minorHAnsi" w:cs="Arial"/>
          <w:szCs w:val="24"/>
          <w:lang w:eastAsia="en-US"/>
        </w:rPr>
        <w:t>, (Accessed: April 2022).</w:t>
      </w:r>
    </w:p>
    <w:p w14:paraId="7A392D3F" w14:textId="0A303863" w:rsidR="009960CE" w:rsidRPr="009960CE" w:rsidRDefault="009960CE" w:rsidP="0052044D">
      <w:pPr>
        <w:jc w:val="both"/>
        <w:rPr>
          <w:rFonts w:eastAsiaTheme="minorHAnsi" w:cs="Arial"/>
          <w:szCs w:val="24"/>
          <w:lang w:eastAsia="en-US"/>
        </w:rPr>
      </w:pPr>
      <w:r w:rsidRPr="009960CE">
        <w:rPr>
          <w:rFonts w:eastAsiaTheme="minorHAnsi" w:cs="Arial"/>
          <w:szCs w:val="24"/>
          <w:lang w:eastAsia="en-US"/>
        </w:rPr>
        <w:t>Bowers</w:t>
      </w:r>
      <w:r w:rsidR="00F22F17">
        <w:rPr>
          <w:rFonts w:eastAsiaTheme="minorHAnsi" w:cs="Arial"/>
          <w:szCs w:val="24"/>
          <w:lang w:eastAsia="en-US"/>
        </w:rPr>
        <w:t>,</w:t>
      </w:r>
      <w:r w:rsidRPr="009960CE">
        <w:rPr>
          <w:rFonts w:eastAsiaTheme="minorHAnsi" w:cs="Arial"/>
          <w:szCs w:val="24"/>
          <w:lang w:eastAsia="en-US"/>
        </w:rPr>
        <w:t xml:space="preserve"> D.</w:t>
      </w:r>
      <w:r w:rsidR="00F22F17">
        <w:rPr>
          <w:rFonts w:eastAsiaTheme="minorHAnsi" w:cs="Arial"/>
          <w:szCs w:val="24"/>
          <w:lang w:eastAsia="en-US"/>
        </w:rPr>
        <w:t>,</w:t>
      </w:r>
      <w:r w:rsidRPr="009960CE">
        <w:rPr>
          <w:rFonts w:eastAsiaTheme="minorHAnsi" w:cs="Arial"/>
          <w:szCs w:val="24"/>
          <w:lang w:eastAsia="en-US"/>
        </w:rPr>
        <w:t xml:space="preserve"> House</w:t>
      </w:r>
      <w:r w:rsidR="00F22F17">
        <w:rPr>
          <w:rFonts w:eastAsiaTheme="minorHAnsi" w:cs="Arial"/>
          <w:szCs w:val="24"/>
          <w:lang w:eastAsia="en-US"/>
        </w:rPr>
        <w:t>,</w:t>
      </w:r>
      <w:r w:rsidRPr="009960CE">
        <w:rPr>
          <w:rFonts w:eastAsiaTheme="minorHAnsi" w:cs="Arial"/>
          <w:szCs w:val="24"/>
          <w:lang w:eastAsia="en-US"/>
        </w:rPr>
        <w:t xml:space="preserve"> A.</w:t>
      </w:r>
      <w:r w:rsidR="00F22F17">
        <w:rPr>
          <w:rFonts w:eastAsiaTheme="minorHAnsi" w:cs="Arial"/>
          <w:szCs w:val="24"/>
          <w:lang w:eastAsia="en-US"/>
        </w:rPr>
        <w:t>,</w:t>
      </w:r>
      <w:r w:rsidRPr="009960CE">
        <w:rPr>
          <w:rFonts w:eastAsiaTheme="minorHAnsi" w:cs="Arial"/>
          <w:szCs w:val="24"/>
          <w:lang w:eastAsia="en-US"/>
        </w:rPr>
        <w:t xml:space="preserve"> Owens</w:t>
      </w:r>
      <w:r w:rsidR="00F22F17">
        <w:rPr>
          <w:rFonts w:eastAsiaTheme="minorHAnsi" w:cs="Arial"/>
          <w:szCs w:val="24"/>
          <w:lang w:eastAsia="en-US"/>
        </w:rPr>
        <w:t>,</w:t>
      </w:r>
      <w:r w:rsidRPr="009960CE">
        <w:rPr>
          <w:rFonts w:eastAsiaTheme="minorHAnsi" w:cs="Arial"/>
          <w:szCs w:val="24"/>
          <w:lang w:eastAsia="en-US"/>
        </w:rPr>
        <w:t xml:space="preserve"> D</w:t>
      </w:r>
      <w:r w:rsidR="00F22F17">
        <w:rPr>
          <w:rFonts w:eastAsiaTheme="minorHAnsi" w:cs="Arial"/>
          <w:szCs w:val="24"/>
          <w:lang w:eastAsia="en-US"/>
        </w:rPr>
        <w:t>.</w:t>
      </w:r>
      <w:r w:rsidRPr="009960CE">
        <w:rPr>
          <w:rFonts w:eastAsiaTheme="minorHAnsi" w:cs="Arial"/>
          <w:szCs w:val="24"/>
          <w:lang w:eastAsia="en-US"/>
        </w:rPr>
        <w:t xml:space="preserve"> (2011) </w:t>
      </w:r>
      <w:r w:rsidRPr="009960CE">
        <w:rPr>
          <w:rFonts w:eastAsiaTheme="minorHAnsi" w:cs="Arial"/>
          <w:i/>
          <w:szCs w:val="24"/>
          <w:lang w:eastAsia="en-US"/>
        </w:rPr>
        <w:t>Getting Started in Health Research</w:t>
      </w:r>
      <w:r w:rsidR="00F22F17">
        <w:rPr>
          <w:rFonts w:eastAsiaTheme="minorHAnsi" w:cs="Arial"/>
          <w:i/>
          <w:szCs w:val="24"/>
          <w:lang w:eastAsia="en-US"/>
        </w:rPr>
        <w:t>.</w:t>
      </w:r>
      <w:r w:rsidRPr="009960CE">
        <w:rPr>
          <w:rFonts w:eastAsiaTheme="minorHAnsi" w:cs="Arial"/>
          <w:i/>
          <w:szCs w:val="24"/>
          <w:lang w:eastAsia="en-US"/>
        </w:rPr>
        <w:t xml:space="preserve"> </w:t>
      </w:r>
      <w:r w:rsidRPr="009960CE">
        <w:rPr>
          <w:rFonts w:eastAsiaTheme="minorHAnsi" w:cs="Arial"/>
          <w:szCs w:val="24"/>
          <w:lang w:eastAsia="en-US"/>
        </w:rPr>
        <w:t>Oxford</w:t>
      </w:r>
      <w:r w:rsidR="00F22F17">
        <w:rPr>
          <w:rFonts w:eastAsiaTheme="minorHAnsi" w:cs="Arial"/>
          <w:szCs w:val="24"/>
          <w:lang w:eastAsia="en-US"/>
        </w:rPr>
        <w:t>:</w:t>
      </w:r>
      <w:r w:rsidRPr="009960CE">
        <w:rPr>
          <w:rFonts w:eastAsiaTheme="minorHAnsi" w:cs="Arial"/>
          <w:szCs w:val="24"/>
          <w:lang w:eastAsia="en-US"/>
        </w:rPr>
        <w:t xml:space="preserve"> Whiley Blackwell.</w:t>
      </w:r>
    </w:p>
    <w:p w14:paraId="7E89B568" w14:textId="6064D0A0" w:rsidR="009960CE" w:rsidRPr="009960CE" w:rsidRDefault="009960CE" w:rsidP="0052044D">
      <w:pPr>
        <w:spacing w:line="240" w:lineRule="auto"/>
        <w:jc w:val="both"/>
        <w:rPr>
          <w:rFonts w:eastAsiaTheme="minorHAnsi" w:cs="Arial"/>
          <w:szCs w:val="24"/>
          <w:lang w:eastAsia="en-US"/>
        </w:rPr>
      </w:pPr>
      <w:r w:rsidRPr="009960CE">
        <w:rPr>
          <w:rFonts w:eastAsiaTheme="minorHAnsi" w:cs="Arial"/>
          <w:szCs w:val="24"/>
          <w:lang w:eastAsia="en-US"/>
        </w:rPr>
        <w:t>Braun</w:t>
      </w:r>
      <w:r w:rsidR="00F22F17">
        <w:rPr>
          <w:rFonts w:eastAsiaTheme="minorHAnsi" w:cs="Arial"/>
          <w:szCs w:val="24"/>
          <w:lang w:eastAsia="en-US"/>
        </w:rPr>
        <w:t>,</w:t>
      </w:r>
      <w:r w:rsidRPr="009960CE">
        <w:rPr>
          <w:rFonts w:eastAsiaTheme="minorHAnsi" w:cs="Arial"/>
          <w:szCs w:val="24"/>
          <w:lang w:eastAsia="en-US"/>
        </w:rPr>
        <w:t xml:space="preserve"> V.</w:t>
      </w:r>
      <w:r w:rsidR="00F22F17">
        <w:rPr>
          <w:rFonts w:eastAsiaTheme="minorHAnsi" w:cs="Arial"/>
          <w:szCs w:val="24"/>
          <w:lang w:eastAsia="en-US"/>
        </w:rPr>
        <w:t>,</w:t>
      </w:r>
      <w:r w:rsidRPr="009960CE">
        <w:rPr>
          <w:rFonts w:eastAsiaTheme="minorHAnsi" w:cs="Arial"/>
          <w:szCs w:val="24"/>
          <w:lang w:eastAsia="en-US"/>
        </w:rPr>
        <w:t xml:space="preserve"> Clarke</w:t>
      </w:r>
      <w:r w:rsidR="00F22F17">
        <w:rPr>
          <w:rFonts w:eastAsiaTheme="minorHAnsi" w:cs="Arial"/>
          <w:szCs w:val="24"/>
          <w:lang w:eastAsia="en-US"/>
        </w:rPr>
        <w:t>,</w:t>
      </w:r>
      <w:r w:rsidRPr="009960CE">
        <w:rPr>
          <w:rFonts w:eastAsiaTheme="minorHAnsi" w:cs="Arial"/>
          <w:szCs w:val="24"/>
          <w:lang w:eastAsia="en-US"/>
        </w:rPr>
        <w:t xml:space="preserve"> V. (2013) </w:t>
      </w:r>
      <w:r w:rsidRPr="009960CE">
        <w:rPr>
          <w:rFonts w:eastAsiaTheme="minorHAnsi" w:cs="Arial"/>
          <w:i/>
          <w:szCs w:val="24"/>
          <w:lang w:eastAsia="en-US"/>
        </w:rPr>
        <w:t>Successful Qualitative Research a practical guide for beginners</w:t>
      </w:r>
      <w:r w:rsidR="00F22F17">
        <w:rPr>
          <w:rFonts w:eastAsiaTheme="minorHAnsi" w:cs="Arial"/>
          <w:i/>
          <w:szCs w:val="24"/>
          <w:lang w:eastAsia="en-US"/>
        </w:rPr>
        <w:t>.</w:t>
      </w:r>
      <w:r w:rsidRPr="009960CE">
        <w:rPr>
          <w:rFonts w:eastAsiaTheme="minorHAnsi" w:cs="Arial"/>
          <w:i/>
          <w:szCs w:val="24"/>
          <w:lang w:eastAsia="en-US"/>
        </w:rPr>
        <w:t xml:space="preserve"> </w:t>
      </w:r>
      <w:r w:rsidRPr="009960CE">
        <w:rPr>
          <w:rFonts w:eastAsiaTheme="minorHAnsi" w:cs="Arial"/>
          <w:szCs w:val="24"/>
          <w:lang w:eastAsia="en-US"/>
        </w:rPr>
        <w:t>London</w:t>
      </w:r>
      <w:r w:rsidR="00F22F17">
        <w:rPr>
          <w:rFonts w:eastAsiaTheme="minorHAnsi" w:cs="Arial"/>
          <w:szCs w:val="24"/>
          <w:lang w:eastAsia="en-US"/>
        </w:rPr>
        <w:t>:</w:t>
      </w:r>
      <w:r w:rsidRPr="009960CE">
        <w:rPr>
          <w:rFonts w:eastAsiaTheme="minorHAnsi" w:cs="Arial"/>
          <w:szCs w:val="24"/>
          <w:lang w:eastAsia="en-US"/>
        </w:rPr>
        <w:t xml:space="preserve"> Sage Publications.</w:t>
      </w:r>
    </w:p>
    <w:p w14:paraId="040149CD" w14:textId="1675A07A" w:rsidR="009960CE" w:rsidRPr="009960CE" w:rsidRDefault="009960CE" w:rsidP="0052044D">
      <w:pPr>
        <w:spacing w:line="240" w:lineRule="auto"/>
        <w:jc w:val="both"/>
        <w:rPr>
          <w:rFonts w:eastAsiaTheme="minorHAnsi" w:cs="Arial"/>
          <w:szCs w:val="24"/>
          <w:lang w:eastAsia="en-US"/>
        </w:rPr>
      </w:pPr>
      <w:r w:rsidRPr="009960CE">
        <w:rPr>
          <w:rFonts w:eastAsiaTheme="minorHAnsi" w:cs="Arial"/>
          <w:szCs w:val="24"/>
          <w:lang w:eastAsia="en-US"/>
        </w:rPr>
        <w:t>Bridges</w:t>
      </w:r>
      <w:r w:rsidR="001B413F">
        <w:rPr>
          <w:rFonts w:eastAsiaTheme="minorHAnsi" w:cs="Arial"/>
          <w:szCs w:val="24"/>
          <w:lang w:eastAsia="en-US"/>
        </w:rPr>
        <w:t>,</w:t>
      </w:r>
      <w:r w:rsidRPr="009960CE">
        <w:rPr>
          <w:rFonts w:eastAsiaTheme="minorHAnsi" w:cs="Arial"/>
          <w:szCs w:val="24"/>
          <w:lang w:eastAsia="en-US"/>
        </w:rPr>
        <w:t xml:space="preserve"> L. (2015) </w:t>
      </w:r>
      <w:r w:rsidRPr="009960CE">
        <w:rPr>
          <w:rFonts w:eastAsiaTheme="minorHAnsi" w:cs="Arial"/>
          <w:i/>
          <w:szCs w:val="24"/>
          <w:lang w:eastAsia="en-US"/>
        </w:rPr>
        <w:t>Case Study exploring perceptions of outcomes of learning from post-graduate education programmes and their transfer to practice</w:t>
      </w:r>
      <w:r w:rsidR="001B413F">
        <w:rPr>
          <w:rFonts w:eastAsiaTheme="minorHAnsi" w:cs="Arial"/>
          <w:i/>
          <w:szCs w:val="24"/>
          <w:lang w:eastAsia="en-US"/>
        </w:rPr>
        <w:t>.</w:t>
      </w:r>
      <w:r w:rsidRPr="009960CE">
        <w:rPr>
          <w:rFonts w:eastAsiaTheme="minorHAnsi" w:cs="Arial"/>
          <w:i/>
          <w:szCs w:val="24"/>
          <w:lang w:eastAsia="en-US"/>
        </w:rPr>
        <w:t xml:space="preserve"> </w:t>
      </w:r>
      <w:r w:rsidRPr="009960CE">
        <w:rPr>
          <w:rFonts w:eastAsiaTheme="minorHAnsi" w:cs="Arial"/>
          <w:szCs w:val="24"/>
          <w:lang w:eastAsia="en-US"/>
        </w:rPr>
        <w:t>Doctorate in Healthcare</w:t>
      </w:r>
      <w:r w:rsidR="001B413F">
        <w:rPr>
          <w:rFonts w:eastAsiaTheme="minorHAnsi" w:cs="Arial"/>
          <w:szCs w:val="24"/>
          <w:lang w:eastAsia="en-US"/>
        </w:rPr>
        <w:t>.</w:t>
      </w:r>
      <w:r w:rsidRPr="009960CE">
        <w:rPr>
          <w:rFonts w:eastAsiaTheme="minorHAnsi" w:cs="Arial"/>
          <w:szCs w:val="24"/>
          <w:lang w:eastAsia="en-US"/>
        </w:rPr>
        <w:t xml:space="preserve"> Kings College London.</w:t>
      </w:r>
      <w:r w:rsidR="001B413F">
        <w:rPr>
          <w:rFonts w:eastAsiaTheme="minorHAnsi" w:cs="Arial"/>
          <w:szCs w:val="24"/>
          <w:lang w:eastAsia="en-US"/>
        </w:rPr>
        <w:t xml:space="preserve"> Available at: </w:t>
      </w:r>
      <w:hyperlink r:id="rId25" w:history="1">
        <w:r w:rsidR="001B413F" w:rsidRPr="004C7FE1">
          <w:rPr>
            <w:rStyle w:val="Heading1Char"/>
            <w:rFonts w:eastAsiaTheme="minorHAnsi" w:cs="Arial"/>
            <w:sz w:val="24"/>
            <w:szCs w:val="24"/>
            <w:lang w:eastAsia="en-US"/>
          </w:rPr>
          <w:t>www.kclpure.kcl.ac.uk/prtal/files/42407761/2015_Bridges_Lesley_0937466_ethesis.pdf</w:t>
        </w:r>
      </w:hyperlink>
      <w:r w:rsidR="001B413F">
        <w:rPr>
          <w:rFonts w:eastAsiaTheme="minorHAnsi" w:cs="Arial"/>
          <w:szCs w:val="24"/>
          <w:lang w:eastAsia="en-US"/>
        </w:rPr>
        <w:t>. (Accessed: April 12</w:t>
      </w:r>
      <w:r w:rsidR="001B413F" w:rsidRPr="001B413F">
        <w:rPr>
          <w:rFonts w:eastAsiaTheme="minorHAnsi" w:cs="Arial"/>
          <w:szCs w:val="24"/>
          <w:vertAlign w:val="superscript"/>
          <w:lang w:eastAsia="en-US"/>
        </w:rPr>
        <w:t>th</w:t>
      </w:r>
      <w:r w:rsidR="008707FC">
        <w:rPr>
          <w:rFonts w:eastAsiaTheme="minorHAnsi" w:cs="Arial"/>
          <w:szCs w:val="24"/>
          <w:lang w:eastAsia="en-US"/>
        </w:rPr>
        <w:t>, 2020</w:t>
      </w:r>
      <w:r w:rsidR="001B413F">
        <w:rPr>
          <w:rFonts w:eastAsiaTheme="minorHAnsi" w:cs="Arial"/>
          <w:szCs w:val="24"/>
          <w:lang w:eastAsia="en-US"/>
        </w:rPr>
        <w:t>).</w:t>
      </w:r>
    </w:p>
    <w:p w14:paraId="4078EA0E" w14:textId="29C968A0" w:rsidR="009960CE" w:rsidRDefault="009960CE" w:rsidP="0052044D">
      <w:pPr>
        <w:spacing w:line="240" w:lineRule="auto"/>
        <w:jc w:val="both"/>
        <w:rPr>
          <w:rFonts w:eastAsiaTheme="minorHAnsi" w:cs="Arial"/>
          <w:szCs w:val="24"/>
          <w:lang w:eastAsia="en-US"/>
        </w:rPr>
      </w:pPr>
      <w:r w:rsidRPr="009960CE">
        <w:rPr>
          <w:rFonts w:eastAsiaTheme="minorHAnsi" w:cs="Arial"/>
          <w:szCs w:val="24"/>
          <w:lang w:eastAsia="en-US"/>
        </w:rPr>
        <w:t xml:space="preserve">British Educational </w:t>
      </w:r>
      <w:r w:rsidR="001459D5">
        <w:rPr>
          <w:rFonts w:eastAsiaTheme="minorHAnsi" w:cs="Arial"/>
          <w:szCs w:val="24"/>
          <w:lang w:eastAsia="en-US"/>
        </w:rPr>
        <w:t>R</w:t>
      </w:r>
      <w:r w:rsidRPr="009960CE">
        <w:rPr>
          <w:rFonts w:eastAsiaTheme="minorHAnsi" w:cs="Arial"/>
          <w:szCs w:val="24"/>
          <w:lang w:eastAsia="en-US"/>
        </w:rPr>
        <w:t xml:space="preserve">esearch Association (2011) </w:t>
      </w:r>
      <w:r w:rsidRPr="001B413F">
        <w:rPr>
          <w:rFonts w:eastAsiaTheme="minorHAnsi" w:cs="Arial"/>
          <w:i/>
          <w:iCs/>
          <w:szCs w:val="24"/>
          <w:lang w:eastAsia="en-US"/>
        </w:rPr>
        <w:t>Ethical Guidelines For Educational Research</w:t>
      </w:r>
      <w:r w:rsidR="001B413F">
        <w:rPr>
          <w:rFonts w:eastAsiaTheme="minorHAnsi" w:cs="Arial"/>
          <w:i/>
          <w:iCs/>
          <w:szCs w:val="24"/>
          <w:lang w:eastAsia="en-US"/>
        </w:rPr>
        <w:t>.</w:t>
      </w:r>
      <w:r w:rsidRPr="009960CE">
        <w:rPr>
          <w:rFonts w:eastAsiaTheme="minorHAnsi" w:cs="Arial"/>
          <w:szCs w:val="24"/>
          <w:lang w:eastAsia="en-US"/>
        </w:rPr>
        <w:t xml:space="preserve"> </w:t>
      </w:r>
      <w:r w:rsidR="001B413F">
        <w:rPr>
          <w:rFonts w:eastAsiaTheme="minorHAnsi" w:cs="Arial"/>
          <w:szCs w:val="24"/>
          <w:lang w:eastAsia="en-US"/>
        </w:rPr>
        <w:t>A</w:t>
      </w:r>
      <w:r w:rsidRPr="009960CE">
        <w:rPr>
          <w:rFonts w:eastAsiaTheme="minorHAnsi" w:cs="Arial"/>
          <w:szCs w:val="24"/>
          <w:lang w:eastAsia="en-US"/>
        </w:rPr>
        <w:t xml:space="preserve">vailable </w:t>
      </w:r>
      <w:r w:rsidR="001B413F">
        <w:rPr>
          <w:rFonts w:eastAsiaTheme="minorHAnsi" w:cs="Arial"/>
          <w:szCs w:val="24"/>
          <w:lang w:eastAsia="en-US"/>
        </w:rPr>
        <w:t>at:</w:t>
      </w:r>
      <w:r w:rsidRPr="009960CE">
        <w:rPr>
          <w:rFonts w:eastAsiaTheme="minorHAnsi" w:cs="Arial"/>
          <w:szCs w:val="24"/>
          <w:lang w:eastAsia="en-US"/>
        </w:rPr>
        <w:t xml:space="preserve"> </w:t>
      </w:r>
      <w:hyperlink r:id="rId26" w:history="1">
        <w:r w:rsidRPr="009960CE">
          <w:rPr>
            <w:rFonts w:eastAsiaTheme="minorHAnsi" w:cs="Arial"/>
            <w:color w:val="0563C1" w:themeColor="hyperlink"/>
            <w:szCs w:val="24"/>
            <w:u w:val="single"/>
            <w:lang w:eastAsia="en-US"/>
          </w:rPr>
          <w:t>www.bera.ac.uk</w:t>
        </w:r>
      </w:hyperlink>
      <w:r w:rsidRPr="009960CE">
        <w:rPr>
          <w:rFonts w:eastAsiaTheme="minorHAnsi" w:cs="Arial"/>
          <w:szCs w:val="24"/>
          <w:lang w:eastAsia="en-US"/>
        </w:rPr>
        <w:t xml:space="preserve"> </w:t>
      </w:r>
      <w:r w:rsidR="001B413F">
        <w:rPr>
          <w:rFonts w:eastAsiaTheme="minorHAnsi" w:cs="Arial"/>
          <w:szCs w:val="24"/>
          <w:lang w:eastAsia="en-US"/>
        </w:rPr>
        <w:t>(Accessed: May 2015).</w:t>
      </w:r>
    </w:p>
    <w:p w14:paraId="2EBF8350" w14:textId="579BCADD" w:rsidR="00255355" w:rsidRPr="00255355" w:rsidRDefault="00255355" w:rsidP="0052044D">
      <w:pPr>
        <w:spacing w:line="240" w:lineRule="auto"/>
        <w:jc w:val="both"/>
        <w:rPr>
          <w:rFonts w:eastAsiaTheme="minorHAnsi" w:cs="Arial"/>
          <w:szCs w:val="24"/>
          <w:lang w:eastAsia="en-US"/>
        </w:rPr>
      </w:pPr>
      <w:r>
        <w:rPr>
          <w:rFonts w:eastAsiaTheme="minorHAnsi" w:cs="Arial"/>
          <w:szCs w:val="24"/>
          <w:lang w:eastAsia="en-US"/>
        </w:rPr>
        <w:t xml:space="preserve">British Medical Association (2020) </w:t>
      </w:r>
      <w:r>
        <w:rPr>
          <w:rFonts w:eastAsiaTheme="minorHAnsi" w:cs="Arial"/>
          <w:i/>
          <w:iCs/>
          <w:szCs w:val="24"/>
          <w:lang w:eastAsia="en-US"/>
        </w:rPr>
        <w:t xml:space="preserve">Employing clinical pharmacists in GP practices. </w:t>
      </w:r>
      <w:r>
        <w:rPr>
          <w:rFonts w:eastAsiaTheme="minorHAnsi" w:cs="Arial"/>
          <w:szCs w:val="24"/>
          <w:lang w:eastAsia="en-US"/>
        </w:rPr>
        <w:t>Available</w:t>
      </w:r>
      <w:r w:rsidR="00AB72A2">
        <w:rPr>
          <w:rFonts w:eastAsiaTheme="minorHAnsi" w:cs="Arial"/>
          <w:szCs w:val="24"/>
          <w:lang w:eastAsia="en-US"/>
        </w:rPr>
        <w:t xml:space="preserve"> at www.</w:t>
      </w:r>
      <w:r>
        <w:rPr>
          <w:rFonts w:eastAsiaTheme="minorHAnsi" w:cs="Arial"/>
          <w:szCs w:val="24"/>
          <w:lang w:eastAsia="en-US"/>
        </w:rPr>
        <w:t>bma.org.uk/employing-clinical-pharmacists-in-gp-practices (Accessed: September 2020).</w:t>
      </w:r>
    </w:p>
    <w:p w14:paraId="79B7F7D8" w14:textId="24E15415" w:rsidR="009960CE" w:rsidRDefault="009960CE" w:rsidP="0052044D">
      <w:pPr>
        <w:spacing w:line="240" w:lineRule="auto"/>
        <w:jc w:val="both"/>
        <w:rPr>
          <w:rFonts w:eastAsiaTheme="minorHAnsi" w:cs="Arial"/>
          <w:szCs w:val="24"/>
          <w:lang w:eastAsia="en-US"/>
        </w:rPr>
      </w:pPr>
      <w:r w:rsidRPr="009960CE">
        <w:rPr>
          <w:rFonts w:eastAsiaTheme="minorHAnsi" w:cs="Arial"/>
          <w:szCs w:val="24"/>
          <w:lang w:eastAsia="en-US"/>
        </w:rPr>
        <w:t>Brown</w:t>
      </w:r>
      <w:r w:rsidR="001B413F">
        <w:rPr>
          <w:rFonts w:eastAsiaTheme="minorHAnsi" w:cs="Arial"/>
          <w:szCs w:val="24"/>
          <w:lang w:eastAsia="en-US"/>
        </w:rPr>
        <w:t>,</w:t>
      </w:r>
      <w:r w:rsidRPr="009960CE">
        <w:rPr>
          <w:rFonts w:eastAsiaTheme="minorHAnsi" w:cs="Arial"/>
          <w:szCs w:val="24"/>
          <w:lang w:eastAsia="en-US"/>
        </w:rPr>
        <w:t xml:space="preserve"> M.A.</w:t>
      </w:r>
      <w:r w:rsidR="001B413F">
        <w:rPr>
          <w:rFonts w:eastAsiaTheme="minorHAnsi" w:cs="Arial"/>
          <w:szCs w:val="24"/>
          <w:lang w:eastAsia="en-US"/>
        </w:rPr>
        <w:t>,</w:t>
      </w:r>
      <w:r w:rsidRPr="009960CE">
        <w:rPr>
          <w:rFonts w:eastAsiaTheme="minorHAnsi" w:cs="Arial"/>
          <w:szCs w:val="24"/>
          <w:lang w:eastAsia="en-US"/>
        </w:rPr>
        <w:t xml:space="preserve"> </w:t>
      </w:r>
      <w:proofErr w:type="spellStart"/>
      <w:r w:rsidRPr="009960CE">
        <w:rPr>
          <w:rFonts w:eastAsiaTheme="minorHAnsi" w:cs="Arial"/>
          <w:szCs w:val="24"/>
          <w:lang w:eastAsia="en-US"/>
        </w:rPr>
        <w:t>Draye</w:t>
      </w:r>
      <w:proofErr w:type="spellEnd"/>
      <w:r w:rsidR="001B413F">
        <w:rPr>
          <w:rFonts w:eastAsiaTheme="minorHAnsi" w:cs="Arial"/>
          <w:szCs w:val="24"/>
          <w:lang w:eastAsia="en-US"/>
        </w:rPr>
        <w:t>,</w:t>
      </w:r>
      <w:r w:rsidRPr="009960CE">
        <w:rPr>
          <w:rFonts w:eastAsiaTheme="minorHAnsi" w:cs="Arial"/>
          <w:szCs w:val="24"/>
          <w:lang w:eastAsia="en-US"/>
        </w:rPr>
        <w:t xml:space="preserve"> M.A</w:t>
      </w:r>
      <w:r w:rsidR="009F114F">
        <w:rPr>
          <w:rFonts w:eastAsiaTheme="minorHAnsi" w:cs="Arial"/>
          <w:szCs w:val="24"/>
          <w:lang w:eastAsia="en-US"/>
        </w:rPr>
        <w:t>.</w:t>
      </w:r>
      <w:r w:rsidRPr="009960CE">
        <w:rPr>
          <w:rFonts w:eastAsiaTheme="minorHAnsi" w:cs="Arial"/>
          <w:szCs w:val="24"/>
          <w:lang w:eastAsia="en-US"/>
        </w:rPr>
        <w:t xml:space="preserve"> (2003) Experiences of pioneer Nurse Practitioners in Establishing Advanced Practice Roles, </w:t>
      </w:r>
      <w:r w:rsidRPr="009960CE">
        <w:rPr>
          <w:rFonts w:eastAsiaTheme="minorHAnsi" w:cs="Arial"/>
          <w:i/>
          <w:szCs w:val="24"/>
          <w:lang w:eastAsia="en-US"/>
        </w:rPr>
        <w:t xml:space="preserve">Journal of Nursing Scholarship, </w:t>
      </w:r>
      <w:r w:rsidRPr="009960CE">
        <w:rPr>
          <w:rFonts w:eastAsiaTheme="minorHAnsi" w:cs="Arial"/>
          <w:szCs w:val="24"/>
          <w:lang w:eastAsia="en-US"/>
        </w:rPr>
        <w:t>35:4, p</w:t>
      </w:r>
      <w:r w:rsidR="009F114F">
        <w:rPr>
          <w:rFonts w:eastAsiaTheme="minorHAnsi" w:cs="Arial"/>
          <w:szCs w:val="24"/>
          <w:lang w:eastAsia="en-US"/>
        </w:rPr>
        <w:t>p.</w:t>
      </w:r>
      <w:r w:rsidRPr="009960CE">
        <w:rPr>
          <w:rFonts w:eastAsiaTheme="minorHAnsi" w:cs="Arial"/>
          <w:szCs w:val="24"/>
          <w:lang w:eastAsia="en-US"/>
        </w:rPr>
        <w:t>391-397.</w:t>
      </w:r>
    </w:p>
    <w:p w14:paraId="2BA1C02B" w14:textId="399A2EE7" w:rsidR="00292CE0" w:rsidRPr="00292CE0" w:rsidRDefault="00292CE0" w:rsidP="0052044D">
      <w:pPr>
        <w:spacing w:line="240" w:lineRule="auto"/>
        <w:jc w:val="both"/>
        <w:rPr>
          <w:rFonts w:eastAsiaTheme="minorHAnsi" w:cs="Arial"/>
          <w:szCs w:val="24"/>
          <w:lang w:eastAsia="en-US"/>
        </w:rPr>
      </w:pPr>
      <w:r>
        <w:rPr>
          <w:rFonts w:eastAsiaTheme="minorHAnsi" w:cs="Arial"/>
          <w:szCs w:val="24"/>
          <w:lang w:eastAsia="en-US"/>
        </w:rPr>
        <w:t xml:space="preserve">Bruner, J. (1996) </w:t>
      </w:r>
      <w:r>
        <w:rPr>
          <w:rFonts w:eastAsiaTheme="minorHAnsi" w:cs="Arial"/>
          <w:i/>
          <w:iCs/>
          <w:szCs w:val="24"/>
          <w:lang w:eastAsia="en-US"/>
        </w:rPr>
        <w:t>The Culture of Education.</w:t>
      </w:r>
      <w:r>
        <w:rPr>
          <w:rFonts w:eastAsiaTheme="minorHAnsi" w:cs="Arial"/>
          <w:szCs w:val="24"/>
          <w:lang w:eastAsia="en-US"/>
        </w:rPr>
        <w:t xml:space="preserve"> United States of America</w:t>
      </w:r>
      <w:r w:rsidR="009F114F">
        <w:rPr>
          <w:rFonts w:eastAsiaTheme="minorHAnsi" w:cs="Arial"/>
          <w:szCs w:val="24"/>
          <w:lang w:eastAsia="en-US"/>
        </w:rPr>
        <w:t>:</w:t>
      </w:r>
      <w:r>
        <w:rPr>
          <w:rFonts w:eastAsiaTheme="minorHAnsi" w:cs="Arial"/>
          <w:szCs w:val="24"/>
          <w:lang w:eastAsia="en-US"/>
        </w:rPr>
        <w:t xml:space="preserve"> Harvard University Press.</w:t>
      </w:r>
    </w:p>
    <w:p w14:paraId="21AC14BA" w14:textId="76755E33" w:rsidR="009960CE" w:rsidRPr="009960CE" w:rsidRDefault="009960CE" w:rsidP="0052044D">
      <w:pPr>
        <w:jc w:val="both"/>
        <w:rPr>
          <w:rFonts w:eastAsiaTheme="minorHAnsi" w:cs="Arial"/>
          <w:szCs w:val="24"/>
          <w:lang w:eastAsia="en-US"/>
        </w:rPr>
      </w:pPr>
      <w:r w:rsidRPr="009960CE">
        <w:rPr>
          <w:rFonts w:eastAsiaTheme="minorHAnsi" w:cs="Arial"/>
          <w:szCs w:val="24"/>
          <w:lang w:eastAsia="en-US"/>
        </w:rPr>
        <w:t>Bryant-</w:t>
      </w:r>
      <w:proofErr w:type="spellStart"/>
      <w:r w:rsidRPr="009960CE">
        <w:rPr>
          <w:rFonts w:eastAsiaTheme="minorHAnsi" w:cs="Arial"/>
          <w:szCs w:val="24"/>
          <w:lang w:eastAsia="en-US"/>
        </w:rPr>
        <w:t>Lukosius</w:t>
      </w:r>
      <w:proofErr w:type="spellEnd"/>
      <w:r w:rsidR="009F114F">
        <w:rPr>
          <w:rFonts w:eastAsiaTheme="minorHAnsi" w:cs="Arial"/>
          <w:szCs w:val="24"/>
          <w:lang w:eastAsia="en-US"/>
        </w:rPr>
        <w:t>,</w:t>
      </w:r>
      <w:r w:rsidRPr="009960CE">
        <w:rPr>
          <w:rFonts w:eastAsiaTheme="minorHAnsi" w:cs="Arial"/>
          <w:szCs w:val="24"/>
          <w:lang w:eastAsia="en-US"/>
        </w:rPr>
        <w:t xml:space="preserve"> D.</w:t>
      </w:r>
      <w:r w:rsidR="009F114F">
        <w:rPr>
          <w:rFonts w:eastAsiaTheme="minorHAnsi" w:cs="Arial"/>
          <w:szCs w:val="24"/>
          <w:lang w:eastAsia="en-US"/>
        </w:rPr>
        <w:t>,</w:t>
      </w:r>
      <w:r w:rsidRPr="009960CE">
        <w:rPr>
          <w:rFonts w:eastAsiaTheme="minorHAnsi" w:cs="Arial"/>
          <w:szCs w:val="24"/>
          <w:lang w:eastAsia="en-US"/>
        </w:rPr>
        <w:t xml:space="preserve"> </w:t>
      </w:r>
      <w:proofErr w:type="spellStart"/>
      <w:r w:rsidRPr="009960CE">
        <w:rPr>
          <w:rFonts w:eastAsiaTheme="minorHAnsi" w:cs="Arial"/>
          <w:szCs w:val="24"/>
          <w:lang w:eastAsia="en-US"/>
        </w:rPr>
        <w:t>DiCenso</w:t>
      </w:r>
      <w:proofErr w:type="spellEnd"/>
      <w:r w:rsidR="009F114F">
        <w:rPr>
          <w:rFonts w:eastAsiaTheme="minorHAnsi" w:cs="Arial"/>
          <w:szCs w:val="24"/>
          <w:lang w:eastAsia="en-US"/>
        </w:rPr>
        <w:t>,</w:t>
      </w:r>
      <w:r w:rsidRPr="009960CE">
        <w:rPr>
          <w:rFonts w:eastAsiaTheme="minorHAnsi" w:cs="Arial"/>
          <w:szCs w:val="24"/>
          <w:lang w:eastAsia="en-US"/>
        </w:rPr>
        <w:t xml:space="preserve"> A.</w:t>
      </w:r>
      <w:r w:rsidR="009F114F">
        <w:rPr>
          <w:rFonts w:eastAsiaTheme="minorHAnsi" w:cs="Arial"/>
          <w:szCs w:val="24"/>
          <w:lang w:eastAsia="en-US"/>
        </w:rPr>
        <w:t>,</w:t>
      </w:r>
      <w:r w:rsidRPr="009960CE">
        <w:rPr>
          <w:rFonts w:eastAsiaTheme="minorHAnsi" w:cs="Arial"/>
          <w:szCs w:val="24"/>
          <w:lang w:eastAsia="en-US"/>
        </w:rPr>
        <w:t xml:space="preserve"> Browne</w:t>
      </w:r>
      <w:r w:rsidR="009F114F">
        <w:rPr>
          <w:rFonts w:eastAsiaTheme="minorHAnsi" w:cs="Arial"/>
          <w:szCs w:val="24"/>
          <w:lang w:eastAsia="en-US"/>
        </w:rPr>
        <w:t>,</w:t>
      </w:r>
      <w:r w:rsidRPr="009960CE">
        <w:rPr>
          <w:rFonts w:eastAsiaTheme="minorHAnsi" w:cs="Arial"/>
          <w:szCs w:val="24"/>
          <w:lang w:eastAsia="en-US"/>
        </w:rPr>
        <w:t xml:space="preserve"> G.</w:t>
      </w:r>
      <w:r w:rsidR="009F114F">
        <w:rPr>
          <w:rFonts w:eastAsiaTheme="minorHAnsi" w:cs="Arial"/>
          <w:szCs w:val="24"/>
          <w:lang w:eastAsia="en-US"/>
        </w:rPr>
        <w:t>,</w:t>
      </w:r>
      <w:r w:rsidRPr="009960CE">
        <w:rPr>
          <w:rFonts w:eastAsiaTheme="minorHAnsi" w:cs="Arial"/>
          <w:szCs w:val="24"/>
          <w:lang w:eastAsia="en-US"/>
        </w:rPr>
        <w:t xml:space="preserve"> </w:t>
      </w:r>
      <w:proofErr w:type="spellStart"/>
      <w:r w:rsidRPr="009960CE">
        <w:rPr>
          <w:rFonts w:eastAsiaTheme="minorHAnsi" w:cs="Arial"/>
          <w:szCs w:val="24"/>
          <w:lang w:eastAsia="en-US"/>
        </w:rPr>
        <w:t>Pinelli</w:t>
      </w:r>
      <w:proofErr w:type="spellEnd"/>
      <w:r w:rsidR="009F114F">
        <w:rPr>
          <w:rFonts w:eastAsiaTheme="minorHAnsi" w:cs="Arial"/>
          <w:szCs w:val="24"/>
          <w:lang w:eastAsia="en-US"/>
        </w:rPr>
        <w:t>,</w:t>
      </w:r>
      <w:r w:rsidRPr="009960CE">
        <w:rPr>
          <w:rFonts w:eastAsiaTheme="minorHAnsi" w:cs="Arial"/>
          <w:szCs w:val="24"/>
          <w:lang w:eastAsia="en-US"/>
        </w:rPr>
        <w:t xml:space="preserve"> J. (2004) Advanced Practice Nursing Roles: development, implementation and evaluation, </w:t>
      </w:r>
      <w:r w:rsidRPr="009960CE">
        <w:rPr>
          <w:rFonts w:eastAsiaTheme="minorHAnsi" w:cs="Arial"/>
          <w:i/>
          <w:szCs w:val="24"/>
          <w:lang w:eastAsia="en-US"/>
        </w:rPr>
        <w:t>Journal of Advanced Nursing,</w:t>
      </w:r>
      <w:r w:rsidRPr="009960CE">
        <w:rPr>
          <w:rFonts w:eastAsiaTheme="minorHAnsi" w:cs="Arial"/>
          <w:szCs w:val="24"/>
          <w:lang w:eastAsia="en-US"/>
        </w:rPr>
        <w:t xml:space="preserve"> Vol 48 (5), Blackwell Publishing Ltd, p</w:t>
      </w:r>
      <w:r w:rsidR="009F114F">
        <w:rPr>
          <w:rFonts w:eastAsiaTheme="minorHAnsi" w:cs="Arial"/>
          <w:szCs w:val="24"/>
          <w:lang w:eastAsia="en-US"/>
        </w:rPr>
        <w:t>p.</w:t>
      </w:r>
      <w:r w:rsidRPr="009960CE">
        <w:rPr>
          <w:rFonts w:eastAsiaTheme="minorHAnsi" w:cs="Arial"/>
          <w:szCs w:val="24"/>
          <w:lang w:eastAsia="en-US"/>
        </w:rPr>
        <w:t xml:space="preserve"> 519-529</w:t>
      </w:r>
      <w:r w:rsidR="009F114F">
        <w:rPr>
          <w:rFonts w:eastAsiaTheme="minorHAnsi" w:cs="Arial"/>
          <w:szCs w:val="24"/>
          <w:lang w:eastAsia="en-US"/>
        </w:rPr>
        <w:t>.</w:t>
      </w:r>
    </w:p>
    <w:p w14:paraId="61A3F5C4" w14:textId="76F4162B" w:rsidR="009960CE" w:rsidRDefault="009960CE" w:rsidP="0052044D">
      <w:pPr>
        <w:spacing w:line="240" w:lineRule="auto"/>
        <w:jc w:val="both"/>
        <w:rPr>
          <w:rFonts w:eastAsiaTheme="minorHAnsi" w:cs="Arial"/>
          <w:szCs w:val="24"/>
          <w:lang w:eastAsia="en-US"/>
        </w:rPr>
      </w:pPr>
      <w:r w:rsidRPr="009960CE">
        <w:rPr>
          <w:rFonts w:eastAsiaTheme="minorHAnsi" w:cs="Arial"/>
          <w:szCs w:val="24"/>
          <w:lang w:eastAsia="en-US"/>
        </w:rPr>
        <w:t>Bryman</w:t>
      </w:r>
      <w:r w:rsidR="009F114F">
        <w:rPr>
          <w:rFonts w:eastAsiaTheme="minorHAnsi" w:cs="Arial"/>
          <w:szCs w:val="24"/>
          <w:lang w:eastAsia="en-US"/>
        </w:rPr>
        <w:t>,</w:t>
      </w:r>
      <w:r w:rsidRPr="009960CE">
        <w:rPr>
          <w:rFonts w:eastAsiaTheme="minorHAnsi" w:cs="Arial"/>
          <w:szCs w:val="24"/>
          <w:lang w:eastAsia="en-US"/>
        </w:rPr>
        <w:t xml:space="preserve"> A. (2016) </w:t>
      </w:r>
      <w:r w:rsidRPr="009960CE">
        <w:rPr>
          <w:rFonts w:eastAsiaTheme="minorHAnsi" w:cs="Arial"/>
          <w:i/>
          <w:szCs w:val="24"/>
          <w:lang w:eastAsia="en-US"/>
        </w:rPr>
        <w:t>Social Research Method</w:t>
      </w:r>
      <w:r w:rsidR="009F114F">
        <w:rPr>
          <w:rFonts w:eastAsiaTheme="minorHAnsi" w:cs="Arial"/>
          <w:i/>
          <w:szCs w:val="24"/>
          <w:lang w:eastAsia="en-US"/>
        </w:rPr>
        <w:t>.</w:t>
      </w:r>
      <w:r w:rsidRPr="009960CE">
        <w:rPr>
          <w:rFonts w:eastAsiaTheme="minorHAnsi" w:cs="Arial"/>
          <w:i/>
          <w:szCs w:val="24"/>
          <w:lang w:eastAsia="en-US"/>
        </w:rPr>
        <w:t xml:space="preserve"> </w:t>
      </w:r>
      <w:r w:rsidRPr="009960CE">
        <w:rPr>
          <w:rFonts w:eastAsiaTheme="minorHAnsi" w:cs="Arial"/>
          <w:szCs w:val="24"/>
          <w:lang w:eastAsia="en-US"/>
        </w:rPr>
        <w:t>5</w:t>
      </w:r>
      <w:r w:rsidRPr="009960CE">
        <w:rPr>
          <w:rFonts w:eastAsiaTheme="minorHAnsi" w:cs="Arial"/>
          <w:szCs w:val="24"/>
          <w:vertAlign w:val="superscript"/>
          <w:lang w:eastAsia="en-US"/>
        </w:rPr>
        <w:t>th</w:t>
      </w:r>
      <w:r w:rsidRPr="009960CE">
        <w:rPr>
          <w:rFonts w:eastAsiaTheme="minorHAnsi" w:cs="Arial"/>
          <w:szCs w:val="24"/>
          <w:lang w:eastAsia="en-US"/>
        </w:rPr>
        <w:t xml:space="preserve"> </w:t>
      </w:r>
      <w:proofErr w:type="spellStart"/>
      <w:r w:rsidR="009F114F">
        <w:rPr>
          <w:rFonts w:eastAsiaTheme="minorHAnsi" w:cs="Arial"/>
          <w:szCs w:val="24"/>
          <w:lang w:eastAsia="en-US"/>
        </w:rPr>
        <w:t>edn</w:t>
      </w:r>
      <w:proofErr w:type="spellEnd"/>
      <w:r w:rsidR="009F114F">
        <w:rPr>
          <w:rFonts w:eastAsiaTheme="minorHAnsi" w:cs="Arial"/>
          <w:szCs w:val="24"/>
          <w:lang w:eastAsia="en-US"/>
        </w:rPr>
        <w:t>.</w:t>
      </w:r>
      <w:r w:rsidRPr="009960CE">
        <w:rPr>
          <w:rFonts w:eastAsiaTheme="minorHAnsi" w:cs="Arial"/>
          <w:szCs w:val="24"/>
          <w:lang w:eastAsia="en-US"/>
        </w:rPr>
        <w:t xml:space="preserve"> Oxford</w:t>
      </w:r>
      <w:r w:rsidR="009F114F">
        <w:rPr>
          <w:rFonts w:eastAsiaTheme="minorHAnsi" w:cs="Arial"/>
          <w:szCs w:val="24"/>
          <w:lang w:eastAsia="en-US"/>
        </w:rPr>
        <w:t>:</w:t>
      </w:r>
      <w:r w:rsidRPr="009960CE">
        <w:rPr>
          <w:rFonts w:eastAsiaTheme="minorHAnsi" w:cs="Arial"/>
          <w:szCs w:val="24"/>
          <w:lang w:eastAsia="en-US"/>
        </w:rPr>
        <w:t xml:space="preserve"> Oxford University Press.</w:t>
      </w:r>
    </w:p>
    <w:p w14:paraId="6A184401" w14:textId="0D2052A7" w:rsidR="00DF76FA" w:rsidRPr="009960CE" w:rsidRDefault="00DF76FA" w:rsidP="0052044D">
      <w:pPr>
        <w:spacing w:line="240" w:lineRule="auto"/>
        <w:jc w:val="both"/>
        <w:rPr>
          <w:rFonts w:eastAsiaTheme="minorHAnsi" w:cs="Arial"/>
          <w:szCs w:val="24"/>
          <w:lang w:eastAsia="en-US"/>
        </w:rPr>
      </w:pPr>
      <w:r>
        <w:rPr>
          <w:rFonts w:eastAsiaTheme="minorHAnsi" w:cs="Arial"/>
          <w:szCs w:val="24"/>
          <w:lang w:eastAsia="en-US"/>
        </w:rPr>
        <w:t>Buchan</w:t>
      </w:r>
      <w:r w:rsidR="009F114F">
        <w:rPr>
          <w:rFonts w:eastAsiaTheme="minorHAnsi" w:cs="Arial"/>
          <w:szCs w:val="24"/>
          <w:lang w:eastAsia="en-US"/>
        </w:rPr>
        <w:t>,</w:t>
      </w:r>
      <w:r>
        <w:rPr>
          <w:rFonts w:eastAsiaTheme="minorHAnsi" w:cs="Arial"/>
          <w:szCs w:val="24"/>
          <w:lang w:eastAsia="en-US"/>
        </w:rPr>
        <w:t xml:space="preserve"> J.</w:t>
      </w:r>
      <w:r w:rsidR="009F114F">
        <w:rPr>
          <w:rFonts w:eastAsiaTheme="minorHAnsi" w:cs="Arial"/>
          <w:szCs w:val="24"/>
          <w:lang w:eastAsia="en-US"/>
        </w:rPr>
        <w:t>,</w:t>
      </w:r>
      <w:r>
        <w:rPr>
          <w:rFonts w:eastAsiaTheme="minorHAnsi" w:cs="Arial"/>
          <w:szCs w:val="24"/>
          <w:lang w:eastAsia="en-US"/>
        </w:rPr>
        <w:t xml:space="preserve"> Charlesworth</w:t>
      </w:r>
      <w:r w:rsidR="009F114F">
        <w:rPr>
          <w:rFonts w:eastAsiaTheme="minorHAnsi" w:cs="Arial"/>
          <w:szCs w:val="24"/>
          <w:lang w:eastAsia="en-US"/>
        </w:rPr>
        <w:t>,</w:t>
      </w:r>
      <w:r>
        <w:rPr>
          <w:rFonts w:eastAsiaTheme="minorHAnsi" w:cs="Arial"/>
          <w:szCs w:val="24"/>
          <w:lang w:eastAsia="en-US"/>
        </w:rPr>
        <w:t xml:space="preserve"> A.</w:t>
      </w:r>
      <w:r w:rsidR="009F114F">
        <w:rPr>
          <w:rFonts w:eastAsiaTheme="minorHAnsi" w:cs="Arial"/>
          <w:szCs w:val="24"/>
          <w:lang w:eastAsia="en-US"/>
        </w:rPr>
        <w:t>,</w:t>
      </w:r>
      <w:r>
        <w:rPr>
          <w:rFonts w:eastAsiaTheme="minorHAnsi" w:cs="Arial"/>
          <w:szCs w:val="24"/>
          <w:lang w:eastAsia="en-US"/>
        </w:rPr>
        <w:t xml:space="preserve"> </w:t>
      </w:r>
      <w:proofErr w:type="spellStart"/>
      <w:r>
        <w:rPr>
          <w:rFonts w:eastAsiaTheme="minorHAnsi" w:cs="Arial"/>
          <w:szCs w:val="24"/>
          <w:lang w:eastAsia="en-US"/>
        </w:rPr>
        <w:t>Gershlick</w:t>
      </w:r>
      <w:proofErr w:type="spellEnd"/>
      <w:r w:rsidR="009F114F">
        <w:rPr>
          <w:rFonts w:eastAsiaTheme="minorHAnsi" w:cs="Arial"/>
          <w:szCs w:val="24"/>
          <w:lang w:eastAsia="en-US"/>
        </w:rPr>
        <w:t>,</w:t>
      </w:r>
      <w:r>
        <w:rPr>
          <w:rFonts w:eastAsiaTheme="minorHAnsi" w:cs="Arial"/>
          <w:szCs w:val="24"/>
          <w:lang w:eastAsia="en-US"/>
        </w:rPr>
        <w:t xml:space="preserve"> B.</w:t>
      </w:r>
      <w:r w:rsidR="009F114F">
        <w:rPr>
          <w:rFonts w:eastAsiaTheme="minorHAnsi" w:cs="Arial"/>
          <w:szCs w:val="24"/>
          <w:lang w:eastAsia="en-US"/>
        </w:rPr>
        <w:t>,</w:t>
      </w:r>
      <w:r>
        <w:rPr>
          <w:rFonts w:eastAsiaTheme="minorHAnsi" w:cs="Arial"/>
          <w:szCs w:val="24"/>
          <w:lang w:eastAsia="en-US"/>
        </w:rPr>
        <w:t xml:space="preserve"> </w:t>
      </w:r>
      <w:proofErr w:type="spellStart"/>
      <w:r>
        <w:rPr>
          <w:rFonts w:eastAsiaTheme="minorHAnsi" w:cs="Arial"/>
          <w:szCs w:val="24"/>
          <w:lang w:eastAsia="en-US"/>
        </w:rPr>
        <w:t>Seccombe</w:t>
      </w:r>
      <w:proofErr w:type="spellEnd"/>
      <w:r w:rsidR="009F114F">
        <w:rPr>
          <w:rFonts w:eastAsiaTheme="minorHAnsi" w:cs="Arial"/>
          <w:szCs w:val="24"/>
          <w:lang w:eastAsia="en-US"/>
        </w:rPr>
        <w:t>,</w:t>
      </w:r>
      <w:r>
        <w:rPr>
          <w:rFonts w:eastAsiaTheme="minorHAnsi" w:cs="Arial"/>
          <w:szCs w:val="24"/>
          <w:lang w:eastAsia="en-US"/>
        </w:rPr>
        <w:t xml:space="preserve"> I. (2019) </w:t>
      </w:r>
      <w:r w:rsidRPr="003D64FC">
        <w:rPr>
          <w:rFonts w:eastAsiaTheme="minorHAnsi" w:cs="Arial"/>
          <w:i/>
          <w:iCs/>
          <w:szCs w:val="24"/>
          <w:lang w:eastAsia="en-US"/>
        </w:rPr>
        <w:t xml:space="preserve">A </w:t>
      </w:r>
      <w:r w:rsidR="009F114F" w:rsidRPr="003D64FC">
        <w:rPr>
          <w:rFonts w:eastAsiaTheme="minorHAnsi" w:cs="Arial"/>
          <w:i/>
          <w:iCs/>
          <w:szCs w:val="24"/>
          <w:lang w:eastAsia="en-US"/>
        </w:rPr>
        <w:t>critical</w:t>
      </w:r>
      <w:r w:rsidRPr="003D64FC">
        <w:rPr>
          <w:rFonts w:eastAsiaTheme="minorHAnsi" w:cs="Arial"/>
          <w:i/>
          <w:iCs/>
          <w:szCs w:val="24"/>
          <w:lang w:eastAsia="en-US"/>
        </w:rPr>
        <w:t xml:space="preserve"> moment: NHS staffing trends, </w:t>
      </w:r>
      <w:proofErr w:type="gramStart"/>
      <w:r w:rsidRPr="003D64FC">
        <w:rPr>
          <w:rFonts w:eastAsiaTheme="minorHAnsi" w:cs="Arial"/>
          <w:i/>
          <w:iCs/>
          <w:szCs w:val="24"/>
          <w:lang w:eastAsia="en-US"/>
        </w:rPr>
        <w:t>retention</w:t>
      </w:r>
      <w:proofErr w:type="gramEnd"/>
      <w:r w:rsidRPr="003D64FC">
        <w:rPr>
          <w:rFonts w:eastAsiaTheme="minorHAnsi" w:cs="Arial"/>
          <w:i/>
          <w:iCs/>
          <w:szCs w:val="24"/>
          <w:lang w:eastAsia="en-US"/>
        </w:rPr>
        <w:t xml:space="preserve"> and attrition</w:t>
      </w:r>
      <w:r w:rsidR="009F114F" w:rsidRPr="003D64FC">
        <w:rPr>
          <w:rFonts w:eastAsiaTheme="minorHAnsi" w:cs="Arial"/>
          <w:i/>
          <w:iCs/>
          <w:szCs w:val="24"/>
          <w:lang w:eastAsia="en-US"/>
        </w:rPr>
        <w:t>.</w:t>
      </w:r>
      <w:r>
        <w:rPr>
          <w:rFonts w:eastAsiaTheme="minorHAnsi" w:cs="Arial"/>
          <w:szCs w:val="24"/>
          <w:lang w:eastAsia="en-US"/>
        </w:rPr>
        <w:t xml:space="preserve"> The H</w:t>
      </w:r>
      <w:r w:rsidR="00FB253D">
        <w:rPr>
          <w:rFonts w:eastAsiaTheme="minorHAnsi" w:cs="Arial"/>
          <w:szCs w:val="24"/>
          <w:lang w:eastAsia="en-US"/>
        </w:rPr>
        <w:t>ealth Foundation</w:t>
      </w:r>
      <w:r w:rsidR="009F114F">
        <w:rPr>
          <w:rFonts w:eastAsiaTheme="minorHAnsi" w:cs="Arial"/>
          <w:szCs w:val="24"/>
          <w:lang w:eastAsia="en-US"/>
        </w:rPr>
        <w:t>.</w:t>
      </w:r>
      <w:r w:rsidR="00FB253D">
        <w:rPr>
          <w:rFonts w:eastAsiaTheme="minorHAnsi" w:cs="Arial"/>
          <w:szCs w:val="24"/>
          <w:lang w:eastAsia="en-US"/>
        </w:rPr>
        <w:t xml:space="preserve"> </w:t>
      </w:r>
      <w:r w:rsidR="009F114F">
        <w:rPr>
          <w:rFonts w:eastAsiaTheme="minorHAnsi" w:cs="Arial"/>
          <w:szCs w:val="24"/>
          <w:lang w:eastAsia="en-US"/>
        </w:rPr>
        <w:t>A</w:t>
      </w:r>
      <w:r w:rsidR="00FB253D">
        <w:rPr>
          <w:rFonts w:eastAsiaTheme="minorHAnsi" w:cs="Arial"/>
          <w:szCs w:val="24"/>
          <w:lang w:eastAsia="en-US"/>
        </w:rPr>
        <w:t xml:space="preserve">vailable </w:t>
      </w:r>
      <w:r w:rsidR="009F114F">
        <w:rPr>
          <w:rFonts w:eastAsiaTheme="minorHAnsi" w:cs="Arial"/>
          <w:szCs w:val="24"/>
          <w:lang w:eastAsia="en-US"/>
        </w:rPr>
        <w:t xml:space="preserve">at </w:t>
      </w:r>
      <w:hyperlink r:id="rId27" w:history="1">
        <w:r w:rsidR="00FB253D" w:rsidRPr="00A5469E">
          <w:rPr>
            <w:rStyle w:val="Heading1Char"/>
            <w:rFonts w:eastAsiaTheme="minorHAnsi" w:cs="Arial"/>
            <w:sz w:val="24"/>
            <w:szCs w:val="24"/>
            <w:lang w:eastAsia="en-US"/>
          </w:rPr>
          <w:t>www.health.org.uk</w:t>
        </w:r>
      </w:hyperlink>
      <w:r w:rsidR="00FB253D">
        <w:rPr>
          <w:rFonts w:eastAsiaTheme="minorHAnsi" w:cs="Arial"/>
          <w:szCs w:val="24"/>
          <w:lang w:eastAsia="en-US"/>
        </w:rPr>
        <w:t xml:space="preserve"> </w:t>
      </w:r>
      <w:r w:rsidR="009F114F">
        <w:rPr>
          <w:rFonts w:eastAsiaTheme="minorHAnsi" w:cs="Arial"/>
          <w:szCs w:val="24"/>
          <w:lang w:eastAsia="en-US"/>
        </w:rPr>
        <w:t>(Accessed: October 2020).</w:t>
      </w:r>
    </w:p>
    <w:p w14:paraId="3FF5D878" w14:textId="135A498F" w:rsidR="009960CE" w:rsidRPr="009960CE" w:rsidRDefault="009960CE" w:rsidP="0052044D">
      <w:pPr>
        <w:jc w:val="both"/>
        <w:rPr>
          <w:rFonts w:eastAsia="Arial" w:cs="Arial"/>
          <w:lang w:eastAsia="en-US"/>
        </w:rPr>
      </w:pPr>
      <w:r w:rsidRPr="009960CE">
        <w:rPr>
          <w:rFonts w:eastAsia="Arial" w:cs="Arial"/>
          <w:lang w:eastAsia="en-US"/>
        </w:rPr>
        <w:t>Burton</w:t>
      </w:r>
      <w:r w:rsidR="009F114F">
        <w:rPr>
          <w:rFonts w:eastAsia="Arial" w:cs="Arial"/>
          <w:lang w:eastAsia="en-US"/>
        </w:rPr>
        <w:t>,</w:t>
      </w:r>
      <w:r w:rsidRPr="009960CE">
        <w:rPr>
          <w:rFonts w:eastAsia="Arial" w:cs="Arial"/>
          <w:lang w:eastAsia="en-US"/>
        </w:rPr>
        <w:t xml:space="preserve"> D.</w:t>
      </w:r>
      <w:r w:rsidR="009F114F">
        <w:rPr>
          <w:rFonts w:eastAsia="Arial" w:cs="Arial"/>
          <w:lang w:eastAsia="en-US"/>
        </w:rPr>
        <w:t>,</w:t>
      </w:r>
      <w:r w:rsidRPr="009960CE">
        <w:rPr>
          <w:rFonts w:eastAsia="Arial" w:cs="Arial"/>
          <w:lang w:eastAsia="en-US"/>
        </w:rPr>
        <w:t xml:space="preserve"> </w:t>
      </w:r>
      <w:proofErr w:type="spellStart"/>
      <w:r w:rsidRPr="009960CE">
        <w:rPr>
          <w:rFonts w:eastAsia="Arial" w:cs="Arial"/>
          <w:lang w:eastAsia="en-US"/>
        </w:rPr>
        <w:t>Barlett</w:t>
      </w:r>
      <w:proofErr w:type="spellEnd"/>
      <w:r w:rsidR="009F114F">
        <w:rPr>
          <w:rFonts w:eastAsia="Arial" w:cs="Arial"/>
          <w:lang w:eastAsia="en-US"/>
        </w:rPr>
        <w:t>,</w:t>
      </w:r>
      <w:r w:rsidRPr="009960CE">
        <w:rPr>
          <w:rFonts w:eastAsia="Arial" w:cs="Arial"/>
          <w:lang w:eastAsia="en-US"/>
        </w:rPr>
        <w:t xml:space="preserve"> S. (2009) </w:t>
      </w:r>
      <w:r w:rsidRPr="009960CE">
        <w:rPr>
          <w:rFonts w:eastAsia="Arial" w:cs="Arial"/>
          <w:i/>
          <w:lang w:eastAsia="en-US"/>
        </w:rPr>
        <w:t>Key Issues of Education Researchers</w:t>
      </w:r>
      <w:r w:rsidR="009F114F">
        <w:rPr>
          <w:rFonts w:eastAsia="Arial" w:cs="Arial"/>
          <w:lang w:eastAsia="en-US"/>
        </w:rPr>
        <w:t>.</w:t>
      </w:r>
      <w:r w:rsidRPr="009960CE">
        <w:rPr>
          <w:rFonts w:eastAsia="Arial" w:cs="Arial"/>
          <w:lang w:eastAsia="en-US"/>
        </w:rPr>
        <w:t xml:space="preserve"> London</w:t>
      </w:r>
      <w:r w:rsidR="009F114F">
        <w:rPr>
          <w:rFonts w:eastAsia="Arial" w:cs="Arial"/>
          <w:lang w:eastAsia="en-US"/>
        </w:rPr>
        <w:t>:</w:t>
      </w:r>
      <w:r w:rsidRPr="009960CE">
        <w:rPr>
          <w:rFonts w:eastAsia="Arial" w:cs="Arial"/>
          <w:lang w:eastAsia="en-US"/>
        </w:rPr>
        <w:t xml:space="preserve"> Sage Publications.</w:t>
      </w:r>
    </w:p>
    <w:p w14:paraId="557E41F8" w14:textId="43B75895" w:rsidR="009960CE" w:rsidRPr="009960CE" w:rsidRDefault="009960CE" w:rsidP="0052044D">
      <w:pPr>
        <w:spacing w:line="240" w:lineRule="auto"/>
        <w:jc w:val="both"/>
        <w:rPr>
          <w:rFonts w:eastAsia="Arial" w:cs="Arial"/>
        </w:rPr>
      </w:pPr>
      <w:r w:rsidRPr="009960CE">
        <w:rPr>
          <w:rFonts w:eastAsia="Arial" w:cs="Arial"/>
        </w:rPr>
        <w:t>Cairns</w:t>
      </w:r>
      <w:r w:rsidR="009F114F">
        <w:rPr>
          <w:rFonts w:eastAsia="Arial" w:cs="Arial"/>
        </w:rPr>
        <w:t>,</w:t>
      </w:r>
      <w:r w:rsidRPr="009960CE">
        <w:rPr>
          <w:rFonts w:eastAsia="Arial" w:cs="Arial"/>
        </w:rPr>
        <w:t xml:space="preserve"> L.</w:t>
      </w:r>
      <w:r w:rsidR="009F114F">
        <w:rPr>
          <w:rFonts w:eastAsia="Arial" w:cs="Arial"/>
        </w:rPr>
        <w:t>,</w:t>
      </w:r>
      <w:r w:rsidRPr="009960CE">
        <w:rPr>
          <w:rFonts w:eastAsia="Arial" w:cs="Arial"/>
        </w:rPr>
        <w:t xml:space="preserve"> Stephenson</w:t>
      </w:r>
      <w:r w:rsidR="009F114F">
        <w:rPr>
          <w:rFonts w:eastAsia="Arial" w:cs="Arial"/>
        </w:rPr>
        <w:t>,</w:t>
      </w:r>
      <w:r w:rsidRPr="009960CE">
        <w:rPr>
          <w:rFonts w:eastAsia="Arial" w:cs="Arial"/>
        </w:rPr>
        <w:t xml:space="preserve"> J. (2001) Peripheral social learning in the workplace and the development of corporate capability: the role of national vocational qualifications, </w:t>
      </w:r>
      <w:r w:rsidRPr="009960CE">
        <w:rPr>
          <w:rFonts w:eastAsia="Arial" w:cs="Arial"/>
          <w:i/>
        </w:rPr>
        <w:t xml:space="preserve">Journal of Vocational </w:t>
      </w:r>
      <w:proofErr w:type="gramStart"/>
      <w:r w:rsidRPr="009960CE">
        <w:rPr>
          <w:rFonts w:eastAsia="Arial" w:cs="Arial"/>
          <w:i/>
        </w:rPr>
        <w:t>Education</w:t>
      </w:r>
      <w:proofErr w:type="gramEnd"/>
      <w:r w:rsidRPr="009960CE">
        <w:rPr>
          <w:rFonts w:eastAsia="Arial" w:cs="Arial"/>
          <w:i/>
        </w:rPr>
        <w:t xml:space="preserve"> and training, </w:t>
      </w:r>
      <w:r w:rsidRPr="009960CE">
        <w:rPr>
          <w:rFonts w:eastAsia="Arial" w:cs="Arial"/>
        </w:rPr>
        <w:t>53:3, p</w:t>
      </w:r>
      <w:r w:rsidR="009F114F">
        <w:rPr>
          <w:rFonts w:eastAsia="Arial" w:cs="Arial"/>
        </w:rPr>
        <w:t>p</w:t>
      </w:r>
      <w:r w:rsidRPr="009960CE">
        <w:rPr>
          <w:rFonts w:eastAsia="Arial" w:cs="Arial"/>
        </w:rPr>
        <w:t>. 443-446.</w:t>
      </w:r>
    </w:p>
    <w:p w14:paraId="67B5A0C8" w14:textId="6B0631CD" w:rsidR="009960CE" w:rsidRPr="009F114F" w:rsidRDefault="009960CE" w:rsidP="0052044D">
      <w:pPr>
        <w:spacing w:line="240" w:lineRule="auto"/>
        <w:jc w:val="both"/>
        <w:rPr>
          <w:rFonts w:eastAsia="Arial" w:cs="Arial"/>
        </w:rPr>
      </w:pPr>
      <w:r w:rsidRPr="009960CE">
        <w:rPr>
          <w:rFonts w:eastAsia="Arial" w:cs="Arial"/>
        </w:rPr>
        <w:t xml:space="preserve">Care Quality Commission (2013) </w:t>
      </w:r>
      <w:r w:rsidRPr="009F114F">
        <w:rPr>
          <w:rFonts w:eastAsia="Arial" w:cs="Arial"/>
          <w:i/>
          <w:iCs/>
        </w:rPr>
        <w:t>Supporting Information and Guidance: supporting effective clinical supervision</w:t>
      </w:r>
      <w:r w:rsidR="009F114F">
        <w:rPr>
          <w:rFonts w:eastAsia="Arial" w:cs="Arial"/>
        </w:rPr>
        <w:t>.</w:t>
      </w:r>
      <w:r w:rsidRPr="009960CE">
        <w:rPr>
          <w:rFonts w:eastAsia="Arial" w:cs="Arial"/>
        </w:rPr>
        <w:t xml:space="preserve"> </w:t>
      </w:r>
      <w:r w:rsidR="009F114F">
        <w:rPr>
          <w:rFonts w:eastAsia="Arial" w:cs="Arial"/>
        </w:rPr>
        <w:t>A</w:t>
      </w:r>
      <w:r w:rsidRPr="009960CE">
        <w:rPr>
          <w:rFonts w:eastAsia="Arial" w:cs="Arial"/>
        </w:rPr>
        <w:t xml:space="preserve">vailable </w:t>
      </w:r>
      <w:r w:rsidR="009F114F">
        <w:rPr>
          <w:rFonts w:eastAsia="Arial" w:cs="Arial"/>
        </w:rPr>
        <w:t>at:</w:t>
      </w:r>
      <w:r w:rsidRPr="009960CE">
        <w:rPr>
          <w:rFonts w:eastAsia="Arial" w:cs="Arial"/>
        </w:rPr>
        <w:t xml:space="preserve"> </w:t>
      </w:r>
      <w:hyperlink r:id="rId28" w:history="1">
        <w:r w:rsidRPr="009960CE">
          <w:rPr>
            <w:rFonts w:eastAsia="Arial" w:cs="Arial"/>
            <w:color w:val="0563C1" w:themeColor="hyperlink"/>
            <w:u w:val="single"/>
          </w:rPr>
          <w:t>www.cqc.org.uk</w:t>
        </w:r>
      </w:hyperlink>
      <w:r w:rsidR="009F114F">
        <w:rPr>
          <w:rFonts w:eastAsia="Arial" w:cs="Arial"/>
          <w:color w:val="0563C1" w:themeColor="hyperlink"/>
          <w:u w:val="single"/>
        </w:rPr>
        <w:t xml:space="preserve"> </w:t>
      </w:r>
      <w:r w:rsidR="009F114F">
        <w:rPr>
          <w:rFonts w:eastAsia="Arial" w:cs="Arial"/>
        </w:rPr>
        <w:t>(Accessed: March 12</w:t>
      </w:r>
      <w:r w:rsidR="009F114F" w:rsidRPr="009F114F">
        <w:rPr>
          <w:rFonts w:eastAsia="Arial" w:cs="Arial"/>
          <w:vertAlign w:val="superscript"/>
        </w:rPr>
        <w:t>th</w:t>
      </w:r>
      <w:r w:rsidR="008707FC">
        <w:rPr>
          <w:rFonts w:eastAsia="Arial" w:cs="Arial"/>
        </w:rPr>
        <w:t>, 2020</w:t>
      </w:r>
      <w:r w:rsidR="009F114F">
        <w:rPr>
          <w:rFonts w:eastAsia="Arial" w:cs="Arial"/>
        </w:rPr>
        <w:t>).</w:t>
      </w:r>
    </w:p>
    <w:p w14:paraId="3DE602C1" w14:textId="47E2B387" w:rsidR="009960CE" w:rsidRPr="009960CE" w:rsidRDefault="009960CE" w:rsidP="0052044D">
      <w:pPr>
        <w:spacing w:line="240" w:lineRule="auto"/>
        <w:jc w:val="both"/>
        <w:rPr>
          <w:rFonts w:eastAsia="Arial" w:cs="Arial"/>
        </w:rPr>
      </w:pPr>
      <w:r w:rsidRPr="009960CE">
        <w:rPr>
          <w:rFonts w:eastAsia="Arial" w:cs="Arial"/>
        </w:rPr>
        <w:t>Castledine</w:t>
      </w:r>
      <w:r w:rsidR="009F114F">
        <w:rPr>
          <w:rFonts w:eastAsia="Arial" w:cs="Arial"/>
        </w:rPr>
        <w:t>,</w:t>
      </w:r>
      <w:r w:rsidRPr="009960CE">
        <w:rPr>
          <w:rFonts w:eastAsia="Arial" w:cs="Arial"/>
        </w:rPr>
        <w:t xml:space="preserve"> G. (2002) Higher Level Practice is in fact advanced practice, </w:t>
      </w:r>
      <w:r w:rsidRPr="009960CE">
        <w:rPr>
          <w:rFonts w:eastAsia="Arial" w:cs="Arial"/>
          <w:i/>
        </w:rPr>
        <w:t xml:space="preserve">British Journal of Nursing, </w:t>
      </w:r>
      <w:r w:rsidRPr="009960CE">
        <w:rPr>
          <w:rFonts w:eastAsia="Arial" w:cs="Arial"/>
        </w:rPr>
        <w:t>Vol 11, No 17, p</w:t>
      </w:r>
      <w:r w:rsidR="009F114F">
        <w:rPr>
          <w:rFonts w:eastAsia="Arial" w:cs="Arial"/>
        </w:rPr>
        <w:t>p</w:t>
      </w:r>
      <w:r w:rsidRPr="009960CE">
        <w:rPr>
          <w:rFonts w:eastAsia="Arial" w:cs="Arial"/>
        </w:rPr>
        <w:t>. 1166.</w:t>
      </w:r>
    </w:p>
    <w:p w14:paraId="3C0487BF" w14:textId="1E0F0A4B" w:rsidR="009960CE" w:rsidRDefault="009960CE" w:rsidP="0052044D">
      <w:pPr>
        <w:spacing w:line="240" w:lineRule="auto"/>
        <w:jc w:val="both"/>
        <w:rPr>
          <w:rFonts w:eastAsia="Arial" w:cs="Arial"/>
        </w:rPr>
      </w:pPr>
      <w:r w:rsidRPr="009960CE">
        <w:rPr>
          <w:rFonts w:eastAsia="Arial" w:cs="Arial"/>
        </w:rPr>
        <w:t>Charmaz</w:t>
      </w:r>
      <w:r w:rsidR="009F114F">
        <w:rPr>
          <w:rFonts w:eastAsia="Arial" w:cs="Arial"/>
        </w:rPr>
        <w:t>,</w:t>
      </w:r>
      <w:r w:rsidRPr="009960CE">
        <w:rPr>
          <w:rFonts w:eastAsia="Arial" w:cs="Arial"/>
        </w:rPr>
        <w:t xml:space="preserve"> K. (2003) Qualitative interviewing and grounded theory analysis</w:t>
      </w:r>
      <w:r w:rsidR="009F114F">
        <w:rPr>
          <w:rFonts w:eastAsia="Arial" w:cs="Arial"/>
        </w:rPr>
        <w:t>.</w:t>
      </w:r>
      <w:r w:rsidRPr="009960CE">
        <w:rPr>
          <w:rFonts w:eastAsia="Arial" w:cs="Arial"/>
        </w:rPr>
        <w:t xml:space="preserve"> </w:t>
      </w:r>
      <w:r w:rsidR="009F114F">
        <w:rPr>
          <w:rFonts w:eastAsia="Arial" w:cs="Arial"/>
        </w:rPr>
        <w:t>A</w:t>
      </w:r>
      <w:r w:rsidRPr="009960CE">
        <w:rPr>
          <w:rFonts w:eastAsia="Arial" w:cs="Arial"/>
        </w:rPr>
        <w:t xml:space="preserve">vailable </w:t>
      </w:r>
      <w:r w:rsidR="009F114F">
        <w:rPr>
          <w:rFonts w:eastAsia="Arial" w:cs="Arial"/>
        </w:rPr>
        <w:t>at</w:t>
      </w:r>
      <w:r w:rsidRPr="009960CE">
        <w:rPr>
          <w:rFonts w:eastAsia="Arial" w:cs="Arial"/>
        </w:rPr>
        <w:t xml:space="preserve"> </w:t>
      </w:r>
      <w:hyperlink r:id="rId29" w:history="1">
        <w:r w:rsidR="009F114F" w:rsidRPr="004C7FE1">
          <w:rPr>
            <w:rStyle w:val="Heading1Char"/>
            <w:rFonts w:eastAsia="Arial" w:cs="Arial"/>
            <w:sz w:val="24"/>
          </w:rPr>
          <w:t>www.researchgate.net/publications/281339519</w:t>
        </w:r>
      </w:hyperlink>
      <w:r w:rsidR="009F114F">
        <w:rPr>
          <w:rFonts w:eastAsia="Arial" w:cs="Arial"/>
        </w:rPr>
        <w:t xml:space="preserve"> (Accessed:</w:t>
      </w:r>
      <w:r w:rsidR="006A371D">
        <w:rPr>
          <w:rFonts w:eastAsia="Arial" w:cs="Arial"/>
        </w:rPr>
        <w:t xml:space="preserve"> </w:t>
      </w:r>
      <w:r w:rsidR="009F114F">
        <w:rPr>
          <w:rFonts w:eastAsia="Arial" w:cs="Arial"/>
        </w:rPr>
        <w:t>August 14</w:t>
      </w:r>
      <w:r w:rsidR="009F114F" w:rsidRPr="009F114F">
        <w:rPr>
          <w:rFonts w:eastAsia="Arial" w:cs="Arial"/>
          <w:vertAlign w:val="superscript"/>
        </w:rPr>
        <w:t>th</w:t>
      </w:r>
      <w:r w:rsidR="008707FC">
        <w:rPr>
          <w:rFonts w:eastAsia="Arial" w:cs="Arial"/>
        </w:rPr>
        <w:t>, 2018</w:t>
      </w:r>
      <w:r w:rsidR="009F114F">
        <w:rPr>
          <w:rFonts w:eastAsia="Arial" w:cs="Arial"/>
        </w:rPr>
        <w:t>).</w:t>
      </w:r>
    </w:p>
    <w:p w14:paraId="665D9B76" w14:textId="379D06DD" w:rsidR="008570D7" w:rsidRPr="008570D7" w:rsidRDefault="008570D7" w:rsidP="0052044D">
      <w:pPr>
        <w:spacing w:line="240" w:lineRule="auto"/>
        <w:jc w:val="both"/>
        <w:rPr>
          <w:rFonts w:eastAsia="Arial" w:cs="Arial"/>
        </w:rPr>
      </w:pPr>
      <w:r>
        <w:rPr>
          <w:rFonts w:eastAsia="Arial" w:cs="Arial"/>
        </w:rPr>
        <w:t xml:space="preserve">Charmaz, K., </w:t>
      </w:r>
      <w:proofErr w:type="spellStart"/>
      <w:r>
        <w:rPr>
          <w:rFonts w:eastAsia="Arial" w:cs="Arial"/>
        </w:rPr>
        <w:t>Thornberg</w:t>
      </w:r>
      <w:proofErr w:type="spellEnd"/>
      <w:r>
        <w:rPr>
          <w:rFonts w:eastAsia="Arial" w:cs="Arial"/>
        </w:rPr>
        <w:t xml:space="preserve">, R. (2020) The Pursuit of Quality in Grounded Theory, </w:t>
      </w:r>
      <w:r>
        <w:rPr>
          <w:rFonts w:eastAsia="Arial" w:cs="Arial"/>
          <w:i/>
          <w:iCs/>
        </w:rPr>
        <w:t xml:space="preserve">International Journal of Qualitative Methods, </w:t>
      </w:r>
      <w:r>
        <w:rPr>
          <w:rFonts w:eastAsia="Arial" w:cs="Arial"/>
        </w:rPr>
        <w:t>Vol 17, pg. 1-10.</w:t>
      </w:r>
    </w:p>
    <w:p w14:paraId="14D877DE" w14:textId="67DAA116" w:rsidR="009960CE" w:rsidRPr="009960CE" w:rsidRDefault="009960CE" w:rsidP="0052044D">
      <w:pPr>
        <w:jc w:val="both"/>
        <w:rPr>
          <w:rFonts w:eastAsia="Arial" w:cs="Arial"/>
          <w:lang w:eastAsia="en-US"/>
        </w:rPr>
      </w:pPr>
      <w:r w:rsidRPr="009960CE">
        <w:rPr>
          <w:rFonts w:eastAsia="Arial" w:cs="Arial"/>
          <w:lang w:eastAsia="en-US"/>
        </w:rPr>
        <w:t>Coe</w:t>
      </w:r>
      <w:r w:rsidR="009F114F">
        <w:rPr>
          <w:rFonts w:eastAsia="Arial" w:cs="Arial"/>
          <w:lang w:eastAsia="en-US"/>
        </w:rPr>
        <w:t>,</w:t>
      </w:r>
      <w:r w:rsidRPr="009960CE">
        <w:rPr>
          <w:rFonts w:eastAsia="Arial" w:cs="Arial"/>
          <w:lang w:eastAsia="en-US"/>
        </w:rPr>
        <w:t xml:space="preserve"> R.</w:t>
      </w:r>
      <w:r w:rsidR="009F114F">
        <w:rPr>
          <w:rFonts w:eastAsia="Arial" w:cs="Arial"/>
          <w:lang w:eastAsia="en-US"/>
        </w:rPr>
        <w:t>,</w:t>
      </w:r>
      <w:r w:rsidRPr="009960CE">
        <w:rPr>
          <w:rFonts w:eastAsia="Arial" w:cs="Arial"/>
          <w:lang w:eastAsia="en-US"/>
        </w:rPr>
        <w:t xml:space="preserve"> Waring</w:t>
      </w:r>
      <w:r w:rsidR="009F114F">
        <w:rPr>
          <w:rFonts w:eastAsia="Arial" w:cs="Arial"/>
          <w:lang w:eastAsia="en-US"/>
        </w:rPr>
        <w:t>,</w:t>
      </w:r>
      <w:r w:rsidRPr="009960CE">
        <w:rPr>
          <w:rFonts w:eastAsia="Arial" w:cs="Arial"/>
          <w:lang w:eastAsia="en-US"/>
        </w:rPr>
        <w:t xml:space="preserve"> M.</w:t>
      </w:r>
      <w:r w:rsidR="009F114F">
        <w:rPr>
          <w:rFonts w:eastAsia="Arial" w:cs="Arial"/>
          <w:lang w:eastAsia="en-US"/>
        </w:rPr>
        <w:t>,</w:t>
      </w:r>
      <w:r w:rsidRPr="009960CE">
        <w:rPr>
          <w:rFonts w:eastAsia="Arial" w:cs="Arial"/>
          <w:lang w:eastAsia="en-US"/>
        </w:rPr>
        <w:t xml:space="preserve"> Larry</w:t>
      </w:r>
      <w:r w:rsidR="009F114F">
        <w:rPr>
          <w:rFonts w:eastAsia="Arial" w:cs="Arial"/>
          <w:lang w:eastAsia="en-US"/>
        </w:rPr>
        <w:t>,</w:t>
      </w:r>
      <w:r w:rsidRPr="009960CE">
        <w:rPr>
          <w:rFonts w:eastAsia="Arial" w:cs="Arial"/>
          <w:lang w:eastAsia="en-US"/>
        </w:rPr>
        <w:t xml:space="preserve"> V.</w:t>
      </w:r>
      <w:r w:rsidR="009F114F">
        <w:rPr>
          <w:rFonts w:eastAsia="Arial" w:cs="Arial"/>
          <w:lang w:eastAsia="en-US"/>
        </w:rPr>
        <w:t>,</w:t>
      </w:r>
      <w:r w:rsidRPr="009960CE">
        <w:rPr>
          <w:rFonts w:eastAsia="Arial" w:cs="Arial"/>
          <w:lang w:eastAsia="en-US"/>
        </w:rPr>
        <w:t xml:space="preserve"> Arthur</w:t>
      </w:r>
      <w:r w:rsidR="009F114F">
        <w:rPr>
          <w:rFonts w:eastAsia="Arial" w:cs="Arial"/>
          <w:lang w:eastAsia="en-US"/>
        </w:rPr>
        <w:t>,</w:t>
      </w:r>
      <w:r w:rsidRPr="009960CE">
        <w:rPr>
          <w:rFonts w:eastAsia="Arial" w:cs="Arial"/>
          <w:lang w:eastAsia="en-US"/>
        </w:rPr>
        <w:t xml:space="preserve"> H</w:t>
      </w:r>
      <w:r w:rsidR="009F114F">
        <w:rPr>
          <w:rFonts w:eastAsia="Arial" w:cs="Arial"/>
          <w:lang w:eastAsia="en-US"/>
        </w:rPr>
        <w:t>.J.</w:t>
      </w:r>
      <w:r w:rsidRPr="009960CE">
        <w:rPr>
          <w:rFonts w:eastAsia="Arial" w:cs="Arial"/>
          <w:lang w:eastAsia="en-US"/>
        </w:rPr>
        <w:t xml:space="preserve"> (2017) </w:t>
      </w:r>
      <w:r w:rsidRPr="009960CE">
        <w:rPr>
          <w:rFonts w:eastAsia="Arial" w:cs="Arial"/>
          <w:i/>
          <w:lang w:eastAsia="en-US"/>
        </w:rPr>
        <w:t>Research Methods and Methodologies in Education</w:t>
      </w:r>
      <w:r w:rsidR="009F114F">
        <w:rPr>
          <w:rFonts w:eastAsia="Arial" w:cs="Arial"/>
          <w:lang w:eastAsia="en-US"/>
        </w:rPr>
        <w:t>.</w:t>
      </w:r>
      <w:r w:rsidRPr="009960CE">
        <w:rPr>
          <w:rFonts w:eastAsia="Arial" w:cs="Arial"/>
          <w:lang w:eastAsia="en-US"/>
        </w:rPr>
        <w:t xml:space="preserve"> 2</w:t>
      </w:r>
      <w:r w:rsidRPr="009F114F">
        <w:rPr>
          <w:rFonts w:eastAsia="Arial" w:cs="Arial"/>
          <w:vertAlign w:val="superscript"/>
          <w:lang w:eastAsia="en-US"/>
        </w:rPr>
        <w:t>nd</w:t>
      </w:r>
      <w:r w:rsidR="009F114F">
        <w:rPr>
          <w:rFonts w:eastAsia="Arial" w:cs="Arial"/>
          <w:lang w:eastAsia="en-US"/>
        </w:rPr>
        <w:t xml:space="preserve"> </w:t>
      </w:r>
      <w:proofErr w:type="spellStart"/>
      <w:r w:rsidR="009D5E6C">
        <w:rPr>
          <w:rFonts w:eastAsia="Arial" w:cs="Arial"/>
          <w:lang w:eastAsia="en-US"/>
        </w:rPr>
        <w:t>edn</w:t>
      </w:r>
      <w:proofErr w:type="spellEnd"/>
      <w:r w:rsidR="009D5E6C">
        <w:rPr>
          <w:rFonts w:eastAsia="Arial" w:cs="Arial"/>
          <w:lang w:eastAsia="en-US"/>
        </w:rPr>
        <w:t>.</w:t>
      </w:r>
      <w:r w:rsidRPr="009960CE">
        <w:rPr>
          <w:rFonts w:eastAsia="Arial" w:cs="Arial"/>
          <w:lang w:eastAsia="en-US"/>
        </w:rPr>
        <w:t xml:space="preserve"> London</w:t>
      </w:r>
      <w:r w:rsidR="009D5E6C">
        <w:rPr>
          <w:rFonts w:eastAsia="Arial" w:cs="Arial"/>
          <w:lang w:eastAsia="en-US"/>
        </w:rPr>
        <w:t>:</w:t>
      </w:r>
      <w:r w:rsidRPr="009960CE">
        <w:rPr>
          <w:rFonts w:eastAsia="Arial" w:cs="Arial"/>
          <w:lang w:eastAsia="en-US"/>
        </w:rPr>
        <w:t xml:space="preserve"> Sage Publications.</w:t>
      </w:r>
    </w:p>
    <w:p w14:paraId="4F7B2C15" w14:textId="1E9DD2D6" w:rsidR="009960CE" w:rsidRPr="009960CE" w:rsidRDefault="009960CE" w:rsidP="0052044D">
      <w:pPr>
        <w:jc w:val="both"/>
        <w:rPr>
          <w:rFonts w:eastAsia="Arial" w:cs="Arial"/>
          <w:lang w:eastAsia="en-US"/>
        </w:rPr>
      </w:pPr>
      <w:r w:rsidRPr="009960CE">
        <w:rPr>
          <w:rFonts w:eastAsia="Arial" w:cs="Arial"/>
          <w:lang w:eastAsia="en-US"/>
        </w:rPr>
        <w:t>Coffey</w:t>
      </w:r>
      <w:r w:rsidR="009D5E6C">
        <w:rPr>
          <w:rFonts w:eastAsia="Arial" w:cs="Arial"/>
          <w:lang w:eastAsia="en-US"/>
        </w:rPr>
        <w:t>,</w:t>
      </w:r>
      <w:r w:rsidRPr="009960CE">
        <w:rPr>
          <w:rFonts w:eastAsia="Arial" w:cs="Arial"/>
          <w:lang w:eastAsia="en-US"/>
        </w:rPr>
        <w:t xml:space="preserve"> A.</w:t>
      </w:r>
      <w:r w:rsidR="009D5E6C">
        <w:rPr>
          <w:rFonts w:eastAsia="Arial" w:cs="Arial"/>
          <w:lang w:eastAsia="en-US"/>
        </w:rPr>
        <w:t>,</w:t>
      </w:r>
      <w:r w:rsidRPr="009960CE">
        <w:rPr>
          <w:rFonts w:eastAsia="Arial" w:cs="Arial"/>
          <w:lang w:eastAsia="en-US"/>
        </w:rPr>
        <w:t xml:space="preserve"> Atkinson P. (1996) </w:t>
      </w:r>
      <w:r w:rsidRPr="009960CE">
        <w:rPr>
          <w:rFonts w:eastAsia="Arial" w:cs="Arial"/>
          <w:i/>
          <w:lang w:eastAsia="en-US"/>
        </w:rPr>
        <w:t xml:space="preserve">Making Sense of </w:t>
      </w:r>
      <w:r w:rsidR="00694F56">
        <w:rPr>
          <w:rFonts w:eastAsia="Arial" w:cs="Arial"/>
          <w:i/>
          <w:lang w:eastAsia="en-US"/>
        </w:rPr>
        <w:t>Q</w:t>
      </w:r>
      <w:r w:rsidRPr="009960CE">
        <w:rPr>
          <w:rFonts w:eastAsia="Arial" w:cs="Arial"/>
          <w:i/>
          <w:lang w:eastAsia="en-US"/>
        </w:rPr>
        <w:t>ualitative Data, complementary research strategies</w:t>
      </w:r>
      <w:r w:rsidR="009D5E6C">
        <w:rPr>
          <w:rFonts w:eastAsia="Arial" w:cs="Arial"/>
          <w:i/>
          <w:lang w:eastAsia="en-US"/>
        </w:rPr>
        <w:t>.</w:t>
      </w:r>
      <w:r w:rsidRPr="009960CE">
        <w:rPr>
          <w:rFonts w:eastAsia="Arial" w:cs="Arial"/>
          <w:i/>
          <w:lang w:eastAsia="en-US"/>
        </w:rPr>
        <w:t xml:space="preserve"> </w:t>
      </w:r>
      <w:r w:rsidRPr="009960CE">
        <w:rPr>
          <w:rFonts w:eastAsia="Arial" w:cs="Arial"/>
          <w:lang w:eastAsia="en-US"/>
        </w:rPr>
        <w:t>London</w:t>
      </w:r>
      <w:r w:rsidR="009D5E6C">
        <w:rPr>
          <w:rFonts w:eastAsia="Arial" w:cs="Arial"/>
          <w:lang w:eastAsia="en-US"/>
        </w:rPr>
        <w:t>:</w:t>
      </w:r>
      <w:r w:rsidRPr="009960CE">
        <w:rPr>
          <w:rFonts w:eastAsia="Arial" w:cs="Arial"/>
          <w:lang w:eastAsia="en-US"/>
        </w:rPr>
        <w:t xml:space="preserve"> Sage Publications.</w:t>
      </w:r>
    </w:p>
    <w:p w14:paraId="4356F074" w14:textId="6F77192E" w:rsidR="009960CE" w:rsidRPr="009960CE" w:rsidRDefault="009960CE" w:rsidP="0052044D">
      <w:pPr>
        <w:jc w:val="both"/>
        <w:rPr>
          <w:rFonts w:eastAsiaTheme="minorHAnsi" w:cs="Arial"/>
          <w:szCs w:val="24"/>
          <w:lang w:eastAsia="en-US"/>
        </w:rPr>
      </w:pPr>
      <w:r w:rsidRPr="009960CE">
        <w:rPr>
          <w:rFonts w:eastAsiaTheme="minorHAnsi" w:cs="Arial"/>
          <w:szCs w:val="24"/>
          <w:lang w:eastAsia="en-US"/>
        </w:rPr>
        <w:t>Cooke</w:t>
      </w:r>
      <w:r w:rsidR="009D5E6C">
        <w:rPr>
          <w:rFonts w:eastAsiaTheme="minorHAnsi" w:cs="Arial"/>
          <w:szCs w:val="24"/>
          <w:lang w:eastAsia="en-US"/>
        </w:rPr>
        <w:t>,</w:t>
      </w:r>
      <w:r w:rsidRPr="009960CE">
        <w:rPr>
          <w:rFonts w:eastAsiaTheme="minorHAnsi" w:cs="Arial"/>
          <w:szCs w:val="24"/>
          <w:lang w:eastAsia="en-US"/>
        </w:rPr>
        <w:t xml:space="preserve"> A.</w:t>
      </w:r>
      <w:r w:rsidR="009D5E6C">
        <w:rPr>
          <w:rFonts w:eastAsiaTheme="minorHAnsi" w:cs="Arial"/>
          <w:szCs w:val="24"/>
          <w:lang w:eastAsia="en-US"/>
        </w:rPr>
        <w:t>,</w:t>
      </w:r>
      <w:r w:rsidRPr="009960CE">
        <w:rPr>
          <w:rFonts w:eastAsiaTheme="minorHAnsi" w:cs="Arial"/>
          <w:szCs w:val="24"/>
          <w:lang w:eastAsia="en-US"/>
        </w:rPr>
        <w:t xml:space="preserve"> Smith</w:t>
      </w:r>
      <w:r w:rsidR="009D5E6C">
        <w:rPr>
          <w:rFonts w:eastAsiaTheme="minorHAnsi" w:cs="Arial"/>
          <w:szCs w:val="24"/>
          <w:lang w:eastAsia="en-US"/>
        </w:rPr>
        <w:t>,</w:t>
      </w:r>
      <w:r w:rsidRPr="009960CE">
        <w:rPr>
          <w:rFonts w:eastAsiaTheme="minorHAnsi" w:cs="Arial"/>
          <w:szCs w:val="24"/>
          <w:lang w:eastAsia="en-US"/>
        </w:rPr>
        <w:t xml:space="preserve"> D.</w:t>
      </w:r>
      <w:r w:rsidR="009D5E6C">
        <w:rPr>
          <w:rFonts w:eastAsiaTheme="minorHAnsi" w:cs="Arial"/>
          <w:szCs w:val="24"/>
          <w:lang w:eastAsia="en-US"/>
        </w:rPr>
        <w:t>,</w:t>
      </w:r>
      <w:r w:rsidRPr="009960CE">
        <w:rPr>
          <w:rFonts w:eastAsiaTheme="minorHAnsi" w:cs="Arial"/>
          <w:szCs w:val="24"/>
          <w:lang w:eastAsia="en-US"/>
        </w:rPr>
        <w:t xml:space="preserve"> Booth</w:t>
      </w:r>
      <w:r w:rsidR="009D5E6C">
        <w:rPr>
          <w:rFonts w:eastAsiaTheme="minorHAnsi" w:cs="Arial"/>
          <w:szCs w:val="24"/>
          <w:lang w:eastAsia="en-US"/>
        </w:rPr>
        <w:t>,</w:t>
      </w:r>
      <w:r w:rsidRPr="009960CE">
        <w:rPr>
          <w:rFonts w:eastAsiaTheme="minorHAnsi" w:cs="Arial"/>
          <w:szCs w:val="24"/>
          <w:lang w:eastAsia="en-US"/>
        </w:rPr>
        <w:t xml:space="preserve"> A. (2012) Beyond PICCO: SPIDER tool for qualitative evidence synthesis, </w:t>
      </w:r>
      <w:r w:rsidRPr="009960CE">
        <w:rPr>
          <w:rFonts w:eastAsiaTheme="minorHAnsi" w:cs="Arial"/>
          <w:i/>
          <w:szCs w:val="24"/>
          <w:lang w:eastAsia="en-US"/>
        </w:rPr>
        <w:t xml:space="preserve">Qualitative Health Research, </w:t>
      </w:r>
      <w:r w:rsidRPr="009960CE">
        <w:rPr>
          <w:rFonts w:eastAsiaTheme="minorHAnsi" w:cs="Arial"/>
          <w:szCs w:val="24"/>
          <w:lang w:eastAsia="en-US"/>
        </w:rPr>
        <w:t>Vol 22, No10.</w:t>
      </w:r>
    </w:p>
    <w:p w14:paraId="79536F46" w14:textId="30AD0BE8" w:rsidR="009960CE" w:rsidRDefault="009960CE" w:rsidP="0052044D">
      <w:pPr>
        <w:spacing w:line="240" w:lineRule="auto"/>
        <w:jc w:val="both"/>
        <w:rPr>
          <w:rFonts w:eastAsia="Arial" w:cs="Arial"/>
        </w:rPr>
      </w:pPr>
      <w:r w:rsidRPr="009960CE">
        <w:rPr>
          <w:rFonts w:eastAsia="Arial" w:cs="Arial"/>
        </w:rPr>
        <w:t>Cooper</w:t>
      </w:r>
      <w:r w:rsidR="009D5E6C">
        <w:rPr>
          <w:rFonts w:eastAsia="Arial" w:cs="Arial"/>
        </w:rPr>
        <w:t>,</w:t>
      </w:r>
      <w:r w:rsidRPr="009960CE">
        <w:rPr>
          <w:rFonts w:eastAsia="Arial" w:cs="Arial"/>
        </w:rPr>
        <w:t xml:space="preserve"> N.</w:t>
      </w:r>
      <w:r w:rsidR="009D5E6C">
        <w:rPr>
          <w:rFonts w:eastAsia="Arial" w:cs="Arial"/>
        </w:rPr>
        <w:t>,</w:t>
      </w:r>
      <w:r w:rsidRPr="009960CE">
        <w:rPr>
          <w:rFonts w:eastAsia="Arial" w:cs="Arial"/>
        </w:rPr>
        <w:t xml:space="preserve"> Frain</w:t>
      </w:r>
      <w:r w:rsidR="009D5E6C">
        <w:rPr>
          <w:rFonts w:eastAsia="Arial" w:cs="Arial"/>
        </w:rPr>
        <w:t>,</w:t>
      </w:r>
      <w:r w:rsidRPr="009960CE">
        <w:rPr>
          <w:rFonts w:eastAsia="Arial" w:cs="Arial"/>
        </w:rPr>
        <w:t xml:space="preserve"> J. (2017) </w:t>
      </w:r>
      <w:r w:rsidRPr="009960CE">
        <w:rPr>
          <w:rFonts w:eastAsia="Arial" w:cs="Arial"/>
          <w:i/>
        </w:rPr>
        <w:t>ABC of Clinical Reasoning</w:t>
      </w:r>
      <w:r w:rsidR="009D5E6C">
        <w:rPr>
          <w:rFonts w:eastAsia="Arial" w:cs="Arial"/>
          <w:i/>
        </w:rPr>
        <w:t>.</w:t>
      </w:r>
      <w:r w:rsidRPr="009960CE">
        <w:rPr>
          <w:rFonts w:eastAsia="Arial" w:cs="Arial"/>
          <w:i/>
        </w:rPr>
        <w:t xml:space="preserve"> </w:t>
      </w:r>
      <w:r w:rsidRPr="009960CE">
        <w:rPr>
          <w:rFonts w:eastAsia="Arial" w:cs="Arial"/>
        </w:rPr>
        <w:t>West Sussex</w:t>
      </w:r>
      <w:r w:rsidR="009D5E6C">
        <w:rPr>
          <w:rFonts w:eastAsia="Arial" w:cs="Arial"/>
        </w:rPr>
        <w:t>:</w:t>
      </w:r>
      <w:r w:rsidRPr="009960CE">
        <w:rPr>
          <w:rFonts w:eastAsia="Arial" w:cs="Arial"/>
        </w:rPr>
        <w:t xml:space="preserve"> Wiley and Sons Ltd.</w:t>
      </w:r>
    </w:p>
    <w:p w14:paraId="79AE970C" w14:textId="597BF51C" w:rsidR="00FF3651" w:rsidRPr="00FF3651" w:rsidRDefault="00685ECF" w:rsidP="0052044D">
      <w:pPr>
        <w:spacing w:line="240" w:lineRule="auto"/>
        <w:jc w:val="both"/>
        <w:rPr>
          <w:rFonts w:eastAsia="Arial" w:cs="Arial"/>
        </w:rPr>
      </w:pPr>
      <w:r>
        <w:rPr>
          <w:rFonts w:eastAsia="Arial" w:cs="Arial"/>
        </w:rPr>
        <w:t>Council</w:t>
      </w:r>
      <w:r w:rsidR="00FF3651">
        <w:rPr>
          <w:rFonts w:eastAsia="Arial" w:cs="Arial"/>
        </w:rPr>
        <w:t xml:space="preserve"> of Deans (2018) </w:t>
      </w:r>
      <w:r w:rsidR="00FF3651">
        <w:rPr>
          <w:rFonts w:eastAsia="Arial" w:cs="Arial"/>
          <w:i/>
          <w:iCs/>
        </w:rPr>
        <w:t xml:space="preserve">An Overview of Advanced Practice Policy Across the UK, </w:t>
      </w:r>
      <w:r w:rsidR="00FF3651">
        <w:rPr>
          <w:rFonts w:eastAsia="Arial" w:cs="Arial"/>
        </w:rPr>
        <w:t xml:space="preserve">Available at: </w:t>
      </w:r>
      <w:hyperlink r:id="rId30" w:history="1">
        <w:r w:rsidR="00FF3651" w:rsidRPr="00FF3651">
          <w:rPr>
            <w:rStyle w:val="Heading1Char"/>
            <w:rFonts w:eastAsia="Arial" w:cs="Arial"/>
            <w:sz w:val="24"/>
          </w:rPr>
          <w:t>www.councilofdeans</w:t>
        </w:r>
        <w:r w:rsidR="00FF3651" w:rsidRPr="00194434">
          <w:rPr>
            <w:rStyle w:val="Heading1Char"/>
            <w:rFonts w:eastAsia="Arial" w:cs="Arial"/>
            <w:sz w:val="24"/>
          </w:rPr>
          <w:t>.org.uk/wp-contnet/uploads/2018/09/170918-An-overview-of-advanced-practice-policy-across-the-UK.pdf</w:t>
        </w:r>
      </w:hyperlink>
      <w:r w:rsidR="00FF3651">
        <w:rPr>
          <w:rFonts w:eastAsia="Arial" w:cs="Arial"/>
        </w:rPr>
        <w:t xml:space="preserve"> (Accessed: November 2021).</w:t>
      </w:r>
    </w:p>
    <w:p w14:paraId="7576A777" w14:textId="25C073C3" w:rsidR="00E21EDC" w:rsidRPr="00E21EDC" w:rsidRDefault="00E21EDC" w:rsidP="0052044D">
      <w:pPr>
        <w:spacing w:line="240" w:lineRule="auto"/>
        <w:jc w:val="both"/>
        <w:rPr>
          <w:rFonts w:eastAsia="Arial" w:cs="Arial"/>
        </w:rPr>
      </w:pPr>
      <w:r>
        <w:rPr>
          <w:rFonts w:eastAsia="Arial" w:cs="Arial"/>
        </w:rPr>
        <w:t xml:space="preserve">Council for Health Regulatory Excellence (2009) </w:t>
      </w:r>
      <w:r>
        <w:rPr>
          <w:rFonts w:eastAsia="Arial" w:cs="Arial"/>
          <w:i/>
          <w:iCs/>
        </w:rPr>
        <w:t xml:space="preserve">Advanced Practice: Report to the four UK Health Departments, </w:t>
      </w:r>
      <w:r>
        <w:rPr>
          <w:rFonts w:eastAsia="Arial" w:cs="Arial"/>
        </w:rPr>
        <w:t xml:space="preserve">Available at: </w:t>
      </w:r>
      <w:hyperlink r:id="rId31" w:history="1">
        <w:r w:rsidRPr="00052EE4">
          <w:rPr>
            <w:rStyle w:val="Heading1Char"/>
            <w:rFonts w:eastAsia="Arial" w:cs="Arial"/>
            <w:sz w:val="24"/>
          </w:rPr>
          <w:t>www.professional</w:t>
        </w:r>
      </w:hyperlink>
      <w:r>
        <w:rPr>
          <w:rFonts w:eastAsia="Arial" w:cs="Arial"/>
        </w:rPr>
        <w:t xml:space="preserve"> standards.org.uk (Accessed: August 2021).</w:t>
      </w:r>
    </w:p>
    <w:p w14:paraId="4F101242" w14:textId="420A9B57" w:rsidR="00220879" w:rsidRPr="00220879" w:rsidRDefault="009960CE" w:rsidP="0052044D">
      <w:pPr>
        <w:jc w:val="both"/>
        <w:rPr>
          <w:rFonts w:eastAsiaTheme="minorHAnsi" w:cs="Arial"/>
          <w:szCs w:val="24"/>
          <w:lang w:eastAsia="en-US"/>
        </w:rPr>
      </w:pPr>
      <w:proofErr w:type="spellStart"/>
      <w:r w:rsidRPr="009960CE">
        <w:rPr>
          <w:rFonts w:eastAsia="Arial" w:cs="Arial"/>
          <w:lang w:eastAsia="en-US"/>
        </w:rPr>
        <w:t>Crathern</w:t>
      </w:r>
      <w:proofErr w:type="spellEnd"/>
      <w:r w:rsidR="009D5E6C">
        <w:rPr>
          <w:rFonts w:eastAsia="Arial" w:cs="Arial"/>
          <w:lang w:eastAsia="en-US"/>
        </w:rPr>
        <w:t>,</w:t>
      </w:r>
      <w:r w:rsidRPr="009960CE">
        <w:rPr>
          <w:rFonts w:eastAsia="Arial" w:cs="Arial"/>
          <w:lang w:eastAsia="en-US"/>
        </w:rPr>
        <w:t xml:space="preserve"> L.</w:t>
      </w:r>
      <w:r w:rsidR="009D5E6C">
        <w:rPr>
          <w:rFonts w:eastAsia="Arial" w:cs="Arial"/>
          <w:lang w:eastAsia="en-US"/>
        </w:rPr>
        <w:t>,</w:t>
      </w:r>
      <w:r w:rsidRPr="009960CE">
        <w:rPr>
          <w:rFonts w:eastAsia="Arial" w:cs="Arial"/>
          <w:lang w:eastAsia="en-US"/>
        </w:rPr>
        <w:t xml:space="preserve"> Clark</w:t>
      </w:r>
      <w:r w:rsidR="009D5E6C">
        <w:rPr>
          <w:rFonts w:eastAsia="Arial" w:cs="Arial"/>
          <w:lang w:eastAsia="en-US"/>
        </w:rPr>
        <w:t>,</w:t>
      </w:r>
      <w:r w:rsidRPr="009960CE">
        <w:rPr>
          <w:rFonts w:eastAsia="Arial" w:cs="Arial"/>
          <w:lang w:eastAsia="en-US"/>
        </w:rPr>
        <w:t xml:space="preserve"> S.J.</w:t>
      </w:r>
      <w:r w:rsidR="009D5E6C">
        <w:rPr>
          <w:rFonts w:eastAsia="Arial" w:cs="Arial"/>
          <w:lang w:eastAsia="en-US"/>
        </w:rPr>
        <w:t>,</w:t>
      </w:r>
      <w:r w:rsidRPr="009960CE">
        <w:rPr>
          <w:rFonts w:eastAsia="Arial" w:cs="Arial"/>
          <w:lang w:eastAsia="en-US"/>
        </w:rPr>
        <w:t xml:space="preserve"> Evans</w:t>
      </w:r>
      <w:r w:rsidR="009D5E6C">
        <w:rPr>
          <w:rFonts w:eastAsia="Arial" w:cs="Arial"/>
          <w:lang w:eastAsia="en-US"/>
        </w:rPr>
        <w:t>,</w:t>
      </w:r>
      <w:r w:rsidRPr="009960CE">
        <w:rPr>
          <w:rFonts w:eastAsia="Arial" w:cs="Arial"/>
          <w:lang w:eastAsia="en-US"/>
        </w:rPr>
        <w:t xml:space="preserve"> D.</w:t>
      </w:r>
      <w:r w:rsidR="009D5E6C">
        <w:rPr>
          <w:rFonts w:eastAsia="Arial" w:cs="Arial"/>
          <w:lang w:eastAsia="en-US"/>
        </w:rPr>
        <w:t>,</w:t>
      </w:r>
      <w:r w:rsidRPr="009960CE">
        <w:rPr>
          <w:rFonts w:eastAsia="Arial" w:cs="Arial"/>
          <w:lang w:eastAsia="en-US"/>
        </w:rPr>
        <w:t xml:space="preserve"> </w:t>
      </w:r>
      <w:proofErr w:type="spellStart"/>
      <w:r w:rsidRPr="009960CE">
        <w:rPr>
          <w:rFonts w:eastAsia="Arial" w:cs="Arial"/>
          <w:lang w:eastAsia="en-US"/>
        </w:rPr>
        <w:t>Styche</w:t>
      </w:r>
      <w:proofErr w:type="spellEnd"/>
      <w:r w:rsidR="009D5E6C">
        <w:rPr>
          <w:rFonts w:eastAsia="Arial" w:cs="Arial"/>
          <w:lang w:eastAsia="en-US"/>
        </w:rPr>
        <w:t>,</w:t>
      </w:r>
      <w:r w:rsidRPr="009960CE">
        <w:rPr>
          <w:rFonts w:eastAsia="Arial" w:cs="Arial"/>
          <w:lang w:eastAsia="en-US"/>
        </w:rPr>
        <w:t xml:space="preserve"> T.</w:t>
      </w:r>
      <w:r w:rsidR="009D5E6C">
        <w:rPr>
          <w:rFonts w:eastAsia="Arial" w:cs="Arial"/>
          <w:lang w:eastAsia="en-US"/>
        </w:rPr>
        <w:t>,</w:t>
      </w:r>
      <w:r w:rsidRPr="009960CE">
        <w:rPr>
          <w:rFonts w:eastAsia="Arial" w:cs="Arial"/>
          <w:lang w:eastAsia="en-US"/>
        </w:rPr>
        <w:t xml:space="preserve"> </w:t>
      </w:r>
      <w:proofErr w:type="spellStart"/>
      <w:r w:rsidRPr="009960CE">
        <w:rPr>
          <w:rFonts w:eastAsia="Arial" w:cs="Arial"/>
          <w:lang w:eastAsia="en-US"/>
        </w:rPr>
        <w:t>Thurlby</w:t>
      </w:r>
      <w:proofErr w:type="spellEnd"/>
      <w:r w:rsidR="009D5E6C">
        <w:rPr>
          <w:rFonts w:eastAsia="Arial" w:cs="Arial"/>
          <w:lang w:eastAsia="en-US"/>
        </w:rPr>
        <w:t>,</w:t>
      </w:r>
      <w:r w:rsidRPr="009960CE">
        <w:rPr>
          <w:rFonts w:eastAsia="Arial" w:cs="Arial"/>
          <w:lang w:eastAsia="en-US"/>
        </w:rPr>
        <w:t xml:space="preserve"> A. (2016) Developing an advanced neonatal nurse practitioner (ANNP) programme: A conversation on the process from both a service and education perspective, </w:t>
      </w:r>
      <w:r w:rsidRPr="009960CE">
        <w:rPr>
          <w:rFonts w:eastAsia="Arial" w:cs="Arial"/>
          <w:i/>
          <w:lang w:eastAsia="en-US"/>
        </w:rPr>
        <w:t xml:space="preserve">Journal of Neonatal Nursing, </w:t>
      </w:r>
      <w:r w:rsidRPr="009960CE">
        <w:rPr>
          <w:rFonts w:eastAsia="Arial" w:cs="Arial"/>
          <w:lang w:eastAsia="en-US"/>
        </w:rPr>
        <w:t>Vol 22, p</w:t>
      </w:r>
      <w:r w:rsidR="009D5E6C">
        <w:rPr>
          <w:rFonts w:eastAsia="Arial" w:cs="Arial"/>
          <w:lang w:eastAsia="en-US"/>
        </w:rPr>
        <w:t>p.</w:t>
      </w:r>
      <w:r w:rsidRPr="009960CE">
        <w:rPr>
          <w:rFonts w:eastAsia="Arial" w:cs="Arial"/>
          <w:lang w:eastAsia="en-US"/>
        </w:rPr>
        <w:t xml:space="preserve"> 2-</w:t>
      </w:r>
      <w:proofErr w:type="gramStart"/>
      <w:r w:rsidRPr="009960CE">
        <w:rPr>
          <w:rFonts w:eastAsia="Arial" w:cs="Arial"/>
          <w:lang w:eastAsia="en-US"/>
        </w:rPr>
        <w:t>8.</w:t>
      </w:r>
      <w:r w:rsidR="00220879">
        <w:rPr>
          <w:rFonts w:eastAsiaTheme="minorHAnsi" w:cs="Arial"/>
          <w:szCs w:val="24"/>
          <w:lang w:eastAsia="en-US"/>
        </w:rPr>
        <w:t>Creswell</w:t>
      </w:r>
      <w:proofErr w:type="gramEnd"/>
      <w:r w:rsidR="00220879">
        <w:rPr>
          <w:rFonts w:eastAsiaTheme="minorHAnsi" w:cs="Arial"/>
          <w:szCs w:val="24"/>
          <w:lang w:eastAsia="en-US"/>
        </w:rPr>
        <w:t xml:space="preserve">, J.W., Miller, D.L. (2000) Determining Validity in Qualitative Enquiry, </w:t>
      </w:r>
      <w:r w:rsidR="00220879">
        <w:rPr>
          <w:rFonts w:eastAsiaTheme="minorHAnsi" w:cs="Arial"/>
          <w:i/>
          <w:iCs/>
          <w:szCs w:val="24"/>
          <w:lang w:eastAsia="en-US"/>
        </w:rPr>
        <w:t xml:space="preserve">Theory Practice, </w:t>
      </w:r>
      <w:r w:rsidR="00220879">
        <w:rPr>
          <w:rFonts w:eastAsiaTheme="minorHAnsi" w:cs="Arial"/>
          <w:szCs w:val="24"/>
          <w:lang w:eastAsia="en-US"/>
        </w:rPr>
        <w:t>Vol. 39, No.3.</w:t>
      </w:r>
    </w:p>
    <w:p w14:paraId="438C1E52" w14:textId="41CF3C38" w:rsidR="00F0792C" w:rsidRDefault="00220879" w:rsidP="0052044D">
      <w:pPr>
        <w:jc w:val="both"/>
        <w:rPr>
          <w:rFonts w:eastAsiaTheme="minorHAnsi" w:cs="Arial"/>
          <w:szCs w:val="24"/>
          <w:lang w:eastAsia="en-US"/>
        </w:rPr>
      </w:pPr>
      <w:r>
        <w:rPr>
          <w:rFonts w:eastAsiaTheme="minorHAnsi" w:cs="Arial"/>
          <w:szCs w:val="24"/>
          <w:lang w:eastAsia="en-US"/>
        </w:rPr>
        <w:t xml:space="preserve">Creswell, J.W., Hanson, W.E., Plano-Clark, V.L., </w:t>
      </w:r>
      <w:proofErr w:type="spellStart"/>
      <w:r>
        <w:rPr>
          <w:rFonts w:eastAsiaTheme="minorHAnsi" w:cs="Arial"/>
          <w:szCs w:val="24"/>
          <w:lang w:eastAsia="en-US"/>
        </w:rPr>
        <w:t>Moarles</w:t>
      </w:r>
      <w:proofErr w:type="spellEnd"/>
      <w:r>
        <w:rPr>
          <w:rFonts w:eastAsiaTheme="minorHAnsi" w:cs="Arial"/>
          <w:szCs w:val="24"/>
          <w:lang w:eastAsia="en-US"/>
        </w:rPr>
        <w:t xml:space="preserve">, A. (2007) Qualitative Research Designs: selection and implementation, </w:t>
      </w:r>
      <w:r>
        <w:rPr>
          <w:rFonts w:eastAsiaTheme="minorHAnsi" w:cs="Arial"/>
          <w:i/>
          <w:iCs/>
          <w:szCs w:val="24"/>
          <w:lang w:eastAsia="en-US"/>
        </w:rPr>
        <w:t xml:space="preserve">The Counselling Psychologist, </w:t>
      </w:r>
      <w:r>
        <w:rPr>
          <w:rFonts w:eastAsiaTheme="minorHAnsi" w:cs="Arial"/>
          <w:szCs w:val="24"/>
          <w:lang w:eastAsia="en-US"/>
        </w:rPr>
        <w:t xml:space="preserve">Vol. 35, No. 2, Available at: </w:t>
      </w:r>
      <w:hyperlink r:id="rId32" w:history="1">
        <w:r w:rsidRPr="00F93E3C">
          <w:rPr>
            <w:rStyle w:val="Hyperlink"/>
            <w:rFonts w:eastAsiaTheme="minorHAnsi" w:cs="Arial"/>
            <w:szCs w:val="24"/>
            <w:lang w:eastAsia="en-US"/>
          </w:rPr>
          <w:t>www.journals.sagepub.com</w:t>
        </w:r>
      </w:hyperlink>
      <w:r>
        <w:rPr>
          <w:rFonts w:eastAsiaTheme="minorHAnsi" w:cs="Arial"/>
          <w:szCs w:val="24"/>
          <w:lang w:eastAsia="en-US"/>
        </w:rPr>
        <w:t>, (Accessed: April 2022).</w:t>
      </w:r>
    </w:p>
    <w:p w14:paraId="46460E01" w14:textId="2609912B" w:rsidR="00A8369A" w:rsidRPr="00C74A69" w:rsidRDefault="00A8369A" w:rsidP="0052044D">
      <w:pPr>
        <w:jc w:val="both"/>
        <w:rPr>
          <w:rFonts w:eastAsiaTheme="minorHAnsi" w:cs="Arial"/>
          <w:szCs w:val="24"/>
          <w:lang w:eastAsia="en-US"/>
        </w:rPr>
      </w:pPr>
      <w:r>
        <w:rPr>
          <w:rFonts w:eastAsiaTheme="minorHAnsi" w:cs="Arial"/>
          <w:szCs w:val="24"/>
          <w:lang w:eastAsia="en-US"/>
        </w:rPr>
        <w:t xml:space="preserve">Creswell, J.W. (2013) </w:t>
      </w:r>
      <w:r w:rsidR="00C74A69">
        <w:rPr>
          <w:rFonts w:eastAsiaTheme="minorHAnsi" w:cs="Arial"/>
          <w:i/>
          <w:iCs/>
          <w:szCs w:val="24"/>
          <w:lang w:eastAsia="en-US"/>
        </w:rPr>
        <w:t xml:space="preserve">Qualitative Inquiry and Research Design, Choosing Among Five Approaches, </w:t>
      </w:r>
      <w:r w:rsidR="00C74A69">
        <w:rPr>
          <w:rFonts w:eastAsiaTheme="minorHAnsi" w:cs="Arial"/>
          <w:szCs w:val="24"/>
          <w:lang w:eastAsia="en-US"/>
        </w:rPr>
        <w:t xml:space="preserve">3 </w:t>
      </w:r>
      <w:proofErr w:type="spellStart"/>
      <w:r w:rsidR="00C74A69">
        <w:rPr>
          <w:rFonts w:eastAsiaTheme="minorHAnsi" w:cs="Arial"/>
          <w:szCs w:val="24"/>
          <w:lang w:eastAsia="en-US"/>
        </w:rPr>
        <w:t>edn</w:t>
      </w:r>
      <w:proofErr w:type="spellEnd"/>
      <w:r w:rsidR="00C74A69">
        <w:rPr>
          <w:rFonts w:eastAsiaTheme="minorHAnsi" w:cs="Arial"/>
          <w:szCs w:val="24"/>
          <w:lang w:eastAsia="en-US"/>
        </w:rPr>
        <w:t>, London, Sage Publications.</w:t>
      </w:r>
    </w:p>
    <w:p w14:paraId="65FE32D9" w14:textId="7EB2AF61" w:rsidR="00FB78CE" w:rsidRPr="00FB78CE" w:rsidRDefault="00FB78CE" w:rsidP="0052044D">
      <w:pPr>
        <w:jc w:val="both"/>
        <w:rPr>
          <w:rFonts w:eastAsiaTheme="minorHAnsi" w:cs="Arial"/>
          <w:szCs w:val="24"/>
          <w:lang w:eastAsia="en-US"/>
        </w:rPr>
      </w:pPr>
      <w:r>
        <w:rPr>
          <w:rFonts w:eastAsiaTheme="minorHAnsi" w:cs="Arial"/>
          <w:szCs w:val="24"/>
          <w:lang w:eastAsia="en-US"/>
        </w:rPr>
        <w:t xml:space="preserve">Creswell J.W., </w:t>
      </w:r>
      <w:proofErr w:type="spellStart"/>
      <w:r>
        <w:rPr>
          <w:rFonts w:eastAsiaTheme="minorHAnsi" w:cs="Arial"/>
          <w:szCs w:val="24"/>
          <w:lang w:eastAsia="en-US"/>
        </w:rPr>
        <w:t>Poth</w:t>
      </w:r>
      <w:proofErr w:type="spellEnd"/>
      <w:r>
        <w:rPr>
          <w:rFonts w:eastAsiaTheme="minorHAnsi" w:cs="Arial"/>
          <w:szCs w:val="24"/>
          <w:lang w:eastAsia="en-US"/>
        </w:rPr>
        <w:t xml:space="preserve">, C.N. (2018) </w:t>
      </w:r>
      <w:r>
        <w:rPr>
          <w:rFonts w:eastAsiaTheme="minorHAnsi" w:cs="Arial"/>
          <w:i/>
          <w:iCs/>
          <w:szCs w:val="24"/>
          <w:lang w:eastAsia="en-US"/>
        </w:rPr>
        <w:t xml:space="preserve">Qualitative Inquiry and research design: choosing among five approaches, </w:t>
      </w:r>
      <w:r>
        <w:rPr>
          <w:rFonts w:eastAsiaTheme="minorHAnsi" w:cs="Arial"/>
          <w:szCs w:val="24"/>
          <w:lang w:eastAsia="en-US"/>
        </w:rPr>
        <w:t>London, Sage Publications.</w:t>
      </w:r>
    </w:p>
    <w:p w14:paraId="1A6BD74A" w14:textId="28864EDC" w:rsidR="009960CE" w:rsidRPr="009960CE" w:rsidRDefault="009960CE" w:rsidP="0052044D">
      <w:pPr>
        <w:jc w:val="both"/>
        <w:rPr>
          <w:rFonts w:eastAsiaTheme="minorHAnsi" w:cs="Arial"/>
          <w:szCs w:val="24"/>
          <w:lang w:eastAsia="en-US"/>
        </w:rPr>
      </w:pPr>
      <w:r w:rsidRPr="009960CE">
        <w:rPr>
          <w:rFonts w:eastAsiaTheme="minorHAnsi" w:cs="Arial"/>
          <w:szCs w:val="24"/>
          <w:lang w:eastAsia="en-US"/>
        </w:rPr>
        <w:t>Cronin</w:t>
      </w:r>
      <w:r w:rsidR="009D5E6C">
        <w:rPr>
          <w:rFonts w:eastAsiaTheme="minorHAnsi" w:cs="Arial"/>
          <w:szCs w:val="24"/>
          <w:lang w:eastAsia="en-US"/>
        </w:rPr>
        <w:t>,</w:t>
      </w:r>
      <w:r w:rsidRPr="009960CE">
        <w:rPr>
          <w:rFonts w:eastAsiaTheme="minorHAnsi" w:cs="Arial"/>
          <w:szCs w:val="24"/>
          <w:lang w:eastAsia="en-US"/>
        </w:rPr>
        <w:t xml:space="preserve"> P.</w:t>
      </w:r>
      <w:r w:rsidR="009D5E6C">
        <w:rPr>
          <w:rFonts w:eastAsiaTheme="minorHAnsi" w:cs="Arial"/>
          <w:szCs w:val="24"/>
          <w:lang w:eastAsia="en-US"/>
        </w:rPr>
        <w:t>,</w:t>
      </w:r>
      <w:r w:rsidRPr="009960CE">
        <w:rPr>
          <w:rFonts w:eastAsiaTheme="minorHAnsi" w:cs="Arial"/>
          <w:szCs w:val="24"/>
          <w:lang w:eastAsia="en-US"/>
        </w:rPr>
        <w:t xml:space="preserve"> Ryan</w:t>
      </w:r>
      <w:r w:rsidR="009D5E6C">
        <w:rPr>
          <w:rFonts w:eastAsiaTheme="minorHAnsi" w:cs="Arial"/>
          <w:szCs w:val="24"/>
          <w:lang w:eastAsia="en-US"/>
        </w:rPr>
        <w:t>,</w:t>
      </w:r>
      <w:r w:rsidRPr="009960CE">
        <w:rPr>
          <w:rFonts w:eastAsiaTheme="minorHAnsi" w:cs="Arial"/>
          <w:szCs w:val="24"/>
          <w:lang w:eastAsia="en-US"/>
        </w:rPr>
        <w:t xml:space="preserve"> F.</w:t>
      </w:r>
      <w:r w:rsidR="009D5E6C">
        <w:rPr>
          <w:rFonts w:eastAsiaTheme="minorHAnsi" w:cs="Arial"/>
          <w:szCs w:val="24"/>
          <w:lang w:eastAsia="en-US"/>
        </w:rPr>
        <w:t>,</w:t>
      </w:r>
      <w:r w:rsidRPr="009960CE">
        <w:rPr>
          <w:rFonts w:eastAsiaTheme="minorHAnsi" w:cs="Arial"/>
          <w:szCs w:val="24"/>
          <w:lang w:eastAsia="en-US"/>
        </w:rPr>
        <w:t xml:space="preserve"> Coughlan</w:t>
      </w:r>
      <w:r w:rsidR="009D5E6C">
        <w:rPr>
          <w:rFonts w:eastAsiaTheme="minorHAnsi" w:cs="Arial"/>
          <w:szCs w:val="24"/>
          <w:lang w:eastAsia="en-US"/>
        </w:rPr>
        <w:t>,</w:t>
      </w:r>
      <w:r w:rsidRPr="009960CE">
        <w:rPr>
          <w:rFonts w:eastAsiaTheme="minorHAnsi" w:cs="Arial"/>
          <w:szCs w:val="24"/>
          <w:lang w:eastAsia="en-US"/>
        </w:rPr>
        <w:t xml:space="preserve"> M. (2008) Understanding a Literature Review: a step-by-step approach, </w:t>
      </w:r>
      <w:r w:rsidRPr="009960CE">
        <w:rPr>
          <w:rFonts w:eastAsiaTheme="minorHAnsi" w:cs="Arial"/>
          <w:i/>
          <w:szCs w:val="24"/>
          <w:lang w:eastAsia="en-US"/>
        </w:rPr>
        <w:t xml:space="preserve">British Journal of Nursing, </w:t>
      </w:r>
      <w:r w:rsidRPr="009960CE">
        <w:rPr>
          <w:rFonts w:eastAsiaTheme="minorHAnsi" w:cs="Arial"/>
          <w:szCs w:val="24"/>
          <w:lang w:eastAsia="en-US"/>
        </w:rPr>
        <w:t>17</w:t>
      </w:r>
      <w:r w:rsidR="009D5E6C">
        <w:rPr>
          <w:rFonts w:eastAsiaTheme="minorHAnsi" w:cs="Arial"/>
          <w:szCs w:val="24"/>
          <w:lang w:eastAsia="en-US"/>
        </w:rPr>
        <w:t>.</w:t>
      </w:r>
      <w:r w:rsidRPr="009960CE">
        <w:rPr>
          <w:rFonts w:eastAsiaTheme="minorHAnsi" w:cs="Arial"/>
          <w:szCs w:val="24"/>
          <w:lang w:eastAsia="en-US"/>
        </w:rPr>
        <w:t xml:space="preserve"> </w:t>
      </w:r>
      <w:r w:rsidR="009D5E6C">
        <w:rPr>
          <w:rFonts w:eastAsiaTheme="minorHAnsi" w:cs="Arial"/>
          <w:szCs w:val="24"/>
          <w:lang w:eastAsia="en-US"/>
        </w:rPr>
        <w:t>(</w:t>
      </w:r>
      <w:r w:rsidRPr="009960CE">
        <w:rPr>
          <w:rFonts w:eastAsiaTheme="minorHAnsi" w:cs="Arial"/>
          <w:szCs w:val="24"/>
          <w:lang w:eastAsia="en-US"/>
        </w:rPr>
        <w:t>91), p</w:t>
      </w:r>
      <w:r w:rsidR="009D5E6C">
        <w:rPr>
          <w:rFonts w:eastAsiaTheme="minorHAnsi" w:cs="Arial"/>
          <w:szCs w:val="24"/>
          <w:lang w:eastAsia="en-US"/>
        </w:rPr>
        <w:t>p</w:t>
      </w:r>
      <w:r w:rsidRPr="009960CE">
        <w:rPr>
          <w:rFonts w:eastAsiaTheme="minorHAnsi" w:cs="Arial"/>
          <w:szCs w:val="24"/>
          <w:lang w:eastAsia="en-US"/>
        </w:rPr>
        <w:t>. 38-43.</w:t>
      </w:r>
    </w:p>
    <w:p w14:paraId="362EF82B" w14:textId="38FA954F" w:rsidR="009960CE" w:rsidRPr="009960CE" w:rsidRDefault="009960CE" w:rsidP="0052044D">
      <w:pPr>
        <w:spacing w:line="240" w:lineRule="auto"/>
        <w:jc w:val="both"/>
        <w:rPr>
          <w:rFonts w:eastAsia="Arial" w:cs="Arial"/>
        </w:rPr>
      </w:pPr>
      <w:r w:rsidRPr="009960CE">
        <w:rPr>
          <w:rFonts w:eastAsia="Arial" w:cs="Arial"/>
        </w:rPr>
        <w:t>Crossley</w:t>
      </w:r>
      <w:r w:rsidR="009D5E6C">
        <w:rPr>
          <w:rFonts w:eastAsia="Arial" w:cs="Arial"/>
        </w:rPr>
        <w:t>,</w:t>
      </w:r>
      <w:r w:rsidRPr="009960CE">
        <w:rPr>
          <w:rFonts w:eastAsia="Arial" w:cs="Arial"/>
        </w:rPr>
        <w:t xml:space="preserve"> J.</w:t>
      </w:r>
      <w:r w:rsidR="009D5E6C">
        <w:rPr>
          <w:rFonts w:eastAsia="Arial" w:cs="Arial"/>
        </w:rPr>
        <w:t>,</w:t>
      </w:r>
      <w:r w:rsidRPr="009960CE">
        <w:rPr>
          <w:rFonts w:eastAsia="Arial" w:cs="Arial"/>
        </w:rPr>
        <w:t xml:space="preserve"> Jolly</w:t>
      </w:r>
      <w:r w:rsidR="009D5E6C">
        <w:rPr>
          <w:rFonts w:eastAsia="Arial" w:cs="Arial"/>
        </w:rPr>
        <w:t>,</w:t>
      </w:r>
      <w:r w:rsidRPr="009960CE">
        <w:rPr>
          <w:rFonts w:eastAsia="Arial" w:cs="Arial"/>
        </w:rPr>
        <w:t xml:space="preserve"> B. (2012) Making sense of work based assessment: ask the right questions, in the right way, about the right things, of the right people, </w:t>
      </w:r>
      <w:r w:rsidRPr="009960CE">
        <w:rPr>
          <w:rFonts w:eastAsia="Arial" w:cs="Arial"/>
          <w:i/>
        </w:rPr>
        <w:t xml:space="preserve">Medical Education, </w:t>
      </w:r>
      <w:proofErr w:type="gramStart"/>
      <w:r w:rsidRPr="009960CE">
        <w:rPr>
          <w:rFonts w:eastAsia="Arial" w:cs="Arial"/>
        </w:rPr>
        <w:t>46:,</w:t>
      </w:r>
      <w:proofErr w:type="gramEnd"/>
      <w:r w:rsidRPr="009960CE">
        <w:rPr>
          <w:rFonts w:eastAsia="Arial" w:cs="Arial"/>
        </w:rPr>
        <w:t xml:space="preserve"> p</w:t>
      </w:r>
      <w:r w:rsidR="009D5E6C">
        <w:rPr>
          <w:rFonts w:eastAsia="Arial" w:cs="Arial"/>
        </w:rPr>
        <w:t>p</w:t>
      </w:r>
      <w:r w:rsidRPr="009960CE">
        <w:rPr>
          <w:rFonts w:eastAsia="Arial" w:cs="Arial"/>
        </w:rPr>
        <w:t>. 28-37</w:t>
      </w:r>
      <w:r w:rsidR="009D5E6C">
        <w:rPr>
          <w:rFonts w:eastAsia="Arial" w:cs="Arial"/>
        </w:rPr>
        <w:t>.</w:t>
      </w:r>
    </w:p>
    <w:p w14:paraId="42F34BA2" w14:textId="2BF62602" w:rsidR="009960CE" w:rsidRDefault="009960CE" w:rsidP="0052044D">
      <w:pPr>
        <w:spacing w:line="240" w:lineRule="auto"/>
        <w:jc w:val="both"/>
        <w:rPr>
          <w:rFonts w:eastAsia="Arial" w:cs="Arial"/>
        </w:rPr>
      </w:pPr>
      <w:r w:rsidRPr="009960CE">
        <w:rPr>
          <w:rFonts w:eastAsia="Arial" w:cs="Arial"/>
        </w:rPr>
        <w:t>Crossley</w:t>
      </w:r>
      <w:r w:rsidR="009D5E6C">
        <w:rPr>
          <w:rFonts w:eastAsia="Arial" w:cs="Arial"/>
        </w:rPr>
        <w:t>,</w:t>
      </w:r>
      <w:r w:rsidRPr="009960CE">
        <w:rPr>
          <w:rFonts w:eastAsia="Arial" w:cs="Arial"/>
        </w:rPr>
        <w:t xml:space="preserve"> J.</w:t>
      </w:r>
      <w:r w:rsidR="009D5E6C">
        <w:rPr>
          <w:rFonts w:eastAsia="Arial" w:cs="Arial"/>
        </w:rPr>
        <w:t>,</w:t>
      </w:r>
      <w:r w:rsidRPr="009960CE">
        <w:rPr>
          <w:rFonts w:eastAsia="Arial" w:cs="Arial"/>
        </w:rPr>
        <w:t xml:space="preserve"> G. M. (2014) Addressing learner disorientation: Give them a roadmap, </w:t>
      </w:r>
      <w:r w:rsidRPr="009960CE">
        <w:rPr>
          <w:rFonts w:eastAsia="Arial" w:cs="Arial"/>
          <w:i/>
        </w:rPr>
        <w:t xml:space="preserve">Medical Teacher, </w:t>
      </w:r>
      <w:r w:rsidRPr="009960CE">
        <w:rPr>
          <w:rFonts w:eastAsia="Arial" w:cs="Arial"/>
        </w:rPr>
        <w:t>p</w:t>
      </w:r>
      <w:r w:rsidR="009D5E6C">
        <w:rPr>
          <w:rFonts w:eastAsia="Arial" w:cs="Arial"/>
        </w:rPr>
        <w:t>p</w:t>
      </w:r>
      <w:r w:rsidRPr="009960CE">
        <w:rPr>
          <w:rFonts w:eastAsia="Arial" w:cs="Arial"/>
        </w:rPr>
        <w:t xml:space="preserve">. 1-7, </w:t>
      </w:r>
      <w:r w:rsidR="009D5E6C">
        <w:rPr>
          <w:rFonts w:eastAsia="Arial" w:cs="Arial"/>
        </w:rPr>
        <w:t>A</w:t>
      </w:r>
      <w:r w:rsidRPr="009960CE">
        <w:rPr>
          <w:rFonts w:eastAsia="Arial" w:cs="Arial"/>
        </w:rPr>
        <w:t xml:space="preserve">vailable </w:t>
      </w:r>
      <w:r w:rsidR="009D5E6C">
        <w:rPr>
          <w:rFonts w:eastAsia="Arial" w:cs="Arial"/>
        </w:rPr>
        <w:t>at:</w:t>
      </w:r>
      <w:r w:rsidRPr="009960CE">
        <w:rPr>
          <w:rFonts w:eastAsia="Arial" w:cs="Arial"/>
        </w:rPr>
        <w:t xml:space="preserve"> </w:t>
      </w:r>
      <w:hyperlink r:id="rId33" w:history="1">
        <w:r w:rsidRPr="009960CE">
          <w:rPr>
            <w:rFonts w:eastAsia="Arial" w:cs="Arial"/>
            <w:color w:val="0563C1" w:themeColor="hyperlink"/>
            <w:u w:val="single"/>
          </w:rPr>
          <w:t>www.informationhealthcare.com</w:t>
        </w:r>
      </w:hyperlink>
      <w:r w:rsidRPr="009960CE">
        <w:rPr>
          <w:rFonts w:eastAsia="Arial" w:cs="Arial"/>
        </w:rPr>
        <w:t xml:space="preserve"> </w:t>
      </w:r>
      <w:r w:rsidR="009D5E6C">
        <w:rPr>
          <w:rFonts w:eastAsia="Arial" w:cs="Arial"/>
        </w:rPr>
        <w:t>(A</w:t>
      </w:r>
      <w:r w:rsidRPr="009960CE">
        <w:rPr>
          <w:rFonts w:eastAsia="Arial" w:cs="Arial"/>
        </w:rPr>
        <w:t>ccessed</w:t>
      </w:r>
      <w:r w:rsidR="009D5E6C">
        <w:rPr>
          <w:rFonts w:eastAsia="Arial" w:cs="Arial"/>
        </w:rPr>
        <w:t>:</w:t>
      </w:r>
      <w:r w:rsidRPr="009960CE">
        <w:rPr>
          <w:rFonts w:eastAsia="Arial" w:cs="Arial"/>
        </w:rPr>
        <w:t xml:space="preserve"> March</w:t>
      </w:r>
      <w:r w:rsidR="009D5E6C">
        <w:rPr>
          <w:rFonts w:eastAsia="Arial" w:cs="Arial"/>
        </w:rPr>
        <w:t xml:space="preserve"> 6th</w:t>
      </w:r>
      <w:r w:rsidR="008707FC" w:rsidRPr="009960CE">
        <w:rPr>
          <w:rFonts w:eastAsia="Arial" w:cs="Arial"/>
        </w:rPr>
        <w:t>, 2020</w:t>
      </w:r>
      <w:r w:rsidR="009D5E6C">
        <w:rPr>
          <w:rFonts w:eastAsia="Arial" w:cs="Arial"/>
        </w:rPr>
        <w:t>)</w:t>
      </w:r>
      <w:r w:rsidRPr="009960CE">
        <w:rPr>
          <w:rFonts w:eastAsia="Arial" w:cs="Arial"/>
        </w:rPr>
        <w:t>.</w:t>
      </w:r>
    </w:p>
    <w:p w14:paraId="5CA529A5" w14:textId="77777777" w:rsidR="00DA5A04" w:rsidRPr="009960CE" w:rsidRDefault="00DA5A04" w:rsidP="0052044D">
      <w:pPr>
        <w:jc w:val="both"/>
        <w:rPr>
          <w:rFonts w:eastAsiaTheme="minorHAnsi" w:cs="Arial"/>
          <w:szCs w:val="24"/>
          <w:lang w:eastAsia="en-US"/>
        </w:rPr>
      </w:pPr>
      <w:r w:rsidRPr="009960CE">
        <w:rPr>
          <w:rFonts w:eastAsiaTheme="minorHAnsi" w:cs="Arial"/>
          <w:szCs w:val="24"/>
          <w:lang w:eastAsia="en-US"/>
        </w:rPr>
        <w:t>Daly</w:t>
      </w:r>
      <w:r>
        <w:rPr>
          <w:rFonts w:eastAsiaTheme="minorHAnsi" w:cs="Arial"/>
          <w:szCs w:val="24"/>
          <w:lang w:eastAsia="en-US"/>
        </w:rPr>
        <w:t>,</w:t>
      </w:r>
      <w:r w:rsidRPr="009960CE">
        <w:rPr>
          <w:rFonts w:eastAsiaTheme="minorHAnsi" w:cs="Arial"/>
          <w:szCs w:val="24"/>
          <w:lang w:eastAsia="en-US"/>
        </w:rPr>
        <w:t xml:space="preserve"> W.M.</w:t>
      </w:r>
      <w:r>
        <w:rPr>
          <w:rFonts w:eastAsiaTheme="minorHAnsi" w:cs="Arial"/>
          <w:szCs w:val="24"/>
          <w:lang w:eastAsia="en-US"/>
        </w:rPr>
        <w:t>,</w:t>
      </w:r>
      <w:r w:rsidRPr="009960CE">
        <w:rPr>
          <w:rFonts w:eastAsiaTheme="minorHAnsi" w:cs="Arial"/>
          <w:szCs w:val="24"/>
          <w:lang w:eastAsia="en-US"/>
        </w:rPr>
        <w:t xml:space="preserve"> Cranwell</w:t>
      </w:r>
      <w:r>
        <w:rPr>
          <w:rFonts w:eastAsiaTheme="minorHAnsi" w:cs="Arial"/>
          <w:szCs w:val="24"/>
          <w:lang w:eastAsia="en-US"/>
        </w:rPr>
        <w:t>,</w:t>
      </w:r>
      <w:r w:rsidRPr="009960CE">
        <w:rPr>
          <w:rFonts w:eastAsiaTheme="minorHAnsi" w:cs="Arial"/>
          <w:szCs w:val="24"/>
          <w:lang w:eastAsia="en-US"/>
        </w:rPr>
        <w:t xml:space="preserve"> R. (2003) Nursing Roles and Levels of Practice: a framework for differentiating between elementary, specialist and advancing nursing practice, </w:t>
      </w:r>
      <w:r w:rsidRPr="009960CE">
        <w:rPr>
          <w:rFonts w:eastAsiaTheme="minorHAnsi" w:cs="Arial"/>
          <w:i/>
          <w:szCs w:val="24"/>
          <w:lang w:eastAsia="en-US"/>
        </w:rPr>
        <w:t>Journal of Clinical Nursing,</w:t>
      </w:r>
      <w:r w:rsidRPr="009960CE">
        <w:rPr>
          <w:rFonts w:eastAsiaTheme="minorHAnsi" w:cs="Arial"/>
          <w:szCs w:val="24"/>
          <w:lang w:eastAsia="en-US"/>
        </w:rPr>
        <w:t xml:space="preserve"> Vol 12, Blackwell Publishing Ltd, p</w:t>
      </w:r>
      <w:r>
        <w:rPr>
          <w:rFonts w:eastAsiaTheme="minorHAnsi" w:cs="Arial"/>
          <w:szCs w:val="24"/>
          <w:lang w:eastAsia="en-US"/>
        </w:rPr>
        <w:t>p.</w:t>
      </w:r>
      <w:r w:rsidRPr="009960CE">
        <w:rPr>
          <w:rFonts w:eastAsiaTheme="minorHAnsi" w:cs="Arial"/>
          <w:szCs w:val="24"/>
          <w:lang w:eastAsia="en-US"/>
        </w:rPr>
        <w:t xml:space="preserve"> 158-167</w:t>
      </w:r>
      <w:r>
        <w:rPr>
          <w:rFonts w:eastAsiaTheme="minorHAnsi" w:cs="Arial"/>
          <w:szCs w:val="24"/>
          <w:lang w:eastAsia="en-US"/>
        </w:rPr>
        <w:t>.</w:t>
      </w:r>
    </w:p>
    <w:p w14:paraId="0AA960AB" w14:textId="0732212A" w:rsidR="009960CE" w:rsidRPr="009960CE" w:rsidRDefault="009960CE" w:rsidP="0052044D">
      <w:pPr>
        <w:spacing w:line="240" w:lineRule="auto"/>
        <w:jc w:val="both"/>
        <w:rPr>
          <w:rFonts w:eastAsia="Arial" w:cs="Arial"/>
        </w:rPr>
      </w:pPr>
      <w:r w:rsidRPr="009960CE">
        <w:rPr>
          <w:rFonts w:eastAsia="Arial" w:cs="Arial"/>
        </w:rPr>
        <w:t>Daniels</w:t>
      </w:r>
      <w:r w:rsidR="009D5E6C">
        <w:rPr>
          <w:rFonts w:eastAsia="Arial" w:cs="Arial"/>
        </w:rPr>
        <w:t>,</w:t>
      </w:r>
      <w:r w:rsidRPr="009960CE">
        <w:rPr>
          <w:rFonts w:eastAsia="Arial" w:cs="Arial"/>
        </w:rPr>
        <w:t xml:space="preserve"> H.</w:t>
      </w:r>
      <w:r w:rsidR="009D5E6C">
        <w:rPr>
          <w:rFonts w:eastAsia="Arial" w:cs="Arial"/>
        </w:rPr>
        <w:t>,</w:t>
      </w:r>
      <w:r w:rsidRPr="009960CE">
        <w:rPr>
          <w:rFonts w:eastAsia="Arial" w:cs="Arial"/>
        </w:rPr>
        <w:t xml:space="preserve"> Cole</w:t>
      </w:r>
      <w:r w:rsidR="009D5E6C">
        <w:rPr>
          <w:rFonts w:eastAsia="Arial" w:cs="Arial"/>
        </w:rPr>
        <w:t>,</w:t>
      </w:r>
      <w:r w:rsidRPr="009960CE">
        <w:rPr>
          <w:rFonts w:eastAsia="Arial" w:cs="Arial"/>
        </w:rPr>
        <w:t xml:space="preserve"> M.</w:t>
      </w:r>
      <w:r w:rsidR="009D5E6C">
        <w:rPr>
          <w:rFonts w:eastAsia="Arial" w:cs="Arial"/>
        </w:rPr>
        <w:t>,</w:t>
      </w:r>
      <w:r w:rsidRPr="009960CE">
        <w:rPr>
          <w:rFonts w:eastAsia="Arial" w:cs="Arial"/>
        </w:rPr>
        <w:t xml:space="preserve"> </w:t>
      </w:r>
      <w:proofErr w:type="spellStart"/>
      <w:r w:rsidRPr="009960CE">
        <w:rPr>
          <w:rFonts w:eastAsia="Arial" w:cs="Arial"/>
        </w:rPr>
        <w:t>Wertsch</w:t>
      </w:r>
      <w:proofErr w:type="spellEnd"/>
      <w:r w:rsidR="009D5E6C">
        <w:rPr>
          <w:rFonts w:eastAsia="Arial" w:cs="Arial"/>
        </w:rPr>
        <w:t>,</w:t>
      </w:r>
      <w:r w:rsidRPr="009960CE">
        <w:rPr>
          <w:rFonts w:eastAsia="Arial" w:cs="Arial"/>
        </w:rPr>
        <w:t xml:space="preserve"> J.V. (2007) </w:t>
      </w:r>
      <w:r w:rsidRPr="009960CE">
        <w:rPr>
          <w:rFonts w:eastAsia="Arial" w:cs="Arial"/>
          <w:i/>
        </w:rPr>
        <w:t>The Cambridge Companion to Vygotsky</w:t>
      </w:r>
      <w:r w:rsidR="009D5E6C">
        <w:rPr>
          <w:rFonts w:eastAsia="Arial" w:cs="Arial"/>
        </w:rPr>
        <w:t>.</w:t>
      </w:r>
      <w:r w:rsidRPr="009960CE">
        <w:rPr>
          <w:rFonts w:eastAsia="Arial" w:cs="Arial"/>
        </w:rPr>
        <w:t xml:space="preserve"> Cambridge</w:t>
      </w:r>
      <w:r w:rsidR="009D5E6C">
        <w:rPr>
          <w:rFonts w:eastAsia="Arial" w:cs="Arial"/>
        </w:rPr>
        <w:t>:</w:t>
      </w:r>
      <w:r w:rsidRPr="009960CE">
        <w:rPr>
          <w:rFonts w:eastAsia="Arial" w:cs="Arial"/>
        </w:rPr>
        <w:t xml:space="preserve"> Cambridge University Press.</w:t>
      </w:r>
    </w:p>
    <w:p w14:paraId="3418BC6D" w14:textId="3A95CDE1" w:rsidR="009960CE" w:rsidRPr="009960CE" w:rsidRDefault="009960CE" w:rsidP="0052044D">
      <w:pPr>
        <w:jc w:val="both"/>
        <w:rPr>
          <w:rFonts w:eastAsiaTheme="minorHAnsi" w:cs="Arial"/>
          <w:szCs w:val="24"/>
          <w:lang w:eastAsia="en-US"/>
        </w:rPr>
      </w:pPr>
      <w:r w:rsidRPr="009960CE">
        <w:rPr>
          <w:rFonts w:eastAsiaTheme="minorHAnsi" w:cs="Arial"/>
          <w:szCs w:val="24"/>
          <w:lang w:eastAsia="en-US"/>
        </w:rPr>
        <w:t>Denscombe</w:t>
      </w:r>
      <w:r w:rsidR="009D5E6C">
        <w:rPr>
          <w:rFonts w:eastAsiaTheme="minorHAnsi" w:cs="Arial"/>
          <w:szCs w:val="24"/>
          <w:lang w:eastAsia="en-US"/>
        </w:rPr>
        <w:t>,</w:t>
      </w:r>
      <w:r w:rsidRPr="009960CE">
        <w:rPr>
          <w:rFonts w:eastAsiaTheme="minorHAnsi" w:cs="Arial"/>
          <w:szCs w:val="24"/>
          <w:lang w:eastAsia="en-US"/>
        </w:rPr>
        <w:t xml:space="preserve"> M. (2003) </w:t>
      </w:r>
      <w:r w:rsidRPr="009960CE">
        <w:rPr>
          <w:rFonts w:eastAsiaTheme="minorHAnsi" w:cs="Arial"/>
          <w:i/>
          <w:szCs w:val="24"/>
          <w:lang w:eastAsia="en-US"/>
        </w:rPr>
        <w:t>The Good Research Guide for small scale social research</w:t>
      </w:r>
      <w:r w:rsidR="009D5E6C">
        <w:rPr>
          <w:rFonts w:eastAsiaTheme="minorHAnsi" w:cs="Arial"/>
          <w:szCs w:val="24"/>
          <w:lang w:eastAsia="en-US"/>
        </w:rPr>
        <w:t>.</w:t>
      </w:r>
      <w:r w:rsidRPr="009960CE">
        <w:rPr>
          <w:rFonts w:eastAsiaTheme="minorHAnsi" w:cs="Arial"/>
          <w:szCs w:val="24"/>
          <w:lang w:eastAsia="en-US"/>
        </w:rPr>
        <w:t xml:space="preserve"> 2</w:t>
      </w:r>
      <w:r w:rsidRPr="009960CE">
        <w:rPr>
          <w:rFonts w:eastAsiaTheme="minorHAnsi" w:cs="Arial"/>
          <w:szCs w:val="24"/>
          <w:vertAlign w:val="superscript"/>
          <w:lang w:eastAsia="en-US"/>
        </w:rPr>
        <w:t>nd</w:t>
      </w:r>
      <w:r w:rsidRPr="009960CE">
        <w:rPr>
          <w:rFonts w:eastAsiaTheme="minorHAnsi" w:cs="Arial"/>
          <w:szCs w:val="24"/>
          <w:lang w:eastAsia="en-US"/>
        </w:rPr>
        <w:t xml:space="preserve"> </w:t>
      </w:r>
      <w:proofErr w:type="spellStart"/>
      <w:r w:rsidR="009D5E6C">
        <w:rPr>
          <w:rFonts w:eastAsiaTheme="minorHAnsi" w:cs="Arial"/>
          <w:szCs w:val="24"/>
          <w:lang w:eastAsia="en-US"/>
        </w:rPr>
        <w:t>edn</w:t>
      </w:r>
      <w:proofErr w:type="spellEnd"/>
      <w:r w:rsidR="009D5E6C">
        <w:rPr>
          <w:rFonts w:eastAsiaTheme="minorHAnsi" w:cs="Arial"/>
          <w:szCs w:val="24"/>
          <w:lang w:eastAsia="en-US"/>
        </w:rPr>
        <w:t>.</w:t>
      </w:r>
      <w:r w:rsidRPr="009960CE">
        <w:rPr>
          <w:rFonts w:eastAsiaTheme="minorHAnsi" w:cs="Arial"/>
          <w:szCs w:val="24"/>
          <w:lang w:eastAsia="en-US"/>
        </w:rPr>
        <w:t xml:space="preserve"> Maidenhead</w:t>
      </w:r>
      <w:r w:rsidR="009D5E6C">
        <w:rPr>
          <w:rFonts w:eastAsiaTheme="minorHAnsi" w:cs="Arial"/>
          <w:szCs w:val="24"/>
          <w:lang w:eastAsia="en-US"/>
        </w:rPr>
        <w:t>:</w:t>
      </w:r>
      <w:r w:rsidRPr="009960CE">
        <w:rPr>
          <w:rFonts w:eastAsiaTheme="minorHAnsi" w:cs="Arial"/>
          <w:szCs w:val="24"/>
          <w:lang w:eastAsia="en-US"/>
        </w:rPr>
        <w:t xml:space="preserve"> Open University Press</w:t>
      </w:r>
      <w:r w:rsidR="009D5E6C">
        <w:rPr>
          <w:rFonts w:eastAsiaTheme="minorHAnsi" w:cs="Arial"/>
          <w:szCs w:val="24"/>
          <w:lang w:eastAsia="en-US"/>
        </w:rPr>
        <w:t>.</w:t>
      </w:r>
    </w:p>
    <w:p w14:paraId="340174B2" w14:textId="1D1CE68E" w:rsidR="009960CE" w:rsidRPr="009960CE" w:rsidRDefault="009960CE" w:rsidP="0052044D">
      <w:pPr>
        <w:tabs>
          <w:tab w:val="left" w:pos="3828"/>
        </w:tabs>
        <w:spacing w:before="60" w:after="200" w:line="240" w:lineRule="auto"/>
        <w:jc w:val="both"/>
        <w:rPr>
          <w:rFonts w:eastAsia="Arial" w:cs="Arial"/>
          <w:lang w:eastAsia="en-US"/>
        </w:rPr>
      </w:pPr>
      <w:r w:rsidRPr="009960CE">
        <w:rPr>
          <w:rFonts w:eastAsia="Arial" w:cs="Arial"/>
          <w:lang w:eastAsia="en-US"/>
        </w:rPr>
        <w:t>Denzin</w:t>
      </w:r>
      <w:r w:rsidR="009D5E6C">
        <w:rPr>
          <w:rFonts w:eastAsia="Arial" w:cs="Arial"/>
          <w:lang w:eastAsia="en-US"/>
        </w:rPr>
        <w:t>,</w:t>
      </w:r>
      <w:r w:rsidRPr="009960CE">
        <w:rPr>
          <w:rFonts w:eastAsia="Arial" w:cs="Arial"/>
          <w:lang w:eastAsia="en-US"/>
        </w:rPr>
        <w:t xml:space="preserve"> N.K.</w:t>
      </w:r>
      <w:r w:rsidR="009D5E6C">
        <w:rPr>
          <w:rFonts w:eastAsia="Arial" w:cs="Arial"/>
          <w:lang w:eastAsia="en-US"/>
        </w:rPr>
        <w:t>,</w:t>
      </w:r>
      <w:r w:rsidRPr="009960CE">
        <w:rPr>
          <w:rFonts w:eastAsia="Arial" w:cs="Arial"/>
          <w:lang w:eastAsia="en-US"/>
        </w:rPr>
        <w:t xml:space="preserve"> Lincoln</w:t>
      </w:r>
      <w:r w:rsidR="009D5E6C">
        <w:rPr>
          <w:rFonts w:eastAsia="Arial" w:cs="Arial"/>
          <w:lang w:eastAsia="en-US"/>
        </w:rPr>
        <w:t>,</w:t>
      </w:r>
      <w:r w:rsidRPr="009960CE">
        <w:rPr>
          <w:rFonts w:eastAsia="Arial" w:cs="Arial"/>
          <w:lang w:eastAsia="en-US"/>
        </w:rPr>
        <w:t xml:space="preserve"> Y.S. (2000) </w:t>
      </w:r>
      <w:r w:rsidRPr="009960CE">
        <w:rPr>
          <w:rFonts w:eastAsia="Arial" w:cs="Arial"/>
          <w:i/>
          <w:lang w:eastAsia="en-US"/>
        </w:rPr>
        <w:t>Handbook of Qualitative Research</w:t>
      </w:r>
      <w:r w:rsidR="009D5E6C">
        <w:rPr>
          <w:rFonts w:eastAsia="Arial" w:cs="Arial"/>
          <w:lang w:eastAsia="en-US"/>
        </w:rPr>
        <w:t>.</w:t>
      </w:r>
      <w:r w:rsidRPr="009960CE">
        <w:rPr>
          <w:rFonts w:eastAsia="Arial" w:cs="Arial"/>
          <w:lang w:eastAsia="en-US"/>
        </w:rPr>
        <w:t xml:space="preserve"> 2</w:t>
      </w:r>
      <w:r w:rsidRPr="009960CE">
        <w:rPr>
          <w:rFonts w:eastAsia="Arial" w:cs="Arial"/>
          <w:vertAlign w:val="superscript"/>
          <w:lang w:eastAsia="en-US"/>
        </w:rPr>
        <w:t>nd</w:t>
      </w:r>
      <w:r w:rsidRPr="009960CE">
        <w:rPr>
          <w:rFonts w:eastAsia="Arial" w:cs="Arial"/>
          <w:lang w:eastAsia="en-US"/>
        </w:rPr>
        <w:t xml:space="preserve"> </w:t>
      </w:r>
      <w:proofErr w:type="spellStart"/>
      <w:r w:rsidR="009D5E6C">
        <w:rPr>
          <w:rFonts w:eastAsia="Arial" w:cs="Arial"/>
          <w:lang w:eastAsia="en-US"/>
        </w:rPr>
        <w:t>edn</w:t>
      </w:r>
      <w:proofErr w:type="spellEnd"/>
      <w:r w:rsidRPr="009960CE">
        <w:rPr>
          <w:rFonts w:eastAsia="Arial" w:cs="Arial"/>
          <w:lang w:eastAsia="en-US"/>
        </w:rPr>
        <w:t>. London</w:t>
      </w:r>
      <w:r w:rsidR="009D5E6C">
        <w:rPr>
          <w:rFonts w:eastAsia="Arial" w:cs="Arial"/>
          <w:lang w:eastAsia="en-US"/>
        </w:rPr>
        <w:t>:</w:t>
      </w:r>
      <w:r w:rsidRPr="009960CE">
        <w:rPr>
          <w:rFonts w:eastAsia="Arial" w:cs="Arial"/>
          <w:lang w:eastAsia="en-US"/>
        </w:rPr>
        <w:t xml:space="preserve"> Sage Publications Incorporated.</w:t>
      </w:r>
    </w:p>
    <w:p w14:paraId="36E69500" w14:textId="149E7C32" w:rsidR="009960CE" w:rsidRDefault="009960CE" w:rsidP="0052044D">
      <w:pPr>
        <w:jc w:val="both"/>
        <w:rPr>
          <w:rFonts w:eastAsia="Arial" w:cs="Arial"/>
          <w:lang w:eastAsia="en-US"/>
        </w:rPr>
      </w:pPr>
      <w:r w:rsidRPr="009960CE">
        <w:rPr>
          <w:rFonts w:eastAsia="Arial" w:cs="Arial"/>
          <w:lang w:eastAsia="en-US"/>
        </w:rPr>
        <w:t>Denzin</w:t>
      </w:r>
      <w:r w:rsidR="009D5E6C">
        <w:rPr>
          <w:rFonts w:eastAsia="Arial" w:cs="Arial"/>
          <w:lang w:eastAsia="en-US"/>
        </w:rPr>
        <w:t>,</w:t>
      </w:r>
      <w:r w:rsidRPr="009960CE">
        <w:rPr>
          <w:rFonts w:eastAsia="Arial" w:cs="Arial"/>
          <w:lang w:eastAsia="en-US"/>
        </w:rPr>
        <w:t xml:space="preserve"> N.</w:t>
      </w:r>
      <w:r w:rsidR="009D5E6C">
        <w:rPr>
          <w:rFonts w:eastAsia="Arial" w:cs="Arial"/>
          <w:lang w:eastAsia="en-US"/>
        </w:rPr>
        <w:t>,</w:t>
      </w:r>
      <w:r w:rsidRPr="009960CE">
        <w:rPr>
          <w:rFonts w:eastAsia="Arial" w:cs="Arial"/>
          <w:lang w:eastAsia="en-US"/>
        </w:rPr>
        <w:t xml:space="preserve"> Lincoln</w:t>
      </w:r>
      <w:r w:rsidR="009D5E6C">
        <w:rPr>
          <w:rFonts w:eastAsia="Arial" w:cs="Arial"/>
          <w:lang w:eastAsia="en-US"/>
        </w:rPr>
        <w:t>,</w:t>
      </w:r>
      <w:r w:rsidRPr="009960CE">
        <w:rPr>
          <w:rFonts w:eastAsia="Arial" w:cs="Arial"/>
          <w:lang w:eastAsia="en-US"/>
        </w:rPr>
        <w:t xml:space="preserve"> Y. (2003) </w:t>
      </w:r>
      <w:r w:rsidRPr="009960CE">
        <w:rPr>
          <w:rFonts w:eastAsia="Arial" w:cs="Arial"/>
          <w:i/>
          <w:lang w:eastAsia="en-US"/>
        </w:rPr>
        <w:t>Collecting and Interpreting Qualitative Materials</w:t>
      </w:r>
      <w:r w:rsidR="009D5E6C">
        <w:rPr>
          <w:rFonts w:eastAsia="Arial" w:cs="Arial"/>
          <w:i/>
          <w:lang w:eastAsia="en-US"/>
        </w:rPr>
        <w:t>.</w:t>
      </w:r>
      <w:r w:rsidRPr="009960CE">
        <w:rPr>
          <w:rFonts w:eastAsia="Arial" w:cs="Arial"/>
          <w:lang w:eastAsia="en-US"/>
        </w:rPr>
        <w:t xml:space="preserve"> 2</w:t>
      </w:r>
      <w:r w:rsidRPr="009960CE">
        <w:rPr>
          <w:rFonts w:eastAsia="Arial" w:cs="Arial"/>
          <w:vertAlign w:val="superscript"/>
          <w:lang w:eastAsia="en-US"/>
        </w:rPr>
        <w:t>nd</w:t>
      </w:r>
      <w:r w:rsidRPr="009960CE">
        <w:rPr>
          <w:rFonts w:eastAsia="Arial" w:cs="Arial"/>
          <w:lang w:eastAsia="en-US"/>
        </w:rPr>
        <w:t xml:space="preserve"> </w:t>
      </w:r>
      <w:proofErr w:type="spellStart"/>
      <w:r w:rsidR="009D5E6C">
        <w:rPr>
          <w:rFonts w:eastAsia="Arial" w:cs="Arial"/>
          <w:lang w:eastAsia="en-US"/>
        </w:rPr>
        <w:t>edn</w:t>
      </w:r>
      <w:proofErr w:type="spellEnd"/>
      <w:r w:rsidR="009D5E6C">
        <w:rPr>
          <w:rFonts w:eastAsia="Arial" w:cs="Arial"/>
          <w:lang w:eastAsia="en-US"/>
        </w:rPr>
        <w:t>.</w:t>
      </w:r>
      <w:r w:rsidRPr="009960CE">
        <w:rPr>
          <w:rFonts w:eastAsia="Arial" w:cs="Arial"/>
          <w:lang w:eastAsia="en-US"/>
        </w:rPr>
        <w:t xml:space="preserve"> London</w:t>
      </w:r>
      <w:r w:rsidR="009D5E6C">
        <w:rPr>
          <w:rFonts w:eastAsia="Arial" w:cs="Arial"/>
          <w:lang w:eastAsia="en-US"/>
        </w:rPr>
        <w:t>:</w:t>
      </w:r>
      <w:r w:rsidRPr="009960CE">
        <w:rPr>
          <w:rFonts w:eastAsia="Arial" w:cs="Arial"/>
          <w:lang w:eastAsia="en-US"/>
        </w:rPr>
        <w:t xml:space="preserve"> Sage Publications.</w:t>
      </w:r>
    </w:p>
    <w:p w14:paraId="26D0AD59" w14:textId="51DF462B" w:rsidR="00D04FB6" w:rsidRPr="009960CE" w:rsidRDefault="00D04FB6" w:rsidP="0052044D">
      <w:pPr>
        <w:spacing w:line="240" w:lineRule="auto"/>
        <w:jc w:val="both"/>
        <w:rPr>
          <w:rFonts w:eastAsiaTheme="minorHAnsi" w:cs="Arial"/>
          <w:szCs w:val="24"/>
          <w:lang w:eastAsia="en-US"/>
        </w:rPr>
      </w:pPr>
      <w:r w:rsidRPr="009960CE">
        <w:rPr>
          <w:rFonts w:eastAsiaTheme="minorHAnsi" w:cs="Arial"/>
          <w:szCs w:val="24"/>
          <w:lang w:eastAsia="en-US"/>
        </w:rPr>
        <w:t xml:space="preserve">Department of Health (2002) </w:t>
      </w:r>
      <w:r w:rsidRPr="009D5E6C">
        <w:rPr>
          <w:rFonts w:eastAsiaTheme="minorHAnsi" w:cs="Arial"/>
          <w:i/>
          <w:iCs/>
          <w:szCs w:val="24"/>
          <w:lang w:eastAsia="en-US"/>
        </w:rPr>
        <w:t>European Working Time Directive</w:t>
      </w:r>
      <w:r>
        <w:rPr>
          <w:rFonts w:eastAsiaTheme="minorHAnsi" w:cs="Arial"/>
          <w:szCs w:val="24"/>
          <w:lang w:eastAsia="en-US"/>
        </w:rPr>
        <w:t>.</w:t>
      </w:r>
      <w:r w:rsidRPr="009960CE">
        <w:rPr>
          <w:rFonts w:eastAsiaTheme="minorHAnsi" w:cs="Arial"/>
          <w:szCs w:val="24"/>
          <w:lang w:eastAsia="en-US"/>
        </w:rPr>
        <w:t xml:space="preserve"> HMSO</w:t>
      </w:r>
      <w:r>
        <w:rPr>
          <w:rFonts w:eastAsiaTheme="minorHAnsi" w:cs="Arial"/>
          <w:szCs w:val="24"/>
          <w:lang w:eastAsia="en-US"/>
        </w:rPr>
        <w:t>.</w:t>
      </w:r>
      <w:r w:rsidRPr="009960CE">
        <w:rPr>
          <w:rFonts w:eastAsiaTheme="minorHAnsi" w:cs="Arial"/>
          <w:szCs w:val="24"/>
          <w:lang w:eastAsia="en-US"/>
        </w:rPr>
        <w:t xml:space="preserve"> London</w:t>
      </w:r>
      <w:r>
        <w:rPr>
          <w:rFonts w:eastAsiaTheme="minorHAnsi" w:cs="Arial"/>
          <w:szCs w:val="24"/>
          <w:lang w:eastAsia="en-US"/>
        </w:rPr>
        <w:t>.</w:t>
      </w:r>
      <w:r w:rsidRPr="009960CE">
        <w:rPr>
          <w:rFonts w:eastAsiaTheme="minorHAnsi" w:cs="Arial"/>
          <w:szCs w:val="24"/>
          <w:lang w:eastAsia="en-US"/>
        </w:rPr>
        <w:t xml:space="preserve"> </w:t>
      </w:r>
      <w:r>
        <w:rPr>
          <w:rFonts w:eastAsiaTheme="minorHAnsi" w:cs="Arial"/>
          <w:szCs w:val="24"/>
          <w:lang w:eastAsia="en-US"/>
        </w:rPr>
        <w:t>A</w:t>
      </w:r>
      <w:r w:rsidRPr="009960CE">
        <w:rPr>
          <w:rFonts w:eastAsiaTheme="minorHAnsi" w:cs="Arial"/>
          <w:szCs w:val="24"/>
          <w:lang w:eastAsia="en-US"/>
        </w:rPr>
        <w:t xml:space="preserve">vailable </w:t>
      </w:r>
      <w:r>
        <w:rPr>
          <w:rFonts w:eastAsiaTheme="minorHAnsi" w:cs="Arial"/>
          <w:szCs w:val="24"/>
          <w:lang w:eastAsia="en-US"/>
        </w:rPr>
        <w:t>at:</w:t>
      </w:r>
      <w:r w:rsidRPr="009960CE">
        <w:rPr>
          <w:rFonts w:eastAsiaTheme="minorHAnsi" w:cs="Arial"/>
          <w:szCs w:val="24"/>
          <w:lang w:eastAsia="en-US"/>
        </w:rPr>
        <w:t xml:space="preserve"> </w:t>
      </w:r>
      <w:hyperlink r:id="rId34" w:history="1">
        <w:r w:rsidRPr="009960CE">
          <w:rPr>
            <w:rFonts w:eastAsiaTheme="minorHAnsi" w:cs="Arial"/>
            <w:color w:val="0563C1" w:themeColor="hyperlink"/>
            <w:szCs w:val="24"/>
            <w:u w:val="single"/>
            <w:lang w:eastAsia="en-US"/>
          </w:rPr>
          <w:t>www.gov.uk</w:t>
        </w:r>
      </w:hyperlink>
      <w:r w:rsidRPr="009960CE">
        <w:rPr>
          <w:rFonts w:eastAsiaTheme="minorHAnsi" w:cs="Arial"/>
          <w:szCs w:val="24"/>
          <w:lang w:eastAsia="en-US"/>
        </w:rPr>
        <w:t xml:space="preserve"> </w:t>
      </w:r>
      <w:r>
        <w:rPr>
          <w:rFonts w:eastAsiaTheme="minorHAnsi" w:cs="Arial"/>
          <w:szCs w:val="24"/>
          <w:lang w:eastAsia="en-US"/>
        </w:rPr>
        <w:t>(A</w:t>
      </w:r>
      <w:r w:rsidRPr="009960CE">
        <w:rPr>
          <w:rFonts w:eastAsiaTheme="minorHAnsi" w:cs="Arial"/>
          <w:szCs w:val="24"/>
          <w:lang w:eastAsia="en-US"/>
        </w:rPr>
        <w:t>ccessed</w:t>
      </w:r>
      <w:r>
        <w:rPr>
          <w:rFonts w:eastAsiaTheme="minorHAnsi" w:cs="Arial"/>
          <w:szCs w:val="24"/>
          <w:lang w:eastAsia="en-US"/>
        </w:rPr>
        <w:t>:</w:t>
      </w:r>
      <w:r w:rsidRPr="009960CE">
        <w:rPr>
          <w:rFonts w:eastAsiaTheme="minorHAnsi" w:cs="Arial"/>
          <w:szCs w:val="24"/>
          <w:lang w:eastAsia="en-US"/>
        </w:rPr>
        <w:t xml:space="preserve"> October 18</w:t>
      </w:r>
      <w:r w:rsidRPr="009960CE">
        <w:rPr>
          <w:rFonts w:eastAsiaTheme="minorHAnsi" w:cs="Arial"/>
          <w:szCs w:val="24"/>
          <w:vertAlign w:val="superscript"/>
          <w:lang w:eastAsia="en-US"/>
        </w:rPr>
        <w:t>th</w:t>
      </w:r>
      <w:r w:rsidR="008707FC" w:rsidRPr="009960CE">
        <w:rPr>
          <w:rFonts w:eastAsiaTheme="minorHAnsi" w:cs="Arial"/>
          <w:szCs w:val="24"/>
          <w:lang w:eastAsia="en-US"/>
        </w:rPr>
        <w:t>, 2013</w:t>
      </w:r>
      <w:r>
        <w:rPr>
          <w:rFonts w:eastAsiaTheme="minorHAnsi" w:cs="Arial"/>
          <w:szCs w:val="24"/>
          <w:lang w:eastAsia="en-US"/>
        </w:rPr>
        <w:t>)</w:t>
      </w:r>
      <w:r w:rsidRPr="009960CE">
        <w:rPr>
          <w:rFonts w:eastAsiaTheme="minorHAnsi" w:cs="Arial"/>
          <w:szCs w:val="24"/>
          <w:lang w:eastAsia="en-US"/>
        </w:rPr>
        <w:t>.</w:t>
      </w:r>
    </w:p>
    <w:p w14:paraId="571FF28A" w14:textId="7D93B4A9" w:rsidR="009960CE" w:rsidRDefault="009960CE" w:rsidP="0052044D">
      <w:pPr>
        <w:jc w:val="both"/>
        <w:rPr>
          <w:rFonts w:eastAsia="Arial" w:cs="Arial"/>
          <w:lang w:eastAsia="en-US"/>
        </w:rPr>
      </w:pPr>
      <w:r w:rsidRPr="009960CE">
        <w:rPr>
          <w:rFonts w:eastAsia="Arial" w:cs="Arial"/>
          <w:lang w:eastAsia="en-US"/>
        </w:rPr>
        <w:t xml:space="preserve">Department of Health (2010) </w:t>
      </w:r>
      <w:r w:rsidRPr="009D5E6C">
        <w:rPr>
          <w:rFonts w:eastAsia="Arial" w:cs="Arial"/>
          <w:i/>
          <w:iCs/>
          <w:lang w:eastAsia="en-US"/>
        </w:rPr>
        <w:t>Advanced Level Nursing: A Position Statement</w:t>
      </w:r>
      <w:r w:rsidR="009D5E6C">
        <w:rPr>
          <w:rFonts w:eastAsia="Arial" w:cs="Arial"/>
          <w:lang w:eastAsia="en-US"/>
        </w:rPr>
        <w:t>. Available at:</w:t>
      </w:r>
      <w:r w:rsidRPr="009960CE">
        <w:rPr>
          <w:rFonts w:eastAsia="Arial" w:cs="Arial"/>
          <w:lang w:eastAsia="en-US"/>
        </w:rPr>
        <w:t xml:space="preserve"> </w:t>
      </w:r>
      <w:hyperlink r:id="rId35" w:history="1">
        <w:r w:rsidRPr="009960CE">
          <w:rPr>
            <w:rFonts w:eastAsia="Arial" w:cs="Arial"/>
            <w:color w:val="0563C1" w:themeColor="hyperlink"/>
            <w:u w:val="single"/>
            <w:lang w:eastAsia="en-US"/>
          </w:rPr>
          <w:t>www.dh.gov.uk</w:t>
        </w:r>
      </w:hyperlink>
      <w:r w:rsidRPr="009960CE">
        <w:rPr>
          <w:rFonts w:eastAsia="Arial" w:cs="Arial"/>
          <w:lang w:eastAsia="en-US"/>
        </w:rPr>
        <w:t xml:space="preserve"> </w:t>
      </w:r>
      <w:r w:rsidR="009D5E6C">
        <w:rPr>
          <w:rFonts w:eastAsia="Arial" w:cs="Arial"/>
          <w:lang w:eastAsia="en-US"/>
        </w:rPr>
        <w:t>(Accessed: November 17</w:t>
      </w:r>
      <w:r w:rsidR="009D5E6C" w:rsidRPr="009D5E6C">
        <w:rPr>
          <w:rFonts w:eastAsia="Arial" w:cs="Arial"/>
          <w:vertAlign w:val="superscript"/>
          <w:lang w:eastAsia="en-US"/>
        </w:rPr>
        <w:t>th</w:t>
      </w:r>
      <w:r w:rsidR="008707FC">
        <w:rPr>
          <w:rFonts w:eastAsia="Arial" w:cs="Arial"/>
          <w:lang w:eastAsia="en-US"/>
        </w:rPr>
        <w:t>, 2010</w:t>
      </w:r>
      <w:r w:rsidR="009D5E6C">
        <w:rPr>
          <w:rFonts w:eastAsia="Arial" w:cs="Arial"/>
          <w:lang w:eastAsia="en-US"/>
        </w:rPr>
        <w:t>).</w:t>
      </w:r>
    </w:p>
    <w:p w14:paraId="389F1920" w14:textId="7B7BB587" w:rsidR="00E21EDC" w:rsidRDefault="00E21EDC" w:rsidP="0052044D">
      <w:pPr>
        <w:jc w:val="both"/>
        <w:rPr>
          <w:rFonts w:eastAsia="Arial" w:cs="Arial"/>
          <w:lang w:eastAsia="en-US"/>
        </w:rPr>
      </w:pPr>
      <w:r>
        <w:rPr>
          <w:rFonts w:eastAsia="Arial" w:cs="Arial"/>
          <w:lang w:eastAsia="en-US"/>
        </w:rPr>
        <w:t xml:space="preserve">Department of Health (2011) </w:t>
      </w:r>
      <w:r>
        <w:rPr>
          <w:rFonts w:eastAsia="Arial" w:cs="Arial"/>
          <w:i/>
          <w:iCs/>
          <w:lang w:eastAsia="en-US"/>
        </w:rPr>
        <w:t xml:space="preserve">Enabling Excellence Autonomy and accountability for Health Care Workers, Social </w:t>
      </w:r>
      <w:proofErr w:type="gramStart"/>
      <w:r>
        <w:rPr>
          <w:rFonts w:eastAsia="Arial" w:cs="Arial"/>
          <w:i/>
          <w:iCs/>
          <w:lang w:eastAsia="en-US"/>
        </w:rPr>
        <w:t>Workers</w:t>
      </w:r>
      <w:proofErr w:type="gramEnd"/>
      <w:r>
        <w:rPr>
          <w:rFonts w:eastAsia="Arial" w:cs="Arial"/>
          <w:i/>
          <w:iCs/>
          <w:lang w:eastAsia="en-US"/>
        </w:rPr>
        <w:t xml:space="preserve"> and Social Care Workers, </w:t>
      </w:r>
      <w:r>
        <w:rPr>
          <w:rFonts w:eastAsia="Arial" w:cs="Arial"/>
          <w:lang w:eastAsia="en-US"/>
        </w:rPr>
        <w:t xml:space="preserve">Available at: </w:t>
      </w:r>
      <w:hyperlink r:id="rId36" w:history="1">
        <w:r w:rsidRPr="00052EE4">
          <w:rPr>
            <w:rStyle w:val="Heading1Char"/>
            <w:rFonts w:eastAsia="Arial" w:cs="Arial"/>
            <w:sz w:val="24"/>
            <w:lang w:eastAsia="en-US"/>
          </w:rPr>
          <w:t>www.publishing-service.gov.uk</w:t>
        </w:r>
      </w:hyperlink>
      <w:r>
        <w:rPr>
          <w:rFonts w:eastAsia="Arial" w:cs="Arial"/>
          <w:lang w:eastAsia="en-US"/>
        </w:rPr>
        <w:t xml:space="preserve"> (Accessed: August 2021).</w:t>
      </w:r>
    </w:p>
    <w:p w14:paraId="53EFF8DF" w14:textId="62355E0F" w:rsidR="005341CC" w:rsidRPr="005341CC" w:rsidRDefault="005341CC" w:rsidP="0052044D">
      <w:pPr>
        <w:jc w:val="both"/>
        <w:rPr>
          <w:rFonts w:eastAsia="Arial" w:cs="Arial"/>
          <w:lang w:eastAsia="en-US"/>
        </w:rPr>
      </w:pPr>
      <w:r>
        <w:rPr>
          <w:rFonts w:eastAsia="Arial" w:cs="Arial"/>
          <w:lang w:eastAsia="en-US"/>
        </w:rPr>
        <w:t xml:space="preserve">Department of Health, Social Services and Public Safety Northern Ireland (2016) </w:t>
      </w:r>
      <w:r>
        <w:rPr>
          <w:rFonts w:eastAsia="Arial" w:cs="Arial"/>
          <w:i/>
          <w:iCs/>
          <w:lang w:eastAsia="en-US"/>
        </w:rPr>
        <w:t xml:space="preserve">Advanced Nursing Practice Framework, supporting advanced nursing practice in Health and Social Care Trusts, </w:t>
      </w:r>
      <w:r>
        <w:rPr>
          <w:rFonts w:eastAsia="Arial" w:cs="Arial"/>
          <w:lang w:eastAsia="en-US"/>
        </w:rPr>
        <w:t xml:space="preserve">Available </w:t>
      </w:r>
      <w:proofErr w:type="gramStart"/>
      <w:r>
        <w:rPr>
          <w:rFonts w:eastAsia="Arial" w:cs="Arial"/>
          <w:lang w:eastAsia="en-US"/>
        </w:rPr>
        <w:t>at:www.dhsspsni.gov.uk</w:t>
      </w:r>
      <w:proofErr w:type="gramEnd"/>
      <w:r>
        <w:rPr>
          <w:rFonts w:eastAsia="Arial" w:cs="Arial"/>
          <w:lang w:eastAsia="en-US"/>
        </w:rPr>
        <w:t xml:space="preserve"> (</w:t>
      </w:r>
      <w:proofErr w:type="spellStart"/>
      <w:r>
        <w:rPr>
          <w:rFonts w:eastAsia="Arial" w:cs="Arial"/>
          <w:lang w:eastAsia="en-US"/>
        </w:rPr>
        <w:t>Accessed:March</w:t>
      </w:r>
      <w:proofErr w:type="spellEnd"/>
      <w:r>
        <w:rPr>
          <w:rFonts w:eastAsia="Arial" w:cs="Arial"/>
          <w:lang w:eastAsia="en-US"/>
        </w:rPr>
        <w:t xml:space="preserve"> 2022).</w:t>
      </w:r>
    </w:p>
    <w:p w14:paraId="6921C711" w14:textId="77777777" w:rsidR="00054C0C" w:rsidRDefault="00054C0C" w:rsidP="00054C0C">
      <w:pPr>
        <w:spacing w:line="240" w:lineRule="auto"/>
        <w:jc w:val="both"/>
        <w:rPr>
          <w:rFonts w:eastAsia="Arial" w:cs="Arial"/>
        </w:rPr>
      </w:pPr>
      <w:r>
        <w:rPr>
          <w:rFonts w:eastAsia="Arial" w:cs="Arial"/>
        </w:rPr>
        <w:t xml:space="preserve">Department of Health and Social Care (DHSC) (2020) </w:t>
      </w:r>
      <w:r w:rsidRPr="00C36BC9">
        <w:rPr>
          <w:rFonts w:eastAsia="Arial" w:cs="Arial"/>
          <w:i/>
          <w:iCs/>
        </w:rPr>
        <w:t>Education &amp; Training Tariffs</w:t>
      </w:r>
      <w:r>
        <w:rPr>
          <w:rFonts w:eastAsia="Arial" w:cs="Arial"/>
          <w:i/>
          <w:iCs/>
        </w:rPr>
        <w:t>:</w:t>
      </w:r>
      <w:r w:rsidRPr="00C36BC9">
        <w:rPr>
          <w:rFonts w:eastAsia="Arial" w:cs="Arial"/>
        </w:rPr>
        <w:t xml:space="preserve"> </w:t>
      </w:r>
      <w:r w:rsidRPr="00C36BC9">
        <w:rPr>
          <w:rFonts w:eastAsia="Arial" w:cs="Arial"/>
          <w:i/>
          <w:iCs/>
        </w:rPr>
        <w:t>Tariff guidance and prices for the 2019-20 financial year</w:t>
      </w:r>
      <w:r w:rsidRPr="00C36BC9">
        <w:rPr>
          <w:rFonts w:eastAsia="Arial" w:cs="Arial"/>
        </w:rPr>
        <w:t xml:space="preserve">. Available at: </w:t>
      </w:r>
      <w:hyperlink r:id="rId37" w:history="1">
        <w:r w:rsidRPr="0031355B">
          <w:rPr>
            <w:rStyle w:val="Heading1Char"/>
            <w:rFonts w:eastAsia="Arial" w:cs="Arial"/>
            <w:sz w:val="24"/>
          </w:rPr>
          <w:t>https://assets.publishing.service.gov.uk/government/uploads/system/uploads/attachment_data/file/791560/education-and-training-tariffs-2019-to-2020.pdf</w:t>
        </w:r>
      </w:hyperlink>
      <w:r>
        <w:rPr>
          <w:rFonts w:eastAsia="Arial" w:cs="Arial"/>
        </w:rPr>
        <w:t xml:space="preserve"> (Accessed: 8</w:t>
      </w:r>
      <w:r w:rsidRPr="00C36BC9">
        <w:rPr>
          <w:rFonts w:eastAsia="Arial" w:cs="Arial"/>
          <w:vertAlign w:val="superscript"/>
        </w:rPr>
        <w:t>th</w:t>
      </w:r>
      <w:r>
        <w:rPr>
          <w:rFonts w:eastAsia="Arial" w:cs="Arial"/>
        </w:rPr>
        <w:t xml:space="preserve"> February 2020).</w:t>
      </w:r>
    </w:p>
    <w:p w14:paraId="7FA86DEC" w14:textId="44EE374E" w:rsidR="009960CE" w:rsidRPr="009960CE" w:rsidRDefault="009960CE" w:rsidP="0052044D">
      <w:pPr>
        <w:jc w:val="both"/>
        <w:rPr>
          <w:rFonts w:eastAsia="Arial" w:cs="Arial"/>
          <w:lang w:eastAsia="en-US"/>
        </w:rPr>
      </w:pPr>
      <w:r w:rsidRPr="009960CE">
        <w:rPr>
          <w:rFonts w:eastAsia="Arial" w:cs="Arial"/>
          <w:lang w:eastAsia="en-US"/>
        </w:rPr>
        <w:t>Dewey</w:t>
      </w:r>
      <w:r w:rsidR="009D5E6C">
        <w:rPr>
          <w:rFonts w:eastAsia="Arial" w:cs="Arial"/>
          <w:lang w:eastAsia="en-US"/>
        </w:rPr>
        <w:t>,</w:t>
      </w:r>
      <w:r w:rsidRPr="009960CE">
        <w:rPr>
          <w:rFonts w:eastAsia="Arial" w:cs="Arial"/>
          <w:lang w:eastAsia="en-US"/>
        </w:rPr>
        <w:t xml:space="preserve"> J. (1916) </w:t>
      </w:r>
      <w:r w:rsidR="009D5E6C" w:rsidRPr="003D64FC">
        <w:rPr>
          <w:rFonts w:eastAsia="Arial" w:cs="Arial"/>
          <w:i/>
          <w:iCs/>
          <w:lang w:eastAsia="en-US"/>
        </w:rPr>
        <w:t>D</w:t>
      </w:r>
      <w:r w:rsidRPr="003D64FC">
        <w:rPr>
          <w:rFonts w:eastAsia="Arial" w:cs="Arial"/>
          <w:i/>
          <w:iCs/>
          <w:lang w:eastAsia="en-US"/>
        </w:rPr>
        <w:t>emocracy and Education. An Introduction to the Philosophy of Education</w:t>
      </w:r>
      <w:r w:rsidR="00CB05F1">
        <w:rPr>
          <w:rFonts w:eastAsia="Arial" w:cs="Arial"/>
          <w:lang w:eastAsia="en-US"/>
        </w:rPr>
        <w:t>.</w:t>
      </w:r>
      <w:r w:rsidRPr="009960CE">
        <w:rPr>
          <w:rFonts w:eastAsia="Arial" w:cs="Arial"/>
          <w:lang w:eastAsia="en-US"/>
        </w:rPr>
        <w:t xml:space="preserve"> New York</w:t>
      </w:r>
      <w:r w:rsidR="00CB05F1">
        <w:rPr>
          <w:rFonts w:eastAsia="Arial" w:cs="Arial"/>
          <w:lang w:eastAsia="en-US"/>
        </w:rPr>
        <w:t>:</w:t>
      </w:r>
      <w:r w:rsidRPr="009960CE">
        <w:rPr>
          <w:rFonts w:eastAsia="Arial" w:cs="Arial"/>
          <w:lang w:eastAsia="en-US"/>
        </w:rPr>
        <w:t xml:space="preserve"> Macmillan.</w:t>
      </w:r>
    </w:p>
    <w:p w14:paraId="7B8DF61C" w14:textId="60CC6461" w:rsidR="009960CE" w:rsidRPr="009960CE" w:rsidRDefault="009960CE" w:rsidP="0052044D">
      <w:pPr>
        <w:spacing w:line="240" w:lineRule="auto"/>
        <w:jc w:val="both"/>
        <w:rPr>
          <w:rFonts w:eastAsiaTheme="minorHAnsi" w:cs="Arial"/>
          <w:szCs w:val="24"/>
          <w:lang w:eastAsia="en-US"/>
        </w:rPr>
      </w:pPr>
      <w:proofErr w:type="spellStart"/>
      <w:r w:rsidRPr="009960CE">
        <w:rPr>
          <w:rFonts w:eastAsiaTheme="minorHAnsi" w:cs="Arial"/>
          <w:szCs w:val="24"/>
          <w:lang w:eastAsia="en-US"/>
        </w:rPr>
        <w:t>Dodds</w:t>
      </w:r>
      <w:proofErr w:type="spellEnd"/>
      <w:r w:rsidRPr="009960CE">
        <w:rPr>
          <w:rFonts w:eastAsiaTheme="minorHAnsi" w:cs="Arial"/>
          <w:szCs w:val="24"/>
          <w:lang w:eastAsia="en-US"/>
        </w:rPr>
        <w:t>, M. (2011) Perspective on Practitioner Research</w:t>
      </w:r>
      <w:r w:rsidR="00CB05F1">
        <w:rPr>
          <w:rFonts w:eastAsiaTheme="minorHAnsi" w:cs="Arial"/>
          <w:szCs w:val="24"/>
          <w:lang w:eastAsia="en-US"/>
        </w:rPr>
        <w:t>.</w:t>
      </w:r>
      <w:r w:rsidRPr="009960CE">
        <w:rPr>
          <w:rFonts w:eastAsiaTheme="minorHAnsi" w:cs="Arial"/>
          <w:szCs w:val="24"/>
          <w:lang w:eastAsia="en-US"/>
        </w:rPr>
        <w:t xml:space="preserve"> Bedfordshire</w:t>
      </w:r>
      <w:r w:rsidR="00CB05F1">
        <w:rPr>
          <w:rFonts w:eastAsiaTheme="minorHAnsi" w:cs="Arial"/>
          <w:szCs w:val="24"/>
          <w:lang w:eastAsia="en-US"/>
        </w:rPr>
        <w:t>:</w:t>
      </w:r>
      <w:r w:rsidRPr="009960CE">
        <w:rPr>
          <w:rFonts w:eastAsiaTheme="minorHAnsi" w:cs="Arial"/>
          <w:szCs w:val="24"/>
          <w:lang w:eastAsia="en-US"/>
        </w:rPr>
        <w:t xml:space="preserve"> National College for School Leadership</w:t>
      </w:r>
      <w:r w:rsidR="00CB05F1">
        <w:rPr>
          <w:rFonts w:eastAsiaTheme="minorHAnsi" w:cs="Arial"/>
          <w:szCs w:val="24"/>
          <w:lang w:eastAsia="en-US"/>
        </w:rPr>
        <w:t>.</w:t>
      </w:r>
      <w:r w:rsidRPr="009960CE">
        <w:rPr>
          <w:rFonts w:eastAsiaTheme="minorHAnsi" w:cs="Arial"/>
          <w:szCs w:val="24"/>
          <w:lang w:eastAsia="en-US"/>
        </w:rPr>
        <w:t xml:space="preserve"> </w:t>
      </w:r>
      <w:r w:rsidR="00CB05F1">
        <w:rPr>
          <w:rFonts w:eastAsiaTheme="minorHAnsi" w:cs="Arial"/>
          <w:szCs w:val="24"/>
          <w:lang w:eastAsia="en-US"/>
        </w:rPr>
        <w:t>A</w:t>
      </w:r>
      <w:r w:rsidRPr="009960CE">
        <w:rPr>
          <w:rFonts w:eastAsiaTheme="minorHAnsi" w:cs="Arial"/>
          <w:szCs w:val="24"/>
          <w:lang w:eastAsia="en-US"/>
        </w:rPr>
        <w:t>vailable at</w:t>
      </w:r>
      <w:r w:rsidR="00CB05F1">
        <w:rPr>
          <w:rFonts w:eastAsiaTheme="minorHAnsi" w:cs="Arial"/>
          <w:szCs w:val="24"/>
          <w:lang w:eastAsia="en-US"/>
        </w:rPr>
        <w:t>:</w:t>
      </w:r>
      <w:r w:rsidRPr="009960CE">
        <w:rPr>
          <w:rFonts w:eastAsiaTheme="minorHAnsi" w:cs="Arial"/>
          <w:szCs w:val="24"/>
          <w:lang w:eastAsia="en-US"/>
        </w:rPr>
        <w:t xml:space="preserve"> </w:t>
      </w:r>
      <w:hyperlink r:id="rId38" w:history="1">
        <w:r w:rsidRPr="009960CE">
          <w:rPr>
            <w:rFonts w:eastAsiaTheme="minorHAnsi" w:cs="Arial"/>
            <w:color w:val="0563C1" w:themeColor="hyperlink"/>
            <w:szCs w:val="24"/>
            <w:u w:val="single"/>
            <w:lang w:eastAsia="en-US"/>
          </w:rPr>
          <w:t>www.ncsl.org.uk.ncl</w:t>
        </w:r>
      </w:hyperlink>
      <w:r w:rsidRPr="009960CE">
        <w:rPr>
          <w:rFonts w:eastAsiaTheme="minorHAnsi" w:cs="Arial"/>
          <w:szCs w:val="24"/>
          <w:lang w:eastAsia="en-US"/>
        </w:rPr>
        <w:t xml:space="preserve"> </w:t>
      </w:r>
      <w:r w:rsidR="00CB05F1">
        <w:rPr>
          <w:rFonts w:eastAsiaTheme="minorHAnsi" w:cs="Arial"/>
          <w:szCs w:val="24"/>
          <w:lang w:eastAsia="en-US"/>
        </w:rPr>
        <w:t>(A</w:t>
      </w:r>
      <w:r w:rsidRPr="009960CE">
        <w:rPr>
          <w:rFonts w:eastAsiaTheme="minorHAnsi" w:cs="Arial"/>
          <w:szCs w:val="24"/>
          <w:lang w:eastAsia="en-US"/>
        </w:rPr>
        <w:t>ccessed</w:t>
      </w:r>
      <w:r w:rsidR="00CB05F1">
        <w:rPr>
          <w:rFonts w:eastAsiaTheme="minorHAnsi" w:cs="Arial"/>
          <w:szCs w:val="24"/>
          <w:lang w:eastAsia="en-US"/>
        </w:rPr>
        <w:t>:</w:t>
      </w:r>
      <w:r w:rsidRPr="009960CE">
        <w:rPr>
          <w:rFonts w:eastAsiaTheme="minorHAnsi" w:cs="Arial"/>
          <w:szCs w:val="24"/>
          <w:lang w:eastAsia="en-US"/>
        </w:rPr>
        <w:t xml:space="preserve"> 29</w:t>
      </w:r>
      <w:r w:rsidR="003D64FC" w:rsidRPr="003D64FC">
        <w:rPr>
          <w:rFonts w:eastAsiaTheme="minorHAnsi" w:cs="Arial"/>
          <w:szCs w:val="24"/>
          <w:vertAlign w:val="superscript"/>
          <w:lang w:eastAsia="en-US"/>
        </w:rPr>
        <w:t>th</w:t>
      </w:r>
      <w:r w:rsidR="003D64FC">
        <w:rPr>
          <w:rFonts w:eastAsiaTheme="minorHAnsi" w:cs="Arial"/>
          <w:szCs w:val="24"/>
          <w:lang w:eastAsia="en-US"/>
        </w:rPr>
        <w:t xml:space="preserve"> April 2013</w:t>
      </w:r>
      <w:r w:rsidR="00CB05F1">
        <w:rPr>
          <w:rFonts w:eastAsiaTheme="minorHAnsi" w:cs="Arial"/>
          <w:szCs w:val="24"/>
          <w:lang w:eastAsia="en-US"/>
        </w:rPr>
        <w:t>)</w:t>
      </w:r>
      <w:r w:rsidRPr="009960CE">
        <w:rPr>
          <w:rFonts w:eastAsiaTheme="minorHAnsi" w:cs="Arial"/>
          <w:szCs w:val="24"/>
          <w:lang w:eastAsia="en-US"/>
        </w:rPr>
        <w:t>.</w:t>
      </w:r>
    </w:p>
    <w:p w14:paraId="10278849" w14:textId="2686BDD1" w:rsidR="009960CE" w:rsidRDefault="009960CE" w:rsidP="0052044D">
      <w:pPr>
        <w:spacing w:line="240" w:lineRule="auto"/>
        <w:jc w:val="both"/>
        <w:rPr>
          <w:rFonts w:eastAsiaTheme="minorHAnsi" w:cs="Arial"/>
          <w:szCs w:val="24"/>
          <w:lang w:eastAsia="en-US"/>
        </w:rPr>
      </w:pPr>
      <w:r w:rsidRPr="009960CE">
        <w:rPr>
          <w:rFonts w:eastAsiaTheme="minorHAnsi" w:cs="Arial"/>
          <w:szCs w:val="24"/>
          <w:lang w:eastAsia="en-US"/>
        </w:rPr>
        <w:t>Dover</w:t>
      </w:r>
      <w:r w:rsidR="00CB05F1">
        <w:rPr>
          <w:rFonts w:eastAsiaTheme="minorHAnsi" w:cs="Arial"/>
          <w:szCs w:val="24"/>
          <w:lang w:eastAsia="en-US"/>
        </w:rPr>
        <w:t>,</w:t>
      </w:r>
      <w:r w:rsidRPr="009960CE">
        <w:rPr>
          <w:rFonts w:eastAsiaTheme="minorHAnsi" w:cs="Arial"/>
          <w:szCs w:val="24"/>
          <w:lang w:eastAsia="en-US"/>
        </w:rPr>
        <w:t xml:space="preserve"> N.</w:t>
      </w:r>
      <w:r w:rsidR="00CB05F1">
        <w:rPr>
          <w:rFonts w:eastAsiaTheme="minorHAnsi" w:cs="Arial"/>
          <w:szCs w:val="24"/>
          <w:lang w:eastAsia="en-US"/>
        </w:rPr>
        <w:t>,</w:t>
      </w:r>
      <w:r w:rsidRPr="009960CE">
        <w:rPr>
          <w:rFonts w:eastAsiaTheme="minorHAnsi" w:cs="Arial"/>
          <w:szCs w:val="24"/>
          <w:lang w:eastAsia="en-US"/>
        </w:rPr>
        <w:t xml:space="preserve"> Lee</w:t>
      </w:r>
      <w:r w:rsidR="00CB05F1">
        <w:rPr>
          <w:rFonts w:eastAsiaTheme="minorHAnsi" w:cs="Arial"/>
          <w:szCs w:val="24"/>
          <w:lang w:eastAsia="en-US"/>
        </w:rPr>
        <w:t>,</w:t>
      </w:r>
      <w:r w:rsidRPr="009960CE">
        <w:rPr>
          <w:rFonts w:eastAsiaTheme="minorHAnsi" w:cs="Arial"/>
          <w:szCs w:val="24"/>
          <w:lang w:eastAsia="en-US"/>
        </w:rPr>
        <w:t xml:space="preserve"> G.A.</w:t>
      </w:r>
      <w:r w:rsidR="00CB05F1">
        <w:rPr>
          <w:rFonts w:eastAsiaTheme="minorHAnsi" w:cs="Arial"/>
          <w:szCs w:val="24"/>
          <w:lang w:eastAsia="en-US"/>
        </w:rPr>
        <w:t>,</w:t>
      </w:r>
      <w:r w:rsidRPr="009960CE">
        <w:rPr>
          <w:rFonts w:eastAsiaTheme="minorHAnsi" w:cs="Arial"/>
          <w:szCs w:val="24"/>
          <w:lang w:eastAsia="en-US"/>
        </w:rPr>
        <w:t xml:space="preserve"> Raleigh</w:t>
      </w:r>
      <w:r w:rsidR="00CB05F1">
        <w:rPr>
          <w:rFonts w:eastAsiaTheme="minorHAnsi" w:cs="Arial"/>
          <w:szCs w:val="24"/>
          <w:lang w:eastAsia="en-US"/>
        </w:rPr>
        <w:t>,</w:t>
      </w:r>
      <w:r w:rsidRPr="009960CE">
        <w:rPr>
          <w:rFonts w:eastAsiaTheme="minorHAnsi" w:cs="Arial"/>
          <w:szCs w:val="24"/>
          <w:lang w:eastAsia="en-US"/>
        </w:rPr>
        <w:t xml:space="preserve"> M.</w:t>
      </w:r>
      <w:r w:rsidR="00CB05F1">
        <w:rPr>
          <w:rFonts w:eastAsiaTheme="minorHAnsi" w:cs="Arial"/>
          <w:szCs w:val="24"/>
          <w:lang w:eastAsia="en-US"/>
        </w:rPr>
        <w:t>,</w:t>
      </w:r>
      <w:r w:rsidRPr="009960CE">
        <w:rPr>
          <w:rFonts w:eastAsiaTheme="minorHAnsi" w:cs="Arial"/>
          <w:szCs w:val="24"/>
          <w:lang w:eastAsia="en-US"/>
        </w:rPr>
        <w:t xml:space="preserve"> Baker</w:t>
      </w:r>
      <w:r w:rsidR="00CB05F1">
        <w:rPr>
          <w:rFonts w:eastAsiaTheme="minorHAnsi" w:cs="Arial"/>
          <w:szCs w:val="24"/>
          <w:lang w:eastAsia="en-US"/>
        </w:rPr>
        <w:t>,</w:t>
      </w:r>
      <w:r w:rsidRPr="009960CE">
        <w:rPr>
          <w:rFonts w:eastAsiaTheme="minorHAnsi" w:cs="Arial"/>
          <w:szCs w:val="24"/>
          <w:lang w:eastAsia="en-US"/>
        </w:rPr>
        <w:t xml:space="preserve"> E.J.</w:t>
      </w:r>
      <w:r w:rsidR="00CB05F1">
        <w:rPr>
          <w:rFonts w:eastAsiaTheme="minorHAnsi" w:cs="Arial"/>
          <w:szCs w:val="24"/>
          <w:lang w:eastAsia="en-US"/>
        </w:rPr>
        <w:t>,</w:t>
      </w:r>
      <w:r w:rsidRPr="009960CE">
        <w:rPr>
          <w:rFonts w:eastAsiaTheme="minorHAnsi" w:cs="Arial"/>
          <w:szCs w:val="24"/>
          <w:lang w:eastAsia="en-US"/>
        </w:rPr>
        <w:t xml:space="preserve"> </w:t>
      </w:r>
      <w:proofErr w:type="spellStart"/>
      <w:r w:rsidRPr="009960CE">
        <w:rPr>
          <w:rFonts w:eastAsiaTheme="minorHAnsi" w:cs="Arial"/>
          <w:szCs w:val="24"/>
          <w:lang w:eastAsia="en-US"/>
        </w:rPr>
        <w:t>Starodub</w:t>
      </w:r>
      <w:proofErr w:type="spellEnd"/>
      <w:r w:rsidR="00CB05F1">
        <w:rPr>
          <w:rFonts w:eastAsiaTheme="minorHAnsi" w:cs="Arial"/>
          <w:szCs w:val="24"/>
          <w:lang w:eastAsia="en-US"/>
        </w:rPr>
        <w:t>,</w:t>
      </w:r>
      <w:r w:rsidRPr="009960CE">
        <w:rPr>
          <w:rFonts w:eastAsiaTheme="minorHAnsi" w:cs="Arial"/>
          <w:szCs w:val="24"/>
          <w:lang w:eastAsia="en-US"/>
        </w:rPr>
        <w:t xml:space="preserve"> R.</w:t>
      </w:r>
      <w:r w:rsidR="00CB05F1">
        <w:rPr>
          <w:rFonts w:eastAsiaTheme="minorHAnsi" w:cs="Arial"/>
          <w:szCs w:val="24"/>
          <w:lang w:eastAsia="en-US"/>
        </w:rPr>
        <w:t>,</w:t>
      </w:r>
      <w:r w:rsidRPr="009960CE">
        <w:rPr>
          <w:rFonts w:eastAsiaTheme="minorHAnsi" w:cs="Arial"/>
          <w:szCs w:val="24"/>
          <w:lang w:eastAsia="en-US"/>
        </w:rPr>
        <w:t xml:space="preserve"> Bench</w:t>
      </w:r>
      <w:r w:rsidR="00CB05F1">
        <w:rPr>
          <w:rFonts w:eastAsiaTheme="minorHAnsi" w:cs="Arial"/>
          <w:szCs w:val="24"/>
          <w:lang w:eastAsia="en-US"/>
        </w:rPr>
        <w:t>,</w:t>
      </w:r>
      <w:r w:rsidRPr="009960CE">
        <w:rPr>
          <w:rFonts w:eastAsiaTheme="minorHAnsi" w:cs="Arial"/>
          <w:szCs w:val="24"/>
          <w:lang w:eastAsia="en-US"/>
        </w:rPr>
        <w:t xml:space="preserve"> S.</w:t>
      </w:r>
      <w:r w:rsidR="00CB05F1">
        <w:rPr>
          <w:rFonts w:eastAsiaTheme="minorHAnsi" w:cs="Arial"/>
          <w:szCs w:val="24"/>
          <w:lang w:eastAsia="en-US"/>
        </w:rPr>
        <w:t>,</w:t>
      </w:r>
      <w:r w:rsidRPr="009960CE">
        <w:rPr>
          <w:rFonts w:eastAsiaTheme="minorHAnsi" w:cs="Arial"/>
          <w:szCs w:val="24"/>
          <w:lang w:eastAsia="en-US"/>
        </w:rPr>
        <w:t xml:space="preserve"> Garry B (2019) </w:t>
      </w:r>
      <w:r w:rsidR="00CB05F1">
        <w:rPr>
          <w:rFonts w:eastAsiaTheme="minorHAnsi" w:cs="Arial"/>
          <w:szCs w:val="24"/>
          <w:lang w:eastAsia="en-US"/>
        </w:rPr>
        <w:t>A</w:t>
      </w:r>
      <w:r w:rsidRPr="009960CE">
        <w:rPr>
          <w:rFonts w:eastAsiaTheme="minorHAnsi" w:cs="Arial"/>
          <w:szCs w:val="24"/>
          <w:lang w:eastAsia="en-US"/>
        </w:rPr>
        <w:t xml:space="preserve"> rapid review of educational preparedness of advanced clinical practitioners, </w:t>
      </w:r>
      <w:r w:rsidRPr="009960CE">
        <w:rPr>
          <w:rFonts w:eastAsiaTheme="minorHAnsi" w:cs="Arial"/>
          <w:i/>
          <w:szCs w:val="24"/>
          <w:lang w:eastAsia="en-US"/>
        </w:rPr>
        <w:t>Journal of Advanced Nursing,</w:t>
      </w:r>
      <w:r w:rsidR="00CB05F1">
        <w:rPr>
          <w:rFonts w:eastAsiaTheme="minorHAnsi" w:cs="Arial"/>
          <w:i/>
          <w:szCs w:val="24"/>
          <w:lang w:eastAsia="en-US"/>
        </w:rPr>
        <w:t xml:space="preserve"> </w:t>
      </w:r>
      <w:r w:rsidR="00CB05F1">
        <w:rPr>
          <w:rFonts w:eastAsiaTheme="minorHAnsi" w:cs="Arial"/>
          <w:iCs/>
          <w:szCs w:val="24"/>
          <w:lang w:eastAsia="en-US"/>
        </w:rPr>
        <w:t>Available at:</w:t>
      </w:r>
      <w:r w:rsidRPr="009960CE">
        <w:rPr>
          <w:rFonts w:eastAsiaTheme="minorHAnsi" w:cs="Arial"/>
          <w:i/>
          <w:szCs w:val="24"/>
          <w:lang w:eastAsia="en-US"/>
        </w:rPr>
        <w:t xml:space="preserve"> </w:t>
      </w:r>
      <w:r w:rsidRPr="009960CE">
        <w:rPr>
          <w:rFonts w:eastAsiaTheme="minorHAnsi" w:cs="Arial"/>
          <w:szCs w:val="24"/>
          <w:lang w:eastAsia="en-US"/>
        </w:rPr>
        <w:t>doi.org/10.1111/jan.14105</w:t>
      </w:r>
      <w:r w:rsidR="00CB05F1">
        <w:rPr>
          <w:rFonts w:eastAsiaTheme="minorHAnsi" w:cs="Arial"/>
          <w:szCs w:val="24"/>
          <w:lang w:eastAsia="en-US"/>
        </w:rPr>
        <w:t>.</w:t>
      </w:r>
    </w:p>
    <w:p w14:paraId="57673BB6" w14:textId="34B59399" w:rsidR="005B5F17" w:rsidRPr="00772E3B" w:rsidRDefault="005B5F17" w:rsidP="0052044D">
      <w:pPr>
        <w:contextualSpacing/>
        <w:jc w:val="both"/>
        <w:rPr>
          <w:rFonts w:cs="Arial"/>
          <w:szCs w:val="24"/>
        </w:rPr>
      </w:pPr>
      <w:proofErr w:type="spellStart"/>
      <w:r w:rsidRPr="00E578D6">
        <w:rPr>
          <w:rFonts w:cs="Arial"/>
          <w:szCs w:val="24"/>
        </w:rPr>
        <w:t>Drever</w:t>
      </w:r>
      <w:proofErr w:type="spellEnd"/>
      <w:r w:rsidRPr="00E578D6">
        <w:rPr>
          <w:rFonts w:cs="Arial"/>
          <w:szCs w:val="24"/>
        </w:rPr>
        <w:t xml:space="preserve">, E. (2003) </w:t>
      </w:r>
      <w:r w:rsidRPr="00772E3B">
        <w:rPr>
          <w:rFonts w:cs="Arial"/>
          <w:i/>
          <w:szCs w:val="24"/>
        </w:rPr>
        <w:t>Using Semi-Structured Interviews in Small Scale Research, A teachers Guide</w:t>
      </w:r>
      <w:r w:rsidR="00CB05F1" w:rsidRPr="00772E3B">
        <w:rPr>
          <w:rFonts w:cs="Arial"/>
          <w:i/>
          <w:szCs w:val="24"/>
        </w:rPr>
        <w:t>.</w:t>
      </w:r>
      <w:r w:rsidR="00CB05F1" w:rsidRPr="00772E3B">
        <w:rPr>
          <w:rFonts w:cs="Arial"/>
          <w:iCs/>
          <w:szCs w:val="24"/>
        </w:rPr>
        <w:t xml:space="preserve"> Glasgow:</w:t>
      </w:r>
      <w:r w:rsidRPr="00772E3B">
        <w:rPr>
          <w:rFonts w:cs="Arial"/>
          <w:i/>
          <w:szCs w:val="24"/>
        </w:rPr>
        <w:t xml:space="preserve"> </w:t>
      </w:r>
      <w:r w:rsidRPr="00772E3B">
        <w:rPr>
          <w:rFonts w:cs="Arial"/>
          <w:szCs w:val="24"/>
        </w:rPr>
        <w:t>SCRE Publication.</w:t>
      </w:r>
    </w:p>
    <w:p w14:paraId="4970F960" w14:textId="77777777" w:rsidR="005B5F17" w:rsidRDefault="005B5F17" w:rsidP="0052044D">
      <w:pPr>
        <w:contextualSpacing/>
        <w:jc w:val="both"/>
        <w:rPr>
          <w:rFonts w:cs="Arial"/>
        </w:rPr>
      </w:pPr>
    </w:p>
    <w:p w14:paraId="57A41296" w14:textId="4D8B5F18" w:rsidR="009960CE" w:rsidRPr="00772E3B" w:rsidRDefault="009960CE" w:rsidP="0052044D">
      <w:pPr>
        <w:contextualSpacing/>
        <w:jc w:val="both"/>
        <w:rPr>
          <w:rFonts w:cs="Arial"/>
          <w:i/>
          <w:szCs w:val="24"/>
        </w:rPr>
      </w:pPr>
      <w:r w:rsidRPr="00E578D6">
        <w:rPr>
          <w:rFonts w:eastAsiaTheme="minorHAnsi" w:cs="Arial"/>
          <w:szCs w:val="24"/>
          <w:lang w:eastAsia="en-US"/>
        </w:rPr>
        <w:t>Driscoll</w:t>
      </w:r>
      <w:r w:rsidR="00CB05F1" w:rsidRPr="00772E3B">
        <w:rPr>
          <w:rFonts w:eastAsiaTheme="minorHAnsi" w:cs="Arial"/>
          <w:szCs w:val="24"/>
          <w:lang w:eastAsia="en-US"/>
        </w:rPr>
        <w:t>,</w:t>
      </w:r>
      <w:r w:rsidRPr="00772E3B">
        <w:rPr>
          <w:rFonts w:eastAsiaTheme="minorHAnsi" w:cs="Arial"/>
          <w:szCs w:val="24"/>
          <w:lang w:eastAsia="en-US"/>
        </w:rPr>
        <w:t xml:space="preserve"> J. (2007) </w:t>
      </w:r>
      <w:r w:rsidRPr="00772E3B">
        <w:rPr>
          <w:rFonts w:eastAsiaTheme="minorHAnsi" w:cs="Arial"/>
          <w:i/>
          <w:szCs w:val="24"/>
          <w:lang w:eastAsia="en-US"/>
        </w:rPr>
        <w:t>Practising Clinical Supervision: a reflective approach for health care professionals</w:t>
      </w:r>
      <w:r w:rsidR="00CB05F1" w:rsidRPr="00772E3B">
        <w:rPr>
          <w:rFonts w:eastAsiaTheme="minorHAnsi" w:cs="Arial"/>
          <w:szCs w:val="24"/>
          <w:lang w:eastAsia="en-US"/>
        </w:rPr>
        <w:t>.</w:t>
      </w:r>
      <w:r w:rsidRPr="00772E3B">
        <w:rPr>
          <w:rFonts w:eastAsiaTheme="minorHAnsi" w:cs="Arial"/>
          <w:szCs w:val="24"/>
          <w:lang w:eastAsia="en-US"/>
        </w:rPr>
        <w:t xml:space="preserve"> Edinburgh</w:t>
      </w:r>
      <w:r w:rsidR="00CB05F1" w:rsidRPr="00772E3B">
        <w:rPr>
          <w:rFonts w:eastAsiaTheme="minorHAnsi" w:cs="Arial"/>
          <w:szCs w:val="24"/>
          <w:lang w:eastAsia="en-US"/>
        </w:rPr>
        <w:t>:</w:t>
      </w:r>
      <w:r w:rsidRPr="00772E3B">
        <w:rPr>
          <w:rFonts w:eastAsiaTheme="minorHAnsi" w:cs="Arial"/>
          <w:szCs w:val="24"/>
          <w:lang w:eastAsia="en-US"/>
        </w:rPr>
        <w:t xml:space="preserve"> Bailliere Tindall Elsevier.</w:t>
      </w:r>
    </w:p>
    <w:p w14:paraId="45ECF043" w14:textId="7AA2DC0A" w:rsidR="00D23F24" w:rsidRDefault="009960CE" w:rsidP="0052044D">
      <w:pPr>
        <w:spacing w:line="240" w:lineRule="auto"/>
        <w:jc w:val="both"/>
        <w:rPr>
          <w:rFonts w:eastAsia="Arial" w:cs="Arial"/>
        </w:rPr>
      </w:pPr>
      <w:proofErr w:type="spellStart"/>
      <w:r w:rsidRPr="009960CE">
        <w:rPr>
          <w:rFonts w:eastAsia="Arial" w:cs="Arial"/>
        </w:rPr>
        <w:t>Engestrom</w:t>
      </w:r>
      <w:proofErr w:type="spellEnd"/>
      <w:r w:rsidR="00CB05F1">
        <w:rPr>
          <w:rFonts w:eastAsia="Arial" w:cs="Arial"/>
        </w:rPr>
        <w:t>,</w:t>
      </w:r>
      <w:r w:rsidRPr="009960CE">
        <w:rPr>
          <w:rFonts w:eastAsia="Arial" w:cs="Arial"/>
        </w:rPr>
        <w:t xml:space="preserve"> Y.</w:t>
      </w:r>
      <w:r w:rsidR="00CB05F1">
        <w:rPr>
          <w:rFonts w:eastAsia="Arial" w:cs="Arial"/>
        </w:rPr>
        <w:t>,</w:t>
      </w:r>
      <w:r w:rsidRPr="009960CE">
        <w:rPr>
          <w:rFonts w:eastAsia="Arial" w:cs="Arial"/>
        </w:rPr>
        <w:t xml:space="preserve"> </w:t>
      </w:r>
      <w:proofErr w:type="spellStart"/>
      <w:r w:rsidRPr="009960CE">
        <w:rPr>
          <w:rFonts w:eastAsia="Arial" w:cs="Arial"/>
        </w:rPr>
        <w:t>Sannino</w:t>
      </w:r>
      <w:proofErr w:type="spellEnd"/>
      <w:r w:rsidR="00CB05F1">
        <w:rPr>
          <w:rFonts w:eastAsia="Arial" w:cs="Arial"/>
        </w:rPr>
        <w:t>,</w:t>
      </w:r>
      <w:r w:rsidRPr="009960CE">
        <w:rPr>
          <w:rFonts w:eastAsia="Arial" w:cs="Arial"/>
        </w:rPr>
        <w:t xml:space="preserve"> A. (2010) Studies of expansive learning: Foundations, findings and future challenges, </w:t>
      </w:r>
      <w:r w:rsidRPr="009960CE">
        <w:rPr>
          <w:rFonts w:eastAsia="Arial" w:cs="Arial"/>
          <w:i/>
        </w:rPr>
        <w:t>Educational Research Review,</w:t>
      </w:r>
      <w:r w:rsidR="00CB05F1">
        <w:rPr>
          <w:rFonts w:eastAsia="Arial" w:cs="Arial"/>
          <w:i/>
        </w:rPr>
        <w:t xml:space="preserve"> </w:t>
      </w:r>
      <w:r w:rsidR="00CB05F1">
        <w:rPr>
          <w:rFonts w:eastAsia="Arial" w:cs="Arial"/>
          <w:iCs/>
        </w:rPr>
        <w:t>Available at:</w:t>
      </w:r>
      <w:r w:rsidRPr="009960CE">
        <w:rPr>
          <w:rFonts w:eastAsia="Arial" w:cs="Arial"/>
          <w:i/>
        </w:rPr>
        <w:t xml:space="preserve"> </w:t>
      </w:r>
      <w:proofErr w:type="gramStart"/>
      <w:r w:rsidRPr="009960CE">
        <w:rPr>
          <w:rFonts w:eastAsia="Arial" w:cs="Arial"/>
        </w:rPr>
        <w:t>doi:10.1016/j.edurev</w:t>
      </w:r>
      <w:proofErr w:type="gramEnd"/>
      <w:r w:rsidRPr="009960CE">
        <w:rPr>
          <w:rFonts w:eastAsia="Arial" w:cs="Arial"/>
        </w:rPr>
        <w:t>.2009.12.002.</w:t>
      </w:r>
    </w:p>
    <w:p w14:paraId="54E06EC2" w14:textId="424B7633" w:rsidR="003C27AB" w:rsidRPr="003C27AB" w:rsidRDefault="003C27AB" w:rsidP="0052044D">
      <w:pPr>
        <w:spacing w:line="240" w:lineRule="auto"/>
        <w:jc w:val="both"/>
        <w:rPr>
          <w:rFonts w:eastAsia="Arial" w:cs="Arial"/>
        </w:rPr>
      </w:pPr>
      <w:r>
        <w:rPr>
          <w:rFonts w:eastAsia="Arial" w:cs="Arial"/>
        </w:rPr>
        <w:t xml:space="preserve">Elliot, V. (2018) Thinking about the coding process in qualitative data analysis, </w:t>
      </w:r>
      <w:r>
        <w:rPr>
          <w:rFonts w:eastAsia="Arial" w:cs="Arial"/>
          <w:i/>
          <w:iCs/>
        </w:rPr>
        <w:t xml:space="preserve">The Qualitative Report, </w:t>
      </w:r>
      <w:r>
        <w:rPr>
          <w:rFonts w:eastAsia="Arial" w:cs="Arial"/>
        </w:rPr>
        <w:t xml:space="preserve">Vol.23, No 11, pg. 2850-2861, Available at: </w:t>
      </w:r>
      <w:hyperlink r:id="rId39" w:history="1">
        <w:r w:rsidRPr="00773B66">
          <w:rPr>
            <w:rStyle w:val="Hyperlink"/>
            <w:rFonts w:eastAsia="Arial" w:cs="Arial"/>
          </w:rPr>
          <w:t>www.nsuworks.nora.edu</w:t>
        </w:r>
      </w:hyperlink>
      <w:r>
        <w:rPr>
          <w:rFonts w:eastAsia="Arial" w:cs="Arial"/>
        </w:rPr>
        <w:t xml:space="preserve"> (Accessed: April 2022).</w:t>
      </w:r>
    </w:p>
    <w:p w14:paraId="18F2A178" w14:textId="141DAE72" w:rsidR="009960CE" w:rsidRPr="009960CE" w:rsidRDefault="009960CE" w:rsidP="0052044D">
      <w:pPr>
        <w:spacing w:line="240" w:lineRule="auto"/>
        <w:jc w:val="both"/>
        <w:rPr>
          <w:rFonts w:eastAsia="Arial" w:cs="Arial"/>
        </w:rPr>
      </w:pPr>
      <w:r w:rsidRPr="009960CE">
        <w:rPr>
          <w:rFonts w:eastAsia="Arial" w:cs="Arial"/>
        </w:rPr>
        <w:t>Fineout-Overholt</w:t>
      </w:r>
      <w:r w:rsidR="00CB05F1">
        <w:rPr>
          <w:rFonts w:eastAsia="Arial" w:cs="Arial"/>
        </w:rPr>
        <w:t>,</w:t>
      </w:r>
      <w:r w:rsidRPr="009960CE">
        <w:rPr>
          <w:rFonts w:eastAsia="Arial" w:cs="Arial"/>
        </w:rPr>
        <w:t xml:space="preserve"> E.</w:t>
      </w:r>
      <w:r w:rsidR="00CB05F1">
        <w:rPr>
          <w:rFonts w:eastAsia="Arial" w:cs="Arial"/>
        </w:rPr>
        <w:t>,</w:t>
      </w:r>
      <w:r w:rsidRPr="009960CE">
        <w:rPr>
          <w:rFonts w:eastAsia="Arial" w:cs="Arial"/>
        </w:rPr>
        <w:t xml:space="preserve"> Johnston</w:t>
      </w:r>
      <w:r w:rsidR="00CB05F1">
        <w:rPr>
          <w:rFonts w:eastAsia="Arial" w:cs="Arial"/>
        </w:rPr>
        <w:t>,</w:t>
      </w:r>
      <w:r w:rsidRPr="009960CE">
        <w:rPr>
          <w:rFonts w:eastAsia="Arial" w:cs="Arial"/>
        </w:rPr>
        <w:t xml:space="preserve"> L. (2005) Teaching EBP: Asking searchable, answerable clinical questions, </w:t>
      </w:r>
      <w:r w:rsidRPr="009960CE">
        <w:rPr>
          <w:rFonts w:eastAsia="Arial" w:cs="Arial"/>
          <w:i/>
        </w:rPr>
        <w:t>World Views on Evidence- Based Practice Nursing</w:t>
      </w:r>
      <w:r w:rsidRPr="009960CE">
        <w:rPr>
          <w:rFonts w:eastAsia="Arial" w:cs="Arial"/>
        </w:rPr>
        <w:t>, 2(3), p</w:t>
      </w:r>
      <w:r w:rsidR="00CB05F1">
        <w:rPr>
          <w:rFonts w:eastAsia="Arial" w:cs="Arial"/>
        </w:rPr>
        <w:t>p</w:t>
      </w:r>
      <w:r w:rsidRPr="009960CE">
        <w:rPr>
          <w:rFonts w:eastAsia="Arial" w:cs="Arial"/>
        </w:rPr>
        <w:t>.157-160.</w:t>
      </w:r>
    </w:p>
    <w:p w14:paraId="2F29416D" w14:textId="2C62EED9" w:rsidR="009960CE" w:rsidRPr="009960CE" w:rsidRDefault="009960CE" w:rsidP="0052044D">
      <w:pPr>
        <w:jc w:val="both"/>
        <w:rPr>
          <w:rFonts w:eastAsiaTheme="minorHAnsi" w:cs="Arial"/>
          <w:szCs w:val="24"/>
          <w:lang w:eastAsia="en-US"/>
        </w:rPr>
      </w:pPr>
      <w:r w:rsidRPr="009960CE">
        <w:rPr>
          <w:rFonts w:eastAsiaTheme="minorHAnsi" w:cs="Arial"/>
          <w:szCs w:val="24"/>
          <w:lang w:eastAsia="en-US"/>
        </w:rPr>
        <w:t>Fink</w:t>
      </w:r>
      <w:r w:rsidR="00CB05F1">
        <w:rPr>
          <w:rFonts w:eastAsiaTheme="minorHAnsi" w:cs="Arial"/>
          <w:szCs w:val="24"/>
          <w:lang w:eastAsia="en-US"/>
        </w:rPr>
        <w:t>,</w:t>
      </w:r>
      <w:r w:rsidRPr="009960CE">
        <w:rPr>
          <w:rFonts w:eastAsiaTheme="minorHAnsi" w:cs="Arial"/>
          <w:szCs w:val="24"/>
          <w:lang w:eastAsia="en-US"/>
        </w:rPr>
        <w:t xml:space="preserve"> A, (2005) </w:t>
      </w:r>
      <w:r w:rsidRPr="009960CE">
        <w:rPr>
          <w:rFonts w:eastAsiaTheme="minorHAnsi" w:cs="Arial"/>
          <w:i/>
          <w:szCs w:val="24"/>
          <w:lang w:eastAsia="en-US"/>
        </w:rPr>
        <w:t>Conducting Research Literature Reviews, From the Internet to Paper</w:t>
      </w:r>
      <w:r w:rsidR="00CB05F1">
        <w:rPr>
          <w:rFonts w:eastAsiaTheme="minorHAnsi" w:cs="Arial"/>
          <w:szCs w:val="24"/>
          <w:lang w:eastAsia="en-US"/>
        </w:rPr>
        <w:t xml:space="preserve">. </w:t>
      </w:r>
      <w:r w:rsidRPr="009960CE">
        <w:rPr>
          <w:rFonts w:eastAsiaTheme="minorHAnsi" w:cs="Arial"/>
          <w:szCs w:val="24"/>
          <w:lang w:eastAsia="en-US"/>
        </w:rPr>
        <w:t>2</w:t>
      </w:r>
      <w:r w:rsidRPr="009960CE">
        <w:rPr>
          <w:rFonts w:eastAsiaTheme="minorHAnsi" w:cs="Arial"/>
          <w:szCs w:val="24"/>
          <w:vertAlign w:val="superscript"/>
          <w:lang w:eastAsia="en-US"/>
        </w:rPr>
        <w:t>nd</w:t>
      </w:r>
      <w:r w:rsidRPr="009960CE">
        <w:rPr>
          <w:rFonts w:eastAsiaTheme="minorHAnsi" w:cs="Arial"/>
          <w:szCs w:val="24"/>
          <w:lang w:eastAsia="en-US"/>
        </w:rPr>
        <w:t xml:space="preserve"> </w:t>
      </w:r>
      <w:proofErr w:type="spellStart"/>
      <w:r w:rsidR="00CB05F1">
        <w:rPr>
          <w:rFonts w:eastAsiaTheme="minorHAnsi" w:cs="Arial"/>
          <w:szCs w:val="24"/>
          <w:lang w:eastAsia="en-US"/>
        </w:rPr>
        <w:t>edn</w:t>
      </w:r>
      <w:proofErr w:type="spellEnd"/>
      <w:r w:rsidR="00CB05F1">
        <w:rPr>
          <w:rFonts w:eastAsiaTheme="minorHAnsi" w:cs="Arial"/>
          <w:szCs w:val="24"/>
          <w:lang w:eastAsia="en-US"/>
        </w:rPr>
        <w:t>. London:</w:t>
      </w:r>
      <w:r w:rsidRPr="009960CE">
        <w:rPr>
          <w:rFonts w:eastAsiaTheme="minorHAnsi" w:cs="Arial"/>
          <w:szCs w:val="24"/>
          <w:lang w:eastAsia="en-US"/>
        </w:rPr>
        <w:t xml:space="preserve"> Sage Publications.</w:t>
      </w:r>
    </w:p>
    <w:p w14:paraId="5CBFBB5A" w14:textId="3B2CC4AC" w:rsidR="009960CE" w:rsidRPr="009960CE" w:rsidRDefault="009960CE" w:rsidP="0052044D">
      <w:pPr>
        <w:jc w:val="both"/>
        <w:rPr>
          <w:rFonts w:eastAsia="Arial" w:cs="Arial"/>
          <w:lang w:eastAsia="en-US"/>
        </w:rPr>
      </w:pPr>
      <w:r w:rsidRPr="009960CE">
        <w:rPr>
          <w:rFonts w:eastAsia="Arial" w:cs="Arial"/>
          <w:lang w:eastAsia="en-US"/>
        </w:rPr>
        <w:t>Finlay</w:t>
      </w:r>
      <w:r w:rsidR="00CB05F1">
        <w:rPr>
          <w:rFonts w:eastAsia="Arial" w:cs="Arial"/>
          <w:lang w:eastAsia="en-US"/>
        </w:rPr>
        <w:t>,</w:t>
      </w:r>
      <w:r w:rsidRPr="009960CE">
        <w:rPr>
          <w:rFonts w:eastAsia="Arial" w:cs="Arial"/>
          <w:lang w:eastAsia="en-US"/>
        </w:rPr>
        <w:t xml:space="preserve"> L. (2008) </w:t>
      </w:r>
      <w:r w:rsidRPr="003D64FC">
        <w:rPr>
          <w:rFonts w:eastAsia="Arial" w:cs="Arial"/>
          <w:i/>
          <w:iCs/>
          <w:lang w:eastAsia="en-US"/>
        </w:rPr>
        <w:t>Reflecting on ‘Reflective Practice’ Practice Based Professional Learning</w:t>
      </w:r>
      <w:r w:rsidR="00CB05F1">
        <w:rPr>
          <w:rFonts w:eastAsia="Arial" w:cs="Arial"/>
          <w:lang w:eastAsia="en-US"/>
        </w:rPr>
        <w:t>.</w:t>
      </w:r>
      <w:r w:rsidRPr="009960CE">
        <w:rPr>
          <w:rFonts w:eastAsia="Arial" w:cs="Arial"/>
          <w:lang w:eastAsia="en-US"/>
        </w:rPr>
        <w:t xml:space="preserve"> The Open University</w:t>
      </w:r>
      <w:r w:rsidR="00CB05F1">
        <w:rPr>
          <w:rFonts w:eastAsia="Arial" w:cs="Arial"/>
          <w:lang w:eastAsia="en-US"/>
        </w:rPr>
        <w:t>.</w:t>
      </w:r>
      <w:r w:rsidRPr="009960CE">
        <w:rPr>
          <w:rFonts w:eastAsia="Arial" w:cs="Arial"/>
          <w:lang w:eastAsia="en-US"/>
        </w:rPr>
        <w:t xml:space="preserve"> </w:t>
      </w:r>
      <w:r w:rsidR="00CB05F1">
        <w:rPr>
          <w:rFonts w:eastAsia="Arial" w:cs="Arial"/>
          <w:lang w:eastAsia="en-US"/>
        </w:rPr>
        <w:t>A</w:t>
      </w:r>
      <w:r w:rsidRPr="009960CE">
        <w:rPr>
          <w:rFonts w:eastAsia="Arial" w:cs="Arial"/>
          <w:lang w:eastAsia="en-US"/>
        </w:rPr>
        <w:t xml:space="preserve">vailable </w:t>
      </w:r>
      <w:r w:rsidR="00CB05F1">
        <w:rPr>
          <w:rFonts w:eastAsia="Arial" w:cs="Arial"/>
          <w:lang w:eastAsia="en-US"/>
        </w:rPr>
        <w:t>at:</w:t>
      </w:r>
      <w:r w:rsidRPr="009960CE">
        <w:rPr>
          <w:rFonts w:eastAsia="Arial" w:cs="Arial"/>
          <w:lang w:eastAsia="en-US"/>
        </w:rPr>
        <w:t xml:space="preserve"> </w:t>
      </w:r>
      <w:hyperlink r:id="rId40" w:history="1">
        <w:r w:rsidRPr="009960CE">
          <w:rPr>
            <w:rFonts w:eastAsia="Arial" w:cs="Arial"/>
            <w:color w:val="0563C1" w:themeColor="hyperlink"/>
            <w:u w:val="single"/>
            <w:lang w:eastAsia="en-US"/>
          </w:rPr>
          <w:t>www.open.ac.uk/pbpl</w:t>
        </w:r>
      </w:hyperlink>
      <w:r w:rsidRPr="009960CE">
        <w:rPr>
          <w:rFonts w:eastAsia="Arial" w:cs="Arial"/>
          <w:lang w:eastAsia="en-US"/>
        </w:rPr>
        <w:t xml:space="preserve"> </w:t>
      </w:r>
      <w:r w:rsidR="00CB05F1">
        <w:rPr>
          <w:rFonts w:eastAsia="Arial" w:cs="Arial"/>
          <w:lang w:eastAsia="en-US"/>
        </w:rPr>
        <w:t>(Accessed: April 12</w:t>
      </w:r>
      <w:r w:rsidR="00CB05F1" w:rsidRPr="00CB05F1">
        <w:rPr>
          <w:rFonts w:eastAsia="Arial" w:cs="Arial"/>
          <w:vertAlign w:val="superscript"/>
          <w:lang w:eastAsia="en-US"/>
        </w:rPr>
        <w:t>th</w:t>
      </w:r>
      <w:proofErr w:type="gramStart"/>
      <w:r w:rsidR="00CB05F1">
        <w:rPr>
          <w:rFonts w:eastAsia="Arial" w:cs="Arial"/>
          <w:lang w:eastAsia="en-US"/>
        </w:rPr>
        <w:t xml:space="preserve"> 2017</w:t>
      </w:r>
      <w:proofErr w:type="gramEnd"/>
      <w:r w:rsidR="00CB05F1">
        <w:rPr>
          <w:rFonts w:eastAsia="Arial" w:cs="Arial"/>
          <w:lang w:eastAsia="en-US"/>
        </w:rPr>
        <w:t>).</w:t>
      </w:r>
    </w:p>
    <w:p w14:paraId="428353D9" w14:textId="433653E0" w:rsidR="009960CE" w:rsidRDefault="009960CE" w:rsidP="0052044D">
      <w:pPr>
        <w:jc w:val="both"/>
        <w:rPr>
          <w:rFonts w:eastAsia="Arial" w:cs="Arial"/>
          <w:lang w:eastAsia="en-US"/>
        </w:rPr>
      </w:pPr>
      <w:r w:rsidRPr="009960CE">
        <w:rPr>
          <w:rFonts w:eastAsia="Arial" w:cs="Arial"/>
          <w:lang w:eastAsia="en-US"/>
        </w:rPr>
        <w:t>Fitzgerald</w:t>
      </w:r>
      <w:r w:rsidR="00CB05F1">
        <w:rPr>
          <w:rFonts w:eastAsia="Arial" w:cs="Arial"/>
          <w:lang w:eastAsia="en-US"/>
        </w:rPr>
        <w:t>,</w:t>
      </w:r>
      <w:r w:rsidRPr="009960CE">
        <w:rPr>
          <w:rFonts w:eastAsia="Arial" w:cs="Arial"/>
          <w:lang w:eastAsia="en-US"/>
        </w:rPr>
        <w:t xml:space="preserve"> L.</w:t>
      </w:r>
      <w:r w:rsidR="00CB05F1">
        <w:rPr>
          <w:rFonts w:eastAsia="Arial" w:cs="Arial"/>
          <w:lang w:eastAsia="en-US"/>
        </w:rPr>
        <w:t>,</w:t>
      </w:r>
      <w:r w:rsidRPr="009960CE">
        <w:rPr>
          <w:rFonts w:eastAsia="Arial" w:cs="Arial"/>
          <w:lang w:eastAsia="en-US"/>
        </w:rPr>
        <w:t xml:space="preserve"> Wong</w:t>
      </w:r>
      <w:r w:rsidR="00CB05F1">
        <w:rPr>
          <w:rFonts w:eastAsia="Arial" w:cs="Arial"/>
          <w:lang w:eastAsia="en-US"/>
        </w:rPr>
        <w:t>,</w:t>
      </w:r>
      <w:r w:rsidRPr="009960CE">
        <w:rPr>
          <w:rFonts w:eastAsia="Arial" w:cs="Arial"/>
          <w:lang w:eastAsia="en-US"/>
        </w:rPr>
        <w:t xml:space="preserve"> P.</w:t>
      </w:r>
      <w:r w:rsidR="00CB05F1">
        <w:rPr>
          <w:rFonts w:eastAsia="Arial" w:cs="Arial"/>
          <w:lang w:eastAsia="en-US"/>
        </w:rPr>
        <w:t>,</w:t>
      </w:r>
      <w:r w:rsidRPr="009960CE">
        <w:rPr>
          <w:rFonts w:eastAsia="Arial" w:cs="Arial"/>
          <w:lang w:eastAsia="en-US"/>
        </w:rPr>
        <w:t xml:space="preserve"> Hannon</w:t>
      </w:r>
      <w:r w:rsidR="00CB05F1">
        <w:rPr>
          <w:rFonts w:eastAsia="Arial" w:cs="Arial"/>
          <w:lang w:eastAsia="en-US"/>
        </w:rPr>
        <w:t>,</w:t>
      </w:r>
      <w:r w:rsidRPr="009960CE">
        <w:rPr>
          <w:rFonts w:eastAsia="Arial" w:cs="Arial"/>
          <w:lang w:eastAsia="en-US"/>
        </w:rPr>
        <w:t xml:space="preserve"> J.</w:t>
      </w:r>
      <w:r w:rsidR="00CB05F1">
        <w:rPr>
          <w:rFonts w:eastAsia="Arial" w:cs="Arial"/>
          <w:lang w:eastAsia="en-US"/>
        </w:rPr>
        <w:t>,</w:t>
      </w:r>
      <w:r w:rsidRPr="009960CE">
        <w:rPr>
          <w:rFonts w:eastAsia="Arial" w:cs="Arial"/>
          <w:lang w:eastAsia="en-US"/>
        </w:rPr>
        <w:t xml:space="preserve"> Solberg </w:t>
      </w:r>
      <w:proofErr w:type="spellStart"/>
      <w:r w:rsidRPr="009960CE">
        <w:rPr>
          <w:rFonts w:eastAsia="Arial" w:cs="Arial"/>
          <w:lang w:eastAsia="en-US"/>
        </w:rPr>
        <w:t>Tokerad</w:t>
      </w:r>
      <w:proofErr w:type="spellEnd"/>
      <w:r w:rsidR="00CB05F1">
        <w:rPr>
          <w:rFonts w:eastAsia="Arial" w:cs="Arial"/>
          <w:lang w:eastAsia="en-US"/>
        </w:rPr>
        <w:t>,</w:t>
      </w:r>
      <w:r w:rsidRPr="009960CE">
        <w:rPr>
          <w:rFonts w:eastAsia="Arial" w:cs="Arial"/>
          <w:lang w:eastAsia="en-US"/>
        </w:rPr>
        <w:t xml:space="preserve"> M.</w:t>
      </w:r>
      <w:r w:rsidR="00CB05F1">
        <w:rPr>
          <w:rFonts w:eastAsia="Arial" w:cs="Arial"/>
          <w:lang w:eastAsia="en-US"/>
        </w:rPr>
        <w:t>,</w:t>
      </w:r>
      <w:r w:rsidRPr="009960CE">
        <w:rPr>
          <w:rFonts w:eastAsia="Arial" w:cs="Arial"/>
          <w:lang w:eastAsia="en-US"/>
        </w:rPr>
        <w:t xml:space="preserve"> Lyons</w:t>
      </w:r>
      <w:r w:rsidR="00CB05F1">
        <w:rPr>
          <w:rFonts w:eastAsia="Arial" w:cs="Arial"/>
          <w:lang w:eastAsia="en-US"/>
        </w:rPr>
        <w:t>,</w:t>
      </w:r>
      <w:r w:rsidRPr="009960CE">
        <w:rPr>
          <w:rFonts w:eastAsia="Arial" w:cs="Arial"/>
          <w:lang w:eastAsia="en-US"/>
        </w:rPr>
        <w:t xml:space="preserve"> J. (2013) Curriculum learning designs: Teaching health assessment for advanced nursing practitioners through sustainable, flexible learning, </w:t>
      </w:r>
      <w:r w:rsidRPr="009960CE">
        <w:rPr>
          <w:rFonts w:eastAsia="Arial" w:cs="Arial"/>
          <w:i/>
          <w:lang w:eastAsia="en-US"/>
        </w:rPr>
        <w:t xml:space="preserve">Nurse Education Today, </w:t>
      </w:r>
      <w:r w:rsidRPr="009960CE">
        <w:rPr>
          <w:rFonts w:eastAsia="Arial" w:cs="Arial"/>
          <w:lang w:eastAsia="en-US"/>
        </w:rPr>
        <w:t xml:space="preserve">33. </w:t>
      </w:r>
      <w:r w:rsidR="00CB05F1">
        <w:rPr>
          <w:rFonts w:eastAsia="Arial" w:cs="Arial"/>
          <w:lang w:eastAsia="en-US"/>
        </w:rPr>
        <w:t>pp</w:t>
      </w:r>
      <w:r w:rsidRPr="009960CE">
        <w:rPr>
          <w:rFonts w:eastAsia="Arial" w:cs="Arial"/>
          <w:lang w:eastAsia="en-US"/>
        </w:rPr>
        <w:t>. 1230-1236.</w:t>
      </w:r>
    </w:p>
    <w:p w14:paraId="163CA360" w14:textId="3BD368F9" w:rsidR="00220879" w:rsidRPr="00220879" w:rsidRDefault="00220879" w:rsidP="0052044D">
      <w:pPr>
        <w:jc w:val="both"/>
        <w:rPr>
          <w:rFonts w:eastAsia="Arial" w:cs="Arial"/>
          <w:lang w:eastAsia="en-US"/>
        </w:rPr>
      </w:pPr>
      <w:r>
        <w:rPr>
          <w:rFonts w:eastAsia="Arial" w:cs="Arial"/>
          <w:lang w:eastAsia="en-US"/>
        </w:rPr>
        <w:t xml:space="preserve">Flick, U. (2007) </w:t>
      </w:r>
      <w:r>
        <w:rPr>
          <w:rFonts w:eastAsia="Arial" w:cs="Arial"/>
          <w:i/>
          <w:iCs/>
          <w:lang w:eastAsia="en-US"/>
        </w:rPr>
        <w:t xml:space="preserve">Designing Qualitative Research, </w:t>
      </w:r>
      <w:r>
        <w:rPr>
          <w:rFonts w:eastAsia="Arial" w:cs="Arial"/>
          <w:lang w:eastAsia="en-US"/>
        </w:rPr>
        <w:t>London, Sage Publications.</w:t>
      </w:r>
    </w:p>
    <w:p w14:paraId="433471BE" w14:textId="0A180503" w:rsidR="009960CE" w:rsidRPr="009960CE" w:rsidRDefault="009960CE" w:rsidP="0052044D">
      <w:pPr>
        <w:tabs>
          <w:tab w:val="left" w:pos="3828"/>
        </w:tabs>
        <w:spacing w:before="60" w:after="200" w:line="240" w:lineRule="auto"/>
        <w:jc w:val="both"/>
        <w:rPr>
          <w:rFonts w:eastAsia="Arial" w:cs="Arial"/>
          <w:lang w:eastAsia="en-US"/>
        </w:rPr>
      </w:pPr>
      <w:r w:rsidRPr="009960CE">
        <w:rPr>
          <w:rFonts w:eastAsia="Arial" w:cs="Arial"/>
          <w:lang w:eastAsia="en-US"/>
        </w:rPr>
        <w:t>Flick</w:t>
      </w:r>
      <w:r w:rsidR="00CB05F1">
        <w:rPr>
          <w:rFonts w:eastAsia="Arial" w:cs="Arial"/>
          <w:lang w:eastAsia="en-US"/>
        </w:rPr>
        <w:t>,</w:t>
      </w:r>
      <w:r w:rsidRPr="009960CE">
        <w:rPr>
          <w:rFonts w:eastAsia="Arial" w:cs="Arial"/>
          <w:lang w:eastAsia="en-US"/>
        </w:rPr>
        <w:t xml:space="preserve"> U. (2009) </w:t>
      </w:r>
      <w:r w:rsidRPr="009960CE">
        <w:rPr>
          <w:rFonts w:eastAsia="Arial" w:cs="Arial"/>
          <w:i/>
          <w:lang w:eastAsia="en-US"/>
        </w:rPr>
        <w:t>An Introduction to Qualitative Research</w:t>
      </w:r>
      <w:r w:rsidR="00CB05F1">
        <w:rPr>
          <w:rFonts w:eastAsia="Arial" w:cs="Arial"/>
          <w:i/>
          <w:lang w:eastAsia="en-US"/>
        </w:rPr>
        <w:t>.</w:t>
      </w:r>
      <w:r w:rsidRPr="009960CE">
        <w:rPr>
          <w:rFonts w:eastAsia="Arial" w:cs="Arial"/>
          <w:i/>
          <w:lang w:eastAsia="en-US"/>
        </w:rPr>
        <w:t xml:space="preserve"> </w:t>
      </w:r>
      <w:r w:rsidRPr="009960CE">
        <w:rPr>
          <w:rFonts w:eastAsia="Arial" w:cs="Arial"/>
          <w:lang w:eastAsia="en-US"/>
        </w:rPr>
        <w:t>4</w:t>
      </w:r>
      <w:r w:rsidRPr="009960CE">
        <w:rPr>
          <w:rFonts w:eastAsia="Arial" w:cs="Arial"/>
          <w:vertAlign w:val="superscript"/>
          <w:lang w:eastAsia="en-US"/>
        </w:rPr>
        <w:t>th</w:t>
      </w:r>
      <w:r w:rsidRPr="009960CE">
        <w:rPr>
          <w:rFonts w:eastAsia="Arial" w:cs="Arial"/>
          <w:lang w:eastAsia="en-US"/>
        </w:rPr>
        <w:t xml:space="preserve"> </w:t>
      </w:r>
      <w:proofErr w:type="spellStart"/>
      <w:r w:rsidR="00CB05F1">
        <w:rPr>
          <w:rFonts w:eastAsia="Arial" w:cs="Arial"/>
          <w:lang w:eastAsia="en-US"/>
        </w:rPr>
        <w:t>edn</w:t>
      </w:r>
      <w:proofErr w:type="spellEnd"/>
      <w:r w:rsidR="00CB05F1">
        <w:rPr>
          <w:rFonts w:eastAsia="Arial" w:cs="Arial"/>
          <w:lang w:eastAsia="en-US"/>
        </w:rPr>
        <w:t>.</w:t>
      </w:r>
      <w:r w:rsidRPr="009960CE">
        <w:rPr>
          <w:rFonts w:eastAsia="Arial" w:cs="Arial"/>
          <w:lang w:eastAsia="en-US"/>
        </w:rPr>
        <w:t xml:space="preserve"> Los Angeles</w:t>
      </w:r>
      <w:r w:rsidR="00CB05F1">
        <w:rPr>
          <w:rFonts w:eastAsia="Arial" w:cs="Arial"/>
          <w:lang w:eastAsia="en-US"/>
        </w:rPr>
        <w:t>:</w:t>
      </w:r>
      <w:r w:rsidRPr="009960CE">
        <w:rPr>
          <w:rFonts w:eastAsia="Arial" w:cs="Arial"/>
          <w:lang w:eastAsia="en-US"/>
        </w:rPr>
        <w:t xml:space="preserve"> Sage Publications</w:t>
      </w:r>
      <w:r w:rsidR="00CB05F1">
        <w:rPr>
          <w:rFonts w:eastAsia="Arial" w:cs="Arial"/>
          <w:lang w:eastAsia="en-US"/>
        </w:rPr>
        <w:t>.</w:t>
      </w:r>
    </w:p>
    <w:p w14:paraId="4DFC4B8E" w14:textId="52888301" w:rsidR="009960CE" w:rsidRPr="009960CE" w:rsidRDefault="009960CE" w:rsidP="0052044D">
      <w:pPr>
        <w:tabs>
          <w:tab w:val="left" w:pos="3828"/>
        </w:tabs>
        <w:spacing w:before="60" w:after="200" w:line="240" w:lineRule="auto"/>
        <w:jc w:val="both"/>
        <w:rPr>
          <w:rFonts w:eastAsia="Arial" w:cs="Arial"/>
          <w:lang w:eastAsia="en-US"/>
        </w:rPr>
      </w:pPr>
      <w:r w:rsidRPr="009960CE">
        <w:rPr>
          <w:rFonts w:eastAsia="Arial" w:cs="Arial"/>
          <w:lang w:eastAsia="en-US"/>
        </w:rPr>
        <w:t>Flick</w:t>
      </w:r>
      <w:r w:rsidR="00CB05F1">
        <w:rPr>
          <w:rFonts w:eastAsia="Arial" w:cs="Arial"/>
          <w:lang w:eastAsia="en-US"/>
        </w:rPr>
        <w:t>,</w:t>
      </w:r>
      <w:r w:rsidRPr="009960CE">
        <w:rPr>
          <w:rFonts w:eastAsia="Arial" w:cs="Arial"/>
          <w:lang w:eastAsia="en-US"/>
        </w:rPr>
        <w:t xml:space="preserve"> U. (2018) </w:t>
      </w:r>
      <w:r w:rsidRPr="009960CE">
        <w:rPr>
          <w:rFonts w:eastAsia="Arial" w:cs="Arial"/>
          <w:i/>
          <w:lang w:eastAsia="en-US"/>
        </w:rPr>
        <w:t>Designing Qualitative Research</w:t>
      </w:r>
      <w:r w:rsidR="00CB05F1">
        <w:rPr>
          <w:rFonts w:eastAsia="Arial" w:cs="Arial"/>
          <w:i/>
          <w:lang w:eastAsia="en-US"/>
        </w:rPr>
        <w:t>.</w:t>
      </w:r>
      <w:r w:rsidRPr="009960CE">
        <w:rPr>
          <w:rFonts w:eastAsia="Arial" w:cs="Arial"/>
          <w:i/>
          <w:lang w:eastAsia="en-US"/>
        </w:rPr>
        <w:t xml:space="preserve"> </w:t>
      </w:r>
      <w:r w:rsidRPr="009960CE">
        <w:rPr>
          <w:rFonts w:eastAsia="Arial" w:cs="Arial"/>
          <w:lang w:eastAsia="en-US"/>
        </w:rPr>
        <w:t>Los Angeles</w:t>
      </w:r>
      <w:r w:rsidR="00CB05F1">
        <w:rPr>
          <w:rFonts w:eastAsia="Arial" w:cs="Arial"/>
          <w:lang w:eastAsia="en-US"/>
        </w:rPr>
        <w:t>:</w:t>
      </w:r>
      <w:r w:rsidRPr="009960CE">
        <w:rPr>
          <w:rFonts w:eastAsia="Arial" w:cs="Arial"/>
          <w:lang w:eastAsia="en-US"/>
        </w:rPr>
        <w:t xml:space="preserve"> Sage Publications.</w:t>
      </w:r>
    </w:p>
    <w:p w14:paraId="62EB7601" w14:textId="65011BC4" w:rsidR="009960CE" w:rsidRPr="009960CE" w:rsidRDefault="009960CE" w:rsidP="0052044D">
      <w:pPr>
        <w:jc w:val="both"/>
        <w:rPr>
          <w:rFonts w:eastAsiaTheme="minorHAnsi" w:cs="Arial"/>
          <w:szCs w:val="24"/>
          <w:lang w:eastAsia="en-US"/>
        </w:rPr>
      </w:pPr>
      <w:r w:rsidRPr="009960CE">
        <w:rPr>
          <w:rFonts w:eastAsiaTheme="minorHAnsi" w:cs="Arial"/>
          <w:szCs w:val="24"/>
          <w:lang w:eastAsia="en-US"/>
        </w:rPr>
        <w:t>Ford</w:t>
      </w:r>
      <w:r w:rsidR="00CB05F1">
        <w:rPr>
          <w:rFonts w:eastAsiaTheme="minorHAnsi" w:cs="Arial"/>
          <w:szCs w:val="24"/>
          <w:lang w:eastAsia="en-US"/>
        </w:rPr>
        <w:t>,</w:t>
      </w:r>
      <w:r w:rsidRPr="009960CE">
        <w:rPr>
          <w:rFonts w:eastAsiaTheme="minorHAnsi" w:cs="Arial"/>
          <w:szCs w:val="24"/>
          <w:lang w:eastAsia="en-US"/>
        </w:rPr>
        <w:t xml:space="preserve"> L.G.</w:t>
      </w:r>
      <w:r w:rsidR="00CB05F1">
        <w:rPr>
          <w:rFonts w:eastAsiaTheme="minorHAnsi" w:cs="Arial"/>
          <w:szCs w:val="24"/>
          <w:lang w:eastAsia="en-US"/>
        </w:rPr>
        <w:t>,</w:t>
      </w:r>
      <w:r w:rsidRPr="009960CE">
        <w:rPr>
          <w:rFonts w:eastAsiaTheme="minorHAnsi" w:cs="Arial"/>
          <w:szCs w:val="24"/>
          <w:lang w:eastAsia="en-US"/>
        </w:rPr>
        <w:t xml:space="preserve"> Melnyk</w:t>
      </w:r>
      <w:r w:rsidR="00CB05F1">
        <w:rPr>
          <w:rFonts w:eastAsiaTheme="minorHAnsi" w:cs="Arial"/>
          <w:szCs w:val="24"/>
          <w:lang w:eastAsia="en-US"/>
        </w:rPr>
        <w:t>,</w:t>
      </w:r>
      <w:r w:rsidRPr="009960CE">
        <w:rPr>
          <w:rFonts w:eastAsiaTheme="minorHAnsi" w:cs="Arial"/>
          <w:szCs w:val="24"/>
          <w:lang w:eastAsia="en-US"/>
        </w:rPr>
        <w:t xml:space="preserve"> B.M (2019) The Underappreciated and Misunderstood PICOT Question: </w:t>
      </w:r>
      <w:r w:rsidR="00CB05F1">
        <w:rPr>
          <w:rFonts w:eastAsiaTheme="minorHAnsi" w:cs="Arial"/>
          <w:szCs w:val="24"/>
          <w:lang w:eastAsia="en-US"/>
        </w:rPr>
        <w:t>A</w:t>
      </w:r>
      <w:r w:rsidRPr="009960CE">
        <w:rPr>
          <w:rFonts w:eastAsiaTheme="minorHAnsi" w:cs="Arial"/>
          <w:szCs w:val="24"/>
          <w:lang w:eastAsia="en-US"/>
        </w:rPr>
        <w:t xml:space="preserve"> Critical Step in the EBP Process, </w:t>
      </w:r>
      <w:r w:rsidRPr="009960CE">
        <w:rPr>
          <w:rFonts w:eastAsiaTheme="minorHAnsi" w:cs="Arial"/>
          <w:i/>
          <w:szCs w:val="24"/>
          <w:lang w:eastAsia="en-US"/>
        </w:rPr>
        <w:t xml:space="preserve">Worldviews on Evidence Based Nursing, </w:t>
      </w:r>
      <w:r w:rsidRPr="009960CE">
        <w:rPr>
          <w:rFonts w:eastAsiaTheme="minorHAnsi" w:cs="Arial"/>
          <w:szCs w:val="24"/>
          <w:lang w:eastAsia="en-US"/>
        </w:rPr>
        <w:t>16:6, p</w:t>
      </w:r>
      <w:r w:rsidR="00CB05F1">
        <w:rPr>
          <w:rFonts w:eastAsiaTheme="minorHAnsi" w:cs="Arial"/>
          <w:szCs w:val="24"/>
          <w:lang w:eastAsia="en-US"/>
        </w:rPr>
        <w:t>p</w:t>
      </w:r>
      <w:r w:rsidRPr="009960CE">
        <w:rPr>
          <w:rFonts w:eastAsiaTheme="minorHAnsi" w:cs="Arial"/>
          <w:szCs w:val="24"/>
          <w:lang w:eastAsia="en-US"/>
        </w:rPr>
        <w:t>. 422-423.</w:t>
      </w:r>
    </w:p>
    <w:p w14:paraId="7E1AE205" w14:textId="59A35C93" w:rsidR="009960CE" w:rsidRDefault="009960CE" w:rsidP="0052044D">
      <w:pPr>
        <w:spacing w:line="240" w:lineRule="auto"/>
        <w:jc w:val="both"/>
        <w:rPr>
          <w:rFonts w:eastAsiaTheme="minorHAnsi" w:cs="Arial"/>
          <w:szCs w:val="24"/>
          <w:lang w:eastAsia="en-US"/>
        </w:rPr>
      </w:pPr>
      <w:r w:rsidRPr="009960CE">
        <w:rPr>
          <w:rFonts w:eastAsiaTheme="minorHAnsi" w:cs="Arial"/>
          <w:szCs w:val="24"/>
          <w:lang w:eastAsia="en-US"/>
        </w:rPr>
        <w:t>Fox, M.</w:t>
      </w:r>
      <w:r w:rsidR="00CB05F1">
        <w:rPr>
          <w:rFonts w:eastAsiaTheme="minorHAnsi" w:cs="Arial"/>
          <w:szCs w:val="24"/>
          <w:lang w:eastAsia="en-US"/>
        </w:rPr>
        <w:t>,</w:t>
      </w:r>
      <w:r w:rsidRPr="009960CE">
        <w:rPr>
          <w:rFonts w:eastAsiaTheme="minorHAnsi" w:cs="Arial"/>
          <w:szCs w:val="24"/>
          <w:lang w:eastAsia="en-US"/>
        </w:rPr>
        <w:t xml:space="preserve"> Martin, P.</w:t>
      </w:r>
      <w:r w:rsidR="00CB05F1">
        <w:rPr>
          <w:rFonts w:eastAsiaTheme="minorHAnsi" w:cs="Arial"/>
          <w:szCs w:val="24"/>
          <w:lang w:eastAsia="en-US"/>
        </w:rPr>
        <w:t>,</w:t>
      </w:r>
      <w:r w:rsidRPr="009960CE">
        <w:rPr>
          <w:rFonts w:eastAsiaTheme="minorHAnsi" w:cs="Arial"/>
          <w:szCs w:val="24"/>
          <w:lang w:eastAsia="en-US"/>
        </w:rPr>
        <w:t xml:space="preserve"> Green, G. (2007) </w:t>
      </w:r>
      <w:r w:rsidRPr="009960CE">
        <w:rPr>
          <w:rFonts w:eastAsiaTheme="minorHAnsi" w:cs="Arial"/>
          <w:i/>
          <w:szCs w:val="24"/>
          <w:lang w:eastAsia="en-US"/>
        </w:rPr>
        <w:t>Doing Practitioner Research</w:t>
      </w:r>
      <w:r w:rsidRPr="009960CE">
        <w:rPr>
          <w:rFonts w:eastAsiaTheme="minorHAnsi" w:cs="Arial"/>
          <w:szCs w:val="24"/>
          <w:lang w:eastAsia="en-US"/>
        </w:rPr>
        <w:t>, Wiltshire</w:t>
      </w:r>
      <w:r w:rsidR="00CB05F1">
        <w:rPr>
          <w:rFonts w:eastAsiaTheme="minorHAnsi" w:cs="Arial"/>
          <w:szCs w:val="24"/>
          <w:lang w:eastAsia="en-US"/>
        </w:rPr>
        <w:t>:</w:t>
      </w:r>
      <w:r w:rsidRPr="009960CE">
        <w:rPr>
          <w:rFonts w:eastAsiaTheme="minorHAnsi" w:cs="Arial"/>
          <w:szCs w:val="24"/>
          <w:lang w:eastAsia="en-US"/>
        </w:rPr>
        <w:t xml:space="preserve"> Sage.</w:t>
      </w:r>
    </w:p>
    <w:p w14:paraId="6B2369A3" w14:textId="4976117A" w:rsidR="008570D7" w:rsidRPr="008570D7" w:rsidRDefault="008570D7" w:rsidP="0052044D">
      <w:pPr>
        <w:spacing w:line="240" w:lineRule="auto"/>
        <w:jc w:val="both"/>
        <w:rPr>
          <w:rFonts w:eastAsiaTheme="minorHAnsi" w:cs="Arial"/>
          <w:szCs w:val="24"/>
          <w:lang w:eastAsia="en-US"/>
        </w:rPr>
      </w:pPr>
      <w:proofErr w:type="spellStart"/>
      <w:r>
        <w:rPr>
          <w:rFonts w:eastAsiaTheme="minorHAnsi" w:cs="Arial"/>
          <w:szCs w:val="24"/>
          <w:lang w:eastAsia="en-US"/>
        </w:rPr>
        <w:t>Fusch</w:t>
      </w:r>
      <w:proofErr w:type="spellEnd"/>
      <w:r>
        <w:rPr>
          <w:rFonts w:eastAsiaTheme="minorHAnsi" w:cs="Arial"/>
          <w:szCs w:val="24"/>
          <w:lang w:eastAsia="en-US"/>
        </w:rPr>
        <w:t xml:space="preserve">, P. I., Ness, L. R. (2015) Are We There Yet? Data Saturation in Qualitative Research, </w:t>
      </w:r>
      <w:r>
        <w:rPr>
          <w:rFonts w:eastAsiaTheme="minorHAnsi" w:cs="Arial"/>
          <w:i/>
          <w:iCs/>
          <w:szCs w:val="24"/>
          <w:lang w:eastAsia="en-US"/>
        </w:rPr>
        <w:t xml:space="preserve">The Qualitative Report, </w:t>
      </w:r>
      <w:r>
        <w:rPr>
          <w:rFonts w:eastAsiaTheme="minorHAnsi" w:cs="Arial"/>
          <w:szCs w:val="24"/>
          <w:lang w:eastAsia="en-US"/>
        </w:rPr>
        <w:t xml:space="preserve">Vol.20, No9, pg. 1408-1461, Available at: </w:t>
      </w:r>
      <w:hyperlink r:id="rId41" w:history="1">
        <w:r w:rsidRPr="007E4752">
          <w:rPr>
            <w:rStyle w:val="Hyperlink"/>
            <w:rFonts w:eastAsiaTheme="minorHAnsi" w:cs="Arial"/>
            <w:szCs w:val="24"/>
            <w:lang w:eastAsia="en-US"/>
          </w:rPr>
          <w:t>http://www.nova.edu/ssss/QR/QR20/9/Fusch/pdf</w:t>
        </w:r>
      </w:hyperlink>
      <w:r>
        <w:rPr>
          <w:rFonts w:eastAsiaTheme="minorHAnsi" w:cs="Arial"/>
          <w:szCs w:val="24"/>
          <w:lang w:eastAsia="en-US"/>
        </w:rPr>
        <w:t>. (Accessed: April 2022).</w:t>
      </w:r>
    </w:p>
    <w:p w14:paraId="685DDBF7" w14:textId="161A65D4" w:rsidR="009960CE" w:rsidRPr="009960CE" w:rsidRDefault="009960CE" w:rsidP="0052044D">
      <w:pPr>
        <w:spacing w:line="240" w:lineRule="auto"/>
        <w:jc w:val="both"/>
        <w:rPr>
          <w:rFonts w:eastAsiaTheme="minorHAnsi" w:cs="Arial"/>
          <w:szCs w:val="24"/>
          <w:lang w:eastAsia="en-US"/>
        </w:rPr>
      </w:pPr>
      <w:r w:rsidRPr="009960CE">
        <w:rPr>
          <w:rFonts w:eastAsiaTheme="minorHAnsi" w:cs="Arial"/>
          <w:szCs w:val="24"/>
          <w:lang w:eastAsia="en-US"/>
        </w:rPr>
        <w:t>Fraser</w:t>
      </w:r>
      <w:r w:rsidR="00CB05F1">
        <w:rPr>
          <w:rFonts w:eastAsiaTheme="minorHAnsi" w:cs="Arial"/>
          <w:szCs w:val="24"/>
          <w:lang w:eastAsia="en-US"/>
        </w:rPr>
        <w:t>,</w:t>
      </w:r>
      <w:r w:rsidRPr="009960CE">
        <w:rPr>
          <w:rFonts w:eastAsiaTheme="minorHAnsi" w:cs="Arial"/>
          <w:szCs w:val="24"/>
          <w:lang w:eastAsia="en-US"/>
        </w:rPr>
        <w:t xml:space="preserve"> S.W.</w:t>
      </w:r>
      <w:r w:rsidR="00CB05F1">
        <w:rPr>
          <w:rFonts w:eastAsiaTheme="minorHAnsi" w:cs="Arial"/>
          <w:szCs w:val="24"/>
          <w:lang w:eastAsia="en-US"/>
        </w:rPr>
        <w:t>,</w:t>
      </w:r>
      <w:r w:rsidRPr="009960CE">
        <w:rPr>
          <w:rFonts w:eastAsiaTheme="minorHAnsi" w:cs="Arial"/>
          <w:szCs w:val="24"/>
          <w:lang w:eastAsia="en-US"/>
        </w:rPr>
        <w:t xml:space="preserve"> Greenhalgh</w:t>
      </w:r>
      <w:r w:rsidR="00CB05F1">
        <w:rPr>
          <w:rFonts w:eastAsiaTheme="minorHAnsi" w:cs="Arial"/>
          <w:szCs w:val="24"/>
          <w:lang w:eastAsia="en-US"/>
        </w:rPr>
        <w:t>,</w:t>
      </w:r>
      <w:r w:rsidRPr="009960CE">
        <w:rPr>
          <w:rFonts w:eastAsiaTheme="minorHAnsi" w:cs="Arial"/>
          <w:szCs w:val="24"/>
          <w:lang w:eastAsia="en-US"/>
        </w:rPr>
        <w:t xml:space="preserve"> T. (2001) Coping with complexity: educating for capability, </w:t>
      </w:r>
      <w:r w:rsidRPr="009960CE">
        <w:rPr>
          <w:rFonts w:eastAsiaTheme="minorHAnsi" w:cs="Arial"/>
          <w:i/>
          <w:szCs w:val="24"/>
          <w:lang w:eastAsia="en-US"/>
        </w:rPr>
        <w:t xml:space="preserve">British Medical Journal, </w:t>
      </w:r>
      <w:r w:rsidRPr="009960CE">
        <w:rPr>
          <w:rFonts w:eastAsiaTheme="minorHAnsi" w:cs="Arial"/>
          <w:szCs w:val="24"/>
          <w:lang w:eastAsia="en-US"/>
        </w:rPr>
        <w:t>p</w:t>
      </w:r>
      <w:r w:rsidR="00CB05F1">
        <w:rPr>
          <w:rFonts w:eastAsiaTheme="minorHAnsi" w:cs="Arial"/>
          <w:szCs w:val="24"/>
          <w:lang w:eastAsia="en-US"/>
        </w:rPr>
        <w:t>p</w:t>
      </w:r>
      <w:r w:rsidRPr="009960CE">
        <w:rPr>
          <w:rFonts w:eastAsiaTheme="minorHAnsi" w:cs="Arial"/>
          <w:szCs w:val="24"/>
          <w:lang w:eastAsia="en-US"/>
        </w:rPr>
        <w:t>. 799-803.</w:t>
      </w:r>
    </w:p>
    <w:p w14:paraId="73CC8033" w14:textId="76800D17" w:rsidR="009960CE" w:rsidRPr="009960CE" w:rsidRDefault="009960CE" w:rsidP="0052044D">
      <w:pPr>
        <w:spacing w:line="240" w:lineRule="auto"/>
        <w:jc w:val="both"/>
        <w:rPr>
          <w:rFonts w:eastAsiaTheme="minorHAnsi" w:cs="Arial"/>
          <w:szCs w:val="24"/>
          <w:lang w:eastAsia="en-US"/>
        </w:rPr>
      </w:pPr>
      <w:r w:rsidRPr="009960CE">
        <w:rPr>
          <w:rFonts w:eastAsiaTheme="minorHAnsi" w:cs="Arial"/>
          <w:szCs w:val="24"/>
          <w:lang w:eastAsia="en-US"/>
        </w:rPr>
        <w:t>Furlong</w:t>
      </w:r>
      <w:r w:rsidR="00CB05F1">
        <w:rPr>
          <w:rFonts w:eastAsiaTheme="minorHAnsi" w:cs="Arial"/>
          <w:szCs w:val="24"/>
          <w:lang w:eastAsia="en-US"/>
        </w:rPr>
        <w:t>,</w:t>
      </w:r>
      <w:r w:rsidRPr="009960CE">
        <w:rPr>
          <w:rFonts w:eastAsiaTheme="minorHAnsi" w:cs="Arial"/>
          <w:szCs w:val="24"/>
          <w:lang w:eastAsia="en-US"/>
        </w:rPr>
        <w:t xml:space="preserve"> E.</w:t>
      </w:r>
      <w:r w:rsidR="00CB05F1">
        <w:rPr>
          <w:rFonts w:eastAsiaTheme="minorHAnsi" w:cs="Arial"/>
          <w:szCs w:val="24"/>
          <w:lang w:eastAsia="en-US"/>
        </w:rPr>
        <w:t>,</w:t>
      </w:r>
      <w:r w:rsidRPr="009960CE">
        <w:rPr>
          <w:rFonts w:eastAsiaTheme="minorHAnsi" w:cs="Arial"/>
          <w:szCs w:val="24"/>
          <w:lang w:eastAsia="en-US"/>
        </w:rPr>
        <w:t xml:space="preserve"> Smith</w:t>
      </w:r>
      <w:r w:rsidR="00CB05F1">
        <w:rPr>
          <w:rFonts w:eastAsiaTheme="minorHAnsi" w:cs="Arial"/>
          <w:szCs w:val="24"/>
          <w:lang w:eastAsia="en-US"/>
        </w:rPr>
        <w:t>,</w:t>
      </w:r>
      <w:r w:rsidRPr="009960CE">
        <w:rPr>
          <w:rFonts w:eastAsiaTheme="minorHAnsi" w:cs="Arial"/>
          <w:szCs w:val="24"/>
          <w:lang w:eastAsia="en-US"/>
        </w:rPr>
        <w:t xml:space="preserve"> R. (2005) Advanced Nursing Practice: policy, education and role development, </w:t>
      </w:r>
      <w:r w:rsidRPr="009960CE">
        <w:rPr>
          <w:rFonts w:eastAsiaTheme="minorHAnsi" w:cs="Arial"/>
          <w:i/>
          <w:szCs w:val="24"/>
          <w:lang w:eastAsia="en-US"/>
        </w:rPr>
        <w:t xml:space="preserve">Journal of Clinical Nursing, </w:t>
      </w:r>
      <w:r w:rsidRPr="009960CE">
        <w:rPr>
          <w:rFonts w:eastAsiaTheme="minorHAnsi" w:cs="Arial"/>
          <w:szCs w:val="24"/>
          <w:lang w:eastAsia="en-US"/>
        </w:rPr>
        <w:t>Vol 14, p</w:t>
      </w:r>
      <w:r w:rsidR="00CB05F1">
        <w:rPr>
          <w:rFonts w:eastAsiaTheme="minorHAnsi" w:cs="Arial"/>
          <w:szCs w:val="24"/>
          <w:lang w:eastAsia="en-US"/>
        </w:rPr>
        <w:t>p.</w:t>
      </w:r>
      <w:r w:rsidRPr="009960CE">
        <w:rPr>
          <w:rFonts w:eastAsiaTheme="minorHAnsi" w:cs="Arial"/>
          <w:szCs w:val="24"/>
          <w:lang w:eastAsia="en-US"/>
        </w:rPr>
        <w:t xml:space="preserve"> 1059-1066.</w:t>
      </w:r>
    </w:p>
    <w:p w14:paraId="075F0CD5" w14:textId="19958E0B" w:rsidR="009960CE" w:rsidRPr="008A434B" w:rsidRDefault="009960CE" w:rsidP="0052044D">
      <w:pPr>
        <w:spacing w:line="240" w:lineRule="auto"/>
        <w:jc w:val="both"/>
        <w:rPr>
          <w:rFonts w:eastAsiaTheme="minorHAnsi" w:cs="Arial"/>
          <w:szCs w:val="24"/>
          <w:lang w:eastAsia="en-US"/>
        </w:rPr>
      </w:pPr>
      <w:proofErr w:type="spellStart"/>
      <w:r w:rsidRPr="009960CE">
        <w:rPr>
          <w:rFonts w:eastAsiaTheme="minorHAnsi" w:cs="Arial"/>
          <w:szCs w:val="24"/>
          <w:lang w:eastAsia="en-US"/>
        </w:rPr>
        <w:t>Gallis</w:t>
      </w:r>
      <w:proofErr w:type="spellEnd"/>
      <w:r w:rsidRPr="009960CE">
        <w:rPr>
          <w:rFonts w:eastAsiaTheme="minorHAnsi" w:cs="Arial"/>
          <w:szCs w:val="24"/>
          <w:lang w:eastAsia="en-US"/>
        </w:rPr>
        <w:t>, T.L. (2003) From Native to Stranger…and back again? Questions for reflective practitioners</w:t>
      </w:r>
      <w:r w:rsidR="008A434B">
        <w:rPr>
          <w:rFonts w:eastAsiaTheme="minorHAnsi" w:cs="Arial"/>
          <w:szCs w:val="24"/>
          <w:lang w:eastAsia="en-US"/>
        </w:rPr>
        <w:t xml:space="preserve">, </w:t>
      </w:r>
      <w:r w:rsidR="008A434B">
        <w:rPr>
          <w:rFonts w:eastAsiaTheme="minorHAnsi" w:cs="Arial"/>
          <w:i/>
          <w:iCs/>
          <w:szCs w:val="24"/>
          <w:lang w:eastAsia="en-US"/>
        </w:rPr>
        <w:t xml:space="preserve">British educational research association Annual Conference, </w:t>
      </w:r>
      <w:r w:rsidR="008A434B" w:rsidRPr="008A434B">
        <w:rPr>
          <w:rFonts w:eastAsiaTheme="minorHAnsi" w:cs="Arial"/>
          <w:szCs w:val="24"/>
          <w:lang w:eastAsia="en-US"/>
        </w:rPr>
        <w:t>Edinburgh, 2003,</w:t>
      </w:r>
      <w:r w:rsidR="008A434B">
        <w:rPr>
          <w:rFonts w:eastAsiaTheme="minorHAnsi" w:cs="Arial"/>
          <w:i/>
          <w:iCs/>
          <w:szCs w:val="24"/>
          <w:lang w:eastAsia="en-US"/>
        </w:rPr>
        <w:t xml:space="preserve"> </w:t>
      </w:r>
      <w:r w:rsidR="008A434B">
        <w:rPr>
          <w:rFonts w:eastAsiaTheme="minorHAnsi" w:cs="Arial"/>
          <w:szCs w:val="24"/>
          <w:lang w:eastAsia="en-US"/>
        </w:rPr>
        <w:t xml:space="preserve">Available at: </w:t>
      </w:r>
      <w:hyperlink r:id="rId42" w:history="1">
        <w:r w:rsidR="008A434B" w:rsidRPr="00AD6610">
          <w:rPr>
            <w:rStyle w:val="Heading1Char"/>
            <w:rFonts w:eastAsiaTheme="minorHAnsi" w:cs="Arial"/>
            <w:sz w:val="24"/>
            <w:szCs w:val="24"/>
            <w:lang w:eastAsia="en-US"/>
          </w:rPr>
          <w:t>www.leeds.ac.uk/educol/documents/00003363.htm</w:t>
        </w:r>
      </w:hyperlink>
      <w:r w:rsidR="008A434B">
        <w:rPr>
          <w:rFonts w:eastAsiaTheme="minorHAnsi" w:cs="Arial"/>
          <w:szCs w:val="24"/>
          <w:lang w:eastAsia="en-US"/>
        </w:rPr>
        <w:t xml:space="preserve"> </w:t>
      </w:r>
    </w:p>
    <w:p w14:paraId="647BF4DC" w14:textId="0DFC0246" w:rsidR="009960CE" w:rsidRPr="009960CE" w:rsidRDefault="009960CE" w:rsidP="0052044D">
      <w:pPr>
        <w:spacing w:line="240" w:lineRule="auto"/>
        <w:jc w:val="both"/>
        <w:rPr>
          <w:rFonts w:eastAsiaTheme="minorHAnsi" w:cs="Arial"/>
          <w:szCs w:val="24"/>
          <w:lang w:eastAsia="en-US"/>
        </w:rPr>
      </w:pPr>
      <w:r w:rsidRPr="009960CE">
        <w:rPr>
          <w:rFonts w:eastAsiaTheme="minorHAnsi" w:cs="Arial"/>
          <w:szCs w:val="24"/>
          <w:lang w:eastAsia="en-US"/>
        </w:rPr>
        <w:t>Gaskill</w:t>
      </w:r>
      <w:r w:rsidR="00CB05F1">
        <w:rPr>
          <w:rFonts w:eastAsiaTheme="minorHAnsi" w:cs="Arial"/>
          <w:szCs w:val="24"/>
          <w:lang w:eastAsia="en-US"/>
        </w:rPr>
        <w:t>,</w:t>
      </w:r>
      <w:r w:rsidRPr="009960CE">
        <w:rPr>
          <w:rFonts w:eastAsiaTheme="minorHAnsi" w:cs="Arial"/>
          <w:szCs w:val="24"/>
          <w:lang w:eastAsia="en-US"/>
        </w:rPr>
        <w:t xml:space="preserve"> L.</w:t>
      </w:r>
      <w:r w:rsidR="00CB05F1">
        <w:rPr>
          <w:rFonts w:eastAsiaTheme="minorHAnsi" w:cs="Arial"/>
          <w:szCs w:val="24"/>
          <w:lang w:eastAsia="en-US"/>
        </w:rPr>
        <w:t>,</w:t>
      </w:r>
      <w:r w:rsidRPr="009960CE">
        <w:rPr>
          <w:rFonts w:eastAsiaTheme="minorHAnsi" w:cs="Arial"/>
          <w:szCs w:val="24"/>
          <w:lang w:eastAsia="en-US"/>
        </w:rPr>
        <w:t xml:space="preserve"> Beaton</w:t>
      </w:r>
      <w:r w:rsidR="00CB05F1">
        <w:rPr>
          <w:rFonts w:eastAsiaTheme="minorHAnsi" w:cs="Arial"/>
          <w:szCs w:val="24"/>
          <w:lang w:eastAsia="en-US"/>
        </w:rPr>
        <w:t>,</w:t>
      </w:r>
      <w:r w:rsidRPr="009960CE">
        <w:rPr>
          <w:rFonts w:eastAsiaTheme="minorHAnsi" w:cs="Arial"/>
          <w:szCs w:val="24"/>
          <w:lang w:eastAsia="en-US"/>
        </w:rPr>
        <w:t xml:space="preserve"> S. (2010) Inter-professional </w:t>
      </w:r>
      <w:r w:rsidR="00CB05F1" w:rsidRPr="009960CE">
        <w:rPr>
          <w:rFonts w:eastAsiaTheme="minorHAnsi" w:cs="Arial"/>
          <w:szCs w:val="24"/>
          <w:lang w:eastAsia="en-US"/>
        </w:rPr>
        <w:t>work-based</w:t>
      </w:r>
      <w:r w:rsidRPr="009960CE">
        <w:rPr>
          <w:rFonts w:eastAsiaTheme="minorHAnsi" w:cs="Arial"/>
          <w:szCs w:val="24"/>
          <w:lang w:eastAsia="en-US"/>
        </w:rPr>
        <w:t xml:space="preserve"> learning within a MSc in Advanced Practice: Lessons from one UK higher education programme, </w:t>
      </w:r>
      <w:r w:rsidRPr="009960CE">
        <w:rPr>
          <w:rFonts w:eastAsiaTheme="minorHAnsi" w:cs="Arial"/>
          <w:i/>
          <w:szCs w:val="24"/>
          <w:lang w:eastAsia="en-US"/>
        </w:rPr>
        <w:t xml:space="preserve">Nurse Education in Practice, </w:t>
      </w:r>
      <w:r w:rsidRPr="009960CE">
        <w:rPr>
          <w:rFonts w:eastAsiaTheme="minorHAnsi" w:cs="Arial"/>
          <w:szCs w:val="24"/>
          <w:lang w:eastAsia="en-US"/>
        </w:rPr>
        <w:t>10, p</w:t>
      </w:r>
      <w:r w:rsidR="00F448F5">
        <w:rPr>
          <w:rFonts w:eastAsiaTheme="minorHAnsi" w:cs="Arial"/>
          <w:szCs w:val="24"/>
          <w:lang w:eastAsia="en-US"/>
        </w:rPr>
        <w:t>p</w:t>
      </w:r>
      <w:r w:rsidRPr="009960CE">
        <w:rPr>
          <w:rFonts w:eastAsiaTheme="minorHAnsi" w:cs="Arial"/>
          <w:szCs w:val="24"/>
          <w:lang w:eastAsia="en-US"/>
        </w:rPr>
        <w:t>. 274-278.</w:t>
      </w:r>
    </w:p>
    <w:p w14:paraId="026D7F95" w14:textId="4427BDAB" w:rsidR="009960CE" w:rsidRDefault="009960CE" w:rsidP="0052044D">
      <w:pPr>
        <w:spacing w:line="240" w:lineRule="auto"/>
        <w:jc w:val="both"/>
        <w:rPr>
          <w:rFonts w:eastAsiaTheme="minorHAnsi" w:cs="Arial"/>
          <w:szCs w:val="24"/>
          <w:lang w:eastAsia="en-US"/>
        </w:rPr>
      </w:pPr>
      <w:r w:rsidRPr="009960CE">
        <w:rPr>
          <w:rFonts w:eastAsiaTheme="minorHAnsi" w:cs="Arial"/>
          <w:szCs w:val="24"/>
          <w:lang w:eastAsia="en-US"/>
        </w:rPr>
        <w:t xml:space="preserve">General Medical Council (2015) </w:t>
      </w:r>
      <w:r w:rsidRPr="00F448F5">
        <w:rPr>
          <w:rFonts w:eastAsiaTheme="minorHAnsi" w:cs="Arial"/>
          <w:i/>
          <w:iCs/>
          <w:szCs w:val="24"/>
          <w:lang w:eastAsia="en-US"/>
        </w:rPr>
        <w:t>Promoting excellence: standards for medical education and training</w:t>
      </w:r>
      <w:r w:rsidR="00F448F5">
        <w:rPr>
          <w:rFonts w:eastAsiaTheme="minorHAnsi" w:cs="Arial"/>
          <w:szCs w:val="24"/>
          <w:lang w:eastAsia="en-US"/>
        </w:rPr>
        <w:t>.</w:t>
      </w:r>
      <w:r w:rsidRPr="009960CE">
        <w:rPr>
          <w:rFonts w:eastAsiaTheme="minorHAnsi" w:cs="Arial"/>
          <w:szCs w:val="24"/>
          <w:lang w:eastAsia="en-US"/>
        </w:rPr>
        <w:t xml:space="preserve"> </w:t>
      </w:r>
      <w:r w:rsidR="00F448F5">
        <w:rPr>
          <w:rFonts w:eastAsiaTheme="minorHAnsi" w:cs="Arial"/>
          <w:szCs w:val="24"/>
          <w:lang w:eastAsia="en-US"/>
        </w:rPr>
        <w:t>A</w:t>
      </w:r>
      <w:r w:rsidRPr="009960CE">
        <w:rPr>
          <w:rFonts w:eastAsiaTheme="minorHAnsi" w:cs="Arial"/>
          <w:szCs w:val="24"/>
          <w:lang w:eastAsia="en-US"/>
        </w:rPr>
        <w:t>vailable</w:t>
      </w:r>
      <w:r w:rsidR="00F448F5">
        <w:rPr>
          <w:rFonts w:eastAsiaTheme="minorHAnsi" w:cs="Arial"/>
          <w:szCs w:val="24"/>
          <w:lang w:eastAsia="en-US"/>
        </w:rPr>
        <w:t xml:space="preserve"> at:</w:t>
      </w:r>
      <w:r w:rsidRPr="009960CE">
        <w:rPr>
          <w:rFonts w:eastAsiaTheme="minorHAnsi" w:cs="Arial"/>
          <w:szCs w:val="24"/>
          <w:lang w:eastAsia="en-US"/>
        </w:rPr>
        <w:t xml:space="preserve"> </w:t>
      </w:r>
      <w:hyperlink r:id="rId43" w:history="1">
        <w:r w:rsidR="00F448F5" w:rsidRPr="004C7FE1">
          <w:rPr>
            <w:rStyle w:val="Heading1Char"/>
            <w:rFonts w:eastAsiaTheme="minorHAnsi" w:cs="Arial"/>
            <w:sz w:val="24"/>
            <w:szCs w:val="24"/>
            <w:lang w:eastAsia="en-US"/>
          </w:rPr>
          <w:t>www.gmc-uk.org</w:t>
        </w:r>
      </w:hyperlink>
      <w:r w:rsidR="00F448F5">
        <w:rPr>
          <w:rFonts w:eastAsiaTheme="minorHAnsi" w:cs="Arial"/>
          <w:szCs w:val="24"/>
          <w:lang w:eastAsia="en-US"/>
        </w:rPr>
        <w:t xml:space="preserve"> (Accessed: November 20</w:t>
      </w:r>
      <w:r w:rsidR="00F448F5" w:rsidRPr="00F448F5">
        <w:rPr>
          <w:rFonts w:eastAsiaTheme="minorHAnsi" w:cs="Arial"/>
          <w:szCs w:val="24"/>
          <w:vertAlign w:val="superscript"/>
          <w:lang w:eastAsia="en-US"/>
        </w:rPr>
        <w:t>th</w:t>
      </w:r>
      <w:r w:rsidR="008707FC">
        <w:rPr>
          <w:rFonts w:eastAsiaTheme="minorHAnsi" w:cs="Arial"/>
          <w:szCs w:val="24"/>
          <w:lang w:eastAsia="en-US"/>
        </w:rPr>
        <w:t>, 2019</w:t>
      </w:r>
      <w:r w:rsidR="00F448F5">
        <w:rPr>
          <w:rFonts w:eastAsiaTheme="minorHAnsi" w:cs="Arial"/>
          <w:szCs w:val="24"/>
          <w:lang w:eastAsia="en-US"/>
        </w:rPr>
        <w:t>).</w:t>
      </w:r>
    </w:p>
    <w:p w14:paraId="71966803" w14:textId="43A42E33" w:rsidR="00600664" w:rsidRPr="009960CE" w:rsidRDefault="00600664" w:rsidP="0052044D">
      <w:pPr>
        <w:spacing w:line="240" w:lineRule="auto"/>
        <w:jc w:val="both"/>
        <w:rPr>
          <w:rFonts w:eastAsiaTheme="minorHAnsi" w:cs="Arial"/>
          <w:szCs w:val="24"/>
          <w:lang w:eastAsia="en-US"/>
        </w:rPr>
      </w:pPr>
      <w:r>
        <w:rPr>
          <w:rFonts w:eastAsiaTheme="minorHAnsi" w:cs="Arial"/>
          <w:szCs w:val="24"/>
          <w:lang w:eastAsia="en-US"/>
        </w:rPr>
        <w:t xml:space="preserve">General Medical Council (2017) </w:t>
      </w:r>
      <w:r w:rsidRPr="00600664">
        <w:rPr>
          <w:rFonts w:eastAsiaTheme="minorHAnsi" w:cs="Arial"/>
          <w:i/>
          <w:iCs/>
          <w:szCs w:val="24"/>
          <w:lang w:eastAsia="en-US"/>
        </w:rPr>
        <w:t>Generic Professional Capabilities Framework</w:t>
      </w:r>
      <w:r>
        <w:rPr>
          <w:rFonts w:eastAsiaTheme="minorHAnsi" w:cs="Arial"/>
          <w:szCs w:val="24"/>
          <w:lang w:eastAsia="en-US"/>
        </w:rPr>
        <w:t xml:space="preserve">. Available at: </w:t>
      </w:r>
      <w:hyperlink r:id="rId44" w:history="1">
        <w:r w:rsidRPr="00161556">
          <w:rPr>
            <w:rStyle w:val="Heading1Char"/>
            <w:rFonts w:eastAsiaTheme="minorHAnsi" w:cs="Arial"/>
            <w:sz w:val="24"/>
            <w:szCs w:val="24"/>
            <w:lang w:eastAsia="en-US"/>
          </w:rPr>
          <w:t>www.gmc.uk.org</w:t>
        </w:r>
      </w:hyperlink>
      <w:r>
        <w:rPr>
          <w:rFonts w:eastAsiaTheme="minorHAnsi" w:cs="Arial"/>
          <w:szCs w:val="24"/>
          <w:lang w:eastAsia="en-US"/>
        </w:rPr>
        <w:t xml:space="preserve"> (Accessed: August 23rd</w:t>
      </w:r>
      <w:r w:rsidR="008707FC">
        <w:rPr>
          <w:rFonts w:eastAsiaTheme="minorHAnsi" w:cs="Arial"/>
          <w:szCs w:val="24"/>
          <w:lang w:eastAsia="en-US"/>
        </w:rPr>
        <w:t>, 2020</w:t>
      </w:r>
      <w:r>
        <w:rPr>
          <w:rFonts w:eastAsiaTheme="minorHAnsi" w:cs="Arial"/>
          <w:szCs w:val="24"/>
          <w:lang w:eastAsia="en-US"/>
        </w:rPr>
        <w:t>).</w:t>
      </w:r>
    </w:p>
    <w:p w14:paraId="3DC41A92" w14:textId="0C8D35A5" w:rsidR="009960CE" w:rsidRDefault="009960CE" w:rsidP="0052044D">
      <w:pPr>
        <w:spacing w:line="240" w:lineRule="auto"/>
        <w:jc w:val="both"/>
        <w:rPr>
          <w:rFonts w:eastAsiaTheme="minorHAnsi" w:cs="Arial"/>
          <w:szCs w:val="24"/>
          <w:lang w:eastAsia="en-US"/>
        </w:rPr>
      </w:pPr>
      <w:r w:rsidRPr="009960CE">
        <w:rPr>
          <w:rFonts w:eastAsiaTheme="minorHAnsi" w:cs="Arial"/>
          <w:szCs w:val="24"/>
          <w:lang w:eastAsia="en-US"/>
        </w:rPr>
        <w:t>Gibbs</w:t>
      </w:r>
      <w:r w:rsidR="00F448F5">
        <w:rPr>
          <w:rFonts w:eastAsiaTheme="minorHAnsi" w:cs="Arial"/>
          <w:szCs w:val="24"/>
          <w:lang w:eastAsia="en-US"/>
        </w:rPr>
        <w:t>,</w:t>
      </w:r>
      <w:r w:rsidRPr="009960CE">
        <w:rPr>
          <w:rFonts w:eastAsiaTheme="minorHAnsi" w:cs="Arial"/>
          <w:szCs w:val="24"/>
          <w:lang w:eastAsia="en-US"/>
        </w:rPr>
        <w:t xml:space="preserve"> G. (1988) </w:t>
      </w:r>
      <w:r w:rsidRPr="008A434B">
        <w:rPr>
          <w:rFonts w:eastAsiaTheme="minorHAnsi" w:cs="Arial"/>
          <w:i/>
          <w:iCs/>
          <w:szCs w:val="24"/>
          <w:lang w:eastAsia="en-US"/>
        </w:rPr>
        <w:t>Learning by Doing: a guide to teaching and learning methods</w:t>
      </w:r>
      <w:r w:rsidR="00F448F5">
        <w:rPr>
          <w:rFonts w:eastAsiaTheme="minorHAnsi" w:cs="Arial"/>
          <w:szCs w:val="24"/>
          <w:lang w:eastAsia="en-US"/>
        </w:rPr>
        <w:t>.</w:t>
      </w:r>
      <w:r w:rsidRPr="009960CE">
        <w:rPr>
          <w:rFonts w:eastAsiaTheme="minorHAnsi" w:cs="Arial"/>
          <w:szCs w:val="24"/>
          <w:lang w:eastAsia="en-US"/>
        </w:rPr>
        <w:t xml:space="preserve"> Oxford</w:t>
      </w:r>
      <w:r w:rsidR="00F448F5">
        <w:rPr>
          <w:rFonts w:eastAsiaTheme="minorHAnsi" w:cs="Arial"/>
          <w:szCs w:val="24"/>
          <w:lang w:eastAsia="en-US"/>
        </w:rPr>
        <w:t>:</w:t>
      </w:r>
      <w:r w:rsidRPr="009960CE">
        <w:rPr>
          <w:rFonts w:eastAsiaTheme="minorHAnsi" w:cs="Arial"/>
          <w:szCs w:val="24"/>
          <w:lang w:eastAsia="en-US"/>
        </w:rPr>
        <w:t xml:space="preserve"> Oxford Polytechnic.</w:t>
      </w:r>
    </w:p>
    <w:p w14:paraId="418A4160" w14:textId="437E975F" w:rsidR="00D82833" w:rsidRDefault="00D82833" w:rsidP="0052044D">
      <w:pPr>
        <w:spacing w:line="240" w:lineRule="auto"/>
        <w:jc w:val="both"/>
        <w:rPr>
          <w:rFonts w:eastAsiaTheme="minorHAnsi" w:cs="Arial"/>
          <w:szCs w:val="24"/>
          <w:lang w:eastAsia="en-US"/>
        </w:rPr>
      </w:pPr>
      <w:r>
        <w:rPr>
          <w:rFonts w:eastAsiaTheme="minorHAnsi" w:cs="Arial"/>
          <w:szCs w:val="24"/>
          <w:lang w:eastAsia="en-US"/>
        </w:rPr>
        <w:t>Gibbs</w:t>
      </w:r>
      <w:r w:rsidR="00F448F5">
        <w:rPr>
          <w:rFonts w:eastAsiaTheme="minorHAnsi" w:cs="Arial"/>
          <w:szCs w:val="24"/>
          <w:lang w:eastAsia="en-US"/>
        </w:rPr>
        <w:t>,</w:t>
      </w:r>
      <w:r>
        <w:rPr>
          <w:rFonts w:eastAsiaTheme="minorHAnsi" w:cs="Arial"/>
          <w:szCs w:val="24"/>
          <w:lang w:eastAsia="en-US"/>
        </w:rPr>
        <w:t xml:space="preserve"> G. (2007) </w:t>
      </w:r>
      <w:proofErr w:type="spellStart"/>
      <w:r>
        <w:rPr>
          <w:rFonts w:eastAsiaTheme="minorHAnsi" w:cs="Arial"/>
          <w:i/>
          <w:iCs/>
          <w:szCs w:val="24"/>
          <w:lang w:eastAsia="en-US"/>
        </w:rPr>
        <w:t>Analyzing</w:t>
      </w:r>
      <w:proofErr w:type="spellEnd"/>
      <w:r>
        <w:rPr>
          <w:rFonts w:eastAsiaTheme="minorHAnsi" w:cs="Arial"/>
          <w:i/>
          <w:iCs/>
          <w:szCs w:val="24"/>
          <w:lang w:eastAsia="en-US"/>
        </w:rPr>
        <w:t xml:space="preserve"> </w:t>
      </w:r>
      <w:r w:rsidR="00D65700">
        <w:rPr>
          <w:rFonts w:eastAsiaTheme="minorHAnsi" w:cs="Arial"/>
          <w:i/>
          <w:iCs/>
          <w:szCs w:val="24"/>
          <w:lang w:eastAsia="en-US"/>
        </w:rPr>
        <w:t>qualitative</w:t>
      </w:r>
      <w:r>
        <w:rPr>
          <w:rFonts w:eastAsiaTheme="minorHAnsi" w:cs="Arial"/>
          <w:i/>
          <w:iCs/>
          <w:szCs w:val="24"/>
          <w:lang w:eastAsia="en-US"/>
        </w:rPr>
        <w:t xml:space="preserve"> data</w:t>
      </w:r>
      <w:r w:rsidR="00F448F5">
        <w:rPr>
          <w:rFonts w:eastAsiaTheme="minorHAnsi" w:cs="Arial"/>
          <w:i/>
          <w:iCs/>
          <w:szCs w:val="24"/>
          <w:lang w:eastAsia="en-US"/>
        </w:rPr>
        <w:t>.</w:t>
      </w:r>
      <w:r>
        <w:rPr>
          <w:rFonts w:eastAsiaTheme="minorHAnsi" w:cs="Arial"/>
          <w:i/>
          <w:iCs/>
          <w:szCs w:val="24"/>
          <w:lang w:eastAsia="en-US"/>
        </w:rPr>
        <w:t xml:space="preserve"> </w:t>
      </w:r>
      <w:r w:rsidR="00D65700">
        <w:rPr>
          <w:rFonts w:eastAsiaTheme="minorHAnsi" w:cs="Arial"/>
          <w:szCs w:val="24"/>
          <w:lang w:eastAsia="en-US"/>
        </w:rPr>
        <w:t>London</w:t>
      </w:r>
      <w:r w:rsidR="00F448F5">
        <w:rPr>
          <w:rFonts w:eastAsiaTheme="minorHAnsi" w:cs="Arial"/>
          <w:szCs w:val="24"/>
          <w:lang w:eastAsia="en-US"/>
        </w:rPr>
        <w:t>:</w:t>
      </w:r>
      <w:r w:rsidR="00D65700">
        <w:rPr>
          <w:rFonts w:eastAsiaTheme="minorHAnsi" w:cs="Arial"/>
          <w:szCs w:val="24"/>
          <w:lang w:eastAsia="en-US"/>
        </w:rPr>
        <w:t xml:space="preserve"> Sage.</w:t>
      </w:r>
    </w:p>
    <w:p w14:paraId="6A81F804" w14:textId="75DC1B92" w:rsidR="00E94A26" w:rsidRDefault="00E94A26" w:rsidP="0052044D">
      <w:pPr>
        <w:spacing w:line="240" w:lineRule="auto"/>
        <w:jc w:val="both"/>
        <w:rPr>
          <w:rFonts w:eastAsiaTheme="minorHAnsi" w:cs="Arial"/>
          <w:szCs w:val="24"/>
          <w:lang w:eastAsia="en-US"/>
        </w:rPr>
      </w:pPr>
      <w:r>
        <w:rPr>
          <w:rFonts w:eastAsiaTheme="minorHAnsi" w:cs="Arial"/>
          <w:szCs w:val="24"/>
          <w:lang w:eastAsia="en-US"/>
        </w:rPr>
        <w:t>Giorgi, A. (2006) Difficulties encountered in the application of the phenomenological method in Social Sciences</w:t>
      </w:r>
      <w:r w:rsidR="00376503">
        <w:rPr>
          <w:rFonts w:eastAsiaTheme="minorHAnsi" w:cs="Arial"/>
          <w:szCs w:val="24"/>
          <w:lang w:eastAsia="en-US"/>
        </w:rPr>
        <w:t xml:space="preserve">, Available at: </w:t>
      </w:r>
      <w:proofErr w:type="gramStart"/>
      <w:r w:rsidR="00376503">
        <w:rPr>
          <w:rFonts w:eastAsiaTheme="minorHAnsi" w:cs="Arial"/>
          <w:szCs w:val="24"/>
          <w:lang w:eastAsia="en-US"/>
        </w:rPr>
        <w:t>www.researchgate/publication/317475812 ,</w:t>
      </w:r>
      <w:proofErr w:type="gramEnd"/>
      <w:r w:rsidR="00376503">
        <w:rPr>
          <w:rFonts w:eastAsiaTheme="minorHAnsi" w:cs="Arial"/>
          <w:szCs w:val="24"/>
          <w:lang w:eastAsia="en-US"/>
        </w:rPr>
        <w:t xml:space="preserve"> (Accessed: April 2022).</w:t>
      </w:r>
    </w:p>
    <w:p w14:paraId="39E82E04" w14:textId="51DFCF9F" w:rsidR="00B55F4C" w:rsidRPr="00B55F4C" w:rsidRDefault="00B55F4C" w:rsidP="0052044D">
      <w:pPr>
        <w:spacing w:line="240" w:lineRule="auto"/>
        <w:jc w:val="both"/>
        <w:rPr>
          <w:rFonts w:eastAsiaTheme="minorHAnsi" w:cs="Arial"/>
          <w:szCs w:val="24"/>
          <w:lang w:eastAsia="en-US"/>
        </w:rPr>
      </w:pPr>
      <w:r>
        <w:rPr>
          <w:rFonts w:eastAsiaTheme="minorHAnsi" w:cs="Arial"/>
          <w:szCs w:val="24"/>
          <w:lang w:eastAsia="en-US"/>
        </w:rPr>
        <w:t xml:space="preserve">Glaser, B., Strauss, A. (1967) </w:t>
      </w:r>
      <w:r>
        <w:rPr>
          <w:rFonts w:eastAsiaTheme="minorHAnsi" w:cs="Arial"/>
          <w:i/>
          <w:iCs/>
          <w:szCs w:val="24"/>
          <w:lang w:eastAsia="en-US"/>
        </w:rPr>
        <w:t xml:space="preserve">The Discovery of Grounded Theory, </w:t>
      </w:r>
      <w:r>
        <w:rPr>
          <w:rFonts w:eastAsiaTheme="minorHAnsi" w:cs="Arial"/>
          <w:szCs w:val="24"/>
          <w:lang w:eastAsia="en-US"/>
        </w:rPr>
        <w:t>Chicago, Anselm.</w:t>
      </w:r>
    </w:p>
    <w:p w14:paraId="273C29A9" w14:textId="28B6A4B5" w:rsidR="00C40E01" w:rsidRPr="00C40E01" w:rsidRDefault="00C40E01" w:rsidP="0052044D">
      <w:pPr>
        <w:spacing w:line="240" w:lineRule="auto"/>
        <w:jc w:val="both"/>
        <w:rPr>
          <w:rFonts w:eastAsiaTheme="minorHAnsi" w:cs="Arial"/>
          <w:szCs w:val="24"/>
          <w:lang w:eastAsia="en-US"/>
        </w:rPr>
      </w:pPr>
      <w:r>
        <w:rPr>
          <w:rFonts w:eastAsiaTheme="minorHAnsi" w:cs="Arial"/>
          <w:szCs w:val="24"/>
          <w:lang w:eastAsia="en-US"/>
        </w:rPr>
        <w:t>Glendinning</w:t>
      </w:r>
      <w:r w:rsidR="00F448F5">
        <w:rPr>
          <w:rFonts w:eastAsiaTheme="minorHAnsi" w:cs="Arial"/>
          <w:szCs w:val="24"/>
          <w:lang w:eastAsia="en-US"/>
        </w:rPr>
        <w:t>,</w:t>
      </w:r>
      <w:r>
        <w:rPr>
          <w:rFonts w:eastAsiaTheme="minorHAnsi" w:cs="Arial"/>
          <w:szCs w:val="24"/>
          <w:lang w:eastAsia="en-US"/>
        </w:rPr>
        <w:t xml:space="preserve"> A.</w:t>
      </w:r>
      <w:r w:rsidR="00F448F5">
        <w:rPr>
          <w:rFonts w:eastAsiaTheme="minorHAnsi" w:cs="Arial"/>
          <w:szCs w:val="24"/>
          <w:lang w:eastAsia="en-US"/>
        </w:rPr>
        <w:t xml:space="preserve">, </w:t>
      </w:r>
      <w:r>
        <w:rPr>
          <w:rFonts w:eastAsiaTheme="minorHAnsi" w:cs="Arial"/>
          <w:szCs w:val="24"/>
          <w:lang w:eastAsia="en-US"/>
        </w:rPr>
        <w:t>Walker</w:t>
      </w:r>
      <w:r w:rsidR="00F448F5">
        <w:rPr>
          <w:rFonts w:eastAsiaTheme="minorHAnsi" w:cs="Arial"/>
          <w:szCs w:val="24"/>
          <w:lang w:eastAsia="en-US"/>
        </w:rPr>
        <w:t>,</w:t>
      </w:r>
      <w:r>
        <w:rPr>
          <w:rFonts w:eastAsiaTheme="minorHAnsi" w:cs="Arial"/>
          <w:szCs w:val="24"/>
          <w:lang w:eastAsia="en-US"/>
        </w:rPr>
        <w:t xml:space="preserve"> D. (2019) Advanced Nurse Practitioners; what do the team think? Royal College of </w:t>
      </w:r>
      <w:r w:rsidR="00F448F5">
        <w:rPr>
          <w:rFonts w:eastAsiaTheme="minorHAnsi" w:cs="Arial"/>
          <w:szCs w:val="24"/>
          <w:lang w:eastAsia="en-US"/>
        </w:rPr>
        <w:t>Physicians,</w:t>
      </w:r>
      <w:r>
        <w:rPr>
          <w:rFonts w:eastAsiaTheme="minorHAnsi" w:cs="Arial"/>
          <w:szCs w:val="24"/>
          <w:lang w:eastAsia="en-US"/>
        </w:rPr>
        <w:t xml:space="preserve"> </w:t>
      </w:r>
      <w:r>
        <w:rPr>
          <w:rFonts w:eastAsiaTheme="minorHAnsi" w:cs="Arial"/>
          <w:i/>
          <w:szCs w:val="24"/>
          <w:lang w:eastAsia="en-US"/>
        </w:rPr>
        <w:t xml:space="preserve">Future Healthcare Journal, </w:t>
      </w:r>
      <w:r w:rsidR="00F448F5">
        <w:rPr>
          <w:rFonts w:eastAsiaTheme="minorHAnsi" w:cs="Arial"/>
          <w:szCs w:val="24"/>
          <w:lang w:eastAsia="en-US"/>
        </w:rPr>
        <w:t>A</w:t>
      </w:r>
      <w:r>
        <w:rPr>
          <w:rFonts w:eastAsiaTheme="minorHAnsi" w:cs="Arial"/>
          <w:szCs w:val="24"/>
          <w:lang w:eastAsia="en-US"/>
        </w:rPr>
        <w:t xml:space="preserve">vailable </w:t>
      </w:r>
      <w:r w:rsidR="00F448F5">
        <w:rPr>
          <w:rFonts w:eastAsiaTheme="minorHAnsi" w:cs="Arial"/>
          <w:szCs w:val="24"/>
          <w:lang w:eastAsia="en-US"/>
        </w:rPr>
        <w:t>at:</w:t>
      </w:r>
      <w:r>
        <w:rPr>
          <w:rFonts w:eastAsiaTheme="minorHAnsi" w:cs="Arial"/>
          <w:szCs w:val="24"/>
          <w:lang w:eastAsia="en-US"/>
        </w:rPr>
        <w:t xml:space="preserve"> </w:t>
      </w:r>
      <w:hyperlink r:id="rId45" w:history="1">
        <w:r w:rsidRPr="003A4C2E">
          <w:rPr>
            <w:rStyle w:val="Heading1Char"/>
            <w:rFonts w:eastAsiaTheme="minorHAnsi" w:cs="Arial"/>
            <w:sz w:val="24"/>
            <w:szCs w:val="24"/>
            <w:lang w:eastAsia="en-US"/>
          </w:rPr>
          <w:t>www.ncbi.nlm.nih.gov</w:t>
        </w:r>
      </w:hyperlink>
      <w:r>
        <w:rPr>
          <w:rFonts w:eastAsiaTheme="minorHAnsi" w:cs="Arial"/>
          <w:szCs w:val="24"/>
          <w:lang w:eastAsia="en-US"/>
        </w:rPr>
        <w:t xml:space="preserve"> </w:t>
      </w:r>
      <w:r w:rsidR="00F448F5">
        <w:rPr>
          <w:rFonts w:eastAsiaTheme="minorHAnsi" w:cs="Arial"/>
          <w:szCs w:val="24"/>
          <w:lang w:eastAsia="en-US"/>
        </w:rPr>
        <w:t>doi:10.786/futurehosp.62s-s1.</w:t>
      </w:r>
    </w:p>
    <w:p w14:paraId="4A1701F9" w14:textId="204FA9A0" w:rsidR="009960CE" w:rsidRDefault="009960CE" w:rsidP="0052044D">
      <w:pPr>
        <w:spacing w:line="240" w:lineRule="auto"/>
        <w:jc w:val="both"/>
        <w:rPr>
          <w:rFonts w:eastAsiaTheme="minorHAnsi" w:cs="Arial"/>
          <w:szCs w:val="24"/>
          <w:lang w:eastAsia="en-US"/>
        </w:rPr>
      </w:pPr>
      <w:r w:rsidRPr="009960CE">
        <w:rPr>
          <w:rFonts w:eastAsiaTheme="minorHAnsi" w:cs="Arial"/>
          <w:szCs w:val="24"/>
          <w:lang w:eastAsia="en-US"/>
        </w:rPr>
        <w:t>Goswami</w:t>
      </w:r>
      <w:r w:rsidR="00F448F5">
        <w:rPr>
          <w:rFonts w:eastAsiaTheme="minorHAnsi" w:cs="Arial"/>
          <w:szCs w:val="24"/>
          <w:lang w:eastAsia="en-US"/>
        </w:rPr>
        <w:t>,</w:t>
      </w:r>
      <w:r w:rsidRPr="009960CE">
        <w:rPr>
          <w:rFonts w:eastAsiaTheme="minorHAnsi" w:cs="Arial"/>
          <w:szCs w:val="24"/>
          <w:lang w:eastAsia="en-US"/>
        </w:rPr>
        <w:t xml:space="preserve"> U. (2008) </w:t>
      </w:r>
      <w:r w:rsidRPr="008A434B">
        <w:rPr>
          <w:rFonts w:eastAsiaTheme="minorHAnsi" w:cs="Arial"/>
          <w:i/>
          <w:iCs/>
          <w:szCs w:val="24"/>
          <w:lang w:eastAsia="en-US"/>
        </w:rPr>
        <w:t>Bryan Review on the Impact of New Technologies on Children: A Research Literature Review</w:t>
      </w:r>
      <w:r w:rsidRPr="009960CE">
        <w:rPr>
          <w:rFonts w:eastAsiaTheme="minorHAnsi" w:cs="Arial"/>
          <w:szCs w:val="24"/>
          <w:lang w:eastAsia="en-US"/>
        </w:rPr>
        <w:t>: Child Development</w:t>
      </w:r>
      <w:r w:rsidR="00F448F5">
        <w:rPr>
          <w:rFonts w:eastAsiaTheme="minorHAnsi" w:cs="Arial"/>
          <w:szCs w:val="24"/>
          <w:lang w:eastAsia="en-US"/>
        </w:rPr>
        <w:t>.</w:t>
      </w:r>
      <w:r w:rsidRPr="009960CE">
        <w:rPr>
          <w:rFonts w:eastAsiaTheme="minorHAnsi" w:cs="Arial"/>
          <w:szCs w:val="24"/>
          <w:lang w:eastAsia="en-US"/>
        </w:rPr>
        <w:t xml:space="preserve"> University of Cambridge</w:t>
      </w:r>
      <w:r w:rsidR="00F448F5">
        <w:rPr>
          <w:rFonts w:eastAsiaTheme="minorHAnsi" w:cs="Arial"/>
          <w:szCs w:val="24"/>
          <w:lang w:eastAsia="en-US"/>
        </w:rPr>
        <w:t>.</w:t>
      </w:r>
      <w:r w:rsidRPr="009960CE">
        <w:rPr>
          <w:rFonts w:eastAsiaTheme="minorHAnsi" w:cs="Arial"/>
          <w:szCs w:val="24"/>
          <w:lang w:eastAsia="en-US"/>
        </w:rPr>
        <w:t xml:space="preserve"> </w:t>
      </w:r>
      <w:r w:rsidR="00F448F5">
        <w:rPr>
          <w:rFonts w:eastAsiaTheme="minorHAnsi" w:cs="Arial"/>
          <w:szCs w:val="24"/>
          <w:lang w:eastAsia="en-US"/>
        </w:rPr>
        <w:t>A</w:t>
      </w:r>
      <w:r w:rsidRPr="009960CE">
        <w:rPr>
          <w:rFonts w:eastAsiaTheme="minorHAnsi" w:cs="Arial"/>
          <w:szCs w:val="24"/>
          <w:lang w:eastAsia="en-US"/>
        </w:rPr>
        <w:t xml:space="preserve">vailable from </w:t>
      </w:r>
      <w:hyperlink r:id="rId46" w:history="1">
        <w:r w:rsidRPr="009960CE">
          <w:rPr>
            <w:rFonts w:eastAsiaTheme="minorHAnsi" w:cs="Arial"/>
            <w:color w:val="0563C1" w:themeColor="hyperlink"/>
            <w:szCs w:val="24"/>
            <w:u w:val="single"/>
            <w:lang w:eastAsia="en-US"/>
          </w:rPr>
          <w:t>www.heacademy.ac.uk</w:t>
        </w:r>
      </w:hyperlink>
      <w:r w:rsidRPr="009960CE">
        <w:rPr>
          <w:rFonts w:eastAsiaTheme="minorHAnsi" w:cs="Arial"/>
          <w:color w:val="0563C1" w:themeColor="hyperlink"/>
          <w:szCs w:val="24"/>
          <w:u w:val="single"/>
          <w:lang w:eastAsia="en-US"/>
        </w:rPr>
        <w:t>.</w:t>
      </w:r>
      <w:r w:rsidR="00F448F5">
        <w:rPr>
          <w:rFonts w:eastAsiaTheme="minorHAnsi" w:cs="Arial"/>
          <w:color w:val="0563C1" w:themeColor="hyperlink"/>
          <w:szCs w:val="24"/>
          <w:u w:val="single"/>
          <w:lang w:eastAsia="en-US"/>
        </w:rPr>
        <w:t xml:space="preserve"> </w:t>
      </w:r>
      <w:r w:rsidR="00F448F5">
        <w:rPr>
          <w:rFonts w:eastAsiaTheme="minorHAnsi" w:cs="Arial"/>
          <w:szCs w:val="24"/>
          <w:lang w:eastAsia="en-US"/>
        </w:rPr>
        <w:t>(Accessed: March 12</w:t>
      </w:r>
      <w:r w:rsidR="00F448F5" w:rsidRPr="00F448F5">
        <w:rPr>
          <w:rFonts w:eastAsiaTheme="minorHAnsi" w:cs="Arial"/>
          <w:szCs w:val="24"/>
          <w:vertAlign w:val="superscript"/>
          <w:lang w:eastAsia="en-US"/>
        </w:rPr>
        <w:t>th</w:t>
      </w:r>
      <w:r w:rsidR="008707FC">
        <w:rPr>
          <w:rFonts w:eastAsiaTheme="minorHAnsi" w:cs="Arial"/>
          <w:szCs w:val="24"/>
          <w:lang w:eastAsia="en-US"/>
        </w:rPr>
        <w:t>, 2012</w:t>
      </w:r>
      <w:r w:rsidR="00F448F5">
        <w:rPr>
          <w:rFonts w:eastAsiaTheme="minorHAnsi" w:cs="Arial"/>
          <w:szCs w:val="24"/>
          <w:lang w:eastAsia="en-US"/>
        </w:rPr>
        <w:t>).</w:t>
      </w:r>
    </w:p>
    <w:p w14:paraId="3796E7CD" w14:textId="77777777" w:rsidR="00DA5A04" w:rsidRPr="009960CE" w:rsidRDefault="00DA5A04" w:rsidP="0052044D">
      <w:pPr>
        <w:spacing w:line="240" w:lineRule="auto"/>
        <w:jc w:val="both"/>
        <w:rPr>
          <w:rFonts w:eastAsiaTheme="minorHAnsi" w:cs="Arial"/>
          <w:szCs w:val="24"/>
          <w:lang w:eastAsia="en-US"/>
        </w:rPr>
      </w:pPr>
      <w:r w:rsidRPr="009960CE">
        <w:rPr>
          <w:rFonts w:eastAsiaTheme="minorHAnsi" w:cs="Arial"/>
          <w:szCs w:val="24"/>
          <w:lang w:eastAsia="en-US"/>
        </w:rPr>
        <w:t xml:space="preserve">Hammersley, M. (2013) </w:t>
      </w:r>
      <w:r w:rsidRPr="009960CE">
        <w:rPr>
          <w:rFonts w:eastAsiaTheme="minorHAnsi" w:cs="Arial"/>
          <w:i/>
          <w:szCs w:val="24"/>
          <w:lang w:eastAsia="en-US"/>
        </w:rPr>
        <w:t xml:space="preserve">What is Qualitative Research? </w:t>
      </w:r>
      <w:r w:rsidRPr="009960CE">
        <w:rPr>
          <w:rFonts w:eastAsiaTheme="minorHAnsi" w:cs="Arial"/>
          <w:szCs w:val="24"/>
          <w:lang w:eastAsia="en-US"/>
        </w:rPr>
        <w:t>London</w:t>
      </w:r>
      <w:r>
        <w:rPr>
          <w:rFonts w:eastAsiaTheme="minorHAnsi" w:cs="Arial"/>
          <w:szCs w:val="24"/>
          <w:lang w:eastAsia="en-US"/>
        </w:rPr>
        <w:t>:</w:t>
      </w:r>
      <w:r w:rsidRPr="009960CE">
        <w:rPr>
          <w:rFonts w:eastAsiaTheme="minorHAnsi" w:cs="Arial"/>
          <w:szCs w:val="24"/>
          <w:lang w:eastAsia="en-US"/>
        </w:rPr>
        <w:t xml:space="preserve"> Bloomsbury.</w:t>
      </w:r>
    </w:p>
    <w:p w14:paraId="6FB39588" w14:textId="434276E9" w:rsidR="009960CE" w:rsidRPr="009960CE" w:rsidRDefault="009960CE" w:rsidP="0052044D">
      <w:pPr>
        <w:jc w:val="both"/>
        <w:rPr>
          <w:rFonts w:eastAsiaTheme="minorHAnsi" w:cs="Arial"/>
          <w:szCs w:val="24"/>
          <w:lang w:eastAsia="en-US"/>
        </w:rPr>
      </w:pPr>
      <w:r w:rsidRPr="009960CE">
        <w:rPr>
          <w:rFonts w:eastAsiaTheme="minorHAnsi" w:cs="Arial"/>
          <w:szCs w:val="24"/>
          <w:lang w:eastAsia="en-US"/>
        </w:rPr>
        <w:t xml:space="preserve">Hart, C. (1998) </w:t>
      </w:r>
      <w:r w:rsidRPr="009960CE">
        <w:rPr>
          <w:rFonts w:eastAsiaTheme="minorHAnsi" w:cs="Arial"/>
          <w:i/>
          <w:szCs w:val="24"/>
          <w:lang w:eastAsia="en-US"/>
        </w:rPr>
        <w:t>Doing a Literature Review</w:t>
      </w:r>
      <w:r w:rsidR="00F448F5">
        <w:rPr>
          <w:rFonts w:eastAsiaTheme="minorHAnsi" w:cs="Arial"/>
          <w:i/>
          <w:szCs w:val="24"/>
          <w:lang w:eastAsia="en-US"/>
        </w:rPr>
        <w:t>.</w:t>
      </w:r>
      <w:r w:rsidRPr="009960CE">
        <w:rPr>
          <w:rFonts w:eastAsiaTheme="minorHAnsi" w:cs="Arial"/>
          <w:szCs w:val="24"/>
          <w:lang w:eastAsia="en-US"/>
        </w:rPr>
        <w:t xml:space="preserve"> London</w:t>
      </w:r>
      <w:r w:rsidR="00F448F5">
        <w:rPr>
          <w:rFonts w:eastAsiaTheme="minorHAnsi" w:cs="Arial"/>
          <w:szCs w:val="24"/>
          <w:lang w:eastAsia="en-US"/>
        </w:rPr>
        <w:t>:</w:t>
      </w:r>
      <w:r w:rsidRPr="009960CE">
        <w:rPr>
          <w:rFonts w:eastAsiaTheme="minorHAnsi" w:cs="Arial"/>
          <w:szCs w:val="24"/>
          <w:lang w:eastAsia="en-US"/>
        </w:rPr>
        <w:t xml:space="preserve"> Sage Publications Limited.</w:t>
      </w:r>
    </w:p>
    <w:p w14:paraId="5AA37AC5" w14:textId="2FBEE2B6" w:rsidR="009960CE" w:rsidRDefault="009960CE" w:rsidP="0052044D">
      <w:pPr>
        <w:spacing w:line="240" w:lineRule="auto"/>
        <w:jc w:val="both"/>
        <w:rPr>
          <w:rFonts w:eastAsia="Arial" w:cs="Arial"/>
          <w:lang w:eastAsia="en-US"/>
        </w:rPr>
      </w:pPr>
      <w:proofErr w:type="spellStart"/>
      <w:r w:rsidRPr="009960CE">
        <w:rPr>
          <w:rFonts w:eastAsia="Arial" w:cs="Arial"/>
          <w:lang w:eastAsia="en-US"/>
        </w:rPr>
        <w:t>Hartas</w:t>
      </w:r>
      <w:proofErr w:type="spellEnd"/>
      <w:r w:rsidR="00F448F5">
        <w:rPr>
          <w:rFonts w:eastAsia="Arial" w:cs="Arial"/>
          <w:lang w:eastAsia="en-US"/>
        </w:rPr>
        <w:t>,</w:t>
      </w:r>
      <w:r w:rsidRPr="009960CE">
        <w:rPr>
          <w:rFonts w:eastAsia="Arial" w:cs="Arial"/>
          <w:lang w:eastAsia="en-US"/>
        </w:rPr>
        <w:t xml:space="preserve"> D. (2010) </w:t>
      </w:r>
      <w:r w:rsidRPr="009960CE">
        <w:rPr>
          <w:rFonts w:eastAsia="Arial" w:cs="Arial"/>
          <w:i/>
          <w:lang w:eastAsia="en-US"/>
        </w:rPr>
        <w:t>Educational Research and Enquiry Qualitative and Quantitative Approaches</w:t>
      </w:r>
      <w:r w:rsidR="00F448F5">
        <w:rPr>
          <w:rFonts w:eastAsia="Arial" w:cs="Arial"/>
          <w:i/>
          <w:lang w:eastAsia="en-US"/>
        </w:rPr>
        <w:t>.</w:t>
      </w:r>
      <w:r w:rsidRPr="009960CE">
        <w:rPr>
          <w:rFonts w:eastAsia="Arial" w:cs="Arial"/>
          <w:lang w:eastAsia="en-US"/>
        </w:rPr>
        <w:t xml:space="preserve"> London</w:t>
      </w:r>
      <w:r w:rsidR="00F448F5">
        <w:rPr>
          <w:rFonts w:eastAsia="Arial" w:cs="Arial"/>
          <w:lang w:eastAsia="en-US"/>
        </w:rPr>
        <w:t>:</w:t>
      </w:r>
      <w:r w:rsidRPr="009960CE">
        <w:rPr>
          <w:rFonts w:eastAsia="Arial" w:cs="Arial"/>
          <w:lang w:eastAsia="en-US"/>
        </w:rPr>
        <w:t xml:space="preserve"> Continuum International Publishing Group.</w:t>
      </w:r>
    </w:p>
    <w:p w14:paraId="490C1D69" w14:textId="01EE4B03" w:rsidR="00255355" w:rsidRDefault="00255355" w:rsidP="0052044D">
      <w:pPr>
        <w:spacing w:line="240" w:lineRule="auto"/>
        <w:jc w:val="both"/>
        <w:rPr>
          <w:rFonts w:eastAsia="Arial" w:cs="Arial"/>
          <w:lang w:eastAsia="en-US"/>
        </w:rPr>
      </w:pPr>
      <w:r>
        <w:rPr>
          <w:rFonts w:eastAsia="Arial" w:cs="Arial"/>
          <w:lang w:eastAsia="en-US"/>
        </w:rPr>
        <w:t xml:space="preserve">Health and Care Professions Council (2020) </w:t>
      </w:r>
      <w:r>
        <w:rPr>
          <w:rFonts w:eastAsia="Arial" w:cs="Arial"/>
          <w:i/>
          <w:iCs/>
          <w:lang w:eastAsia="en-US"/>
        </w:rPr>
        <w:t xml:space="preserve">Advanced Practice Project. </w:t>
      </w:r>
      <w:r>
        <w:rPr>
          <w:rFonts w:eastAsia="Arial" w:cs="Arial"/>
          <w:lang w:eastAsia="en-US"/>
        </w:rPr>
        <w:t>Available at:</w:t>
      </w:r>
      <w:r w:rsidR="00AB72A2">
        <w:rPr>
          <w:rFonts w:eastAsia="Arial" w:cs="Arial"/>
          <w:lang w:eastAsia="en-US"/>
        </w:rPr>
        <w:t xml:space="preserve"> </w:t>
      </w:r>
      <w:hyperlink r:id="rId47" w:history="1">
        <w:r w:rsidR="00AB72A2" w:rsidRPr="00EE0088">
          <w:rPr>
            <w:rStyle w:val="Heading1Char"/>
            <w:rFonts w:eastAsia="Arial" w:cs="Arial"/>
            <w:sz w:val="24"/>
            <w:lang w:eastAsia="en-US"/>
          </w:rPr>
          <w:t>www.hcpc-uk.org</w:t>
        </w:r>
      </w:hyperlink>
      <w:r w:rsidR="00AB72A2">
        <w:rPr>
          <w:rFonts w:eastAsia="Arial" w:cs="Arial"/>
          <w:lang w:eastAsia="en-US"/>
        </w:rPr>
        <w:t xml:space="preserve"> (Accessed: September 2020).</w:t>
      </w:r>
    </w:p>
    <w:p w14:paraId="2DC0584E" w14:textId="5FAA1A89" w:rsidR="00A44BC0" w:rsidRPr="00A44BC0" w:rsidRDefault="00A44BC0" w:rsidP="0052044D">
      <w:pPr>
        <w:spacing w:line="240" w:lineRule="auto"/>
        <w:jc w:val="both"/>
        <w:rPr>
          <w:rFonts w:eastAsia="Arial" w:cs="Arial"/>
          <w:lang w:eastAsia="en-US"/>
        </w:rPr>
      </w:pPr>
      <w:r>
        <w:rPr>
          <w:rFonts w:eastAsia="Arial" w:cs="Arial"/>
          <w:lang w:eastAsia="en-US"/>
        </w:rPr>
        <w:t xml:space="preserve">Health and Care Professions Council (2021) </w:t>
      </w:r>
      <w:r>
        <w:rPr>
          <w:rFonts w:eastAsia="Arial" w:cs="Arial"/>
          <w:i/>
          <w:iCs/>
          <w:lang w:eastAsia="en-US"/>
        </w:rPr>
        <w:t xml:space="preserve">Advanced Practice Project Update, </w:t>
      </w:r>
      <w:r>
        <w:rPr>
          <w:rFonts w:eastAsia="Arial" w:cs="Arial"/>
          <w:lang w:eastAsia="en-US"/>
        </w:rPr>
        <w:t xml:space="preserve">Available at: </w:t>
      </w:r>
      <w:hyperlink r:id="rId48" w:history="1">
        <w:r w:rsidRPr="00052EE4">
          <w:rPr>
            <w:rStyle w:val="Heading1Char"/>
            <w:rFonts w:eastAsia="Arial" w:cs="Arial"/>
            <w:sz w:val="24"/>
            <w:lang w:eastAsia="en-US"/>
          </w:rPr>
          <w:t>www.hcpc-uk.org</w:t>
        </w:r>
      </w:hyperlink>
      <w:r>
        <w:rPr>
          <w:rFonts w:eastAsia="Arial" w:cs="Arial"/>
          <w:lang w:eastAsia="en-US"/>
        </w:rPr>
        <w:t xml:space="preserve"> (Accessed: August 2021).</w:t>
      </w:r>
    </w:p>
    <w:p w14:paraId="4939B030" w14:textId="2B2B18D2" w:rsidR="008A434B" w:rsidRPr="009960CE" w:rsidRDefault="008A434B" w:rsidP="0052044D">
      <w:pPr>
        <w:spacing w:line="240" w:lineRule="auto"/>
        <w:jc w:val="both"/>
        <w:rPr>
          <w:rFonts w:eastAsiaTheme="minorHAnsi" w:cs="Arial"/>
          <w:szCs w:val="24"/>
          <w:lang w:eastAsia="en-US"/>
        </w:rPr>
      </w:pPr>
      <w:r w:rsidRPr="009960CE">
        <w:rPr>
          <w:rFonts w:eastAsiaTheme="minorHAnsi" w:cs="Arial"/>
          <w:szCs w:val="24"/>
          <w:lang w:eastAsia="en-US"/>
        </w:rPr>
        <w:t xml:space="preserve">Health Education England (2014) </w:t>
      </w:r>
      <w:r w:rsidRPr="00705760">
        <w:rPr>
          <w:rFonts w:eastAsiaTheme="minorHAnsi" w:cs="Arial"/>
          <w:i/>
          <w:iCs/>
          <w:szCs w:val="24"/>
          <w:lang w:eastAsia="en-US"/>
        </w:rPr>
        <w:t>Developing People for Health and Healthcare, Investing in people for health and health care, Workforce Plan for England, Proposed Education and Training Commissions for 2015/16</w:t>
      </w:r>
      <w:r>
        <w:rPr>
          <w:rFonts w:eastAsiaTheme="minorHAnsi" w:cs="Arial"/>
          <w:szCs w:val="24"/>
          <w:lang w:eastAsia="en-US"/>
        </w:rPr>
        <w:t>.</w:t>
      </w:r>
      <w:r w:rsidRPr="009960CE">
        <w:rPr>
          <w:rFonts w:eastAsiaTheme="minorHAnsi" w:cs="Arial"/>
          <w:szCs w:val="24"/>
          <w:lang w:eastAsia="en-US"/>
        </w:rPr>
        <w:t xml:space="preserve"> The NHS Constitution</w:t>
      </w:r>
      <w:r>
        <w:rPr>
          <w:rFonts w:eastAsiaTheme="minorHAnsi" w:cs="Arial"/>
          <w:szCs w:val="24"/>
          <w:lang w:eastAsia="en-US"/>
        </w:rPr>
        <w:t>.</w:t>
      </w:r>
      <w:r w:rsidRPr="009960CE">
        <w:rPr>
          <w:rFonts w:eastAsiaTheme="minorHAnsi" w:cs="Arial"/>
          <w:szCs w:val="24"/>
          <w:lang w:eastAsia="en-US"/>
        </w:rPr>
        <w:t xml:space="preserve"> </w:t>
      </w:r>
      <w:r>
        <w:rPr>
          <w:rFonts w:eastAsiaTheme="minorHAnsi" w:cs="Arial"/>
          <w:szCs w:val="24"/>
          <w:lang w:eastAsia="en-US"/>
        </w:rPr>
        <w:t>A</w:t>
      </w:r>
      <w:r w:rsidRPr="009960CE">
        <w:rPr>
          <w:rFonts w:eastAsiaTheme="minorHAnsi" w:cs="Arial"/>
          <w:szCs w:val="24"/>
          <w:lang w:eastAsia="en-US"/>
        </w:rPr>
        <w:t xml:space="preserve">vailable at </w:t>
      </w:r>
      <w:hyperlink r:id="rId49" w:history="1">
        <w:r w:rsidRPr="009960CE">
          <w:rPr>
            <w:rFonts w:eastAsiaTheme="minorHAnsi" w:cs="Arial"/>
            <w:color w:val="0563C1" w:themeColor="hyperlink"/>
            <w:szCs w:val="24"/>
            <w:u w:val="single"/>
            <w:lang w:eastAsia="en-US"/>
          </w:rPr>
          <w:t>www.hee.nhs.uk</w:t>
        </w:r>
      </w:hyperlink>
      <w:r w:rsidRPr="009960CE">
        <w:rPr>
          <w:rFonts w:eastAsiaTheme="minorHAnsi" w:cs="Arial"/>
          <w:szCs w:val="24"/>
          <w:lang w:eastAsia="en-US"/>
        </w:rPr>
        <w:t xml:space="preserve"> </w:t>
      </w:r>
      <w:r>
        <w:rPr>
          <w:rFonts w:eastAsiaTheme="minorHAnsi" w:cs="Arial"/>
          <w:szCs w:val="24"/>
          <w:lang w:eastAsia="en-US"/>
        </w:rPr>
        <w:t>(A</w:t>
      </w:r>
      <w:r w:rsidRPr="009960CE">
        <w:rPr>
          <w:rFonts w:eastAsiaTheme="minorHAnsi" w:cs="Arial"/>
          <w:szCs w:val="24"/>
          <w:lang w:eastAsia="en-US"/>
        </w:rPr>
        <w:t>ccessed</w:t>
      </w:r>
      <w:r>
        <w:rPr>
          <w:rFonts w:eastAsiaTheme="minorHAnsi" w:cs="Arial"/>
          <w:szCs w:val="24"/>
          <w:lang w:eastAsia="en-US"/>
        </w:rPr>
        <w:t>:</w:t>
      </w:r>
      <w:r w:rsidRPr="009960CE">
        <w:rPr>
          <w:rFonts w:eastAsiaTheme="minorHAnsi" w:cs="Arial"/>
          <w:szCs w:val="24"/>
          <w:lang w:eastAsia="en-US"/>
        </w:rPr>
        <w:t xml:space="preserve"> April 14</w:t>
      </w:r>
      <w:r w:rsidRPr="009960CE">
        <w:rPr>
          <w:rFonts w:eastAsiaTheme="minorHAnsi" w:cs="Arial"/>
          <w:szCs w:val="24"/>
          <w:vertAlign w:val="superscript"/>
          <w:lang w:eastAsia="en-US"/>
        </w:rPr>
        <w:t>th</w:t>
      </w:r>
      <w:r w:rsidR="008707FC" w:rsidRPr="009960CE">
        <w:rPr>
          <w:rFonts w:eastAsiaTheme="minorHAnsi" w:cs="Arial"/>
          <w:szCs w:val="24"/>
          <w:lang w:eastAsia="en-US"/>
        </w:rPr>
        <w:t>, 2015</w:t>
      </w:r>
      <w:r>
        <w:rPr>
          <w:rFonts w:eastAsiaTheme="minorHAnsi" w:cs="Arial"/>
          <w:szCs w:val="24"/>
          <w:lang w:eastAsia="en-US"/>
        </w:rPr>
        <w:t>)</w:t>
      </w:r>
      <w:r w:rsidRPr="009960CE">
        <w:rPr>
          <w:rFonts w:eastAsiaTheme="minorHAnsi" w:cs="Arial"/>
          <w:szCs w:val="24"/>
          <w:lang w:eastAsia="en-US"/>
        </w:rPr>
        <w:t>.</w:t>
      </w:r>
    </w:p>
    <w:p w14:paraId="5316CF14" w14:textId="09FA33F6" w:rsidR="008A434B" w:rsidRDefault="008A434B" w:rsidP="0052044D">
      <w:pPr>
        <w:spacing w:line="240" w:lineRule="auto"/>
        <w:jc w:val="both"/>
        <w:rPr>
          <w:rFonts w:eastAsia="Arial" w:cs="Arial"/>
          <w:lang w:eastAsia="en-US"/>
        </w:rPr>
      </w:pPr>
      <w:r w:rsidRPr="009960CE">
        <w:rPr>
          <w:rFonts w:eastAsia="Arial" w:cs="Arial"/>
          <w:lang w:eastAsia="en-US"/>
        </w:rPr>
        <w:t xml:space="preserve">Health Education England (2017) </w:t>
      </w:r>
      <w:r w:rsidRPr="00F448F5">
        <w:rPr>
          <w:rFonts w:eastAsia="Arial" w:cs="Arial"/>
          <w:i/>
          <w:iCs/>
          <w:lang w:eastAsia="en-US"/>
        </w:rPr>
        <w:t>Multi-professional framework for advanced clinical practice in England</w:t>
      </w:r>
      <w:r>
        <w:rPr>
          <w:rFonts w:eastAsia="Arial" w:cs="Arial"/>
          <w:i/>
          <w:iCs/>
          <w:lang w:eastAsia="en-US"/>
        </w:rPr>
        <w:t xml:space="preserve">. </w:t>
      </w:r>
      <w:r>
        <w:rPr>
          <w:rFonts w:eastAsia="Arial" w:cs="Arial"/>
          <w:lang w:eastAsia="en-US"/>
        </w:rPr>
        <w:t xml:space="preserve">Available at </w:t>
      </w:r>
      <w:hyperlink r:id="rId50" w:history="1">
        <w:r w:rsidRPr="004C7FE1">
          <w:rPr>
            <w:rStyle w:val="Heading1Char"/>
            <w:rFonts w:eastAsia="Arial" w:cs="Arial"/>
            <w:sz w:val="24"/>
            <w:lang w:eastAsia="en-US"/>
          </w:rPr>
          <w:t>www.hee.nhs.uk</w:t>
        </w:r>
      </w:hyperlink>
      <w:r>
        <w:rPr>
          <w:rFonts w:eastAsia="Arial" w:cs="Arial"/>
          <w:lang w:eastAsia="en-US"/>
        </w:rPr>
        <w:t xml:space="preserve"> (Accessed: November 17</w:t>
      </w:r>
      <w:r w:rsidRPr="00705760">
        <w:rPr>
          <w:rFonts w:eastAsia="Arial" w:cs="Arial"/>
          <w:vertAlign w:val="superscript"/>
          <w:lang w:eastAsia="en-US"/>
        </w:rPr>
        <w:t>th</w:t>
      </w:r>
      <w:r>
        <w:rPr>
          <w:rFonts w:eastAsia="Arial" w:cs="Arial"/>
          <w:lang w:eastAsia="en-US"/>
        </w:rPr>
        <w:t>, 2017).</w:t>
      </w:r>
    </w:p>
    <w:p w14:paraId="75DF2D40" w14:textId="77777777" w:rsidR="00FF2A2F" w:rsidRPr="00711764" w:rsidRDefault="00FF2A2F" w:rsidP="0052044D">
      <w:pPr>
        <w:spacing w:line="240" w:lineRule="auto"/>
        <w:jc w:val="both"/>
        <w:rPr>
          <w:rFonts w:eastAsia="Arial" w:cs="Arial"/>
          <w:lang w:eastAsia="en-US"/>
        </w:rPr>
      </w:pPr>
      <w:r>
        <w:rPr>
          <w:rFonts w:eastAsia="Arial" w:cs="Arial"/>
          <w:lang w:eastAsia="en-US"/>
        </w:rPr>
        <w:t xml:space="preserve">Health Education England (2019) </w:t>
      </w:r>
      <w:r>
        <w:rPr>
          <w:rFonts w:eastAsia="Arial" w:cs="Arial"/>
          <w:i/>
          <w:iCs/>
          <w:lang w:eastAsia="en-US"/>
        </w:rPr>
        <w:t xml:space="preserve">HEE Quality Framework 2019-2020. </w:t>
      </w:r>
      <w:r>
        <w:rPr>
          <w:rFonts w:eastAsia="Arial" w:cs="Arial"/>
          <w:lang w:eastAsia="en-US"/>
        </w:rPr>
        <w:t xml:space="preserve">Available at: </w:t>
      </w:r>
      <w:hyperlink r:id="rId51" w:history="1">
        <w:r w:rsidRPr="0092628F">
          <w:rPr>
            <w:rStyle w:val="Heading1Char"/>
            <w:rFonts w:eastAsia="Arial" w:cs="Arial"/>
            <w:sz w:val="24"/>
            <w:lang w:eastAsia="en-US"/>
          </w:rPr>
          <w:t>www.healtheducationengland.sharepoint.com</w:t>
        </w:r>
      </w:hyperlink>
      <w:r>
        <w:rPr>
          <w:rFonts w:eastAsia="Arial" w:cs="Arial"/>
          <w:lang w:eastAsia="en-US"/>
        </w:rPr>
        <w:t>. (Accessed November 2020).</w:t>
      </w:r>
    </w:p>
    <w:p w14:paraId="19ADD36E" w14:textId="6515C68D" w:rsidR="008A434B" w:rsidRDefault="008A434B" w:rsidP="0052044D">
      <w:pPr>
        <w:spacing w:line="240" w:lineRule="auto"/>
        <w:jc w:val="both"/>
        <w:rPr>
          <w:rFonts w:eastAsia="Arial" w:cs="Arial"/>
          <w:lang w:eastAsia="en-US"/>
        </w:rPr>
      </w:pPr>
      <w:r w:rsidRPr="009960CE">
        <w:rPr>
          <w:rFonts w:eastAsia="Arial" w:cs="Arial"/>
          <w:lang w:eastAsia="en-US"/>
        </w:rPr>
        <w:t xml:space="preserve">Health Education England (2020) </w:t>
      </w:r>
      <w:r w:rsidRPr="00F448F5">
        <w:rPr>
          <w:rFonts w:eastAsia="Arial" w:cs="Arial"/>
          <w:i/>
          <w:iCs/>
          <w:lang w:eastAsia="en-US"/>
        </w:rPr>
        <w:t>Core Capabilities Framework for Advanced Clinical Practice (Nurses) Working in General Practice/Primary Care in England</w:t>
      </w:r>
      <w:r w:rsidRPr="009960CE">
        <w:rPr>
          <w:rFonts w:eastAsia="Arial" w:cs="Arial"/>
          <w:lang w:eastAsia="en-US"/>
        </w:rPr>
        <w:t>.</w:t>
      </w:r>
      <w:r>
        <w:rPr>
          <w:rFonts w:eastAsia="Arial" w:cs="Arial"/>
          <w:lang w:eastAsia="en-US"/>
        </w:rPr>
        <w:t xml:space="preserve"> Available at: </w:t>
      </w:r>
      <w:hyperlink r:id="rId52" w:history="1">
        <w:r w:rsidRPr="004C7FE1">
          <w:rPr>
            <w:rStyle w:val="Heading1Char"/>
            <w:rFonts w:eastAsia="Arial" w:cs="Arial"/>
            <w:sz w:val="24"/>
            <w:lang w:eastAsia="en-US"/>
          </w:rPr>
          <w:t>www.skillsforhealth.org.uk</w:t>
        </w:r>
      </w:hyperlink>
      <w:r>
        <w:rPr>
          <w:rFonts w:eastAsia="Arial" w:cs="Arial"/>
          <w:lang w:eastAsia="en-US"/>
        </w:rPr>
        <w:t>. (Accessed: March 2020).</w:t>
      </w:r>
    </w:p>
    <w:p w14:paraId="5DBBA250" w14:textId="1BC8F507" w:rsidR="00B47D1C" w:rsidRDefault="00B47D1C" w:rsidP="0052044D">
      <w:pPr>
        <w:spacing w:line="240" w:lineRule="auto"/>
        <w:jc w:val="both"/>
        <w:rPr>
          <w:rFonts w:eastAsia="Arial" w:cs="Arial"/>
          <w:lang w:eastAsia="en-US"/>
        </w:rPr>
      </w:pPr>
      <w:bookmarkStart w:id="138" w:name="_Hlk56513080"/>
      <w:r>
        <w:rPr>
          <w:rFonts w:eastAsia="Arial" w:cs="Arial"/>
          <w:lang w:eastAsia="en-US"/>
        </w:rPr>
        <w:t xml:space="preserve">Health Education England (2020) </w:t>
      </w:r>
      <w:r w:rsidRPr="00B47D1C">
        <w:rPr>
          <w:rFonts w:eastAsia="Arial" w:cs="Arial"/>
          <w:i/>
          <w:iCs/>
          <w:lang w:eastAsia="en-US"/>
        </w:rPr>
        <w:t>Workplace Supervision for Advanced Clinical Practice: An integral multi-professional approach for practitioner development.</w:t>
      </w:r>
      <w:r>
        <w:rPr>
          <w:rFonts w:eastAsia="Arial" w:cs="Arial"/>
          <w:lang w:eastAsia="en-US"/>
        </w:rPr>
        <w:t xml:space="preserve"> Available at</w:t>
      </w:r>
      <w:r w:rsidR="008A434B">
        <w:rPr>
          <w:rFonts w:eastAsia="Arial" w:cs="Arial"/>
          <w:lang w:eastAsia="en-US"/>
        </w:rPr>
        <w:t>:</w:t>
      </w:r>
      <w:r>
        <w:rPr>
          <w:rFonts w:eastAsia="Arial" w:cs="Arial"/>
          <w:lang w:eastAsia="en-US"/>
        </w:rPr>
        <w:t xml:space="preserve"> </w:t>
      </w:r>
      <w:hyperlink r:id="rId53" w:history="1">
        <w:r w:rsidRPr="00257A20">
          <w:rPr>
            <w:rStyle w:val="Heading1Char"/>
            <w:rFonts w:eastAsia="Arial" w:cs="Arial"/>
            <w:sz w:val="24"/>
            <w:lang w:eastAsia="en-US"/>
          </w:rPr>
          <w:t>www.hee.nhs.uk</w:t>
        </w:r>
      </w:hyperlink>
      <w:r>
        <w:rPr>
          <w:rFonts w:eastAsia="Arial" w:cs="Arial"/>
          <w:lang w:eastAsia="en-US"/>
        </w:rPr>
        <w:t xml:space="preserve"> (Accessed: November 2020).</w:t>
      </w:r>
    </w:p>
    <w:p w14:paraId="076CDFAB" w14:textId="49BC9AD7" w:rsidR="00A44BC0" w:rsidRDefault="00A44BC0" w:rsidP="0052044D">
      <w:pPr>
        <w:spacing w:line="240" w:lineRule="auto"/>
        <w:jc w:val="both"/>
        <w:rPr>
          <w:rFonts w:eastAsia="Arial" w:cs="Arial"/>
          <w:lang w:eastAsia="en-US"/>
        </w:rPr>
      </w:pPr>
      <w:r>
        <w:rPr>
          <w:rFonts w:eastAsia="Arial" w:cs="Arial"/>
          <w:lang w:eastAsia="en-US"/>
        </w:rPr>
        <w:t xml:space="preserve">Health Education England (2021) </w:t>
      </w:r>
      <w:r w:rsidR="00E21EDC">
        <w:rPr>
          <w:rFonts w:eastAsia="Arial" w:cs="Arial"/>
          <w:i/>
          <w:iCs/>
          <w:lang w:eastAsia="en-US"/>
        </w:rPr>
        <w:t>Credentials,</w:t>
      </w:r>
      <w:r w:rsidR="00E21EDC">
        <w:rPr>
          <w:rFonts w:eastAsia="Arial" w:cs="Arial"/>
          <w:lang w:eastAsia="en-US"/>
        </w:rPr>
        <w:t xml:space="preserve"> Available at: </w:t>
      </w:r>
      <w:hyperlink r:id="rId54" w:history="1">
        <w:r w:rsidR="00E21EDC" w:rsidRPr="00052EE4">
          <w:rPr>
            <w:rStyle w:val="Heading1Char"/>
            <w:rFonts w:eastAsia="Arial" w:cs="Arial"/>
            <w:sz w:val="24"/>
            <w:lang w:eastAsia="en-US"/>
          </w:rPr>
          <w:t>www.hee.nhs.uk/our-work/advanced-practice/credentials</w:t>
        </w:r>
      </w:hyperlink>
      <w:r w:rsidR="00E21EDC">
        <w:rPr>
          <w:rFonts w:eastAsia="Arial" w:cs="Arial"/>
          <w:lang w:eastAsia="en-US"/>
        </w:rPr>
        <w:t xml:space="preserve"> (Accessed: August 2021).</w:t>
      </w:r>
    </w:p>
    <w:p w14:paraId="638D0152" w14:textId="0F1C7E4F" w:rsidR="00D921BD" w:rsidRPr="00D921BD" w:rsidRDefault="00D921BD" w:rsidP="0052044D">
      <w:pPr>
        <w:spacing w:line="240" w:lineRule="auto"/>
        <w:jc w:val="both"/>
        <w:rPr>
          <w:rFonts w:eastAsia="Arial" w:cs="Arial"/>
          <w:lang w:eastAsia="en-US"/>
        </w:rPr>
      </w:pPr>
      <w:r>
        <w:rPr>
          <w:rFonts w:eastAsia="Arial" w:cs="Arial"/>
          <w:lang w:eastAsia="en-US"/>
        </w:rPr>
        <w:t xml:space="preserve">Health Education England (2022) </w:t>
      </w:r>
      <w:r>
        <w:rPr>
          <w:rFonts w:eastAsia="Arial" w:cs="Arial"/>
          <w:i/>
          <w:iCs/>
          <w:lang w:eastAsia="en-US"/>
        </w:rPr>
        <w:t xml:space="preserve">The Centre for Advancing Practice, Stakeholder engagement exercise on the Centre’s multi-professional credential approval and assurance process, </w:t>
      </w:r>
      <w:r>
        <w:rPr>
          <w:rFonts w:eastAsia="Arial" w:cs="Arial"/>
          <w:lang w:eastAsia="en-US"/>
        </w:rPr>
        <w:t xml:space="preserve">Available at: </w:t>
      </w:r>
      <w:proofErr w:type="gramStart"/>
      <w:r>
        <w:rPr>
          <w:rFonts w:eastAsia="Arial" w:cs="Arial"/>
          <w:lang w:eastAsia="en-US"/>
        </w:rPr>
        <w:t>www.advanced-practice.hee.nhs.uk/credentials/stakeholder-engagement-exercise/ ,</w:t>
      </w:r>
      <w:proofErr w:type="gramEnd"/>
      <w:r>
        <w:rPr>
          <w:rFonts w:eastAsia="Arial" w:cs="Arial"/>
          <w:lang w:eastAsia="en-US"/>
        </w:rPr>
        <w:t xml:space="preserve"> (Accessed: March 2022).</w:t>
      </w:r>
    </w:p>
    <w:bookmarkEnd w:id="138"/>
    <w:p w14:paraId="262B9C04" w14:textId="5DC5E65D" w:rsidR="009960CE" w:rsidRPr="009960CE" w:rsidRDefault="009960CE" w:rsidP="0052044D">
      <w:pPr>
        <w:spacing w:line="240" w:lineRule="auto"/>
        <w:jc w:val="both"/>
        <w:rPr>
          <w:rFonts w:eastAsia="Arial" w:cs="Arial"/>
        </w:rPr>
      </w:pPr>
      <w:r w:rsidRPr="009960CE">
        <w:rPr>
          <w:rFonts w:eastAsia="Arial" w:cs="Arial"/>
        </w:rPr>
        <w:t>Higgins</w:t>
      </w:r>
      <w:r w:rsidR="00705760">
        <w:rPr>
          <w:rFonts w:eastAsia="Arial" w:cs="Arial"/>
        </w:rPr>
        <w:t>,</w:t>
      </w:r>
      <w:r w:rsidRPr="009960CE">
        <w:rPr>
          <w:rFonts w:eastAsia="Arial" w:cs="Arial"/>
        </w:rPr>
        <w:t xml:space="preserve"> S.</w:t>
      </w:r>
      <w:r w:rsidR="00705760">
        <w:rPr>
          <w:rFonts w:eastAsia="Arial" w:cs="Arial"/>
        </w:rPr>
        <w:t>,</w:t>
      </w:r>
      <w:r w:rsidRPr="009960CE">
        <w:rPr>
          <w:rFonts w:eastAsia="Arial" w:cs="Arial"/>
        </w:rPr>
        <w:t xml:space="preserve"> </w:t>
      </w:r>
      <w:proofErr w:type="spellStart"/>
      <w:r w:rsidRPr="009960CE">
        <w:rPr>
          <w:rFonts w:eastAsia="Arial" w:cs="Arial"/>
        </w:rPr>
        <w:t>Coffield</w:t>
      </w:r>
      <w:proofErr w:type="spellEnd"/>
      <w:r w:rsidR="00705760">
        <w:rPr>
          <w:rFonts w:eastAsia="Arial" w:cs="Arial"/>
        </w:rPr>
        <w:t>,</w:t>
      </w:r>
      <w:r w:rsidRPr="009960CE">
        <w:rPr>
          <w:rFonts w:eastAsia="Arial" w:cs="Arial"/>
        </w:rPr>
        <w:t xml:space="preserve"> F. (2016) </w:t>
      </w:r>
      <w:r w:rsidRPr="009960CE">
        <w:rPr>
          <w:rFonts w:eastAsia="Arial" w:cs="Arial"/>
          <w:i/>
        </w:rPr>
        <w:t>John Dewey’s Democracy and Education, A British Tribute</w:t>
      </w:r>
      <w:r w:rsidR="00705760">
        <w:rPr>
          <w:rFonts w:eastAsia="Arial" w:cs="Arial"/>
        </w:rPr>
        <w:t>.</w:t>
      </w:r>
      <w:r w:rsidRPr="009960CE">
        <w:rPr>
          <w:rFonts w:eastAsia="Arial" w:cs="Arial"/>
        </w:rPr>
        <w:t xml:space="preserve"> London</w:t>
      </w:r>
      <w:r w:rsidR="00705760">
        <w:rPr>
          <w:rFonts w:eastAsia="Arial" w:cs="Arial"/>
        </w:rPr>
        <w:t>:</w:t>
      </w:r>
      <w:r w:rsidRPr="009960CE">
        <w:rPr>
          <w:rFonts w:eastAsia="Arial" w:cs="Arial"/>
        </w:rPr>
        <w:t xml:space="preserve"> University College of London Press.</w:t>
      </w:r>
    </w:p>
    <w:p w14:paraId="720D1207" w14:textId="7AFF21C9" w:rsidR="009960CE" w:rsidRDefault="009960CE" w:rsidP="0052044D">
      <w:pPr>
        <w:spacing w:line="240" w:lineRule="auto"/>
        <w:jc w:val="both"/>
        <w:rPr>
          <w:rFonts w:eastAsiaTheme="minorHAnsi" w:cs="Arial"/>
          <w:szCs w:val="24"/>
          <w:lang w:eastAsia="en-US"/>
        </w:rPr>
      </w:pPr>
      <w:r w:rsidRPr="009960CE">
        <w:rPr>
          <w:rFonts w:eastAsiaTheme="minorHAnsi" w:cs="Arial"/>
          <w:szCs w:val="24"/>
          <w:lang w:eastAsia="en-US"/>
        </w:rPr>
        <w:t>Higgs, J.</w:t>
      </w:r>
      <w:r w:rsidR="00705760">
        <w:rPr>
          <w:rFonts w:eastAsiaTheme="minorHAnsi" w:cs="Arial"/>
          <w:szCs w:val="24"/>
          <w:lang w:eastAsia="en-US"/>
        </w:rPr>
        <w:t>,</w:t>
      </w:r>
      <w:r w:rsidRPr="009960CE">
        <w:rPr>
          <w:rFonts w:eastAsiaTheme="minorHAnsi" w:cs="Arial"/>
          <w:szCs w:val="24"/>
          <w:lang w:eastAsia="en-US"/>
        </w:rPr>
        <w:t xml:space="preserve"> Byrne-Armstrong, H.</w:t>
      </w:r>
      <w:r w:rsidR="00705760">
        <w:rPr>
          <w:rFonts w:eastAsiaTheme="minorHAnsi" w:cs="Arial"/>
          <w:szCs w:val="24"/>
          <w:lang w:eastAsia="en-US"/>
        </w:rPr>
        <w:t>,</w:t>
      </w:r>
      <w:r w:rsidRPr="009960CE">
        <w:rPr>
          <w:rFonts w:eastAsiaTheme="minorHAnsi" w:cs="Arial"/>
          <w:szCs w:val="24"/>
          <w:lang w:eastAsia="en-US"/>
        </w:rPr>
        <w:t xml:space="preserve"> Horsfall, D. (2001) </w:t>
      </w:r>
      <w:r w:rsidRPr="009960CE">
        <w:rPr>
          <w:rFonts w:eastAsiaTheme="minorHAnsi" w:cs="Arial"/>
          <w:i/>
          <w:szCs w:val="24"/>
          <w:lang w:eastAsia="en-US"/>
        </w:rPr>
        <w:t>Critical moments in qualitative research</w:t>
      </w:r>
      <w:r w:rsidR="00705760">
        <w:rPr>
          <w:rFonts w:eastAsiaTheme="minorHAnsi" w:cs="Arial"/>
          <w:i/>
          <w:szCs w:val="24"/>
          <w:lang w:eastAsia="en-US"/>
        </w:rPr>
        <w:t>.</w:t>
      </w:r>
      <w:r w:rsidRPr="009960CE">
        <w:rPr>
          <w:rFonts w:eastAsiaTheme="minorHAnsi" w:cs="Arial"/>
          <w:i/>
          <w:szCs w:val="24"/>
          <w:lang w:eastAsia="en-US"/>
        </w:rPr>
        <w:t xml:space="preserve"> </w:t>
      </w:r>
      <w:r w:rsidRPr="009960CE">
        <w:rPr>
          <w:rFonts w:eastAsiaTheme="minorHAnsi" w:cs="Arial"/>
          <w:szCs w:val="24"/>
          <w:lang w:eastAsia="en-US"/>
        </w:rPr>
        <w:t>Oxford</w:t>
      </w:r>
      <w:r w:rsidR="00705760">
        <w:rPr>
          <w:rFonts w:eastAsiaTheme="minorHAnsi" w:cs="Arial"/>
          <w:szCs w:val="24"/>
          <w:lang w:eastAsia="en-US"/>
        </w:rPr>
        <w:t>:</w:t>
      </w:r>
      <w:r w:rsidRPr="009960CE">
        <w:rPr>
          <w:rFonts w:eastAsiaTheme="minorHAnsi" w:cs="Arial"/>
          <w:szCs w:val="24"/>
          <w:lang w:eastAsia="en-US"/>
        </w:rPr>
        <w:t xml:space="preserve"> Butterworth and Heinemann.</w:t>
      </w:r>
    </w:p>
    <w:p w14:paraId="7AA989F7" w14:textId="5A3D251C" w:rsidR="005B5F17" w:rsidRDefault="005B5F17" w:rsidP="0052044D">
      <w:pPr>
        <w:spacing w:line="240" w:lineRule="auto"/>
        <w:jc w:val="both"/>
        <w:rPr>
          <w:rFonts w:eastAsiaTheme="minorHAnsi" w:cs="Arial"/>
          <w:szCs w:val="24"/>
          <w:lang w:eastAsia="en-US"/>
        </w:rPr>
      </w:pPr>
      <w:r w:rsidRPr="005B5F17">
        <w:rPr>
          <w:rFonts w:eastAsiaTheme="minorHAnsi" w:cs="Arial"/>
          <w:szCs w:val="24"/>
          <w:lang w:eastAsia="en-US"/>
        </w:rPr>
        <w:t xml:space="preserve">Hockey, J. (1993) Research Methods – researching peers and familiar settings, </w:t>
      </w:r>
      <w:r w:rsidRPr="005B5F17">
        <w:rPr>
          <w:rFonts w:eastAsiaTheme="minorHAnsi" w:cs="Arial"/>
          <w:i/>
          <w:szCs w:val="24"/>
          <w:lang w:eastAsia="en-US"/>
        </w:rPr>
        <w:t>Research Papers in Education,</w:t>
      </w:r>
      <w:r w:rsidRPr="005B5F17">
        <w:rPr>
          <w:rFonts w:eastAsiaTheme="minorHAnsi" w:cs="Arial"/>
          <w:szCs w:val="24"/>
          <w:lang w:eastAsia="en-US"/>
        </w:rPr>
        <w:t>16 (2),</w:t>
      </w:r>
      <w:r w:rsidR="00705760">
        <w:rPr>
          <w:rFonts w:eastAsiaTheme="minorHAnsi" w:cs="Arial"/>
          <w:szCs w:val="24"/>
          <w:lang w:eastAsia="en-US"/>
        </w:rPr>
        <w:t xml:space="preserve"> pp.</w:t>
      </w:r>
      <w:r w:rsidRPr="005B5F17">
        <w:rPr>
          <w:rFonts w:eastAsiaTheme="minorHAnsi" w:cs="Arial"/>
          <w:szCs w:val="24"/>
          <w:lang w:eastAsia="en-US"/>
        </w:rPr>
        <w:t>1-15.</w:t>
      </w:r>
    </w:p>
    <w:p w14:paraId="14564B5D" w14:textId="26A7A85B" w:rsidR="00DA5A04" w:rsidRDefault="00DA5A04" w:rsidP="0052044D">
      <w:pPr>
        <w:spacing w:line="240" w:lineRule="auto"/>
        <w:jc w:val="both"/>
        <w:rPr>
          <w:rFonts w:eastAsiaTheme="minorHAnsi" w:cs="Arial"/>
          <w:szCs w:val="24"/>
          <w:lang w:eastAsia="en-US"/>
        </w:rPr>
      </w:pPr>
      <w:r w:rsidRPr="001459D5">
        <w:rPr>
          <w:rFonts w:eastAsiaTheme="minorHAnsi" w:cs="Arial"/>
          <w:szCs w:val="24"/>
          <w:lang w:eastAsia="en-US"/>
        </w:rPr>
        <w:t>Holloway, I.</w:t>
      </w:r>
      <w:r>
        <w:rPr>
          <w:rFonts w:eastAsiaTheme="minorHAnsi" w:cs="Arial"/>
          <w:szCs w:val="24"/>
          <w:lang w:eastAsia="en-US"/>
        </w:rPr>
        <w:t>,</w:t>
      </w:r>
      <w:r w:rsidRPr="001459D5">
        <w:rPr>
          <w:rFonts w:eastAsiaTheme="minorHAnsi" w:cs="Arial"/>
          <w:szCs w:val="24"/>
          <w:lang w:eastAsia="en-US"/>
        </w:rPr>
        <w:t xml:space="preserve"> Wheeler, S. (2002) </w:t>
      </w:r>
      <w:r w:rsidRPr="001459D5">
        <w:rPr>
          <w:rFonts w:eastAsiaTheme="minorHAnsi" w:cs="Arial"/>
          <w:i/>
          <w:szCs w:val="24"/>
          <w:lang w:eastAsia="en-US"/>
        </w:rPr>
        <w:t>Qualitative Research in Nursing</w:t>
      </w:r>
      <w:r>
        <w:rPr>
          <w:rFonts w:eastAsiaTheme="minorHAnsi" w:cs="Arial"/>
          <w:i/>
          <w:szCs w:val="24"/>
          <w:lang w:eastAsia="en-US"/>
        </w:rPr>
        <w:t>.</w:t>
      </w:r>
      <w:r w:rsidRPr="001459D5">
        <w:rPr>
          <w:rFonts w:eastAsiaTheme="minorHAnsi" w:cs="Arial"/>
          <w:szCs w:val="24"/>
          <w:lang w:eastAsia="en-US"/>
        </w:rPr>
        <w:t xml:space="preserve"> London</w:t>
      </w:r>
      <w:r>
        <w:rPr>
          <w:rFonts w:eastAsiaTheme="minorHAnsi" w:cs="Arial"/>
          <w:szCs w:val="24"/>
          <w:lang w:eastAsia="en-US"/>
        </w:rPr>
        <w:t>:</w:t>
      </w:r>
      <w:r w:rsidRPr="001459D5">
        <w:rPr>
          <w:rFonts w:eastAsiaTheme="minorHAnsi" w:cs="Arial"/>
          <w:szCs w:val="24"/>
          <w:lang w:eastAsia="en-US"/>
        </w:rPr>
        <w:t xml:space="preserve"> Blackwell Publishing.</w:t>
      </w:r>
    </w:p>
    <w:p w14:paraId="08F26402" w14:textId="327794A4" w:rsidR="00AA28FF" w:rsidRPr="00AA28FF" w:rsidRDefault="00AA28FF" w:rsidP="0052044D">
      <w:pPr>
        <w:spacing w:line="240" w:lineRule="auto"/>
        <w:jc w:val="both"/>
        <w:rPr>
          <w:rFonts w:eastAsiaTheme="minorHAnsi" w:cs="Arial"/>
          <w:szCs w:val="24"/>
          <w:lang w:eastAsia="en-US"/>
        </w:rPr>
      </w:pPr>
      <w:r>
        <w:rPr>
          <w:rFonts w:eastAsiaTheme="minorHAnsi" w:cs="Arial"/>
          <w:szCs w:val="24"/>
          <w:lang w:eastAsia="en-US"/>
        </w:rPr>
        <w:t xml:space="preserve">Holloway, I. (2005) </w:t>
      </w:r>
      <w:r>
        <w:rPr>
          <w:rFonts w:eastAsiaTheme="minorHAnsi" w:cs="Arial"/>
          <w:i/>
          <w:iCs/>
          <w:szCs w:val="24"/>
          <w:lang w:eastAsia="en-US"/>
        </w:rPr>
        <w:t xml:space="preserve">Qualitative Research in Health Care, </w:t>
      </w:r>
      <w:r>
        <w:rPr>
          <w:rFonts w:eastAsiaTheme="minorHAnsi" w:cs="Arial"/>
          <w:szCs w:val="24"/>
          <w:lang w:eastAsia="en-US"/>
        </w:rPr>
        <w:t>London, Open University Press.</w:t>
      </w:r>
    </w:p>
    <w:p w14:paraId="7A7988CE" w14:textId="636825CF" w:rsidR="009960CE" w:rsidRDefault="009960CE" w:rsidP="0052044D">
      <w:pPr>
        <w:jc w:val="both"/>
        <w:rPr>
          <w:rFonts w:eastAsiaTheme="minorHAnsi" w:cs="Arial"/>
          <w:szCs w:val="24"/>
          <w:lang w:eastAsia="en-US"/>
        </w:rPr>
      </w:pPr>
      <w:r w:rsidRPr="009960CE">
        <w:rPr>
          <w:rFonts w:eastAsiaTheme="minorHAnsi" w:cs="Arial"/>
          <w:szCs w:val="24"/>
          <w:lang w:eastAsia="en-US"/>
        </w:rPr>
        <w:t>Holloway, T.</w:t>
      </w:r>
      <w:r w:rsidR="00705760">
        <w:rPr>
          <w:rFonts w:eastAsiaTheme="minorHAnsi" w:cs="Arial"/>
          <w:szCs w:val="24"/>
          <w:lang w:eastAsia="en-US"/>
        </w:rPr>
        <w:t>,</w:t>
      </w:r>
      <w:r w:rsidRPr="009960CE">
        <w:rPr>
          <w:rFonts w:eastAsiaTheme="minorHAnsi" w:cs="Arial"/>
          <w:szCs w:val="24"/>
          <w:lang w:eastAsia="en-US"/>
        </w:rPr>
        <w:t xml:space="preserve"> Galvin, K. (2017) </w:t>
      </w:r>
      <w:r w:rsidRPr="009960CE">
        <w:rPr>
          <w:rFonts w:eastAsiaTheme="minorHAnsi" w:cs="Arial"/>
          <w:i/>
          <w:szCs w:val="24"/>
          <w:lang w:eastAsia="en-US"/>
        </w:rPr>
        <w:t>Qualitative Research in Nursing and Healthcare</w:t>
      </w:r>
      <w:r w:rsidR="00705760">
        <w:rPr>
          <w:rFonts w:eastAsiaTheme="minorHAnsi" w:cs="Arial"/>
          <w:i/>
          <w:szCs w:val="24"/>
          <w:lang w:eastAsia="en-US"/>
        </w:rPr>
        <w:t>.</w:t>
      </w:r>
      <w:r w:rsidRPr="009960CE">
        <w:rPr>
          <w:rFonts w:eastAsiaTheme="minorHAnsi" w:cs="Arial"/>
          <w:i/>
          <w:szCs w:val="24"/>
          <w:lang w:eastAsia="en-US"/>
        </w:rPr>
        <w:t xml:space="preserve"> </w:t>
      </w:r>
      <w:r w:rsidRPr="009960CE">
        <w:rPr>
          <w:rFonts w:eastAsiaTheme="minorHAnsi" w:cs="Arial"/>
          <w:szCs w:val="24"/>
          <w:lang w:eastAsia="en-US"/>
        </w:rPr>
        <w:t>Oxford</w:t>
      </w:r>
      <w:r w:rsidR="00705760">
        <w:rPr>
          <w:rFonts w:eastAsiaTheme="minorHAnsi" w:cs="Arial"/>
          <w:szCs w:val="24"/>
          <w:lang w:eastAsia="en-US"/>
        </w:rPr>
        <w:t>:</w:t>
      </w:r>
      <w:r w:rsidRPr="009960CE">
        <w:rPr>
          <w:rFonts w:eastAsiaTheme="minorHAnsi" w:cs="Arial"/>
          <w:szCs w:val="24"/>
          <w:lang w:eastAsia="en-US"/>
        </w:rPr>
        <w:t xml:space="preserve"> Wiley Blackwell.</w:t>
      </w:r>
    </w:p>
    <w:p w14:paraId="23824731" w14:textId="36AAFD39" w:rsidR="0029503E" w:rsidRPr="009960CE" w:rsidRDefault="0029503E" w:rsidP="0052044D">
      <w:pPr>
        <w:spacing w:line="240" w:lineRule="auto"/>
        <w:jc w:val="both"/>
        <w:rPr>
          <w:rFonts w:eastAsiaTheme="minorHAnsi" w:cs="Arial"/>
          <w:szCs w:val="24"/>
          <w:lang w:eastAsia="en-US"/>
        </w:rPr>
      </w:pPr>
      <w:r w:rsidRPr="009960CE">
        <w:rPr>
          <w:rFonts w:eastAsiaTheme="minorHAnsi" w:cs="Arial"/>
          <w:szCs w:val="24"/>
          <w:lang w:eastAsia="en-US"/>
        </w:rPr>
        <w:t>Illingworth</w:t>
      </w:r>
      <w:r w:rsidR="00705760">
        <w:rPr>
          <w:rFonts w:eastAsiaTheme="minorHAnsi" w:cs="Arial"/>
          <w:szCs w:val="24"/>
          <w:lang w:eastAsia="en-US"/>
        </w:rPr>
        <w:t>,</w:t>
      </w:r>
      <w:r w:rsidRPr="009960CE">
        <w:rPr>
          <w:rFonts w:eastAsiaTheme="minorHAnsi" w:cs="Arial"/>
          <w:szCs w:val="24"/>
          <w:lang w:eastAsia="en-US"/>
        </w:rPr>
        <w:t xml:space="preserve"> A.</w:t>
      </w:r>
      <w:r w:rsidR="00705760">
        <w:rPr>
          <w:rFonts w:eastAsiaTheme="minorHAnsi" w:cs="Arial"/>
          <w:szCs w:val="24"/>
          <w:lang w:eastAsia="en-US"/>
        </w:rPr>
        <w:t>,</w:t>
      </w:r>
      <w:r w:rsidRPr="009960CE">
        <w:rPr>
          <w:rFonts w:eastAsiaTheme="minorHAnsi" w:cs="Arial"/>
          <w:szCs w:val="24"/>
          <w:lang w:eastAsia="en-US"/>
        </w:rPr>
        <w:t xml:space="preserve"> Aranda</w:t>
      </w:r>
      <w:r w:rsidR="00705760">
        <w:rPr>
          <w:rFonts w:eastAsiaTheme="minorHAnsi" w:cs="Arial"/>
          <w:szCs w:val="24"/>
          <w:lang w:eastAsia="en-US"/>
        </w:rPr>
        <w:t>,</w:t>
      </w:r>
      <w:r w:rsidRPr="009960CE">
        <w:rPr>
          <w:rFonts w:eastAsiaTheme="minorHAnsi" w:cs="Arial"/>
          <w:szCs w:val="24"/>
          <w:lang w:eastAsia="en-US"/>
        </w:rPr>
        <w:t xml:space="preserve"> K.F.</w:t>
      </w:r>
      <w:r w:rsidR="00705760">
        <w:rPr>
          <w:rFonts w:eastAsiaTheme="minorHAnsi" w:cs="Arial"/>
          <w:szCs w:val="24"/>
          <w:lang w:eastAsia="en-US"/>
        </w:rPr>
        <w:t>,</w:t>
      </w:r>
      <w:r w:rsidRPr="009960CE">
        <w:rPr>
          <w:rFonts w:eastAsiaTheme="minorHAnsi" w:cs="Arial"/>
          <w:szCs w:val="24"/>
          <w:lang w:eastAsia="en-US"/>
        </w:rPr>
        <w:t xml:space="preserve"> De </w:t>
      </w:r>
      <w:proofErr w:type="spellStart"/>
      <w:r w:rsidRPr="009960CE">
        <w:rPr>
          <w:rFonts w:eastAsiaTheme="minorHAnsi" w:cs="Arial"/>
          <w:szCs w:val="24"/>
          <w:lang w:eastAsia="en-US"/>
        </w:rPr>
        <w:t>Goeas</w:t>
      </w:r>
      <w:proofErr w:type="spellEnd"/>
      <w:r w:rsidR="00705760">
        <w:rPr>
          <w:rFonts w:eastAsiaTheme="minorHAnsi" w:cs="Arial"/>
          <w:szCs w:val="24"/>
          <w:lang w:eastAsia="en-US"/>
        </w:rPr>
        <w:t>,</w:t>
      </w:r>
      <w:r w:rsidRPr="009960CE">
        <w:rPr>
          <w:rFonts w:eastAsiaTheme="minorHAnsi" w:cs="Arial"/>
          <w:szCs w:val="24"/>
          <w:lang w:eastAsia="en-US"/>
        </w:rPr>
        <w:t xml:space="preserve"> S.M.</w:t>
      </w:r>
      <w:r w:rsidR="00705760">
        <w:rPr>
          <w:rFonts w:eastAsiaTheme="minorHAnsi" w:cs="Arial"/>
          <w:szCs w:val="24"/>
          <w:lang w:eastAsia="en-US"/>
        </w:rPr>
        <w:t>,</w:t>
      </w:r>
      <w:r w:rsidRPr="009960CE">
        <w:rPr>
          <w:rFonts w:eastAsiaTheme="minorHAnsi" w:cs="Arial"/>
          <w:szCs w:val="24"/>
          <w:lang w:eastAsia="en-US"/>
        </w:rPr>
        <w:t xml:space="preserve"> Lindley</w:t>
      </w:r>
      <w:r w:rsidR="00705760">
        <w:rPr>
          <w:rFonts w:eastAsiaTheme="minorHAnsi" w:cs="Arial"/>
          <w:szCs w:val="24"/>
          <w:lang w:eastAsia="en-US"/>
        </w:rPr>
        <w:t>,</w:t>
      </w:r>
      <w:r w:rsidRPr="009960CE">
        <w:rPr>
          <w:rFonts w:eastAsiaTheme="minorHAnsi" w:cs="Arial"/>
          <w:szCs w:val="24"/>
          <w:lang w:eastAsia="en-US"/>
        </w:rPr>
        <w:t xml:space="preserve"> P.J. (2013) Changing the way that I am: Students experience of educational preparation for advanced nursing roles in the community, </w:t>
      </w:r>
      <w:r w:rsidRPr="009960CE">
        <w:rPr>
          <w:rFonts w:eastAsiaTheme="minorHAnsi" w:cs="Arial"/>
          <w:i/>
          <w:szCs w:val="24"/>
          <w:lang w:eastAsia="en-US"/>
        </w:rPr>
        <w:t xml:space="preserve">Nurse Education in Practice, </w:t>
      </w:r>
      <w:r w:rsidRPr="009960CE">
        <w:rPr>
          <w:rFonts w:eastAsiaTheme="minorHAnsi" w:cs="Arial"/>
          <w:szCs w:val="24"/>
          <w:lang w:eastAsia="en-US"/>
        </w:rPr>
        <w:t xml:space="preserve">Vol 13, </w:t>
      </w:r>
      <w:r w:rsidR="00705760">
        <w:rPr>
          <w:rFonts w:eastAsiaTheme="minorHAnsi" w:cs="Arial"/>
          <w:szCs w:val="24"/>
          <w:lang w:eastAsia="en-US"/>
        </w:rPr>
        <w:t>pp.</w:t>
      </w:r>
      <w:r w:rsidRPr="009960CE">
        <w:rPr>
          <w:rFonts w:eastAsiaTheme="minorHAnsi" w:cs="Arial"/>
          <w:szCs w:val="24"/>
          <w:lang w:eastAsia="en-US"/>
        </w:rPr>
        <w:t xml:space="preserve"> 338-343.</w:t>
      </w:r>
    </w:p>
    <w:p w14:paraId="57F1DC1F" w14:textId="1F1BB769" w:rsidR="009960CE" w:rsidRPr="009960CE" w:rsidRDefault="009960CE" w:rsidP="0052044D">
      <w:pPr>
        <w:jc w:val="both"/>
        <w:rPr>
          <w:rFonts w:eastAsiaTheme="minorHAnsi" w:cs="Arial"/>
          <w:szCs w:val="24"/>
          <w:lang w:eastAsia="en-US"/>
        </w:rPr>
      </w:pPr>
      <w:r w:rsidRPr="008A434B">
        <w:rPr>
          <w:rFonts w:eastAsiaTheme="minorHAnsi" w:cs="Arial"/>
          <w:szCs w:val="24"/>
          <w:lang w:eastAsia="en-US"/>
        </w:rPr>
        <w:t xml:space="preserve">Institute for Apprenticeships and Technical Education (2018) </w:t>
      </w:r>
      <w:r w:rsidRPr="0006031B">
        <w:rPr>
          <w:rFonts w:eastAsiaTheme="minorHAnsi" w:cs="Arial"/>
          <w:i/>
          <w:iCs/>
          <w:szCs w:val="24"/>
          <w:lang w:eastAsia="en-US"/>
        </w:rPr>
        <w:t>Advanced Clinical Practitioner (degree)</w:t>
      </w:r>
      <w:r w:rsidR="008A434B">
        <w:rPr>
          <w:rFonts w:eastAsiaTheme="minorHAnsi" w:cs="Arial"/>
          <w:szCs w:val="24"/>
          <w:lang w:eastAsia="en-US"/>
        </w:rPr>
        <w:t>. A</w:t>
      </w:r>
      <w:r w:rsidRPr="009960CE">
        <w:rPr>
          <w:rFonts w:eastAsiaTheme="minorHAnsi" w:cs="Arial"/>
          <w:szCs w:val="24"/>
          <w:lang w:eastAsia="en-US"/>
        </w:rPr>
        <w:t xml:space="preserve">vailable </w:t>
      </w:r>
      <w:r w:rsidR="008A434B">
        <w:rPr>
          <w:rFonts w:eastAsiaTheme="minorHAnsi" w:cs="Arial"/>
          <w:szCs w:val="24"/>
          <w:lang w:eastAsia="en-US"/>
        </w:rPr>
        <w:t>at:</w:t>
      </w:r>
      <w:r w:rsidRPr="009960CE">
        <w:rPr>
          <w:rFonts w:eastAsiaTheme="minorHAnsi" w:cs="Arial"/>
          <w:szCs w:val="24"/>
          <w:lang w:eastAsia="en-US"/>
        </w:rPr>
        <w:t xml:space="preserve"> </w:t>
      </w:r>
      <w:hyperlink r:id="rId55" w:history="1">
        <w:r w:rsidRPr="009960CE">
          <w:rPr>
            <w:rFonts w:eastAsiaTheme="minorHAnsi" w:cs="Arial"/>
            <w:color w:val="0563C1" w:themeColor="hyperlink"/>
            <w:szCs w:val="24"/>
            <w:u w:val="single"/>
            <w:lang w:eastAsia="en-US"/>
          </w:rPr>
          <w:t>www.instituteforapprenticeships-org/apprenticeship-standards/advanced-clinical-practice-degree/</w:t>
        </w:r>
      </w:hyperlink>
      <w:r w:rsidRPr="009960CE">
        <w:rPr>
          <w:rFonts w:eastAsiaTheme="minorHAnsi" w:cs="Arial"/>
          <w:szCs w:val="24"/>
          <w:lang w:eastAsia="en-US"/>
        </w:rPr>
        <w:t xml:space="preserve"> </w:t>
      </w:r>
      <w:r w:rsidR="008A434B">
        <w:rPr>
          <w:rFonts w:eastAsiaTheme="minorHAnsi" w:cs="Arial"/>
          <w:szCs w:val="24"/>
          <w:lang w:eastAsia="en-US"/>
        </w:rPr>
        <w:t>(Accessed: March 2018).</w:t>
      </w:r>
    </w:p>
    <w:p w14:paraId="74966960" w14:textId="66E65463" w:rsidR="009960CE" w:rsidRDefault="009960CE" w:rsidP="0052044D">
      <w:pPr>
        <w:jc w:val="both"/>
        <w:rPr>
          <w:rFonts w:eastAsiaTheme="minorHAnsi" w:cs="Arial"/>
          <w:szCs w:val="24"/>
          <w:lang w:eastAsia="en-US"/>
        </w:rPr>
      </w:pPr>
      <w:r w:rsidRPr="009960CE">
        <w:rPr>
          <w:rFonts w:eastAsiaTheme="minorHAnsi" w:cs="Arial"/>
          <w:szCs w:val="24"/>
          <w:lang w:eastAsia="en-US"/>
        </w:rPr>
        <w:t xml:space="preserve">International Council of Nurses (2020) </w:t>
      </w:r>
      <w:r w:rsidRPr="0006031B">
        <w:rPr>
          <w:rFonts w:eastAsiaTheme="minorHAnsi" w:cs="Arial"/>
          <w:i/>
          <w:iCs/>
          <w:szCs w:val="24"/>
          <w:lang w:eastAsia="en-US"/>
        </w:rPr>
        <w:t>Guidelines on Advanced Practice Nursing,</w:t>
      </w:r>
      <w:r w:rsidRPr="009960CE">
        <w:rPr>
          <w:rFonts w:eastAsiaTheme="minorHAnsi" w:cs="Arial"/>
          <w:szCs w:val="24"/>
          <w:lang w:eastAsia="en-US"/>
        </w:rPr>
        <w:t xml:space="preserve"> Geneva, Switzerland, </w:t>
      </w:r>
      <w:r w:rsidR="008A434B">
        <w:rPr>
          <w:rFonts w:eastAsiaTheme="minorHAnsi" w:cs="Arial"/>
          <w:szCs w:val="24"/>
          <w:lang w:eastAsia="en-US"/>
        </w:rPr>
        <w:t>A</w:t>
      </w:r>
      <w:r w:rsidRPr="009960CE">
        <w:rPr>
          <w:rFonts w:eastAsiaTheme="minorHAnsi" w:cs="Arial"/>
          <w:szCs w:val="24"/>
          <w:lang w:eastAsia="en-US"/>
        </w:rPr>
        <w:t xml:space="preserve">vailable </w:t>
      </w:r>
      <w:r w:rsidR="008A434B">
        <w:rPr>
          <w:rFonts w:eastAsiaTheme="minorHAnsi" w:cs="Arial"/>
          <w:szCs w:val="24"/>
          <w:lang w:eastAsia="en-US"/>
        </w:rPr>
        <w:t>at:</w:t>
      </w:r>
      <w:r w:rsidRPr="009960CE">
        <w:rPr>
          <w:rFonts w:eastAsiaTheme="minorHAnsi" w:cs="Arial"/>
          <w:szCs w:val="24"/>
          <w:lang w:eastAsia="en-US"/>
        </w:rPr>
        <w:t xml:space="preserve"> </w:t>
      </w:r>
      <w:hyperlink r:id="rId56" w:history="1">
        <w:r w:rsidRPr="009960CE">
          <w:rPr>
            <w:rFonts w:eastAsiaTheme="minorHAnsi" w:cs="Arial"/>
            <w:color w:val="0563C1" w:themeColor="hyperlink"/>
            <w:szCs w:val="24"/>
            <w:u w:val="single"/>
            <w:lang w:eastAsia="en-US"/>
          </w:rPr>
          <w:t>www.icn.ch</w:t>
        </w:r>
      </w:hyperlink>
      <w:r w:rsidRPr="009960CE">
        <w:rPr>
          <w:rFonts w:eastAsiaTheme="minorHAnsi" w:cs="Arial"/>
          <w:szCs w:val="24"/>
          <w:lang w:eastAsia="en-US"/>
        </w:rPr>
        <w:t xml:space="preserve"> </w:t>
      </w:r>
      <w:r w:rsidR="008A434B">
        <w:rPr>
          <w:rFonts w:eastAsiaTheme="minorHAnsi" w:cs="Arial"/>
          <w:szCs w:val="24"/>
          <w:lang w:eastAsia="en-US"/>
        </w:rPr>
        <w:t>(Accessed</w:t>
      </w:r>
      <w:r w:rsidR="0006031B">
        <w:rPr>
          <w:rFonts w:eastAsiaTheme="minorHAnsi" w:cs="Arial"/>
          <w:szCs w:val="24"/>
          <w:lang w:eastAsia="en-US"/>
        </w:rPr>
        <w:t>: April 2020).</w:t>
      </w:r>
    </w:p>
    <w:p w14:paraId="2D404C02" w14:textId="00BA062F" w:rsidR="005945BF" w:rsidRPr="00E40143" w:rsidRDefault="005945BF" w:rsidP="0052044D">
      <w:pPr>
        <w:jc w:val="both"/>
        <w:rPr>
          <w:rFonts w:eastAsiaTheme="minorHAnsi" w:cs="Arial"/>
          <w:szCs w:val="24"/>
          <w:lang w:eastAsia="en-US"/>
        </w:rPr>
      </w:pPr>
      <w:r w:rsidRPr="001164DF">
        <w:rPr>
          <w:rFonts w:eastAsiaTheme="minorHAnsi" w:cs="Arial"/>
          <w:szCs w:val="24"/>
          <w:lang w:eastAsia="en-US"/>
        </w:rPr>
        <w:t>Jarvis, P., Holford, J., Gri</w:t>
      </w:r>
      <w:r w:rsidR="001164DF" w:rsidRPr="001164DF">
        <w:rPr>
          <w:rFonts w:eastAsiaTheme="minorHAnsi" w:cs="Arial"/>
          <w:szCs w:val="24"/>
          <w:lang w:eastAsia="en-US"/>
        </w:rPr>
        <w:t>ffin, C</w:t>
      </w:r>
      <w:r w:rsidR="001164DF" w:rsidRPr="002D6F69">
        <w:rPr>
          <w:rFonts w:eastAsiaTheme="minorHAnsi" w:cs="Arial"/>
          <w:szCs w:val="24"/>
          <w:lang w:eastAsia="en-US"/>
        </w:rPr>
        <w:t xml:space="preserve">. (1998) </w:t>
      </w:r>
      <w:r w:rsidR="001164DF" w:rsidRPr="002D6F69">
        <w:rPr>
          <w:rFonts w:eastAsiaTheme="minorHAnsi" w:cs="Arial"/>
          <w:i/>
          <w:iCs/>
          <w:szCs w:val="24"/>
          <w:lang w:eastAsia="en-US"/>
        </w:rPr>
        <w:t xml:space="preserve">The </w:t>
      </w:r>
      <w:r w:rsidR="001164DF">
        <w:rPr>
          <w:rFonts w:eastAsiaTheme="minorHAnsi" w:cs="Arial"/>
          <w:i/>
          <w:iCs/>
          <w:szCs w:val="24"/>
          <w:lang w:eastAsia="en-US"/>
        </w:rPr>
        <w:t>Theory and Practice of Learning</w:t>
      </w:r>
      <w:r w:rsidR="00E40143">
        <w:rPr>
          <w:rFonts w:eastAsiaTheme="minorHAnsi" w:cs="Arial"/>
          <w:i/>
          <w:iCs/>
          <w:szCs w:val="24"/>
          <w:lang w:eastAsia="en-US"/>
        </w:rPr>
        <w:t xml:space="preserve">, </w:t>
      </w:r>
      <w:r w:rsidR="00E40143">
        <w:rPr>
          <w:rFonts w:eastAsiaTheme="minorHAnsi" w:cs="Arial"/>
          <w:szCs w:val="24"/>
          <w:lang w:eastAsia="en-US"/>
        </w:rPr>
        <w:t>London, Kogan Page.</w:t>
      </w:r>
    </w:p>
    <w:p w14:paraId="57B08A4B" w14:textId="775C19A8" w:rsidR="0069289E" w:rsidRPr="00D23F24" w:rsidRDefault="0069289E" w:rsidP="0052044D">
      <w:pPr>
        <w:jc w:val="both"/>
        <w:rPr>
          <w:rFonts w:eastAsiaTheme="minorHAnsi" w:cs="Arial"/>
          <w:szCs w:val="24"/>
          <w:lang w:eastAsia="en-US"/>
        </w:rPr>
      </w:pPr>
      <w:r>
        <w:rPr>
          <w:rFonts w:eastAsiaTheme="minorHAnsi" w:cs="Arial"/>
          <w:szCs w:val="24"/>
          <w:lang w:eastAsia="en-US"/>
        </w:rPr>
        <w:t xml:space="preserve">Jarvis, P. (2004) </w:t>
      </w:r>
      <w:r>
        <w:rPr>
          <w:rFonts w:eastAsiaTheme="minorHAnsi" w:cs="Arial"/>
          <w:i/>
          <w:iCs/>
          <w:szCs w:val="24"/>
          <w:lang w:eastAsia="en-US"/>
        </w:rPr>
        <w:t>Adult Education and Lifelong Learning, Theory and Practice</w:t>
      </w:r>
      <w:r w:rsidR="00D23F24">
        <w:rPr>
          <w:rFonts w:eastAsiaTheme="minorHAnsi" w:cs="Arial"/>
          <w:i/>
          <w:iCs/>
          <w:szCs w:val="24"/>
          <w:lang w:eastAsia="en-US"/>
        </w:rPr>
        <w:t xml:space="preserve">, </w:t>
      </w:r>
      <w:r w:rsidR="00D23F24">
        <w:rPr>
          <w:rFonts w:eastAsiaTheme="minorHAnsi" w:cs="Arial"/>
          <w:szCs w:val="24"/>
          <w:lang w:eastAsia="en-US"/>
        </w:rPr>
        <w:t xml:space="preserve">3rd </w:t>
      </w:r>
      <w:proofErr w:type="spellStart"/>
      <w:r w:rsidR="00D23F24">
        <w:rPr>
          <w:rFonts w:eastAsiaTheme="minorHAnsi" w:cs="Arial"/>
          <w:szCs w:val="24"/>
          <w:lang w:eastAsia="en-US"/>
        </w:rPr>
        <w:t>edn</w:t>
      </w:r>
      <w:proofErr w:type="spellEnd"/>
      <w:r w:rsidR="00D23F24">
        <w:rPr>
          <w:rFonts w:eastAsiaTheme="minorHAnsi" w:cs="Arial"/>
          <w:szCs w:val="24"/>
          <w:lang w:eastAsia="en-US"/>
        </w:rPr>
        <w:t>, London, Routledge Falmer.</w:t>
      </w:r>
    </w:p>
    <w:p w14:paraId="49557917" w14:textId="27BAD1A8" w:rsidR="009960CE" w:rsidRDefault="009960CE" w:rsidP="0052044D">
      <w:pPr>
        <w:spacing w:line="240" w:lineRule="auto"/>
        <w:jc w:val="both"/>
        <w:rPr>
          <w:rFonts w:eastAsiaTheme="minorHAnsi" w:cs="Arial"/>
          <w:szCs w:val="24"/>
          <w:lang w:eastAsia="en-US"/>
        </w:rPr>
      </w:pPr>
      <w:proofErr w:type="spellStart"/>
      <w:r w:rsidRPr="009960CE">
        <w:rPr>
          <w:rFonts w:eastAsiaTheme="minorHAnsi" w:cs="Arial"/>
          <w:szCs w:val="24"/>
          <w:lang w:eastAsia="en-US"/>
        </w:rPr>
        <w:t>Kaasalainen</w:t>
      </w:r>
      <w:proofErr w:type="spellEnd"/>
      <w:r w:rsidRPr="009960CE">
        <w:rPr>
          <w:rFonts w:eastAsiaTheme="minorHAnsi" w:cs="Arial"/>
          <w:szCs w:val="24"/>
          <w:lang w:eastAsia="en-US"/>
        </w:rPr>
        <w:t>, S.</w:t>
      </w:r>
      <w:r w:rsidR="0006031B">
        <w:rPr>
          <w:rFonts w:eastAsiaTheme="minorHAnsi" w:cs="Arial"/>
          <w:szCs w:val="24"/>
          <w:lang w:eastAsia="en-US"/>
        </w:rPr>
        <w:t>,</w:t>
      </w:r>
      <w:r w:rsidRPr="009960CE">
        <w:rPr>
          <w:rFonts w:eastAsiaTheme="minorHAnsi" w:cs="Arial"/>
          <w:szCs w:val="24"/>
          <w:lang w:eastAsia="en-US"/>
        </w:rPr>
        <w:t xml:space="preserve"> Martin-</w:t>
      </w:r>
      <w:proofErr w:type="spellStart"/>
      <w:r w:rsidRPr="009960CE">
        <w:rPr>
          <w:rFonts w:eastAsiaTheme="minorHAnsi" w:cs="Arial"/>
          <w:szCs w:val="24"/>
          <w:lang w:eastAsia="en-US"/>
        </w:rPr>
        <w:t>Misener</w:t>
      </w:r>
      <w:proofErr w:type="spellEnd"/>
      <w:r w:rsidRPr="009960CE">
        <w:rPr>
          <w:rFonts w:eastAsiaTheme="minorHAnsi" w:cs="Arial"/>
          <w:szCs w:val="24"/>
          <w:lang w:eastAsia="en-US"/>
        </w:rPr>
        <w:t>, R.</w:t>
      </w:r>
      <w:r w:rsidR="0006031B">
        <w:rPr>
          <w:rFonts w:eastAsiaTheme="minorHAnsi" w:cs="Arial"/>
          <w:szCs w:val="24"/>
          <w:lang w:eastAsia="en-US"/>
        </w:rPr>
        <w:t>,</w:t>
      </w:r>
      <w:r w:rsidRPr="009960CE">
        <w:rPr>
          <w:rFonts w:eastAsiaTheme="minorHAnsi" w:cs="Arial"/>
          <w:szCs w:val="24"/>
          <w:lang w:eastAsia="en-US"/>
        </w:rPr>
        <w:t xml:space="preserve"> Kilpatrick, K.</w:t>
      </w:r>
      <w:r w:rsidR="0006031B">
        <w:rPr>
          <w:rFonts w:eastAsiaTheme="minorHAnsi" w:cs="Arial"/>
          <w:szCs w:val="24"/>
          <w:lang w:eastAsia="en-US"/>
        </w:rPr>
        <w:t>,</w:t>
      </w:r>
      <w:r w:rsidRPr="009960CE">
        <w:rPr>
          <w:rFonts w:eastAsiaTheme="minorHAnsi" w:cs="Arial"/>
          <w:szCs w:val="24"/>
          <w:lang w:eastAsia="en-US"/>
        </w:rPr>
        <w:t xml:space="preserve"> </w:t>
      </w:r>
      <w:proofErr w:type="spellStart"/>
      <w:r w:rsidRPr="009960CE">
        <w:rPr>
          <w:rFonts w:eastAsiaTheme="minorHAnsi" w:cs="Arial"/>
          <w:szCs w:val="24"/>
          <w:lang w:eastAsia="en-US"/>
        </w:rPr>
        <w:t>Harbinan</w:t>
      </w:r>
      <w:proofErr w:type="spellEnd"/>
      <w:r w:rsidRPr="009960CE">
        <w:rPr>
          <w:rFonts w:eastAsiaTheme="minorHAnsi" w:cs="Arial"/>
          <w:szCs w:val="24"/>
          <w:lang w:eastAsia="en-US"/>
        </w:rPr>
        <w:t>, P.</w:t>
      </w:r>
      <w:r w:rsidR="0006031B">
        <w:rPr>
          <w:rFonts w:eastAsiaTheme="minorHAnsi" w:cs="Arial"/>
          <w:szCs w:val="24"/>
          <w:lang w:eastAsia="en-US"/>
        </w:rPr>
        <w:t>,</w:t>
      </w:r>
      <w:r w:rsidRPr="009960CE">
        <w:rPr>
          <w:rFonts w:eastAsiaTheme="minorHAnsi" w:cs="Arial"/>
          <w:szCs w:val="24"/>
          <w:lang w:eastAsia="en-US"/>
        </w:rPr>
        <w:t xml:space="preserve"> Bryant-</w:t>
      </w:r>
      <w:proofErr w:type="spellStart"/>
      <w:r w:rsidRPr="009960CE">
        <w:rPr>
          <w:rFonts w:eastAsiaTheme="minorHAnsi" w:cs="Arial"/>
          <w:szCs w:val="24"/>
          <w:lang w:eastAsia="en-US"/>
        </w:rPr>
        <w:t>Lukosius</w:t>
      </w:r>
      <w:proofErr w:type="spellEnd"/>
      <w:r w:rsidRPr="009960CE">
        <w:rPr>
          <w:rFonts w:eastAsiaTheme="minorHAnsi" w:cs="Arial"/>
          <w:szCs w:val="24"/>
          <w:lang w:eastAsia="en-US"/>
        </w:rPr>
        <w:t>, D.</w:t>
      </w:r>
      <w:r w:rsidR="0006031B">
        <w:rPr>
          <w:rFonts w:eastAsiaTheme="minorHAnsi" w:cs="Arial"/>
          <w:szCs w:val="24"/>
          <w:lang w:eastAsia="en-US"/>
        </w:rPr>
        <w:t>,</w:t>
      </w:r>
      <w:r w:rsidRPr="009960CE">
        <w:rPr>
          <w:rFonts w:eastAsiaTheme="minorHAnsi" w:cs="Arial"/>
          <w:szCs w:val="24"/>
          <w:lang w:eastAsia="en-US"/>
        </w:rPr>
        <w:t xml:space="preserve"> Donald, F.</w:t>
      </w:r>
      <w:r w:rsidR="0006031B">
        <w:rPr>
          <w:rFonts w:eastAsiaTheme="minorHAnsi" w:cs="Arial"/>
          <w:szCs w:val="24"/>
          <w:lang w:eastAsia="en-US"/>
        </w:rPr>
        <w:t>,</w:t>
      </w:r>
      <w:r w:rsidRPr="009960CE">
        <w:rPr>
          <w:rFonts w:eastAsiaTheme="minorHAnsi" w:cs="Arial"/>
          <w:szCs w:val="24"/>
          <w:lang w:eastAsia="en-US"/>
        </w:rPr>
        <w:t xml:space="preserve"> Carter, N.</w:t>
      </w:r>
      <w:r w:rsidR="0006031B">
        <w:rPr>
          <w:rFonts w:eastAsiaTheme="minorHAnsi" w:cs="Arial"/>
          <w:szCs w:val="24"/>
          <w:lang w:eastAsia="en-US"/>
        </w:rPr>
        <w:t>,</w:t>
      </w:r>
      <w:r w:rsidRPr="009960CE">
        <w:rPr>
          <w:rFonts w:eastAsiaTheme="minorHAnsi" w:cs="Arial"/>
          <w:szCs w:val="24"/>
          <w:lang w:eastAsia="en-US"/>
        </w:rPr>
        <w:t xml:space="preserve"> </w:t>
      </w:r>
      <w:proofErr w:type="spellStart"/>
      <w:r w:rsidRPr="009960CE">
        <w:rPr>
          <w:rFonts w:eastAsiaTheme="minorHAnsi" w:cs="Arial"/>
          <w:szCs w:val="24"/>
          <w:lang w:eastAsia="en-US"/>
        </w:rPr>
        <w:t>Dicenso</w:t>
      </w:r>
      <w:proofErr w:type="spellEnd"/>
      <w:r w:rsidRPr="009960CE">
        <w:rPr>
          <w:rFonts w:eastAsiaTheme="minorHAnsi" w:cs="Arial"/>
          <w:szCs w:val="24"/>
          <w:lang w:eastAsia="en-US"/>
        </w:rPr>
        <w:t xml:space="preserve">, A. (2010) A Historical Overview of the Development of Advanced Practice Nursing Roles in Canada, </w:t>
      </w:r>
      <w:r w:rsidRPr="009960CE">
        <w:rPr>
          <w:rFonts w:eastAsiaTheme="minorHAnsi" w:cs="Arial"/>
          <w:i/>
          <w:szCs w:val="24"/>
          <w:lang w:eastAsia="en-US"/>
        </w:rPr>
        <w:t xml:space="preserve">Nursing Leadership, </w:t>
      </w:r>
      <w:r w:rsidRPr="009960CE">
        <w:rPr>
          <w:rFonts w:eastAsiaTheme="minorHAnsi" w:cs="Arial"/>
          <w:szCs w:val="24"/>
          <w:lang w:eastAsia="en-US"/>
        </w:rPr>
        <w:t>23</w:t>
      </w:r>
      <w:r w:rsidR="0006031B">
        <w:rPr>
          <w:rFonts w:eastAsiaTheme="minorHAnsi" w:cs="Arial"/>
          <w:szCs w:val="24"/>
          <w:lang w:eastAsia="en-US"/>
        </w:rPr>
        <w:t>,</w:t>
      </w:r>
      <w:r w:rsidRPr="009960CE">
        <w:rPr>
          <w:rFonts w:eastAsiaTheme="minorHAnsi" w:cs="Arial"/>
          <w:szCs w:val="24"/>
          <w:lang w:eastAsia="en-US"/>
        </w:rPr>
        <w:t xml:space="preserve"> </w:t>
      </w:r>
      <w:r w:rsidR="0006031B">
        <w:rPr>
          <w:rFonts w:eastAsiaTheme="minorHAnsi" w:cs="Arial"/>
          <w:szCs w:val="24"/>
          <w:lang w:eastAsia="en-US"/>
        </w:rPr>
        <w:t>A</w:t>
      </w:r>
      <w:r w:rsidRPr="009960CE">
        <w:rPr>
          <w:rFonts w:eastAsiaTheme="minorHAnsi" w:cs="Arial"/>
          <w:szCs w:val="24"/>
          <w:lang w:eastAsia="en-US"/>
        </w:rPr>
        <w:t xml:space="preserve">vailable </w:t>
      </w:r>
      <w:r w:rsidR="0006031B">
        <w:rPr>
          <w:rFonts w:eastAsiaTheme="minorHAnsi" w:cs="Arial"/>
          <w:szCs w:val="24"/>
          <w:lang w:eastAsia="en-US"/>
        </w:rPr>
        <w:t>at:</w:t>
      </w:r>
      <w:r w:rsidRPr="009960CE">
        <w:rPr>
          <w:rFonts w:eastAsiaTheme="minorHAnsi" w:cs="Arial"/>
          <w:szCs w:val="24"/>
          <w:lang w:eastAsia="en-US"/>
        </w:rPr>
        <w:t xml:space="preserve"> </w:t>
      </w:r>
      <w:hyperlink r:id="rId57" w:history="1">
        <w:r w:rsidRPr="009960CE">
          <w:rPr>
            <w:rFonts w:eastAsiaTheme="minorHAnsi" w:cs="Arial"/>
            <w:color w:val="0563C1" w:themeColor="hyperlink"/>
            <w:szCs w:val="24"/>
            <w:u w:val="single"/>
            <w:lang w:eastAsia="en-US"/>
          </w:rPr>
          <w:t>www.longwoods.com</w:t>
        </w:r>
      </w:hyperlink>
      <w:r w:rsidRPr="009960CE">
        <w:rPr>
          <w:rFonts w:eastAsiaTheme="minorHAnsi" w:cs="Arial"/>
          <w:szCs w:val="24"/>
          <w:lang w:eastAsia="en-US"/>
        </w:rPr>
        <w:t xml:space="preserve"> </w:t>
      </w:r>
      <w:r w:rsidR="0006031B">
        <w:rPr>
          <w:rFonts w:eastAsiaTheme="minorHAnsi" w:cs="Arial"/>
          <w:szCs w:val="24"/>
          <w:lang w:eastAsia="en-US"/>
        </w:rPr>
        <w:t>(A</w:t>
      </w:r>
      <w:r w:rsidRPr="009960CE">
        <w:rPr>
          <w:rFonts w:eastAsiaTheme="minorHAnsi" w:cs="Arial"/>
          <w:szCs w:val="24"/>
          <w:lang w:eastAsia="en-US"/>
        </w:rPr>
        <w:t>ccessed</w:t>
      </w:r>
      <w:r w:rsidR="0006031B">
        <w:rPr>
          <w:rFonts w:eastAsiaTheme="minorHAnsi" w:cs="Arial"/>
          <w:szCs w:val="24"/>
          <w:lang w:eastAsia="en-US"/>
        </w:rPr>
        <w:t>:</w:t>
      </w:r>
      <w:r w:rsidRPr="009960CE">
        <w:rPr>
          <w:rFonts w:eastAsiaTheme="minorHAnsi" w:cs="Arial"/>
          <w:szCs w:val="24"/>
          <w:lang w:eastAsia="en-US"/>
        </w:rPr>
        <w:t xml:space="preserve"> Nov 1</w:t>
      </w:r>
      <w:r w:rsidRPr="009960CE">
        <w:rPr>
          <w:rFonts w:eastAsiaTheme="minorHAnsi" w:cs="Arial"/>
          <w:szCs w:val="24"/>
          <w:vertAlign w:val="superscript"/>
          <w:lang w:eastAsia="en-US"/>
        </w:rPr>
        <w:t>st</w:t>
      </w:r>
      <w:r w:rsidRPr="009960CE">
        <w:rPr>
          <w:rFonts w:eastAsiaTheme="minorHAnsi" w:cs="Arial"/>
          <w:szCs w:val="24"/>
          <w:lang w:eastAsia="en-US"/>
        </w:rPr>
        <w:t xml:space="preserve"> 2013</w:t>
      </w:r>
      <w:r w:rsidR="0006031B">
        <w:rPr>
          <w:rFonts w:eastAsiaTheme="minorHAnsi" w:cs="Arial"/>
          <w:szCs w:val="24"/>
          <w:lang w:eastAsia="en-US"/>
        </w:rPr>
        <w:t>)</w:t>
      </w:r>
      <w:r w:rsidRPr="009960CE">
        <w:rPr>
          <w:rFonts w:eastAsiaTheme="minorHAnsi" w:cs="Arial"/>
          <w:szCs w:val="24"/>
          <w:lang w:eastAsia="en-US"/>
        </w:rPr>
        <w:t>.</w:t>
      </w:r>
    </w:p>
    <w:p w14:paraId="14B68F3F" w14:textId="39630445" w:rsidR="00220879" w:rsidRDefault="00220879" w:rsidP="0052044D">
      <w:pPr>
        <w:spacing w:line="240" w:lineRule="auto"/>
        <w:jc w:val="both"/>
        <w:rPr>
          <w:rFonts w:eastAsiaTheme="minorHAnsi" w:cs="Arial"/>
          <w:szCs w:val="24"/>
          <w:lang w:eastAsia="en-US"/>
        </w:rPr>
      </w:pPr>
      <w:r>
        <w:rPr>
          <w:rFonts w:eastAsiaTheme="minorHAnsi" w:cs="Arial"/>
          <w:szCs w:val="24"/>
          <w:lang w:eastAsia="en-US"/>
        </w:rPr>
        <w:t xml:space="preserve">Kim, M.S. (2014) Doing Social Constructivist Research Means Making Empathetic and Aesthetic Connections with Participants, Available at: </w:t>
      </w:r>
      <w:hyperlink r:id="rId58" w:history="1">
        <w:r w:rsidR="00AA28FF" w:rsidRPr="00F93E3C">
          <w:rPr>
            <w:rStyle w:val="Hyperlink"/>
            <w:rFonts w:eastAsiaTheme="minorHAnsi" w:cs="Arial"/>
            <w:szCs w:val="24"/>
            <w:lang w:eastAsia="en-US"/>
          </w:rPr>
          <w:t>http://www.tandonline.com/actions/journalinformation?journalCode=recr20</w:t>
        </w:r>
      </w:hyperlink>
      <w:r w:rsidR="00AA28FF">
        <w:rPr>
          <w:rFonts w:eastAsiaTheme="minorHAnsi" w:cs="Arial"/>
          <w:szCs w:val="24"/>
          <w:lang w:eastAsia="en-US"/>
        </w:rPr>
        <w:t xml:space="preserve"> (Accessed: April 2022).</w:t>
      </w:r>
    </w:p>
    <w:p w14:paraId="6F1352E0" w14:textId="386EFB97" w:rsidR="009960CE" w:rsidRPr="009960CE" w:rsidRDefault="009960CE" w:rsidP="0052044D">
      <w:pPr>
        <w:spacing w:line="240" w:lineRule="auto"/>
        <w:jc w:val="both"/>
        <w:rPr>
          <w:rFonts w:eastAsiaTheme="minorHAnsi" w:cs="Arial"/>
          <w:szCs w:val="24"/>
          <w:lang w:eastAsia="en-US"/>
        </w:rPr>
      </w:pPr>
      <w:r w:rsidRPr="009960CE">
        <w:rPr>
          <w:rFonts w:eastAsiaTheme="minorHAnsi" w:cs="Arial"/>
          <w:szCs w:val="24"/>
          <w:lang w:eastAsia="en-US"/>
        </w:rPr>
        <w:t>King</w:t>
      </w:r>
      <w:r w:rsidR="0006031B">
        <w:rPr>
          <w:rFonts w:eastAsiaTheme="minorHAnsi" w:cs="Arial"/>
          <w:szCs w:val="24"/>
          <w:lang w:eastAsia="en-US"/>
        </w:rPr>
        <w:t>,</w:t>
      </w:r>
      <w:r w:rsidRPr="009960CE">
        <w:rPr>
          <w:rFonts w:eastAsiaTheme="minorHAnsi" w:cs="Arial"/>
          <w:szCs w:val="24"/>
          <w:lang w:eastAsia="en-US"/>
        </w:rPr>
        <w:t xml:space="preserve"> R. (2019) </w:t>
      </w:r>
      <w:r w:rsidRPr="009960CE">
        <w:rPr>
          <w:rFonts w:eastAsiaTheme="minorHAnsi" w:cs="Arial"/>
          <w:i/>
          <w:szCs w:val="24"/>
          <w:lang w:eastAsia="en-US"/>
        </w:rPr>
        <w:t xml:space="preserve">Knowledge mobilisation in discharge decision –making by advanced nurse practitioners in a UK emergency department an ethnographic study. </w:t>
      </w:r>
      <w:r w:rsidRPr="009960CE">
        <w:rPr>
          <w:rFonts w:eastAsiaTheme="minorHAnsi" w:cs="Arial"/>
          <w:szCs w:val="24"/>
          <w:lang w:eastAsia="en-US"/>
        </w:rPr>
        <w:t>Doctor of Philosophy, University of Sheffield</w:t>
      </w:r>
      <w:r w:rsidR="0006031B">
        <w:rPr>
          <w:rFonts w:eastAsiaTheme="minorHAnsi" w:cs="Arial"/>
          <w:szCs w:val="24"/>
          <w:lang w:eastAsia="en-US"/>
        </w:rPr>
        <w:t xml:space="preserve">, Available at: </w:t>
      </w:r>
      <w:hyperlink r:id="rId59" w:history="1">
        <w:r w:rsidR="0006031B" w:rsidRPr="00AD6610">
          <w:rPr>
            <w:rStyle w:val="Heading1Char"/>
            <w:rFonts w:eastAsiaTheme="minorHAnsi" w:cs="Arial"/>
            <w:sz w:val="24"/>
            <w:szCs w:val="24"/>
            <w:lang w:eastAsia="en-US"/>
          </w:rPr>
          <w:t>www.wtheses.whiterose.ac.uk/23790</w:t>
        </w:r>
      </w:hyperlink>
      <w:r w:rsidR="0006031B">
        <w:rPr>
          <w:rFonts w:eastAsiaTheme="minorHAnsi" w:cs="Arial"/>
          <w:szCs w:val="24"/>
          <w:lang w:eastAsia="en-US"/>
        </w:rPr>
        <w:t xml:space="preserve"> ,(Accessed: May 2020).</w:t>
      </w:r>
    </w:p>
    <w:p w14:paraId="535F4E50" w14:textId="663C92CA" w:rsidR="009960CE" w:rsidRPr="009960CE" w:rsidRDefault="009960CE" w:rsidP="0052044D">
      <w:pPr>
        <w:jc w:val="both"/>
        <w:rPr>
          <w:rFonts w:eastAsiaTheme="minorHAnsi" w:cs="Arial"/>
          <w:szCs w:val="24"/>
          <w:lang w:eastAsia="en-US"/>
        </w:rPr>
      </w:pPr>
      <w:r w:rsidRPr="009960CE">
        <w:rPr>
          <w:rFonts w:eastAsiaTheme="minorHAnsi" w:cs="Arial"/>
          <w:szCs w:val="24"/>
          <w:lang w:eastAsia="en-US"/>
        </w:rPr>
        <w:t>Knowles</w:t>
      </w:r>
      <w:r w:rsidR="0006031B">
        <w:rPr>
          <w:rFonts w:eastAsiaTheme="minorHAnsi" w:cs="Arial"/>
          <w:szCs w:val="24"/>
          <w:lang w:eastAsia="en-US"/>
        </w:rPr>
        <w:t>,</w:t>
      </w:r>
      <w:r w:rsidRPr="009960CE">
        <w:rPr>
          <w:rFonts w:eastAsiaTheme="minorHAnsi" w:cs="Arial"/>
          <w:szCs w:val="24"/>
          <w:lang w:eastAsia="en-US"/>
        </w:rPr>
        <w:t xml:space="preserve"> M</w:t>
      </w:r>
      <w:r w:rsidR="0006031B">
        <w:rPr>
          <w:rFonts w:eastAsiaTheme="minorHAnsi" w:cs="Arial"/>
          <w:szCs w:val="24"/>
          <w:lang w:eastAsia="en-US"/>
        </w:rPr>
        <w:t>.</w:t>
      </w:r>
      <w:r w:rsidRPr="009960CE">
        <w:rPr>
          <w:rFonts w:eastAsiaTheme="minorHAnsi" w:cs="Arial"/>
          <w:szCs w:val="24"/>
          <w:lang w:eastAsia="en-US"/>
        </w:rPr>
        <w:t xml:space="preserve"> (1990) </w:t>
      </w:r>
      <w:r w:rsidRPr="009960CE">
        <w:rPr>
          <w:rFonts w:eastAsiaTheme="minorHAnsi" w:cs="Arial"/>
          <w:i/>
          <w:szCs w:val="24"/>
          <w:lang w:eastAsia="en-US"/>
        </w:rPr>
        <w:t>The Adult Learner, A Neglected Species</w:t>
      </w:r>
      <w:r w:rsidRPr="009960CE">
        <w:rPr>
          <w:rFonts w:eastAsiaTheme="minorHAnsi" w:cs="Arial"/>
          <w:szCs w:val="24"/>
          <w:lang w:eastAsia="en-US"/>
        </w:rPr>
        <w:t>, 4</w:t>
      </w:r>
      <w:r w:rsidRPr="009960CE">
        <w:rPr>
          <w:rFonts w:eastAsiaTheme="minorHAnsi" w:cs="Arial"/>
          <w:szCs w:val="24"/>
          <w:vertAlign w:val="superscript"/>
          <w:lang w:eastAsia="en-US"/>
        </w:rPr>
        <w:t>th</w:t>
      </w:r>
      <w:r w:rsidRPr="009960CE">
        <w:rPr>
          <w:rFonts w:eastAsiaTheme="minorHAnsi" w:cs="Arial"/>
          <w:szCs w:val="24"/>
          <w:lang w:eastAsia="en-US"/>
        </w:rPr>
        <w:t xml:space="preserve"> </w:t>
      </w:r>
      <w:proofErr w:type="spellStart"/>
      <w:r w:rsidR="0006031B">
        <w:rPr>
          <w:rFonts w:eastAsiaTheme="minorHAnsi" w:cs="Arial"/>
          <w:szCs w:val="24"/>
          <w:lang w:eastAsia="en-US"/>
        </w:rPr>
        <w:t>edn</w:t>
      </w:r>
      <w:proofErr w:type="spellEnd"/>
      <w:r w:rsidR="0006031B">
        <w:rPr>
          <w:rFonts w:eastAsiaTheme="minorHAnsi" w:cs="Arial"/>
          <w:szCs w:val="24"/>
          <w:lang w:eastAsia="en-US"/>
        </w:rPr>
        <w:t>.</w:t>
      </w:r>
      <w:r w:rsidRPr="009960CE">
        <w:rPr>
          <w:rFonts w:eastAsiaTheme="minorHAnsi" w:cs="Arial"/>
          <w:szCs w:val="24"/>
          <w:lang w:eastAsia="en-US"/>
        </w:rPr>
        <w:t xml:space="preserve"> Houston, Gulf Publishing</w:t>
      </w:r>
      <w:r w:rsidR="0006031B">
        <w:rPr>
          <w:rFonts w:eastAsiaTheme="minorHAnsi" w:cs="Arial"/>
          <w:szCs w:val="24"/>
          <w:lang w:eastAsia="en-US"/>
        </w:rPr>
        <w:t>.</w:t>
      </w:r>
    </w:p>
    <w:p w14:paraId="0A4C457B" w14:textId="06A9E630" w:rsidR="009960CE" w:rsidRPr="009960CE" w:rsidRDefault="009960CE" w:rsidP="0052044D">
      <w:pPr>
        <w:spacing w:line="240" w:lineRule="auto"/>
        <w:jc w:val="both"/>
        <w:rPr>
          <w:rFonts w:eastAsia="Arial" w:cs="Arial"/>
        </w:rPr>
      </w:pPr>
      <w:r w:rsidRPr="009960CE">
        <w:rPr>
          <w:rFonts w:eastAsia="Arial" w:cs="Arial"/>
        </w:rPr>
        <w:t>Kolb</w:t>
      </w:r>
      <w:r w:rsidR="0006031B">
        <w:rPr>
          <w:rFonts w:eastAsia="Arial" w:cs="Arial"/>
        </w:rPr>
        <w:t>,</w:t>
      </w:r>
      <w:r w:rsidRPr="009960CE">
        <w:rPr>
          <w:rFonts w:eastAsia="Arial" w:cs="Arial"/>
        </w:rPr>
        <w:t xml:space="preserve"> D.A</w:t>
      </w:r>
      <w:r w:rsidR="0006031B">
        <w:rPr>
          <w:rFonts w:eastAsia="Arial" w:cs="Arial"/>
        </w:rPr>
        <w:t>.</w:t>
      </w:r>
      <w:r w:rsidRPr="009960CE">
        <w:rPr>
          <w:rFonts w:eastAsia="Arial" w:cs="Arial"/>
        </w:rPr>
        <w:t xml:space="preserve"> (2015) </w:t>
      </w:r>
      <w:r w:rsidRPr="009960CE">
        <w:rPr>
          <w:rFonts w:eastAsia="Arial" w:cs="Arial"/>
          <w:i/>
        </w:rPr>
        <w:t xml:space="preserve">Experiential Learning, experience as the Source of Learning and Development, </w:t>
      </w:r>
      <w:r w:rsidRPr="009960CE">
        <w:rPr>
          <w:rFonts w:eastAsia="Arial" w:cs="Arial"/>
        </w:rPr>
        <w:t>2</w:t>
      </w:r>
      <w:r w:rsidRPr="009960CE">
        <w:rPr>
          <w:rFonts w:eastAsia="Arial" w:cs="Arial"/>
          <w:vertAlign w:val="superscript"/>
        </w:rPr>
        <w:t>nd</w:t>
      </w:r>
      <w:r w:rsidRPr="009960CE">
        <w:rPr>
          <w:rFonts w:eastAsia="Arial" w:cs="Arial"/>
        </w:rPr>
        <w:t xml:space="preserve"> </w:t>
      </w:r>
      <w:proofErr w:type="spellStart"/>
      <w:r w:rsidR="0006031B">
        <w:rPr>
          <w:rFonts w:eastAsia="Arial" w:cs="Arial"/>
        </w:rPr>
        <w:t>edn</w:t>
      </w:r>
      <w:proofErr w:type="spellEnd"/>
      <w:r w:rsidRPr="009960CE">
        <w:rPr>
          <w:rFonts w:eastAsia="Arial" w:cs="Arial"/>
        </w:rPr>
        <w:t>. New Jersey. Pearson Education Incorporated.</w:t>
      </w:r>
    </w:p>
    <w:p w14:paraId="2B12412C" w14:textId="0C775A99" w:rsidR="009960CE" w:rsidRDefault="009960CE" w:rsidP="0052044D">
      <w:pPr>
        <w:spacing w:line="240" w:lineRule="auto"/>
        <w:jc w:val="both"/>
        <w:rPr>
          <w:rFonts w:eastAsia="Arial" w:cs="Arial"/>
        </w:rPr>
      </w:pPr>
      <w:proofErr w:type="spellStart"/>
      <w:r w:rsidRPr="009960CE">
        <w:rPr>
          <w:rFonts w:eastAsia="Arial" w:cs="Arial"/>
        </w:rPr>
        <w:t>Kuckartz</w:t>
      </w:r>
      <w:proofErr w:type="spellEnd"/>
      <w:r w:rsidR="0006031B">
        <w:rPr>
          <w:rFonts w:eastAsia="Arial" w:cs="Arial"/>
        </w:rPr>
        <w:t>,</w:t>
      </w:r>
      <w:r w:rsidRPr="009960CE">
        <w:rPr>
          <w:rFonts w:eastAsia="Arial" w:cs="Arial"/>
        </w:rPr>
        <w:t xml:space="preserve"> U. (2014) </w:t>
      </w:r>
      <w:r w:rsidRPr="009960CE">
        <w:rPr>
          <w:rFonts w:eastAsia="Arial" w:cs="Arial"/>
          <w:i/>
        </w:rPr>
        <w:t xml:space="preserve">Qualitative text analysis: a guide to methods, practice and using software, </w:t>
      </w:r>
      <w:r w:rsidRPr="009960CE">
        <w:rPr>
          <w:rFonts w:eastAsia="Arial" w:cs="Arial"/>
        </w:rPr>
        <w:t>California, Sage Publications.</w:t>
      </w:r>
    </w:p>
    <w:p w14:paraId="4F4A69E5" w14:textId="4C99994B" w:rsidR="00DA5A04" w:rsidRPr="005B5F17" w:rsidRDefault="00DA5A04" w:rsidP="0052044D">
      <w:pPr>
        <w:spacing w:line="240" w:lineRule="auto"/>
        <w:jc w:val="both"/>
        <w:rPr>
          <w:rFonts w:eastAsiaTheme="minorHAnsi" w:cs="Arial"/>
          <w:szCs w:val="24"/>
          <w:lang w:eastAsia="en-US"/>
        </w:rPr>
      </w:pPr>
      <w:proofErr w:type="spellStart"/>
      <w:r w:rsidRPr="005B5F17">
        <w:rPr>
          <w:rFonts w:cs="Arial"/>
          <w:szCs w:val="24"/>
        </w:rPr>
        <w:t>Kvale</w:t>
      </w:r>
      <w:proofErr w:type="spellEnd"/>
      <w:r>
        <w:rPr>
          <w:rFonts w:cs="Arial"/>
          <w:szCs w:val="24"/>
        </w:rPr>
        <w:t>,</w:t>
      </w:r>
      <w:r w:rsidRPr="005B5F17">
        <w:rPr>
          <w:rFonts w:cs="Arial"/>
          <w:szCs w:val="24"/>
        </w:rPr>
        <w:t xml:space="preserve"> S. (2007) </w:t>
      </w:r>
      <w:r w:rsidRPr="005B5F17">
        <w:rPr>
          <w:rFonts w:cs="Arial"/>
          <w:i/>
          <w:szCs w:val="24"/>
        </w:rPr>
        <w:t>Doing Interviews</w:t>
      </w:r>
      <w:r w:rsidRPr="005B5F17">
        <w:rPr>
          <w:rFonts w:cs="Arial"/>
          <w:szCs w:val="24"/>
        </w:rPr>
        <w:t>, London, Sage</w:t>
      </w:r>
      <w:r w:rsidR="008707FC">
        <w:rPr>
          <w:rFonts w:cs="Arial"/>
          <w:szCs w:val="24"/>
        </w:rPr>
        <w:t>.</w:t>
      </w:r>
    </w:p>
    <w:p w14:paraId="765B0561" w14:textId="22AAF05D" w:rsidR="009960CE" w:rsidRPr="009960CE" w:rsidRDefault="009960CE" w:rsidP="0052044D">
      <w:pPr>
        <w:spacing w:line="240" w:lineRule="auto"/>
        <w:jc w:val="both"/>
        <w:rPr>
          <w:rFonts w:eastAsia="Arial" w:cs="Arial"/>
        </w:rPr>
      </w:pPr>
      <w:proofErr w:type="spellStart"/>
      <w:r w:rsidRPr="009960CE">
        <w:rPr>
          <w:rFonts w:eastAsia="Arial" w:cs="Arial"/>
        </w:rPr>
        <w:t>Lorwald</w:t>
      </w:r>
      <w:proofErr w:type="spellEnd"/>
      <w:r w:rsidR="0006031B">
        <w:rPr>
          <w:rFonts w:eastAsia="Arial" w:cs="Arial"/>
        </w:rPr>
        <w:t>,</w:t>
      </w:r>
      <w:r w:rsidRPr="009960CE">
        <w:rPr>
          <w:rFonts w:eastAsia="Arial" w:cs="Arial"/>
        </w:rPr>
        <w:t xml:space="preserve"> A.C</w:t>
      </w:r>
      <w:r w:rsidR="0006031B">
        <w:rPr>
          <w:rFonts w:eastAsia="Arial" w:cs="Arial"/>
        </w:rPr>
        <w:t>.</w:t>
      </w:r>
      <w:r w:rsidRPr="009960CE">
        <w:rPr>
          <w:rFonts w:eastAsia="Arial" w:cs="Arial"/>
        </w:rPr>
        <w:t xml:space="preserve">, </w:t>
      </w:r>
      <w:proofErr w:type="spellStart"/>
      <w:r w:rsidRPr="009960CE">
        <w:rPr>
          <w:rFonts w:eastAsia="Arial" w:cs="Arial"/>
        </w:rPr>
        <w:t>Lahner</w:t>
      </w:r>
      <w:proofErr w:type="spellEnd"/>
      <w:r w:rsidR="0006031B">
        <w:rPr>
          <w:rFonts w:eastAsia="Arial" w:cs="Arial"/>
        </w:rPr>
        <w:t>,</w:t>
      </w:r>
      <w:r w:rsidRPr="009960CE">
        <w:rPr>
          <w:rFonts w:eastAsia="Arial" w:cs="Arial"/>
        </w:rPr>
        <w:t xml:space="preserve"> F.M</w:t>
      </w:r>
      <w:r w:rsidR="0006031B">
        <w:rPr>
          <w:rFonts w:eastAsia="Arial" w:cs="Arial"/>
        </w:rPr>
        <w:t>.</w:t>
      </w:r>
      <w:r w:rsidRPr="009960CE">
        <w:rPr>
          <w:rFonts w:eastAsia="Arial" w:cs="Arial"/>
        </w:rPr>
        <w:t>, Nouns</w:t>
      </w:r>
      <w:r w:rsidR="0006031B">
        <w:rPr>
          <w:rFonts w:eastAsia="Arial" w:cs="Arial"/>
        </w:rPr>
        <w:t>,</w:t>
      </w:r>
      <w:r w:rsidRPr="009960CE">
        <w:rPr>
          <w:rFonts w:eastAsia="Arial" w:cs="Arial"/>
        </w:rPr>
        <w:t xml:space="preserve"> Z.M</w:t>
      </w:r>
      <w:r w:rsidR="0006031B">
        <w:rPr>
          <w:rFonts w:eastAsia="Arial" w:cs="Arial"/>
        </w:rPr>
        <w:t>.</w:t>
      </w:r>
      <w:r w:rsidRPr="009960CE">
        <w:rPr>
          <w:rFonts w:eastAsia="Arial" w:cs="Arial"/>
        </w:rPr>
        <w:t xml:space="preserve">, </w:t>
      </w:r>
      <w:proofErr w:type="spellStart"/>
      <w:r w:rsidRPr="009960CE">
        <w:rPr>
          <w:rFonts w:eastAsia="Arial" w:cs="Arial"/>
        </w:rPr>
        <w:t>Bevendonk</w:t>
      </w:r>
      <w:proofErr w:type="spellEnd"/>
      <w:r w:rsidR="0006031B">
        <w:rPr>
          <w:rFonts w:eastAsia="Arial" w:cs="Arial"/>
        </w:rPr>
        <w:t>,</w:t>
      </w:r>
      <w:r w:rsidRPr="009960CE">
        <w:rPr>
          <w:rFonts w:eastAsia="Arial" w:cs="Arial"/>
        </w:rPr>
        <w:t xml:space="preserve"> C.</w:t>
      </w:r>
      <w:r w:rsidR="0006031B">
        <w:rPr>
          <w:rFonts w:eastAsia="Arial" w:cs="Arial"/>
        </w:rPr>
        <w:t>,</w:t>
      </w:r>
      <w:r w:rsidRPr="009960CE">
        <w:rPr>
          <w:rFonts w:eastAsia="Arial" w:cs="Arial"/>
        </w:rPr>
        <w:t xml:space="preserve"> </w:t>
      </w:r>
      <w:proofErr w:type="spellStart"/>
      <w:r w:rsidRPr="009960CE">
        <w:rPr>
          <w:rFonts w:eastAsia="Arial" w:cs="Arial"/>
        </w:rPr>
        <w:t>Noram</w:t>
      </w:r>
      <w:proofErr w:type="spellEnd"/>
      <w:r w:rsidR="0006031B">
        <w:rPr>
          <w:rFonts w:eastAsia="Arial" w:cs="Arial"/>
        </w:rPr>
        <w:t>,</w:t>
      </w:r>
      <w:r w:rsidRPr="009960CE">
        <w:rPr>
          <w:rFonts w:eastAsia="Arial" w:cs="Arial"/>
        </w:rPr>
        <w:t xml:space="preserve"> J.</w:t>
      </w:r>
      <w:r w:rsidR="0006031B">
        <w:rPr>
          <w:rFonts w:eastAsia="Arial" w:cs="Arial"/>
        </w:rPr>
        <w:t>,</w:t>
      </w:r>
      <w:r w:rsidRPr="009960CE">
        <w:rPr>
          <w:rFonts w:eastAsia="Arial" w:cs="Arial"/>
        </w:rPr>
        <w:t xml:space="preserve"> Grey</w:t>
      </w:r>
      <w:r w:rsidR="0006031B">
        <w:rPr>
          <w:rFonts w:eastAsia="Arial" w:cs="Arial"/>
        </w:rPr>
        <w:t>,</w:t>
      </w:r>
      <w:r w:rsidRPr="009960CE">
        <w:rPr>
          <w:rFonts w:eastAsia="Arial" w:cs="Arial"/>
        </w:rPr>
        <w:t xml:space="preserve"> R</w:t>
      </w:r>
      <w:r w:rsidR="0006031B">
        <w:rPr>
          <w:rFonts w:eastAsia="Arial" w:cs="Arial"/>
        </w:rPr>
        <w:t>.,</w:t>
      </w:r>
      <w:r w:rsidRPr="009960CE">
        <w:rPr>
          <w:rFonts w:eastAsia="Arial" w:cs="Arial"/>
        </w:rPr>
        <w:t xml:space="preserve"> </w:t>
      </w:r>
      <w:proofErr w:type="spellStart"/>
      <w:r w:rsidRPr="009960CE">
        <w:rPr>
          <w:rFonts w:eastAsia="Arial" w:cs="Arial"/>
        </w:rPr>
        <w:t>Huwendiek</w:t>
      </w:r>
      <w:proofErr w:type="spellEnd"/>
      <w:r w:rsidR="0006031B">
        <w:rPr>
          <w:rFonts w:eastAsia="Arial" w:cs="Arial"/>
        </w:rPr>
        <w:t>,</w:t>
      </w:r>
      <w:r w:rsidRPr="009960CE">
        <w:rPr>
          <w:rFonts w:eastAsia="Arial" w:cs="Arial"/>
        </w:rPr>
        <w:t xml:space="preserve"> S</w:t>
      </w:r>
      <w:r w:rsidR="0006031B">
        <w:rPr>
          <w:rFonts w:eastAsia="Arial" w:cs="Arial"/>
        </w:rPr>
        <w:t>.</w:t>
      </w:r>
      <w:r w:rsidRPr="009960CE">
        <w:rPr>
          <w:rFonts w:eastAsia="Arial" w:cs="Arial"/>
        </w:rPr>
        <w:t xml:space="preserve"> (2018) The educational impact of Mini Clinical Evaluation Exercise (Mini-CEX) and Direct Observation of Procedural Skills (DOPS) and its association with implementation: A systematic review and meta-analysis, </w:t>
      </w:r>
      <w:proofErr w:type="spellStart"/>
      <w:r w:rsidRPr="009960CE">
        <w:rPr>
          <w:rFonts w:eastAsia="Arial" w:cs="Arial"/>
          <w:i/>
        </w:rPr>
        <w:t>PLOSOne</w:t>
      </w:r>
      <w:proofErr w:type="spellEnd"/>
      <w:r w:rsidRPr="009960CE">
        <w:rPr>
          <w:rFonts w:eastAsia="Arial" w:cs="Arial"/>
          <w:i/>
        </w:rPr>
        <w:t xml:space="preserve">, </w:t>
      </w:r>
      <w:r w:rsidRPr="009960CE">
        <w:rPr>
          <w:rFonts w:eastAsia="Arial" w:cs="Arial"/>
        </w:rPr>
        <w:t xml:space="preserve">13 (6), </w:t>
      </w:r>
      <w:proofErr w:type="spellStart"/>
      <w:r w:rsidRPr="009960CE">
        <w:rPr>
          <w:rFonts w:eastAsia="Arial" w:cs="Arial"/>
        </w:rPr>
        <w:t>doi</w:t>
      </w:r>
      <w:proofErr w:type="spellEnd"/>
      <w:r w:rsidRPr="009960CE">
        <w:rPr>
          <w:rFonts w:eastAsia="Arial" w:cs="Arial"/>
        </w:rPr>
        <w:t>: 10.1371/journal.pone.0198009.</w:t>
      </w:r>
    </w:p>
    <w:p w14:paraId="1CEA569F" w14:textId="5A28AB07" w:rsidR="009960CE" w:rsidRDefault="009960CE" w:rsidP="0052044D">
      <w:pPr>
        <w:spacing w:line="240" w:lineRule="auto"/>
        <w:jc w:val="both"/>
        <w:rPr>
          <w:rFonts w:eastAsia="Arial" w:cs="Arial"/>
        </w:rPr>
      </w:pPr>
      <w:proofErr w:type="spellStart"/>
      <w:r w:rsidRPr="009960CE">
        <w:rPr>
          <w:rFonts w:eastAsia="Arial" w:cs="Arial"/>
        </w:rPr>
        <w:t>Mackavey</w:t>
      </w:r>
      <w:proofErr w:type="spellEnd"/>
      <w:r w:rsidR="00685AA4">
        <w:rPr>
          <w:rFonts w:eastAsia="Arial" w:cs="Arial"/>
        </w:rPr>
        <w:t>,</w:t>
      </w:r>
      <w:r w:rsidRPr="009960CE">
        <w:rPr>
          <w:rFonts w:eastAsia="Arial" w:cs="Arial"/>
        </w:rPr>
        <w:t xml:space="preserve"> C.</w:t>
      </w:r>
      <w:r w:rsidR="00685AA4">
        <w:rPr>
          <w:rFonts w:eastAsia="Arial" w:cs="Arial"/>
        </w:rPr>
        <w:t>,</w:t>
      </w:r>
      <w:r w:rsidRPr="009960CE">
        <w:rPr>
          <w:rFonts w:eastAsia="Arial" w:cs="Arial"/>
        </w:rPr>
        <w:t xml:space="preserve"> Cron</w:t>
      </w:r>
      <w:r w:rsidR="00685AA4">
        <w:rPr>
          <w:rFonts w:eastAsia="Arial" w:cs="Arial"/>
        </w:rPr>
        <w:t>,</w:t>
      </w:r>
      <w:r w:rsidRPr="009960CE">
        <w:rPr>
          <w:rFonts w:eastAsia="Arial" w:cs="Arial"/>
        </w:rPr>
        <w:t xml:space="preserve"> S. (2019) Innovative strategies: Increased engagement and synthesis in online advanced practice nursing education, </w:t>
      </w:r>
      <w:r w:rsidRPr="009960CE">
        <w:rPr>
          <w:rFonts w:eastAsia="Arial" w:cs="Arial"/>
          <w:i/>
        </w:rPr>
        <w:t xml:space="preserve">Nurse Education Today, </w:t>
      </w:r>
      <w:r w:rsidRPr="009960CE">
        <w:rPr>
          <w:rFonts w:eastAsia="Arial" w:cs="Arial"/>
        </w:rPr>
        <w:t>76, p</w:t>
      </w:r>
      <w:r w:rsidR="00685AA4">
        <w:rPr>
          <w:rFonts w:eastAsia="Arial" w:cs="Arial"/>
        </w:rPr>
        <w:t>p</w:t>
      </w:r>
      <w:r w:rsidRPr="009960CE">
        <w:rPr>
          <w:rFonts w:eastAsia="Arial" w:cs="Arial"/>
        </w:rPr>
        <w:t>. 85-88</w:t>
      </w:r>
      <w:r w:rsidR="00685AA4">
        <w:rPr>
          <w:rFonts w:eastAsia="Arial" w:cs="Arial"/>
        </w:rPr>
        <w:t>.</w:t>
      </w:r>
    </w:p>
    <w:p w14:paraId="6535FF03" w14:textId="181AA049" w:rsidR="000B1518" w:rsidRDefault="000B1518" w:rsidP="0052044D">
      <w:pPr>
        <w:spacing w:line="240" w:lineRule="auto"/>
        <w:jc w:val="both"/>
        <w:rPr>
          <w:rFonts w:eastAsia="Arial" w:cs="Arial"/>
        </w:rPr>
      </w:pPr>
      <w:r>
        <w:rPr>
          <w:rFonts w:eastAsia="Arial" w:cs="Arial"/>
        </w:rPr>
        <w:t xml:space="preserve">MacLellan, L., </w:t>
      </w:r>
      <w:proofErr w:type="spellStart"/>
      <w:r>
        <w:rPr>
          <w:rFonts w:eastAsia="Arial" w:cs="Arial"/>
        </w:rPr>
        <w:t>Levett</w:t>
      </w:r>
      <w:proofErr w:type="spellEnd"/>
      <w:r>
        <w:rPr>
          <w:rFonts w:eastAsia="Arial" w:cs="Arial"/>
        </w:rPr>
        <w:t xml:space="preserve">-Jones, T., Higgins, I. (2015) Role Transition, a concept analysis, </w:t>
      </w:r>
      <w:r>
        <w:rPr>
          <w:rFonts w:eastAsia="Arial" w:cs="Arial"/>
          <w:i/>
          <w:iCs/>
        </w:rPr>
        <w:t xml:space="preserve">Journal American Association Nurse Practice, </w:t>
      </w:r>
      <w:r>
        <w:rPr>
          <w:rFonts w:eastAsia="Arial" w:cs="Arial"/>
        </w:rPr>
        <w:t xml:space="preserve">7, pg. 389-397, Available at: </w:t>
      </w:r>
      <w:hyperlink r:id="rId60" w:history="1">
        <w:r w:rsidRPr="003C664F">
          <w:rPr>
            <w:rStyle w:val="Heading1Char"/>
            <w:rFonts w:eastAsia="Arial" w:cs="Arial"/>
            <w:sz w:val="24"/>
          </w:rPr>
          <w:t>https://doi.org/10.1002/2327-6924.12165</w:t>
        </w:r>
      </w:hyperlink>
      <w:r>
        <w:rPr>
          <w:rFonts w:eastAsia="Arial" w:cs="Arial"/>
        </w:rPr>
        <w:t>, (Accessed: October 2021).</w:t>
      </w:r>
    </w:p>
    <w:p w14:paraId="5083C7E4" w14:textId="34618250" w:rsidR="00376503" w:rsidRPr="000B1518" w:rsidRDefault="00376503" w:rsidP="0052044D">
      <w:pPr>
        <w:spacing w:line="240" w:lineRule="auto"/>
        <w:jc w:val="both"/>
        <w:rPr>
          <w:rFonts w:eastAsia="Arial" w:cs="Arial"/>
        </w:rPr>
      </w:pPr>
      <w:r>
        <w:rPr>
          <w:rFonts w:eastAsia="Arial" w:cs="Arial"/>
        </w:rPr>
        <w:t xml:space="preserve">McConnell, H.T., Chapman, Y., Francis, K. (2009) Unpacking Heideggerian Phenomenology, </w:t>
      </w:r>
      <w:r>
        <w:rPr>
          <w:rFonts w:eastAsia="Arial" w:cs="Arial"/>
          <w:i/>
          <w:iCs/>
        </w:rPr>
        <w:t xml:space="preserve">Southern Journal of Nursing Research, </w:t>
      </w:r>
      <w:r>
        <w:rPr>
          <w:rFonts w:eastAsia="Arial" w:cs="Arial"/>
        </w:rPr>
        <w:t>Vol.9, No.1.</w:t>
      </w:r>
    </w:p>
    <w:p w14:paraId="2D94DD68" w14:textId="04D8F0F8" w:rsidR="00C929A8" w:rsidRPr="00C929A8" w:rsidRDefault="00C929A8" w:rsidP="0052044D">
      <w:pPr>
        <w:spacing w:line="240" w:lineRule="auto"/>
        <w:jc w:val="both"/>
        <w:rPr>
          <w:rFonts w:eastAsia="Arial" w:cs="Arial"/>
        </w:rPr>
      </w:pPr>
      <w:r>
        <w:rPr>
          <w:rFonts w:eastAsia="Arial" w:cs="Arial"/>
        </w:rPr>
        <w:t>McCray, C.R.</w:t>
      </w:r>
      <w:r w:rsidR="00685AA4">
        <w:rPr>
          <w:rFonts w:eastAsia="Arial" w:cs="Arial"/>
        </w:rPr>
        <w:t>,</w:t>
      </w:r>
      <w:r>
        <w:rPr>
          <w:rFonts w:eastAsia="Arial" w:cs="Arial"/>
        </w:rPr>
        <w:t xml:space="preserve"> </w:t>
      </w:r>
      <w:r w:rsidR="00685AA4">
        <w:rPr>
          <w:rFonts w:eastAsia="Arial" w:cs="Arial"/>
        </w:rPr>
        <w:t>C</w:t>
      </w:r>
      <w:r>
        <w:rPr>
          <w:rFonts w:eastAsia="Arial" w:cs="Arial"/>
        </w:rPr>
        <w:t xml:space="preserve">ooper, B.S. (2015) </w:t>
      </w:r>
      <w:r>
        <w:rPr>
          <w:rFonts w:eastAsia="Arial" w:cs="Arial"/>
          <w:i/>
          <w:iCs/>
        </w:rPr>
        <w:t xml:space="preserve">Mentoring with </w:t>
      </w:r>
      <w:r w:rsidR="00685AA4">
        <w:rPr>
          <w:rFonts w:eastAsia="Arial" w:cs="Arial"/>
          <w:i/>
          <w:iCs/>
        </w:rPr>
        <w:t>Meaning</w:t>
      </w:r>
      <w:r>
        <w:rPr>
          <w:rFonts w:eastAsia="Arial" w:cs="Arial"/>
          <w:i/>
          <w:iCs/>
        </w:rPr>
        <w:t xml:space="preserve">- how education can be more professional and effective. </w:t>
      </w:r>
      <w:r>
        <w:rPr>
          <w:rFonts w:eastAsia="Arial" w:cs="Arial"/>
        </w:rPr>
        <w:t xml:space="preserve">New York. Rowan and </w:t>
      </w:r>
      <w:r w:rsidR="00685AA4">
        <w:rPr>
          <w:rFonts w:eastAsia="Arial" w:cs="Arial"/>
        </w:rPr>
        <w:t>Littlefield</w:t>
      </w:r>
      <w:r>
        <w:rPr>
          <w:rFonts w:eastAsia="Arial" w:cs="Arial"/>
        </w:rPr>
        <w:t xml:space="preserve"> Publishers.</w:t>
      </w:r>
    </w:p>
    <w:p w14:paraId="6509D951" w14:textId="3B9AA08C" w:rsidR="009960CE" w:rsidRPr="009960CE" w:rsidRDefault="009960CE" w:rsidP="0052044D">
      <w:pPr>
        <w:spacing w:line="240" w:lineRule="auto"/>
        <w:jc w:val="both"/>
        <w:rPr>
          <w:rFonts w:eastAsia="Arial" w:cs="Arial"/>
        </w:rPr>
      </w:pPr>
      <w:r w:rsidRPr="009960CE">
        <w:rPr>
          <w:rFonts w:eastAsiaTheme="minorHAnsi" w:cs="Arial"/>
          <w:szCs w:val="24"/>
          <w:lang w:eastAsia="en-US"/>
        </w:rPr>
        <w:t>McDonald, J.</w:t>
      </w:r>
      <w:r w:rsidR="00685AA4">
        <w:rPr>
          <w:rFonts w:eastAsiaTheme="minorHAnsi" w:cs="Arial"/>
          <w:szCs w:val="24"/>
          <w:lang w:eastAsia="en-US"/>
        </w:rPr>
        <w:t>,</w:t>
      </w:r>
      <w:r w:rsidRPr="009960CE">
        <w:rPr>
          <w:rFonts w:eastAsiaTheme="minorHAnsi" w:cs="Arial"/>
          <w:szCs w:val="24"/>
          <w:lang w:eastAsia="en-US"/>
        </w:rPr>
        <w:t xml:space="preserve"> Herbert, R.</w:t>
      </w:r>
      <w:r w:rsidR="00685AA4">
        <w:rPr>
          <w:rFonts w:eastAsiaTheme="minorHAnsi" w:cs="Arial"/>
          <w:szCs w:val="24"/>
          <w:lang w:eastAsia="en-US"/>
        </w:rPr>
        <w:t>,</w:t>
      </w:r>
      <w:r w:rsidRPr="009960CE">
        <w:rPr>
          <w:rFonts w:eastAsiaTheme="minorHAnsi" w:cs="Arial"/>
          <w:szCs w:val="24"/>
          <w:lang w:eastAsia="en-US"/>
        </w:rPr>
        <w:t xml:space="preserve"> </w:t>
      </w:r>
      <w:proofErr w:type="spellStart"/>
      <w:r w:rsidRPr="009960CE">
        <w:rPr>
          <w:rFonts w:eastAsiaTheme="minorHAnsi" w:cs="Arial"/>
          <w:szCs w:val="24"/>
          <w:lang w:eastAsia="en-US"/>
        </w:rPr>
        <w:t>Thibeault</w:t>
      </w:r>
      <w:proofErr w:type="spellEnd"/>
      <w:r w:rsidRPr="009960CE">
        <w:rPr>
          <w:rFonts w:eastAsiaTheme="minorHAnsi" w:cs="Arial"/>
          <w:szCs w:val="24"/>
          <w:lang w:eastAsia="en-US"/>
        </w:rPr>
        <w:t xml:space="preserve">, C. (2006) Advanced Practice Nursing: Unification Through a Common Identity. </w:t>
      </w:r>
      <w:r w:rsidRPr="009960CE">
        <w:rPr>
          <w:rFonts w:eastAsiaTheme="minorHAnsi" w:cs="Arial"/>
          <w:i/>
          <w:szCs w:val="24"/>
          <w:lang w:eastAsia="en-US"/>
        </w:rPr>
        <w:t>Journal of Professional Nursing</w:t>
      </w:r>
      <w:r w:rsidRPr="009960CE">
        <w:rPr>
          <w:rFonts w:eastAsiaTheme="minorHAnsi" w:cs="Arial"/>
          <w:szCs w:val="24"/>
          <w:lang w:eastAsia="en-US"/>
        </w:rPr>
        <w:t xml:space="preserve">, Vol 22, No3 (May-June), </w:t>
      </w:r>
      <w:r w:rsidR="00685AA4">
        <w:rPr>
          <w:rFonts w:eastAsiaTheme="minorHAnsi" w:cs="Arial"/>
          <w:szCs w:val="24"/>
          <w:lang w:eastAsia="en-US"/>
        </w:rPr>
        <w:t>pp.</w:t>
      </w:r>
      <w:r w:rsidRPr="009960CE">
        <w:rPr>
          <w:rFonts w:eastAsiaTheme="minorHAnsi" w:cs="Arial"/>
          <w:szCs w:val="24"/>
          <w:lang w:eastAsia="en-US"/>
        </w:rPr>
        <w:t>172-179</w:t>
      </w:r>
      <w:r w:rsidR="008707FC">
        <w:rPr>
          <w:rFonts w:eastAsiaTheme="minorHAnsi" w:cs="Arial"/>
          <w:szCs w:val="24"/>
          <w:lang w:eastAsia="en-US"/>
        </w:rPr>
        <w:t>.</w:t>
      </w:r>
    </w:p>
    <w:p w14:paraId="45E2E42C" w14:textId="7B1CA371" w:rsidR="009960CE" w:rsidRPr="009960CE" w:rsidRDefault="009960CE" w:rsidP="0052044D">
      <w:pPr>
        <w:spacing w:line="240" w:lineRule="auto"/>
        <w:jc w:val="both"/>
        <w:rPr>
          <w:rFonts w:eastAsia="Arial" w:cs="Arial"/>
        </w:rPr>
      </w:pPr>
      <w:r w:rsidRPr="009960CE">
        <w:rPr>
          <w:rFonts w:eastAsia="Arial" w:cs="Arial"/>
        </w:rPr>
        <w:t>McGee</w:t>
      </w:r>
      <w:r w:rsidR="00685AA4">
        <w:rPr>
          <w:rFonts w:eastAsia="Arial" w:cs="Arial"/>
        </w:rPr>
        <w:t>,</w:t>
      </w:r>
      <w:r w:rsidRPr="009960CE">
        <w:rPr>
          <w:rFonts w:eastAsia="Arial" w:cs="Arial"/>
        </w:rPr>
        <w:t xml:space="preserve"> P. (2009) </w:t>
      </w:r>
      <w:r w:rsidRPr="009960CE">
        <w:rPr>
          <w:rFonts w:eastAsia="Arial" w:cs="Arial"/>
          <w:i/>
        </w:rPr>
        <w:t xml:space="preserve">Advanced Practice in Nursing and the Allied Health Professions, </w:t>
      </w:r>
      <w:r w:rsidRPr="009960CE">
        <w:rPr>
          <w:rFonts w:eastAsia="Arial" w:cs="Arial"/>
        </w:rPr>
        <w:t>3</w:t>
      </w:r>
      <w:r w:rsidRPr="009960CE">
        <w:rPr>
          <w:rFonts w:eastAsia="Arial" w:cs="Arial"/>
          <w:vertAlign w:val="superscript"/>
        </w:rPr>
        <w:t>rd</w:t>
      </w:r>
      <w:r w:rsidRPr="009960CE">
        <w:rPr>
          <w:rFonts w:eastAsia="Arial" w:cs="Arial"/>
        </w:rPr>
        <w:t xml:space="preserve"> </w:t>
      </w:r>
      <w:proofErr w:type="spellStart"/>
      <w:r w:rsidR="00685AA4">
        <w:rPr>
          <w:rFonts w:eastAsia="Arial" w:cs="Arial"/>
        </w:rPr>
        <w:t>edn</w:t>
      </w:r>
      <w:proofErr w:type="spellEnd"/>
      <w:r w:rsidR="00685AA4">
        <w:rPr>
          <w:rFonts w:eastAsia="Arial" w:cs="Arial"/>
        </w:rPr>
        <w:t>.</w:t>
      </w:r>
      <w:r w:rsidRPr="009960CE">
        <w:rPr>
          <w:rFonts w:eastAsia="Arial" w:cs="Arial"/>
        </w:rPr>
        <w:t xml:space="preserve"> Chichester, Wiley-Blackwell.</w:t>
      </w:r>
    </w:p>
    <w:p w14:paraId="2C584D78" w14:textId="5812EEA5" w:rsidR="009960CE" w:rsidRDefault="009960CE" w:rsidP="0052044D">
      <w:pPr>
        <w:spacing w:line="240" w:lineRule="auto"/>
        <w:jc w:val="both"/>
        <w:rPr>
          <w:rFonts w:eastAsia="Arial" w:cs="Arial"/>
        </w:rPr>
      </w:pPr>
      <w:proofErr w:type="spellStart"/>
      <w:r w:rsidRPr="009960CE">
        <w:rPr>
          <w:rFonts w:eastAsia="Arial" w:cs="Arial"/>
        </w:rPr>
        <w:t>McKimm</w:t>
      </w:r>
      <w:proofErr w:type="spellEnd"/>
      <w:r w:rsidR="00685AA4">
        <w:rPr>
          <w:rFonts w:eastAsia="Arial" w:cs="Arial"/>
        </w:rPr>
        <w:t>,</w:t>
      </w:r>
      <w:r w:rsidRPr="009960CE">
        <w:rPr>
          <w:rFonts w:eastAsia="Arial" w:cs="Arial"/>
        </w:rPr>
        <w:t xml:space="preserve"> J.</w:t>
      </w:r>
      <w:r w:rsidR="00685AA4">
        <w:rPr>
          <w:rFonts w:eastAsia="Arial" w:cs="Arial"/>
        </w:rPr>
        <w:t>,</w:t>
      </w:r>
      <w:r w:rsidRPr="009960CE">
        <w:rPr>
          <w:rFonts w:eastAsia="Arial" w:cs="Arial"/>
        </w:rPr>
        <w:t xml:space="preserve"> </w:t>
      </w:r>
      <w:proofErr w:type="spellStart"/>
      <w:r w:rsidRPr="009960CE">
        <w:rPr>
          <w:rFonts w:eastAsia="Arial" w:cs="Arial"/>
        </w:rPr>
        <w:t>Swanwick</w:t>
      </w:r>
      <w:proofErr w:type="spellEnd"/>
      <w:r w:rsidR="00685AA4">
        <w:rPr>
          <w:rFonts w:eastAsia="Arial" w:cs="Arial"/>
        </w:rPr>
        <w:t>,</w:t>
      </w:r>
      <w:r w:rsidRPr="009960CE">
        <w:rPr>
          <w:rFonts w:eastAsia="Arial" w:cs="Arial"/>
        </w:rPr>
        <w:t xml:space="preserve"> T. (2010) </w:t>
      </w:r>
      <w:r w:rsidRPr="009960CE">
        <w:rPr>
          <w:rFonts w:eastAsia="Arial" w:cs="Arial"/>
          <w:i/>
        </w:rPr>
        <w:t>Clinical Teaching Made Easy: A Practical Guide to Teaching and Learning in Clinical Settings</w:t>
      </w:r>
      <w:r w:rsidRPr="009960CE">
        <w:rPr>
          <w:rFonts w:eastAsia="Arial" w:cs="Arial"/>
        </w:rPr>
        <w:t xml:space="preserve">, London, Quay Books, </w:t>
      </w:r>
      <w:r w:rsidR="00685AA4">
        <w:rPr>
          <w:rFonts w:eastAsia="Arial" w:cs="Arial"/>
        </w:rPr>
        <w:t>A</w:t>
      </w:r>
      <w:r w:rsidRPr="009960CE">
        <w:rPr>
          <w:rFonts w:eastAsia="Arial" w:cs="Arial"/>
        </w:rPr>
        <w:t xml:space="preserve">vailable </w:t>
      </w:r>
      <w:r w:rsidR="00685AA4">
        <w:rPr>
          <w:rFonts w:eastAsia="Arial" w:cs="Arial"/>
        </w:rPr>
        <w:t>at:</w:t>
      </w:r>
      <w:r w:rsidRPr="009960CE">
        <w:rPr>
          <w:rFonts w:eastAsia="Arial" w:cs="Arial"/>
        </w:rPr>
        <w:t xml:space="preserve"> </w:t>
      </w:r>
      <w:hyperlink r:id="rId61" w:history="1">
        <w:r w:rsidRPr="009960CE">
          <w:rPr>
            <w:rFonts w:eastAsia="Arial" w:cs="Arial"/>
            <w:color w:val="0563C1" w:themeColor="hyperlink"/>
            <w:u w:val="single"/>
          </w:rPr>
          <w:t>www.-dasonera-com.ezproxy.derby.ac.uk/readonline/9781856424431</w:t>
        </w:r>
      </w:hyperlink>
      <w:r w:rsidRPr="009960CE">
        <w:rPr>
          <w:rFonts w:eastAsia="Arial" w:cs="Arial"/>
        </w:rPr>
        <w:t>,</w:t>
      </w:r>
      <w:r w:rsidR="00685AA4">
        <w:rPr>
          <w:rFonts w:eastAsia="Arial" w:cs="Arial"/>
        </w:rPr>
        <w:t>(A</w:t>
      </w:r>
      <w:r w:rsidRPr="009960CE">
        <w:rPr>
          <w:rFonts w:eastAsia="Arial" w:cs="Arial"/>
        </w:rPr>
        <w:t>ccessed</w:t>
      </w:r>
      <w:r w:rsidR="00685AA4">
        <w:rPr>
          <w:rFonts w:eastAsia="Arial" w:cs="Arial"/>
        </w:rPr>
        <w:t>:</w:t>
      </w:r>
      <w:r w:rsidRPr="009960CE">
        <w:rPr>
          <w:rFonts w:eastAsia="Arial" w:cs="Arial"/>
        </w:rPr>
        <w:t>March 2020</w:t>
      </w:r>
      <w:r w:rsidR="00685AA4">
        <w:rPr>
          <w:rFonts w:eastAsia="Arial" w:cs="Arial"/>
        </w:rPr>
        <w:t>)</w:t>
      </w:r>
      <w:r w:rsidRPr="009960CE">
        <w:rPr>
          <w:rFonts w:eastAsia="Arial" w:cs="Arial"/>
        </w:rPr>
        <w:t>.</w:t>
      </w:r>
    </w:p>
    <w:p w14:paraId="695A097B" w14:textId="081D7F9B" w:rsidR="00C74A69" w:rsidRDefault="00C74A69" w:rsidP="0052044D">
      <w:pPr>
        <w:spacing w:line="240" w:lineRule="auto"/>
        <w:jc w:val="both"/>
        <w:rPr>
          <w:rFonts w:eastAsia="Arial" w:cs="Arial"/>
        </w:rPr>
      </w:pPr>
      <w:r>
        <w:rPr>
          <w:rFonts w:eastAsia="Arial" w:cs="Arial"/>
        </w:rPr>
        <w:t xml:space="preserve">Merriam, S.B. (1998) </w:t>
      </w:r>
      <w:r>
        <w:rPr>
          <w:rFonts w:eastAsia="Arial" w:cs="Arial"/>
          <w:i/>
          <w:iCs/>
        </w:rPr>
        <w:t xml:space="preserve">Research in Education a Qualitative Approach, </w:t>
      </w:r>
      <w:r>
        <w:rPr>
          <w:rFonts w:eastAsia="Arial" w:cs="Arial"/>
        </w:rPr>
        <w:t>San Francisco, CA Jossey-Bass.</w:t>
      </w:r>
    </w:p>
    <w:p w14:paraId="6EB51E6B" w14:textId="71247254" w:rsidR="00C74A69" w:rsidRPr="00C74A69" w:rsidRDefault="00C74A69" w:rsidP="0052044D">
      <w:pPr>
        <w:spacing w:line="240" w:lineRule="auto"/>
        <w:jc w:val="both"/>
        <w:rPr>
          <w:rFonts w:eastAsia="Arial" w:cs="Arial"/>
        </w:rPr>
      </w:pPr>
      <w:r>
        <w:rPr>
          <w:rFonts w:eastAsia="Arial" w:cs="Arial"/>
        </w:rPr>
        <w:t xml:space="preserve">Merriam, S.B. (2002) </w:t>
      </w:r>
      <w:r>
        <w:rPr>
          <w:rFonts w:eastAsia="Arial" w:cs="Arial"/>
          <w:i/>
          <w:iCs/>
        </w:rPr>
        <w:t xml:space="preserve">Introduction to Qualitative Research, </w:t>
      </w:r>
      <w:r>
        <w:rPr>
          <w:rFonts w:eastAsia="Arial" w:cs="Arial"/>
        </w:rPr>
        <w:t>San Francisco, Jossey-Bass.</w:t>
      </w:r>
    </w:p>
    <w:p w14:paraId="52A0B422" w14:textId="3404D8BE" w:rsidR="009960CE" w:rsidRPr="009960CE" w:rsidRDefault="009960CE" w:rsidP="0052044D">
      <w:pPr>
        <w:jc w:val="both"/>
        <w:rPr>
          <w:rFonts w:eastAsiaTheme="minorHAnsi" w:cs="Arial"/>
          <w:i/>
          <w:szCs w:val="24"/>
          <w:lang w:eastAsia="en-US"/>
        </w:rPr>
      </w:pPr>
      <w:r w:rsidRPr="009960CE">
        <w:rPr>
          <w:rFonts w:eastAsiaTheme="minorHAnsi" w:cs="Arial"/>
          <w:szCs w:val="24"/>
          <w:lang w:eastAsia="en-US"/>
        </w:rPr>
        <w:t>Methley</w:t>
      </w:r>
      <w:r w:rsidR="00685AA4">
        <w:rPr>
          <w:rFonts w:eastAsiaTheme="minorHAnsi" w:cs="Arial"/>
          <w:szCs w:val="24"/>
          <w:lang w:eastAsia="en-US"/>
        </w:rPr>
        <w:t>,</w:t>
      </w:r>
      <w:r w:rsidRPr="009960CE">
        <w:rPr>
          <w:rFonts w:eastAsiaTheme="minorHAnsi" w:cs="Arial"/>
          <w:szCs w:val="24"/>
          <w:lang w:eastAsia="en-US"/>
        </w:rPr>
        <w:t xml:space="preserve"> A.M</w:t>
      </w:r>
      <w:r w:rsidR="00685AA4">
        <w:rPr>
          <w:rFonts w:eastAsiaTheme="minorHAnsi" w:cs="Arial"/>
          <w:szCs w:val="24"/>
          <w:lang w:eastAsia="en-US"/>
        </w:rPr>
        <w:t>.</w:t>
      </w:r>
      <w:r w:rsidRPr="009960CE">
        <w:rPr>
          <w:rFonts w:eastAsiaTheme="minorHAnsi" w:cs="Arial"/>
          <w:szCs w:val="24"/>
          <w:lang w:eastAsia="en-US"/>
        </w:rPr>
        <w:t>, Campbell</w:t>
      </w:r>
      <w:r w:rsidR="00685AA4">
        <w:rPr>
          <w:rFonts w:eastAsiaTheme="minorHAnsi" w:cs="Arial"/>
          <w:szCs w:val="24"/>
          <w:lang w:eastAsia="en-US"/>
        </w:rPr>
        <w:t>,</w:t>
      </w:r>
      <w:r w:rsidRPr="009960CE">
        <w:rPr>
          <w:rFonts w:eastAsiaTheme="minorHAnsi" w:cs="Arial"/>
          <w:szCs w:val="24"/>
          <w:lang w:eastAsia="en-US"/>
        </w:rPr>
        <w:t xml:space="preserve"> S.</w:t>
      </w:r>
      <w:r w:rsidR="00685AA4">
        <w:rPr>
          <w:rFonts w:eastAsiaTheme="minorHAnsi" w:cs="Arial"/>
          <w:szCs w:val="24"/>
          <w:lang w:eastAsia="en-US"/>
        </w:rPr>
        <w:t>,</w:t>
      </w:r>
      <w:r w:rsidRPr="009960CE">
        <w:rPr>
          <w:rFonts w:eastAsiaTheme="minorHAnsi" w:cs="Arial"/>
          <w:szCs w:val="24"/>
          <w:lang w:eastAsia="en-US"/>
        </w:rPr>
        <w:t xml:space="preserve"> Chew-Graham</w:t>
      </w:r>
      <w:r w:rsidR="00685AA4">
        <w:rPr>
          <w:rFonts w:eastAsiaTheme="minorHAnsi" w:cs="Arial"/>
          <w:szCs w:val="24"/>
          <w:lang w:eastAsia="en-US"/>
        </w:rPr>
        <w:t>,</w:t>
      </w:r>
      <w:r w:rsidRPr="009960CE">
        <w:rPr>
          <w:rFonts w:eastAsiaTheme="minorHAnsi" w:cs="Arial"/>
          <w:szCs w:val="24"/>
          <w:lang w:eastAsia="en-US"/>
        </w:rPr>
        <w:t xml:space="preserve"> C.</w:t>
      </w:r>
      <w:r w:rsidR="00685AA4">
        <w:rPr>
          <w:rFonts w:eastAsiaTheme="minorHAnsi" w:cs="Arial"/>
          <w:szCs w:val="24"/>
          <w:lang w:eastAsia="en-US"/>
        </w:rPr>
        <w:t>,</w:t>
      </w:r>
      <w:r w:rsidRPr="009960CE">
        <w:rPr>
          <w:rFonts w:eastAsiaTheme="minorHAnsi" w:cs="Arial"/>
          <w:szCs w:val="24"/>
          <w:lang w:eastAsia="en-US"/>
        </w:rPr>
        <w:t xml:space="preserve"> McNally</w:t>
      </w:r>
      <w:r w:rsidR="00685AA4">
        <w:rPr>
          <w:rFonts w:eastAsiaTheme="minorHAnsi" w:cs="Arial"/>
          <w:szCs w:val="24"/>
          <w:lang w:eastAsia="en-US"/>
        </w:rPr>
        <w:t>,</w:t>
      </w:r>
      <w:r w:rsidRPr="009960CE">
        <w:rPr>
          <w:rFonts w:eastAsiaTheme="minorHAnsi" w:cs="Arial"/>
          <w:szCs w:val="24"/>
          <w:lang w:eastAsia="en-US"/>
        </w:rPr>
        <w:t xml:space="preserve"> R.</w:t>
      </w:r>
      <w:r w:rsidR="00685AA4">
        <w:rPr>
          <w:rFonts w:eastAsiaTheme="minorHAnsi" w:cs="Arial"/>
          <w:szCs w:val="24"/>
          <w:lang w:eastAsia="en-US"/>
        </w:rPr>
        <w:t>,</w:t>
      </w:r>
      <w:r w:rsidRPr="009960CE">
        <w:rPr>
          <w:rFonts w:eastAsiaTheme="minorHAnsi" w:cs="Arial"/>
          <w:szCs w:val="24"/>
          <w:lang w:eastAsia="en-US"/>
        </w:rPr>
        <w:t xml:space="preserve"> </w:t>
      </w:r>
      <w:proofErr w:type="spellStart"/>
      <w:r w:rsidRPr="009960CE">
        <w:rPr>
          <w:rFonts w:eastAsiaTheme="minorHAnsi" w:cs="Arial"/>
          <w:szCs w:val="24"/>
          <w:lang w:eastAsia="en-US"/>
        </w:rPr>
        <w:t>Cheroghi</w:t>
      </w:r>
      <w:proofErr w:type="spellEnd"/>
      <w:r w:rsidR="00685AA4">
        <w:rPr>
          <w:rFonts w:eastAsiaTheme="minorHAnsi" w:cs="Arial"/>
          <w:szCs w:val="24"/>
          <w:lang w:eastAsia="en-US"/>
        </w:rPr>
        <w:t>,</w:t>
      </w:r>
      <w:r w:rsidRPr="009960CE">
        <w:rPr>
          <w:rFonts w:eastAsiaTheme="minorHAnsi" w:cs="Arial"/>
          <w:szCs w:val="24"/>
          <w:lang w:eastAsia="en-US"/>
        </w:rPr>
        <w:t xml:space="preserve"> S</w:t>
      </w:r>
      <w:r w:rsidR="00685AA4">
        <w:rPr>
          <w:rFonts w:eastAsiaTheme="minorHAnsi" w:cs="Arial"/>
          <w:szCs w:val="24"/>
          <w:lang w:eastAsia="en-US"/>
        </w:rPr>
        <w:t>.</w:t>
      </w:r>
      <w:r w:rsidRPr="009960CE">
        <w:rPr>
          <w:rFonts w:eastAsiaTheme="minorHAnsi" w:cs="Arial"/>
          <w:szCs w:val="24"/>
          <w:lang w:eastAsia="en-US"/>
        </w:rPr>
        <w:t xml:space="preserve"> (2014) PICO, PICOS and SPIDER: a comparison study of specificity and sensitivity in the three search tools for qualitative systematic reviews, </w:t>
      </w:r>
      <w:r w:rsidRPr="009960CE">
        <w:rPr>
          <w:rFonts w:eastAsiaTheme="minorHAnsi" w:cs="Arial"/>
          <w:i/>
          <w:szCs w:val="24"/>
          <w:lang w:eastAsia="en-US"/>
        </w:rPr>
        <w:t>BMC Health Services Research</w:t>
      </w:r>
      <w:r w:rsidR="00685AA4">
        <w:rPr>
          <w:rFonts w:eastAsiaTheme="minorHAnsi" w:cs="Arial"/>
          <w:i/>
          <w:szCs w:val="24"/>
          <w:lang w:eastAsia="en-US"/>
        </w:rPr>
        <w:t xml:space="preserve">, </w:t>
      </w:r>
      <w:r w:rsidR="00685AA4" w:rsidRPr="00685AA4">
        <w:rPr>
          <w:rFonts w:eastAsiaTheme="minorHAnsi" w:cs="Arial"/>
          <w:iCs/>
          <w:szCs w:val="24"/>
          <w:lang w:eastAsia="en-US"/>
        </w:rPr>
        <w:t>14:79</w:t>
      </w:r>
      <w:r w:rsidRPr="009960CE">
        <w:rPr>
          <w:rFonts w:eastAsiaTheme="minorHAnsi" w:cs="Arial"/>
          <w:i/>
          <w:szCs w:val="24"/>
          <w:lang w:eastAsia="en-US"/>
        </w:rPr>
        <w:t>.</w:t>
      </w:r>
    </w:p>
    <w:p w14:paraId="7A2B5763" w14:textId="247A1B3F" w:rsidR="009960CE" w:rsidRDefault="009960CE" w:rsidP="0052044D">
      <w:pPr>
        <w:jc w:val="both"/>
        <w:rPr>
          <w:rFonts w:eastAsia="Arial" w:cs="Arial"/>
          <w:lang w:eastAsia="en-US"/>
        </w:rPr>
      </w:pPr>
      <w:r w:rsidRPr="009960CE">
        <w:rPr>
          <w:rFonts w:eastAsia="Arial" w:cs="Arial"/>
          <w:lang w:eastAsia="en-US"/>
        </w:rPr>
        <w:t>Miles</w:t>
      </w:r>
      <w:r w:rsidR="00685AA4">
        <w:rPr>
          <w:rFonts w:eastAsia="Arial" w:cs="Arial"/>
          <w:lang w:eastAsia="en-US"/>
        </w:rPr>
        <w:t>,</w:t>
      </w:r>
      <w:r w:rsidRPr="009960CE">
        <w:rPr>
          <w:rFonts w:eastAsia="Arial" w:cs="Arial"/>
          <w:lang w:eastAsia="en-US"/>
        </w:rPr>
        <w:t xml:space="preserve"> M.B.</w:t>
      </w:r>
      <w:r w:rsidR="00685AA4">
        <w:rPr>
          <w:rFonts w:eastAsia="Arial" w:cs="Arial"/>
          <w:lang w:eastAsia="en-US"/>
        </w:rPr>
        <w:t>,</w:t>
      </w:r>
      <w:r w:rsidRPr="009960CE">
        <w:rPr>
          <w:rFonts w:eastAsia="Arial" w:cs="Arial"/>
          <w:lang w:eastAsia="en-US"/>
        </w:rPr>
        <w:t xml:space="preserve"> Huberman</w:t>
      </w:r>
      <w:r w:rsidR="00685AA4">
        <w:rPr>
          <w:rFonts w:eastAsia="Arial" w:cs="Arial"/>
          <w:lang w:eastAsia="en-US"/>
        </w:rPr>
        <w:t>,</w:t>
      </w:r>
      <w:r w:rsidRPr="009960CE">
        <w:rPr>
          <w:rFonts w:eastAsia="Arial" w:cs="Arial"/>
          <w:lang w:eastAsia="en-US"/>
        </w:rPr>
        <w:t xml:space="preserve"> A.M. (1994) </w:t>
      </w:r>
      <w:r w:rsidRPr="009960CE">
        <w:rPr>
          <w:rFonts w:eastAsia="Arial" w:cs="Arial"/>
          <w:i/>
          <w:lang w:eastAsia="en-US"/>
        </w:rPr>
        <w:t xml:space="preserve">Qualitative Data Analysis: an expanded sourcebook, </w:t>
      </w:r>
      <w:r w:rsidRPr="009960CE">
        <w:rPr>
          <w:rFonts w:eastAsia="Arial" w:cs="Arial"/>
          <w:lang w:eastAsia="en-US"/>
        </w:rPr>
        <w:t>2</w:t>
      </w:r>
      <w:r w:rsidRPr="009960CE">
        <w:rPr>
          <w:rFonts w:eastAsia="Arial" w:cs="Arial"/>
          <w:vertAlign w:val="superscript"/>
          <w:lang w:eastAsia="en-US"/>
        </w:rPr>
        <w:t>nd</w:t>
      </w:r>
      <w:r w:rsidRPr="009960CE">
        <w:rPr>
          <w:rFonts w:eastAsia="Arial" w:cs="Arial"/>
          <w:lang w:eastAsia="en-US"/>
        </w:rPr>
        <w:t xml:space="preserve"> </w:t>
      </w:r>
      <w:proofErr w:type="spellStart"/>
      <w:r w:rsidR="00685AA4">
        <w:rPr>
          <w:rFonts w:eastAsia="Arial" w:cs="Arial"/>
          <w:lang w:eastAsia="en-US"/>
        </w:rPr>
        <w:t>edn</w:t>
      </w:r>
      <w:proofErr w:type="spellEnd"/>
      <w:r w:rsidR="00685AA4">
        <w:rPr>
          <w:rFonts w:eastAsia="Arial" w:cs="Arial"/>
          <w:lang w:eastAsia="en-US"/>
        </w:rPr>
        <w:t>.</w:t>
      </w:r>
      <w:r w:rsidRPr="009960CE">
        <w:rPr>
          <w:rFonts w:eastAsia="Arial" w:cs="Arial"/>
          <w:lang w:eastAsia="en-US"/>
        </w:rPr>
        <w:t xml:space="preserve"> London, Sage Publications.</w:t>
      </w:r>
    </w:p>
    <w:p w14:paraId="7B73FC0D" w14:textId="22AFB0F7" w:rsidR="00D27BA6" w:rsidRPr="00D27BA6" w:rsidRDefault="00D27BA6" w:rsidP="0052044D">
      <w:pPr>
        <w:jc w:val="both"/>
        <w:rPr>
          <w:rFonts w:eastAsia="Arial" w:cs="Arial"/>
          <w:lang w:eastAsia="en-US"/>
        </w:rPr>
      </w:pPr>
      <w:r>
        <w:rPr>
          <w:rFonts w:eastAsia="Arial" w:cs="Arial"/>
          <w:lang w:eastAsia="en-US"/>
        </w:rPr>
        <w:t xml:space="preserve">Miles, M.B., Huberman, A.M, Saldana, J. (2014) </w:t>
      </w:r>
      <w:r w:rsidR="00442A28">
        <w:rPr>
          <w:rFonts w:eastAsia="Arial" w:cs="Arial"/>
          <w:i/>
          <w:iCs/>
          <w:lang w:eastAsia="en-US"/>
        </w:rPr>
        <w:t>Qualitative</w:t>
      </w:r>
      <w:r>
        <w:rPr>
          <w:rFonts w:eastAsia="Arial" w:cs="Arial"/>
          <w:i/>
          <w:iCs/>
          <w:lang w:eastAsia="en-US"/>
        </w:rPr>
        <w:t xml:space="preserve"> Data Analysis, a </w:t>
      </w:r>
      <w:r w:rsidR="00982C8B">
        <w:rPr>
          <w:rFonts w:eastAsia="Arial" w:cs="Arial"/>
          <w:i/>
          <w:iCs/>
          <w:lang w:eastAsia="en-US"/>
        </w:rPr>
        <w:t>methods</w:t>
      </w:r>
      <w:r>
        <w:rPr>
          <w:rFonts w:eastAsia="Arial" w:cs="Arial"/>
          <w:i/>
          <w:iCs/>
          <w:lang w:eastAsia="en-US"/>
        </w:rPr>
        <w:t xml:space="preserve"> source book, </w:t>
      </w:r>
      <w:r>
        <w:rPr>
          <w:rFonts w:eastAsia="Arial" w:cs="Arial"/>
          <w:lang w:eastAsia="en-US"/>
        </w:rPr>
        <w:t>Los Angeles, Sage.</w:t>
      </w:r>
    </w:p>
    <w:p w14:paraId="6BC46567" w14:textId="7BA17DBE" w:rsidR="009960CE" w:rsidRDefault="009960CE" w:rsidP="0052044D">
      <w:pPr>
        <w:jc w:val="both"/>
        <w:rPr>
          <w:rFonts w:eastAsia="Arial" w:cs="Arial"/>
          <w:lang w:eastAsia="en-US"/>
        </w:rPr>
      </w:pPr>
      <w:r w:rsidRPr="009960CE">
        <w:rPr>
          <w:rFonts w:eastAsia="Arial" w:cs="Arial"/>
          <w:lang w:eastAsia="en-US"/>
        </w:rPr>
        <w:t>Miller</w:t>
      </w:r>
      <w:r w:rsidR="00685AA4">
        <w:rPr>
          <w:rFonts w:eastAsia="Arial" w:cs="Arial"/>
          <w:lang w:eastAsia="en-US"/>
        </w:rPr>
        <w:t>,</w:t>
      </w:r>
      <w:r w:rsidRPr="009960CE">
        <w:rPr>
          <w:rFonts w:eastAsia="Arial" w:cs="Arial"/>
          <w:lang w:eastAsia="en-US"/>
        </w:rPr>
        <w:t xml:space="preserve"> G. E. (1990) The assessment of clinical skills/competence/performance, </w:t>
      </w:r>
      <w:r w:rsidRPr="009960CE">
        <w:rPr>
          <w:rFonts w:eastAsia="Arial" w:cs="Arial"/>
          <w:i/>
          <w:lang w:eastAsia="en-US"/>
        </w:rPr>
        <w:t xml:space="preserve">Journal of the Association of American Medical Colleges, </w:t>
      </w:r>
      <w:r w:rsidRPr="009960CE">
        <w:rPr>
          <w:rFonts w:eastAsia="Arial" w:cs="Arial"/>
          <w:lang w:eastAsia="en-US"/>
        </w:rPr>
        <w:t>p</w:t>
      </w:r>
      <w:r w:rsidR="00685AA4">
        <w:rPr>
          <w:rFonts w:eastAsia="Arial" w:cs="Arial"/>
          <w:lang w:eastAsia="en-US"/>
        </w:rPr>
        <w:t>p</w:t>
      </w:r>
      <w:r w:rsidRPr="009960CE">
        <w:rPr>
          <w:rFonts w:eastAsia="Arial" w:cs="Arial"/>
          <w:lang w:eastAsia="en-US"/>
        </w:rPr>
        <w:t>. 63-67.</w:t>
      </w:r>
    </w:p>
    <w:p w14:paraId="061235CD" w14:textId="77777777" w:rsidR="00054C0C" w:rsidRDefault="00054C0C" w:rsidP="00054C0C">
      <w:pPr>
        <w:spacing w:line="240" w:lineRule="auto"/>
        <w:jc w:val="both"/>
        <w:rPr>
          <w:rFonts w:eastAsia="Arial" w:cs="Arial"/>
          <w:lang w:eastAsia="en-US"/>
        </w:rPr>
      </w:pPr>
      <w:r>
        <w:rPr>
          <w:rFonts w:eastAsia="Arial" w:cs="Arial"/>
          <w:lang w:eastAsia="en-US"/>
        </w:rPr>
        <w:t xml:space="preserve">Milne, D. Martin, P. (2019) </w:t>
      </w:r>
      <w:r w:rsidRPr="008D1BDF">
        <w:rPr>
          <w:rFonts w:eastAsia="Arial" w:cs="Arial"/>
          <w:lang w:eastAsia="en-US"/>
        </w:rPr>
        <w:t>Supportive clinical supervision: Supported at last</w:t>
      </w:r>
      <w:r>
        <w:rPr>
          <w:rFonts w:eastAsia="Arial" w:cs="Arial"/>
          <w:i/>
          <w:iCs/>
          <w:lang w:eastAsia="en-US"/>
        </w:rPr>
        <w:t xml:space="preserve">. Journal of Advanced Nursing, </w:t>
      </w:r>
      <w:r w:rsidRPr="008D1BDF">
        <w:rPr>
          <w:rFonts w:eastAsia="Arial" w:cs="Arial"/>
          <w:lang w:eastAsia="en-US"/>
        </w:rPr>
        <w:t>Vol 75, Issue 2, pp. 264-265</w:t>
      </w:r>
      <w:r>
        <w:rPr>
          <w:rFonts w:eastAsia="Arial" w:cs="Arial"/>
          <w:i/>
          <w:iCs/>
          <w:lang w:eastAsia="en-US"/>
        </w:rPr>
        <w:t xml:space="preserve">, </w:t>
      </w:r>
      <w:r>
        <w:rPr>
          <w:rFonts w:eastAsia="Arial" w:cs="Arial"/>
          <w:lang w:eastAsia="en-US"/>
        </w:rPr>
        <w:t>Available at: DOI:10.1111/jan.13816, (Accessed: February 2020).</w:t>
      </w:r>
    </w:p>
    <w:p w14:paraId="687304BF" w14:textId="694BB60D" w:rsidR="009960CE" w:rsidRPr="009960CE" w:rsidRDefault="009960CE" w:rsidP="0052044D">
      <w:pPr>
        <w:jc w:val="both"/>
        <w:rPr>
          <w:rFonts w:eastAsia="Arial" w:cs="Arial"/>
          <w:lang w:eastAsia="en-US"/>
        </w:rPr>
      </w:pPr>
      <w:r w:rsidRPr="009960CE">
        <w:rPr>
          <w:rFonts w:eastAsia="Arial" w:cs="Arial"/>
          <w:lang w:eastAsia="en-US"/>
        </w:rPr>
        <w:t>Morgan</w:t>
      </w:r>
      <w:r w:rsidR="00685AA4">
        <w:rPr>
          <w:rFonts w:eastAsia="Arial" w:cs="Arial"/>
          <w:lang w:eastAsia="en-US"/>
        </w:rPr>
        <w:t>,</w:t>
      </w:r>
      <w:r w:rsidRPr="009960CE">
        <w:rPr>
          <w:rFonts w:eastAsia="Arial" w:cs="Arial"/>
          <w:lang w:eastAsia="en-US"/>
        </w:rPr>
        <w:t xml:space="preserve"> C.</w:t>
      </w:r>
      <w:r w:rsidR="00685AA4">
        <w:rPr>
          <w:rFonts w:eastAsia="Arial" w:cs="Arial"/>
          <w:lang w:eastAsia="en-US"/>
        </w:rPr>
        <w:t>,</w:t>
      </w:r>
      <w:r w:rsidRPr="009960CE">
        <w:rPr>
          <w:rFonts w:eastAsia="Arial" w:cs="Arial"/>
          <w:lang w:eastAsia="en-US"/>
        </w:rPr>
        <w:t xml:space="preserve"> Barry</w:t>
      </w:r>
      <w:r w:rsidR="00685AA4">
        <w:rPr>
          <w:rFonts w:eastAsia="Arial" w:cs="Arial"/>
          <w:lang w:eastAsia="en-US"/>
        </w:rPr>
        <w:t>,</w:t>
      </w:r>
      <w:r w:rsidRPr="009960CE">
        <w:rPr>
          <w:rFonts w:eastAsia="Arial" w:cs="Arial"/>
          <w:lang w:eastAsia="en-US"/>
        </w:rPr>
        <w:t xml:space="preserve"> C.</w:t>
      </w:r>
      <w:r w:rsidR="00685AA4">
        <w:rPr>
          <w:rFonts w:eastAsia="Arial" w:cs="Arial"/>
          <w:lang w:eastAsia="en-US"/>
        </w:rPr>
        <w:t>,</w:t>
      </w:r>
      <w:r w:rsidRPr="009960CE">
        <w:rPr>
          <w:rFonts w:eastAsia="Arial" w:cs="Arial"/>
          <w:lang w:eastAsia="en-US"/>
        </w:rPr>
        <w:t xml:space="preserve"> Branes</w:t>
      </w:r>
      <w:r w:rsidR="00685AA4">
        <w:rPr>
          <w:rFonts w:eastAsia="Arial" w:cs="Arial"/>
          <w:lang w:eastAsia="en-US"/>
        </w:rPr>
        <w:t>,</w:t>
      </w:r>
      <w:r w:rsidRPr="009960CE">
        <w:rPr>
          <w:rFonts w:eastAsia="Arial" w:cs="Arial"/>
          <w:lang w:eastAsia="en-US"/>
        </w:rPr>
        <w:t xml:space="preserve"> K. (2012) Master</w:t>
      </w:r>
      <w:r w:rsidR="00694F56">
        <w:rPr>
          <w:rFonts w:eastAsia="Arial" w:cs="Arial"/>
          <w:lang w:eastAsia="en-US"/>
        </w:rPr>
        <w:t>’</w:t>
      </w:r>
      <w:r w:rsidRPr="009960CE">
        <w:rPr>
          <w:rFonts w:eastAsia="Arial" w:cs="Arial"/>
          <w:lang w:eastAsia="en-US"/>
        </w:rPr>
        <w:t xml:space="preserve">s programs in advanced nursing practice: New strategies to enhance course design for subspecialty training in neonatology and paediatrics, </w:t>
      </w:r>
      <w:r w:rsidRPr="009960CE">
        <w:rPr>
          <w:rFonts w:eastAsia="Arial" w:cs="Arial"/>
          <w:i/>
          <w:lang w:eastAsia="en-US"/>
        </w:rPr>
        <w:t xml:space="preserve">Advanced Medical Education and Practice, </w:t>
      </w:r>
      <w:r w:rsidRPr="009960CE">
        <w:rPr>
          <w:rFonts w:eastAsia="Arial" w:cs="Arial"/>
          <w:lang w:eastAsia="en-US"/>
        </w:rPr>
        <w:t>3, p</w:t>
      </w:r>
      <w:r w:rsidR="00685AA4">
        <w:rPr>
          <w:rFonts w:eastAsia="Arial" w:cs="Arial"/>
          <w:lang w:eastAsia="en-US"/>
        </w:rPr>
        <w:t>p</w:t>
      </w:r>
      <w:r w:rsidRPr="009960CE">
        <w:rPr>
          <w:rFonts w:eastAsia="Arial" w:cs="Arial"/>
          <w:lang w:eastAsia="en-US"/>
        </w:rPr>
        <w:t>. 129-137.</w:t>
      </w:r>
    </w:p>
    <w:p w14:paraId="1F89F59F" w14:textId="495B58FF" w:rsidR="009960CE" w:rsidRPr="009960CE" w:rsidRDefault="009960CE" w:rsidP="0052044D">
      <w:pPr>
        <w:jc w:val="both"/>
        <w:rPr>
          <w:rFonts w:eastAsiaTheme="minorHAnsi" w:cs="Arial"/>
          <w:szCs w:val="24"/>
          <w:lang w:eastAsia="en-US"/>
        </w:rPr>
      </w:pPr>
      <w:r w:rsidRPr="009960CE">
        <w:rPr>
          <w:rFonts w:eastAsiaTheme="minorHAnsi" w:cs="Arial"/>
          <w:szCs w:val="24"/>
          <w:lang w:eastAsia="en-US"/>
        </w:rPr>
        <w:t>Mother</w:t>
      </w:r>
      <w:r w:rsidR="00685AA4">
        <w:rPr>
          <w:rFonts w:eastAsiaTheme="minorHAnsi" w:cs="Arial"/>
          <w:szCs w:val="24"/>
          <w:lang w:eastAsia="en-US"/>
        </w:rPr>
        <w:t>,</w:t>
      </w:r>
      <w:r w:rsidRPr="009960CE">
        <w:rPr>
          <w:rFonts w:eastAsiaTheme="minorHAnsi" w:cs="Arial"/>
          <w:szCs w:val="24"/>
          <w:lang w:eastAsia="en-US"/>
        </w:rPr>
        <w:t xml:space="preserve"> D.</w:t>
      </w:r>
      <w:r w:rsidR="00685AA4">
        <w:rPr>
          <w:rFonts w:eastAsiaTheme="minorHAnsi" w:cs="Arial"/>
          <w:szCs w:val="24"/>
          <w:lang w:eastAsia="en-US"/>
        </w:rPr>
        <w:t>,</w:t>
      </w:r>
      <w:r w:rsidRPr="009960CE">
        <w:rPr>
          <w:rFonts w:eastAsiaTheme="minorHAnsi" w:cs="Arial"/>
          <w:szCs w:val="24"/>
          <w:lang w:eastAsia="en-US"/>
        </w:rPr>
        <w:t xml:space="preserve"> </w:t>
      </w:r>
      <w:proofErr w:type="spellStart"/>
      <w:r w:rsidRPr="009960CE">
        <w:rPr>
          <w:rFonts w:eastAsiaTheme="minorHAnsi" w:cs="Arial"/>
          <w:szCs w:val="24"/>
          <w:lang w:eastAsia="en-US"/>
        </w:rPr>
        <w:t>Liberati</w:t>
      </w:r>
      <w:proofErr w:type="spellEnd"/>
      <w:r w:rsidR="00685AA4">
        <w:rPr>
          <w:rFonts w:eastAsiaTheme="minorHAnsi" w:cs="Arial"/>
          <w:szCs w:val="24"/>
          <w:lang w:eastAsia="en-US"/>
        </w:rPr>
        <w:t>,</w:t>
      </w:r>
      <w:r w:rsidRPr="009960CE">
        <w:rPr>
          <w:rFonts w:eastAsiaTheme="minorHAnsi" w:cs="Arial"/>
          <w:szCs w:val="24"/>
          <w:lang w:eastAsia="en-US"/>
        </w:rPr>
        <w:t xml:space="preserve"> A.</w:t>
      </w:r>
      <w:r w:rsidR="00685AA4">
        <w:rPr>
          <w:rFonts w:eastAsiaTheme="minorHAnsi" w:cs="Arial"/>
          <w:szCs w:val="24"/>
          <w:lang w:eastAsia="en-US"/>
        </w:rPr>
        <w:t>,</w:t>
      </w:r>
      <w:r w:rsidRPr="009960CE">
        <w:rPr>
          <w:rFonts w:eastAsiaTheme="minorHAnsi" w:cs="Arial"/>
          <w:szCs w:val="24"/>
          <w:lang w:eastAsia="en-US"/>
        </w:rPr>
        <w:t xml:space="preserve"> </w:t>
      </w:r>
      <w:proofErr w:type="spellStart"/>
      <w:r w:rsidRPr="009960CE">
        <w:rPr>
          <w:rFonts w:eastAsiaTheme="minorHAnsi" w:cs="Arial"/>
          <w:szCs w:val="24"/>
          <w:lang w:eastAsia="en-US"/>
        </w:rPr>
        <w:t>Tetzlaff</w:t>
      </w:r>
      <w:proofErr w:type="spellEnd"/>
      <w:r w:rsidR="00685AA4">
        <w:rPr>
          <w:rFonts w:eastAsiaTheme="minorHAnsi" w:cs="Arial"/>
          <w:szCs w:val="24"/>
          <w:lang w:eastAsia="en-US"/>
        </w:rPr>
        <w:t>,</w:t>
      </w:r>
      <w:r w:rsidRPr="009960CE">
        <w:rPr>
          <w:rFonts w:eastAsiaTheme="minorHAnsi" w:cs="Arial"/>
          <w:szCs w:val="24"/>
          <w:lang w:eastAsia="en-US"/>
        </w:rPr>
        <w:t xml:space="preserve"> J.</w:t>
      </w:r>
      <w:r w:rsidR="00685AA4">
        <w:rPr>
          <w:rFonts w:eastAsiaTheme="minorHAnsi" w:cs="Arial"/>
          <w:szCs w:val="24"/>
          <w:lang w:eastAsia="en-US"/>
        </w:rPr>
        <w:t>,</w:t>
      </w:r>
      <w:r w:rsidRPr="009960CE">
        <w:rPr>
          <w:rFonts w:eastAsiaTheme="minorHAnsi" w:cs="Arial"/>
          <w:szCs w:val="24"/>
          <w:lang w:eastAsia="en-US"/>
        </w:rPr>
        <w:t xml:space="preserve"> Altman</w:t>
      </w:r>
      <w:r w:rsidR="00685AA4">
        <w:rPr>
          <w:rFonts w:eastAsiaTheme="minorHAnsi" w:cs="Arial"/>
          <w:szCs w:val="24"/>
          <w:lang w:eastAsia="en-US"/>
        </w:rPr>
        <w:t>,</w:t>
      </w:r>
      <w:r w:rsidRPr="009960CE">
        <w:rPr>
          <w:rFonts w:eastAsiaTheme="minorHAnsi" w:cs="Arial"/>
          <w:szCs w:val="24"/>
          <w:lang w:eastAsia="en-US"/>
        </w:rPr>
        <w:t xml:space="preserve"> D.G. (2009) The PRISMA Group, Preferred Reporting Items for Systematic Review and Meta-Analysis, The PRISMA Statement, </w:t>
      </w:r>
      <w:proofErr w:type="spellStart"/>
      <w:r w:rsidRPr="009960CE">
        <w:rPr>
          <w:rFonts w:eastAsiaTheme="minorHAnsi" w:cs="Arial"/>
          <w:i/>
          <w:szCs w:val="24"/>
          <w:lang w:eastAsia="en-US"/>
        </w:rPr>
        <w:t>PLoSMed</w:t>
      </w:r>
      <w:proofErr w:type="spellEnd"/>
      <w:r w:rsidRPr="009960CE">
        <w:rPr>
          <w:rFonts w:eastAsiaTheme="minorHAnsi" w:cs="Arial"/>
          <w:i/>
          <w:szCs w:val="24"/>
          <w:lang w:eastAsia="en-US"/>
        </w:rPr>
        <w:t xml:space="preserve">, </w:t>
      </w:r>
      <w:r w:rsidRPr="009960CE">
        <w:rPr>
          <w:rFonts w:eastAsiaTheme="minorHAnsi" w:cs="Arial"/>
          <w:szCs w:val="24"/>
          <w:lang w:eastAsia="en-US"/>
        </w:rPr>
        <w:t>6(7) doi:10.1371/journalpmed.1000097.</w:t>
      </w:r>
    </w:p>
    <w:p w14:paraId="0AA08D43" w14:textId="360DED95" w:rsidR="009960CE" w:rsidRPr="009960CE" w:rsidRDefault="009960CE" w:rsidP="0052044D">
      <w:pPr>
        <w:jc w:val="both"/>
        <w:rPr>
          <w:rFonts w:eastAsiaTheme="minorHAnsi" w:cs="Arial"/>
          <w:szCs w:val="24"/>
          <w:lang w:eastAsia="en-US"/>
        </w:rPr>
      </w:pPr>
      <w:proofErr w:type="spellStart"/>
      <w:r w:rsidRPr="009960CE">
        <w:rPr>
          <w:rFonts w:eastAsiaTheme="minorHAnsi" w:cs="Arial"/>
          <w:szCs w:val="24"/>
          <w:lang w:eastAsia="en-US"/>
        </w:rPr>
        <w:t>Nadaf</w:t>
      </w:r>
      <w:proofErr w:type="spellEnd"/>
      <w:r w:rsidR="00685AA4">
        <w:rPr>
          <w:rFonts w:eastAsiaTheme="minorHAnsi" w:cs="Arial"/>
          <w:szCs w:val="24"/>
          <w:lang w:eastAsia="en-US"/>
        </w:rPr>
        <w:t>,</w:t>
      </w:r>
      <w:r w:rsidRPr="009960CE">
        <w:rPr>
          <w:rFonts w:eastAsiaTheme="minorHAnsi" w:cs="Arial"/>
          <w:szCs w:val="24"/>
          <w:lang w:eastAsia="en-US"/>
        </w:rPr>
        <w:t xml:space="preserve"> C. (2018) Perspectives; Reflections on a debate: When does Advanced Clinical Practice stop being nursing? </w:t>
      </w:r>
      <w:r w:rsidRPr="009960CE">
        <w:rPr>
          <w:rFonts w:eastAsiaTheme="minorHAnsi" w:cs="Arial"/>
          <w:i/>
          <w:szCs w:val="24"/>
          <w:lang w:eastAsia="en-US"/>
        </w:rPr>
        <w:t xml:space="preserve">Journal of Research in Nursing, </w:t>
      </w:r>
      <w:r w:rsidRPr="009960CE">
        <w:rPr>
          <w:rFonts w:eastAsiaTheme="minorHAnsi" w:cs="Arial"/>
          <w:szCs w:val="24"/>
          <w:lang w:eastAsia="en-US"/>
        </w:rPr>
        <w:t>Vol 23(1), p</w:t>
      </w:r>
      <w:r w:rsidR="00685AA4">
        <w:rPr>
          <w:rFonts w:eastAsiaTheme="minorHAnsi" w:cs="Arial"/>
          <w:szCs w:val="24"/>
          <w:lang w:eastAsia="en-US"/>
        </w:rPr>
        <w:t>p</w:t>
      </w:r>
      <w:r w:rsidRPr="009960CE">
        <w:rPr>
          <w:rFonts w:eastAsiaTheme="minorHAnsi" w:cs="Arial"/>
          <w:szCs w:val="24"/>
          <w:lang w:eastAsia="en-US"/>
        </w:rPr>
        <w:t>. 91-97</w:t>
      </w:r>
      <w:r w:rsidR="008707FC">
        <w:rPr>
          <w:rFonts w:eastAsiaTheme="minorHAnsi" w:cs="Arial"/>
          <w:szCs w:val="24"/>
          <w:lang w:eastAsia="en-US"/>
        </w:rPr>
        <w:t>.</w:t>
      </w:r>
    </w:p>
    <w:p w14:paraId="65654471" w14:textId="493DD505" w:rsidR="009960CE" w:rsidRPr="009960CE" w:rsidRDefault="009960CE" w:rsidP="0052044D">
      <w:pPr>
        <w:jc w:val="both"/>
        <w:rPr>
          <w:rFonts w:eastAsia="Arial" w:cs="Arial"/>
          <w:lang w:eastAsia="en-US"/>
        </w:rPr>
      </w:pPr>
      <w:r w:rsidRPr="009960CE">
        <w:rPr>
          <w:rFonts w:eastAsia="Arial" w:cs="Arial"/>
          <w:lang w:eastAsia="en-US"/>
        </w:rPr>
        <w:t xml:space="preserve">National Health Service (2000) </w:t>
      </w:r>
      <w:r w:rsidRPr="00685AA4">
        <w:rPr>
          <w:rFonts w:eastAsia="Arial" w:cs="Arial"/>
          <w:i/>
          <w:iCs/>
          <w:lang w:eastAsia="en-US"/>
        </w:rPr>
        <w:t>The NHS Plan: a plan for investment, a plan for reform</w:t>
      </w:r>
      <w:r w:rsidRPr="009960CE">
        <w:rPr>
          <w:rFonts w:eastAsia="Arial" w:cs="Arial"/>
          <w:lang w:eastAsia="en-US"/>
        </w:rPr>
        <w:t xml:space="preserve">, </w:t>
      </w:r>
      <w:r w:rsidR="00685AA4">
        <w:rPr>
          <w:rFonts w:eastAsia="Arial" w:cs="Arial"/>
          <w:lang w:eastAsia="en-US"/>
        </w:rPr>
        <w:t>A</w:t>
      </w:r>
      <w:r w:rsidRPr="009960CE">
        <w:rPr>
          <w:rFonts w:eastAsia="Arial" w:cs="Arial"/>
          <w:lang w:eastAsia="en-US"/>
        </w:rPr>
        <w:t xml:space="preserve">vailable </w:t>
      </w:r>
      <w:r w:rsidR="00685AA4">
        <w:rPr>
          <w:rFonts w:eastAsia="Arial" w:cs="Arial"/>
          <w:lang w:eastAsia="en-US"/>
        </w:rPr>
        <w:t>at:</w:t>
      </w:r>
      <w:r w:rsidRPr="009960CE">
        <w:rPr>
          <w:rFonts w:eastAsia="Arial" w:cs="Arial"/>
          <w:lang w:eastAsia="en-US"/>
        </w:rPr>
        <w:t xml:space="preserve"> </w:t>
      </w:r>
      <w:hyperlink r:id="rId62" w:history="1">
        <w:r w:rsidRPr="009960CE">
          <w:rPr>
            <w:rFonts w:eastAsia="Arial" w:cs="Arial"/>
            <w:color w:val="0563C1" w:themeColor="hyperlink"/>
            <w:u w:val="single"/>
            <w:lang w:eastAsia="en-US"/>
          </w:rPr>
          <w:t>www.webarchive.nationalarchives.gov.uk</w:t>
        </w:r>
      </w:hyperlink>
      <w:r w:rsidRPr="009960CE">
        <w:rPr>
          <w:rFonts w:eastAsia="Arial" w:cs="Arial"/>
          <w:lang w:eastAsia="en-US"/>
        </w:rPr>
        <w:t xml:space="preserve"> </w:t>
      </w:r>
      <w:r w:rsidR="00685AA4">
        <w:rPr>
          <w:rFonts w:eastAsia="Arial" w:cs="Arial"/>
          <w:lang w:eastAsia="en-US"/>
        </w:rPr>
        <w:t>(Accessed March 2018).</w:t>
      </w:r>
    </w:p>
    <w:p w14:paraId="78FF8A60" w14:textId="431478EE" w:rsidR="009960CE" w:rsidRPr="009960CE" w:rsidRDefault="009960CE" w:rsidP="0052044D">
      <w:pPr>
        <w:jc w:val="both"/>
        <w:rPr>
          <w:rFonts w:eastAsia="Arial" w:cs="Arial"/>
          <w:lang w:eastAsia="en-US"/>
        </w:rPr>
      </w:pPr>
      <w:r w:rsidRPr="009960CE">
        <w:rPr>
          <w:rFonts w:eastAsia="Arial" w:cs="Arial"/>
          <w:lang w:eastAsia="en-US"/>
        </w:rPr>
        <w:t xml:space="preserve">National Health Service for Scotland (2008) </w:t>
      </w:r>
      <w:r w:rsidRPr="00685AA4">
        <w:rPr>
          <w:rFonts w:eastAsia="Arial" w:cs="Arial"/>
          <w:i/>
          <w:iCs/>
          <w:lang w:eastAsia="en-US"/>
        </w:rPr>
        <w:t>Advanced Practice Toolkit</w:t>
      </w:r>
      <w:r w:rsidRPr="009960CE">
        <w:rPr>
          <w:rFonts w:eastAsia="Arial" w:cs="Arial"/>
          <w:lang w:eastAsia="en-US"/>
        </w:rPr>
        <w:t xml:space="preserve">, </w:t>
      </w:r>
      <w:r w:rsidR="00685AA4">
        <w:rPr>
          <w:rFonts w:eastAsia="Arial" w:cs="Arial"/>
          <w:lang w:eastAsia="en-US"/>
        </w:rPr>
        <w:t>A</w:t>
      </w:r>
      <w:r w:rsidRPr="009960CE">
        <w:rPr>
          <w:rFonts w:eastAsia="Arial" w:cs="Arial"/>
          <w:lang w:eastAsia="en-US"/>
        </w:rPr>
        <w:t xml:space="preserve">vailable </w:t>
      </w:r>
      <w:r w:rsidR="00685AA4">
        <w:rPr>
          <w:rFonts w:eastAsia="Arial" w:cs="Arial"/>
          <w:lang w:eastAsia="en-US"/>
        </w:rPr>
        <w:t>at:</w:t>
      </w:r>
      <w:r w:rsidRPr="009960CE">
        <w:rPr>
          <w:rFonts w:eastAsia="Arial" w:cs="Arial"/>
          <w:lang w:eastAsia="en-US"/>
        </w:rPr>
        <w:t xml:space="preserve"> </w:t>
      </w:r>
      <w:hyperlink r:id="rId63" w:history="1">
        <w:r w:rsidRPr="009960CE">
          <w:rPr>
            <w:rFonts w:eastAsia="Arial" w:cs="Arial"/>
            <w:color w:val="0563C1" w:themeColor="hyperlink"/>
            <w:u w:val="single"/>
            <w:lang w:eastAsia="en-US"/>
          </w:rPr>
          <w:t>www.advancedpractice.scot.nhs.uk</w:t>
        </w:r>
      </w:hyperlink>
      <w:r w:rsidRPr="009960CE">
        <w:rPr>
          <w:rFonts w:eastAsia="Arial" w:cs="Arial"/>
          <w:lang w:eastAsia="en-US"/>
        </w:rPr>
        <w:t xml:space="preserve"> </w:t>
      </w:r>
      <w:r w:rsidR="00685AA4">
        <w:rPr>
          <w:rFonts w:eastAsia="Arial" w:cs="Arial"/>
          <w:lang w:eastAsia="en-US"/>
        </w:rPr>
        <w:t>(Accessed: May 2014).</w:t>
      </w:r>
    </w:p>
    <w:p w14:paraId="7E6C7138" w14:textId="2E6D6EBF" w:rsidR="009960CE" w:rsidRDefault="009960CE" w:rsidP="0052044D">
      <w:pPr>
        <w:jc w:val="both"/>
        <w:rPr>
          <w:rFonts w:eastAsiaTheme="minorHAnsi" w:cs="Arial"/>
          <w:szCs w:val="24"/>
          <w:lang w:eastAsia="en-US"/>
        </w:rPr>
      </w:pPr>
      <w:r w:rsidRPr="009960CE">
        <w:rPr>
          <w:rFonts w:eastAsiaTheme="minorHAnsi" w:cs="Arial"/>
          <w:szCs w:val="24"/>
          <w:lang w:eastAsia="en-US"/>
        </w:rPr>
        <w:t xml:space="preserve">National Health Service (2019) </w:t>
      </w:r>
      <w:r w:rsidRPr="00685AA4">
        <w:rPr>
          <w:rFonts w:eastAsiaTheme="minorHAnsi" w:cs="Arial"/>
          <w:i/>
          <w:iCs/>
          <w:szCs w:val="24"/>
          <w:lang w:eastAsia="en-US"/>
        </w:rPr>
        <w:t>Long Term Plan</w:t>
      </w:r>
      <w:r w:rsidRPr="009960CE">
        <w:rPr>
          <w:rFonts w:eastAsiaTheme="minorHAnsi" w:cs="Arial"/>
          <w:szCs w:val="24"/>
          <w:lang w:eastAsia="en-US"/>
        </w:rPr>
        <w:t xml:space="preserve">, </w:t>
      </w:r>
      <w:r w:rsidR="00685AA4">
        <w:rPr>
          <w:rFonts w:eastAsiaTheme="minorHAnsi" w:cs="Arial"/>
          <w:szCs w:val="24"/>
          <w:lang w:eastAsia="en-US"/>
        </w:rPr>
        <w:t>A</w:t>
      </w:r>
      <w:r w:rsidRPr="009960CE">
        <w:rPr>
          <w:rFonts w:eastAsiaTheme="minorHAnsi" w:cs="Arial"/>
          <w:szCs w:val="24"/>
          <w:lang w:eastAsia="en-US"/>
        </w:rPr>
        <w:t xml:space="preserve">vailable </w:t>
      </w:r>
      <w:r w:rsidR="00685AA4">
        <w:rPr>
          <w:rFonts w:eastAsiaTheme="minorHAnsi" w:cs="Arial"/>
          <w:szCs w:val="24"/>
          <w:lang w:eastAsia="en-US"/>
        </w:rPr>
        <w:t>at:</w:t>
      </w:r>
      <w:r w:rsidRPr="009960CE">
        <w:rPr>
          <w:rFonts w:eastAsiaTheme="minorHAnsi" w:cs="Arial"/>
          <w:szCs w:val="24"/>
          <w:lang w:eastAsia="en-US"/>
        </w:rPr>
        <w:t xml:space="preserve"> </w:t>
      </w:r>
      <w:hyperlink r:id="rId64" w:history="1">
        <w:r w:rsidRPr="009960CE">
          <w:rPr>
            <w:rFonts w:eastAsiaTheme="minorHAnsi" w:cs="Arial"/>
            <w:color w:val="0563C1" w:themeColor="hyperlink"/>
            <w:szCs w:val="24"/>
            <w:u w:val="single"/>
            <w:lang w:eastAsia="en-US"/>
          </w:rPr>
          <w:t>www.longtermplan.nhs.uk</w:t>
        </w:r>
      </w:hyperlink>
      <w:r w:rsidRPr="009960CE">
        <w:rPr>
          <w:rFonts w:eastAsiaTheme="minorHAnsi" w:cs="Arial"/>
          <w:szCs w:val="24"/>
          <w:lang w:eastAsia="en-US"/>
        </w:rPr>
        <w:t xml:space="preserve"> </w:t>
      </w:r>
      <w:r w:rsidR="00685AA4">
        <w:rPr>
          <w:rFonts w:eastAsiaTheme="minorHAnsi" w:cs="Arial"/>
          <w:szCs w:val="24"/>
          <w:lang w:eastAsia="en-US"/>
        </w:rPr>
        <w:t>(Accessed: February 2010).</w:t>
      </w:r>
    </w:p>
    <w:p w14:paraId="373E6E7A" w14:textId="2227C756" w:rsidR="00D23F24" w:rsidRPr="00D23F24" w:rsidRDefault="00D23F24" w:rsidP="0052044D">
      <w:pPr>
        <w:jc w:val="both"/>
        <w:rPr>
          <w:rFonts w:eastAsiaTheme="minorHAnsi" w:cs="Arial"/>
          <w:szCs w:val="24"/>
          <w:lang w:eastAsia="en-US"/>
        </w:rPr>
      </w:pPr>
      <w:r>
        <w:rPr>
          <w:rFonts w:eastAsiaTheme="minorHAnsi" w:cs="Arial"/>
          <w:szCs w:val="24"/>
          <w:lang w:eastAsia="en-US"/>
        </w:rPr>
        <w:t xml:space="preserve">National Health Service (2020) </w:t>
      </w:r>
      <w:r>
        <w:rPr>
          <w:rFonts w:eastAsiaTheme="minorHAnsi" w:cs="Arial"/>
          <w:i/>
          <w:iCs/>
          <w:szCs w:val="24"/>
          <w:lang w:eastAsia="en-US"/>
        </w:rPr>
        <w:t xml:space="preserve">We Are The NHS: People Plan 2020/21- action for us all, </w:t>
      </w:r>
      <w:r>
        <w:rPr>
          <w:rFonts w:eastAsiaTheme="minorHAnsi" w:cs="Arial"/>
          <w:szCs w:val="24"/>
          <w:lang w:eastAsia="en-US"/>
        </w:rPr>
        <w:t xml:space="preserve">Available at: </w:t>
      </w:r>
      <w:hyperlink r:id="rId65" w:history="1">
        <w:r w:rsidRPr="00A5414E">
          <w:rPr>
            <w:rStyle w:val="Heading1Char"/>
            <w:rFonts w:eastAsiaTheme="minorHAnsi" w:cs="Arial"/>
            <w:sz w:val="24"/>
            <w:szCs w:val="24"/>
            <w:lang w:eastAsia="en-US"/>
          </w:rPr>
          <w:t>www.england.nhs.uk/wp-content/uploads/2020/07/we-Are-The-NHS-Action-For-All-Of-Us-FINAL-March-21.pdf</w:t>
        </w:r>
      </w:hyperlink>
      <w:r>
        <w:rPr>
          <w:rFonts w:eastAsiaTheme="minorHAnsi" w:cs="Arial"/>
          <w:szCs w:val="24"/>
          <w:lang w:eastAsia="en-US"/>
        </w:rPr>
        <w:t>, (Accessed: October 2021).</w:t>
      </w:r>
    </w:p>
    <w:p w14:paraId="230FB867" w14:textId="1820FA4C" w:rsidR="00D27BA6" w:rsidRPr="00D27BA6" w:rsidRDefault="00D27BA6" w:rsidP="0052044D">
      <w:pPr>
        <w:jc w:val="both"/>
        <w:rPr>
          <w:rFonts w:eastAsiaTheme="minorHAnsi" w:cs="Arial"/>
          <w:szCs w:val="24"/>
          <w:lang w:eastAsia="en-US"/>
        </w:rPr>
      </w:pPr>
      <w:r>
        <w:rPr>
          <w:rFonts w:eastAsiaTheme="minorHAnsi" w:cs="Arial"/>
          <w:szCs w:val="24"/>
          <w:lang w:eastAsia="en-US"/>
        </w:rPr>
        <w:t xml:space="preserve">Neubauer, B.E., Witkop, C.T., </w:t>
      </w:r>
      <w:proofErr w:type="spellStart"/>
      <w:r>
        <w:rPr>
          <w:rFonts w:eastAsiaTheme="minorHAnsi" w:cs="Arial"/>
          <w:szCs w:val="24"/>
          <w:lang w:eastAsia="en-US"/>
        </w:rPr>
        <w:t>Varpco</w:t>
      </w:r>
      <w:proofErr w:type="spellEnd"/>
      <w:r>
        <w:rPr>
          <w:rFonts w:eastAsiaTheme="minorHAnsi" w:cs="Arial"/>
          <w:szCs w:val="24"/>
          <w:lang w:eastAsia="en-US"/>
        </w:rPr>
        <w:t xml:space="preserve">, L. (2019) How phenomenology can help us learn from the experiences of others, </w:t>
      </w:r>
      <w:r>
        <w:rPr>
          <w:rFonts w:eastAsiaTheme="minorHAnsi" w:cs="Arial"/>
          <w:i/>
          <w:iCs/>
          <w:szCs w:val="24"/>
          <w:lang w:eastAsia="en-US"/>
        </w:rPr>
        <w:t>Perspectives of Medical education,</w:t>
      </w:r>
      <w:r>
        <w:rPr>
          <w:rFonts w:eastAsiaTheme="minorHAnsi" w:cs="Arial"/>
          <w:szCs w:val="24"/>
          <w:lang w:eastAsia="en-US"/>
        </w:rPr>
        <w:t xml:space="preserve"> 8, pg. 90-97, Available at: </w:t>
      </w:r>
      <w:hyperlink r:id="rId66" w:history="1">
        <w:r w:rsidRPr="00691DAF">
          <w:rPr>
            <w:rStyle w:val="Heading1Char"/>
            <w:rFonts w:eastAsiaTheme="minorHAnsi" w:cs="Arial"/>
            <w:sz w:val="24"/>
            <w:szCs w:val="24"/>
            <w:lang w:eastAsia="en-US"/>
          </w:rPr>
          <w:t>www.springer.com</w:t>
        </w:r>
      </w:hyperlink>
      <w:r>
        <w:rPr>
          <w:rFonts w:eastAsiaTheme="minorHAnsi" w:cs="Arial"/>
          <w:szCs w:val="24"/>
          <w:lang w:eastAsia="en-US"/>
        </w:rPr>
        <w:t>, (Accessed: October 2021).</w:t>
      </w:r>
    </w:p>
    <w:p w14:paraId="7D8F5D56" w14:textId="77777777" w:rsidR="00DA5A04" w:rsidRPr="009960CE" w:rsidRDefault="00DA5A04" w:rsidP="0052044D">
      <w:pPr>
        <w:jc w:val="both"/>
        <w:rPr>
          <w:rFonts w:eastAsia="Arial" w:cs="Arial"/>
          <w:lang w:eastAsia="en-US"/>
        </w:rPr>
      </w:pPr>
      <w:r w:rsidRPr="009960CE">
        <w:rPr>
          <w:rFonts w:eastAsia="Arial" w:cs="Arial"/>
          <w:lang w:eastAsia="en-US"/>
        </w:rPr>
        <w:t>Newby</w:t>
      </w:r>
      <w:r>
        <w:rPr>
          <w:rFonts w:eastAsia="Arial" w:cs="Arial"/>
          <w:lang w:eastAsia="en-US"/>
        </w:rPr>
        <w:t>,</w:t>
      </w:r>
      <w:r w:rsidRPr="009960CE">
        <w:rPr>
          <w:rFonts w:eastAsia="Arial" w:cs="Arial"/>
          <w:lang w:eastAsia="en-US"/>
        </w:rPr>
        <w:t xml:space="preserve"> P. (2014) </w:t>
      </w:r>
      <w:r w:rsidRPr="009960CE">
        <w:rPr>
          <w:rFonts w:eastAsia="Arial" w:cs="Arial"/>
          <w:i/>
          <w:lang w:eastAsia="en-US"/>
        </w:rPr>
        <w:t>Research Methods for Education</w:t>
      </w:r>
      <w:r w:rsidRPr="009960CE">
        <w:rPr>
          <w:rFonts w:eastAsia="Arial" w:cs="Arial"/>
          <w:lang w:eastAsia="en-US"/>
        </w:rPr>
        <w:t>, 2</w:t>
      </w:r>
      <w:r w:rsidRPr="009960CE">
        <w:rPr>
          <w:rFonts w:eastAsia="Arial" w:cs="Arial"/>
          <w:vertAlign w:val="superscript"/>
          <w:lang w:eastAsia="en-US"/>
        </w:rPr>
        <w:t>nd</w:t>
      </w:r>
      <w:r w:rsidRPr="009960CE">
        <w:rPr>
          <w:rFonts w:eastAsia="Arial" w:cs="Arial"/>
          <w:lang w:eastAsia="en-US"/>
        </w:rPr>
        <w:t xml:space="preserve"> </w:t>
      </w:r>
      <w:proofErr w:type="spellStart"/>
      <w:r>
        <w:rPr>
          <w:rFonts w:eastAsia="Arial" w:cs="Arial"/>
          <w:lang w:eastAsia="en-US"/>
        </w:rPr>
        <w:t>edn</w:t>
      </w:r>
      <w:proofErr w:type="spellEnd"/>
      <w:r w:rsidRPr="009960CE">
        <w:rPr>
          <w:rFonts w:eastAsia="Arial" w:cs="Arial"/>
          <w:lang w:eastAsia="en-US"/>
        </w:rPr>
        <w:t xml:space="preserve">. London, Routledge </w:t>
      </w:r>
      <w:proofErr w:type="gramStart"/>
      <w:r w:rsidRPr="009960CE">
        <w:rPr>
          <w:rFonts w:eastAsia="Arial" w:cs="Arial"/>
          <w:lang w:eastAsia="en-US"/>
        </w:rPr>
        <w:t>Taylor</w:t>
      </w:r>
      <w:proofErr w:type="gramEnd"/>
      <w:r w:rsidRPr="009960CE">
        <w:rPr>
          <w:rFonts w:eastAsia="Arial" w:cs="Arial"/>
          <w:lang w:eastAsia="en-US"/>
        </w:rPr>
        <w:t xml:space="preserve"> and Francis Group.</w:t>
      </w:r>
    </w:p>
    <w:p w14:paraId="2140645C" w14:textId="1B13F32C" w:rsidR="009960CE" w:rsidRPr="009960CE" w:rsidRDefault="009960CE" w:rsidP="0052044D">
      <w:pPr>
        <w:jc w:val="both"/>
        <w:rPr>
          <w:rFonts w:eastAsia="Arial" w:cs="Arial"/>
          <w:lang w:eastAsia="en-US"/>
        </w:rPr>
      </w:pPr>
      <w:r w:rsidRPr="009960CE">
        <w:rPr>
          <w:rFonts w:eastAsia="Arial" w:cs="Arial"/>
          <w:lang w:eastAsia="en-US"/>
        </w:rPr>
        <w:t>Nightingale</w:t>
      </w:r>
      <w:r w:rsidR="003A65AF">
        <w:rPr>
          <w:rFonts w:eastAsia="Arial" w:cs="Arial"/>
          <w:lang w:eastAsia="en-US"/>
        </w:rPr>
        <w:t>,</w:t>
      </w:r>
      <w:r w:rsidRPr="009960CE">
        <w:rPr>
          <w:rFonts w:eastAsia="Arial" w:cs="Arial"/>
          <w:lang w:eastAsia="en-US"/>
        </w:rPr>
        <w:t xml:space="preserve"> D. J.</w:t>
      </w:r>
      <w:r w:rsidR="003A65AF">
        <w:rPr>
          <w:rFonts w:eastAsia="Arial" w:cs="Arial"/>
          <w:lang w:eastAsia="en-US"/>
        </w:rPr>
        <w:t>,</w:t>
      </w:r>
      <w:r w:rsidRPr="009960CE">
        <w:rPr>
          <w:rFonts w:eastAsia="Arial" w:cs="Arial"/>
          <w:lang w:eastAsia="en-US"/>
        </w:rPr>
        <w:t xml:space="preserve"> </w:t>
      </w:r>
      <w:proofErr w:type="spellStart"/>
      <w:r w:rsidRPr="009960CE">
        <w:rPr>
          <w:rFonts w:eastAsia="Arial" w:cs="Arial"/>
          <w:lang w:eastAsia="en-US"/>
        </w:rPr>
        <w:t>Cromby</w:t>
      </w:r>
      <w:proofErr w:type="spellEnd"/>
      <w:r w:rsidR="003A65AF">
        <w:rPr>
          <w:rFonts w:eastAsia="Arial" w:cs="Arial"/>
          <w:lang w:eastAsia="en-US"/>
        </w:rPr>
        <w:t>,</w:t>
      </w:r>
      <w:r w:rsidRPr="009960CE">
        <w:rPr>
          <w:rFonts w:eastAsia="Arial" w:cs="Arial"/>
          <w:lang w:eastAsia="en-US"/>
        </w:rPr>
        <w:t xml:space="preserve"> J. (1999) </w:t>
      </w:r>
      <w:r w:rsidRPr="009960CE">
        <w:rPr>
          <w:rFonts w:eastAsia="Arial" w:cs="Arial"/>
          <w:i/>
          <w:lang w:eastAsia="en-US"/>
        </w:rPr>
        <w:t>Social Constructionist Psychology, a critical analysis of theory and practice,</w:t>
      </w:r>
      <w:r w:rsidRPr="009960CE">
        <w:rPr>
          <w:rFonts w:eastAsia="Arial" w:cs="Arial"/>
          <w:lang w:eastAsia="en-US"/>
        </w:rPr>
        <w:t xml:space="preserve"> Buckingham, Open University Press</w:t>
      </w:r>
      <w:r w:rsidR="003A65AF">
        <w:rPr>
          <w:rFonts w:eastAsia="Arial" w:cs="Arial"/>
          <w:lang w:eastAsia="en-US"/>
        </w:rPr>
        <w:t>.</w:t>
      </w:r>
    </w:p>
    <w:p w14:paraId="48C01BB5" w14:textId="465623D3" w:rsidR="00C23145" w:rsidRPr="00C23145" w:rsidRDefault="00C23145" w:rsidP="0052044D">
      <w:pPr>
        <w:jc w:val="both"/>
        <w:rPr>
          <w:rFonts w:eastAsiaTheme="minorHAnsi" w:cs="Arial"/>
          <w:szCs w:val="24"/>
          <w:lang w:eastAsia="en-US"/>
        </w:rPr>
      </w:pPr>
      <w:r>
        <w:rPr>
          <w:rFonts w:eastAsiaTheme="minorHAnsi" w:cs="Arial"/>
          <w:szCs w:val="24"/>
          <w:lang w:eastAsia="en-US"/>
        </w:rPr>
        <w:t xml:space="preserve">Nursing and Midwifery Council (2005) </w:t>
      </w:r>
      <w:r w:rsidR="00A44BC0">
        <w:rPr>
          <w:rFonts w:eastAsiaTheme="minorHAnsi" w:cs="Arial"/>
          <w:i/>
          <w:iCs/>
          <w:szCs w:val="24"/>
          <w:lang w:eastAsia="en-US"/>
        </w:rPr>
        <w:t>Consultation</w:t>
      </w:r>
      <w:r>
        <w:rPr>
          <w:rFonts w:eastAsiaTheme="minorHAnsi" w:cs="Arial"/>
          <w:i/>
          <w:iCs/>
          <w:szCs w:val="24"/>
          <w:lang w:eastAsia="en-US"/>
        </w:rPr>
        <w:t xml:space="preserve">, </w:t>
      </w:r>
      <w:r w:rsidR="00A44BC0">
        <w:rPr>
          <w:rFonts w:eastAsiaTheme="minorHAnsi" w:cs="Arial"/>
          <w:i/>
          <w:iCs/>
          <w:szCs w:val="24"/>
          <w:lang w:eastAsia="en-US"/>
        </w:rPr>
        <w:t>re-regulation</w:t>
      </w:r>
      <w:r>
        <w:rPr>
          <w:rFonts w:eastAsiaTheme="minorHAnsi" w:cs="Arial"/>
          <w:i/>
          <w:iCs/>
          <w:szCs w:val="24"/>
          <w:lang w:eastAsia="en-US"/>
        </w:rPr>
        <w:t xml:space="preserve"> of ACPs and modernising nursing careers, </w:t>
      </w:r>
      <w:r>
        <w:rPr>
          <w:rFonts w:eastAsiaTheme="minorHAnsi" w:cs="Arial"/>
          <w:szCs w:val="24"/>
          <w:lang w:eastAsia="en-US"/>
        </w:rPr>
        <w:t xml:space="preserve">Available </w:t>
      </w:r>
      <w:proofErr w:type="gramStart"/>
      <w:r>
        <w:rPr>
          <w:rFonts w:eastAsiaTheme="minorHAnsi" w:cs="Arial"/>
          <w:szCs w:val="24"/>
          <w:lang w:eastAsia="en-US"/>
        </w:rPr>
        <w:t>at:</w:t>
      </w:r>
      <w:r w:rsidR="00A44BC0">
        <w:rPr>
          <w:rFonts w:eastAsiaTheme="minorHAnsi" w:cs="Arial"/>
          <w:szCs w:val="24"/>
          <w:lang w:eastAsia="en-US"/>
        </w:rPr>
        <w:t>www.nmc-uk.org</w:t>
      </w:r>
      <w:proofErr w:type="gramEnd"/>
      <w:r w:rsidR="00A44BC0">
        <w:rPr>
          <w:rFonts w:eastAsiaTheme="minorHAnsi" w:cs="Arial"/>
          <w:szCs w:val="24"/>
          <w:lang w:eastAsia="en-US"/>
        </w:rPr>
        <w:t xml:space="preserve"> (Accessed: October 2021).</w:t>
      </w:r>
    </w:p>
    <w:p w14:paraId="3E56F05E" w14:textId="69CF175C" w:rsidR="009960CE" w:rsidRPr="009960CE" w:rsidRDefault="009960CE" w:rsidP="0052044D">
      <w:pPr>
        <w:jc w:val="both"/>
        <w:rPr>
          <w:rFonts w:eastAsiaTheme="minorHAnsi" w:cs="Arial"/>
          <w:color w:val="0563C1" w:themeColor="hyperlink"/>
          <w:szCs w:val="24"/>
          <w:u w:val="single"/>
          <w:lang w:eastAsia="en-US"/>
        </w:rPr>
      </w:pPr>
      <w:r w:rsidRPr="009960CE">
        <w:rPr>
          <w:rFonts w:eastAsiaTheme="minorHAnsi" w:cs="Arial"/>
          <w:szCs w:val="24"/>
          <w:lang w:eastAsia="en-US"/>
        </w:rPr>
        <w:t xml:space="preserve">Nursing and Midwifery Council (2006) </w:t>
      </w:r>
      <w:r w:rsidRPr="003A65AF">
        <w:rPr>
          <w:rFonts w:eastAsiaTheme="minorHAnsi" w:cs="Arial"/>
          <w:i/>
          <w:iCs/>
          <w:szCs w:val="24"/>
          <w:lang w:eastAsia="en-US"/>
        </w:rPr>
        <w:t>Standards of Proficiency for Nurses and Midwife Prescribers</w:t>
      </w:r>
      <w:r w:rsidRPr="009960CE">
        <w:rPr>
          <w:rFonts w:eastAsiaTheme="minorHAnsi" w:cs="Arial"/>
          <w:szCs w:val="24"/>
          <w:lang w:eastAsia="en-US"/>
        </w:rPr>
        <w:t xml:space="preserve">, London, NMC, </w:t>
      </w:r>
      <w:r w:rsidR="003A65AF">
        <w:rPr>
          <w:rFonts w:eastAsiaTheme="minorHAnsi" w:cs="Arial"/>
          <w:szCs w:val="24"/>
          <w:lang w:eastAsia="en-US"/>
        </w:rPr>
        <w:t>A</w:t>
      </w:r>
      <w:r w:rsidRPr="009960CE">
        <w:rPr>
          <w:rFonts w:eastAsiaTheme="minorHAnsi" w:cs="Arial"/>
          <w:szCs w:val="24"/>
          <w:lang w:eastAsia="en-US"/>
        </w:rPr>
        <w:t xml:space="preserve">vailable </w:t>
      </w:r>
      <w:r w:rsidR="003A65AF">
        <w:rPr>
          <w:rFonts w:eastAsiaTheme="minorHAnsi" w:cs="Arial"/>
          <w:szCs w:val="24"/>
          <w:lang w:eastAsia="en-US"/>
        </w:rPr>
        <w:t>at:</w:t>
      </w:r>
      <w:r w:rsidRPr="009960CE">
        <w:rPr>
          <w:rFonts w:eastAsiaTheme="minorHAnsi" w:cs="Arial"/>
          <w:szCs w:val="24"/>
          <w:lang w:eastAsia="en-US"/>
        </w:rPr>
        <w:t xml:space="preserve"> </w:t>
      </w:r>
      <w:hyperlink r:id="rId67" w:history="1">
        <w:r w:rsidR="003A65AF" w:rsidRPr="00AD6610">
          <w:rPr>
            <w:rStyle w:val="Heading1Char"/>
            <w:rFonts w:eastAsiaTheme="minorHAnsi" w:cs="Arial"/>
            <w:sz w:val="24"/>
            <w:szCs w:val="24"/>
            <w:lang w:eastAsia="en-US"/>
          </w:rPr>
          <w:t>www.nmc-uk.org</w:t>
        </w:r>
      </w:hyperlink>
      <w:r w:rsidR="003A65AF">
        <w:rPr>
          <w:rFonts w:eastAsiaTheme="minorHAnsi" w:cs="Arial"/>
          <w:color w:val="0563C1" w:themeColor="hyperlink"/>
          <w:szCs w:val="24"/>
          <w:u w:val="single"/>
          <w:lang w:eastAsia="en-US"/>
        </w:rPr>
        <w:t xml:space="preserve"> </w:t>
      </w:r>
      <w:r w:rsidR="003A65AF" w:rsidRPr="003A65AF">
        <w:rPr>
          <w:rFonts w:eastAsiaTheme="minorHAnsi" w:cs="Arial"/>
          <w:szCs w:val="24"/>
          <w:lang w:eastAsia="en-US"/>
        </w:rPr>
        <w:t>(Accessed: March 2014).</w:t>
      </w:r>
    </w:p>
    <w:p w14:paraId="285022E9" w14:textId="00A67600" w:rsidR="009960CE" w:rsidRPr="009960CE" w:rsidRDefault="009960CE" w:rsidP="0052044D">
      <w:pPr>
        <w:jc w:val="both"/>
        <w:rPr>
          <w:rFonts w:eastAsia="Arial" w:cs="Arial"/>
          <w:lang w:eastAsia="en-US"/>
        </w:rPr>
      </w:pPr>
      <w:r w:rsidRPr="009960CE">
        <w:rPr>
          <w:rFonts w:eastAsia="Arial" w:cs="Arial"/>
          <w:lang w:eastAsia="en-US"/>
        </w:rPr>
        <w:t xml:space="preserve">Nursing and Midwifery Council (2016) </w:t>
      </w:r>
      <w:r w:rsidRPr="003A65AF">
        <w:rPr>
          <w:rFonts w:eastAsia="Arial" w:cs="Arial"/>
          <w:i/>
          <w:iCs/>
          <w:lang w:eastAsia="en-US"/>
        </w:rPr>
        <w:t>Standards for specialist education and practice</w:t>
      </w:r>
      <w:r w:rsidRPr="009960CE">
        <w:rPr>
          <w:rFonts w:eastAsia="Arial" w:cs="Arial"/>
          <w:lang w:eastAsia="en-US"/>
        </w:rPr>
        <w:t xml:space="preserve">, </w:t>
      </w:r>
      <w:r w:rsidR="003A65AF">
        <w:rPr>
          <w:rFonts w:eastAsia="Arial" w:cs="Arial"/>
          <w:lang w:eastAsia="en-US"/>
        </w:rPr>
        <w:t>A</w:t>
      </w:r>
      <w:r w:rsidRPr="009960CE">
        <w:rPr>
          <w:rFonts w:eastAsia="Arial" w:cs="Arial"/>
          <w:lang w:eastAsia="en-US"/>
        </w:rPr>
        <w:t xml:space="preserve">vailable </w:t>
      </w:r>
      <w:r w:rsidR="003A65AF">
        <w:rPr>
          <w:rFonts w:eastAsia="Arial" w:cs="Arial"/>
          <w:lang w:eastAsia="en-US"/>
        </w:rPr>
        <w:t>at:</w:t>
      </w:r>
      <w:r w:rsidRPr="009960CE">
        <w:rPr>
          <w:rFonts w:eastAsia="Arial" w:cs="Arial"/>
          <w:lang w:eastAsia="en-US"/>
        </w:rPr>
        <w:t xml:space="preserve"> </w:t>
      </w:r>
      <w:hyperlink r:id="rId68" w:history="1">
        <w:r w:rsidRPr="009960CE">
          <w:rPr>
            <w:rFonts w:eastAsia="Arial" w:cs="Arial"/>
            <w:color w:val="0563C1" w:themeColor="hyperlink"/>
            <w:u w:val="single"/>
            <w:lang w:eastAsia="en-US"/>
          </w:rPr>
          <w:t>www.nmc-org.uk</w:t>
        </w:r>
      </w:hyperlink>
      <w:r w:rsidRPr="009960CE">
        <w:rPr>
          <w:rFonts w:eastAsia="Arial" w:cs="Arial"/>
          <w:lang w:eastAsia="en-US"/>
        </w:rPr>
        <w:t xml:space="preserve"> </w:t>
      </w:r>
      <w:r w:rsidR="003A65AF">
        <w:rPr>
          <w:rFonts w:eastAsia="Arial" w:cs="Arial"/>
          <w:lang w:eastAsia="en-US"/>
        </w:rPr>
        <w:t>(Accessed: August 2020).</w:t>
      </w:r>
    </w:p>
    <w:p w14:paraId="2558198A" w14:textId="2BCE2A15" w:rsidR="009960CE" w:rsidRDefault="009960CE" w:rsidP="0052044D">
      <w:pPr>
        <w:jc w:val="both"/>
        <w:rPr>
          <w:rFonts w:eastAsia="Arial" w:cs="Arial"/>
          <w:lang w:eastAsia="en-US"/>
        </w:rPr>
      </w:pPr>
      <w:r w:rsidRPr="009960CE">
        <w:rPr>
          <w:rFonts w:eastAsia="Arial" w:cs="Arial"/>
          <w:lang w:eastAsia="en-US"/>
        </w:rPr>
        <w:t xml:space="preserve">Nursing and Midwifery Council (2018) The Code, </w:t>
      </w:r>
      <w:r w:rsidR="003A65AF">
        <w:rPr>
          <w:rFonts w:eastAsia="Arial" w:cs="Arial"/>
          <w:lang w:eastAsia="en-US"/>
        </w:rPr>
        <w:t>A</w:t>
      </w:r>
      <w:r w:rsidRPr="009960CE">
        <w:rPr>
          <w:rFonts w:eastAsia="Arial" w:cs="Arial"/>
          <w:lang w:eastAsia="en-US"/>
        </w:rPr>
        <w:t xml:space="preserve">vailable </w:t>
      </w:r>
      <w:r w:rsidR="003A65AF">
        <w:rPr>
          <w:rFonts w:eastAsia="Arial" w:cs="Arial"/>
          <w:lang w:eastAsia="en-US"/>
        </w:rPr>
        <w:t>at:</w:t>
      </w:r>
      <w:r w:rsidRPr="009960CE">
        <w:rPr>
          <w:rFonts w:eastAsia="Arial" w:cs="Arial"/>
          <w:lang w:eastAsia="en-US"/>
        </w:rPr>
        <w:t xml:space="preserve"> </w:t>
      </w:r>
      <w:hyperlink r:id="rId69" w:history="1">
        <w:r w:rsidRPr="009960CE">
          <w:rPr>
            <w:rFonts w:eastAsia="Arial" w:cs="Arial"/>
            <w:color w:val="0563C1" w:themeColor="hyperlink"/>
            <w:u w:val="single"/>
            <w:lang w:eastAsia="en-US"/>
          </w:rPr>
          <w:t>www.nmc-org.uk/standard/code</w:t>
        </w:r>
      </w:hyperlink>
      <w:r w:rsidRPr="009960CE">
        <w:rPr>
          <w:rFonts w:eastAsia="Arial" w:cs="Arial"/>
          <w:lang w:eastAsia="en-US"/>
        </w:rPr>
        <w:t xml:space="preserve"> </w:t>
      </w:r>
      <w:r w:rsidR="003A65AF">
        <w:rPr>
          <w:rFonts w:eastAsia="Arial" w:cs="Arial"/>
          <w:lang w:eastAsia="en-US"/>
        </w:rPr>
        <w:t>(Accessed: October 2018).</w:t>
      </w:r>
    </w:p>
    <w:p w14:paraId="1F312838" w14:textId="3D0CE611" w:rsidR="003E7AAD" w:rsidRPr="002D6F69" w:rsidRDefault="003E7AAD" w:rsidP="0052044D">
      <w:pPr>
        <w:jc w:val="both"/>
        <w:rPr>
          <w:rFonts w:eastAsia="Arial" w:cs="Arial"/>
          <w:i/>
          <w:iCs/>
          <w:lang w:eastAsia="en-US"/>
        </w:rPr>
      </w:pPr>
      <w:r>
        <w:rPr>
          <w:rFonts w:eastAsia="Arial" w:cs="Arial"/>
          <w:lang w:eastAsia="en-US"/>
        </w:rPr>
        <w:t xml:space="preserve">Nursing and Midwifery Council (2021) NMC outlines proposals to modernise community and public health nursing standards, Available at: </w:t>
      </w:r>
      <w:hyperlink r:id="rId70" w:history="1">
        <w:r w:rsidRPr="003E7AAD">
          <w:rPr>
            <w:rStyle w:val="Heading1Char"/>
            <w:rFonts w:eastAsia="Arial" w:cs="Arial"/>
            <w:sz w:val="24"/>
            <w:lang w:eastAsia="en-US"/>
          </w:rPr>
          <w:t>www.nmc.org.uk/nes/news</w:t>
        </w:r>
        <w:r w:rsidRPr="005F4E4F">
          <w:rPr>
            <w:rStyle w:val="Heading1Char"/>
            <w:rFonts w:eastAsia="Arial" w:cs="Arial"/>
            <w:sz w:val="24"/>
            <w:lang w:eastAsia="en-US"/>
          </w:rPr>
          <w:t xml:space="preserve"> and updates/post-registration-standards/</w:t>
        </w:r>
      </w:hyperlink>
      <w:r>
        <w:rPr>
          <w:rFonts w:eastAsia="Arial" w:cs="Arial"/>
          <w:lang w:eastAsia="en-US"/>
        </w:rPr>
        <w:t>, (Accessed: October 2021).</w:t>
      </w:r>
    </w:p>
    <w:p w14:paraId="3FD89541" w14:textId="3FCC901A" w:rsidR="009960CE" w:rsidRPr="009960CE" w:rsidRDefault="009960CE" w:rsidP="0052044D">
      <w:pPr>
        <w:spacing w:line="240" w:lineRule="auto"/>
        <w:jc w:val="both"/>
        <w:rPr>
          <w:rFonts w:eastAsia="Arial" w:cs="Arial"/>
        </w:rPr>
      </w:pPr>
      <w:r w:rsidRPr="009960CE">
        <w:rPr>
          <w:rFonts w:eastAsia="Arial" w:cs="Arial"/>
        </w:rPr>
        <w:t>O’Connell</w:t>
      </w:r>
      <w:r w:rsidR="003A65AF">
        <w:rPr>
          <w:rFonts w:eastAsia="Arial" w:cs="Arial"/>
        </w:rPr>
        <w:t>,</w:t>
      </w:r>
      <w:r w:rsidRPr="009960CE">
        <w:rPr>
          <w:rFonts w:eastAsia="Arial" w:cs="Arial"/>
        </w:rPr>
        <w:t xml:space="preserve"> J.</w:t>
      </w:r>
      <w:r w:rsidR="003A65AF">
        <w:rPr>
          <w:rFonts w:eastAsia="Arial" w:cs="Arial"/>
        </w:rPr>
        <w:t>,</w:t>
      </w:r>
      <w:r w:rsidRPr="009960CE">
        <w:rPr>
          <w:rFonts w:eastAsia="Arial" w:cs="Arial"/>
        </w:rPr>
        <w:t xml:space="preserve"> </w:t>
      </w:r>
      <w:proofErr w:type="spellStart"/>
      <w:proofErr w:type="gramStart"/>
      <w:r w:rsidR="00D9572D" w:rsidRPr="009960CE">
        <w:rPr>
          <w:rFonts w:eastAsia="Arial" w:cs="Arial"/>
        </w:rPr>
        <w:t>Gardner,</w:t>
      </w:r>
      <w:r w:rsidRPr="009960CE">
        <w:rPr>
          <w:rFonts w:eastAsia="Arial" w:cs="Arial"/>
        </w:rPr>
        <w:t>G</w:t>
      </w:r>
      <w:proofErr w:type="spellEnd"/>
      <w:r w:rsidRPr="009960CE">
        <w:rPr>
          <w:rFonts w:eastAsia="Arial" w:cs="Arial"/>
        </w:rPr>
        <w:t>.</w:t>
      </w:r>
      <w:proofErr w:type="gramEnd"/>
      <w:r w:rsidR="003A65AF">
        <w:rPr>
          <w:rFonts w:eastAsia="Arial" w:cs="Arial"/>
        </w:rPr>
        <w:t>,</w:t>
      </w:r>
      <w:r w:rsidRPr="009960CE">
        <w:rPr>
          <w:rFonts w:eastAsia="Arial" w:cs="Arial"/>
        </w:rPr>
        <w:t xml:space="preserve"> Coyer</w:t>
      </w:r>
      <w:r w:rsidR="003A65AF">
        <w:rPr>
          <w:rFonts w:eastAsia="Arial" w:cs="Arial"/>
        </w:rPr>
        <w:t>,</w:t>
      </w:r>
      <w:r w:rsidRPr="009960CE">
        <w:rPr>
          <w:rFonts w:eastAsia="Arial" w:cs="Arial"/>
        </w:rPr>
        <w:t xml:space="preserve"> F. (2014) Beyond competencies: using a capability framework in developing practice standards for advanced practice nursing, 70(12), p</w:t>
      </w:r>
      <w:r w:rsidR="003A65AF">
        <w:rPr>
          <w:rFonts w:eastAsia="Arial" w:cs="Arial"/>
        </w:rPr>
        <w:t>p</w:t>
      </w:r>
      <w:r w:rsidRPr="009960CE">
        <w:rPr>
          <w:rFonts w:eastAsia="Arial" w:cs="Arial"/>
        </w:rPr>
        <w:t xml:space="preserve">. 2728-2735, </w:t>
      </w:r>
      <w:r w:rsidRPr="009960CE">
        <w:rPr>
          <w:rFonts w:eastAsia="Arial" w:cs="Arial"/>
          <w:i/>
        </w:rPr>
        <w:t xml:space="preserve">Journal of Advanced Nursing, </w:t>
      </w:r>
      <w:r w:rsidRPr="009960CE">
        <w:rPr>
          <w:rFonts w:eastAsia="Arial" w:cs="Arial"/>
        </w:rPr>
        <w:t xml:space="preserve">Wiley and Son Ltd, </w:t>
      </w:r>
      <w:proofErr w:type="spellStart"/>
      <w:r w:rsidRPr="009960CE">
        <w:rPr>
          <w:rFonts w:eastAsia="Arial" w:cs="Arial"/>
        </w:rPr>
        <w:t>doi</w:t>
      </w:r>
      <w:proofErr w:type="spellEnd"/>
      <w:r w:rsidRPr="009960CE">
        <w:rPr>
          <w:rFonts w:eastAsia="Arial" w:cs="Arial"/>
        </w:rPr>
        <w:t xml:space="preserve"> 10.1111/jan12475.</w:t>
      </w:r>
    </w:p>
    <w:p w14:paraId="72E2BB72" w14:textId="1BD10C09" w:rsidR="009960CE" w:rsidRDefault="009960CE" w:rsidP="0052044D">
      <w:pPr>
        <w:jc w:val="both"/>
        <w:rPr>
          <w:rFonts w:eastAsiaTheme="minorHAnsi" w:cs="Arial"/>
          <w:szCs w:val="24"/>
          <w:lang w:eastAsia="en-US"/>
        </w:rPr>
      </w:pPr>
      <w:r w:rsidRPr="009960CE">
        <w:rPr>
          <w:rFonts w:eastAsiaTheme="minorHAnsi" w:cs="Arial"/>
          <w:szCs w:val="24"/>
          <w:lang w:eastAsia="en-US"/>
        </w:rPr>
        <w:t>Ormond-Walshe</w:t>
      </w:r>
      <w:r w:rsidR="003A65AF">
        <w:rPr>
          <w:rFonts w:eastAsiaTheme="minorHAnsi" w:cs="Arial"/>
          <w:szCs w:val="24"/>
          <w:lang w:eastAsia="en-US"/>
        </w:rPr>
        <w:t>,</w:t>
      </w:r>
      <w:r w:rsidRPr="009960CE">
        <w:rPr>
          <w:rFonts w:eastAsiaTheme="minorHAnsi" w:cs="Arial"/>
          <w:szCs w:val="24"/>
          <w:lang w:eastAsia="en-US"/>
        </w:rPr>
        <w:t xml:space="preserve"> S.E.</w:t>
      </w:r>
      <w:r w:rsidR="003A65AF">
        <w:rPr>
          <w:rFonts w:eastAsiaTheme="minorHAnsi" w:cs="Arial"/>
          <w:szCs w:val="24"/>
          <w:lang w:eastAsia="en-US"/>
        </w:rPr>
        <w:t>,</w:t>
      </w:r>
      <w:r w:rsidRPr="009960CE">
        <w:rPr>
          <w:rFonts w:eastAsiaTheme="minorHAnsi" w:cs="Arial"/>
          <w:szCs w:val="24"/>
          <w:lang w:eastAsia="en-US"/>
        </w:rPr>
        <w:t xml:space="preserve"> Newman</w:t>
      </w:r>
      <w:r w:rsidR="003A65AF">
        <w:rPr>
          <w:rFonts w:eastAsiaTheme="minorHAnsi" w:cs="Arial"/>
          <w:szCs w:val="24"/>
          <w:lang w:eastAsia="en-US"/>
        </w:rPr>
        <w:t>,</w:t>
      </w:r>
      <w:r w:rsidRPr="009960CE">
        <w:rPr>
          <w:rFonts w:eastAsiaTheme="minorHAnsi" w:cs="Arial"/>
          <w:szCs w:val="24"/>
          <w:lang w:eastAsia="en-US"/>
        </w:rPr>
        <w:t xml:space="preserve"> R.A.</w:t>
      </w:r>
      <w:r w:rsidR="003A65AF">
        <w:rPr>
          <w:rFonts w:eastAsiaTheme="minorHAnsi" w:cs="Arial"/>
          <w:szCs w:val="24"/>
          <w:lang w:eastAsia="en-US"/>
        </w:rPr>
        <w:t>,</w:t>
      </w:r>
      <w:r w:rsidRPr="009960CE">
        <w:rPr>
          <w:rFonts w:eastAsiaTheme="minorHAnsi" w:cs="Arial"/>
          <w:szCs w:val="24"/>
          <w:lang w:eastAsia="en-US"/>
        </w:rPr>
        <w:t xml:space="preserve"> (2001) Comparing and contrasting the clinical nurse specialist and the advanced practitioner roles, </w:t>
      </w:r>
      <w:r w:rsidRPr="009960CE">
        <w:rPr>
          <w:rFonts w:eastAsiaTheme="minorHAnsi" w:cs="Arial"/>
          <w:i/>
          <w:szCs w:val="24"/>
          <w:lang w:eastAsia="en-US"/>
        </w:rPr>
        <w:t>Journal of Nursing Management</w:t>
      </w:r>
      <w:r w:rsidRPr="009960CE">
        <w:rPr>
          <w:rFonts w:eastAsiaTheme="minorHAnsi" w:cs="Arial"/>
          <w:szCs w:val="24"/>
          <w:lang w:eastAsia="en-US"/>
        </w:rPr>
        <w:t>, Vol 9, p</w:t>
      </w:r>
      <w:r w:rsidR="003A65AF">
        <w:rPr>
          <w:rFonts w:eastAsiaTheme="minorHAnsi" w:cs="Arial"/>
          <w:szCs w:val="24"/>
          <w:lang w:eastAsia="en-US"/>
        </w:rPr>
        <w:t>p</w:t>
      </w:r>
      <w:r w:rsidRPr="009960CE">
        <w:rPr>
          <w:rFonts w:eastAsiaTheme="minorHAnsi" w:cs="Arial"/>
          <w:szCs w:val="24"/>
          <w:lang w:eastAsia="en-US"/>
        </w:rPr>
        <w:t>. 205-207.</w:t>
      </w:r>
    </w:p>
    <w:p w14:paraId="3DC767FF" w14:textId="4F6034FC" w:rsidR="00376503" w:rsidRPr="00376503" w:rsidRDefault="00376503" w:rsidP="0052044D">
      <w:pPr>
        <w:jc w:val="both"/>
        <w:rPr>
          <w:rFonts w:eastAsiaTheme="minorHAnsi" w:cs="Arial"/>
          <w:szCs w:val="24"/>
          <w:lang w:eastAsia="en-US"/>
        </w:rPr>
      </w:pPr>
      <w:r>
        <w:rPr>
          <w:rFonts w:eastAsiaTheme="minorHAnsi" w:cs="Arial"/>
          <w:szCs w:val="24"/>
          <w:lang w:eastAsia="en-US"/>
        </w:rPr>
        <w:t xml:space="preserve">Paley, J. (1997) Husserl, Phenomenology and Nursing, </w:t>
      </w:r>
      <w:r>
        <w:rPr>
          <w:rFonts w:eastAsiaTheme="minorHAnsi" w:cs="Arial"/>
          <w:i/>
          <w:iCs/>
          <w:szCs w:val="24"/>
          <w:lang w:eastAsia="en-US"/>
        </w:rPr>
        <w:t xml:space="preserve">Journal of Advanced Nursing, </w:t>
      </w:r>
      <w:r>
        <w:rPr>
          <w:rFonts w:eastAsiaTheme="minorHAnsi" w:cs="Arial"/>
          <w:szCs w:val="24"/>
          <w:lang w:eastAsia="en-US"/>
        </w:rPr>
        <w:t>26, pg. 187-193</w:t>
      </w:r>
      <w:r w:rsidR="008707FC">
        <w:rPr>
          <w:rFonts w:eastAsiaTheme="minorHAnsi" w:cs="Arial"/>
          <w:szCs w:val="24"/>
          <w:lang w:eastAsia="en-US"/>
        </w:rPr>
        <w:t>.</w:t>
      </w:r>
    </w:p>
    <w:p w14:paraId="7F3E06A3" w14:textId="7FD6B2B5" w:rsidR="009960CE" w:rsidRPr="009960CE" w:rsidRDefault="009960CE" w:rsidP="0052044D">
      <w:pPr>
        <w:spacing w:line="240" w:lineRule="auto"/>
        <w:jc w:val="both"/>
        <w:rPr>
          <w:rFonts w:eastAsiaTheme="minorHAnsi" w:cs="Arial"/>
          <w:szCs w:val="24"/>
          <w:lang w:eastAsia="en-US"/>
        </w:rPr>
      </w:pPr>
      <w:proofErr w:type="spellStart"/>
      <w:r w:rsidRPr="009960CE">
        <w:rPr>
          <w:rFonts w:eastAsiaTheme="minorHAnsi" w:cs="Arial"/>
          <w:szCs w:val="24"/>
          <w:lang w:eastAsia="en-US"/>
        </w:rPr>
        <w:t>Parhoo</w:t>
      </w:r>
      <w:proofErr w:type="spellEnd"/>
      <w:r w:rsidR="003A65AF">
        <w:rPr>
          <w:rFonts w:eastAsiaTheme="minorHAnsi" w:cs="Arial"/>
          <w:szCs w:val="24"/>
          <w:lang w:eastAsia="en-US"/>
        </w:rPr>
        <w:t>,</w:t>
      </w:r>
      <w:r w:rsidRPr="009960CE">
        <w:rPr>
          <w:rFonts w:eastAsiaTheme="minorHAnsi" w:cs="Arial"/>
          <w:szCs w:val="24"/>
          <w:lang w:eastAsia="en-US"/>
        </w:rPr>
        <w:t xml:space="preserve"> K. (1997) </w:t>
      </w:r>
      <w:r w:rsidRPr="009960CE">
        <w:rPr>
          <w:rFonts w:eastAsiaTheme="minorHAnsi" w:cs="Arial"/>
          <w:i/>
          <w:szCs w:val="24"/>
          <w:lang w:eastAsia="en-US"/>
        </w:rPr>
        <w:t>Nursing Research Principals, Process and Issues,</w:t>
      </w:r>
      <w:r w:rsidRPr="009960CE">
        <w:rPr>
          <w:rFonts w:eastAsiaTheme="minorHAnsi" w:cs="Arial"/>
          <w:szCs w:val="24"/>
          <w:lang w:eastAsia="en-US"/>
        </w:rPr>
        <w:t xml:space="preserve"> Macmillan, London.</w:t>
      </w:r>
    </w:p>
    <w:p w14:paraId="3043BDCB" w14:textId="59FFF706" w:rsidR="009960CE" w:rsidRPr="009960CE" w:rsidRDefault="009960CE" w:rsidP="0052044D">
      <w:pPr>
        <w:spacing w:line="240" w:lineRule="auto"/>
        <w:jc w:val="both"/>
        <w:rPr>
          <w:rFonts w:eastAsiaTheme="minorHAnsi" w:cs="Arial"/>
          <w:szCs w:val="24"/>
          <w:lang w:eastAsia="en-US"/>
        </w:rPr>
      </w:pPr>
      <w:r w:rsidRPr="009960CE">
        <w:rPr>
          <w:rFonts w:eastAsiaTheme="minorHAnsi" w:cs="Arial"/>
          <w:szCs w:val="24"/>
          <w:lang w:eastAsia="en-US"/>
        </w:rPr>
        <w:t>Polit</w:t>
      </w:r>
      <w:r w:rsidR="003A65AF">
        <w:rPr>
          <w:rFonts w:eastAsiaTheme="minorHAnsi" w:cs="Arial"/>
          <w:szCs w:val="24"/>
          <w:lang w:eastAsia="en-US"/>
        </w:rPr>
        <w:t xml:space="preserve">, </w:t>
      </w:r>
      <w:r w:rsidRPr="009960CE">
        <w:rPr>
          <w:rFonts w:eastAsiaTheme="minorHAnsi" w:cs="Arial"/>
          <w:szCs w:val="24"/>
          <w:lang w:eastAsia="en-US"/>
        </w:rPr>
        <w:t>D</w:t>
      </w:r>
      <w:r w:rsidR="003A65AF">
        <w:rPr>
          <w:rFonts w:eastAsiaTheme="minorHAnsi" w:cs="Arial"/>
          <w:szCs w:val="24"/>
          <w:lang w:eastAsia="en-US"/>
        </w:rPr>
        <w:t>.,</w:t>
      </w:r>
      <w:r w:rsidRPr="009960CE">
        <w:rPr>
          <w:rFonts w:eastAsiaTheme="minorHAnsi" w:cs="Arial"/>
          <w:szCs w:val="24"/>
          <w:lang w:eastAsia="en-US"/>
        </w:rPr>
        <w:t xml:space="preserve"> Beck</w:t>
      </w:r>
      <w:r w:rsidR="003A65AF">
        <w:rPr>
          <w:rFonts w:eastAsiaTheme="minorHAnsi" w:cs="Arial"/>
          <w:szCs w:val="24"/>
          <w:lang w:eastAsia="en-US"/>
        </w:rPr>
        <w:t>,</w:t>
      </w:r>
      <w:r w:rsidRPr="009960CE">
        <w:rPr>
          <w:rFonts w:eastAsiaTheme="minorHAnsi" w:cs="Arial"/>
          <w:szCs w:val="24"/>
          <w:lang w:eastAsia="en-US"/>
        </w:rPr>
        <w:t xml:space="preserve"> C.T</w:t>
      </w:r>
      <w:r w:rsidR="003A65AF">
        <w:rPr>
          <w:rFonts w:eastAsiaTheme="minorHAnsi" w:cs="Arial"/>
          <w:szCs w:val="24"/>
          <w:lang w:eastAsia="en-US"/>
        </w:rPr>
        <w:t>.</w:t>
      </w:r>
      <w:r w:rsidRPr="009960CE">
        <w:rPr>
          <w:rFonts w:eastAsiaTheme="minorHAnsi" w:cs="Arial"/>
          <w:szCs w:val="24"/>
          <w:lang w:eastAsia="en-US"/>
        </w:rPr>
        <w:t xml:space="preserve"> (2006) </w:t>
      </w:r>
      <w:r w:rsidRPr="009960CE">
        <w:rPr>
          <w:rFonts w:eastAsiaTheme="minorHAnsi" w:cs="Arial"/>
          <w:i/>
          <w:szCs w:val="24"/>
          <w:lang w:eastAsia="en-US"/>
        </w:rPr>
        <w:t xml:space="preserve">Essentials of Nursing Research, </w:t>
      </w:r>
      <w:r w:rsidR="003A65AF" w:rsidRPr="009960CE">
        <w:rPr>
          <w:rFonts w:eastAsiaTheme="minorHAnsi" w:cs="Arial"/>
          <w:i/>
          <w:szCs w:val="24"/>
          <w:lang w:eastAsia="en-US"/>
        </w:rPr>
        <w:t>methods,</w:t>
      </w:r>
      <w:r w:rsidRPr="009960CE">
        <w:rPr>
          <w:rFonts w:eastAsiaTheme="minorHAnsi" w:cs="Arial"/>
          <w:i/>
          <w:szCs w:val="24"/>
          <w:lang w:eastAsia="en-US"/>
        </w:rPr>
        <w:t xml:space="preserve"> appraisal and utilisation,</w:t>
      </w:r>
      <w:r w:rsidRPr="009960CE">
        <w:rPr>
          <w:rFonts w:eastAsiaTheme="minorHAnsi" w:cs="Arial"/>
          <w:szCs w:val="24"/>
          <w:lang w:eastAsia="en-US"/>
        </w:rPr>
        <w:t xml:space="preserve"> 6</w:t>
      </w:r>
      <w:r w:rsidRPr="003A65AF">
        <w:rPr>
          <w:rFonts w:eastAsiaTheme="minorHAnsi" w:cs="Arial"/>
          <w:szCs w:val="24"/>
          <w:vertAlign w:val="superscript"/>
          <w:lang w:eastAsia="en-US"/>
        </w:rPr>
        <w:t>th</w:t>
      </w:r>
      <w:r w:rsidR="003A65AF">
        <w:rPr>
          <w:rFonts w:eastAsiaTheme="minorHAnsi" w:cs="Arial"/>
          <w:szCs w:val="24"/>
          <w:lang w:eastAsia="en-US"/>
        </w:rPr>
        <w:t xml:space="preserve"> </w:t>
      </w:r>
      <w:proofErr w:type="spellStart"/>
      <w:r w:rsidR="003A65AF">
        <w:rPr>
          <w:rFonts w:eastAsiaTheme="minorHAnsi" w:cs="Arial"/>
          <w:szCs w:val="24"/>
          <w:lang w:eastAsia="en-US"/>
        </w:rPr>
        <w:t>edn</w:t>
      </w:r>
      <w:proofErr w:type="spellEnd"/>
      <w:r w:rsidR="003A65AF">
        <w:rPr>
          <w:rFonts w:eastAsiaTheme="minorHAnsi" w:cs="Arial"/>
          <w:szCs w:val="24"/>
          <w:lang w:eastAsia="en-US"/>
        </w:rPr>
        <w:t>.</w:t>
      </w:r>
      <w:r w:rsidRPr="009960CE">
        <w:rPr>
          <w:rFonts w:eastAsiaTheme="minorHAnsi" w:cs="Arial"/>
          <w:szCs w:val="24"/>
          <w:lang w:eastAsia="en-US"/>
        </w:rPr>
        <w:t xml:space="preserve"> </w:t>
      </w:r>
      <w:r w:rsidR="003A65AF" w:rsidRPr="009960CE">
        <w:rPr>
          <w:rFonts w:eastAsiaTheme="minorHAnsi" w:cs="Arial"/>
          <w:szCs w:val="24"/>
          <w:lang w:eastAsia="en-US"/>
        </w:rPr>
        <w:t>London,</w:t>
      </w:r>
      <w:r w:rsidRPr="009960CE">
        <w:rPr>
          <w:rFonts w:eastAsiaTheme="minorHAnsi" w:cs="Arial"/>
          <w:szCs w:val="24"/>
          <w:lang w:eastAsia="en-US"/>
        </w:rPr>
        <w:t xml:space="preserve"> Lippincott </w:t>
      </w:r>
      <w:proofErr w:type="gramStart"/>
      <w:r w:rsidRPr="009960CE">
        <w:rPr>
          <w:rFonts w:eastAsiaTheme="minorHAnsi" w:cs="Arial"/>
          <w:szCs w:val="24"/>
          <w:lang w:eastAsia="en-US"/>
        </w:rPr>
        <w:t>Williams</w:t>
      </w:r>
      <w:proofErr w:type="gramEnd"/>
      <w:r w:rsidRPr="009960CE">
        <w:rPr>
          <w:rFonts w:eastAsiaTheme="minorHAnsi" w:cs="Arial"/>
          <w:szCs w:val="24"/>
          <w:lang w:eastAsia="en-US"/>
        </w:rPr>
        <w:t xml:space="preserve"> and Wilkins.</w:t>
      </w:r>
    </w:p>
    <w:p w14:paraId="31D4EBD0" w14:textId="4BB495FE" w:rsidR="009960CE" w:rsidRPr="009960CE" w:rsidRDefault="009960CE" w:rsidP="0052044D">
      <w:pPr>
        <w:spacing w:line="360" w:lineRule="auto"/>
        <w:jc w:val="both"/>
        <w:rPr>
          <w:rFonts w:eastAsia="Arial" w:cs="Arial"/>
        </w:rPr>
      </w:pPr>
      <w:proofErr w:type="spellStart"/>
      <w:r w:rsidRPr="009960CE">
        <w:rPr>
          <w:rFonts w:eastAsia="Arial" w:cs="Arial"/>
        </w:rPr>
        <w:t>Pring</w:t>
      </w:r>
      <w:proofErr w:type="spellEnd"/>
      <w:r w:rsidR="003A65AF">
        <w:rPr>
          <w:rFonts w:eastAsia="Arial" w:cs="Arial"/>
        </w:rPr>
        <w:t>,</w:t>
      </w:r>
      <w:r w:rsidRPr="009960CE">
        <w:rPr>
          <w:rFonts w:eastAsia="Arial" w:cs="Arial"/>
        </w:rPr>
        <w:t xml:space="preserve"> R. (2007) </w:t>
      </w:r>
      <w:r w:rsidRPr="009960CE">
        <w:rPr>
          <w:rFonts w:eastAsia="Arial" w:cs="Arial"/>
          <w:i/>
        </w:rPr>
        <w:t>John Dewey</w:t>
      </w:r>
      <w:r w:rsidRPr="009960CE">
        <w:rPr>
          <w:rFonts w:eastAsia="Arial" w:cs="Arial"/>
        </w:rPr>
        <w:t>, London, Bloomsbury.</w:t>
      </w:r>
    </w:p>
    <w:p w14:paraId="506766F3" w14:textId="483B3C07" w:rsidR="009960CE" w:rsidRDefault="009960CE" w:rsidP="0052044D">
      <w:pPr>
        <w:spacing w:line="240" w:lineRule="auto"/>
        <w:jc w:val="both"/>
        <w:rPr>
          <w:rFonts w:eastAsiaTheme="minorHAnsi" w:cs="Arial"/>
          <w:szCs w:val="24"/>
          <w:lang w:eastAsia="en-US"/>
        </w:rPr>
      </w:pPr>
      <w:proofErr w:type="spellStart"/>
      <w:r w:rsidRPr="009960CE">
        <w:rPr>
          <w:rFonts w:eastAsiaTheme="minorHAnsi" w:cs="Arial"/>
          <w:szCs w:val="24"/>
          <w:lang w:eastAsia="en-US"/>
        </w:rPr>
        <w:t>Pulcini</w:t>
      </w:r>
      <w:proofErr w:type="spellEnd"/>
      <w:r w:rsidR="003A65AF">
        <w:rPr>
          <w:rFonts w:eastAsiaTheme="minorHAnsi" w:cs="Arial"/>
          <w:szCs w:val="24"/>
          <w:lang w:eastAsia="en-US"/>
        </w:rPr>
        <w:t>,</w:t>
      </w:r>
      <w:r w:rsidRPr="009960CE">
        <w:rPr>
          <w:rFonts w:eastAsiaTheme="minorHAnsi" w:cs="Arial"/>
          <w:szCs w:val="24"/>
          <w:lang w:eastAsia="en-US"/>
        </w:rPr>
        <w:t xml:space="preserve"> J.</w:t>
      </w:r>
      <w:r w:rsidR="003A65AF">
        <w:rPr>
          <w:rFonts w:eastAsiaTheme="minorHAnsi" w:cs="Arial"/>
          <w:szCs w:val="24"/>
          <w:lang w:eastAsia="en-US"/>
        </w:rPr>
        <w:t>,</w:t>
      </w:r>
      <w:r w:rsidRPr="009960CE">
        <w:rPr>
          <w:rFonts w:eastAsiaTheme="minorHAnsi" w:cs="Arial"/>
          <w:szCs w:val="24"/>
          <w:lang w:eastAsia="en-US"/>
        </w:rPr>
        <w:t xml:space="preserve"> </w:t>
      </w:r>
      <w:proofErr w:type="spellStart"/>
      <w:r w:rsidRPr="009960CE">
        <w:rPr>
          <w:rFonts w:eastAsiaTheme="minorHAnsi" w:cs="Arial"/>
          <w:szCs w:val="24"/>
          <w:lang w:eastAsia="en-US"/>
        </w:rPr>
        <w:t>Jelic</w:t>
      </w:r>
      <w:proofErr w:type="spellEnd"/>
      <w:r w:rsidR="003A65AF">
        <w:rPr>
          <w:rFonts w:eastAsiaTheme="minorHAnsi" w:cs="Arial"/>
          <w:szCs w:val="24"/>
          <w:lang w:eastAsia="en-US"/>
        </w:rPr>
        <w:t>,</w:t>
      </w:r>
      <w:r w:rsidRPr="009960CE">
        <w:rPr>
          <w:rFonts w:eastAsiaTheme="minorHAnsi" w:cs="Arial"/>
          <w:szCs w:val="24"/>
          <w:lang w:eastAsia="en-US"/>
        </w:rPr>
        <w:t xml:space="preserve"> M.</w:t>
      </w:r>
      <w:r w:rsidR="003A65AF">
        <w:rPr>
          <w:rFonts w:eastAsiaTheme="minorHAnsi" w:cs="Arial"/>
          <w:szCs w:val="24"/>
          <w:lang w:eastAsia="en-US"/>
        </w:rPr>
        <w:t>,</w:t>
      </w:r>
      <w:r w:rsidRPr="009960CE">
        <w:rPr>
          <w:rFonts w:eastAsiaTheme="minorHAnsi" w:cs="Arial"/>
          <w:szCs w:val="24"/>
          <w:lang w:eastAsia="en-US"/>
        </w:rPr>
        <w:t xml:space="preserve"> Gul</w:t>
      </w:r>
      <w:r w:rsidR="003A65AF">
        <w:rPr>
          <w:rFonts w:eastAsiaTheme="minorHAnsi" w:cs="Arial"/>
          <w:szCs w:val="24"/>
          <w:lang w:eastAsia="en-US"/>
        </w:rPr>
        <w:t>,</w:t>
      </w:r>
      <w:r w:rsidRPr="009960CE">
        <w:rPr>
          <w:rFonts w:eastAsiaTheme="minorHAnsi" w:cs="Arial"/>
          <w:szCs w:val="24"/>
          <w:lang w:eastAsia="en-US"/>
        </w:rPr>
        <w:t xml:space="preserve"> R.</w:t>
      </w:r>
      <w:r w:rsidR="003A65AF">
        <w:rPr>
          <w:rFonts w:eastAsiaTheme="minorHAnsi" w:cs="Arial"/>
          <w:szCs w:val="24"/>
          <w:lang w:eastAsia="en-US"/>
        </w:rPr>
        <w:t>,</w:t>
      </w:r>
      <w:r w:rsidRPr="009960CE">
        <w:rPr>
          <w:rFonts w:eastAsiaTheme="minorHAnsi" w:cs="Arial"/>
          <w:szCs w:val="24"/>
          <w:lang w:eastAsia="en-US"/>
        </w:rPr>
        <w:t xml:space="preserve"> Loke</w:t>
      </w:r>
      <w:r w:rsidR="003A65AF">
        <w:rPr>
          <w:rFonts w:eastAsiaTheme="minorHAnsi" w:cs="Arial"/>
          <w:szCs w:val="24"/>
          <w:lang w:eastAsia="en-US"/>
        </w:rPr>
        <w:t>,</w:t>
      </w:r>
      <w:r w:rsidRPr="009960CE">
        <w:rPr>
          <w:rFonts w:eastAsiaTheme="minorHAnsi" w:cs="Arial"/>
          <w:szCs w:val="24"/>
          <w:lang w:eastAsia="en-US"/>
        </w:rPr>
        <w:t xml:space="preserve"> A.Y. (2010) An International Survey on Advanced Practice Nursing, Education, Practice and Regulation, </w:t>
      </w:r>
      <w:r w:rsidRPr="009960CE">
        <w:rPr>
          <w:rFonts w:eastAsiaTheme="minorHAnsi" w:cs="Arial"/>
          <w:i/>
          <w:szCs w:val="24"/>
          <w:lang w:eastAsia="en-US"/>
        </w:rPr>
        <w:t xml:space="preserve">Journal of Nursing Scholarship, </w:t>
      </w:r>
      <w:r w:rsidRPr="009960CE">
        <w:rPr>
          <w:rFonts w:eastAsiaTheme="minorHAnsi" w:cs="Arial"/>
          <w:szCs w:val="24"/>
          <w:lang w:eastAsia="en-US"/>
        </w:rPr>
        <w:t>p</w:t>
      </w:r>
      <w:r w:rsidR="003A65AF">
        <w:rPr>
          <w:rFonts w:eastAsiaTheme="minorHAnsi" w:cs="Arial"/>
          <w:szCs w:val="24"/>
          <w:lang w:eastAsia="en-US"/>
        </w:rPr>
        <w:t>p.</w:t>
      </w:r>
      <w:r w:rsidRPr="009960CE">
        <w:rPr>
          <w:rFonts w:eastAsiaTheme="minorHAnsi" w:cs="Arial"/>
          <w:szCs w:val="24"/>
          <w:lang w:eastAsia="en-US"/>
        </w:rPr>
        <w:t xml:space="preserve"> 31-39.</w:t>
      </w:r>
    </w:p>
    <w:p w14:paraId="237AB2E9" w14:textId="5F3628D6" w:rsidR="00D23F24" w:rsidRPr="00D23F24" w:rsidRDefault="00D23F24" w:rsidP="0052044D">
      <w:pPr>
        <w:spacing w:line="240" w:lineRule="auto"/>
        <w:jc w:val="both"/>
        <w:rPr>
          <w:rFonts w:eastAsiaTheme="minorHAnsi" w:cs="Arial"/>
          <w:szCs w:val="24"/>
          <w:lang w:eastAsia="en-US"/>
        </w:rPr>
      </w:pPr>
      <w:r>
        <w:rPr>
          <w:rFonts w:eastAsiaTheme="minorHAnsi" w:cs="Arial"/>
          <w:szCs w:val="24"/>
          <w:lang w:eastAsia="en-US"/>
        </w:rPr>
        <w:t xml:space="preserve">Quality Assurance Agency (2014) </w:t>
      </w:r>
      <w:r>
        <w:rPr>
          <w:rFonts w:eastAsiaTheme="minorHAnsi" w:cs="Arial"/>
          <w:i/>
          <w:iCs/>
          <w:szCs w:val="24"/>
          <w:lang w:eastAsia="en-US"/>
        </w:rPr>
        <w:t xml:space="preserve">UK Quality Code for higher Education Part A: Setting and Maintaining Academic Standards, The Frameworks for Higher Education Qualifications of UK Degree- Awarding Bodies, </w:t>
      </w:r>
      <w:r>
        <w:rPr>
          <w:rFonts w:eastAsiaTheme="minorHAnsi" w:cs="Arial"/>
          <w:szCs w:val="24"/>
          <w:lang w:eastAsia="en-US"/>
        </w:rPr>
        <w:t xml:space="preserve">Available at: </w:t>
      </w:r>
      <w:hyperlink r:id="rId71" w:history="1">
        <w:r w:rsidRPr="00A5414E">
          <w:rPr>
            <w:rStyle w:val="Heading1Char"/>
            <w:rFonts w:eastAsiaTheme="minorHAnsi" w:cs="Arial"/>
            <w:sz w:val="24"/>
            <w:szCs w:val="24"/>
            <w:lang w:eastAsia="en-US"/>
          </w:rPr>
          <w:t>www.qaa.ac.uk/docs/qaa/quality-code/qualifications-frameworks.pdf</w:t>
        </w:r>
      </w:hyperlink>
      <w:r>
        <w:rPr>
          <w:rFonts w:eastAsiaTheme="minorHAnsi" w:cs="Arial"/>
          <w:szCs w:val="24"/>
          <w:lang w:eastAsia="en-US"/>
        </w:rPr>
        <w:t xml:space="preserve"> (Accessed: October 2021).</w:t>
      </w:r>
    </w:p>
    <w:p w14:paraId="29E550B2" w14:textId="07DF826C" w:rsidR="009960CE" w:rsidRDefault="009960CE" w:rsidP="0052044D">
      <w:pPr>
        <w:spacing w:line="240" w:lineRule="auto"/>
        <w:jc w:val="both"/>
        <w:rPr>
          <w:rFonts w:eastAsiaTheme="minorHAnsi" w:cs="Arial"/>
          <w:szCs w:val="24"/>
          <w:lang w:eastAsia="en-US"/>
        </w:rPr>
      </w:pPr>
      <w:r w:rsidRPr="009960CE">
        <w:rPr>
          <w:rFonts w:eastAsiaTheme="minorHAnsi" w:cs="Arial"/>
          <w:szCs w:val="24"/>
          <w:lang w:eastAsia="en-US"/>
        </w:rPr>
        <w:t xml:space="preserve">Quality Assurance Agency (2015) </w:t>
      </w:r>
      <w:r w:rsidRPr="003A65AF">
        <w:rPr>
          <w:rFonts w:eastAsiaTheme="minorHAnsi" w:cs="Arial"/>
          <w:i/>
          <w:iCs/>
          <w:szCs w:val="24"/>
          <w:lang w:eastAsia="en-US"/>
        </w:rPr>
        <w:t xml:space="preserve">Characteristics Statement, </w:t>
      </w:r>
      <w:r w:rsidR="00DC7B23" w:rsidRPr="003A65AF">
        <w:rPr>
          <w:rFonts w:eastAsiaTheme="minorHAnsi" w:cs="Arial"/>
          <w:i/>
          <w:iCs/>
          <w:szCs w:val="24"/>
          <w:lang w:eastAsia="en-US"/>
        </w:rPr>
        <w:t>Master’s</w:t>
      </w:r>
      <w:r w:rsidRPr="003A65AF">
        <w:rPr>
          <w:rFonts w:eastAsiaTheme="minorHAnsi" w:cs="Arial"/>
          <w:i/>
          <w:iCs/>
          <w:szCs w:val="24"/>
          <w:lang w:eastAsia="en-US"/>
        </w:rPr>
        <w:t xml:space="preserve"> Degree</w:t>
      </w:r>
      <w:r w:rsidRPr="009960CE">
        <w:rPr>
          <w:rFonts w:eastAsiaTheme="minorHAnsi" w:cs="Arial"/>
          <w:szCs w:val="24"/>
          <w:lang w:eastAsia="en-US"/>
        </w:rPr>
        <w:t xml:space="preserve">, Gloucester, The Quality Assurance Agency for Higher Education, </w:t>
      </w:r>
      <w:r w:rsidR="003A65AF">
        <w:rPr>
          <w:rFonts w:eastAsiaTheme="minorHAnsi" w:cs="Arial"/>
          <w:szCs w:val="24"/>
          <w:lang w:eastAsia="en-US"/>
        </w:rPr>
        <w:t>A</w:t>
      </w:r>
      <w:r w:rsidRPr="009960CE">
        <w:rPr>
          <w:rFonts w:eastAsiaTheme="minorHAnsi" w:cs="Arial"/>
          <w:szCs w:val="24"/>
          <w:lang w:eastAsia="en-US"/>
        </w:rPr>
        <w:t xml:space="preserve">vailable </w:t>
      </w:r>
      <w:r w:rsidR="003A65AF">
        <w:rPr>
          <w:rFonts w:eastAsiaTheme="minorHAnsi" w:cs="Arial"/>
          <w:szCs w:val="24"/>
          <w:lang w:eastAsia="en-US"/>
        </w:rPr>
        <w:t>at:</w:t>
      </w:r>
      <w:r w:rsidRPr="009960CE">
        <w:rPr>
          <w:rFonts w:eastAsiaTheme="minorHAnsi" w:cs="Arial"/>
          <w:szCs w:val="24"/>
          <w:lang w:eastAsia="en-US"/>
        </w:rPr>
        <w:t xml:space="preserve"> </w:t>
      </w:r>
      <w:hyperlink r:id="rId72" w:history="1">
        <w:r w:rsidRPr="009960CE">
          <w:rPr>
            <w:rFonts w:eastAsiaTheme="minorHAnsi" w:cs="Arial"/>
            <w:color w:val="0563C1" w:themeColor="hyperlink"/>
            <w:szCs w:val="24"/>
            <w:u w:val="single"/>
            <w:lang w:eastAsia="en-US"/>
          </w:rPr>
          <w:t>www.qaa.ac.uk</w:t>
        </w:r>
      </w:hyperlink>
      <w:r w:rsidRPr="009960CE">
        <w:rPr>
          <w:rFonts w:eastAsiaTheme="minorHAnsi" w:cs="Arial"/>
          <w:szCs w:val="24"/>
          <w:lang w:eastAsia="en-US"/>
        </w:rPr>
        <w:t xml:space="preserve"> </w:t>
      </w:r>
      <w:r w:rsidR="003A65AF">
        <w:rPr>
          <w:rFonts w:eastAsiaTheme="minorHAnsi" w:cs="Arial"/>
          <w:szCs w:val="24"/>
          <w:lang w:eastAsia="en-US"/>
        </w:rPr>
        <w:t>(Accessed: August 2020).</w:t>
      </w:r>
    </w:p>
    <w:p w14:paraId="249B2208" w14:textId="07A17186" w:rsidR="00D27BA6" w:rsidRDefault="00D27BA6" w:rsidP="0052044D">
      <w:pPr>
        <w:spacing w:line="240" w:lineRule="auto"/>
        <w:jc w:val="both"/>
        <w:rPr>
          <w:rFonts w:eastAsiaTheme="minorHAnsi" w:cs="Arial"/>
          <w:szCs w:val="24"/>
          <w:lang w:eastAsia="en-US"/>
        </w:rPr>
      </w:pPr>
      <w:r>
        <w:rPr>
          <w:rFonts w:eastAsiaTheme="minorHAnsi" w:cs="Arial"/>
          <w:szCs w:val="24"/>
          <w:lang w:eastAsia="en-US"/>
        </w:rPr>
        <w:t>Quay, J. (2016) Learning Phenomenology with Heidegger</w:t>
      </w:r>
      <w:r w:rsidR="00B55F4C">
        <w:rPr>
          <w:rFonts w:eastAsiaTheme="minorHAnsi" w:cs="Arial"/>
          <w:szCs w:val="24"/>
          <w:lang w:eastAsia="en-US"/>
        </w:rPr>
        <w:t xml:space="preserve">: experiencing the phenomenological starting point as the beginning of phenomenological research, </w:t>
      </w:r>
      <w:r w:rsidR="00B55F4C">
        <w:rPr>
          <w:rFonts w:eastAsiaTheme="minorHAnsi" w:cs="Arial"/>
          <w:i/>
          <w:iCs/>
          <w:szCs w:val="24"/>
          <w:lang w:eastAsia="en-US"/>
        </w:rPr>
        <w:t xml:space="preserve">Educational Philosophy and Theory, </w:t>
      </w:r>
      <w:r w:rsidR="00B55F4C">
        <w:rPr>
          <w:rFonts w:eastAsiaTheme="minorHAnsi" w:cs="Arial"/>
          <w:szCs w:val="24"/>
          <w:lang w:eastAsia="en-US"/>
        </w:rPr>
        <w:t xml:space="preserve">Vol.48, Issue 5, pg. 484-497, Available at: </w:t>
      </w:r>
      <w:hyperlink r:id="rId73" w:history="1">
        <w:r w:rsidR="00B55F4C" w:rsidRPr="00691DAF">
          <w:rPr>
            <w:rStyle w:val="Heading1Char"/>
            <w:rFonts w:eastAsiaTheme="minorHAnsi" w:cs="Arial"/>
            <w:sz w:val="24"/>
            <w:szCs w:val="24"/>
            <w:lang w:eastAsia="en-US"/>
          </w:rPr>
          <w:t>www.web.p.ebs.cohost.com</w:t>
        </w:r>
      </w:hyperlink>
      <w:r w:rsidR="00B55F4C">
        <w:rPr>
          <w:rFonts w:eastAsiaTheme="minorHAnsi" w:cs="Arial"/>
          <w:szCs w:val="24"/>
          <w:lang w:eastAsia="en-US"/>
        </w:rPr>
        <w:t>, (Accessed: October 2021).</w:t>
      </w:r>
    </w:p>
    <w:p w14:paraId="578CC771" w14:textId="379B7159" w:rsidR="00787159" w:rsidRPr="00787159" w:rsidRDefault="00787159" w:rsidP="0052044D">
      <w:pPr>
        <w:spacing w:line="240" w:lineRule="auto"/>
        <w:jc w:val="both"/>
        <w:rPr>
          <w:rFonts w:eastAsiaTheme="minorHAnsi" w:cs="Arial"/>
          <w:szCs w:val="24"/>
          <w:lang w:eastAsia="en-US"/>
        </w:rPr>
      </w:pPr>
      <w:r>
        <w:rPr>
          <w:rFonts w:eastAsiaTheme="minorHAnsi" w:cs="Arial"/>
          <w:szCs w:val="24"/>
          <w:lang w:eastAsia="en-US"/>
        </w:rPr>
        <w:t xml:space="preserve">Quinn, F. M. (1995) </w:t>
      </w:r>
      <w:r>
        <w:rPr>
          <w:rFonts w:eastAsiaTheme="minorHAnsi" w:cs="Arial"/>
          <w:i/>
          <w:iCs/>
          <w:szCs w:val="24"/>
          <w:lang w:eastAsia="en-US"/>
        </w:rPr>
        <w:t xml:space="preserve">The Principals and Practice of Nurse Education, </w:t>
      </w:r>
      <w:r>
        <w:rPr>
          <w:rFonts w:eastAsiaTheme="minorHAnsi" w:cs="Arial"/>
          <w:szCs w:val="24"/>
          <w:lang w:eastAsia="en-US"/>
        </w:rPr>
        <w:t xml:space="preserve">3rd </w:t>
      </w:r>
      <w:proofErr w:type="spellStart"/>
      <w:r>
        <w:rPr>
          <w:rFonts w:eastAsiaTheme="minorHAnsi" w:cs="Arial"/>
          <w:szCs w:val="24"/>
          <w:lang w:eastAsia="en-US"/>
        </w:rPr>
        <w:t>edn</w:t>
      </w:r>
      <w:proofErr w:type="spellEnd"/>
      <w:r>
        <w:rPr>
          <w:rFonts w:eastAsiaTheme="minorHAnsi" w:cs="Arial"/>
          <w:szCs w:val="24"/>
          <w:lang w:eastAsia="en-US"/>
        </w:rPr>
        <w:t xml:space="preserve">. London, </w:t>
      </w:r>
      <w:proofErr w:type="spellStart"/>
      <w:r>
        <w:rPr>
          <w:rFonts w:eastAsiaTheme="minorHAnsi" w:cs="Arial"/>
          <w:szCs w:val="24"/>
          <w:lang w:eastAsia="en-US"/>
        </w:rPr>
        <w:t>Stanely</w:t>
      </w:r>
      <w:proofErr w:type="spellEnd"/>
      <w:r>
        <w:rPr>
          <w:rFonts w:eastAsiaTheme="minorHAnsi" w:cs="Arial"/>
          <w:szCs w:val="24"/>
          <w:lang w:eastAsia="en-US"/>
        </w:rPr>
        <w:t xml:space="preserve"> Thornes Publishers Ltd.</w:t>
      </w:r>
    </w:p>
    <w:p w14:paraId="5D557D07" w14:textId="65BB2508" w:rsidR="009960CE" w:rsidRDefault="009960CE" w:rsidP="0052044D">
      <w:pPr>
        <w:widowControl w:val="0"/>
        <w:suppressAutoHyphens/>
        <w:spacing w:after="0" w:line="240" w:lineRule="auto"/>
        <w:jc w:val="both"/>
        <w:rPr>
          <w:rFonts w:eastAsiaTheme="minorHAnsi" w:cs="Arial"/>
          <w:szCs w:val="24"/>
          <w:lang w:eastAsia="en-US"/>
        </w:rPr>
      </w:pPr>
      <w:proofErr w:type="gramStart"/>
      <w:r w:rsidRPr="009960CE">
        <w:rPr>
          <w:rFonts w:eastAsiaTheme="minorHAnsi" w:cs="Arial"/>
          <w:szCs w:val="24"/>
          <w:lang w:eastAsia="en-US"/>
        </w:rPr>
        <w:t>Rolf</w:t>
      </w:r>
      <w:r w:rsidR="00A5391C">
        <w:rPr>
          <w:rFonts w:eastAsiaTheme="minorHAnsi" w:cs="Arial"/>
          <w:szCs w:val="24"/>
          <w:lang w:eastAsia="en-US"/>
        </w:rPr>
        <w:t>e</w:t>
      </w:r>
      <w:r w:rsidRPr="009960CE">
        <w:rPr>
          <w:rFonts w:eastAsiaTheme="minorHAnsi" w:cs="Arial"/>
          <w:szCs w:val="24"/>
          <w:lang w:eastAsia="en-US"/>
        </w:rPr>
        <w:t xml:space="preserve"> </w:t>
      </w:r>
      <w:r w:rsidR="003A65AF">
        <w:rPr>
          <w:rFonts w:eastAsiaTheme="minorHAnsi" w:cs="Arial"/>
          <w:szCs w:val="24"/>
          <w:lang w:eastAsia="en-US"/>
        </w:rPr>
        <w:t>,</w:t>
      </w:r>
      <w:proofErr w:type="gramEnd"/>
      <w:r w:rsidRPr="009960CE">
        <w:rPr>
          <w:rFonts w:eastAsiaTheme="minorHAnsi" w:cs="Arial"/>
          <w:szCs w:val="24"/>
          <w:lang w:eastAsia="en-US"/>
        </w:rPr>
        <w:t xml:space="preserve">G. (1996) </w:t>
      </w:r>
      <w:r w:rsidRPr="009960CE">
        <w:rPr>
          <w:rFonts w:eastAsiaTheme="minorHAnsi" w:cs="Arial"/>
          <w:i/>
          <w:szCs w:val="24"/>
          <w:lang w:eastAsia="en-US"/>
        </w:rPr>
        <w:t xml:space="preserve">Closing the Theory Practice Gap, A New Paradigm for Nursing, </w:t>
      </w:r>
      <w:r w:rsidRPr="009960CE">
        <w:rPr>
          <w:rFonts w:eastAsiaTheme="minorHAnsi" w:cs="Arial"/>
          <w:szCs w:val="24"/>
          <w:lang w:eastAsia="en-US"/>
        </w:rPr>
        <w:t>Oxford, Butterworth Heinemann.</w:t>
      </w:r>
    </w:p>
    <w:p w14:paraId="57888889" w14:textId="77777777" w:rsidR="00A5391C" w:rsidRPr="009960CE" w:rsidRDefault="00A5391C" w:rsidP="0052044D">
      <w:pPr>
        <w:widowControl w:val="0"/>
        <w:suppressAutoHyphens/>
        <w:spacing w:after="0" w:line="240" w:lineRule="auto"/>
        <w:jc w:val="both"/>
        <w:rPr>
          <w:rFonts w:eastAsiaTheme="minorHAnsi" w:cs="Arial"/>
          <w:szCs w:val="24"/>
          <w:lang w:eastAsia="en-US"/>
        </w:rPr>
      </w:pPr>
    </w:p>
    <w:p w14:paraId="27DF5256" w14:textId="7FFCB97A" w:rsidR="009960CE" w:rsidRPr="009960CE" w:rsidRDefault="009960CE" w:rsidP="0052044D">
      <w:pPr>
        <w:jc w:val="both"/>
        <w:rPr>
          <w:rFonts w:eastAsia="Arial" w:cs="Arial"/>
          <w:lang w:eastAsia="en-US"/>
        </w:rPr>
      </w:pPr>
      <w:r w:rsidRPr="009960CE">
        <w:rPr>
          <w:rFonts w:eastAsia="Arial" w:cs="Arial"/>
          <w:lang w:eastAsia="en-US"/>
        </w:rPr>
        <w:t xml:space="preserve">Royal College of Emergency Medicine (2015) </w:t>
      </w:r>
      <w:r w:rsidRPr="003A65AF">
        <w:rPr>
          <w:rFonts w:eastAsia="Arial" w:cs="Arial"/>
          <w:i/>
          <w:iCs/>
          <w:lang w:eastAsia="en-US"/>
        </w:rPr>
        <w:t>Emergency Care Advanced Clinical Practitioner Curriculum and Assessment, Version 1</w:t>
      </w:r>
      <w:r w:rsidRPr="009960CE">
        <w:rPr>
          <w:rFonts w:eastAsia="Arial" w:cs="Arial"/>
          <w:lang w:eastAsia="en-US"/>
        </w:rPr>
        <w:t xml:space="preserve">, London, Royal College of Emergency Medicine, </w:t>
      </w:r>
      <w:r w:rsidR="003A65AF">
        <w:rPr>
          <w:rFonts w:eastAsia="Arial" w:cs="Arial"/>
          <w:lang w:eastAsia="en-US"/>
        </w:rPr>
        <w:t>A</w:t>
      </w:r>
      <w:r w:rsidRPr="009960CE">
        <w:rPr>
          <w:rFonts w:eastAsia="Arial" w:cs="Arial"/>
          <w:lang w:eastAsia="en-US"/>
        </w:rPr>
        <w:t xml:space="preserve">vailable </w:t>
      </w:r>
      <w:r w:rsidR="003A65AF">
        <w:rPr>
          <w:rFonts w:eastAsia="Arial" w:cs="Arial"/>
          <w:lang w:eastAsia="en-US"/>
        </w:rPr>
        <w:t>at:</w:t>
      </w:r>
      <w:r w:rsidRPr="009960CE">
        <w:rPr>
          <w:rFonts w:eastAsia="Arial" w:cs="Arial"/>
          <w:lang w:eastAsia="en-US"/>
        </w:rPr>
        <w:t xml:space="preserve"> </w:t>
      </w:r>
      <w:hyperlink r:id="rId74" w:history="1">
        <w:r w:rsidRPr="009960CE">
          <w:rPr>
            <w:rFonts w:eastAsia="Arial" w:cs="Arial"/>
            <w:color w:val="0563C1" w:themeColor="hyperlink"/>
            <w:u w:val="single"/>
            <w:lang w:eastAsia="en-US"/>
          </w:rPr>
          <w:t>www.rcem.ac.uk</w:t>
        </w:r>
      </w:hyperlink>
      <w:r w:rsidRPr="009960CE">
        <w:rPr>
          <w:rFonts w:eastAsia="Arial" w:cs="Arial"/>
          <w:lang w:eastAsia="en-US"/>
        </w:rPr>
        <w:t xml:space="preserve"> </w:t>
      </w:r>
      <w:r w:rsidR="003A65AF">
        <w:rPr>
          <w:rFonts w:eastAsia="Arial" w:cs="Arial"/>
          <w:lang w:eastAsia="en-US"/>
        </w:rPr>
        <w:t>(Accessed: May 2017).</w:t>
      </w:r>
    </w:p>
    <w:p w14:paraId="3D666F2E" w14:textId="48FAC678" w:rsidR="009960CE" w:rsidRPr="009960CE" w:rsidRDefault="009960CE" w:rsidP="0052044D">
      <w:pPr>
        <w:jc w:val="both"/>
        <w:rPr>
          <w:rFonts w:eastAsia="Arial" w:cs="Arial"/>
          <w:lang w:eastAsia="en-US"/>
        </w:rPr>
      </w:pPr>
      <w:r w:rsidRPr="009960CE">
        <w:rPr>
          <w:rFonts w:eastAsia="Arial" w:cs="Arial"/>
          <w:lang w:eastAsia="en-US"/>
        </w:rPr>
        <w:t xml:space="preserve">Royal College of General Practitioners (2015) </w:t>
      </w:r>
      <w:r w:rsidRPr="003A65AF">
        <w:rPr>
          <w:rFonts w:eastAsia="Arial" w:cs="Arial"/>
          <w:i/>
          <w:iCs/>
          <w:lang w:eastAsia="en-US"/>
        </w:rPr>
        <w:t>General Practice Advanced Nurse Practitioner Competencies</w:t>
      </w:r>
      <w:r w:rsidRPr="009960CE">
        <w:rPr>
          <w:rFonts w:eastAsia="Arial" w:cs="Arial"/>
          <w:lang w:eastAsia="en-US"/>
        </w:rPr>
        <w:t xml:space="preserve">, </w:t>
      </w:r>
      <w:r w:rsidR="003A65AF">
        <w:rPr>
          <w:rFonts w:eastAsia="Arial" w:cs="Arial"/>
          <w:lang w:eastAsia="en-US"/>
        </w:rPr>
        <w:t>A</w:t>
      </w:r>
      <w:r w:rsidRPr="009960CE">
        <w:rPr>
          <w:rFonts w:eastAsia="Arial" w:cs="Arial"/>
          <w:lang w:eastAsia="en-US"/>
        </w:rPr>
        <w:t xml:space="preserve">vailable </w:t>
      </w:r>
      <w:r w:rsidR="003A65AF">
        <w:rPr>
          <w:rFonts w:eastAsia="Arial" w:cs="Arial"/>
          <w:lang w:eastAsia="en-US"/>
        </w:rPr>
        <w:t>at:</w:t>
      </w:r>
      <w:r w:rsidRPr="009960CE">
        <w:rPr>
          <w:rFonts w:eastAsia="Arial" w:cs="Arial"/>
          <w:lang w:eastAsia="en-US"/>
        </w:rPr>
        <w:t xml:space="preserve"> </w:t>
      </w:r>
      <w:hyperlink r:id="rId75" w:history="1">
        <w:r w:rsidRPr="009960CE">
          <w:rPr>
            <w:rFonts w:eastAsia="Arial" w:cs="Arial"/>
            <w:color w:val="0563C1" w:themeColor="hyperlink"/>
            <w:u w:val="single"/>
            <w:lang w:eastAsia="en-US"/>
          </w:rPr>
          <w:t>www.rcgp.org.uk</w:t>
        </w:r>
      </w:hyperlink>
      <w:r w:rsidRPr="009960CE">
        <w:rPr>
          <w:rFonts w:eastAsia="Arial" w:cs="Arial"/>
          <w:lang w:eastAsia="en-US"/>
        </w:rPr>
        <w:t xml:space="preserve"> </w:t>
      </w:r>
      <w:r w:rsidR="003A65AF">
        <w:rPr>
          <w:rFonts w:eastAsia="Arial" w:cs="Arial"/>
          <w:lang w:eastAsia="en-US"/>
        </w:rPr>
        <w:t>(Accessed: May 2017).</w:t>
      </w:r>
    </w:p>
    <w:p w14:paraId="1DC40B8F" w14:textId="7551BAF2" w:rsidR="009960CE" w:rsidRPr="009960CE" w:rsidRDefault="009960CE" w:rsidP="0052044D">
      <w:pPr>
        <w:jc w:val="both"/>
        <w:rPr>
          <w:rFonts w:eastAsia="Arial" w:cs="Arial"/>
          <w:color w:val="0563C1" w:themeColor="hyperlink"/>
          <w:u w:val="single"/>
          <w:lang w:eastAsia="en-US"/>
        </w:rPr>
      </w:pPr>
      <w:r w:rsidRPr="009960CE">
        <w:rPr>
          <w:rFonts w:eastAsia="Arial" w:cs="Arial"/>
          <w:lang w:eastAsia="en-US"/>
        </w:rPr>
        <w:t xml:space="preserve">Royal College of Nursing (2012) </w:t>
      </w:r>
      <w:r w:rsidRPr="003A65AF">
        <w:rPr>
          <w:rFonts w:eastAsia="Arial" w:cs="Arial"/>
          <w:i/>
          <w:iCs/>
          <w:lang w:eastAsia="en-US"/>
        </w:rPr>
        <w:t>Advanced Nurse Practitioners, An RCN guide to advanced nursing practice, advanced practitioners and programme accreditation</w:t>
      </w:r>
      <w:r w:rsidRPr="009960CE">
        <w:rPr>
          <w:rFonts w:eastAsia="Arial" w:cs="Arial"/>
          <w:lang w:eastAsia="en-US"/>
        </w:rPr>
        <w:t xml:space="preserve">, London Royal College of Nursing, </w:t>
      </w:r>
      <w:r w:rsidR="003A65AF">
        <w:rPr>
          <w:rFonts w:eastAsia="Arial" w:cs="Arial"/>
          <w:lang w:eastAsia="en-US"/>
        </w:rPr>
        <w:t>A</w:t>
      </w:r>
      <w:r w:rsidRPr="009960CE">
        <w:rPr>
          <w:rFonts w:eastAsia="Arial" w:cs="Arial"/>
          <w:lang w:eastAsia="en-US"/>
        </w:rPr>
        <w:t xml:space="preserve">vailable </w:t>
      </w:r>
      <w:r w:rsidR="003A65AF">
        <w:rPr>
          <w:rFonts w:eastAsia="Arial" w:cs="Arial"/>
          <w:lang w:eastAsia="en-US"/>
        </w:rPr>
        <w:t>at:</w:t>
      </w:r>
      <w:r w:rsidRPr="009960CE">
        <w:rPr>
          <w:rFonts w:eastAsia="Arial" w:cs="Arial"/>
          <w:lang w:eastAsia="en-US"/>
        </w:rPr>
        <w:t xml:space="preserve"> </w:t>
      </w:r>
      <w:hyperlink r:id="rId76" w:history="1">
        <w:r w:rsidRPr="009960CE">
          <w:rPr>
            <w:rFonts w:eastAsia="Arial" w:cs="Arial"/>
            <w:color w:val="0563C1" w:themeColor="hyperlink"/>
            <w:u w:val="single"/>
            <w:lang w:eastAsia="en-US"/>
          </w:rPr>
          <w:t>www.rcn.org.uk</w:t>
        </w:r>
      </w:hyperlink>
      <w:r w:rsidRPr="009960CE">
        <w:rPr>
          <w:rFonts w:eastAsia="Arial" w:cs="Arial"/>
          <w:color w:val="0563C1" w:themeColor="hyperlink"/>
          <w:u w:val="single"/>
          <w:lang w:eastAsia="en-US"/>
        </w:rPr>
        <w:t xml:space="preserve"> </w:t>
      </w:r>
      <w:r w:rsidR="003A65AF" w:rsidRPr="003A65AF">
        <w:rPr>
          <w:rFonts w:eastAsia="Arial" w:cs="Arial"/>
          <w:lang w:eastAsia="en-US"/>
        </w:rPr>
        <w:t>(Accessed: February 2014).</w:t>
      </w:r>
    </w:p>
    <w:p w14:paraId="04FC2A3F" w14:textId="71A939D4" w:rsidR="009960CE" w:rsidRDefault="009960CE" w:rsidP="0052044D">
      <w:pPr>
        <w:jc w:val="both"/>
        <w:rPr>
          <w:rFonts w:eastAsia="Arial" w:cs="Arial"/>
          <w:lang w:eastAsia="en-US"/>
        </w:rPr>
      </w:pPr>
      <w:r w:rsidRPr="009960CE">
        <w:rPr>
          <w:rFonts w:eastAsia="Arial" w:cs="Arial"/>
          <w:lang w:eastAsia="en-US"/>
        </w:rPr>
        <w:t xml:space="preserve">Royal College of Nursing (2018) </w:t>
      </w:r>
      <w:r w:rsidRPr="003A65AF">
        <w:rPr>
          <w:rFonts w:eastAsia="Arial" w:cs="Arial"/>
          <w:i/>
          <w:iCs/>
          <w:lang w:eastAsia="en-US"/>
        </w:rPr>
        <w:t>Standards for Advanced Level Nursing Practice</w:t>
      </w:r>
      <w:r w:rsidRPr="009960CE">
        <w:rPr>
          <w:rFonts w:eastAsia="Arial" w:cs="Arial"/>
          <w:lang w:eastAsia="en-US"/>
        </w:rPr>
        <w:t xml:space="preserve">, </w:t>
      </w:r>
      <w:r w:rsidR="003A65AF">
        <w:rPr>
          <w:rFonts w:eastAsia="Arial" w:cs="Arial"/>
          <w:lang w:eastAsia="en-US"/>
        </w:rPr>
        <w:t>A</w:t>
      </w:r>
      <w:r w:rsidRPr="009960CE">
        <w:rPr>
          <w:rFonts w:eastAsia="Arial" w:cs="Arial"/>
          <w:lang w:eastAsia="en-US"/>
        </w:rPr>
        <w:t xml:space="preserve">vailable </w:t>
      </w:r>
      <w:r w:rsidR="003A65AF">
        <w:rPr>
          <w:rFonts w:eastAsia="Arial" w:cs="Arial"/>
          <w:lang w:eastAsia="en-US"/>
        </w:rPr>
        <w:t>at:</w:t>
      </w:r>
      <w:r w:rsidRPr="009960CE">
        <w:rPr>
          <w:rFonts w:eastAsia="Arial" w:cs="Arial"/>
          <w:lang w:eastAsia="en-US"/>
        </w:rPr>
        <w:t xml:space="preserve"> </w:t>
      </w:r>
      <w:hyperlink r:id="rId77" w:history="1">
        <w:r w:rsidRPr="009960CE">
          <w:rPr>
            <w:rFonts w:eastAsia="Arial" w:cs="Arial"/>
            <w:color w:val="0563C1" w:themeColor="hyperlink"/>
            <w:u w:val="single"/>
            <w:lang w:eastAsia="en-US"/>
          </w:rPr>
          <w:t>www.rcn.org.uk</w:t>
        </w:r>
      </w:hyperlink>
      <w:r w:rsidRPr="009960CE">
        <w:rPr>
          <w:rFonts w:eastAsia="Arial" w:cs="Arial"/>
          <w:lang w:eastAsia="en-US"/>
        </w:rPr>
        <w:t xml:space="preserve"> </w:t>
      </w:r>
      <w:r w:rsidR="003A65AF">
        <w:rPr>
          <w:rFonts w:eastAsia="Arial" w:cs="Arial"/>
          <w:lang w:eastAsia="en-US"/>
        </w:rPr>
        <w:t>(Accessed:</w:t>
      </w:r>
      <w:r w:rsidR="00E14A18">
        <w:rPr>
          <w:rFonts w:eastAsia="Arial" w:cs="Arial"/>
          <w:lang w:eastAsia="en-US"/>
        </w:rPr>
        <w:t xml:space="preserve"> July 2018).</w:t>
      </w:r>
    </w:p>
    <w:p w14:paraId="041C749A" w14:textId="251A6DAD" w:rsidR="00A44BC0" w:rsidRPr="00A44BC0" w:rsidRDefault="00A44BC0" w:rsidP="0052044D">
      <w:pPr>
        <w:jc w:val="both"/>
        <w:rPr>
          <w:rFonts w:eastAsia="Arial" w:cs="Arial"/>
          <w:color w:val="0563C1" w:themeColor="hyperlink"/>
          <w:u w:val="single"/>
          <w:lang w:eastAsia="en-US"/>
        </w:rPr>
      </w:pPr>
      <w:r>
        <w:rPr>
          <w:rFonts w:eastAsia="Arial" w:cs="Arial"/>
          <w:lang w:eastAsia="en-US"/>
        </w:rPr>
        <w:t xml:space="preserve">Royal College of Nursing (2020) </w:t>
      </w:r>
      <w:r>
        <w:rPr>
          <w:rFonts w:eastAsia="Arial" w:cs="Arial"/>
          <w:i/>
          <w:iCs/>
          <w:lang w:eastAsia="en-US"/>
        </w:rPr>
        <w:t xml:space="preserve">Credentialing for Advanced Level Nursing Practice, Handbook for Applicants, </w:t>
      </w:r>
      <w:r>
        <w:rPr>
          <w:rFonts w:eastAsia="Arial" w:cs="Arial"/>
          <w:lang w:eastAsia="en-US"/>
        </w:rPr>
        <w:t xml:space="preserve">Available at: </w:t>
      </w:r>
      <w:hyperlink r:id="rId78" w:history="1">
        <w:r w:rsidRPr="00052EE4">
          <w:rPr>
            <w:rStyle w:val="Heading1Char"/>
            <w:rFonts w:eastAsia="Arial" w:cs="Arial"/>
            <w:sz w:val="24"/>
            <w:lang w:eastAsia="en-US"/>
          </w:rPr>
          <w:t>www.rcn.org.uk/credentialing.RCN</w:t>
        </w:r>
      </w:hyperlink>
      <w:r>
        <w:rPr>
          <w:rFonts w:eastAsia="Arial" w:cs="Arial"/>
          <w:lang w:eastAsia="en-US"/>
        </w:rPr>
        <w:t xml:space="preserve"> 2020 (Accessed: September 2021).</w:t>
      </w:r>
    </w:p>
    <w:p w14:paraId="58ED5654" w14:textId="05690164" w:rsidR="009960CE" w:rsidRDefault="009960CE" w:rsidP="0052044D">
      <w:pPr>
        <w:jc w:val="both"/>
        <w:rPr>
          <w:rFonts w:eastAsia="Arial" w:cs="Arial"/>
          <w:lang w:eastAsia="en-US"/>
        </w:rPr>
      </w:pPr>
      <w:r w:rsidRPr="009960CE">
        <w:rPr>
          <w:rFonts w:eastAsia="Arial" w:cs="Arial"/>
          <w:lang w:eastAsia="en-US"/>
        </w:rPr>
        <w:t>Rubin</w:t>
      </w:r>
      <w:r w:rsidR="00E14A18">
        <w:rPr>
          <w:rFonts w:eastAsia="Arial" w:cs="Arial"/>
          <w:lang w:eastAsia="en-US"/>
        </w:rPr>
        <w:t>,</w:t>
      </w:r>
      <w:r w:rsidRPr="009960CE">
        <w:rPr>
          <w:rFonts w:eastAsia="Arial" w:cs="Arial"/>
          <w:lang w:eastAsia="en-US"/>
        </w:rPr>
        <w:t xml:space="preserve"> H.J.</w:t>
      </w:r>
      <w:r w:rsidR="00E14A18">
        <w:rPr>
          <w:rFonts w:eastAsia="Arial" w:cs="Arial"/>
          <w:lang w:eastAsia="en-US"/>
        </w:rPr>
        <w:t>,</w:t>
      </w:r>
      <w:r w:rsidRPr="009960CE">
        <w:rPr>
          <w:rFonts w:eastAsia="Arial" w:cs="Arial"/>
          <w:lang w:eastAsia="en-US"/>
        </w:rPr>
        <w:t xml:space="preserve"> Rubin I. (1995) </w:t>
      </w:r>
      <w:r w:rsidRPr="009960CE">
        <w:rPr>
          <w:rFonts w:eastAsia="Arial" w:cs="Arial"/>
          <w:i/>
          <w:lang w:eastAsia="en-US"/>
        </w:rPr>
        <w:t>Qualitative interviewing: the art of hearing data,</w:t>
      </w:r>
      <w:r w:rsidRPr="009960CE">
        <w:rPr>
          <w:rFonts w:eastAsia="Arial" w:cs="Arial"/>
          <w:lang w:eastAsia="en-US"/>
        </w:rPr>
        <w:t xml:space="preserve"> London, Sage Publications.</w:t>
      </w:r>
    </w:p>
    <w:p w14:paraId="2866FD4C" w14:textId="472A1DE8" w:rsidR="005A2FD9" w:rsidRPr="005A2FD9" w:rsidRDefault="005A2FD9" w:rsidP="0052044D">
      <w:pPr>
        <w:jc w:val="both"/>
        <w:rPr>
          <w:rFonts w:eastAsia="Arial" w:cs="Arial"/>
          <w:lang w:eastAsia="en-US"/>
        </w:rPr>
      </w:pPr>
      <w:r>
        <w:rPr>
          <w:rFonts w:eastAsia="Arial" w:cs="Arial"/>
          <w:lang w:eastAsia="en-US"/>
        </w:rPr>
        <w:t xml:space="preserve">Saunders, B., Sim, j., Kingstone, T., Baker, S., Waterfield, J., </w:t>
      </w:r>
      <w:proofErr w:type="spellStart"/>
      <w:r>
        <w:rPr>
          <w:rFonts w:eastAsia="Arial" w:cs="Arial"/>
          <w:lang w:eastAsia="en-US"/>
        </w:rPr>
        <w:t>Bartlum</w:t>
      </w:r>
      <w:proofErr w:type="spellEnd"/>
      <w:r>
        <w:rPr>
          <w:rFonts w:eastAsia="Arial" w:cs="Arial"/>
          <w:lang w:eastAsia="en-US"/>
        </w:rPr>
        <w:t xml:space="preserve">, B., Burroughs, H., Jinks, C. (2018) </w:t>
      </w:r>
      <w:r w:rsidRPr="002D6F69">
        <w:rPr>
          <w:rFonts w:eastAsia="Arial" w:cs="Arial"/>
          <w:i/>
          <w:iCs/>
          <w:lang w:eastAsia="en-US"/>
        </w:rPr>
        <w:t>Saturation in</w:t>
      </w:r>
      <w:r>
        <w:rPr>
          <w:rFonts w:eastAsia="Arial" w:cs="Arial"/>
          <w:lang w:eastAsia="en-US"/>
        </w:rPr>
        <w:t xml:space="preserve"> </w:t>
      </w:r>
      <w:r>
        <w:rPr>
          <w:rFonts w:eastAsia="Arial" w:cs="Arial"/>
          <w:i/>
          <w:iCs/>
          <w:lang w:eastAsia="en-US"/>
        </w:rPr>
        <w:t xml:space="preserve">Qualitative research: exploring its conceptualisation and </w:t>
      </w:r>
      <w:proofErr w:type="spellStart"/>
      <w:r>
        <w:rPr>
          <w:rFonts w:eastAsia="Arial" w:cs="Arial"/>
          <w:i/>
          <w:iCs/>
          <w:lang w:eastAsia="en-US"/>
        </w:rPr>
        <w:t>operalisation</w:t>
      </w:r>
      <w:proofErr w:type="spellEnd"/>
      <w:r>
        <w:rPr>
          <w:rFonts w:eastAsia="Arial" w:cs="Arial"/>
          <w:i/>
          <w:iCs/>
          <w:lang w:eastAsia="en-US"/>
        </w:rPr>
        <w:t xml:space="preserve">, </w:t>
      </w:r>
      <w:r>
        <w:rPr>
          <w:rFonts w:eastAsia="Arial" w:cs="Arial"/>
          <w:lang w:eastAsia="en-US"/>
        </w:rPr>
        <w:t xml:space="preserve">Available at: </w:t>
      </w:r>
      <w:hyperlink r:id="rId79" w:history="1">
        <w:r w:rsidRPr="0030366E">
          <w:rPr>
            <w:rStyle w:val="Hyperlink"/>
            <w:rFonts w:eastAsia="Arial" w:cs="Arial"/>
            <w:lang w:eastAsia="en-US"/>
          </w:rPr>
          <w:t>www.ncbi.nlm.gov/pmc/articles/PMC5993836</w:t>
        </w:r>
      </w:hyperlink>
      <w:r>
        <w:rPr>
          <w:rFonts w:eastAsia="Arial" w:cs="Arial"/>
          <w:lang w:eastAsia="en-US"/>
        </w:rPr>
        <w:t>, (Accessed</w:t>
      </w:r>
      <w:r w:rsidR="005C65FD">
        <w:rPr>
          <w:rFonts w:eastAsia="Arial" w:cs="Arial"/>
          <w:lang w:eastAsia="en-US"/>
        </w:rPr>
        <w:t>: December 2021).</w:t>
      </w:r>
    </w:p>
    <w:p w14:paraId="2415AB22" w14:textId="4DC9D18E" w:rsidR="009960CE" w:rsidRPr="009960CE" w:rsidRDefault="009960CE" w:rsidP="0052044D">
      <w:pPr>
        <w:jc w:val="both"/>
        <w:rPr>
          <w:rFonts w:eastAsiaTheme="minorHAnsi" w:cs="Arial"/>
          <w:szCs w:val="24"/>
          <w:lang w:eastAsia="en-US"/>
        </w:rPr>
      </w:pPr>
      <w:proofErr w:type="spellStart"/>
      <w:r w:rsidRPr="009960CE">
        <w:rPr>
          <w:rFonts w:eastAsiaTheme="minorHAnsi" w:cs="Arial"/>
          <w:szCs w:val="24"/>
          <w:lang w:eastAsia="en-US"/>
        </w:rPr>
        <w:t>Sch</w:t>
      </w:r>
      <w:r w:rsidR="00FF2A2F">
        <w:rPr>
          <w:rFonts w:eastAsiaTheme="minorHAnsi" w:cs="Arial"/>
          <w:szCs w:val="24"/>
          <w:lang w:eastAsia="en-US"/>
        </w:rPr>
        <w:t>ӧ</w:t>
      </w:r>
      <w:r w:rsidRPr="009960CE">
        <w:rPr>
          <w:rFonts w:eastAsiaTheme="minorHAnsi" w:cs="Arial"/>
          <w:szCs w:val="24"/>
          <w:lang w:eastAsia="en-US"/>
        </w:rPr>
        <w:t>n</w:t>
      </w:r>
      <w:proofErr w:type="spellEnd"/>
      <w:r w:rsidR="00E14A18">
        <w:rPr>
          <w:rFonts w:eastAsiaTheme="minorHAnsi" w:cs="Arial"/>
          <w:szCs w:val="24"/>
          <w:lang w:eastAsia="en-US"/>
        </w:rPr>
        <w:t>,</w:t>
      </w:r>
      <w:r w:rsidRPr="009960CE">
        <w:rPr>
          <w:rFonts w:eastAsiaTheme="minorHAnsi" w:cs="Arial"/>
          <w:szCs w:val="24"/>
          <w:lang w:eastAsia="en-US"/>
        </w:rPr>
        <w:t xml:space="preserve"> D. (1983) </w:t>
      </w:r>
      <w:r w:rsidRPr="009960CE">
        <w:rPr>
          <w:rFonts w:eastAsiaTheme="minorHAnsi" w:cs="Arial"/>
          <w:i/>
          <w:szCs w:val="24"/>
          <w:lang w:eastAsia="en-US"/>
        </w:rPr>
        <w:t>The Reflective Practitioner- how professionals think in action</w:t>
      </w:r>
      <w:r w:rsidRPr="009960CE">
        <w:rPr>
          <w:rFonts w:eastAsiaTheme="minorHAnsi" w:cs="Arial"/>
          <w:szCs w:val="24"/>
          <w:lang w:eastAsia="en-US"/>
        </w:rPr>
        <w:t>, San Francisco, Jossey Bass.</w:t>
      </w:r>
    </w:p>
    <w:p w14:paraId="6E53104A" w14:textId="579CD1E5" w:rsidR="009960CE" w:rsidRPr="009960CE" w:rsidRDefault="009960CE" w:rsidP="0052044D">
      <w:pPr>
        <w:jc w:val="both"/>
        <w:rPr>
          <w:rFonts w:eastAsiaTheme="minorHAnsi" w:cs="Arial"/>
          <w:szCs w:val="24"/>
          <w:lang w:eastAsia="en-US"/>
        </w:rPr>
      </w:pPr>
      <w:proofErr w:type="spellStart"/>
      <w:r w:rsidRPr="009960CE">
        <w:rPr>
          <w:rFonts w:eastAsiaTheme="minorHAnsi" w:cs="Arial"/>
          <w:szCs w:val="24"/>
          <w:lang w:eastAsia="en-US"/>
        </w:rPr>
        <w:t>Schwendimann</w:t>
      </w:r>
      <w:proofErr w:type="spellEnd"/>
      <w:r w:rsidR="00E14A18">
        <w:rPr>
          <w:rFonts w:eastAsiaTheme="minorHAnsi" w:cs="Arial"/>
          <w:szCs w:val="24"/>
          <w:lang w:eastAsia="en-US"/>
        </w:rPr>
        <w:t>,</w:t>
      </w:r>
      <w:r w:rsidRPr="009960CE">
        <w:rPr>
          <w:rFonts w:eastAsiaTheme="minorHAnsi" w:cs="Arial"/>
          <w:szCs w:val="24"/>
          <w:lang w:eastAsia="en-US"/>
        </w:rPr>
        <w:t xml:space="preserve"> R.</w:t>
      </w:r>
      <w:r w:rsidR="00E14A18">
        <w:rPr>
          <w:rFonts w:eastAsiaTheme="minorHAnsi" w:cs="Arial"/>
          <w:szCs w:val="24"/>
          <w:lang w:eastAsia="en-US"/>
        </w:rPr>
        <w:t>,</w:t>
      </w:r>
      <w:r w:rsidRPr="009960CE">
        <w:rPr>
          <w:rFonts w:eastAsiaTheme="minorHAnsi" w:cs="Arial"/>
          <w:szCs w:val="24"/>
          <w:lang w:eastAsia="en-US"/>
        </w:rPr>
        <w:t xml:space="preserve"> </w:t>
      </w:r>
      <w:proofErr w:type="spellStart"/>
      <w:r w:rsidRPr="009960CE">
        <w:rPr>
          <w:rFonts w:eastAsiaTheme="minorHAnsi" w:cs="Arial"/>
          <w:szCs w:val="24"/>
          <w:lang w:eastAsia="en-US"/>
        </w:rPr>
        <w:t>Flerz</w:t>
      </w:r>
      <w:proofErr w:type="spellEnd"/>
      <w:r w:rsidR="00E14A18">
        <w:rPr>
          <w:rFonts w:eastAsiaTheme="minorHAnsi" w:cs="Arial"/>
          <w:szCs w:val="24"/>
          <w:lang w:eastAsia="en-US"/>
        </w:rPr>
        <w:t>,</w:t>
      </w:r>
      <w:r w:rsidRPr="009960CE">
        <w:rPr>
          <w:rFonts w:eastAsiaTheme="minorHAnsi" w:cs="Arial"/>
          <w:szCs w:val="24"/>
          <w:lang w:eastAsia="en-US"/>
        </w:rPr>
        <w:t xml:space="preserve"> K.</w:t>
      </w:r>
      <w:r w:rsidR="00E14A18">
        <w:rPr>
          <w:rFonts w:eastAsiaTheme="minorHAnsi" w:cs="Arial"/>
          <w:szCs w:val="24"/>
          <w:lang w:eastAsia="en-US"/>
        </w:rPr>
        <w:t>,</w:t>
      </w:r>
      <w:r w:rsidRPr="009960CE">
        <w:rPr>
          <w:rFonts w:eastAsiaTheme="minorHAnsi" w:cs="Arial"/>
          <w:szCs w:val="24"/>
          <w:lang w:eastAsia="en-US"/>
        </w:rPr>
        <w:t xml:space="preserve"> </w:t>
      </w:r>
      <w:proofErr w:type="spellStart"/>
      <w:r w:rsidRPr="009960CE">
        <w:rPr>
          <w:rFonts w:eastAsiaTheme="minorHAnsi" w:cs="Arial"/>
          <w:szCs w:val="24"/>
          <w:lang w:eastAsia="en-US"/>
        </w:rPr>
        <w:t>Spichiger</w:t>
      </w:r>
      <w:proofErr w:type="spellEnd"/>
      <w:r w:rsidR="00E14A18">
        <w:rPr>
          <w:rFonts w:eastAsiaTheme="minorHAnsi" w:cs="Arial"/>
          <w:szCs w:val="24"/>
          <w:lang w:eastAsia="en-US"/>
        </w:rPr>
        <w:t>,</w:t>
      </w:r>
      <w:r w:rsidRPr="009960CE">
        <w:rPr>
          <w:rFonts w:eastAsiaTheme="minorHAnsi" w:cs="Arial"/>
          <w:szCs w:val="24"/>
          <w:lang w:eastAsia="en-US"/>
        </w:rPr>
        <w:t xml:space="preserve"> E.</w:t>
      </w:r>
      <w:r w:rsidR="00E14A18">
        <w:rPr>
          <w:rFonts w:eastAsiaTheme="minorHAnsi" w:cs="Arial"/>
          <w:szCs w:val="24"/>
          <w:lang w:eastAsia="en-US"/>
        </w:rPr>
        <w:t>,</w:t>
      </w:r>
      <w:r w:rsidRPr="009960CE">
        <w:rPr>
          <w:rFonts w:eastAsiaTheme="minorHAnsi" w:cs="Arial"/>
          <w:szCs w:val="24"/>
          <w:lang w:eastAsia="en-US"/>
        </w:rPr>
        <w:t xml:space="preserve"> Marcus</w:t>
      </w:r>
      <w:r w:rsidR="00E14A18">
        <w:rPr>
          <w:rFonts w:eastAsiaTheme="minorHAnsi" w:cs="Arial"/>
          <w:szCs w:val="24"/>
          <w:lang w:eastAsia="en-US"/>
        </w:rPr>
        <w:t>,</w:t>
      </w:r>
      <w:r w:rsidRPr="009960CE">
        <w:rPr>
          <w:rFonts w:eastAsiaTheme="minorHAnsi" w:cs="Arial"/>
          <w:szCs w:val="24"/>
          <w:lang w:eastAsia="en-US"/>
        </w:rPr>
        <w:t xml:space="preserve"> B.</w:t>
      </w:r>
      <w:r w:rsidR="00E14A18">
        <w:rPr>
          <w:rFonts w:eastAsiaTheme="minorHAnsi" w:cs="Arial"/>
          <w:szCs w:val="24"/>
          <w:lang w:eastAsia="en-US"/>
        </w:rPr>
        <w:t>,</w:t>
      </w:r>
      <w:r w:rsidRPr="009960CE">
        <w:rPr>
          <w:rFonts w:eastAsiaTheme="minorHAnsi" w:cs="Arial"/>
          <w:szCs w:val="24"/>
          <w:lang w:eastAsia="en-US"/>
        </w:rPr>
        <w:t xml:space="preserve"> De </w:t>
      </w:r>
      <w:proofErr w:type="spellStart"/>
      <w:r w:rsidRPr="009960CE">
        <w:rPr>
          <w:rFonts w:eastAsiaTheme="minorHAnsi" w:cs="Arial"/>
          <w:szCs w:val="24"/>
          <w:lang w:eastAsia="en-US"/>
        </w:rPr>
        <w:t>Geest</w:t>
      </w:r>
      <w:proofErr w:type="spellEnd"/>
      <w:r w:rsidR="00E14A18">
        <w:rPr>
          <w:rFonts w:eastAsiaTheme="minorHAnsi" w:cs="Arial"/>
          <w:szCs w:val="24"/>
          <w:lang w:eastAsia="en-US"/>
        </w:rPr>
        <w:t>,</w:t>
      </w:r>
      <w:r w:rsidRPr="009960CE">
        <w:rPr>
          <w:rFonts w:eastAsiaTheme="minorHAnsi" w:cs="Arial"/>
          <w:szCs w:val="24"/>
          <w:lang w:eastAsia="en-US"/>
        </w:rPr>
        <w:t xml:space="preserve"> </w:t>
      </w:r>
      <w:r w:rsidR="00D9572D" w:rsidRPr="009960CE">
        <w:rPr>
          <w:rFonts w:eastAsiaTheme="minorHAnsi" w:cs="Arial"/>
          <w:szCs w:val="24"/>
          <w:lang w:eastAsia="en-US"/>
        </w:rPr>
        <w:t>S. (</w:t>
      </w:r>
      <w:r w:rsidRPr="009960CE">
        <w:rPr>
          <w:rFonts w:eastAsiaTheme="minorHAnsi" w:cs="Arial"/>
          <w:szCs w:val="24"/>
          <w:lang w:eastAsia="en-US"/>
        </w:rPr>
        <w:t xml:space="preserve">2019) A </w:t>
      </w:r>
      <w:proofErr w:type="gramStart"/>
      <w:r w:rsidRPr="009960CE">
        <w:rPr>
          <w:rFonts w:eastAsiaTheme="minorHAnsi" w:cs="Arial"/>
          <w:szCs w:val="24"/>
          <w:lang w:eastAsia="en-US"/>
        </w:rPr>
        <w:t>master of nursing science</w:t>
      </w:r>
      <w:proofErr w:type="gramEnd"/>
      <w:r w:rsidRPr="009960CE">
        <w:rPr>
          <w:rFonts w:eastAsiaTheme="minorHAnsi" w:cs="Arial"/>
          <w:szCs w:val="24"/>
          <w:lang w:eastAsia="en-US"/>
        </w:rPr>
        <w:t xml:space="preserve"> curriculum revision for the 21</w:t>
      </w:r>
      <w:r w:rsidRPr="009960CE">
        <w:rPr>
          <w:rFonts w:eastAsiaTheme="minorHAnsi" w:cs="Arial"/>
          <w:szCs w:val="24"/>
          <w:vertAlign w:val="superscript"/>
          <w:lang w:eastAsia="en-US"/>
        </w:rPr>
        <w:t>st</w:t>
      </w:r>
      <w:r w:rsidRPr="009960CE">
        <w:rPr>
          <w:rFonts w:eastAsiaTheme="minorHAnsi" w:cs="Arial"/>
          <w:szCs w:val="24"/>
          <w:lang w:eastAsia="en-US"/>
        </w:rPr>
        <w:t xml:space="preserve"> century- a progress report, </w:t>
      </w:r>
      <w:r w:rsidRPr="009960CE">
        <w:rPr>
          <w:rFonts w:eastAsiaTheme="minorHAnsi" w:cs="Arial"/>
          <w:i/>
          <w:szCs w:val="24"/>
          <w:lang w:eastAsia="en-US"/>
        </w:rPr>
        <w:t xml:space="preserve">BMC Medical Education, </w:t>
      </w:r>
      <w:r w:rsidRPr="009960CE">
        <w:rPr>
          <w:rFonts w:eastAsiaTheme="minorHAnsi" w:cs="Arial"/>
          <w:szCs w:val="24"/>
          <w:lang w:eastAsia="en-US"/>
        </w:rPr>
        <w:t>doi.org/10.1186/s1209-019-1588-9.</w:t>
      </w:r>
    </w:p>
    <w:p w14:paraId="03A4D807" w14:textId="6AD9458A" w:rsidR="009960CE" w:rsidRPr="009960CE" w:rsidRDefault="009960CE" w:rsidP="0052044D">
      <w:pPr>
        <w:widowControl w:val="0"/>
        <w:suppressAutoHyphens/>
        <w:spacing w:after="0" w:line="240" w:lineRule="auto"/>
        <w:jc w:val="both"/>
        <w:rPr>
          <w:rFonts w:eastAsiaTheme="minorHAnsi" w:cs="Arial"/>
          <w:szCs w:val="24"/>
          <w:lang w:eastAsia="en-US"/>
        </w:rPr>
      </w:pPr>
      <w:r w:rsidRPr="009960CE">
        <w:rPr>
          <w:rFonts w:eastAsiaTheme="minorHAnsi" w:cs="Arial"/>
          <w:szCs w:val="24"/>
          <w:lang w:eastAsia="en-US"/>
        </w:rPr>
        <w:t>Scott</w:t>
      </w:r>
      <w:r w:rsidR="00E14A18">
        <w:rPr>
          <w:rFonts w:eastAsiaTheme="minorHAnsi" w:cs="Arial"/>
          <w:szCs w:val="24"/>
          <w:lang w:eastAsia="en-US"/>
        </w:rPr>
        <w:t>,</w:t>
      </w:r>
      <w:r w:rsidRPr="009960CE">
        <w:rPr>
          <w:rFonts w:eastAsiaTheme="minorHAnsi" w:cs="Arial"/>
          <w:szCs w:val="24"/>
          <w:lang w:eastAsia="en-US"/>
        </w:rPr>
        <w:t xml:space="preserve"> I.</w:t>
      </w:r>
      <w:r w:rsidR="00E14A18">
        <w:rPr>
          <w:rFonts w:eastAsiaTheme="minorHAnsi" w:cs="Arial"/>
          <w:szCs w:val="24"/>
          <w:lang w:eastAsia="en-US"/>
        </w:rPr>
        <w:t>,</w:t>
      </w:r>
      <w:r w:rsidRPr="009960CE">
        <w:rPr>
          <w:rFonts w:eastAsiaTheme="minorHAnsi" w:cs="Arial"/>
          <w:szCs w:val="24"/>
          <w:lang w:eastAsia="en-US"/>
        </w:rPr>
        <w:t xml:space="preserve"> </w:t>
      </w:r>
      <w:r w:rsidR="00E14A18">
        <w:rPr>
          <w:rFonts w:eastAsiaTheme="minorHAnsi" w:cs="Arial"/>
          <w:szCs w:val="24"/>
          <w:lang w:eastAsia="en-US"/>
        </w:rPr>
        <w:t xml:space="preserve">Spouse, </w:t>
      </w:r>
      <w:r w:rsidRPr="009960CE">
        <w:rPr>
          <w:rFonts w:eastAsiaTheme="minorHAnsi" w:cs="Arial"/>
          <w:szCs w:val="24"/>
          <w:lang w:eastAsia="en-US"/>
        </w:rPr>
        <w:t xml:space="preserve">J. (2013) </w:t>
      </w:r>
      <w:r w:rsidRPr="009960CE">
        <w:rPr>
          <w:rFonts w:eastAsiaTheme="minorHAnsi" w:cs="Arial"/>
          <w:i/>
          <w:szCs w:val="24"/>
          <w:lang w:eastAsia="en-US"/>
        </w:rPr>
        <w:t>Practice Based Learning in Nursing Health and Social Care: Mentorship, Facilitation and Supervision</w:t>
      </w:r>
      <w:r w:rsidRPr="009960CE">
        <w:rPr>
          <w:rFonts w:eastAsiaTheme="minorHAnsi" w:cs="Arial"/>
          <w:szCs w:val="24"/>
          <w:lang w:eastAsia="en-US"/>
        </w:rPr>
        <w:t xml:space="preserve">, London, Whiley Blackwell, </w:t>
      </w:r>
      <w:r w:rsidR="00E14A18">
        <w:rPr>
          <w:rFonts w:eastAsiaTheme="minorHAnsi" w:cs="Arial"/>
          <w:szCs w:val="24"/>
          <w:lang w:eastAsia="en-US"/>
        </w:rPr>
        <w:t>A</w:t>
      </w:r>
      <w:r w:rsidRPr="009960CE">
        <w:rPr>
          <w:rFonts w:eastAsiaTheme="minorHAnsi" w:cs="Arial"/>
          <w:szCs w:val="24"/>
          <w:lang w:eastAsia="en-US"/>
        </w:rPr>
        <w:t xml:space="preserve">vailable </w:t>
      </w:r>
      <w:r w:rsidR="00E14A18">
        <w:rPr>
          <w:rFonts w:eastAsiaTheme="minorHAnsi" w:cs="Arial"/>
          <w:szCs w:val="24"/>
          <w:lang w:eastAsia="en-US"/>
        </w:rPr>
        <w:t>at:</w:t>
      </w:r>
      <w:r w:rsidRPr="009960CE">
        <w:rPr>
          <w:rFonts w:eastAsiaTheme="minorHAnsi" w:cs="Arial"/>
          <w:szCs w:val="24"/>
          <w:lang w:eastAsia="en-US"/>
        </w:rPr>
        <w:t xml:space="preserve"> www-dawsonera-com.ezproxy.derby.ac.uk/</w:t>
      </w:r>
      <w:proofErr w:type="spellStart"/>
      <w:r w:rsidRPr="009960CE">
        <w:rPr>
          <w:rFonts w:eastAsiaTheme="minorHAnsi" w:cs="Arial"/>
          <w:szCs w:val="24"/>
          <w:lang w:eastAsia="en-US"/>
        </w:rPr>
        <w:t>readonline</w:t>
      </w:r>
      <w:proofErr w:type="spellEnd"/>
      <w:r w:rsidRPr="009960CE">
        <w:rPr>
          <w:rFonts w:eastAsiaTheme="minorHAnsi" w:cs="Arial"/>
          <w:szCs w:val="24"/>
          <w:lang w:eastAsia="en-US"/>
        </w:rPr>
        <w:t>/</w:t>
      </w:r>
      <w:r w:rsidR="00ED15A7" w:rsidRPr="009960CE">
        <w:rPr>
          <w:rFonts w:eastAsiaTheme="minorHAnsi" w:cs="Arial"/>
          <w:szCs w:val="24"/>
          <w:lang w:eastAsia="en-US"/>
        </w:rPr>
        <w:t xml:space="preserve">9781118488201, </w:t>
      </w:r>
      <w:r w:rsidR="00E14A18">
        <w:rPr>
          <w:rFonts w:eastAsiaTheme="minorHAnsi" w:cs="Arial"/>
          <w:szCs w:val="24"/>
          <w:lang w:eastAsia="en-US"/>
        </w:rPr>
        <w:t>(A</w:t>
      </w:r>
      <w:r w:rsidR="00ED15A7" w:rsidRPr="009960CE">
        <w:rPr>
          <w:rFonts w:eastAsiaTheme="minorHAnsi" w:cs="Arial"/>
          <w:szCs w:val="24"/>
          <w:lang w:eastAsia="en-US"/>
        </w:rPr>
        <w:t>ccessed</w:t>
      </w:r>
      <w:r w:rsidR="00E14A18">
        <w:rPr>
          <w:rFonts w:eastAsiaTheme="minorHAnsi" w:cs="Arial"/>
          <w:szCs w:val="24"/>
          <w:lang w:eastAsia="en-US"/>
        </w:rPr>
        <w:t xml:space="preserve">: </w:t>
      </w:r>
      <w:r w:rsidRPr="009960CE">
        <w:rPr>
          <w:rFonts w:eastAsiaTheme="minorHAnsi" w:cs="Arial"/>
          <w:szCs w:val="24"/>
          <w:lang w:eastAsia="en-US"/>
        </w:rPr>
        <w:t>March 2020</w:t>
      </w:r>
      <w:r w:rsidR="00E14A18">
        <w:rPr>
          <w:rFonts w:eastAsiaTheme="minorHAnsi" w:cs="Arial"/>
          <w:szCs w:val="24"/>
          <w:lang w:eastAsia="en-US"/>
        </w:rPr>
        <w:t>)</w:t>
      </w:r>
      <w:r w:rsidRPr="009960CE">
        <w:rPr>
          <w:rFonts w:eastAsiaTheme="minorHAnsi" w:cs="Arial"/>
          <w:szCs w:val="24"/>
          <w:lang w:eastAsia="en-US"/>
        </w:rPr>
        <w:t>.</w:t>
      </w:r>
    </w:p>
    <w:p w14:paraId="660042CE" w14:textId="77777777" w:rsidR="009960CE" w:rsidRPr="009960CE" w:rsidRDefault="009960CE" w:rsidP="0052044D">
      <w:pPr>
        <w:widowControl w:val="0"/>
        <w:suppressAutoHyphens/>
        <w:spacing w:after="0" w:line="240" w:lineRule="auto"/>
        <w:jc w:val="both"/>
        <w:rPr>
          <w:rFonts w:eastAsiaTheme="minorHAnsi" w:cs="Arial"/>
          <w:szCs w:val="24"/>
          <w:lang w:eastAsia="en-US"/>
        </w:rPr>
      </w:pPr>
    </w:p>
    <w:p w14:paraId="330FD6DE" w14:textId="438B957C" w:rsidR="009960CE" w:rsidRPr="009960CE" w:rsidRDefault="009960CE" w:rsidP="0052044D">
      <w:pPr>
        <w:widowControl w:val="0"/>
        <w:suppressAutoHyphens/>
        <w:spacing w:after="0" w:line="240" w:lineRule="auto"/>
        <w:jc w:val="both"/>
        <w:rPr>
          <w:rFonts w:eastAsiaTheme="minorHAnsi" w:cs="Arial"/>
          <w:szCs w:val="24"/>
          <w:lang w:eastAsia="en-US"/>
        </w:rPr>
      </w:pPr>
      <w:proofErr w:type="spellStart"/>
      <w:r w:rsidRPr="009960CE">
        <w:rPr>
          <w:rFonts w:eastAsiaTheme="minorHAnsi" w:cs="Arial"/>
          <w:szCs w:val="24"/>
          <w:lang w:eastAsia="en-US"/>
        </w:rPr>
        <w:t>Shabani</w:t>
      </w:r>
      <w:proofErr w:type="spellEnd"/>
      <w:r w:rsidR="00E14A18">
        <w:rPr>
          <w:rFonts w:eastAsiaTheme="minorHAnsi" w:cs="Arial"/>
          <w:szCs w:val="24"/>
          <w:lang w:eastAsia="en-US"/>
        </w:rPr>
        <w:t>,</w:t>
      </w:r>
      <w:r w:rsidRPr="009960CE">
        <w:rPr>
          <w:rFonts w:eastAsiaTheme="minorHAnsi" w:cs="Arial"/>
          <w:szCs w:val="24"/>
          <w:lang w:eastAsia="en-US"/>
        </w:rPr>
        <w:t xml:space="preserve"> K.</w:t>
      </w:r>
      <w:r w:rsidR="00E14A18">
        <w:rPr>
          <w:rFonts w:eastAsiaTheme="minorHAnsi" w:cs="Arial"/>
          <w:szCs w:val="24"/>
          <w:lang w:eastAsia="en-US"/>
        </w:rPr>
        <w:t>,</w:t>
      </w:r>
      <w:r w:rsidRPr="009960CE">
        <w:rPr>
          <w:rFonts w:eastAsiaTheme="minorHAnsi" w:cs="Arial"/>
          <w:szCs w:val="24"/>
          <w:lang w:eastAsia="en-US"/>
        </w:rPr>
        <w:t xml:space="preserve"> Khatib</w:t>
      </w:r>
      <w:r w:rsidR="00E14A18">
        <w:rPr>
          <w:rFonts w:eastAsiaTheme="minorHAnsi" w:cs="Arial"/>
          <w:szCs w:val="24"/>
          <w:lang w:eastAsia="en-US"/>
        </w:rPr>
        <w:t>,</w:t>
      </w:r>
      <w:r w:rsidRPr="009960CE">
        <w:rPr>
          <w:rFonts w:eastAsiaTheme="minorHAnsi" w:cs="Arial"/>
          <w:szCs w:val="24"/>
          <w:lang w:eastAsia="en-US"/>
        </w:rPr>
        <w:t xml:space="preserve"> M.</w:t>
      </w:r>
      <w:r w:rsidR="00E14A18">
        <w:rPr>
          <w:rFonts w:eastAsiaTheme="minorHAnsi" w:cs="Arial"/>
          <w:szCs w:val="24"/>
          <w:lang w:eastAsia="en-US"/>
        </w:rPr>
        <w:t>,</w:t>
      </w:r>
      <w:r w:rsidRPr="009960CE">
        <w:rPr>
          <w:rFonts w:eastAsiaTheme="minorHAnsi" w:cs="Arial"/>
          <w:szCs w:val="24"/>
          <w:lang w:eastAsia="en-US"/>
        </w:rPr>
        <w:t xml:space="preserve"> </w:t>
      </w:r>
      <w:proofErr w:type="spellStart"/>
      <w:r w:rsidRPr="009960CE">
        <w:rPr>
          <w:rFonts w:eastAsiaTheme="minorHAnsi" w:cs="Arial"/>
          <w:szCs w:val="24"/>
          <w:lang w:eastAsia="en-US"/>
        </w:rPr>
        <w:t>Ebadi</w:t>
      </w:r>
      <w:proofErr w:type="spellEnd"/>
      <w:r w:rsidR="00E14A18">
        <w:rPr>
          <w:rFonts w:eastAsiaTheme="minorHAnsi" w:cs="Arial"/>
          <w:szCs w:val="24"/>
          <w:lang w:eastAsia="en-US"/>
        </w:rPr>
        <w:t>,</w:t>
      </w:r>
      <w:r w:rsidRPr="009960CE">
        <w:rPr>
          <w:rFonts w:eastAsiaTheme="minorHAnsi" w:cs="Arial"/>
          <w:szCs w:val="24"/>
          <w:lang w:eastAsia="en-US"/>
        </w:rPr>
        <w:t xml:space="preserve"> S. (2010) Vygotsky’s Zone of Proximal development: Instructional Implications and Teachers Professional Development, </w:t>
      </w:r>
      <w:r w:rsidRPr="009960CE">
        <w:rPr>
          <w:rFonts w:eastAsiaTheme="minorHAnsi" w:cs="Arial"/>
          <w:i/>
          <w:szCs w:val="24"/>
          <w:lang w:eastAsia="en-US"/>
        </w:rPr>
        <w:t xml:space="preserve">English Language Teaching, </w:t>
      </w:r>
      <w:r w:rsidRPr="009960CE">
        <w:rPr>
          <w:rFonts w:eastAsiaTheme="minorHAnsi" w:cs="Arial"/>
          <w:szCs w:val="24"/>
          <w:lang w:eastAsia="en-US"/>
        </w:rPr>
        <w:t xml:space="preserve">Vol 3. No4, </w:t>
      </w:r>
      <w:r w:rsidR="00E14A18">
        <w:rPr>
          <w:rFonts w:eastAsiaTheme="minorHAnsi" w:cs="Arial"/>
          <w:szCs w:val="24"/>
          <w:lang w:eastAsia="en-US"/>
        </w:rPr>
        <w:t>A</w:t>
      </w:r>
      <w:r w:rsidRPr="009960CE">
        <w:rPr>
          <w:rFonts w:eastAsiaTheme="minorHAnsi" w:cs="Arial"/>
          <w:szCs w:val="24"/>
          <w:lang w:eastAsia="en-US"/>
        </w:rPr>
        <w:t>vailable at</w:t>
      </w:r>
      <w:r w:rsidR="00E14A18">
        <w:rPr>
          <w:rFonts w:eastAsiaTheme="minorHAnsi" w:cs="Arial"/>
          <w:szCs w:val="24"/>
          <w:lang w:eastAsia="en-US"/>
        </w:rPr>
        <w:t>:</w:t>
      </w:r>
      <w:r w:rsidRPr="009960CE">
        <w:rPr>
          <w:rFonts w:eastAsiaTheme="minorHAnsi" w:cs="Arial"/>
          <w:szCs w:val="24"/>
          <w:lang w:eastAsia="en-US"/>
        </w:rPr>
        <w:t xml:space="preserve"> </w:t>
      </w:r>
      <w:hyperlink r:id="rId80" w:history="1">
        <w:r w:rsidRPr="009960CE">
          <w:rPr>
            <w:rFonts w:eastAsiaTheme="minorHAnsi" w:cs="Arial"/>
            <w:color w:val="0563C1" w:themeColor="hyperlink"/>
            <w:szCs w:val="24"/>
            <w:u w:val="single"/>
            <w:lang w:eastAsia="en-US"/>
          </w:rPr>
          <w:t>www.ccsenet.org/elt</w:t>
        </w:r>
      </w:hyperlink>
      <w:r w:rsidRPr="009960CE">
        <w:rPr>
          <w:rFonts w:eastAsiaTheme="minorHAnsi" w:cs="Arial"/>
          <w:szCs w:val="24"/>
          <w:lang w:eastAsia="en-US"/>
        </w:rPr>
        <w:t xml:space="preserve"> </w:t>
      </w:r>
      <w:r w:rsidR="00E14A18">
        <w:rPr>
          <w:rFonts w:eastAsiaTheme="minorHAnsi" w:cs="Arial"/>
          <w:szCs w:val="24"/>
          <w:lang w:eastAsia="en-US"/>
        </w:rPr>
        <w:t>(Accessed: June 2020).</w:t>
      </w:r>
    </w:p>
    <w:p w14:paraId="01B2CA0F" w14:textId="77777777" w:rsidR="009960CE" w:rsidRPr="009960CE" w:rsidRDefault="009960CE" w:rsidP="0052044D">
      <w:pPr>
        <w:widowControl w:val="0"/>
        <w:suppressAutoHyphens/>
        <w:spacing w:after="0" w:line="240" w:lineRule="auto"/>
        <w:jc w:val="both"/>
        <w:rPr>
          <w:rFonts w:eastAsiaTheme="minorHAnsi" w:cs="Arial"/>
          <w:szCs w:val="24"/>
          <w:lang w:eastAsia="en-US"/>
        </w:rPr>
      </w:pPr>
    </w:p>
    <w:p w14:paraId="42FE58E5" w14:textId="7DCEE4A7" w:rsidR="009960CE" w:rsidRPr="009960CE" w:rsidRDefault="009960CE" w:rsidP="0052044D">
      <w:pPr>
        <w:widowControl w:val="0"/>
        <w:suppressAutoHyphens/>
        <w:spacing w:after="0" w:line="240" w:lineRule="auto"/>
        <w:jc w:val="both"/>
        <w:rPr>
          <w:rFonts w:eastAsiaTheme="minorHAnsi" w:cs="Arial"/>
          <w:szCs w:val="24"/>
          <w:lang w:eastAsia="en-US"/>
        </w:rPr>
      </w:pPr>
      <w:r w:rsidRPr="009960CE">
        <w:rPr>
          <w:rFonts w:eastAsiaTheme="minorHAnsi" w:cs="Arial"/>
          <w:szCs w:val="24"/>
          <w:lang w:eastAsia="en-US"/>
        </w:rPr>
        <w:t>Sharrock</w:t>
      </w:r>
      <w:r w:rsidR="00E14A18">
        <w:rPr>
          <w:rFonts w:eastAsiaTheme="minorHAnsi" w:cs="Arial"/>
          <w:szCs w:val="24"/>
          <w:lang w:eastAsia="en-US"/>
        </w:rPr>
        <w:t>,</w:t>
      </w:r>
      <w:r w:rsidRPr="009960CE">
        <w:rPr>
          <w:rFonts w:eastAsiaTheme="minorHAnsi" w:cs="Arial"/>
          <w:szCs w:val="24"/>
          <w:lang w:eastAsia="en-US"/>
        </w:rPr>
        <w:t xml:space="preserve"> J.</w:t>
      </w:r>
      <w:r w:rsidR="00E14A18">
        <w:rPr>
          <w:rFonts w:eastAsiaTheme="minorHAnsi" w:cs="Arial"/>
          <w:szCs w:val="24"/>
          <w:lang w:eastAsia="en-US"/>
        </w:rPr>
        <w:t>,</w:t>
      </w:r>
      <w:r w:rsidRPr="009960CE">
        <w:rPr>
          <w:rFonts w:eastAsiaTheme="minorHAnsi" w:cs="Arial"/>
          <w:szCs w:val="24"/>
          <w:lang w:eastAsia="en-US"/>
        </w:rPr>
        <w:t xml:space="preserve"> Javen</w:t>
      </w:r>
      <w:r w:rsidR="00E14A18">
        <w:rPr>
          <w:rFonts w:eastAsiaTheme="minorHAnsi" w:cs="Arial"/>
          <w:szCs w:val="24"/>
          <w:lang w:eastAsia="en-US"/>
        </w:rPr>
        <w:t>,</w:t>
      </w:r>
      <w:r w:rsidRPr="009960CE">
        <w:rPr>
          <w:rFonts w:eastAsiaTheme="minorHAnsi" w:cs="Arial"/>
          <w:szCs w:val="24"/>
          <w:lang w:eastAsia="en-US"/>
        </w:rPr>
        <w:t xml:space="preserve"> L.</w:t>
      </w:r>
      <w:r w:rsidR="00E14A18">
        <w:rPr>
          <w:rFonts w:eastAsiaTheme="minorHAnsi" w:cs="Arial"/>
          <w:szCs w:val="24"/>
          <w:lang w:eastAsia="en-US"/>
        </w:rPr>
        <w:t xml:space="preserve"> </w:t>
      </w:r>
      <w:r w:rsidRPr="009960CE">
        <w:rPr>
          <w:rFonts w:eastAsiaTheme="minorHAnsi" w:cs="Arial"/>
          <w:szCs w:val="24"/>
          <w:lang w:eastAsia="en-US"/>
        </w:rPr>
        <w:t xml:space="preserve">(2012) Clinical Supervision for Transition to Advanced Practice, </w:t>
      </w:r>
      <w:r w:rsidRPr="009960CE">
        <w:rPr>
          <w:rFonts w:eastAsiaTheme="minorHAnsi" w:cs="Arial"/>
          <w:i/>
          <w:szCs w:val="24"/>
          <w:lang w:eastAsia="en-US"/>
        </w:rPr>
        <w:t xml:space="preserve">Perspectives in Psychiatric Care, </w:t>
      </w:r>
      <w:r w:rsidRPr="009960CE">
        <w:rPr>
          <w:rFonts w:eastAsiaTheme="minorHAnsi" w:cs="Arial"/>
          <w:szCs w:val="24"/>
          <w:lang w:eastAsia="en-US"/>
        </w:rPr>
        <w:t>doi:10.1111/ppc.12003.</w:t>
      </w:r>
    </w:p>
    <w:p w14:paraId="32A532EB" w14:textId="77777777" w:rsidR="009960CE" w:rsidRPr="009960CE" w:rsidRDefault="009960CE" w:rsidP="0052044D">
      <w:pPr>
        <w:widowControl w:val="0"/>
        <w:suppressAutoHyphens/>
        <w:spacing w:after="0" w:line="240" w:lineRule="auto"/>
        <w:jc w:val="both"/>
        <w:rPr>
          <w:rFonts w:eastAsiaTheme="minorHAnsi" w:cs="Arial"/>
          <w:szCs w:val="24"/>
          <w:lang w:eastAsia="en-US"/>
        </w:rPr>
      </w:pPr>
    </w:p>
    <w:p w14:paraId="069F372B" w14:textId="551D48C5" w:rsidR="009960CE" w:rsidRPr="009960CE" w:rsidRDefault="009960CE" w:rsidP="0052044D">
      <w:pPr>
        <w:widowControl w:val="0"/>
        <w:suppressAutoHyphens/>
        <w:spacing w:after="0" w:line="240" w:lineRule="auto"/>
        <w:jc w:val="both"/>
        <w:rPr>
          <w:rFonts w:eastAsiaTheme="minorHAnsi" w:cs="Arial"/>
          <w:szCs w:val="24"/>
          <w:lang w:eastAsia="en-US"/>
        </w:rPr>
      </w:pPr>
      <w:r w:rsidRPr="009960CE">
        <w:rPr>
          <w:rFonts w:eastAsiaTheme="minorHAnsi" w:cs="Arial"/>
          <w:szCs w:val="24"/>
          <w:lang w:eastAsia="en-US"/>
        </w:rPr>
        <w:t>Shearer</w:t>
      </w:r>
      <w:r w:rsidR="00E14A18">
        <w:rPr>
          <w:rFonts w:eastAsiaTheme="minorHAnsi" w:cs="Arial"/>
          <w:szCs w:val="24"/>
          <w:lang w:eastAsia="en-US"/>
        </w:rPr>
        <w:t>,</w:t>
      </w:r>
      <w:r w:rsidRPr="009960CE">
        <w:rPr>
          <w:rFonts w:eastAsiaTheme="minorHAnsi" w:cs="Arial"/>
          <w:szCs w:val="24"/>
          <w:lang w:eastAsia="en-US"/>
        </w:rPr>
        <w:t xml:space="preserve"> J.</w:t>
      </w:r>
      <w:r w:rsidR="00E14A18">
        <w:rPr>
          <w:rFonts w:eastAsiaTheme="minorHAnsi" w:cs="Arial"/>
          <w:szCs w:val="24"/>
          <w:lang w:eastAsia="en-US"/>
        </w:rPr>
        <w:t>,</w:t>
      </w:r>
      <w:r w:rsidRPr="009960CE">
        <w:rPr>
          <w:rFonts w:eastAsiaTheme="minorHAnsi" w:cs="Arial"/>
          <w:szCs w:val="24"/>
          <w:lang w:eastAsia="en-US"/>
        </w:rPr>
        <w:t xml:space="preserve"> Adams</w:t>
      </w:r>
      <w:r w:rsidR="00E14A18">
        <w:rPr>
          <w:rFonts w:eastAsiaTheme="minorHAnsi" w:cs="Arial"/>
          <w:szCs w:val="24"/>
          <w:lang w:eastAsia="en-US"/>
        </w:rPr>
        <w:t>,</w:t>
      </w:r>
      <w:r w:rsidRPr="009960CE">
        <w:rPr>
          <w:rFonts w:eastAsiaTheme="minorHAnsi" w:cs="Arial"/>
          <w:szCs w:val="24"/>
          <w:lang w:eastAsia="en-US"/>
        </w:rPr>
        <w:t xml:space="preserve"> J. (2012) Evaluating an Advanced Nursing Practice Course, student perspectives, </w:t>
      </w:r>
      <w:r w:rsidRPr="009960CE">
        <w:rPr>
          <w:rFonts w:eastAsiaTheme="minorHAnsi" w:cs="Arial"/>
          <w:i/>
          <w:szCs w:val="24"/>
          <w:lang w:eastAsia="en-US"/>
        </w:rPr>
        <w:t xml:space="preserve">Nursing Standard, </w:t>
      </w:r>
      <w:r w:rsidRPr="009960CE">
        <w:rPr>
          <w:rFonts w:eastAsiaTheme="minorHAnsi" w:cs="Arial"/>
          <w:szCs w:val="24"/>
          <w:lang w:eastAsia="en-US"/>
        </w:rPr>
        <w:t>26, 21, p</w:t>
      </w:r>
      <w:r w:rsidR="00E14A18">
        <w:rPr>
          <w:rFonts w:eastAsiaTheme="minorHAnsi" w:cs="Arial"/>
          <w:szCs w:val="24"/>
          <w:lang w:eastAsia="en-US"/>
        </w:rPr>
        <w:t>p</w:t>
      </w:r>
      <w:r w:rsidRPr="009960CE">
        <w:rPr>
          <w:rFonts w:eastAsiaTheme="minorHAnsi" w:cs="Arial"/>
          <w:szCs w:val="24"/>
          <w:lang w:eastAsia="en-US"/>
        </w:rPr>
        <w:t>. 35-41.</w:t>
      </w:r>
    </w:p>
    <w:p w14:paraId="65B39A02" w14:textId="77777777" w:rsidR="00D9572D" w:rsidRDefault="00D9572D" w:rsidP="0052044D">
      <w:pPr>
        <w:jc w:val="both"/>
        <w:rPr>
          <w:rFonts w:eastAsiaTheme="minorHAnsi" w:cs="Arial"/>
          <w:szCs w:val="24"/>
          <w:lang w:eastAsia="en-US"/>
        </w:rPr>
      </w:pPr>
    </w:p>
    <w:p w14:paraId="2B2326C4" w14:textId="78189059" w:rsidR="00D9572D" w:rsidRDefault="009960CE" w:rsidP="0052044D">
      <w:pPr>
        <w:jc w:val="both"/>
        <w:rPr>
          <w:rFonts w:eastAsiaTheme="minorHAnsi" w:cs="Arial"/>
          <w:szCs w:val="24"/>
          <w:lang w:eastAsia="en-US"/>
        </w:rPr>
      </w:pPr>
      <w:proofErr w:type="spellStart"/>
      <w:r w:rsidRPr="009960CE">
        <w:rPr>
          <w:rFonts w:eastAsiaTheme="minorHAnsi" w:cs="Arial"/>
          <w:szCs w:val="24"/>
          <w:lang w:eastAsia="en-US"/>
        </w:rPr>
        <w:t>Sibbald</w:t>
      </w:r>
      <w:proofErr w:type="spellEnd"/>
      <w:r w:rsidR="00E14A18">
        <w:rPr>
          <w:rFonts w:eastAsiaTheme="minorHAnsi" w:cs="Arial"/>
          <w:szCs w:val="24"/>
          <w:lang w:eastAsia="en-US"/>
        </w:rPr>
        <w:t>,</w:t>
      </w:r>
      <w:r w:rsidRPr="009960CE">
        <w:rPr>
          <w:rFonts w:eastAsiaTheme="minorHAnsi" w:cs="Arial"/>
          <w:szCs w:val="24"/>
          <w:lang w:eastAsia="en-US"/>
        </w:rPr>
        <w:t xml:space="preserve"> B.</w:t>
      </w:r>
      <w:r w:rsidR="00E14A18">
        <w:rPr>
          <w:rFonts w:eastAsiaTheme="minorHAnsi" w:cs="Arial"/>
          <w:szCs w:val="24"/>
          <w:lang w:eastAsia="en-US"/>
        </w:rPr>
        <w:t>,</w:t>
      </w:r>
      <w:r w:rsidRPr="009960CE">
        <w:rPr>
          <w:rFonts w:eastAsiaTheme="minorHAnsi" w:cs="Arial"/>
          <w:szCs w:val="24"/>
          <w:lang w:eastAsia="en-US"/>
        </w:rPr>
        <w:t xml:space="preserve"> </w:t>
      </w:r>
      <w:proofErr w:type="spellStart"/>
      <w:r w:rsidRPr="009960CE">
        <w:rPr>
          <w:rFonts w:eastAsiaTheme="minorHAnsi" w:cs="Arial"/>
          <w:szCs w:val="24"/>
          <w:lang w:eastAsia="en-US"/>
        </w:rPr>
        <w:t>Laurant</w:t>
      </w:r>
      <w:proofErr w:type="spellEnd"/>
      <w:r w:rsidR="00E14A18">
        <w:rPr>
          <w:rFonts w:eastAsiaTheme="minorHAnsi" w:cs="Arial"/>
          <w:szCs w:val="24"/>
          <w:lang w:eastAsia="en-US"/>
        </w:rPr>
        <w:t>,</w:t>
      </w:r>
      <w:r w:rsidR="00D9572D">
        <w:rPr>
          <w:rFonts w:eastAsiaTheme="minorHAnsi" w:cs="Arial"/>
          <w:szCs w:val="24"/>
          <w:lang w:eastAsia="en-US"/>
        </w:rPr>
        <w:t xml:space="preserve"> </w:t>
      </w:r>
      <w:r w:rsidRPr="009960CE">
        <w:rPr>
          <w:rFonts w:eastAsiaTheme="minorHAnsi" w:cs="Arial"/>
          <w:szCs w:val="24"/>
          <w:lang w:eastAsia="en-US"/>
        </w:rPr>
        <w:t>M.G.</w:t>
      </w:r>
      <w:r w:rsidR="00E14A18">
        <w:rPr>
          <w:rFonts w:eastAsiaTheme="minorHAnsi" w:cs="Arial"/>
          <w:szCs w:val="24"/>
          <w:lang w:eastAsia="en-US"/>
        </w:rPr>
        <w:t>,</w:t>
      </w:r>
      <w:r w:rsidRPr="009960CE">
        <w:rPr>
          <w:rFonts w:eastAsiaTheme="minorHAnsi" w:cs="Arial"/>
          <w:szCs w:val="24"/>
          <w:lang w:eastAsia="en-US"/>
        </w:rPr>
        <w:t xml:space="preserve"> Reeves</w:t>
      </w:r>
      <w:r w:rsidR="00E14A18">
        <w:rPr>
          <w:rFonts w:eastAsiaTheme="minorHAnsi" w:cs="Arial"/>
          <w:szCs w:val="24"/>
          <w:lang w:eastAsia="en-US"/>
        </w:rPr>
        <w:t>,</w:t>
      </w:r>
      <w:r w:rsidRPr="009960CE">
        <w:rPr>
          <w:rFonts w:eastAsiaTheme="minorHAnsi" w:cs="Arial"/>
          <w:szCs w:val="24"/>
          <w:lang w:eastAsia="en-US"/>
        </w:rPr>
        <w:t xml:space="preserve"> D. (2006) Advanced Nurse Roles in UK Primary Care, </w:t>
      </w:r>
      <w:r w:rsidRPr="009960CE">
        <w:rPr>
          <w:rFonts w:eastAsiaTheme="minorHAnsi" w:cs="Arial"/>
          <w:i/>
          <w:szCs w:val="24"/>
          <w:lang w:eastAsia="en-US"/>
        </w:rPr>
        <w:t xml:space="preserve">Medical Journalists Association </w:t>
      </w:r>
      <w:r w:rsidRPr="009960CE">
        <w:rPr>
          <w:rFonts w:eastAsiaTheme="minorHAnsi" w:cs="Arial"/>
          <w:szCs w:val="24"/>
          <w:lang w:eastAsia="en-US"/>
        </w:rPr>
        <w:t>Vol 185, No1, p</w:t>
      </w:r>
      <w:r w:rsidR="00E14A18">
        <w:rPr>
          <w:rFonts w:eastAsiaTheme="minorHAnsi" w:cs="Arial"/>
          <w:szCs w:val="24"/>
          <w:lang w:eastAsia="en-US"/>
        </w:rPr>
        <w:t>p</w:t>
      </w:r>
      <w:r w:rsidRPr="009960CE">
        <w:rPr>
          <w:rFonts w:eastAsiaTheme="minorHAnsi" w:cs="Arial"/>
          <w:szCs w:val="24"/>
          <w:lang w:eastAsia="en-US"/>
        </w:rPr>
        <w:t>. 10-12.</w:t>
      </w:r>
    </w:p>
    <w:p w14:paraId="54CC7928" w14:textId="015EC11D" w:rsidR="005B5F17" w:rsidRPr="005B5F17" w:rsidRDefault="005B5F17" w:rsidP="0052044D">
      <w:pPr>
        <w:jc w:val="both"/>
        <w:rPr>
          <w:rFonts w:eastAsiaTheme="minorHAnsi" w:cs="Arial"/>
          <w:szCs w:val="24"/>
          <w:lang w:eastAsia="en-US"/>
        </w:rPr>
      </w:pPr>
      <w:r>
        <w:rPr>
          <w:rFonts w:eastAsiaTheme="minorHAnsi" w:cs="Arial"/>
          <w:szCs w:val="24"/>
          <w:lang w:eastAsia="en-US"/>
        </w:rPr>
        <w:t>Silverman</w:t>
      </w:r>
      <w:r w:rsidR="00E14A18">
        <w:rPr>
          <w:rFonts w:eastAsiaTheme="minorHAnsi" w:cs="Arial"/>
          <w:szCs w:val="24"/>
          <w:lang w:eastAsia="en-US"/>
        </w:rPr>
        <w:t>,</w:t>
      </w:r>
      <w:r>
        <w:rPr>
          <w:rFonts w:eastAsiaTheme="minorHAnsi" w:cs="Arial"/>
          <w:szCs w:val="24"/>
          <w:lang w:eastAsia="en-US"/>
        </w:rPr>
        <w:t xml:space="preserve"> D. (2001) </w:t>
      </w:r>
      <w:r>
        <w:rPr>
          <w:rFonts w:eastAsiaTheme="minorHAnsi" w:cs="Arial"/>
          <w:i/>
          <w:iCs/>
          <w:szCs w:val="24"/>
          <w:lang w:eastAsia="en-US"/>
        </w:rPr>
        <w:t xml:space="preserve">Interpreting qualitative data: methods for analysing talk, text and interaction, </w:t>
      </w:r>
      <w:r>
        <w:rPr>
          <w:rFonts w:eastAsiaTheme="minorHAnsi" w:cs="Arial"/>
          <w:szCs w:val="24"/>
          <w:lang w:eastAsia="en-US"/>
        </w:rPr>
        <w:t>London, Sage.</w:t>
      </w:r>
    </w:p>
    <w:p w14:paraId="00F4A8B6" w14:textId="77777777" w:rsidR="009960CE" w:rsidRPr="009960CE" w:rsidRDefault="009960CE" w:rsidP="0052044D">
      <w:pPr>
        <w:tabs>
          <w:tab w:val="left" w:pos="3828"/>
        </w:tabs>
        <w:spacing w:before="60" w:after="200" w:line="240" w:lineRule="auto"/>
        <w:jc w:val="both"/>
        <w:rPr>
          <w:rFonts w:eastAsia="Arial" w:cs="Arial"/>
          <w:szCs w:val="24"/>
          <w:lang w:eastAsia="en-US"/>
        </w:rPr>
      </w:pPr>
      <w:r w:rsidRPr="009960CE">
        <w:rPr>
          <w:rFonts w:eastAsia="Arial" w:cs="Arial"/>
          <w:szCs w:val="24"/>
          <w:lang w:eastAsia="en-US"/>
        </w:rPr>
        <w:t xml:space="preserve">Silverman, D. (2011) </w:t>
      </w:r>
      <w:r w:rsidRPr="009960CE">
        <w:rPr>
          <w:rFonts w:eastAsia="Arial" w:cs="Arial"/>
          <w:i/>
          <w:szCs w:val="24"/>
          <w:lang w:eastAsia="en-US"/>
        </w:rPr>
        <w:t xml:space="preserve">Interpreting Qualitative Data, </w:t>
      </w:r>
      <w:r w:rsidRPr="009960CE">
        <w:rPr>
          <w:rFonts w:eastAsia="Arial" w:cs="Arial"/>
          <w:szCs w:val="24"/>
          <w:lang w:eastAsia="en-US"/>
        </w:rPr>
        <w:t>London, Sage Publications.</w:t>
      </w:r>
    </w:p>
    <w:p w14:paraId="44F8F1DC" w14:textId="583795D3" w:rsidR="009960CE" w:rsidRDefault="009960CE" w:rsidP="0052044D">
      <w:pPr>
        <w:tabs>
          <w:tab w:val="left" w:pos="3828"/>
        </w:tabs>
        <w:spacing w:before="60" w:after="200" w:line="240" w:lineRule="auto"/>
        <w:jc w:val="both"/>
        <w:rPr>
          <w:rFonts w:eastAsia="Arial" w:cs="Arial"/>
          <w:szCs w:val="24"/>
          <w:lang w:eastAsia="en-US"/>
        </w:rPr>
      </w:pPr>
      <w:r w:rsidRPr="009960CE">
        <w:rPr>
          <w:rFonts w:eastAsia="Arial" w:cs="Arial"/>
          <w:szCs w:val="24"/>
          <w:lang w:eastAsia="en-US"/>
        </w:rPr>
        <w:t xml:space="preserve">Silverman, D. (2013) </w:t>
      </w:r>
      <w:r w:rsidRPr="009960CE">
        <w:rPr>
          <w:rFonts w:eastAsia="Arial" w:cs="Arial"/>
          <w:i/>
          <w:szCs w:val="24"/>
          <w:lang w:eastAsia="en-US"/>
        </w:rPr>
        <w:t>Doing Qualitative Research: a practical handbook</w:t>
      </w:r>
      <w:r w:rsidR="00E14A18">
        <w:rPr>
          <w:rFonts w:eastAsia="Arial" w:cs="Arial"/>
          <w:i/>
          <w:szCs w:val="24"/>
          <w:lang w:eastAsia="en-US"/>
        </w:rPr>
        <w:t>,</w:t>
      </w:r>
      <w:r w:rsidRPr="009960CE">
        <w:rPr>
          <w:rFonts w:eastAsia="Arial" w:cs="Arial"/>
          <w:i/>
          <w:szCs w:val="24"/>
          <w:lang w:eastAsia="en-US"/>
        </w:rPr>
        <w:t xml:space="preserve"> </w:t>
      </w:r>
      <w:r w:rsidRPr="009960CE">
        <w:rPr>
          <w:rFonts w:eastAsia="Arial" w:cs="Arial"/>
          <w:szCs w:val="24"/>
          <w:lang w:eastAsia="en-US"/>
        </w:rPr>
        <w:t>London, Sage Publications.</w:t>
      </w:r>
    </w:p>
    <w:p w14:paraId="677BA388" w14:textId="1FCE8E02" w:rsidR="001F3B79" w:rsidRPr="002D6F69" w:rsidRDefault="001F3B79" w:rsidP="0052044D">
      <w:pPr>
        <w:tabs>
          <w:tab w:val="left" w:pos="3828"/>
        </w:tabs>
        <w:spacing w:before="60" w:after="200" w:line="240" w:lineRule="auto"/>
        <w:jc w:val="both"/>
        <w:rPr>
          <w:rFonts w:eastAsia="Arial" w:cs="Arial"/>
          <w:i/>
          <w:iCs/>
          <w:szCs w:val="24"/>
          <w:lang w:eastAsia="en-US"/>
        </w:rPr>
      </w:pPr>
      <w:r>
        <w:rPr>
          <w:rFonts w:eastAsia="Arial" w:cs="Arial"/>
          <w:szCs w:val="24"/>
          <w:lang w:eastAsia="en-US"/>
        </w:rPr>
        <w:t xml:space="preserve">Simons, H. (1980) </w:t>
      </w:r>
      <w:r>
        <w:rPr>
          <w:rFonts w:eastAsia="Arial" w:cs="Arial"/>
          <w:i/>
          <w:iCs/>
          <w:szCs w:val="24"/>
          <w:lang w:eastAsia="en-US"/>
        </w:rPr>
        <w:t xml:space="preserve">Towards a science of the singular: essays about case study in educational research and evaluation, </w:t>
      </w:r>
      <w:r w:rsidRPr="002D6F69">
        <w:rPr>
          <w:rFonts w:eastAsia="Arial" w:cs="Arial"/>
          <w:szCs w:val="24"/>
          <w:lang w:eastAsia="en-US"/>
        </w:rPr>
        <w:t>Norwich</w:t>
      </w:r>
      <w:r>
        <w:rPr>
          <w:rFonts w:eastAsia="Arial" w:cs="Arial"/>
          <w:szCs w:val="24"/>
          <w:lang w:eastAsia="en-US"/>
        </w:rPr>
        <w:t>, Centre for Applied Research in Education, University of East Anglia.</w:t>
      </w:r>
    </w:p>
    <w:p w14:paraId="1D63510D" w14:textId="156DC2E3" w:rsidR="009960CE" w:rsidRDefault="009960CE" w:rsidP="0052044D">
      <w:pPr>
        <w:jc w:val="both"/>
        <w:rPr>
          <w:rFonts w:eastAsia="Arial" w:cs="Arial"/>
          <w:lang w:eastAsia="en-US"/>
        </w:rPr>
      </w:pPr>
      <w:r w:rsidRPr="009960CE">
        <w:rPr>
          <w:rFonts w:eastAsia="Arial" w:cs="Arial"/>
          <w:lang w:eastAsia="en-US"/>
        </w:rPr>
        <w:t>Simons</w:t>
      </w:r>
      <w:r w:rsidR="00E14A18">
        <w:rPr>
          <w:rFonts w:eastAsia="Arial" w:cs="Arial"/>
          <w:lang w:eastAsia="en-US"/>
        </w:rPr>
        <w:t>,</w:t>
      </w:r>
      <w:r w:rsidRPr="009960CE">
        <w:rPr>
          <w:rFonts w:eastAsia="Arial" w:cs="Arial"/>
          <w:lang w:eastAsia="en-US"/>
        </w:rPr>
        <w:t xml:space="preserve"> H. (2009) </w:t>
      </w:r>
      <w:r w:rsidRPr="009960CE">
        <w:rPr>
          <w:rFonts w:eastAsia="Arial" w:cs="Arial"/>
          <w:i/>
          <w:lang w:eastAsia="en-US"/>
        </w:rPr>
        <w:t>Case Study Research in Practice</w:t>
      </w:r>
      <w:r w:rsidRPr="009960CE">
        <w:rPr>
          <w:rFonts w:eastAsia="Arial" w:cs="Arial"/>
          <w:lang w:eastAsia="en-US"/>
        </w:rPr>
        <w:t>, London, Sage Publications.</w:t>
      </w:r>
    </w:p>
    <w:p w14:paraId="0DFB1374" w14:textId="39AA322D" w:rsidR="00080AA5" w:rsidRPr="00080AA5" w:rsidRDefault="00080AA5" w:rsidP="0052044D">
      <w:pPr>
        <w:jc w:val="both"/>
        <w:rPr>
          <w:rFonts w:eastAsia="Arial" w:cs="Arial"/>
          <w:lang w:eastAsia="en-US"/>
        </w:rPr>
      </w:pPr>
      <w:r>
        <w:rPr>
          <w:rFonts w:eastAsia="Arial" w:cs="Arial"/>
          <w:lang w:eastAsia="en-US"/>
        </w:rPr>
        <w:t xml:space="preserve">Simons, H. (2015) Interpret in context: Generalising from the single case in evaluation, </w:t>
      </w:r>
      <w:r>
        <w:rPr>
          <w:rFonts w:eastAsia="Arial" w:cs="Arial"/>
          <w:i/>
          <w:iCs/>
          <w:lang w:eastAsia="en-US"/>
        </w:rPr>
        <w:t xml:space="preserve">Evaluation, </w:t>
      </w:r>
      <w:r>
        <w:rPr>
          <w:rFonts w:eastAsia="Arial" w:cs="Arial"/>
          <w:lang w:eastAsia="en-US"/>
        </w:rPr>
        <w:t xml:space="preserve">Vol. 21(2), pp. 173-188, Available at: </w:t>
      </w:r>
      <w:hyperlink r:id="rId81" w:history="1">
        <w:r w:rsidR="00872F02" w:rsidRPr="0051422B">
          <w:rPr>
            <w:rStyle w:val="Heading1Char"/>
            <w:rFonts w:eastAsia="Arial" w:cs="Arial"/>
            <w:sz w:val="24"/>
            <w:lang w:eastAsia="en-US"/>
          </w:rPr>
          <w:t>www.journals-sagepub-com,ezproxy.keele.ac.uk/doi/pdf/10.1177/1356389015577512</w:t>
        </w:r>
      </w:hyperlink>
      <w:r w:rsidR="00872F02">
        <w:rPr>
          <w:rFonts w:eastAsia="Arial" w:cs="Arial"/>
          <w:lang w:eastAsia="en-US"/>
        </w:rPr>
        <w:t>, (Accessed: November 2021).</w:t>
      </w:r>
    </w:p>
    <w:p w14:paraId="062933A5" w14:textId="132FAE1F" w:rsidR="009960CE" w:rsidRPr="009960CE" w:rsidRDefault="009960CE" w:rsidP="0052044D">
      <w:pPr>
        <w:widowControl w:val="0"/>
        <w:suppressAutoHyphens/>
        <w:spacing w:after="0" w:line="240" w:lineRule="auto"/>
        <w:jc w:val="both"/>
        <w:rPr>
          <w:rFonts w:eastAsiaTheme="minorHAnsi" w:cs="Arial"/>
          <w:szCs w:val="24"/>
          <w:lang w:eastAsia="en-US"/>
        </w:rPr>
      </w:pPr>
      <w:r w:rsidRPr="009960CE">
        <w:rPr>
          <w:rFonts w:eastAsiaTheme="minorHAnsi" w:cs="Arial"/>
          <w:szCs w:val="24"/>
          <w:lang w:eastAsia="en-US"/>
        </w:rPr>
        <w:t>Simpson</w:t>
      </w:r>
      <w:r w:rsidR="00E14A18">
        <w:rPr>
          <w:rFonts w:eastAsiaTheme="minorHAnsi" w:cs="Arial"/>
          <w:szCs w:val="24"/>
          <w:lang w:eastAsia="en-US"/>
        </w:rPr>
        <w:t>,</w:t>
      </w:r>
      <w:r w:rsidRPr="009960CE">
        <w:rPr>
          <w:rFonts w:eastAsiaTheme="minorHAnsi" w:cs="Arial"/>
          <w:szCs w:val="24"/>
          <w:lang w:eastAsia="en-US"/>
        </w:rPr>
        <w:t xml:space="preserve"> S.</w:t>
      </w:r>
      <w:r w:rsidR="00E14A18">
        <w:rPr>
          <w:rFonts w:eastAsiaTheme="minorHAnsi" w:cs="Arial"/>
          <w:szCs w:val="24"/>
          <w:lang w:eastAsia="en-US"/>
        </w:rPr>
        <w:t>,</w:t>
      </w:r>
      <w:r w:rsidRPr="009960CE">
        <w:rPr>
          <w:rFonts w:eastAsiaTheme="minorHAnsi" w:cs="Arial"/>
          <w:szCs w:val="24"/>
          <w:lang w:eastAsia="en-US"/>
        </w:rPr>
        <w:t xml:space="preserve"> Sparkes</w:t>
      </w:r>
      <w:r w:rsidR="00E14A18">
        <w:rPr>
          <w:rFonts w:eastAsiaTheme="minorHAnsi" w:cs="Arial"/>
          <w:szCs w:val="24"/>
          <w:lang w:eastAsia="en-US"/>
        </w:rPr>
        <w:t>,</w:t>
      </w:r>
      <w:r w:rsidRPr="009960CE">
        <w:rPr>
          <w:rFonts w:eastAsiaTheme="minorHAnsi" w:cs="Arial"/>
          <w:szCs w:val="24"/>
          <w:lang w:eastAsia="en-US"/>
        </w:rPr>
        <w:t xml:space="preserve"> C.</w:t>
      </w:r>
      <w:r w:rsidR="00E14A18">
        <w:rPr>
          <w:rFonts w:eastAsiaTheme="minorHAnsi" w:cs="Arial"/>
          <w:szCs w:val="24"/>
          <w:lang w:eastAsia="en-US"/>
        </w:rPr>
        <w:t>,</w:t>
      </w:r>
      <w:r w:rsidRPr="009960CE">
        <w:rPr>
          <w:rFonts w:eastAsiaTheme="minorHAnsi" w:cs="Arial"/>
          <w:szCs w:val="24"/>
          <w:lang w:eastAsia="en-US"/>
        </w:rPr>
        <w:t xml:space="preserve"> Harding</w:t>
      </w:r>
      <w:r w:rsidR="00E14A18">
        <w:rPr>
          <w:rFonts w:eastAsiaTheme="minorHAnsi" w:cs="Arial"/>
          <w:szCs w:val="24"/>
          <w:lang w:eastAsia="en-US"/>
        </w:rPr>
        <w:t>,</w:t>
      </w:r>
      <w:r w:rsidRPr="009960CE">
        <w:rPr>
          <w:rFonts w:eastAsiaTheme="minorHAnsi" w:cs="Arial"/>
          <w:szCs w:val="24"/>
          <w:lang w:eastAsia="en-US"/>
        </w:rPr>
        <w:t xml:space="preserve"> D.</w:t>
      </w:r>
      <w:r w:rsidR="00E14A18">
        <w:rPr>
          <w:rFonts w:eastAsiaTheme="minorHAnsi" w:cs="Arial"/>
          <w:szCs w:val="24"/>
          <w:lang w:eastAsia="en-US"/>
        </w:rPr>
        <w:t>,</w:t>
      </w:r>
      <w:r w:rsidRPr="009960CE">
        <w:rPr>
          <w:rFonts w:eastAsiaTheme="minorHAnsi" w:cs="Arial"/>
          <w:szCs w:val="24"/>
          <w:lang w:eastAsia="en-US"/>
        </w:rPr>
        <w:t xml:space="preserve"> Leoni</w:t>
      </w:r>
      <w:r w:rsidR="00E14A18">
        <w:rPr>
          <w:rFonts w:eastAsiaTheme="minorHAnsi" w:cs="Arial"/>
          <w:szCs w:val="24"/>
          <w:lang w:eastAsia="en-US"/>
        </w:rPr>
        <w:t>,</w:t>
      </w:r>
      <w:r w:rsidRPr="009960CE">
        <w:rPr>
          <w:rFonts w:eastAsiaTheme="minorHAnsi" w:cs="Arial"/>
          <w:szCs w:val="24"/>
          <w:lang w:eastAsia="en-US"/>
        </w:rPr>
        <w:t xml:space="preserve"> D.</w:t>
      </w:r>
      <w:r w:rsidR="00E14A18">
        <w:rPr>
          <w:rFonts w:eastAsiaTheme="minorHAnsi" w:cs="Arial"/>
          <w:szCs w:val="24"/>
          <w:lang w:eastAsia="en-US"/>
        </w:rPr>
        <w:t>,</w:t>
      </w:r>
      <w:r w:rsidRPr="009960CE">
        <w:rPr>
          <w:rFonts w:eastAsiaTheme="minorHAnsi" w:cs="Arial"/>
          <w:szCs w:val="24"/>
          <w:lang w:eastAsia="en-US"/>
        </w:rPr>
        <w:t xml:space="preserve"> Moffatt</w:t>
      </w:r>
      <w:r w:rsidR="00E14A18">
        <w:rPr>
          <w:rFonts w:eastAsiaTheme="minorHAnsi" w:cs="Arial"/>
          <w:szCs w:val="24"/>
          <w:lang w:eastAsia="en-US"/>
        </w:rPr>
        <w:t>,</w:t>
      </w:r>
      <w:r w:rsidRPr="009960CE">
        <w:rPr>
          <w:rFonts w:eastAsiaTheme="minorHAnsi" w:cs="Arial"/>
          <w:szCs w:val="24"/>
          <w:lang w:eastAsia="en-US"/>
        </w:rPr>
        <w:t xml:space="preserve"> C.</w:t>
      </w:r>
      <w:r w:rsidR="00E14A18">
        <w:rPr>
          <w:rFonts w:eastAsiaTheme="minorHAnsi" w:cs="Arial"/>
          <w:szCs w:val="24"/>
          <w:lang w:eastAsia="en-US"/>
        </w:rPr>
        <w:t>,</w:t>
      </w:r>
      <w:r w:rsidRPr="009960CE">
        <w:rPr>
          <w:rFonts w:eastAsiaTheme="minorHAnsi" w:cs="Arial"/>
          <w:szCs w:val="24"/>
          <w:lang w:eastAsia="en-US"/>
        </w:rPr>
        <w:t xml:space="preserve"> </w:t>
      </w:r>
      <w:proofErr w:type="spellStart"/>
      <w:r w:rsidRPr="009960CE">
        <w:rPr>
          <w:rFonts w:eastAsiaTheme="minorHAnsi" w:cs="Arial"/>
          <w:szCs w:val="24"/>
          <w:lang w:eastAsia="en-US"/>
        </w:rPr>
        <w:t>Parklaka</w:t>
      </w:r>
      <w:proofErr w:type="spellEnd"/>
      <w:r w:rsidR="00E14A18">
        <w:rPr>
          <w:rFonts w:eastAsiaTheme="minorHAnsi" w:cs="Arial"/>
          <w:szCs w:val="24"/>
          <w:lang w:eastAsia="en-US"/>
        </w:rPr>
        <w:t>,</w:t>
      </w:r>
      <w:r w:rsidRPr="009960CE">
        <w:rPr>
          <w:rFonts w:eastAsiaTheme="minorHAnsi" w:cs="Arial"/>
          <w:szCs w:val="24"/>
          <w:lang w:eastAsia="en-US"/>
        </w:rPr>
        <w:t xml:space="preserve"> A.J.</w:t>
      </w:r>
      <w:r w:rsidR="00E14A18">
        <w:rPr>
          <w:rFonts w:eastAsiaTheme="minorHAnsi" w:cs="Arial"/>
          <w:szCs w:val="24"/>
          <w:lang w:eastAsia="en-US"/>
        </w:rPr>
        <w:t>,</w:t>
      </w:r>
      <w:r w:rsidRPr="009960CE">
        <w:rPr>
          <w:rFonts w:eastAsiaTheme="minorHAnsi" w:cs="Arial"/>
          <w:szCs w:val="24"/>
          <w:lang w:eastAsia="en-US"/>
        </w:rPr>
        <w:t xml:space="preserve"> Stokes</w:t>
      </w:r>
      <w:r w:rsidR="00E14A18">
        <w:rPr>
          <w:rFonts w:eastAsiaTheme="minorHAnsi" w:cs="Arial"/>
          <w:szCs w:val="24"/>
          <w:lang w:eastAsia="en-US"/>
        </w:rPr>
        <w:t>,</w:t>
      </w:r>
      <w:r w:rsidRPr="009960CE">
        <w:rPr>
          <w:rFonts w:eastAsiaTheme="minorHAnsi" w:cs="Arial"/>
          <w:szCs w:val="24"/>
          <w:lang w:eastAsia="en-US"/>
        </w:rPr>
        <w:t xml:space="preserve"> J. (2017) Information on Supervision, London, </w:t>
      </w:r>
      <w:r w:rsidRPr="009960CE">
        <w:rPr>
          <w:rFonts w:eastAsiaTheme="minorHAnsi" w:cs="Arial"/>
          <w:i/>
          <w:szCs w:val="24"/>
          <w:lang w:eastAsia="en-US"/>
        </w:rPr>
        <w:t xml:space="preserve">Royal College of Speech and Language Therapists, </w:t>
      </w:r>
      <w:r w:rsidRPr="009960CE">
        <w:rPr>
          <w:rFonts w:eastAsiaTheme="minorHAnsi" w:cs="Arial"/>
          <w:szCs w:val="24"/>
          <w:lang w:eastAsia="en-US"/>
        </w:rPr>
        <w:t>London.</w:t>
      </w:r>
    </w:p>
    <w:p w14:paraId="75AF0533" w14:textId="77777777" w:rsidR="009960CE" w:rsidRPr="009960CE" w:rsidRDefault="009960CE" w:rsidP="0052044D">
      <w:pPr>
        <w:widowControl w:val="0"/>
        <w:suppressAutoHyphens/>
        <w:spacing w:after="0" w:line="240" w:lineRule="auto"/>
        <w:jc w:val="both"/>
        <w:rPr>
          <w:rFonts w:eastAsiaTheme="minorHAnsi" w:cs="Arial"/>
          <w:szCs w:val="24"/>
          <w:lang w:eastAsia="en-US"/>
        </w:rPr>
      </w:pPr>
    </w:p>
    <w:p w14:paraId="56676193" w14:textId="781EB89B" w:rsidR="009960CE" w:rsidRDefault="009960CE" w:rsidP="0052044D">
      <w:pPr>
        <w:widowControl w:val="0"/>
        <w:suppressAutoHyphens/>
        <w:spacing w:after="0" w:line="240" w:lineRule="auto"/>
        <w:jc w:val="both"/>
        <w:rPr>
          <w:rFonts w:eastAsiaTheme="minorHAnsi" w:cs="Arial"/>
          <w:szCs w:val="24"/>
          <w:lang w:eastAsia="en-US"/>
        </w:rPr>
      </w:pPr>
      <w:r w:rsidRPr="009960CE">
        <w:rPr>
          <w:rFonts w:eastAsiaTheme="minorHAnsi" w:cs="Arial"/>
          <w:szCs w:val="24"/>
          <w:lang w:eastAsia="en-US"/>
        </w:rPr>
        <w:t>Snowdon</w:t>
      </w:r>
      <w:r w:rsidR="00E14A18">
        <w:rPr>
          <w:rFonts w:eastAsiaTheme="minorHAnsi" w:cs="Arial"/>
          <w:szCs w:val="24"/>
          <w:lang w:eastAsia="en-US"/>
        </w:rPr>
        <w:t>,</w:t>
      </w:r>
      <w:r w:rsidRPr="009960CE">
        <w:rPr>
          <w:rFonts w:eastAsiaTheme="minorHAnsi" w:cs="Arial"/>
          <w:szCs w:val="24"/>
          <w:lang w:eastAsia="en-US"/>
        </w:rPr>
        <w:t xml:space="preserve"> D.A.</w:t>
      </w:r>
      <w:r w:rsidR="00E14A18">
        <w:rPr>
          <w:rFonts w:eastAsiaTheme="minorHAnsi" w:cs="Arial"/>
          <w:szCs w:val="24"/>
          <w:lang w:eastAsia="en-US"/>
        </w:rPr>
        <w:t>,</w:t>
      </w:r>
      <w:r w:rsidRPr="009960CE">
        <w:rPr>
          <w:rFonts w:eastAsiaTheme="minorHAnsi" w:cs="Arial"/>
          <w:szCs w:val="24"/>
          <w:lang w:eastAsia="en-US"/>
        </w:rPr>
        <w:t xml:space="preserve"> Leggat</w:t>
      </w:r>
      <w:r w:rsidR="00E14A18">
        <w:rPr>
          <w:rFonts w:eastAsiaTheme="minorHAnsi" w:cs="Arial"/>
          <w:szCs w:val="24"/>
          <w:lang w:eastAsia="en-US"/>
        </w:rPr>
        <w:t>,</w:t>
      </w:r>
      <w:r w:rsidRPr="009960CE">
        <w:rPr>
          <w:rFonts w:eastAsiaTheme="minorHAnsi" w:cs="Arial"/>
          <w:szCs w:val="24"/>
          <w:lang w:eastAsia="en-US"/>
        </w:rPr>
        <w:t xml:space="preserve"> S.G</w:t>
      </w:r>
      <w:r w:rsidR="00E14A18">
        <w:rPr>
          <w:rFonts w:eastAsiaTheme="minorHAnsi" w:cs="Arial"/>
          <w:szCs w:val="24"/>
          <w:lang w:eastAsia="en-US"/>
        </w:rPr>
        <w:t>.,</w:t>
      </w:r>
      <w:r w:rsidRPr="009960CE">
        <w:rPr>
          <w:rFonts w:eastAsiaTheme="minorHAnsi" w:cs="Arial"/>
          <w:szCs w:val="24"/>
          <w:lang w:eastAsia="en-US"/>
        </w:rPr>
        <w:t xml:space="preserve"> Taylor</w:t>
      </w:r>
      <w:r w:rsidR="00E14A18">
        <w:rPr>
          <w:rFonts w:eastAsiaTheme="minorHAnsi" w:cs="Arial"/>
          <w:szCs w:val="24"/>
          <w:lang w:eastAsia="en-US"/>
        </w:rPr>
        <w:t>,</w:t>
      </w:r>
      <w:r w:rsidRPr="009960CE">
        <w:rPr>
          <w:rFonts w:eastAsiaTheme="minorHAnsi" w:cs="Arial"/>
          <w:szCs w:val="24"/>
          <w:lang w:eastAsia="en-US"/>
        </w:rPr>
        <w:t xml:space="preserve"> N.F</w:t>
      </w:r>
      <w:r w:rsidR="00E14A18">
        <w:rPr>
          <w:rFonts w:eastAsiaTheme="minorHAnsi" w:cs="Arial"/>
          <w:szCs w:val="24"/>
          <w:lang w:eastAsia="en-US"/>
        </w:rPr>
        <w:t>.</w:t>
      </w:r>
      <w:r w:rsidRPr="009960CE">
        <w:rPr>
          <w:rFonts w:eastAsiaTheme="minorHAnsi" w:cs="Arial"/>
          <w:szCs w:val="24"/>
          <w:lang w:eastAsia="en-US"/>
        </w:rPr>
        <w:t xml:space="preserve"> (2017) Does Clinical supervision of Healthcare Professionals Improve Effectiveness of Care and Patient Experience? A systematic Review, </w:t>
      </w:r>
      <w:r w:rsidRPr="009960CE">
        <w:rPr>
          <w:rFonts w:eastAsiaTheme="minorHAnsi" w:cs="Arial"/>
          <w:i/>
          <w:szCs w:val="24"/>
          <w:lang w:eastAsia="en-US"/>
        </w:rPr>
        <w:t xml:space="preserve">BMC Health Services Research, </w:t>
      </w:r>
      <w:r w:rsidRPr="009960CE">
        <w:rPr>
          <w:rFonts w:eastAsiaTheme="minorHAnsi" w:cs="Arial"/>
          <w:szCs w:val="24"/>
          <w:lang w:eastAsia="en-US"/>
        </w:rPr>
        <w:t>17, p</w:t>
      </w:r>
      <w:r w:rsidR="00E14A18">
        <w:rPr>
          <w:rFonts w:eastAsiaTheme="minorHAnsi" w:cs="Arial"/>
          <w:szCs w:val="24"/>
          <w:lang w:eastAsia="en-US"/>
        </w:rPr>
        <w:t>p</w:t>
      </w:r>
      <w:r w:rsidRPr="009960CE">
        <w:rPr>
          <w:rFonts w:eastAsiaTheme="minorHAnsi" w:cs="Arial"/>
          <w:szCs w:val="24"/>
          <w:lang w:eastAsia="en-US"/>
        </w:rPr>
        <w:t>. 786</w:t>
      </w:r>
      <w:r w:rsidR="00E14A18">
        <w:rPr>
          <w:rFonts w:eastAsiaTheme="minorHAnsi" w:cs="Arial"/>
          <w:szCs w:val="24"/>
          <w:lang w:eastAsia="en-US"/>
        </w:rPr>
        <w:t>.</w:t>
      </w:r>
    </w:p>
    <w:p w14:paraId="4ED4D1DD" w14:textId="77777777" w:rsidR="0052044D" w:rsidRDefault="0052044D" w:rsidP="0052044D">
      <w:pPr>
        <w:spacing w:line="240" w:lineRule="auto"/>
        <w:jc w:val="both"/>
        <w:rPr>
          <w:rFonts w:eastAsia="Arial" w:cs="Arial"/>
          <w:lang w:eastAsia="en-US"/>
        </w:rPr>
      </w:pPr>
    </w:p>
    <w:p w14:paraId="19DCAB61" w14:textId="41A76B86" w:rsidR="0052044D" w:rsidRPr="009960CE" w:rsidRDefault="0052044D" w:rsidP="0052044D">
      <w:pPr>
        <w:spacing w:line="240" w:lineRule="auto"/>
        <w:jc w:val="both"/>
        <w:rPr>
          <w:rFonts w:eastAsia="Arial" w:cs="Arial"/>
          <w:lang w:eastAsia="en-US"/>
        </w:rPr>
      </w:pPr>
      <w:r w:rsidRPr="009960CE">
        <w:rPr>
          <w:rFonts w:eastAsia="Arial" w:cs="Arial"/>
          <w:lang w:eastAsia="en-US"/>
        </w:rPr>
        <w:t>Stainton Rogers</w:t>
      </w:r>
      <w:r>
        <w:rPr>
          <w:rFonts w:eastAsia="Arial" w:cs="Arial"/>
          <w:lang w:eastAsia="en-US"/>
        </w:rPr>
        <w:t>.</w:t>
      </w:r>
      <w:r w:rsidRPr="009960CE">
        <w:rPr>
          <w:rFonts w:eastAsia="Arial" w:cs="Arial"/>
          <w:lang w:eastAsia="en-US"/>
        </w:rPr>
        <w:t xml:space="preserve"> </w:t>
      </w:r>
      <w:r w:rsidRPr="002D6F69">
        <w:rPr>
          <w:rFonts w:eastAsia="Arial" w:cs="Arial"/>
          <w:lang w:val="fr-FR" w:eastAsia="en-US"/>
        </w:rPr>
        <w:t xml:space="preserve">W. (2011) </w:t>
      </w:r>
      <w:r w:rsidRPr="002D6F69">
        <w:rPr>
          <w:rFonts w:eastAsia="Arial" w:cs="Arial"/>
          <w:i/>
          <w:lang w:val="fr-FR" w:eastAsia="en-US"/>
        </w:rPr>
        <w:t xml:space="preserve">Social Psychology, </w:t>
      </w:r>
      <w:r w:rsidRPr="002D6F69">
        <w:rPr>
          <w:rFonts w:eastAsia="Arial" w:cs="Arial"/>
          <w:lang w:val="fr-FR" w:eastAsia="en-US"/>
        </w:rPr>
        <w:t>2</w:t>
      </w:r>
      <w:r w:rsidRPr="002D6F69">
        <w:rPr>
          <w:rFonts w:eastAsia="Arial" w:cs="Arial"/>
          <w:vertAlign w:val="superscript"/>
          <w:lang w:val="fr-FR" w:eastAsia="en-US"/>
        </w:rPr>
        <w:t>nd</w:t>
      </w:r>
      <w:r w:rsidRPr="002D6F69">
        <w:rPr>
          <w:rFonts w:eastAsia="Arial" w:cs="Arial"/>
          <w:lang w:val="fr-FR" w:eastAsia="en-US"/>
        </w:rPr>
        <w:t xml:space="preserve"> </w:t>
      </w:r>
      <w:proofErr w:type="spellStart"/>
      <w:r w:rsidRPr="002D6F69">
        <w:rPr>
          <w:rFonts w:eastAsia="Arial" w:cs="Arial"/>
          <w:lang w:val="fr-FR" w:eastAsia="en-US"/>
        </w:rPr>
        <w:t>edn</w:t>
      </w:r>
      <w:proofErr w:type="spellEnd"/>
      <w:r w:rsidRPr="002D6F69">
        <w:rPr>
          <w:rFonts w:eastAsia="Arial" w:cs="Arial"/>
          <w:lang w:val="fr-FR" w:eastAsia="en-US"/>
        </w:rPr>
        <w:t xml:space="preserve">. </w:t>
      </w:r>
      <w:r w:rsidRPr="009960CE">
        <w:rPr>
          <w:rFonts w:eastAsia="Arial" w:cs="Arial"/>
          <w:lang w:eastAsia="en-US"/>
        </w:rPr>
        <w:t>Buckingham, McGraw Hill Open University Press</w:t>
      </w:r>
      <w:r>
        <w:rPr>
          <w:rFonts w:eastAsia="Arial" w:cs="Arial"/>
          <w:lang w:eastAsia="en-US"/>
        </w:rPr>
        <w:t>.</w:t>
      </w:r>
    </w:p>
    <w:p w14:paraId="2C8886DA" w14:textId="362D290A" w:rsidR="009960CE" w:rsidRPr="009960CE" w:rsidRDefault="009960CE" w:rsidP="0052044D">
      <w:pPr>
        <w:spacing w:line="240" w:lineRule="auto"/>
        <w:jc w:val="both"/>
        <w:rPr>
          <w:rFonts w:eastAsiaTheme="minorHAnsi" w:cs="Arial"/>
          <w:szCs w:val="24"/>
          <w:lang w:eastAsia="en-US"/>
        </w:rPr>
      </w:pPr>
      <w:r w:rsidRPr="009960CE">
        <w:rPr>
          <w:rFonts w:eastAsia="Arial" w:cs="Arial"/>
          <w:lang w:eastAsia="en-US"/>
        </w:rPr>
        <w:t>Stake</w:t>
      </w:r>
      <w:r w:rsidR="00E14A18">
        <w:rPr>
          <w:rFonts w:eastAsia="Arial" w:cs="Arial"/>
          <w:lang w:eastAsia="en-US"/>
        </w:rPr>
        <w:t>.</w:t>
      </w:r>
      <w:r w:rsidRPr="009960CE">
        <w:rPr>
          <w:rFonts w:eastAsia="Arial" w:cs="Arial"/>
          <w:lang w:eastAsia="en-US"/>
        </w:rPr>
        <w:t xml:space="preserve"> R.E. (1995) </w:t>
      </w:r>
      <w:r w:rsidRPr="009960CE">
        <w:rPr>
          <w:rFonts w:eastAsia="Arial" w:cs="Arial"/>
          <w:i/>
          <w:lang w:eastAsia="en-US"/>
        </w:rPr>
        <w:t>The Art of Case Study Research</w:t>
      </w:r>
      <w:r w:rsidRPr="009960CE">
        <w:rPr>
          <w:rFonts w:eastAsia="Arial" w:cs="Arial"/>
          <w:lang w:eastAsia="en-US"/>
        </w:rPr>
        <w:t>, London, Sage Publications.</w:t>
      </w:r>
    </w:p>
    <w:p w14:paraId="0CAA2D7E" w14:textId="77777777" w:rsidR="009960CE" w:rsidRPr="009960CE" w:rsidRDefault="009960CE" w:rsidP="0052044D">
      <w:pPr>
        <w:spacing w:line="240" w:lineRule="auto"/>
        <w:jc w:val="both"/>
        <w:rPr>
          <w:rFonts w:eastAsiaTheme="minorHAnsi" w:cs="Arial"/>
          <w:szCs w:val="24"/>
          <w:lang w:eastAsia="en-US"/>
        </w:rPr>
      </w:pPr>
      <w:r w:rsidRPr="009960CE">
        <w:rPr>
          <w:rFonts w:eastAsiaTheme="minorHAnsi" w:cs="Arial"/>
          <w:szCs w:val="24"/>
          <w:lang w:eastAsia="en-US"/>
        </w:rPr>
        <w:t xml:space="preserve">Stake, R.E. (2006) </w:t>
      </w:r>
      <w:r w:rsidRPr="009960CE">
        <w:rPr>
          <w:rFonts w:eastAsiaTheme="minorHAnsi" w:cs="Arial"/>
          <w:i/>
          <w:szCs w:val="24"/>
          <w:lang w:eastAsia="en-US"/>
        </w:rPr>
        <w:t xml:space="preserve">Multiple Case Study Analysis, </w:t>
      </w:r>
      <w:r w:rsidRPr="009960CE">
        <w:rPr>
          <w:rFonts w:eastAsiaTheme="minorHAnsi" w:cs="Arial"/>
          <w:szCs w:val="24"/>
          <w:lang w:eastAsia="en-US"/>
        </w:rPr>
        <w:t>London, The Guildford Press.</w:t>
      </w:r>
    </w:p>
    <w:p w14:paraId="4F80A808" w14:textId="31589561" w:rsidR="009960CE" w:rsidRDefault="009960CE" w:rsidP="0052044D">
      <w:pPr>
        <w:spacing w:line="240" w:lineRule="auto"/>
        <w:jc w:val="both"/>
        <w:rPr>
          <w:rFonts w:eastAsia="Arial" w:cs="Arial"/>
          <w:lang w:eastAsia="en-US"/>
        </w:rPr>
      </w:pPr>
      <w:r w:rsidRPr="009960CE">
        <w:rPr>
          <w:rFonts w:eastAsia="Arial" w:cs="Arial"/>
          <w:lang w:eastAsia="en-US"/>
        </w:rPr>
        <w:t>Stilwell</w:t>
      </w:r>
      <w:r w:rsidR="00E14A18">
        <w:rPr>
          <w:rFonts w:eastAsia="Arial" w:cs="Arial"/>
          <w:lang w:eastAsia="en-US"/>
        </w:rPr>
        <w:t>,</w:t>
      </w:r>
      <w:r w:rsidRPr="009960CE">
        <w:rPr>
          <w:rFonts w:eastAsia="Arial" w:cs="Arial"/>
          <w:lang w:eastAsia="en-US"/>
        </w:rPr>
        <w:t xml:space="preserve"> B.</w:t>
      </w:r>
      <w:r w:rsidR="00E14A18">
        <w:rPr>
          <w:rFonts w:eastAsia="Arial" w:cs="Arial"/>
          <w:lang w:eastAsia="en-US"/>
        </w:rPr>
        <w:t>,</w:t>
      </w:r>
      <w:r w:rsidRPr="009960CE">
        <w:rPr>
          <w:rFonts w:eastAsia="Arial" w:cs="Arial"/>
          <w:lang w:eastAsia="en-US"/>
        </w:rPr>
        <w:t xml:space="preserve"> Greenfield</w:t>
      </w:r>
      <w:r w:rsidR="00E14A18">
        <w:rPr>
          <w:rFonts w:eastAsia="Arial" w:cs="Arial"/>
          <w:lang w:eastAsia="en-US"/>
        </w:rPr>
        <w:t>,</w:t>
      </w:r>
      <w:r w:rsidRPr="009960CE">
        <w:rPr>
          <w:rFonts w:eastAsia="Arial" w:cs="Arial"/>
          <w:lang w:eastAsia="en-US"/>
        </w:rPr>
        <w:t xml:space="preserve"> S.</w:t>
      </w:r>
      <w:r w:rsidR="00E14A18">
        <w:rPr>
          <w:rFonts w:eastAsia="Arial" w:cs="Arial"/>
          <w:lang w:eastAsia="en-US"/>
        </w:rPr>
        <w:t>,</w:t>
      </w:r>
      <w:r w:rsidRPr="009960CE">
        <w:rPr>
          <w:rFonts w:eastAsia="Arial" w:cs="Arial"/>
          <w:lang w:eastAsia="en-US"/>
        </w:rPr>
        <w:t xml:space="preserve"> Drury</w:t>
      </w:r>
      <w:r w:rsidR="00E14A18">
        <w:rPr>
          <w:rFonts w:eastAsia="Arial" w:cs="Arial"/>
          <w:lang w:eastAsia="en-US"/>
        </w:rPr>
        <w:t>,</w:t>
      </w:r>
      <w:r w:rsidRPr="009960CE">
        <w:rPr>
          <w:rFonts w:eastAsia="Arial" w:cs="Arial"/>
          <w:lang w:eastAsia="en-US"/>
        </w:rPr>
        <w:t xml:space="preserve"> M.</w:t>
      </w:r>
      <w:r w:rsidR="00E14A18">
        <w:rPr>
          <w:rFonts w:eastAsia="Arial" w:cs="Arial"/>
          <w:lang w:eastAsia="en-US"/>
        </w:rPr>
        <w:t>,</w:t>
      </w:r>
      <w:r w:rsidRPr="009960CE">
        <w:rPr>
          <w:rFonts w:eastAsia="Arial" w:cs="Arial"/>
          <w:lang w:eastAsia="en-US"/>
        </w:rPr>
        <w:t xml:space="preserve"> Hull</w:t>
      </w:r>
      <w:r w:rsidR="00E14A18">
        <w:rPr>
          <w:rFonts w:eastAsia="Arial" w:cs="Arial"/>
          <w:lang w:eastAsia="en-US"/>
        </w:rPr>
        <w:t>,</w:t>
      </w:r>
      <w:r w:rsidRPr="009960CE">
        <w:rPr>
          <w:rFonts w:eastAsia="Arial" w:cs="Arial"/>
          <w:lang w:eastAsia="en-US"/>
        </w:rPr>
        <w:t xml:space="preserve"> F.M</w:t>
      </w:r>
      <w:r w:rsidR="00E14A18">
        <w:rPr>
          <w:rFonts w:eastAsia="Arial" w:cs="Arial"/>
          <w:lang w:eastAsia="en-US"/>
        </w:rPr>
        <w:t>.</w:t>
      </w:r>
      <w:r w:rsidRPr="009960CE">
        <w:rPr>
          <w:rFonts w:eastAsia="Arial" w:cs="Arial"/>
          <w:lang w:eastAsia="en-US"/>
        </w:rPr>
        <w:t xml:space="preserve"> (1987) A nurse practitioner in general practice: working style and pattern of consultations, </w:t>
      </w:r>
      <w:r w:rsidRPr="009960CE">
        <w:rPr>
          <w:rFonts w:eastAsia="Arial" w:cs="Arial"/>
          <w:i/>
          <w:lang w:eastAsia="en-US"/>
        </w:rPr>
        <w:t xml:space="preserve">Journal of the Royal College of General Practitioners, </w:t>
      </w:r>
      <w:r w:rsidRPr="009960CE">
        <w:rPr>
          <w:rFonts w:eastAsia="Arial" w:cs="Arial"/>
          <w:lang w:eastAsia="en-US"/>
        </w:rPr>
        <w:t>37, p</w:t>
      </w:r>
      <w:r w:rsidR="00E14A18">
        <w:rPr>
          <w:rFonts w:eastAsia="Arial" w:cs="Arial"/>
          <w:lang w:eastAsia="en-US"/>
        </w:rPr>
        <w:t>p</w:t>
      </w:r>
      <w:r w:rsidRPr="009960CE">
        <w:rPr>
          <w:rFonts w:eastAsia="Arial" w:cs="Arial"/>
          <w:lang w:eastAsia="en-US"/>
        </w:rPr>
        <w:t>. 154-157</w:t>
      </w:r>
      <w:r w:rsidR="00E14A18">
        <w:rPr>
          <w:rFonts w:eastAsia="Arial" w:cs="Arial"/>
          <w:lang w:eastAsia="en-US"/>
        </w:rPr>
        <w:t>.</w:t>
      </w:r>
    </w:p>
    <w:p w14:paraId="2E67758B" w14:textId="0ABC43FE" w:rsidR="003E7AAD" w:rsidRPr="00044089" w:rsidRDefault="003E7AAD" w:rsidP="0052044D">
      <w:pPr>
        <w:spacing w:line="240" w:lineRule="auto"/>
        <w:jc w:val="both"/>
        <w:rPr>
          <w:rFonts w:eastAsiaTheme="minorHAnsi" w:cs="Arial"/>
          <w:szCs w:val="24"/>
          <w:lang w:eastAsia="en-US"/>
        </w:rPr>
      </w:pPr>
      <w:r>
        <w:rPr>
          <w:rFonts w:eastAsia="Arial" w:cs="Arial"/>
          <w:lang w:eastAsia="en-US"/>
        </w:rPr>
        <w:t xml:space="preserve">Stones, A.J. (2021) </w:t>
      </w:r>
      <w:r w:rsidR="00044089">
        <w:rPr>
          <w:rFonts w:eastAsia="Arial" w:cs="Arial"/>
          <w:lang w:eastAsia="en-US"/>
        </w:rPr>
        <w:t xml:space="preserve">The ACP-GP relationship, </w:t>
      </w:r>
      <w:r w:rsidR="00044089">
        <w:rPr>
          <w:rFonts w:eastAsia="Arial" w:cs="Arial"/>
          <w:i/>
          <w:iCs/>
          <w:lang w:eastAsia="en-US"/>
        </w:rPr>
        <w:t xml:space="preserve">British Journal of General Practice, </w:t>
      </w:r>
      <w:r w:rsidR="00044089">
        <w:rPr>
          <w:rFonts w:eastAsia="Arial" w:cs="Arial"/>
          <w:lang w:eastAsia="en-US"/>
        </w:rPr>
        <w:t xml:space="preserve">69, pg. 348, DOI </w:t>
      </w:r>
      <w:hyperlink r:id="rId82" w:history="1">
        <w:r w:rsidR="00044089" w:rsidRPr="005F4E4F">
          <w:rPr>
            <w:rStyle w:val="Heading1Char"/>
            <w:rFonts w:eastAsia="Arial" w:cs="Arial"/>
            <w:sz w:val="24"/>
            <w:lang w:eastAsia="en-US"/>
          </w:rPr>
          <w:t>https://doi.org/10.3399/bjgp19x704393.(Accessed</w:t>
        </w:r>
      </w:hyperlink>
      <w:r w:rsidR="00044089">
        <w:rPr>
          <w:rFonts w:eastAsia="Arial" w:cs="Arial"/>
          <w:lang w:eastAsia="en-US"/>
        </w:rPr>
        <w:t>: October 2021).</w:t>
      </w:r>
    </w:p>
    <w:p w14:paraId="15BB13D9" w14:textId="5013FBA5" w:rsidR="009960CE" w:rsidRDefault="009960CE" w:rsidP="0052044D">
      <w:pPr>
        <w:jc w:val="both"/>
        <w:rPr>
          <w:rFonts w:eastAsiaTheme="minorHAnsi" w:cs="Arial"/>
          <w:szCs w:val="24"/>
          <w:lang w:eastAsia="en-US"/>
        </w:rPr>
      </w:pPr>
      <w:proofErr w:type="spellStart"/>
      <w:r w:rsidRPr="009960CE">
        <w:rPr>
          <w:rFonts w:eastAsiaTheme="minorHAnsi" w:cs="Arial"/>
          <w:szCs w:val="24"/>
          <w:lang w:eastAsia="en-US"/>
        </w:rPr>
        <w:t>Swanborn</w:t>
      </w:r>
      <w:proofErr w:type="spellEnd"/>
      <w:r w:rsidR="00E14A18">
        <w:rPr>
          <w:rFonts w:eastAsiaTheme="minorHAnsi" w:cs="Arial"/>
          <w:szCs w:val="24"/>
          <w:lang w:eastAsia="en-US"/>
        </w:rPr>
        <w:t>,</w:t>
      </w:r>
      <w:r w:rsidRPr="009960CE">
        <w:rPr>
          <w:rFonts w:eastAsiaTheme="minorHAnsi" w:cs="Arial"/>
          <w:szCs w:val="24"/>
          <w:lang w:eastAsia="en-US"/>
        </w:rPr>
        <w:t xml:space="preserve"> P. (2010) </w:t>
      </w:r>
      <w:r w:rsidRPr="009960CE">
        <w:rPr>
          <w:rFonts w:eastAsiaTheme="minorHAnsi" w:cs="Arial"/>
          <w:i/>
          <w:szCs w:val="24"/>
          <w:lang w:eastAsia="en-US"/>
        </w:rPr>
        <w:t>Case Study Research, what why and how</w:t>
      </w:r>
      <w:r w:rsidRPr="009960CE">
        <w:rPr>
          <w:rFonts w:eastAsiaTheme="minorHAnsi" w:cs="Arial"/>
          <w:szCs w:val="24"/>
          <w:lang w:eastAsia="en-US"/>
        </w:rPr>
        <w:t>, London, Sage Publications.</w:t>
      </w:r>
    </w:p>
    <w:p w14:paraId="7438E2EA" w14:textId="01300815" w:rsidR="00600664" w:rsidRDefault="00600664" w:rsidP="0052044D">
      <w:pPr>
        <w:jc w:val="both"/>
        <w:rPr>
          <w:rFonts w:eastAsiaTheme="minorHAnsi" w:cs="Arial"/>
          <w:szCs w:val="24"/>
          <w:lang w:eastAsia="en-US"/>
        </w:rPr>
      </w:pPr>
      <w:r>
        <w:rPr>
          <w:rFonts w:eastAsiaTheme="minorHAnsi" w:cs="Arial"/>
          <w:szCs w:val="24"/>
          <w:lang w:eastAsia="en-US"/>
        </w:rPr>
        <w:t xml:space="preserve">The Faculty of Intensive Care Medicine (2015) </w:t>
      </w:r>
      <w:r w:rsidRPr="00600664">
        <w:rPr>
          <w:rFonts w:eastAsiaTheme="minorHAnsi" w:cs="Arial"/>
          <w:i/>
          <w:iCs/>
          <w:szCs w:val="24"/>
          <w:lang w:eastAsia="en-US"/>
        </w:rPr>
        <w:t>Curriculum for Training for Advanced Critical Care Practitioners</w:t>
      </w:r>
      <w:r>
        <w:rPr>
          <w:rFonts w:eastAsiaTheme="minorHAnsi" w:cs="Arial"/>
          <w:szCs w:val="24"/>
          <w:lang w:eastAsia="en-US"/>
        </w:rPr>
        <w:t xml:space="preserve">. Available at: </w:t>
      </w:r>
      <w:hyperlink r:id="rId83" w:history="1">
        <w:r w:rsidRPr="00161556">
          <w:rPr>
            <w:rStyle w:val="Heading1Char"/>
            <w:rFonts w:eastAsiaTheme="minorHAnsi" w:cs="Arial"/>
            <w:sz w:val="24"/>
            <w:szCs w:val="24"/>
            <w:lang w:eastAsia="en-US"/>
          </w:rPr>
          <w:t>www.ficm.ac.uk</w:t>
        </w:r>
      </w:hyperlink>
      <w:r>
        <w:rPr>
          <w:rFonts w:eastAsiaTheme="minorHAnsi" w:cs="Arial"/>
          <w:szCs w:val="24"/>
          <w:lang w:eastAsia="en-US"/>
        </w:rPr>
        <w:t xml:space="preserve"> (Accessed: September 20</w:t>
      </w:r>
      <w:r w:rsidRPr="00600664">
        <w:rPr>
          <w:rFonts w:eastAsiaTheme="minorHAnsi" w:cs="Arial"/>
          <w:szCs w:val="24"/>
          <w:vertAlign w:val="superscript"/>
          <w:lang w:eastAsia="en-US"/>
        </w:rPr>
        <w:t>th</w:t>
      </w:r>
      <w:r>
        <w:rPr>
          <w:rFonts w:eastAsiaTheme="minorHAnsi" w:cs="Arial"/>
          <w:szCs w:val="24"/>
          <w:lang w:eastAsia="en-US"/>
        </w:rPr>
        <w:t>, 2020).</w:t>
      </w:r>
    </w:p>
    <w:p w14:paraId="2AB2AB61" w14:textId="24EEFCC4" w:rsidR="00982C8B" w:rsidRPr="009960CE" w:rsidRDefault="00982C8B" w:rsidP="0052044D">
      <w:pPr>
        <w:jc w:val="both"/>
        <w:rPr>
          <w:rFonts w:eastAsiaTheme="minorHAnsi" w:cs="Arial"/>
          <w:szCs w:val="24"/>
          <w:lang w:eastAsia="en-US"/>
        </w:rPr>
      </w:pPr>
      <w:r>
        <w:rPr>
          <w:rFonts w:eastAsiaTheme="minorHAnsi" w:cs="Arial"/>
          <w:szCs w:val="24"/>
          <w:lang w:eastAsia="en-US"/>
        </w:rPr>
        <w:t xml:space="preserve">The Faculty of Intensive Care Medicine (2021) ACP Trainer Guidance, Available at: </w:t>
      </w:r>
      <w:hyperlink r:id="rId84" w:history="1">
        <w:r w:rsidRPr="00A5414E">
          <w:rPr>
            <w:rStyle w:val="Heading1Char"/>
            <w:rFonts w:eastAsiaTheme="minorHAnsi" w:cs="Arial"/>
            <w:sz w:val="24"/>
            <w:szCs w:val="24"/>
            <w:lang w:eastAsia="en-US"/>
          </w:rPr>
          <w:t>www.ficm.ac.uk/training/accp-training-guideance</w:t>
        </w:r>
      </w:hyperlink>
      <w:r>
        <w:rPr>
          <w:rFonts w:eastAsiaTheme="minorHAnsi" w:cs="Arial"/>
          <w:szCs w:val="24"/>
          <w:lang w:eastAsia="en-US"/>
        </w:rPr>
        <w:t>, (Accessed: October 2021).</w:t>
      </w:r>
    </w:p>
    <w:p w14:paraId="44F5369C" w14:textId="34663E04" w:rsidR="009960CE" w:rsidRDefault="009960CE" w:rsidP="0052044D">
      <w:pPr>
        <w:jc w:val="both"/>
        <w:rPr>
          <w:rFonts w:eastAsiaTheme="minorHAnsi" w:cs="Arial"/>
          <w:szCs w:val="24"/>
          <w:lang w:eastAsia="en-US"/>
        </w:rPr>
      </w:pPr>
      <w:r w:rsidRPr="009960CE">
        <w:rPr>
          <w:rFonts w:eastAsiaTheme="minorHAnsi" w:cs="Arial"/>
          <w:szCs w:val="24"/>
          <w:lang w:eastAsia="en-US"/>
        </w:rPr>
        <w:t xml:space="preserve">The Scottish Government (2008) </w:t>
      </w:r>
      <w:r w:rsidRPr="00E14A18">
        <w:rPr>
          <w:rFonts w:eastAsiaTheme="minorHAnsi" w:cs="Arial"/>
          <w:i/>
          <w:iCs/>
          <w:szCs w:val="24"/>
          <w:lang w:eastAsia="en-US"/>
        </w:rPr>
        <w:t>Supporting the Development of Advanced Nursing Practice, A Toolkit approach</w:t>
      </w:r>
      <w:r w:rsidRPr="009960CE">
        <w:rPr>
          <w:rFonts w:eastAsiaTheme="minorHAnsi" w:cs="Arial"/>
          <w:szCs w:val="24"/>
          <w:lang w:eastAsia="en-US"/>
        </w:rPr>
        <w:t xml:space="preserve">, </w:t>
      </w:r>
      <w:r w:rsidR="00E14A18">
        <w:rPr>
          <w:rFonts w:eastAsiaTheme="minorHAnsi" w:cs="Arial"/>
          <w:szCs w:val="24"/>
          <w:lang w:eastAsia="en-US"/>
        </w:rPr>
        <w:t>A</w:t>
      </w:r>
      <w:r w:rsidRPr="009960CE">
        <w:rPr>
          <w:rFonts w:eastAsiaTheme="minorHAnsi" w:cs="Arial"/>
          <w:szCs w:val="24"/>
          <w:lang w:eastAsia="en-US"/>
        </w:rPr>
        <w:t xml:space="preserve">vailable </w:t>
      </w:r>
      <w:r w:rsidR="00E14A18">
        <w:rPr>
          <w:rFonts w:eastAsiaTheme="minorHAnsi" w:cs="Arial"/>
          <w:szCs w:val="24"/>
          <w:lang w:eastAsia="en-US"/>
        </w:rPr>
        <w:t>at:</w:t>
      </w:r>
      <w:r w:rsidRPr="009960CE">
        <w:rPr>
          <w:rFonts w:eastAsiaTheme="minorHAnsi" w:cs="Arial"/>
          <w:szCs w:val="24"/>
          <w:lang w:eastAsia="en-US"/>
        </w:rPr>
        <w:t xml:space="preserve"> </w:t>
      </w:r>
      <w:hyperlink r:id="rId85" w:history="1">
        <w:r w:rsidRPr="009960CE">
          <w:rPr>
            <w:rFonts w:eastAsiaTheme="minorHAnsi" w:cs="Arial"/>
            <w:color w:val="0563C1" w:themeColor="hyperlink"/>
            <w:szCs w:val="24"/>
            <w:u w:val="single"/>
            <w:lang w:eastAsia="en-US"/>
          </w:rPr>
          <w:t>www.advancedpractice.scot.nhs.uk</w:t>
        </w:r>
      </w:hyperlink>
      <w:r w:rsidRPr="009960CE">
        <w:rPr>
          <w:rFonts w:eastAsiaTheme="minorHAnsi" w:cs="Arial"/>
          <w:szCs w:val="24"/>
          <w:lang w:eastAsia="en-US"/>
        </w:rPr>
        <w:t xml:space="preserve"> </w:t>
      </w:r>
      <w:r w:rsidR="00E14A18">
        <w:rPr>
          <w:rFonts w:eastAsiaTheme="minorHAnsi" w:cs="Arial"/>
          <w:szCs w:val="24"/>
          <w:lang w:eastAsia="en-US"/>
        </w:rPr>
        <w:t>(Accessed: April 2013).</w:t>
      </w:r>
    </w:p>
    <w:p w14:paraId="5165EDC1" w14:textId="19773B98" w:rsidR="005341CC" w:rsidRDefault="005341CC" w:rsidP="0052044D">
      <w:pPr>
        <w:jc w:val="both"/>
        <w:rPr>
          <w:rFonts w:eastAsiaTheme="minorHAnsi" w:cs="Arial"/>
          <w:szCs w:val="24"/>
          <w:lang w:eastAsia="en-US"/>
        </w:rPr>
      </w:pPr>
      <w:r>
        <w:rPr>
          <w:rFonts w:eastAsiaTheme="minorHAnsi" w:cs="Arial"/>
          <w:szCs w:val="24"/>
          <w:lang w:eastAsia="en-US"/>
        </w:rPr>
        <w:t xml:space="preserve">The Scottish Government (2017) </w:t>
      </w:r>
      <w:r>
        <w:rPr>
          <w:rFonts w:eastAsiaTheme="minorHAnsi" w:cs="Arial"/>
          <w:i/>
          <w:iCs/>
          <w:szCs w:val="24"/>
          <w:lang w:eastAsia="en-US"/>
        </w:rPr>
        <w:t xml:space="preserve">Transforming Nursing, </w:t>
      </w:r>
      <w:proofErr w:type="gramStart"/>
      <w:r>
        <w:rPr>
          <w:rFonts w:eastAsiaTheme="minorHAnsi" w:cs="Arial"/>
          <w:i/>
          <w:iCs/>
          <w:szCs w:val="24"/>
          <w:lang w:eastAsia="en-US"/>
        </w:rPr>
        <w:t>Midwifery</w:t>
      </w:r>
      <w:proofErr w:type="gramEnd"/>
      <w:r>
        <w:rPr>
          <w:rFonts w:eastAsiaTheme="minorHAnsi" w:cs="Arial"/>
          <w:i/>
          <w:iCs/>
          <w:szCs w:val="24"/>
          <w:lang w:eastAsia="en-US"/>
        </w:rPr>
        <w:t xml:space="preserve"> and health </w:t>
      </w:r>
      <w:r w:rsidR="00C74A69">
        <w:rPr>
          <w:rFonts w:eastAsiaTheme="minorHAnsi" w:cs="Arial"/>
          <w:i/>
          <w:iCs/>
          <w:szCs w:val="24"/>
          <w:lang w:eastAsia="en-US"/>
        </w:rPr>
        <w:t>professionals’</w:t>
      </w:r>
      <w:r>
        <w:rPr>
          <w:rFonts w:eastAsiaTheme="minorHAnsi" w:cs="Arial"/>
          <w:i/>
          <w:iCs/>
          <w:szCs w:val="24"/>
          <w:lang w:eastAsia="en-US"/>
        </w:rPr>
        <w:t xml:space="preserve"> roles: advanced nursing practice, </w:t>
      </w:r>
      <w:r>
        <w:rPr>
          <w:rFonts w:eastAsiaTheme="minorHAnsi" w:cs="Arial"/>
          <w:szCs w:val="24"/>
          <w:lang w:eastAsia="en-US"/>
        </w:rPr>
        <w:t xml:space="preserve">Available at: </w:t>
      </w:r>
      <w:hyperlink r:id="rId86" w:history="1">
        <w:r w:rsidRPr="00FE3433">
          <w:rPr>
            <w:rStyle w:val="Hyperlink"/>
            <w:rFonts w:eastAsiaTheme="minorHAnsi" w:cs="Arial"/>
            <w:szCs w:val="24"/>
            <w:lang w:eastAsia="en-US"/>
          </w:rPr>
          <w:t>www.gov.scot/Publications/2017/12/3061/1</w:t>
        </w:r>
      </w:hyperlink>
      <w:r>
        <w:rPr>
          <w:rFonts w:eastAsiaTheme="minorHAnsi" w:cs="Arial"/>
          <w:szCs w:val="24"/>
          <w:lang w:eastAsia="en-US"/>
        </w:rPr>
        <w:t xml:space="preserve"> (Accessed: March 2022).</w:t>
      </w:r>
    </w:p>
    <w:p w14:paraId="2EA972DA" w14:textId="308E3085" w:rsidR="005341CC" w:rsidRDefault="005341CC" w:rsidP="0052044D">
      <w:pPr>
        <w:jc w:val="both"/>
        <w:rPr>
          <w:rFonts w:eastAsiaTheme="minorHAnsi" w:cs="Arial"/>
          <w:szCs w:val="24"/>
          <w:lang w:eastAsia="en-US"/>
        </w:rPr>
      </w:pPr>
      <w:r>
        <w:rPr>
          <w:rFonts w:eastAsiaTheme="minorHAnsi" w:cs="Arial"/>
          <w:szCs w:val="24"/>
          <w:lang w:eastAsia="en-US"/>
        </w:rPr>
        <w:t xml:space="preserve">The Scottish Government (2021) </w:t>
      </w:r>
      <w:r>
        <w:rPr>
          <w:rFonts w:eastAsiaTheme="minorHAnsi" w:cs="Arial"/>
          <w:i/>
          <w:iCs/>
          <w:szCs w:val="24"/>
          <w:lang w:eastAsia="en-US"/>
        </w:rPr>
        <w:t xml:space="preserve">Paper 7, Transforming Nursing Roles- Phase II, </w:t>
      </w:r>
      <w:r>
        <w:rPr>
          <w:rFonts w:eastAsiaTheme="minorHAnsi" w:cs="Arial"/>
          <w:szCs w:val="24"/>
          <w:lang w:eastAsia="en-US"/>
        </w:rPr>
        <w:t xml:space="preserve">Available at: </w:t>
      </w:r>
      <w:hyperlink r:id="rId87" w:history="1">
        <w:r w:rsidRPr="00FE3433">
          <w:rPr>
            <w:rStyle w:val="Hyperlink"/>
            <w:rFonts w:eastAsiaTheme="minorHAnsi" w:cs="Arial"/>
            <w:szCs w:val="24"/>
            <w:lang w:eastAsia="en-US"/>
          </w:rPr>
          <w:t>www.gov.scot</w:t>
        </w:r>
      </w:hyperlink>
      <w:r>
        <w:rPr>
          <w:rFonts w:eastAsiaTheme="minorHAnsi" w:cs="Arial"/>
          <w:szCs w:val="24"/>
          <w:lang w:eastAsia="en-US"/>
        </w:rPr>
        <w:t xml:space="preserve"> (Accessed: March 2022).</w:t>
      </w:r>
    </w:p>
    <w:p w14:paraId="59E82918" w14:textId="48FF4FCE" w:rsidR="00AA28FF" w:rsidRPr="005341CC" w:rsidRDefault="00AA28FF" w:rsidP="0052044D">
      <w:pPr>
        <w:jc w:val="both"/>
        <w:rPr>
          <w:rFonts w:eastAsiaTheme="minorHAnsi" w:cs="Arial"/>
          <w:szCs w:val="24"/>
          <w:lang w:eastAsia="en-US"/>
        </w:rPr>
      </w:pPr>
      <w:r>
        <w:rPr>
          <w:rFonts w:eastAsiaTheme="minorHAnsi" w:cs="Arial"/>
          <w:szCs w:val="24"/>
          <w:lang w:eastAsia="en-US"/>
        </w:rPr>
        <w:t xml:space="preserve">Thomas, A., Menon, A., </w:t>
      </w:r>
      <w:proofErr w:type="spellStart"/>
      <w:r>
        <w:rPr>
          <w:rFonts w:eastAsiaTheme="minorHAnsi" w:cs="Arial"/>
          <w:szCs w:val="24"/>
          <w:lang w:eastAsia="en-US"/>
        </w:rPr>
        <w:t>Boruff</w:t>
      </w:r>
      <w:proofErr w:type="spellEnd"/>
      <w:r>
        <w:rPr>
          <w:rFonts w:eastAsiaTheme="minorHAnsi" w:cs="Arial"/>
          <w:szCs w:val="24"/>
          <w:lang w:eastAsia="en-US"/>
        </w:rPr>
        <w:t xml:space="preserve">, J., Rodriguez, A.M., Ahmed, S. (2014) Constructivist Learning Theories in Knowledge Translation for Health Care Professionals: a scoping review, Available at: </w:t>
      </w:r>
      <w:hyperlink r:id="rId88" w:history="1">
        <w:r w:rsidRPr="00F93E3C">
          <w:rPr>
            <w:rStyle w:val="Hyperlink"/>
            <w:rFonts w:eastAsiaTheme="minorHAnsi" w:cs="Arial"/>
            <w:szCs w:val="24"/>
            <w:lang w:eastAsia="en-US"/>
          </w:rPr>
          <w:t>http://www.implementationscience.com/content/9/1/54</w:t>
        </w:r>
      </w:hyperlink>
      <w:r>
        <w:rPr>
          <w:rFonts w:eastAsiaTheme="minorHAnsi" w:cs="Arial"/>
          <w:szCs w:val="24"/>
          <w:lang w:eastAsia="en-US"/>
        </w:rPr>
        <w:t>, (Accessed: April 2022).</w:t>
      </w:r>
    </w:p>
    <w:p w14:paraId="0E3CE327" w14:textId="17F8F0A8" w:rsidR="009960CE" w:rsidRPr="009960CE" w:rsidRDefault="009960CE" w:rsidP="0052044D">
      <w:pPr>
        <w:jc w:val="both"/>
        <w:rPr>
          <w:rFonts w:eastAsiaTheme="minorHAnsi" w:cs="Arial"/>
          <w:szCs w:val="24"/>
          <w:lang w:eastAsia="en-US"/>
        </w:rPr>
      </w:pPr>
      <w:r w:rsidRPr="009960CE">
        <w:rPr>
          <w:rFonts w:eastAsiaTheme="minorHAnsi" w:cs="Arial"/>
          <w:szCs w:val="24"/>
          <w:lang w:eastAsia="en-US"/>
        </w:rPr>
        <w:t>Thomas</w:t>
      </w:r>
      <w:r w:rsidR="00E14A18">
        <w:rPr>
          <w:rFonts w:eastAsiaTheme="minorHAnsi" w:cs="Arial"/>
          <w:szCs w:val="24"/>
          <w:lang w:eastAsia="en-US"/>
        </w:rPr>
        <w:t>,</w:t>
      </w:r>
      <w:r w:rsidRPr="009960CE">
        <w:rPr>
          <w:rFonts w:eastAsiaTheme="minorHAnsi" w:cs="Arial"/>
          <w:szCs w:val="24"/>
          <w:lang w:eastAsia="en-US"/>
        </w:rPr>
        <w:t xml:space="preserve"> G. (2011) </w:t>
      </w:r>
      <w:r w:rsidRPr="009960CE">
        <w:rPr>
          <w:rFonts w:eastAsiaTheme="minorHAnsi" w:cs="Arial"/>
          <w:i/>
          <w:szCs w:val="24"/>
          <w:lang w:eastAsia="en-US"/>
        </w:rPr>
        <w:t>How to do Your Case Study a guide for students and researchers</w:t>
      </w:r>
      <w:r w:rsidRPr="009960CE">
        <w:rPr>
          <w:rFonts w:eastAsiaTheme="minorHAnsi" w:cs="Arial"/>
          <w:szCs w:val="24"/>
          <w:lang w:eastAsia="en-US"/>
        </w:rPr>
        <w:t>, London, Sage Publications.</w:t>
      </w:r>
    </w:p>
    <w:p w14:paraId="50E318E6" w14:textId="74B93B0B" w:rsidR="009960CE" w:rsidRPr="009960CE" w:rsidRDefault="009960CE" w:rsidP="0052044D">
      <w:pPr>
        <w:jc w:val="both"/>
        <w:rPr>
          <w:rFonts w:eastAsia="Arial" w:cs="Arial"/>
        </w:rPr>
      </w:pPr>
      <w:r w:rsidRPr="009960CE">
        <w:rPr>
          <w:rFonts w:eastAsia="Arial" w:cs="Arial"/>
          <w:lang w:eastAsia="en-US"/>
        </w:rPr>
        <w:t>Thomas</w:t>
      </w:r>
      <w:r w:rsidR="00E14A18">
        <w:rPr>
          <w:rFonts w:eastAsia="Arial" w:cs="Arial"/>
          <w:lang w:eastAsia="en-US"/>
        </w:rPr>
        <w:t>,</w:t>
      </w:r>
      <w:r w:rsidRPr="009960CE">
        <w:rPr>
          <w:rFonts w:eastAsia="Arial" w:cs="Arial"/>
          <w:lang w:eastAsia="en-US"/>
        </w:rPr>
        <w:t xml:space="preserve"> G. (2013) </w:t>
      </w:r>
      <w:r w:rsidRPr="009960CE">
        <w:rPr>
          <w:rFonts w:eastAsia="Arial" w:cs="Arial"/>
          <w:i/>
          <w:lang w:eastAsia="en-US"/>
        </w:rPr>
        <w:t>How To Do Your Research Project, A Guide For Students In Education and Applied Social Sciences</w:t>
      </w:r>
      <w:r w:rsidRPr="009960CE">
        <w:rPr>
          <w:rFonts w:eastAsia="Arial" w:cs="Arial"/>
          <w:lang w:eastAsia="en-US"/>
        </w:rPr>
        <w:t>, 2</w:t>
      </w:r>
      <w:r w:rsidRPr="009960CE">
        <w:rPr>
          <w:rFonts w:eastAsia="Arial" w:cs="Arial"/>
          <w:vertAlign w:val="superscript"/>
          <w:lang w:eastAsia="en-US"/>
        </w:rPr>
        <w:t>nd</w:t>
      </w:r>
      <w:r w:rsidRPr="009960CE">
        <w:rPr>
          <w:rFonts w:eastAsia="Arial" w:cs="Arial"/>
          <w:lang w:eastAsia="en-US"/>
        </w:rPr>
        <w:t xml:space="preserve"> </w:t>
      </w:r>
      <w:proofErr w:type="spellStart"/>
      <w:r w:rsidR="00E14A18">
        <w:rPr>
          <w:rFonts w:eastAsia="Arial" w:cs="Arial"/>
          <w:lang w:eastAsia="en-US"/>
        </w:rPr>
        <w:t>edn</w:t>
      </w:r>
      <w:proofErr w:type="spellEnd"/>
      <w:r w:rsidR="00E14A18">
        <w:rPr>
          <w:rFonts w:eastAsia="Arial" w:cs="Arial"/>
          <w:lang w:eastAsia="en-US"/>
        </w:rPr>
        <w:t>.</w:t>
      </w:r>
      <w:r w:rsidRPr="009960CE">
        <w:rPr>
          <w:rFonts w:eastAsia="Arial" w:cs="Arial"/>
          <w:lang w:eastAsia="en-US"/>
        </w:rPr>
        <w:t xml:space="preserve"> London, Sage.</w:t>
      </w:r>
    </w:p>
    <w:p w14:paraId="333EFF34" w14:textId="78644A2C" w:rsidR="009960CE" w:rsidRDefault="009960CE" w:rsidP="0052044D">
      <w:pPr>
        <w:jc w:val="both"/>
        <w:rPr>
          <w:rFonts w:eastAsia="Arial" w:cs="Arial"/>
          <w:lang w:eastAsia="en-US"/>
        </w:rPr>
      </w:pPr>
      <w:r w:rsidRPr="009960CE">
        <w:rPr>
          <w:rFonts w:eastAsia="Arial" w:cs="Arial"/>
          <w:lang w:eastAsia="en-US"/>
        </w:rPr>
        <w:t>Thomas</w:t>
      </w:r>
      <w:r w:rsidR="00E14A18">
        <w:rPr>
          <w:rFonts w:eastAsia="Arial" w:cs="Arial"/>
          <w:lang w:eastAsia="en-US"/>
        </w:rPr>
        <w:t>,</w:t>
      </w:r>
      <w:r w:rsidRPr="009960CE">
        <w:rPr>
          <w:rFonts w:eastAsia="Arial" w:cs="Arial"/>
          <w:lang w:eastAsia="en-US"/>
        </w:rPr>
        <w:t xml:space="preserve"> G. (2016) </w:t>
      </w:r>
      <w:r w:rsidRPr="009960CE">
        <w:rPr>
          <w:rFonts w:eastAsia="Arial" w:cs="Arial"/>
          <w:i/>
          <w:lang w:eastAsia="en-US"/>
        </w:rPr>
        <w:t>How to Do Your Case Study</w:t>
      </w:r>
      <w:r w:rsidRPr="009960CE">
        <w:rPr>
          <w:rFonts w:eastAsia="Arial" w:cs="Arial"/>
          <w:lang w:eastAsia="en-US"/>
        </w:rPr>
        <w:t>, 2</w:t>
      </w:r>
      <w:r w:rsidRPr="009960CE">
        <w:rPr>
          <w:rFonts w:eastAsia="Arial" w:cs="Arial"/>
          <w:vertAlign w:val="superscript"/>
          <w:lang w:eastAsia="en-US"/>
        </w:rPr>
        <w:t>nd</w:t>
      </w:r>
      <w:r w:rsidRPr="009960CE">
        <w:rPr>
          <w:rFonts w:eastAsia="Arial" w:cs="Arial"/>
          <w:lang w:eastAsia="en-US"/>
        </w:rPr>
        <w:t xml:space="preserve"> </w:t>
      </w:r>
      <w:proofErr w:type="spellStart"/>
      <w:r w:rsidR="00E14A18">
        <w:rPr>
          <w:rFonts w:eastAsia="Arial" w:cs="Arial"/>
          <w:lang w:eastAsia="en-US"/>
        </w:rPr>
        <w:t>edn</w:t>
      </w:r>
      <w:proofErr w:type="spellEnd"/>
      <w:r w:rsidR="00E14A18">
        <w:rPr>
          <w:rFonts w:eastAsia="Arial" w:cs="Arial"/>
          <w:lang w:eastAsia="en-US"/>
        </w:rPr>
        <w:t>.</w:t>
      </w:r>
      <w:r w:rsidRPr="009960CE">
        <w:rPr>
          <w:rFonts w:eastAsia="Arial" w:cs="Arial"/>
          <w:lang w:eastAsia="en-US"/>
        </w:rPr>
        <w:t xml:space="preserve"> London, Sage Publications.</w:t>
      </w:r>
    </w:p>
    <w:p w14:paraId="0A4A4E1C" w14:textId="77777777" w:rsidR="00D04FB6" w:rsidRPr="009960CE" w:rsidRDefault="00D04FB6" w:rsidP="0052044D">
      <w:pPr>
        <w:jc w:val="both"/>
        <w:rPr>
          <w:rFonts w:eastAsiaTheme="minorHAnsi" w:cs="Arial"/>
          <w:szCs w:val="24"/>
          <w:lang w:eastAsia="en-US"/>
        </w:rPr>
      </w:pPr>
      <w:r w:rsidRPr="009960CE">
        <w:rPr>
          <w:rFonts w:eastAsiaTheme="minorHAnsi" w:cs="Arial"/>
          <w:szCs w:val="24"/>
          <w:lang w:eastAsia="en-US"/>
        </w:rPr>
        <w:t xml:space="preserve">United Kingdom Central Council (1992) </w:t>
      </w:r>
      <w:r w:rsidRPr="00E14A18">
        <w:rPr>
          <w:rFonts w:eastAsiaTheme="minorHAnsi" w:cs="Arial"/>
          <w:i/>
          <w:iCs/>
          <w:szCs w:val="24"/>
          <w:lang w:eastAsia="en-US"/>
        </w:rPr>
        <w:t>Scope in Practice for Nursing, Midwifery and Health Visiting</w:t>
      </w:r>
      <w:r w:rsidRPr="009960CE">
        <w:rPr>
          <w:rFonts w:eastAsiaTheme="minorHAnsi" w:cs="Arial"/>
          <w:szCs w:val="24"/>
          <w:lang w:eastAsia="en-US"/>
        </w:rPr>
        <w:t xml:space="preserve">, </w:t>
      </w:r>
      <w:r>
        <w:rPr>
          <w:rFonts w:eastAsiaTheme="minorHAnsi" w:cs="Arial"/>
          <w:szCs w:val="24"/>
          <w:lang w:eastAsia="en-US"/>
        </w:rPr>
        <w:t>A</w:t>
      </w:r>
      <w:r w:rsidRPr="009960CE">
        <w:rPr>
          <w:rFonts w:eastAsiaTheme="minorHAnsi" w:cs="Arial"/>
          <w:szCs w:val="24"/>
          <w:lang w:eastAsia="en-US"/>
        </w:rPr>
        <w:t xml:space="preserve">vailable </w:t>
      </w:r>
      <w:r>
        <w:rPr>
          <w:rFonts w:eastAsiaTheme="minorHAnsi" w:cs="Arial"/>
          <w:szCs w:val="24"/>
          <w:lang w:eastAsia="en-US"/>
        </w:rPr>
        <w:t xml:space="preserve">at: </w:t>
      </w:r>
      <w:hyperlink r:id="rId89" w:history="1">
        <w:r w:rsidRPr="00AD6610">
          <w:rPr>
            <w:rStyle w:val="Heading1Char"/>
            <w:rFonts w:eastAsiaTheme="minorHAnsi" w:cs="Arial"/>
            <w:sz w:val="24"/>
            <w:szCs w:val="24"/>
            <w:lang w:eastAsia="en-US"/>
          </w:rPr>
          <w:t>www.nmc-uk-org</w:t>
        </w:r>
      </w:hyperlink>
      <w:r w:rsidRPr="009960CE">
        <w:rPr>
          <w:rFonts w:eastAsiaTheme="minorHAnsi" w:cs="Arial"/>
          <w:szCs w:val="24"/>
          <w:lang w:eastAsia="en-US"/>
        </w:rPr>
        <w:t xml:space="preserve"> archives</w:t>
      </w:r>
      <w:r>
        <w:rPr>
          <w:rFonts w:eastAsiaTheme="minorHAnsi" w:cs="Arial"/>
          <w:szCs w:val="24"/>
          <w:lang w:eastAsia="en-US"/>
        </w:rPr>
        <w:t xml:space="preserve"> (Accessed: May 2017)</w:t>
      </w:r>
      <w:r w:rsidRPr="009960CE">
        <w:rPr>
          <w:rFonts w:eastAsiaTheme="minorHAnsi" w:cs="Arial"/>
          <w:szCs w:val="24"/>
          <w:lang w:eastAsia="en-US"/>
        </w:rPr>
        <w:t>.</w:t>
      </w:r>
    </w:p>
    <w:p w14:paraId="12D14AF4" w14:textId="7D8C3F38" w:rsidR="009960CE" w:rsidRPr="009960CE" w:rsidRDefault="009960CE" w:rsidP="0052044D">
      <w:pPr>
        <w:jc w:val="both"/>
        <w:rPr>
          <w:rFonts w:eastAsia="Arial" w:cs="Arial"/>
          <w:lang w:eastAsia="en-US"/>
        </w:rPr>
      </w:pPr>
      <w:r w:rsidRPr="009960CE">
        <w:rPr>
          <w:rFonts w:eastAsia="Arial" w:cs="Arial"/>
          <w:lang w:eastAsia="en-US"/>
        </w:rPr>
        <w:t xml:space="preserve">United Kingdom Central Council (1994) </w:t>
      </w:r>
      <w:r w:rsidRPr="00E14A18">
        <w:rPr>
          <w:rFonts w:eastAsia="Arial" w:cs="Arial"/>
          <w:i/>
          <w:iCs/>
          <w:lang w:eastAsia="en-US"/>
        </w:rPr>
        <w:t>Standards for Specialist Education and Practice</w:t>
      </w:r>
      <w:r w:rsidRPr="009960CE">
        <w:rPr>
          <w:rFonts w:eastAsia="Arial" w:cs="Arial"/>
          <w:lang w:eastAsia="en-US"/>
        </w:rPr>
        <w:t xml:space="preserve">, </w:t>
      </w:r>
      <w:r w:rsidR="00E14A18">
        <w:rPr>
          <w:rFonts w:eastAsia="Arial" w:cs="Arial"/>
          <w:lang w:eastAsia="en-US"/>
        </w:rPr>
        <w:t>A</w:t>
      </w:r>
      <w:r w:rsidRPr="009960CE">
        <w:rPr>
          <w:rFonts w:eastAsia="Arial" w:cs="Arial"/>
          <w:lang w:eastAsia="en-US"/>
        </w:rPr>
        <w:t xml:space="preserve">vailable </w:t>
      </w:r>
      <w:r w:rsidR="00E14A18">
        <w:rPr>
          <w:rFonts w:eastAsia="Arial" w:cs="Arial"/>
          <w:lang w:eastAsia="en-US"/>
        </w:rPr>
        <w:t>at:</w:t>
      </w:r>
      <w:r w:rsidRPr="009960CE">
        <w:rPr>
          <w:rFonts w:eastAsia="Arial" w:cs="Arial"/>
          <w:lang w:eastAsia="en-US"/>
        </w:rPr>
        <w:t xml:space="preserve"> </w:t>
      </w:r>
      <w:hyperlink r:id="rId90" w:history="1">
        <w:r w:rsidRPr="009960CE">
          <w:rPr>
            <w:rFonts w:eastAsia="Arial" w:cs="Arial"/>
            <w:color w:val="0563C1" w:themeColor="hyperlink"/>
            <w:u w:val="single"/>
            <w:lang w:eastAsia="en-US"/>
          </w:rPr>
          <w:t>www.nmc.org</w:t>
        </w:r>
      </w:hyperlink>
      <w:r w:rsidR="006A371D">
        <w:rPr>
          <w:rFonts w:eastAsia="Arial" w:cs="Arial"/>
          <w:lang w:eastAsia="en-US"/>
        </w:rPr>
        <w:t xml:space="preserve"> </w:t>
      </w:r>
      <w:r w:rsidR="00E14A18">
        <w:rPr>
          <w:rFonts w:eastAsia="Arial" w:cs="Arial"/>
          <w:lang w:eastAsia="en-US"/>
        </w:rPr>
        <w:t>(Accessed: July 2020</w:t>
      </w:r>
      <w:r w:rsidRPr="009960CE">
        <w:rPr>
          <w:rFonts w:eastAsia="Arial" w:cs="Arial"/>
          <w:lang w:eastAsia="en-US"/>
        </w:rPr>
        <w:t>).</w:t>
      </w:r>
    </w:p>
    <w:p w14:paraId="4F73B6FF" w14:textId="3B406020" w:rsidR="009960CE" w:rsidRDefault="009960CE" w:rsidP="0052044D">
      <w:pPr>
        <w:jc w:val="both"/>
        <w:rPr>
          <w:rFonts w:eastAsiaTheme="minorHAnsi" w:cs="Arial"/>
          <w:szCs w:val="24"/>
          <w:lang w:eastAsia="en-US"/>
        </w:rPr>
      </w:pPr>
      <w:r w:rsidRPr="009960CE">
        <w:rPr>
          <w:rFonts w:eastAsiaTheme="minorHAnsi" w:cs="Arial"/>
          <w:szCs w:val="24"/>
          <w:lang w:eastAsia="en-US"/>
        </w:rPr>
        <w:t>Vygotsky</w:t>
      </w:r>
      <w:r w:rsidR="00E14A18">
        <w:rPr>
          <w:rFonts w:eastAsiaTheme="minorHAnsi" w:cs="Arial"/>
          <w:szCs w:val="24"/>
          <w:lang w:eastAsia="en-US"/>
        </w:rPr>
        <w:t>,</w:t>
      </w:r>
      <w:r w:rsidRPr="009960CE">
        <w:rPr>
          <w:rFonts w:eastAsiaTheme="minorHAnsi" w:cs="Arial"/>
          <w:szCs w:val="24"/>
          <w:lang w:eastAsia="en-US"/>
        </w:rPr>
        <w:t xml:space="preserve"> L (1998) </w:t>
      </w:r>
      <w:r w:rsidRPr="00600664">
        <w:rPr>
          <w:rFonts w:eastAsiaTheme="minorHAnsi" w:cs="Arial"/>
          <w:i/>
          <w:iCs/>
          <w:szCs w:val="24"/>
          <w:lang w:eastAsia="en-US"/>
        </w:rPr>
        <w:t>The Collected Works of L.S. Vygotsky</w:t>
      </w:r>
      <w:r w:rsidR="00600664">
        <w:rPr>
          <w:rFonts w:eastAsiaTheme="minorHAnsi" w:cs="Arial"/>
          <w:szCs w:val="24"/>
          <w:lang w:eastAsia="en-US"/>
        </w:rPr>
        <w:t>.</w:t>
      </w:r>
      <w:r w:rsidRPr="009960CE">
        <w:rPr>
          <w:rFonts w:eastAsiaTheme="minorHAnsi" w:cs="Arial"/>
          <w:szCs w:val="24"/>
          <w:lang w:eastAsia="en-US"/>
        </w:rPr>
        <w:t xml:space="preserve"> Vol 5.</w:t>
      </w:r>
      <w:r w:rsidR="00600664">
        <w:rPr>
          <w:rFonts w:eastAsiaTheme="minorHAnsi" w:cs="Arial"/>
          <w:szCs w:val="24"/>
          <w:lang w:eastAsia="en-US"/>
        </w:rPr>
        <w:t xml:space="preserve"> London. Plenum Press.</w:t>
      </w:r>
    </w:p>
    <w:p w14:paraId="2FB48730" w14:textId="2551E41E" w:rsidR="0091772C" w:rsidRPr="0091772C" w:rsidRDefault="0091772C" w:rsidP="0052044D">
      <w:pPr>
        <w:jc w:val="both"/>
        <w:rPr>
          <w:rFonts w:eastAsiaTheme="minorHAnsi" w:cs="Arial"/>
          <w:szCs w:val="24"/>
          <w:lang w:eastAsia="en-US"/>
        </w:rPr>
      </w:pPr>
      <w:r>
        <w:rPr>
          <w:rFonts w:eastAsiaTheme="minorHAnsi" w:cs="Arial"/>
          <w:szCs w:val="24"/>
          <w:lang w:eastAsia="en-US"/>
        </w:rPr>
        <w:t xml:space="preserve">Walker, D.M. (2013) </w:t>
      </w:r>
      <w:r>
        <w:rPr>
          <w:rFonts w:eastAsiaTheme="minorHAnsi" w:cs="Arial"/>
          <w:i/>
          <w:iCs/>
          <w:szCs w:val="24"/>
          <w:lang w:eastAsia="en-US"/>
        </w:rPr>
        <w:t xml:space="preserve">An introduction to health service research: a practical guide, </w:t>
      </w:r>
      <w:r>
        <w:rPr>
          <w:rFonts w:eastAsiaTheme="minorHAnsi" w:cs="Arial"/>
          <w:szCs w:val="24"/>
          <w:lang w:eastAsia="en-US"/>
        </w:rPr>
        <w:t>United Kingdom, Sage Publications.</w:t>
      </w:r>
    </w:p>
    <w:p w14:paraId="254032FA" w14:textId="2E9D1873" w:rsidR="009960CE" w:rsidRPr="009960CE" w:rsidRDefault="009960CE" w:rsidP="0052044D">
      <w:pPr>
        <w:jc w:val="both"/>
        <w:rPr>
          <w:rFonts w:eastAsiaTheme="minorHAnsi" w:cs="Arial"/>
          <w:szCs w:val="24"/>
          <w:lang w:eastAsia="en-US"/>
        </w:rPr>
      </w:pPr>
      <w:r w:rsidRPr="009960CE">
        <w:rPr>
          <w:rFonts w:eastAsiaTheme="minorHAnsi" w:cs="Arial"/>
          <w:szCs w:val="24"/>
          <w:lang w:eastAsia="en-US"/>
        </w:rPr>
        <w:t>Walsh</w:t>
      </w:r>
      <w:r w:rsidR="00E14A18">
        <w:rPr>
          <w:rFonts w:eastAsiaTheme="minorHAnsi" w:cs="Arial"/>
          <w:szCs w:val="24"/>
          <w:lang w:eastAsia="en-US"/>
        </w:rPr>
        <w:t>,</w:t>
      </w:r>
      <w:r w:rsidRPr="009960CE">
        <w:rPr>
          <w:rFonts w:eastAsiaTheme="minorHAnsi" w:cs="Arial"/>
          <w:szCs w:val="24"/>
          <w:lang w:eastAsia="en-US"/>
        </w:rPr>
        <w:t xml:space="preserve"> D.</w:t>
      </w:r>
      <w:r w:rsidR="00E14A18">
        <w:rPr>
          <w:rFonts w:eastAsiaTheme="minorHAnsi" w:cs="Arial"/>
          <w:szCs w:val="24"/>
          <w:lang w:eastAsia="en-US"/>
        </w:rPr>
        <w:t>,</w:t>
      </w:r>
      <w:r w:rsidRPr="009960CE">
        <w:rPr>
          <w:rFonts w:eastAsiaTheme="minorHAnsi" w:cs="Arial"/>
          <w:szCs w:val="24"/>
          <w:lang w:eastAsia="en-US"/>
        </w:rPr>
        <w:t xml:space="preserve"> Downe</w:t>
      </w:r>
      <w:r w:rsidR="00E14A18">
        <w:rPr>
          <w:rFonts w:eastAsiaTheme="minorHAnsi" w:cs="Arial"/>
          <w:szCs w:val="24"/>
          <w:lang w:eastAsia="en-US"/>
        </w:rPr>
        <w:t>,</w:t>
      </w:r>
      <w:r w:rsidRPr="009960CE">
        <w:rPr>
          <w:rFonts w:eastAsiaTheme="minorHAnsi" w:cs="Arial"/>
          <w:szCs w:val="24"/>
          <w:lang w:eastAsia="en-US"/>
        </w:rPr>
        <w:t xml:space="preserve"> S. (2005) Meta-synthesis method for qualitative research: a literature review</w:t>
      </w:r>
      <w:r w:rsidRPr="009960CE">
        <w:rPr>
          <w:rFonts w:eastAsiaTheme="minorHAnsi" w:cs="Arial"/>
          <w:i/>
          <w:szCs w:val="24"/>
          <w:lang w:eastAsia="en-US"/>
        </w:rPr>
        <w:t xml:space="preserve">, Journal of Advanced Nursing, </w:t>
      </w:r>
      <w:r w:rsidRPr="009960CE">
        <w:rPr>
          <w:rFonts w:eastAsiaTheme="minorHAnsi" w:cs="Arial"/>
          <w:szCs w:val="24"/>
          <w:lang w:eastAsia="en-US"/>
        </w:rPr>
        <w:t>50 (2), p</w:t>
      </w:r>
      <w:r w:rsidR="00A2563F">
        <w:rPr>
          <w:rFonts w:eastAsiaTheme="minorHAnsi" w:cs="Arial"/>
          <w:szCs w:val="24"/>
          <w:lang w:eastAsia="en-US"/>
        </w:rPr>
        <w:t>p</w:t>
      </w:r>
      <w:r w:rsidRPr="009960CE">
        <w:rPr>
          <w:rFonts w:eastAsiaTheme="minorHAnsi" w:cs="Arial"/>
          <w:szCs w:val="24"/>
          <w:lang w:eastAsia="en-US"/>
        </w:rPr>
        <w:t xml:space="preserve">. 204-211, </w:t>
      </w:r>
      <w:r w:rsidR="00A2563F">
        <w:rPr>
          <w:rFonts w:eastAsiaTheme="minorHAnsi" w:cs="Arial"/>
          <w:szCs w:val="24"/>
          <w:lang w:eastAsia="en-US"/>
        </w:rPr>
        <w:t>A</w:t>
      </w:r>
      <w:r w:rsidRPr="009960CE">
        <w:rPr>
          <w:rFonts w:eastAsiaTheme="minorHAnsi" w:cs="Arial"/>
          <w:szCs w:val="24"/>
          <w:lang w:eastAsia="en-US"/>
        </w:rPr>
        <w:t xml:space="preserve">vailable </w:t>
      </w:r>
      <w:r w:rsidR="00A2563F">
        <w:rPr>
          <w:rFonts w:eastAsiaTheme="minorHAnsi" w:cs="Arial"/>
          <w:szCs w:val="24"/>
          <w:lang w:eastAsia="en-US"/>
        </w:rPr>
        <w:t>at:</w:t>
      </w:r>
      <w:r w:rsidRPr="009960CE">
        <w:rPr>
          <w:rFonts w:eastAsiaTheme="minorHAnsi" w:cs="Arial"/>
          <w:szCs w:val="24"/>
          <w:lang w:eastAsia="en-US"/>
        </w:rPr>
        <w:t xml:space="preserve"> </w:t>
      </w:r>
      <w:hyperlink r:id="rId91" w:history="1">
        <w:r w:rsidRPr="009960CE">
          <w:rPr>
            <w:rFonts w:eastAsiaTheme="minorHAnsi" w:cs="Arial"/>
            <w:color w:val="0563C1" w:themeColor="hyperlink"/>
            <w:szCs w:val="24"/>
            <w:u w:val="single"/>
            <w:lang w:eastAsia="en-US"/>
          </w:rPr>
          <w:t>www.researchgate.net</w:t>
        </w:r>
      </w:hyperlink>
      <w:r w:rsidRPr="009960CE">
        <w:rPr>
          <w:rFonts w:eastAsiaTheme="minorHAnsi" w:cs="Arial"/>
          <w:szCs w:val="24"/>
          <w:lang w:eastAsia="en-US"/>
        </w:rPr>
        <w:t xml:space="preserve"> </w:t>
      </w:r>
      <w:r w:rsidR="00A2563F">
        <w:rPr>
          <w:rFonts w:eastAsiaTheme="minorHAnsi" w:cs="Arial"/>
          <w:szCs w:val="24"/>
          <w:lang w:eastAsia="en-US"/>
        </w:rPr>
        <w:t>(Accessed: September 2019).</w:t>
      </w:r>
    </w:p>
    <w:p w14:paraId="2AF05F3D" w14:textId="3367A684" w:rsidR="009960CE" w:rsidRPr="009960CE" w:rsidRDefault="009960CE" w:rsidP="0052044D">
      <w:pPr>
        <w:jc w:val="both"/>
        <w:rPr>
          <w:rFonts w:eastAsiaTheme="minorHAnsi" w:cs="Arial"/>
          <w:szCs w:val="24"/>
          <w:lang w:eastAsia="en-US"/>
        </w:rPr>
      </w:pPr>
      <w:r w:rsidRPr="009960CE">
        <w:rPr>
          <w:rFonts w:eastAsiaTheme="minorHAnsi" w:cs="Arial"/>
          <w:szCs w:val="24"/>
          <w:lang w:eastAsia="en-US"/>
        </w:rPr>
        <w:t>Wass</w:t>
      </w:r>
      <w:r w:rsidR="00A2563F">
        <w:rPr>
          <w:rFonts w:eastAsiaTheme="minorHAnsi" w:cs="Arial"/>
          <w:szCs w:val="24"/>
          <w:lang w:eastAsia="en-US"/>
        </w:rPr>
        <w:t>,</w:t>
      </w:r>
      <w:r w:rsidRPr="009960CE">
        <w:rPr>
          <w:rFonts w:eastAsiaTheme="minorHAnsi" w:cs="Arial"/>
          <w:szCs w:val="24"/>
          <w:lang w:eastAsia="en-US"/>
        </w:rPr>
        <w:t xml:space="preserve"> V.</w:t>
      </w:r>
      <w:r w:rsidR="00A2563F">
        <w:rPr>
          <w:rFonts w:eastAsiaTheme="minorHAnsi" w:cs="Arial"/>
          <w:szCs w:val="24"/>
          <w:lang w:eastAsia="en-US"/>
        </w:rPr>
        <w:t>,</w:t>
      </w:r>
      <w:r w:rsidRPr="009960CE">
        <w:rPr>
          <w:rFonts w:eastAsiaTheme="minorHAnsi" w:cs="Arial"/>
          <w:szCs w:val="24"/>
          <w:lang w:eastAsia="en-US"/>
        </w:rPr>
        <w:t xml:space="preserve"> Van der Vleuten </w:t>
      </w:r>
      <w:proofErr w:type="spellStart"/>
      <w:r w:rsidRPr="009960CE">
        <w:rPr>
          <w:rFonts w:eastAsiaTheme="minorHAnsi" w:cs="Arial"/>
          <w:szCs w:val="24"/>
          <w:lang w:eastAsia="en-US"/>
        </w:rPr>
        <w:t>Shatzer</w:t>
      </w:r>
      <w:proofErr w:type="spellEnd"/>
      <w:r w:rsidR="00A2563F">
        <w:rPr>
          <w:rFonts w:eastAsiaTheme="minorHAnsi" w:cs="Arial"/>
          <w:szCs w:val="24"/>
          <w:lang w:eastAsia="en-US"/>
        </w:rPr>
        <w:t>,</w:t>
      </w:r>
      <w:r w:rsidRPr="009960CE">
        <w:rPr>
          <w:rFonts w:eastAsiaTheme="minorHAnsi" w:cs="Arial"/>
          <w:szCs w:val="24"/>
          <w:lang w:eastAsia="en-US"/>
        </w:rPr>
        <w:t xml:space="preserve"> J.</w:t>
      </w:r>
      <w:r w:rsidR="00A2563F">
        <w:rPr>
          <w:rFonts w:eastAsiaTheme="minorHAnsi" w:cs="Arial"/>
          <w:szCs w:val="24"/>
          <w:lang w:eastAsia="en-US"/>
        </w:rPr>
        <w:t>,</w:t>
      </w:r>
      <w:r w:rsidRPr="009960CE">
        <w:rPr>
          <w:rFonts w:eastAsiaTheme="minorHAnsi" w:cs="Arial"/>
          <w:szCs w:val="24"/>
          <w:lang w:eastAsia="en-US"/>
        </w:rPr>
        <w:t xml:space="preserve"> Jones</w:t>
      </w:r>
      <w:r w:rsidR="00A2563F">
        <w:rPr>
          <w:rFonts w:eastAsiaTheme="minorHAnsi" w:cs="Arial"/>
          <w:szCs w:val="24"/>
          <w:lang w:eastAsia="en-US"/>
        </w:rPr>
        <w:t>,</w:t>
      </w:r>
      <w:r w:rsidRPr="009960CE">
        <w:rPr>
          <w:rFonts w:eastAsiaTheme="minorHAnsi" w:cs="Arial"/>
          <w:szCs w:val="24"/>
          <w:lang w:eastAsia="en-US"/>
        </w:rPr>
        <w:t xml:space="preserve"> R. (2001) Assessment of Clinical Competence, </w:t>
      </w:r>
      <w:r w:rsidRPr="009960CE">
        <w:rPr>
          <w:rFonts w:eastAsiaTheme="minorHAnsi" w:cs="Arial"/>
          <w:i/>
          <w:szCs w:val="24"/>
          <w:lang w:eastAsia="en-US"/>
        </w:rPr>
        <w:t xml:space="preserve">Lancet, </w:t>
      </w:r>
      <w:r w:rsidRPr="009960CE">
        <w:rPr>
          <w:rFonts w:eastAsiaTheme="minorHAnsi" w:cs="Arial"/>
          <w:szCs w:val="24"/>
          <w:lang w:eastAsia="en-US"/>
        </w:rPr>
        <w:t>24:357, p</w:t>
      </w:r>
      <w:r w:rsidR="00A2563F">
        <w:rPr>
          <w:rFonts w:eastAsiaTheme="minorHAnsi" w:cs="Arial"/>
          <w:szCs w:val="24"/>
          <w:lang w:eastAsia="en-US"/>
        </w:rPr>
        <w:t>p</w:t>
      </w:r>
      <w:r w:rsidRPr="009960CE">
        <w:rPr>
          <w:rFonts w:eastAsiaTheme="minorHAnsi" w:cs="Arial"/>
          <w:szCs w:val="24"/>
          <w:lang w:eastAsia="en-US"/>
        </w:rPr>
        <w:t>. 945-949</w:t>
      </w:r>
      <w:r w:rsidR="00A2563F">
        <w:rPr>
          <w:rFonts w:eastAsiaTheme="minorHAnsi" w:cs="Arial"/>
          <w:szCs w:val="24"/>
          <w:lang w:eastAsia="en-US"/>
        </w:rPr>
        <w:t>.</w:t>
      </w:r>
    </w:p>
    <w:p w14:paraId="62826666" w14:textId="7D04F9D4" w:rsidR="009960CE" w:rsidRPr="009960CE" w:rsidRDefault="0029503E" w:rsidP="0052044D">
      <w:pPr>
        <w:jc w:val="both"/>
        <w:rPr>
          <w:rFonts w:eastAsiaTheme="minorHAnsi" w:cs="Arial"/>
          <w:szCs w:val="24"/>
          <w:lang w:eastAsia="en-US"/>
        </w:rPr>
      </w:pPr>
      <w:r>
        <w:rPr>
          <w:rFonts w:eastAsiaTheme="minorHAnsi" w:cs="Arial"/>
          <w:szCs w:val="24"/>
          <w:lang w:eastAsia="en-US"/>
        </w:rPr>
        <w:t>Wellington</w:t>
      </w:r>
      <w:r w:rsidR="00A2563F">
        <w:rPr>
          <w:rFonts w:eastAsiaTheme="minorHAnsi" w:cs="Arial"/>
          <w:szCs w:val="24"/>
          <w:lang w:eastAsia="en-US"/>
        </w:rPr>
        <w:t>,</w:t>
      </w:r>
      <w:r>
        <w:rPr>
          <w:rFonts w:eastAsiaTheme="minorHAnsi" w:cs="Arial"/>
          <w:szCs w:val="24"/>
          <w:lang w:eastAsia="en-US"/>
        </w:rPr>
        <w:t xml:space="preserve"> J.J.</w:t>
      </w:r>
      <w:r w:rsidR="00A2563F">
        <w:rPr>
          <w:rFonts w:eastAsiaTheme="minorHAnsi" w:cs="Arial"/>
          <w:szCs w:val="24"/>
          <w:lang w:eastAsia="en-US"/>
        </w:rPr>
        <w:t>,</w:t>
      </w:r>
      <w:r>
        <w:rPr>
          <w:rFonts w:eastAsiaTheme="minorHAnsi" w:cs="Arial"/>
          <w:szCs w:val="24"/>
          <w:lang w:eastAsia="en-US"/>
        </w:rPr>
        <w:t xml:space="preserve"> H</w:t>
      </w:r>
      <w:r w:rsidR="009960CE" w:rsidRPr="009960CE">
        <w:rPr>
          <w:rFonts w:eastAsiaTheme="minorHAnsi" w:cs="Arial"/>
          <w:szCs w:val="24"/>
          <w:lang w:eastAsia="en-US"/>
        </w:rPr>
        <w:t>unt</w:t>
      </w:r>
      <w:r w:rsidR="00A2563F">
        <w:rPr>
          <w:rFonts w:eastAsiaTheme="minorHAnsi" w:cs="Arial"/>
          <w:szCs w:val="24"/>
          <w:lang w:eastAsia="en-US"/>
        </w:rPr>
        <w:t>,</w:t>
      </w:r>
      <w:r w:rsidR="009960CE" w:rsidRPr="009960CE">
        <w:rPr>
          <w:rFonts w:eastAsiaTheme="minorHAnsi" w:cs="Arial"/>
          <w:szCs w:val="24"/>
          <w:lang w:eastAsia="en-US"/>
        </w:rPr>
        <w:t xml:space="preserve"> A.C.</w:t>
      </w:r>
      <w:r w:rsidR="00A2563F">
        <w:rPr>
          <w:rFonts w:eastAsiaTheme="minorHAnsi" w:cs="Arial"/>
          <w:szCs w:val="24"/>
          <w:lang w:eastAsia="en-US"/>
        </w:rPr>
        <w:t>,</w:t>
      </w:r>
      <w:r w:rsidR="009960CE" w:rsidRPr="009960CE">
        <w:rPr>
          <w:rFonts w:eastAsiaTheme="minorHAnsi" w:cs="Arial"/>
          <w:szCs w:val="24"/>
          <w:lang w:eastAsia="en-US"/>
        </w:rPr>
        <w:t xml:space="preserve"> </w:t>
      </w:r>
      <w:proofErr w:type="spellStart"/>
      <w:r w:rsidR="009960CE" w:rsidRPr="009960CE">
        <w:rPr>
          <w:rFonts w:eastAsiaTheme="minorHAnsi" w:cs="Arial"/>
          <w:szCs w:val="24"/>
          <w:lang w:eastAsia="en-US"/>
        </w:rPr>
        <w:t>McCullock</w:t>
      </w:r>
      <w:proofErr w:type="spellEnd"/>
      <w:r w:rsidR="00A2563F">
        <w:rPr>
          <w:rFonts w:eastAsiaTheme="minorHAnsi" w:cs="Arial"/>
          <w:szCs w:val="24"/>
          <w:lang w:eastAsia="en-US"/>
        </w:rPr>
        <w:t>,</w:t>
      </w:r>
      <w:r w:rsidR="009960CE" w:rsidRPr="009960CE">
        <w:rPr>
          <w:rFonts w:eastAsiaTheme="minorHAnsi" w:cs="Arial"/>
          <w:szCs w:val="24"/>
          <w:lang w:eastAsia="en-US"/>
        </w:rPr>
        <w:t xml:space="preserve"> G.</w:t>
      </w:r>
      <w:r w:rsidR="00A2563F">
        <w:rPr>
          <w:rFonts w:eastAsiaTheme="minorHAnsi" w:cs="Arial"/>
          <w:szCs w:val="24"/>
          <w:lang w:eastAsia="en-US"/>
        </w:rPr>
        <w:t>,</w:t>
      </w:r>
      <w:r w:rsidR="009960CE" w:rsidRPr="009960CE">
        <w:rPr>
          <w:rFonts w:eastAsiaTheme="minorHAnsi" w:cs="Arial"/>
          <w:szCs w:val="24"/>
          <w:lang w:eastAsia="en-US"/>
        </w:rPr>
        <w:t xml:space="preserve"> Sykes</w:t>
      </w:r>
      <w:r w:rsidR="00A2563F">
        <w:rPr>
          <w:rFonts w:eastAsiaTheme="minorHAnsi" w:cs="Arial"/>
          <w:szCs w:val="24"/>
          <w:lang w:eastAsia="en-US"/>
        </w:rPr>
        <w:t>,</w:t>
      </w:r>
      <w:r w:rsidR="009960CE" w:rsidRPr="009960CE">
        <w:rPr>
          <w:rFonts w:eastAsiaTheme="minorHAnsi" w:cs="Arial"/>
          <w:szCs w:val="24"/>
          <w:lang w:eastAsia="en-US"/>
        </w:rPr>
        <w:t xml:space="preserve"> P. (2005) </w:t>
      </w:r>
      <w:r w:rsidR="009960CE" w:rsidRPr="009960CE">
        <w:rPr>
          <w:rFonts w:eastAsiaTheme="minorHAnsi" w:cs="Arial"/>
          <w:i/>
          <w:szCs w:val="24"/>
          <w:lang w:eastAsia="en-US"/>
        </w:rPr>
        <w:t xml:space="preserve">Succeeding with your doctorate, </w:t>
      </w:r>
      <w:r w:rsidR="009960CE" w:rsidRPr="009960CE">
        <w:rPr>
          <w:rFonts w:eastAsiaTheme="minorHAnsi" w:cs="Arial"/>
          <w:szCs w:val="24"/>
          <w:lang w:eastAsia="en-US"/>
        </w:rPr>
        <w:t xml:space="preserve">London, Sage Publications. </w:t>
      </w:r>
    </w:p>
    <w:p w14:paraId="3F9F3C95" w14:textId="5C3D8353" w:rsidR="009960CE" w:rsidRPr="009960CE" w:rsidRDefault="009960CE" w:rsidP="0052044D">
      <w:pPr>
        <w:jc w:val="both"/>
        <w:rPr>
          <w:rFonts w:eastAsiaTheme="minorHAnsi" w:cs="Arial"/>
          <w:szCs w:val="24"/>
          <w:lang w:eastAsia="en-US"/>
        </w:rPr>
      </w:pPr>
      <w:r w:rsidRPr="009960CE">
        <w:rPr>
          <w:rFonts w:eastAsiaTheme="minorHAnsi" w:cs="Arial"/>
          <w:szCs w:val="24"/>
          <w:lang w:eastAsia="en-US"/>
        </w:rPr>
        <w:t>Welsh</w:t>
      </w:r>
      <w:r w:rsidR="00A2563F">
        <w:rPr>
          <w:rFonts w:eastAsiaTheme="minorHAnsi" w:cs="Arial"/>
          <w:szCs w:val="24"/>
          <w:lang w:eastAsia="en-US"/>
        </w:rPr>
        <w:t>,</w:t>
      </w:r>
      <w:r w:rsidRPr="009960CE">
        <w:rPr>
          <w:rFonts w:eastAsiaTheme="minorHAnsi" w:cs="Arial"/>
          <w:szCs w:val="24"/>
          <w:lang w:eastAsia="en-US"/>
        </w:rPr>
        <w:t xml:space="preserve"> E. (2002) Dealing with Data: Using NVivo in the Qualitative Analysis Process, </w:t>
      </w:r>
      <w:r w:rsidRPr="009960CE">
        <w:rPr>
          <w:rFonts w:eastAsiaTheme="minorHAnsi" w:cs="Arial"/>
          <w:i/>
          <w:szCs w:val="24"/>
          <w:lang w:eastAsia="en-US"/>
        </w:rPr>
        <w:t xml:space="preserve">Forum: Qualitative Social Research, </w:t>
      </w:r>
      <w:r w:rsidRPr="009960CE">
        <w:rPr>
          <w:rFonts w:eastAsiaTheme="minorHAnsi" w:cs="Arial"/>
          <w:szCs w:val="24"/>
          <w:lang w:eastAsia="en-US"/>
        </w:rPr>
        <w:t xml:space="preserve">Vol 3, No2, </w:t>
      </w:r>
      <w:r w:rsidR="00A2563F">
        <w:rPr>
          <w:rFonts w:eastAsiaTheme="minorHAnsi" w:cs="Arial"/>
          <w:szCs w:val="24"/>
          <w:lang w:eastAsia="en-US"/>
        </w:rPr>
        <w:t>A</w:t>
      </w:r>
      <w:r w:rsidRPr="009960CE">
        <w:rPr>
          <w:rFonts w:eastAsiaTheme="minorHAnsi" w:cs="Arial"/>
          <w:szCs w:val="24"/>
          <w:lang w:eastAsia="en-US"/>
        </w:rPr>
        <w:t>vailable</w:t>
      </w:r>
      <w:r w:rsidR="00A2563F">
        <w:rPr>
          <w:rFonts w:eastAsiaTheme="minorHAnsi" w:cs="Arial"/>
          <w:szCs w:val="24"/>
          <w:lang w:eastAsia="en-US"/>
        </w:rPr>
        <w:t xml:space="preserve"> at:</w:t>
      </w:r>
      <w:r w:rsidRPr="009960CE">
        <w:rPr>
          <w:rFonts w:eastAsiaTheme="minorHAnsi" w:cs="Arial"/>
          <w:szCs w:val="24"/>
          <w:lang w:eastAsia="en-US"/>
        </w:rPr>
        <w:t xml:space="preserve"> </w:t>
      </w:r>
      <w:hyperlink r:id="rId92" w:history="1">
        <w:r w:rsidRPr="009960CE">
          <w:rPr>
            <w:rFonts w:eastAsiaTheme="minorHAnsi" w:cs="Arial"/>
            <w:color w:val="0563C1" w:themeColor="hyperlink"/>
            <w:szCs w:val="24"/>
            <w:u w:val="single"/>
            <w:lang w:eastAsia="en-US"/>
          </w:rPr>
          <w:t>www.qualitative-reserach.net</w:t>
        </w:r>
      </w:hyperlink>
      <w:r w:rsidRPr="009960CE">
        <w:rPr>
          <w:rFonts w:eastAsiaTheme="minorHAnsi" w:cs="Arial"/>
          <w:szCs w:val="24"/>
          <w:lang w:eastAsia="en-US"/>
        </w:rPr>
        <w:t xml:space="preserve"> </w:t>
      </w:r>
      <w:r w:rsidR="00A2563F">
        <w:rPr>
          <w:rFonts w:eastAsiaTheme="minorHAnsi" w:cs="Arial"/>
          <w:szCs w:val="24"/>
          <w:lang w:eastAsia="en-US"/>
        </w:rPr>
        <w:t>(Accessed: June 2017).</w:t>
      </w:r>
    </w:p>
    <w:p w14:paraId="5AE3FEB0" w14:textId="103EA53E" w:rsidR="009960CE" w:rsidRPr="009960CE" w:rsidRDefault="009960CE" w:rsidP="0052044D">
      <w:pPr>
        <w:jc w:val="both"/>
        <w:rPr>
          <w:rFonts w:eastAsiaTheme="minorHAnsi" w:cs="Arial"/>
          <w:szCs w:val="24"/>
          <w:lang w:eastAsia="en-US"/>
        </w:rPr>
      </w:pPr>
      <w:r w:rsidRPr="009960CE">
        <w:rPr>
          <w:rFonts w:eastAsiaTheme="minorHAnsi" w:cs="Arial"/>
          <w:szCs w:val="24"/>
          <w:lang w:eastAsia="en-US"/>
        </w:rPr>
        <w:t>Wenger</w:t>
      </w:r>
      <w:r w:rsidR="00A2563F">
        <w:rPr>
          <w:rFonts w:eastAsiaTheme="minorHAnsi" w:cs="Arial"/>
          <w:szCs w:val="24"/>
          <w:lang w:eastAsia="en-US"/>
        </w:rPr>
        <w:t>,</w:t>
      </w:r>
      <w:r w:rsidRPr="009960CE">
        <w:rPr>
          <w:rFonts w:eastAsiaTheme="minorHAnsi" w:cs="Arial"/>
          <w:szCs w:val="24"/>
          <w:lang w:eastAsia="en-US"/>
        </w:rPr>
        <w:t xml:space="preserve"> E. (2006) Communities of Practice, a brief introduction, </w:t>
      </w:r>
      <w:r w:rsidR="00A2563F">
        <w:rPr>
          <w:rFonts w:eastAsiaTheme="minorHAnsi" w:cs="Arial"/>
          <w:szCs w:val="24"/>
          <w:lang w:eastAsia="en-US"/>
        </w:rPr>
        <w:t>A</w:t>
      </w:r>
      <w:r w:rsidRPr="009960CE">
        <w:rPr>
          <w:rFonts w:eastAsiaTheme="minorHAnsi" w:cs="Arial"/>
          <w:szCs w:val="24"/>
          <w:lang w:eastAsia="en-US"/>
        </w:rPr>
        <w:t xml:space="preserve">vailable </w:t>
      </w:r>
      <w:r w:rsidR="00A2563F">
        <w:rPr>
          <w:rFonts w:eastAsiaTheme="minorHAnsi" w:cs="Arial"/>
          <w:szCs w:val="24"/>
          <w:lang w:eastAsia="en-US"/>
        </w:rPr>
        <w:t>at:</w:t>
      </w:r>
      <w:r w:rsidRPr="009960CE">
        <w:rPr>
          <w:rFonts w:eastAsiaTheme="minorHAnsi" w:cs="Arial"/>
          <w:szCs w:val="24"/>
          <w:lang w:eastAsia="en-US"/>
        </w:rPr>
        <w:t xml:space="preserve"> </w:t>
      </w:r>
      <w:hyperlink r:id="rId93" w:history="1">
        <w:r w:rsidR="00A2563F" w:rsidRPr="00AD6610">
          <w:rPr>
            <w:rStyle w:val="Heading1Char"/>
            <w:rFonts w:eastAsiaTheme="minorHAnsi" w:cs="Arial"/>
            <w:sz w:val="24"/>
            <w:szCs w:val="24"/>
            <w:lang w:eastAsia="en-US"/>
          </w:rPr>
          <w:t>www.wenger-trayner.com</w:t>
        </w:r>
      </w:hyperlink>
      <w:r w:rsidR="00A2563F">
        <w:rPr>
          <w:rFonts w:eastAsiaTheme="minorHAnsi" w:cs="Arial"/>
          <w:szCs w:val="24"/>
          <w:lang w:eastAsia="en-US"/>
        </w:rPr>
        <w:t xml:space="preserve"> (Accessed: June 2020).</w:t>
      </w:r>
    </w:p>
    <w:p w14:paraId="77AE889D" w14:textId="4E55E5A2" w:rsidR="009960CE" w:rsidRPr="009960CE" w:rsidRDefault="009960CE" w:rsidP="0052044D">
      <w:pPr>
        <w:jc w:val="both"/>
        <w:rPr>
          <w:rFonts w:eastAsiaTheme="minorHAnsi" w:cs="Arial"/>
          <w:szCs w:val="24"/>
          <w:lang w:eastAsia="en-US"/>
        </w:rPr>
      </w:pPr>
      <w:r w:rsidRPr="009960CE">
        <w:rPr>
          <w:rFonts w:eastAsiaTheme="minorHAnsi" w:cs="Arial"/>
          <w:szCs w:val="24"/>
          <w:lang w:eastAsia="en-US"/>
        </w:rPr>
        <w:t>Wolcott</w:t>
      </w:r>
      <w:r w:rsidR="00A2563F">
        <w:rPr>
          <w:rFonts w:eastAsiaTheme="minorHAnsi" w:cs="Arial"/>
          <w:szCs w:val="24"/>
          <w:lang w:eastAsia="en-US"/>
        </w:rPr>
        <w:t>,</w:t>
      </w:r>
      <w:r w:rsidRPr="009960CE">
        <w:rPr>
          <w:rFonts w:eastAsiaTheme="minorHAnsi" w:cs="Arial"/>
          <w:szCs w:val="24"/>
          <w:lang w:eastAsia="en-US"/>
        </w:rPr>
        <w:t xml:space="preserve"> H.F. (1994) </w:t>
      </w:r>
      <w:r w:rsidRPr="00A2563F">
        <w:rPr>
          <w:rFonts w:eastAsiaTheme="minorHAnsi" w:cs="Arial"/>
          <w:i/>
          <w:iCs/>
          <w:szCs w:val="24"/>
          <w:lang w:eastAsia="en-US"/>
        </w:rPr>
        <w:t>Transforming Qualitative Data: description, analysis and interpretation</w:t>
      </w:r>
      <w:r w:rsidRPr="009960CE">
        <w:rPr>
          <w:rFonts w:eastAsiaTheme="minorHAnsi" w:cs="Arial"/>
          <w:szCs w:val="24"/>
          <w:lang w:eastAsia="en-US"/>
        </w:rPr>
        <w:t>, London, Sage Publications.</w:t>
      </w:r>
    </w:p>
    <w:p w14:paraId="7DBBF7B3" w14:textId="614FBD41" w:rsidR="009960CE" w:rsidRPr="009960CE" w:rsidRDefault="009960CE" w:rsidP="0052044D">
      <w:pPr>
        <w:jc w:val="both"/>
        <w:rPr>
          <w:rFonts w:eastAsiaTheme="minorHAnsi" w:cs="Arial"/>
          <w:szCs w:val="24"/>
          <w:lang w:eastAsia="en-US"/>
        </w:rPr>
      </w:pPr>
      <w:r w:rsidRPr="009960CE">
        <w:rPr>
          <w:rFonts w:eastAsiaTheme="minorHAnsi" w:cs="Arial"/>
          <w:szCs w:val="24"/>
          <w:lang w:eastAsia="en-US"/>
        </w:rPr>
        <w:t>Woods</w:t>
      </w:r>
      <w:r w:rsidR="00A2563F">
        <w:rPr>
          <w:rFonts w:eastAsiaTheme="minorHAnsi" w:cs="Arial"/>
          <w:szCs w:val="24"/>
          <w:lang w:eastAsia="en-US"/>
        </w:rPr>
        <w:t>,</w:t>
      </w:r>
      <w:r w:rsidRPr="009960CE">
        <w:rPr>
          <w:rFonts w:eastAsiaTheme="minorHAnsi" w:cs="Arial"/>
          <w:szCs w:val="24"/>
          <w:lang w:eastAsia="en-US"/>
        </w:rPr>
        <w:t xml:space="preserve"> L.P. (1997) Conceptualising advanced nursing practice: curriculum issues to consider in the educational preparation of advanced practice nurses in the UK, </w:t>
      </w:r>
      <w:r w:rsidRPr="009960CE">
        <w:rPr>
          <w:rFonts w:eastAsiaTheme="minorHAnsi" w:cs="Arial"/>
          <w:i/>
          <w:szCs w:val="24"/>
          <w:lang w:eastAsia="en-US"/>
        </w:rPr>
        <w:t>Journal of Advanced Nursing,</w:t>
      </w:r>
      <w:r w:rsidRPr="009960CE">
        <w:rPr>
          <w:rFonts w:eastAsiaTheme="minorHAnsi" w:cs="Arial"/>
          <w:szCs w:val="24"/>
          <w:lang w:eastAsia="en-US"/>
        </w:rPr>
        <w:t>25, p</w:t>
      </w:r>
      <w:r w:rsidR="00A2563F">
        <w:rPr>
          <w:rFonts w:eastAsiaTheme="minorHAnsi" w:cs="Arial"/>
          <w:szCs w:val="24"/>
          <w:lang w:eastAsia="en-US"/>
        </w:rPr>
        <w:t>p</w:t>
      </w:r>
      <w:r w:rsidRPr="009960CE">
        <w:rPr>
          <w:rFonts w:eastAsiaTheme="minorHAnsi" w:cs="Arial"/>
          <w:szCs w:val="24"/>
          <w:lang w:eastAsia="en-US"/>
        </w:rPr>
        <w:t>. 820-828.</w:t>
      </w:r>
    </w:p>
    <w:p w14:paraId="2F1A9A38" w14:textId="1AB32B2A" w:rsidR="009960CE" w:rsidRDefault="009960CE" w:rsidP="0052044D">
      <w:pPr>
        <w:widowControl w:val="0"/>
        <w:suppressAutoHyphens/>
        <w:spacing w:after="0" w:line="240" w:lineRule="auto"/>
        <w:jc w:val="both"/>
        <w:rPr>
          <w:rFonts w:eastAsiaTheme="minorHAnsi" w:cs="Arial"/>
          <w:szCs w:val="24"/>
          <w:lang w:eastAsia="en-US"/>
        </w:rPr>
      </w:pPr>
      <w:r w:rsidRPr="009960CE">
        <w:rPr>
          <w:rFonts w:eastAsiaTheme="minorHAnsi" w:cs="Arial"/>
          <w:szCs w:val="24"/>
          <w:lang w:eastAsia="en-US"/>
        </w:rPr>
        <w:t>Yelland</w:t>
      </w:r>
      <w:r w:rsidR="00A2563F">
        <w:rPr>
          <w:rFonts w:eastAsiaTheme="minorHAnsi" w:cs="Arial"/>
          <w:szCs w:val="24"/>
          <w:lang w:eastAsia="en-US"/>
        </w:rPr>
        <w:t>,</w:t>
      </w:r>
      <w:r w:rsidRPr="009960CE">
        <w:rPr>
          <w:rFonts w:eastAsiaTheme="minorHAnsi" w:cs="Arial"/>
          <w:szCs w:val="24"/>
          <w:lang w:eastAsia="en-US"/>
        </w:rPr>
        <w:t xml:space="preserve"> N. (2007) </w:t>
      </w:r>
      <w:r w:rsidRPr="009960CE">
        <w:rPr>
          <w:rFonts w:eastAsiaTheme="minorHAnsi" w:cs="Arial"/>
          <w:i/>
          <w:szCs w:val="24"/>
          <w:lang w:eastAsia="en-US"/>
        </w:rPr>
        <w:t>Shift to the Future, Rethinking Learning with New Technologies in Education</w:t>
      </w:r>
      <w:r w:rsidRPr="009960CE">
        <w:rPr>
          <w:rFonts w:eastAsiaTheme="minorHAnsi" w:cs="Arial"/>
          <w:szCs w:val="24"/>
          <w:lang w:eastAsia="en-US"/>
        </w:rPr>
        <w:t>, Routledge, London.</w:t>
      </w:r>
    </w:p>
    <w:p w14:paraId="2865AC7E" w14:textId="77777777" w:rsidR="00457C54" w:rsidRDefault="00457C54" w:rsidP="0052044D">
      <w:pPr>
        <w:widowControl w:val="0"/>
        <w:suppressAutoHyphens/>
        <w:spacing w:after="0" w:line="240" w:lineRule="auto"/>
        <w:jc w:val="both"/>
        <w:rPr>
          <w:rFonts w:eastAsiaTheme="minorHAnsi" w:cs="Arial"/>
          <w:szCs w:val="24"/>
          <w:lang w:eastAsia="en-US"/>
        </w:rPr>
      </w:pPr>
    </w:p>
    <w:p w14:paraId="668BA2D4" w14:textId="4FCDE20B" w:rsidR="00502E10" w:rsidRPr="00502E10" w:rsidRDefault="00502E10" w:rsidP="0052044D">
      <w:pPr>
        <w:widowControl w:val="0"/>
        <w:suppressAutoHyphens/>
        <w:spacing w:after="0" w:line="240" w:lineRule="auto"/>
        <w:jc w:val="both"/>
        <w:rPr>
          <w:rFonts w:eastAsiaTheme="minorHAnsi" w:cs="Arial"/>
          <w:szCs w:val="24"/>
          <w:lang w:eastAsia="en-US"/>
        </w:rPr>
      </w:pPr>
      <w:r>
        <w:rPr>
          <w:rFonts w:eastAsiaTheme="minorHAnsi" w:cs="Arial"/>
          <w:szCs w:val="24"/>
          <w:lang w:eastAsia="en-US"/>
        </w:rPr>
        <w:t xml:space="preserve">Yin, R. K. (1995) </w:t>
      </w:r>
      <w:r>
        <w:rPr>
          <w:rFonts w:eastAsiaTheme="minorHAnsi" w:cs="Arial"/>
          <w:i/>
          <w:iCs/>
          <w:szCs w:val="24"/>
          <w:lang w:eastAsia="en-US"/>
        </w:rPr>
        <w:t xml:space="preserve">The art of case study research, </w:t>
      </w:r>
      <w:r>
        <w:rPr>
          <w:rFonts w:eastAsiaTheme="minorHAnsi" w:cs="Arial"/>
          <w:szCs w:val="24"/>
          <w:lang w:eastAsia="en-US"/>
        </w:rPr>
        <w:t>London, Sage.</w:t>
      </w:r>
    </w:p>
    <w:p w14:paraId="2A9B2A7D" w14:textId="5F973836" w:rsidR="009960CE" w:rsidRPr="009960CE" w:rsidRDefault="009960CE" w:rsidP="0052044D">
      <w:pPr>
        <w:jc w:val="both"/>
        <w:rPr>
          <w:rFonts w:eastAsia="Arial" w:cs="Arial"/>
          <w:lang w:eastAsia="en-US"/>
        </w:rPr>
      </w:pPr>
      <w:r w:rsidRPr="009960CE">
        <w:rPr>
          <w:rFonts w:eastAsia="Arial" w:cs="Arial"/>
          <w:lang w:eastAsia="en-US"/>
        </w:rPr>
        <w:t>Yin</w:t>
      </w:r>
      <w:r w:rsidR="00A2563F">
        <w:rPr>
          <w:rFonts w:eastAsia="Arial" w:cs="Arial"/>
          <w:lang w:eastAsia="en-US"/>
        </w:rPr>
        <w:t>,</w:t>
      </w:r>
      <w:r w:rsidRPr="009960CE">
        <w:rPr>
          <w:rFonts w:eastAsia="Arial" w:cs="Arial"/>
          <w:lang w:eastAsia="en-US"/>
        </w:rPr>
        <w:t xml:space="preserve"> R.K. (2009) </w:t>
      </w:r>
      <w:r w:rsidRPr="009960CE">
        <w:rPr>
          <w:rFonts w:eastAsia="Arial" w:cs="Arial"/>
          <w:i/>
          <w:lang w:eastAsia="en-US"/>
        </w:rPr>
        <w:t>Case Study Research Design and Methods</w:t>
      </w:r>
      <w:r w:rsidRPr="009960CE">
        <w:rPr>
          <w:rFonts w:eastAsia="Arial" w:cs="Arial"/>
          <w:lang w:eastAsia="en-US"/>
        </w:rPr>
        <w:t>, 4</w:t>
      </w:r>
      <w:r w:rsidRPr="009960CE">
        <w:rPr>
          <w:rFonts w:eastAsia="Arial" w:cs="Arial"/>
          <w:vertAlign w:val="superscript"/>
          <w:lang w:eastAsia="en-US"/>
        </w:rPr>
        <w:t>th</w:t>
      </w:r>
      <w:r w:rsidRPr="009960CE">
        <w:rPr>
          <w:rFonts w:eastAsia="Arial" w:cs="Arial"/>
          <w:lang w:eastAsia="en-US"/>
        </w:rPr>
        <w:t xml:space="preserve"> </w:t>
      </w:r>
      <w:proofErr w:type="spellStart"/>
      <w:r w:rsidR="00A2563F">
        <w:rPr>
          <w:rFonts w:eastAsia="Arial" w:cs="Arial"/>
          <w:lang w:eastAsia="en-US"/>
        </w:rPr>
        <w:t>edn</w:t>
      </w:r>
      <w:proofErr w:type="spellEnd"/>
      <w:r w:rsidR="00A2563F">
        <w:rPr>
          <w:rFonts w:eastAsia="Arial" w:cs="Arial"/>
          <w:lang w:eastAsia="en-US"/>
        </w:rPr>
        <w:t>.</w:t>
      </w:r>
      <w:r w:rsidRPr="009960CE">
        <w:rPr>
          <w:rFonts w:eastAsia="Arial" w:cs="Arial"/>
          <w:lang w:eastAsia="en-US"/>
        </w:rPr>
        <w:t xml:space="preserve"> London, Sage Publications.</w:t>
      </w:r>
    </w:p>
    <w:p w14:paraId="1DB9D694" w14:textId="1C6C26DC" w:rsidR="009960CE" w:rsidRPr="009960CE" w:rsidRDefault="009960CE" w:rsidP="0052044D">
      <w:pPr>
        <w:jc w:val="both"/>
        <w:rPr>
          <w:rFonts w:eastAsia="Arial" w:cs="Arial"/>
          <w:lang w:eastAsia="en-US"/>
        </w:rPr>
      </w:pPr>
      <w:r w:rsidRPr="009960CE">
        <w:rPr>
          <w:rFonts w:eastAsia="Arial" w:cs="Arial"/>
          <w:lang w:eastAsia="en-US"/>
        </w:rPr>
        <w:t>Yin</w:t>
      </w:r>
      <w:r w:rsidR="00A2563F">
        <w:rPr>
          <w:rFonts w:eastAsia="Arial" w:cs="Arial"/>
          <w:lang w:eastAsia="en-US"/>
        </w:rPr>
        <w:t>,</w:t>
      </w:r>
      <w:r w:rsidRPr="009960CE">
        <w:rPr>
          <w:rFonts w:eastAsia="Arial" w:cs="Arial"/>
          <w:lang w:eastAsia="en-US"/>
        </w:rPr>
        <w:t xml:space="preserve"> R.K (2012) </w:t>
      </w:r>
      <w:r w:rsidRPr="009960CE">
        <w:rPr>
          <w:rFonts w:eastAsia="Arial" w:cs="Arial"/>
          <w:i/>
          <w:lang w:eastAsia="en-US"/>
        </w:rPr>
        <w:t>Applications of Case Study Research</w:t>
      </w:r>
      <w:r w:rsidRPr="009960CE">
        <w:rPr>
          <w:rFonts w:eastAsia="Arial" w:cs="Arial"/>
          <w:lang w:eastAsia="en-US"/>
        </w:rPr>
        <w:t>, 3</w:t>
      </w:r>
      <w:r w:rsidRPr="009960CE">
        <w:rPr>
          <w:rFonts w:eastAsia="Arial" w:cs="Arial"/>
          <w:vertAlign w:val="superscript"/>
          <w:lang w:eastAsia="en-US"/>
        </w:rPr>
        <w:t>rd</w:t>
      </w:r>
      <w:r w:rsidRPr="009960CE">
        <w:rPr>
          <w:rFonts w:eastAsia="Arial" w:cs="Arial"/>
          <w:lang w:eastAsia="en-US"/>
        </w:rPr>
        <w:t xml:space="preserve"> </w:t>
      </w:r>
      <w:proofErr w:type="spellStart"/>
      <w:r w:rsidR="00A2563F">
        <w:rPr>
          <w:rFonts w:eastAsia="Arial" w:cs="Arial"/>
          <w:lang w:eastAsia="en-US"/>
        </w:rPr>
        <w:t>edn</w:t>
      </w:r>
      <w:proofErr w:type="spellEnd"/>
      <w:r w:rsidR="00A2563F">
        <w:rPr>
          <w:rFonts w:eastAsia="Arial" w:cs="Arial"/>
          <w:lang w:eastAsia="en-US"/>
        </w:rPr>
        <w:t>.</w:t>
      </w:r>
      <w:r w:rsidRPr="009960CE">
        <w:rPr>
          <w:rFonts w:eastAsia="Arial" w:cs="Arial"/>
          <w:lang w:eastAsia="en-US"/>
        </w:rPr>
        <w:t xml:space="preserve"> London, Sage Publications.</w:t>
      </w:r>
    </w:p>
    <w:p w14:paraId="7D69A515" w14:textId="2BB65C7C" w:rsidR="009960CE" w:rsidRPr="009960CE" w:rsidRDefault="009960CE" w:rsidP="0052044D">
      <w:pPr>
        <w:jc w:val="both"/>
        <w:rPr>
          <w:rFonts w:eastAsia="Arial" w:cs="Arial"/>
          <w:lang w:eastAsia="en-US"/>
        </w:rPr>
      </w:pPr>
      <w:r w:rsidRPr="009960CE">
        <w:rPr>
          <w:rFonts w:eastAsia="Arial" w:cs="Arial"/>
          <w:lang w:eastAsia="en-US"/>
        </w:rPr>
        <w:t>Yin</w:t>
      </w:r>
      <w:r w:rsidR="00A2563F">
        <w:rPr>
          <w:rFonts w:eastAsia="Arial" w:cs="Arial"/>
          <w:lang w:eastAsia="en-US"/>
        </w:rPr>
        <w:t>,</w:t>
      </w:r>
      <w:r w:rsidRPr="009960CE">
        <w:rPr>
          <w:rFonts w:eastAsia="Arial" w:cs="Arial"/>
          <w:lang w:eastAsia="en-US"/>
        </w:rPr>
        <w:t xml:space="preserve"> R.K. (2016) </w:t>
      </w:r>
      <w:r w:rsidRPr="009960CE">
        <w:rPr>
          <w:rFonts w:eastAsia="Arial" w:cs="Arial"/>
          <w:i/>
          <w:lang w:eastAsia="en-US"/>
        </w:rPr>
        <w:t>Qualitative Research from Start to Finish</w:t>
      </w:r>
      <w:r w:rsidRPr="009960CE">
        <w:rPr>
          <w:rFonts w:eastAsia="Arial" w:cs="Arial"/>
          <w:lang w:eastAsia="en-US"/>
        </w:rPr>
        <w:t>, 2</w:t>
      </w:r>
      <w:r w:rsidRPr="009960CE">
        <w:rPr>
          <w:rFonts w:eastAsia="Arial" w:cs="Arial"/>
          <w:vertAlign w:val="superscript"/>
          <w:lang w:eastAsia="en-US"/>
        </w:rPr>
        <w:t>nd</w:t>
      </w:r>
      <w:r w:rsidRPr="009960CE">
        <w:rPr>
          <w:rFonts w:eastAsia="Arial" w:cs="Arial"/>
          <w:lang w:eastAsia="en-US"/>
        </w:rPr>
        <w:t xml:space="preserve"> </w:t>
      </w:r>
      <w:proofErr w:type="spellStart"/>
      <w:r w:rsidR="00A2563F">
        <w:rPr>
          <w:rFonts w:eastAsia="Arial" w:cs="Arial"/>
          <w:lang w:eastAsia="en-US"/>
        </w:rPr>
        <w:t>edn</w:t>
      </w:r>
      <w:proofErr w:type="spellEnd"/>
      <w:r w:rsidR="00A2563F">
        <w:rPr>
          <w:rFonts w:eastAsia="Arial" w:cs="Arial"/>
          <w:lang w:eastAsia="en-US"/>
        </w:rPr>
        <w:t xml:space="preserve">. </w:t>
      </w:r>
      <w:r w:rsidRPr="009960CE">
        <w:rPr>
          <w:rFonts w:eastAsia="Arial" w:cs="Arial"/>
          <w:lang w:eastAsia="en-US"/>
        </w:rPr>
        <w:t>London, The Guilford Press.</w:t>
      </w:r>
    </w:p>
    <w:p w14:paraId="58EF151B" w14:textId="19DCC3A9" w:rsidR="009960CE" w:rsidRPr="009960CE" w:rsidRDefault="009960CE" w:rsidP="0052044D">
      <w:pPr>
        <w:jc w:val="both"/>
        <w:rPr>
          <w:rFonts w:eastAsia="Arial" w:cs="Arial"/>
          <w:lang w:eastAsia="en-US"/>
        </w:rPr>
      </w:pPr>
      <w:proofErr w:type="spellStart"/>
      <w:r w:rsidRPr="009960CE">
        <w:rPr>
          <w:rFonts w:eastAsia="Arial" w:cs="Arial"/>
          <w:lang w:eastAsia="en-US"/>
        </w:rPr>
        <w:t>Zamawe</w:t>
      </w:r>
      <w:proofErr w:type="spellEnd"/>
      <w:r w:rsidR="00A2563F">
        <w:rPr>
          <w:rFonts w:eastAsia="Arial" w:cs="Arial"/>
          <w:lang w:eastAsia="en-US"/>
        </w:rPr>
        <w:t>,</w:t>
      </w:r>
      <w:r w:rsidRPr="009960CE">
        <w:rPr>
          <w:rFonts w:eastAsia="Arial" w:cs="Arial"/>
          <w:lang w:eastAsia="en-US"/>
        </w:rPr>
        <w:t xml:space="preserve"> C (2</w:t>
      </w:r>
      <w:r w:rsidR="001459D5">
        <w:rPr>
          <w:rFonts w:eastAsia="Arial" w:cs="Arial"/>
          <w:lang w:eastAsia="en-US"/>
        </w:rPr>
        <w:t>0</w:t>
      </w:r>
      <w:r w:rsidRPr="009960CE">
        <w:rPr>
          <w:rFonts w:eastAsia="Arial" w:cs="Arial"/>
          <w:lang w:eastAsia="en-US"/>
        </w:rPr>
        <w:t xml:space="preserve">15) The Implications of Using NVivo Software in Qualitative Data Analysis: Evidence Based Reflections, </w:t>
      </w:r>
      <w:r w:rsidRPr="009960CE">
        <w:rPr>
          <w:rFonts w:eastAsia="Arial" w:cs="Arial"/>
          <w:i/>
          <w:lang w:eastAsia="en-US"/>
        </w:rPr>
        <w:t xml:space="preserve">Journal of Medical Association of Malawi, </w:t>
      </w:r>
      <w:r w:rsidRPr="009960CE">
        <w:rPr>
          <w:rFonts w:eastAsia="Arial" w:cs="Arial"/>
          <w:lang w:eastAsia="en-US"/>
        </w:rPr>
        <w:t>doi:10.4314/</w:t>
      </w:r>
      <w:proofErr w:type="gramStart"/>
      <w:r w:rsidRPr="009960CE">
        <w:rPr>
          <w:rFonts w:eastAsia="Arial" w:cs="Arial"/>
          <w:lang w:eastAsia="en-US"/>
        </w:rPr>
        <w:t>mmj.v</w:t>
      </w:r>
      <w:proofErr w:type="gramEnd"/>
      <w:r w:rsidRPr="009960CE">
        <w:rPr>
          <w:rFonts w:eastAsia="Arial" w:cs="Arial"/>
          <w:lang w:eastAsia="en-US"/>
        </w:rPr>
        <w:t>27i1.4</w:t>
      </w:r>
      <w:r w:rsidR="00A2563F">
        <w:rPr>
          <w:rFonts w:eastAsia="Arial" w:cs="Arial"/>
          <w:lang w:eastAsia="en-US"/>
        </w:rPr>
        <w:t>.</w:t>
      </w:r>
    </w:p>
    <w:p w14:paraId="67099E06" w14:textId="77777777" w:rsidR="009960CE" w:rsidRPr="009960CE" w:rsidRDefault="009960CE" w:rsidP="0052044D">
      <w:pPr>
        <w:jc w:val="both"/>
        <w:rPr>
          <w:rFonts w:eastAsia="Arial" w:cs="Arial"/>
          <w:lang w:eastAsia="en-US"/>
        </w:rPr>
      </w:pPr>
    </w:p>
    <w:p w14:paraId="7DA28D5B" w14:textId="77777777" w:rsidR="001D45BB" w:rsidRDefault="001D45BB">
      <w:pPr>
        <w:rPr>
          <w:rFonts w:eastAsiaTheme="minorHAnsi" w:cs="Arial"/>
          <w:szCs w:val="24"/>
          <w:u w:val="single"/>
          <w:lang w:eastAsia="en-US"/>
        </w:rPr>
      </w:pPr>
      <w:r>
        <w:rPr>
          <w:rFonts w:eastAsiaTheme="minorHAnsi" w:cs="Arial"/>
          <w:szCs w:val="24"/>
          <w:u w:val="single"/>
          <w:lang w:eastAsia="en-US"/>
        </w:rPr>
        <w:br w:type="page"/>
      </w:r>
    </w:p>
    <w:p w14:paraId="6D27F2E0" w14:textId="29A724D0" w:rsidR="009960CE" w:rsidRPr="009960CE" w:rsidRDefault="009960CE" w:rsidP="001D45BB">
      <w:pPr>
        <w:pStyle w:val="Heading1"/>
        <w:rPr>
          <w:rFonts w:eastAsiaTheme="minorHAnsi"/>
          <w:lang w:eastAsia="en-US"/>
        </w:rPr>
      </w:pPr>
      <w:bookmarkStart w:id="139" w:name="_Toc105686905"/>
      <w:r w:rsidRPr="009960CE">
        <w:rPr>
          <w:rFonts w:eastAsiaTheme="minorHAnsi"/>
          <w:lang w:eastAsia="en-US"/>
        </w:rPr>
        <w:t>Bibliography</w:t>
      </w:r>
      <w:r w:rsidR="00C70457">
        <w:rPr>
          <w:rFonts w:eastAsiaTheme="minorHAnsi"/>
          <w:lang w:eastAsia="en-US"/>
        </w:rPr>
        <w:t>.</w:t>
      </w:r>
      <w:bookmarkEnd w:id="139"/>
      <w:r w:rsidRPr="009960CE">
        <w:rPr>
          <w:rFonts w:eastAsiaTheme="minorHAnsi"/>
          <w:lang w:eastAsia="en-US"/>
        </w:rPr>
        <w:t xml:space="preserve"> </w:t>
      </w:r>
    </w:p>
    <w:p w14:paraId="309D6660" w14:textId="69E76776" w:rsidR="009960CE" w:rsidRPr="009960CE" w:rsidRDefault="009960CE" w:rsidP="0052044D">
      <w:pPr>
        <w:jc w:val="both"/>
        <w:rPr>
          <w:rFonts w:eastAsiaTheme="minorHAnsi" w:cs="Arial"/>
          <w:szCs w:val="24"/>
          <w:lang w:eastAsia="en-US"/>
        </w:rPr>
      </w:pPr>
      <w:r w:rsidRPr="009960CE">
        <w:rPr>
          <w:rFonts w:eastAsiaTheme="minorHAnsi" w:cs="Arial"/>
          <w:szCs w:val="24"/>
          <w:lang w:eastAsia="en-US"/>
        </w:rPr>
        <w:t>Aranda</w:t>
      </w:r>
      <w:r w:rsidR="00A676D8">
        <w:rPr>
          <w:rFonts w:eastAsiaTheme="minorHAnsi" w:cs="Arial"/>
          <w:szCs w:val="24"/>
          <w:lang w:eastAsia="en-US"/>
        </w:rPr>
        <w:t>,</w:t>
      </w:r>
      <w:r w:rsidRPr="009960CE">
        <w:rPr>
          <w:rFonts w:eastAsiaTheme="minorHAnsi" w:cs="Arial"/>
          <w:szCs w:val="24"/>
          <w:lang w:eastAsia="en-US"/>
        </w:rPr>
        <w:t xml:space="preserve"> K.</w:t>
      </w:r>
      <w:r w:rsidR="00A676D8">
        <w:rPr>
          <w:rFonts w:eastAsiaTheme="minorHAnsi" w:cs="Arial"/>
          <w:szCs w:val="24"/>
          <w:lang w:eastAsia="en-US"/>
        </w:rPr>
        <w:t>,</w:t>
      </w:r>
      <w:r w:rsidRPr="009960CE">
        <w:rPr>
          <w:rFonts w:eastAsiaTheme="minorHAnsi" w:cs="Arial"/>
          <w:szCs w:val="24"/>
          <w:lang w:eastAsia="en-US"/>
        </w:rPr>
        <w:t xml:space="preserve"> Jones</w:t>
      </w:r>
      <w:r w:rsidR="00A676D8">
        <w:rPr>
          <w:rFonts w:eastAsiaTheme="minorHAnsi" w:cs="Arial"/>
          <w:szCs w:val="24"/>
          <w:lang w:eastAsia="en-US"/>
        </w:rPr>
        <w:t>,</w:t>
      </w:r>
      <w:r w:rsidRPr="009960CE">
        <w:rPr>
          <w:rFonts w:eastAsiaTheme="minorHAnsi" w:cs="Arial"/>
          <w:szCs w:val="24"/>
          <w:lang w:eastAsia="en-US"/>
        </w:rPr>
        <w:t xml:space="preserve"> A. (2008) Exploring new advanced practice roles in community nursing: a critique, </w:t>
      </w:r>
      <w:r w:rsidRPr="009960CE">
        <w:rPr>
          <w:rFonts w:eastAsiaTheme="minorHAnsi" w:cs="Arial"/>
          <w:i/>
          <w:szCs w:val="24"/>
          <w:lang w:eastAsia="en-US"/>
        </w:rPr>
        <w:t xml:space="preserve">Nursing Enquiry, </w:t>
      </w:r>
      <w:r w:rsidRPr="009960CE">
        <w:rPr>
          <w:rFonts w:eastAsiaTheme="minorHAnsi" w:cs="Arial"/>
          <w:szCs w:val="24"/>
          <w:lang w:eastAsia="en-US"/>
        </w:rPr>
        <w:t>15 (1) p</w:t>
      </w:r>
      <w:r w:rsidR="00A676D8">
        <w:rPr>
          <w:rFonts w:eastAsiaTheme="minorHAnsi" w:cs="Arial"/>
          <w:szCs w:val="24"/>
          <w:lang w:eastAsia="en-US"/>
        </w:rPr>
        <w:t>p</w:t>
      </w:r>
      <w:r w:rsidRPr="009960CE">
        <w:rPr>
          <w:rFonts w:eastAsiaTheme="minorHAnsi" w:cs="Arial"/>
          <w:szCs w:val="24"/>
          <w:lang w:eastAsia="en-US"/>
        </w:rPr>
        <w:t>. 3-10.</w:t>
      </w:r>
    </w:p>
    <w:p w14:paraId="216D330A" w14:textId="08623857" w:rsidR="009960CE" w:rsidRPr="009960CE" w:rsidRDefault="009960CE" w:rsidP="0052044D">
      <w:pPr>
        <w:jc w:val="both"/>
        <w:rPr>
          <w:rFonts w:eastAsiaTheme="minorHAnsi" w:cs="Arial"/>
          <w:szCs w:val="24"/>
          <w:lang w:eastAsia="en-US"/>
        </w:rPr>
      </w:pPr>
      <w:r w:rsidRPr="009960CE">
        <w:rPr>
          <w:rFonts w:eastAsiaTheme="minorHAnsi" w:cs="Arial"/>
          <w:szCs w:val="24"/>
          <w:lang w:eastAsia="en-US"/>
        </w:rPr>
        <w:t>Barton</w:t>
      </w:r>
      <w:r w:rsidR="00A676D8">
        <w:rPr>
          <w:rFonts w:eastAsiaTheme="minorHAnsi" w:cs="Arial"/>
          <w:szCs w:val="24"/>
          <w:lang w:eastAsia="en-US"/>
        </w:rPr>
        <w:t>,</w:t>
      </w:r>
      <w:r w:rsidRPr="009960CE">
        <w:rPr>
          <w:rFonts w:eastAsiaTheme="minorHAnsi" w:cs="Arial"/>
          <w:szCs w:val="24"/>
          <w:lang w:eastAsia="en-US"/>
        </w:rPr>
        <w:t xml:space="preserve"> T. D. (2012a) Advanced Nursing 1: the development of advanced nursing roles. </w:t>
      </w:r>
      <w:r w:rsidRPr="009960CE">
        <w:rPr>
          <w:rFonts w:eastAsiaTheme="minorHAnsi" w:cs="Arial"/>
          <w:i/>
          <w:szCs w:val="24"/>
          <w:lang w:eastAsia="en-US"/>
        </w:rPr>
        <w:t xml:space="preserve">Nursing Times, </w:t>
      </w:r>
      <w:r w:rsidRPr="009960CE">
        <w:rPr>
          <w:rFonts w:eastAsiaTheme="minorHAnsi" w:cs="Arial"/>
          <w:szCs w:val="24"/>
          <w:lang w:eastAsia="en-US"/>
        </w:rPr>
        <w:t>108:24, p</w:t>
      </w:r>
      <w:r w:rsidR="00A676D8">
        <w:rPr>
          <w:rFonts w:eastAsiaTheme="minorHAnsi" w:cs="Arial"/>
          <w:szCs w:val="24"/>
          <w:lang w:eastAsia="en-US"/>
        </w:rPr>
        <w:t>p</w:t>
      </w:r>
      <w:r w:rsidRPr="009960CE">
        <w:rPr>
          <w:rFonts w:eastAsiaTheme="minorHAnsi" w:cs="Arial"/>
          <w:szCs w:val="24"/>
          <w:lang w:eastAsia="en-US"/>
        </w:rPr>
        <w:t xml:space="preserve">. 18-20, </w:t>
      </w:r>
      <w:r w:rsidR="00A676D8">
        <w:rPr>
          <w:rFonts w:eastAsiaTheme="minorHAnsi" w:cs="Arial"/>
          <w:szCs w:val="24"/>
          <w:lang w:eastAsia="en-US"/>
        </w:rPr>
        <w:t>A</w:t>
      </w:r>
      <w:r w:rsidRPr="009960CE">
        <w:rPr>
          <w:rFonts w:eastAsiaTheme="minorHAnsi" w:cs="Arial"/>
          <w:szCs w:val="24"/>
          <w:lang w:eastAsia="en-US"/>
        </w:rPr>
        <w:t xml:space="preserve">vailable </w:t>
      </w:r>
      <w:r w:rsidR="00A676D8">
        <w:rPr>
          <w:rFonts w:eastAsiaTheme="minorHAnsi" w:cs="Arial"/>
          <w:szCs w:val="24"/>
          <w:lang w:eastAsia="en-US"/>
        </w:rPr>
        <w:t>at:</w:t>
      </w:r>
      <w:r w:rsidRPr="009960CE">
        <w:rPr>
          <w:rFonts w:eastAsiaTheme="minorHAnsi" w:cs="Arial"/>
          <w:szCs w:val="24"/>
          <w:lang w:eastAsia="en-US"/>
        </w:rPr>
        <w:t xml:space="preserve"> </w:t>
      </w:r>
      <w:hyperlink r:id="rId94" w:history="1">
        <w:r w:rsidRPr="009960CE">
          <w:rPr>
            <w:rFonts w:eastAsiaTheme="minorHAnsi" w:cs="Arial"/>
            <w:color w:val="0563C1" w:themeColor="hyperlink"/>
            <w:szCs w:val="24"/>
            <w:u w:val="single"/>
            <w:lang w:eastAsia="en-US"/>
          </w:rPr>
          <w:t>www.nursingtimes.net</w:t>
        </w:r>
      </w:hyperlink>
      <w:r w:rsidRPr="009960CE">
        <w:rPr>
          <w:rFonts w:eastAsiaTheme="minorHAnsi" w:cs="Arial"/>
          <w:szCs w:val="24"/>
          <w:lang w:eastAsia="en-US"/>
        </w:rPr>
        <w:t xml:space="preserve"> </w:t>
      </w:r>
      <w:r w:rsidR="00A676D8">
        <w:rPr>
          <w:rFonts w:eastAsiaTheme="minorHAnsi" w:cs="Arial"/>
          <w:szCs w:val="24"/>
          <w:lang w:eastAsia="en-US"/>
        </w:rPr>
        <w:t>(Accessed: May 2014).</w:t>
      </w:r>
    </w:p>
    <w:p w14:paraId="754BC904" w14:textId="348E5CCF" w:rsidR="009960CE" w:rsidRPr="009960CE" w:rsidRDefault="009960CE" w:rsidP="0052044D">
      <w:pPr>
        <w:jc w:val="both"/>
        <w:rPr>
          <w:rFonts w:eastAsiaTheme="minorHAnsi" w:cs="Arial"/>
          <w:szCs w:val="24"/>
          <w:lang w:eastAsia="en-US"/>
        </w:rPr>
      </w:pPr>
      <w:r w:rsidRPr="009960CE">
        <w:rPr>
          <w:rFonts w:eastAsiaTheme="minorHAnsi" w:cs="Arial"/>
          <w:szCs w:val="24"/>
          <w:lang w:eastAsia="en-US"/>
        </w:rPr>
        <w:t>Barton</w:t>
      </w:r>
      <w:r w:rsidR="00A676D8">
        <w:rPr>
          <w:rFonts w:eastAsiaTheme="minorHAnsi" w:cs="Arial"/>
          <w:szCs w:val="24"/>
          <w:lang w:eastAsia="en-US"/>
        </w:rPr>
        <w:t>,</w:t>
      </w:r>
      <w:r w:rsidRPr="009960CE">
        <w:rPr>
          <w:rFonts w:eastAsiaTheme="minorHAnsi" w:cs="Arial"/>
          <w:szCs w:val="24"/>
          <w:lang w:eastAsia="en-US"/>
        </w:rPr>
        <w:t xml:space="preserve"> T.D (2012b) A governance framework for advanced nursing, </w:t>
      </w:r>
      <w:r w:rsidRPr="009960CE">
        <w:rPr>
          <w:rFonts w:eastAsiaTheme="minorHAnsi" w:cs="Arial"/>
          <w:i/>
          <w:szCs w:val="24"/>
          <w:lang w:eastAsia="en-US"/>
        </w:rPr>
        <w:t xml:space="preserve">Nursing Times, </w:t>
      </w:r>
      <w:r w:rsidRPr="009960CE">
        <w:rPr>
          <w:rFonts w:eastAsiaTheme="minorHAnsi" w:cs="Arial"/>
          <w:szCs w:val="24"/>
          <w:lang w:eastAsia="en-US"/>
        </w:rPr>
        <w:t xml:space="preserve">Vol 108, No 25, </w:t>
      </w:r>
      <w:r w:rsidR="00A676D8">
        <w:rPr>
          <w:rFonts w:eastAsiaTheme="minorHAnsi" w:cs="Arial"/>
          <w:szCs w:val="24"/>
          <w:lang w:eastAsia="en-US"/>
        </w:rPr>
        <w:t>A</w:t>
      </w:r>
      <w:r w:rsidRPr="009960CE">
        <w:rPr>
          <w:rFonts w:eastAsiaTheme="minorHAnsi" w:cs="Arial"/>
          <w:szCs w:val="24"/>
          <w:lang w:eastAsia="en-US"/>
        </w:rPr>
        <w:t xml:space="preserve">vailable </w:t>
      </w:r>
      <w:r w:rsidR="00A676D8">
        <w:rPr>
          <w:rFonts w:eastAsiaTheme="minorHAnsi" w:cs="Arial"/>
          <w:szCs w:val="24"/>
          <w:lang w:eastAsia="en-US"/>
        </w:rPr>
        <w:t>at</w:t>
      </w:r>
      <w:r w:rsidRPr="009960CE">
        <w:rPr>
          <w:rFonts w:eastAsiaTheme="minorHAnsi" w:cs="Arial"/>
          <w:szCs w:val="24"/>
          <w:lang w:eastAsia="en-US"/>
        </w:rPr>
        <w:t xml:space="preserve"> </w:t>
      </w:r>
      <w:hyperlink r:id="rId95" w:history="1">
        <w:r w:rsidR="00A676D8" w:rsidRPr="00C12EB3">
          <w:rPr>
            <w:rStyle w:val="Heading1Char"/>
            <w:rFonts w:eastAsiaTheme="minorHAnsi" w:cs="Arial"/>
            <w:sz w:val="24"/>
            <w:szCs w:val="24"/>
            <w:lang w:eastAsia="en-US"/>
          </w:rPr>
          <w:t>www.nursingtimes.net.</w:t>
        </w:r>
      </w:hyperlink>
      <w:r w:rsidR="00A676D8" w:rsidRPr="009960CE">
        <w:rPr>
          <w:rFonts w:eastAsiaTheme="minorHAnsi" w:cs="Arial"/>
          <w:szCs w:val="24"/>
          <w:lang w:eastAsia="en-US"/>
        </w:rPr>
        <w:t xml:space="preserve"> </w:t>
      </w:r>
      <w:r w:rsidR="00A676D8">
        <w:rPr>
          <w:rFonts w:eastAsiaTheme="minorHAnsi" w:cs="Arial"/>
          <w:szCs w:val="24"/>
          <w:lang w:eastAsia="en-US"/>
        </w:rPr>
        <w:t>(Accessed: June 2016).</w:t>
      </w:r>
    </w:p>
    <w:p w14:paraId="776B9C1B" w14:textId="34EDB70C" w:rsidR="009960CE" w:rsidRPr="009960CE" w:rsidRDefault="009960CE" w:rsidP="0052044D">
      <w:pPr>
        <w:jc w:val="both"/>
        <w:rPr>
          <w:rFonts w:eastAsiaTheme="minorHAnsi" w:cs="Arial"/>
          <w:szCs w:val="24"/>
          <w:lang w:eastAsia="en-US"/>
        </w:rPr>
      </w:pPr>
      <w:r w:rsidRPr="009960CE">
        <w:rPr>
          <w:rFonts w:eastAsiaTheme="minorHAnsi" w:cs="Arial"/>
          <w:szCs w:val="24"/>
          <w:lang w:eastAsia="en-US"/>
        </w:rPr>
        <w:t>Barton</w:t>
      </w:r>
      <w:r w:rsidR="00A676D8">
        <w:rPr>
          <w:rFonts w:eastAsiaTheme="minorHAnsi" w:cs="Arial"/>
          <w:szCs w:val="24"/>
          <w:lang w:eastAsia="en-US"/>
        </w:rPr>
        <w:t>,</w:t>
      </w:r>
      <w:r w:rsidRPr="009960CE">
        <w:rPr>
          <w:rFonts w:eastAsiaTheme="minorHAnsi" w:cs="Arial"/>
          <w:szCs w:val="24"/>
          <w:lang w:eastAsia="en-US"/>
        </w:rPr>
        <w:t xml:space="preserve"> T.D. (2012c) W</w:t>
      </w:r>
      <w:r w:rsidR="00A676D8">
        <w:rPr>
          <w:rFonts w:eastAsiaTheme="minorHAnsi" w:cs="Arial"/>
          <w:szCs w:val="24"/>
          <w:lang w:eastAsia="en-US"/>
        </w:rPr>
        <w:t>ha</w:t>
      </w:r>
      <w:r w:rsidRPr="009960CE">
        <w:rPr>
          <w:rFonts w:eastAsiaTheme="minorHAnsi" w:cs="Arial"/>
          <w:szCs w:val="24"/>
          <w:lang w:eastAsia="en-US"/>
        </w:rPr>
        <w:t xml:space="preserve">t does the future hold for advanced nursing? </w:t>
      </w:r>
      <w:r w:rsidRPr="009960CE">
        <w:rPr>
          <w:rFonts w:eastAsiaTheme="minorHAnsi" w:cs="Arial"/>
          <w:i/>
          <w:szCs w:val="24"/>
          <w:lang w:eastAsia="en-US"/>
        </w:rPr>
        <w:t xml:space="preserve">Nursing Times, </w:t>
      </w:r>
      <w:r w:rsidRPr="009960CE">
        <w:rPr>
          <w:rFonts w:eastAsiaTheme="minorHAnsi" w:cs="Arial"/>
          <w:szCs w:val="24"/>
          <w:lang w:eastAsia="en-US"/>
        </w:rPr>
        <w:t xml:space="preserve">Vol 108, No 26, pg. 19-21, </w:t>
      </w:r>
      <w:r w:rsidR="00A676D8">
        <w:rPr>
          <w:rFonts w:eastAsiaTheme="minorHAnsi" w:cs="Arial"/>
          <w:szCs w:val="24"/>
          <w:lang w:eastAsia="en-US"/>
        </w:rPr>
        <w:t>A</w:t>
      </w:r>
      <w:r w:rsidRPr="009960CE">
        <w:rPr>
          <w:rFonts w:eastAsiaTheme="minorHAnsi" w:cs="Arial"/>
          <w:szCs w:val="24"/>
          <w:lang w:eastAsia="en-US"/>
        </w:rPr>
        <w:t xml:space="preserve">vailable </w:t>
      </w:r>
      <w:r w:rsidR="00A676D8">
        <w:rPr>
          <w:rFonts w:eastAsiaTheme="minorHAnsi" w:cs="Arial"/>
          <w:szCs w:val="24"/>
          <w:lang w:eastAsia="en-US"/>
        </w:rPr>
        <w:t>at:</w:t>
      </w:r>
      <w:r w:rsidRPr="009960CE">
        <w:rPr>
          <w:rFonts w:eastAsiaTheme="minorHAnsi" w:cs="Arial"/>
          <w:szCs w:val="24"/>
          <w:lang w:eastAsia="en-US"/>
        </w:rPr>
        <w:t xml:space="preserve"> </w:t>
      </w:r>
      <w:hyperlink r:id="rId96" w:history="1">
        <w:r w:rsidRPr="009960CE">
          <w:rPr>
            <w:rFonts w:eastAsiaTheme="minorHAnsi" w:cs="Arial"/>
            <w:color w:val="0563C1" w:themeColor="hyperlink"/>
            <w:szCs w:val="24"/>
            <w:u w:val="single"/>
            <w:lang w:eastAsia="en-US"/>
          </w:rPr>
          <w:t>www.nursingtimes.net</w:t>
        </w:r>
      </w:hyperlink>
      <w:r w:rsidRPr="009960CE">
        <w:rPr>
          <w:rFonts w:eastAsiaTheme="minorHAnsi" w:cs="Arial"/>
          <w:szCs w:val="24"/>
          <w:lang w:eastAsia="en-US"/>
        </w:rPr>
        <w:t>.</w:t>
      </w:r>
      <w:r w:rsidR="00A676D8">
        <w:rPr>
          <w:rFonts w:eastAsiaTheme="minorHAnsi" w:cs="Arial"/>
          <w:szCs w:val="24"/>
          <w:lang w:eastAsia="en-US"/>
        </w:rPr>
        <w:t xml:space="preserve"> (Accessed: June 2016).</w:t>
      </w:r>
    </w:p>
    <w:p w14:paraId="7650A92C" w14:textId="624D0F0D" w:rsidR="009960CE" w:rsidRPr="009960CE" w:rsidRDefault="009960CE" w:rsidP="0052044D">
      <w:pPr>
        <w:jc w:val="both"/>
        <w:rPr>
          <w:rFonts w:eastAsiaTheme="minorHAnsi" w:cs="Arial"/>
          <w:szCs w:val="24"/>
          <w:lang w:eastAsia="en-US"/>
        </w:rPr>
      </w:pPr>
      <w:r w:rsidRPr="009960CE">
        <w:rPr>
          <w:rFonts w:eastAsiaTheme="minorHAnsi" w:cs="Arial"/>
          <w:szCs w:val="24"/>
          <w:lang w:eastAsia="en-US"/>
        </w:rPr>
        <w:t>Brooten</w:t>
      </w:r>
      <w:r w:rsidR="00A676D8">
        <w:rPr>
          <w:rFonts w:eastAsiaTheme="minorHAnsi" w:cs="Arial"/>
          <w:szCs w:val="24"/>
          <w:lang w:eastAsia="en-US"/>
        </w:rPr>
        <w:t>,</w:t>
      </w:r>
      <w:r w:rsidRPr="009960CE">
        <w:rPr>
          <w:rFonts w:eastAsiaTheme="minorHAnsi" w:cs="Arial"/>
          <w:szCs w:val="24"/>
          <w:lang w:eastAsia="en-US"/>
        </w:rPr>
        <w:t xml:space="preserve"> D.</w:t>
      </w:r>
      <w:r w:rsidR="00A676D8">
        <w:rPr>
          <w:rFonts w:eastAsiaTheme="minorHAnsi" w:cs="Arial"/>
          <w:szCs w:val="24"/>
          <w:lang w:eastAsia="en-US"/>
        </w:rPr>
        <w:t>,</w:t>
      </w:r>
      <w:r w:rsidRPr="009960CE">
        <w:rPr>
          <w:rFonts w:eastAsiaTheme="minorHAnsi" w:cs="Arial"/>
          <w:szCs w:val="24"/>
          <w:lang w:eastAsia="en-US"/>
        </w:rPr>
        <w:t xml:space="preserve"> </w:t>
      </w:r>
      <w:proofErr w:type="spellStart"/>
      <w:r w:rsidRPr="009960CE">
        <w:rPr>
          <w:rFonts w:eastAsiaTheme="minorHAnsi" w:cs="Arial"/>
          <w:szCs w:val="24"/>
          <w:lang w:eastAsia="en-US"/>
        </w:rPr>
        <w:t>Youngblut</w:t>
      </w:r>
      <w:proofErr w:type="spellEnd"/>
      <w:r w:rsidR="00A676D8">
        <w:rPr>
          <w:rFonts w:eastAsiaTheme="minorHAnsi" w:cs="Arial"/>
          <w:szCs w:val="24"/>
          <w:lang w:eastAsia="en-US"/>
        </w:rPr>
        <w:t>,</w:t>
      </w:r>
      <w:r w:rsidRPr="009960CE">
        <w:rPr>
          <w:rFonts w:eastAsiaTheme="minorHAnsi" w:cs="Arial"/>
          <w:szCs w:val="24"/>
          <w:lang w:eastAsia="en-US"/>
        </w:rPr>
        <w:t xml:space="preserve"> J.M.</w:t>
      </w:r>
      <w:r w:rsidR="00A676D8">
        <w:rPr>
          <w:rFonts w:eastAsiaTheme="minorHAnsi" w:cs="Arial"/>
          <w:szCs w:val="24"/>
          <w:lang w:eastAsia="en-US"/>
        </w:rPr>
        <w:t>,</w:t>
      </w:r>
      <w:r w:rsidRPr="009960CE">
        <w:rPr>
          <w:rFonts w:eastAsiaTheme="minorHAnsi" w:cs="Arial"/>
          <w:szCs w:val="24"/>
          <w:lang w:eastAsia="en-US"/>
        </w:rPr>
        <w:t xml:space="preserve"> </w:t>
      </w:r>
      <w:proofErr w:type="spellStart"/>
      <w:r w:rsidRPr="009960CE">
        <w:rPr>
          <w:rFonts w:eastAsiaTheme="minorHAnsi" w:cs="Arial"/>
          <w:szCs w:val="24"/>
          <w:lang w:eastAsia="en-US"/>
        </w:rPr>
        <w:t>Deatrick</w:t>
      </w:r>
      <w:proofErr w:type="spellEnd"/>
      <w:r w:rsidR="00A676D8">
        <w:rPr>
          <w:rFonts w:eastAsiaTheme="minorHAnsi" w:cs="Arial"/>
          <w:szCs w:val="24"/>
          <w:lang w:eastAsia="en-US"/>
        </w:rPr>
        <w:t>,</w:t>
      </w:r>
      <w:r w:rsidRPr="009960CE">
        <w:rPr>
          <w:rFonts w:eastAsiaTheme="minorHAnsi" w:cs="Arial"/>
          <w:szCs w:val="24"/>
          <w:lang w:eastAsia="en-US"/>
        </w:rPr>
        <w:t xml:space="preserve"> </w:t>
      </w:r>
      <w:r w:rsidR="00DC7B23" w:rsidRPr="009960CE">
        <w:rPr>
          <w:rFonts w:eastAsiaTheme="minorHAnsi" w:cs="Arial"/>
          <w:szCs w:val="24"/>
          <w:lang w:eastAsia="en-US"/>
        </w:rPr>
        <w:t>J.</w:t>
      </w:r>
      <w:r w:rsidR="00DC7B23">
        <w:rPr>
          <w:rFonts w:eastAsiaTheme="minorHAnsi" w:cs="Arial"/>
          <w:szCs w:val="24"/>
          <w:lang w:eastAsia="en-US"/>
        </w:rPr>
        <w:t>,</w:t>
      </w:r>
      <w:r w:rsidRPr="009960CE">
        <w:rPr>
          <w:rFonts w:eastAsiaTheme="minorHAnsi" w:cs="Arial"/>
          <w:szCs w:val="24"/>
          <w:lang w:eastAsia="en-US"/>
        </w:rPr>
        <w:t xml:space="preserve"> Naylor M.</w:t>
      </w:r>
      <w:r w:rsidR="00A676D8">
        <w:rPr>
          <w:rFonts w:eastAsiaTheme="minorHAnsi" w:cs="Arial"/>
          <w:szCs w:val="24"/>
          <w:lang w:eastAsia="en-US"/>
        </w:rPr>
        <w:t>,</w:t>
      </w:r>
      <w:r w:rsidRPr="009960CE">
        <w:rPr>
          <w:rFonts w:eastAsiaTheme="minorHAnsi" w:cs="Arial"/>
          <w:szCs w:val="24"/>
          <w:lang w:eastAsia="en-US"/>
        </w:rPr>
        <w:t xml:space="preserve"> York</w:t>
      </w:r>
      <w:r w:rsidR="00A676D8">
        <w:rPr>
          <w:rFonts w:eastAsiaTheme="minorHAnsi" w:cs="Arial"/>
          <w:szCs w:val="24"/>
          <w:lang w:eastAsia="en-US"/>
        </w:rPr>
        <w:t>,</w:t>
      </w:r>
      <w:r w:rsidRPr="009960CE">
        <w:rPr>
          <w:rFonts w:eastAsiaTheme="minorHAnsi" w:cs="Arial"/>
          <w:szCs w:val="24"/>
          <w:lang w:eastAsia="en-US"/>
        </w:rPr>
        <w:t xml:space="preserve"> R.</w:t>
      </w:r>
      <w:r w:rsidR="005774E2">
        <w:rPr>
          <w:rFonts w:eastAsiaTheme="minorHAnsi" w:cs="Arial"/>
          <w:szCs w:val="24"/>
          <w:lang w:eastAsia="en-US"/>
        </w:rPr>
        <w:t>,</w:t>
      </w:r>
      <w:r w:rsidRPr="009960CE">
        <w:rPr>
          <w:rFonts w:eastAsiaTheme="minorHAnsi" w:cs="Arial"/>
          <w:szCs w:val="24"/>
          <w:lang w:eastAsia="en-US"/>
        </w:rPr>
        <w:t xml:space="preserve"> (2003) Patient Problems, Advanced Practice Nurse (APN) Interventions, Time and Contacts Among Five Patient Groups, </w:t>
      </w:r>
      <w:r w:rsidRPr="009960CE">
        <w:rPr>
          <w:rFonts w:eastAsiaTheme="minorHAnsi" w:cs="Arial"/>
          <w:i/>
          <w:szCs w:val="24"/>
          <w:lang w:eastAsia="en-US"/>
        </w:rPr>
        <w:t xml:space="preserve">Journal of Nursing Scholarship, </w:t>
      </w:r>
      <w:r w:rsidRPr="009960CE">
        <w:rPr>
          <w:rFonts w:eastAsiaTheme="minorHAnsi" w:cs="Arial"/>
          <w:szCs w:val="24"/>
          <w:lang w:eastAsia="en-US"/>
        </w:rPr>
        <w:t>35:1 p</w:t>
      </w:r>
      <w:r w:rsidR="005774E2">
        <w:rPr>
          <w:rFonts w:eastAsiaTheme="minorHAnsi" w:cs="Arial"/>
          <w:szCs w:val="24"/>
          <w:lang w:eastAsia="en-US"/>
        </w:rPr>
        <w:t>p</w:t>
      </w:r>
      <w:r w:rsidRPr="009960CE">
        <w:rPr>
          <w:rFonts w:eastAsiaTheme="minorHAnsi" w:cs="Arial"/>
          <w:szCs w:val="24"/>
          <w:lang w:eastAsia="en-US"/>
        </w:rPr>
        <w:t>. 73-79</w:t>
      </w:r>
      <w:r w:rsidR="005C0EB2">
        <w:rPr>
          <w:rFonts w:eastAsiaTheme="minorHAnsi" w:cs="Arial"/>
          <w:szCs w:val="24"/>
          <w:lang w:eastAsia="en-US"/>
        </w:rPr>
        <w:t>.</w:t>
      </w:r>
    </w:p>
    <w:p w14:paraId="0F76F672" w14:textId="2349E57B" w:rsidR="009960CE" w:rsidRPr="009960CE" w:rsidRDefault="009960CE" w:rsidP="0052044D">
      <w:pPr>
        <w:jc w:val="both"/>
        <w:rPr>
          <w:rFonts w:eastAsiaTheme="minorHAnsi" w:cs="Arial"/>
          <w:szCs w:val="24"/>
          <w:lang w:eastAsia="en-US"/>
        </w:rPr>
      </w:pPr>
      <w:r w:rsidRPr="009960CE">
        <w:rPr>
          <w:rFonts w:eastAsiaTheme="minorHAnsi" w:cs="Arial"/>
          <w:szCs w:val="24"/>
          <w:lang w:eastAsia="en-US"/>
        </w:rPr>
        <w:t>Caudle</w:t>
      </w:r>
      <w:r w:rsidR="005774E2">
        <w:rPr>
          <w:rFonts w:eastAsiaTheme="minorHAnsi" w:cs="Arial"/>
          <w:szCs w:val="24"/>
          <w:lang w:eastAsia="en-US"/>
        </w:rPr>
        <w:t>,</w:t>
      </w:r>
      <w:r w:rsidRPr="009960CE">
        <w:rPr>
          <w:rFonts w:eastAsiaTheme="minorHAnsi" w:cs="Arial"/>
          <w:szCs w:val="24"/>
          <w:lang w:eastAsia="en-US"/>
        </w:rPr>
        <w:t xml:space="preserve"> P.</w:t>
      </w:r>
      <w:r w:rsidR="005774E2">
        <w:rPr>
          <w:rFonts w:eastAsiaTheme="minorHAnsi" w:cs="Arial"/>
          <w:szCs w:val="24"/>
          <w:lang w:eastAsia="en-US"/>
        </w:rPr>
        <w:t>,</w:t>
      </w:r>
      <w:r w:rsidRPr="009960CE">
        <w:rPr>
          <w:rFonts w:eastAsiaTheme="minorHAnsi" w:cs="Arial"/>
          <w:szCs w:val="24"/>
          <w:lang w:eastAsia="en-US"/>
        </w:rPr>
        <w:t xml:space="preserve"> Bigness</w:t>
      </w:r>
      <w:r w:rsidR="005774E2">
        <w:rPr>
          <w:rFonts w:eastAsiaTheme="minorHAnsi" w:cs="Arial"/>
          <w:szCs w:val="24"/>
          <w:lang w:eastAsia="en-US"/>
        </w:rPr>
        <w:t>,</w:t>
      </w:r>
      <w:r w:rsidRPr="009960CE">
        <w:rPr>
          <w:rFonts w:eastAsiaTheme="minorHAnsi" w:cs="Arial"/>
          <w:szCs w:val="24"/>
          <w:lang w:eastAsia="en-US"/>
        </w:rPr>
        <w:t xml:space="preserve"> J.</w:t>
      </w:r>
      <w:r w:rsidR="005774E2">
        <w:rPr>
          <w:rFonts w:eastAsiaTheme="minorHAnsi" w:cs="Arial"/>
          <w:szCs w:val="24"/>
          <w:lang w:eastAsia="en-US"/>
        </w:rPr>
        <w:t>,</w:t>
      </w:r>
      <w:r w:rsidRPr="009960CE">
        <w:rPr>
          <w:rFonts w:eastAsiaTheme="minorHAnsi" w:cs="Arial"/>
          <w:szCs w:val="24"/>
          <w:lang w:eastAsia="en-US"/>
        </w:rPr>
        <w:t xml:space="preserve"> Daniels</w:t>
      </w:r>
      <w:r w:rsidR="005774E2">
        <w:rPr>
          <w:rFonts w:eastAsiaTheme="minorHAnsi" w:cs="Arial"/>
          <w:szCs w:val="24"/>
          <w:lang w:eastAsia="en-US"/>
        </w:rPr>
        <w:t>,</w:t>
      </w:r>
      <w:r w:rsidRPr="009960CE">
        <w:rPr>
          <w:rFonts w:eastAsiaTheme="minorHAnsi" w:cs="Arial"/>
          <w:szCs w:val="24"/>
          <w:lang w:eastAsia="en-US"/>
        </w:rPr>
        <w:t xml:space="preserve"> J.</w:t>
      </w:r>
      <w:r w:rsidR="005774E2">
        <w:rPr>
          <w:rFonts w:eastAsiaTheme="minorHAnsi" w:cs="Arial"/>
          <w:szCs w:val="24"/>
          <w:lang w:eastAsia="en-US"/>
        </w:rPr>
        <w:t>,</w:t>
      </w:r>
      <w:r w:rsidRPr="009960CE">
        <w:rPr>
          <w:rFonts w:eastAsiaTheme="minorHAnsi" w:cs="Arial"/>
          <w:szCs w:val="24"/>
          <w:lang w:eastAsia="en-US"/>
        </w:rPr>
        <w:t xml:space="preserve"> Gillmor-Kahn</w:t>
      </w:r>
      <w:r w:rsidR="005774E2">
        <w:rPr>
          <w:rFonts w:eastAsiaTheme="minorHAnsi" w:cs="Arial"/>
          <w:szCs w:val="24"/>
          <w:lang w:eastAsia="en-US"/>
        </w:rPr>
        <w:t>,</w:t>
      </w:r>
      <w:r w:rsidRPr="009960CE">
        <w:rPr>
          <w:rFonts w:eastAsiaTheme="minorHAnsi" w:cs="Arial"/>
          <w:szCs w:val="24"/>
          <w:lang w:eastAsia="en-US"/>
        </w:rPr>
        <w:t xml:space="preserve"> M.</w:t>
      </w:r>
      <w:r w:rsidR="005774E2">
        <w:rPr>
          <w:rFonts w:eastAsiaTheme="minorHAnsi" w:cs="Arial"/>
          <w:szCs w:val="24"/>
          <w:lang w:eastAsia="en-US"/>
        </w:rPr>
        <w:t>,</w:t>
      </w:r>
      <w:r w:rsidRPr="009960CE">
        <w:rPr>
          <w:rFonts w:eastAsiaTheme="minorHAnsi" w:cs="Arial"/>
          <w:szCs w:val="24"/>
          <w:lang w:eastAsia="en-US"/>
        </w:rPr>
        <w:t xml:space="preserve"> </w:t>
      </w:r>
      <w:proofErr w:type="spellStart"/>
      <w:r w:rsidRPr="009960CE">
        <w:rPr>
          <w:rFonts w:eastAsiaTheme="minorHAnsi" w:cs="Arial"/>
          <w:szCs w:val="24"/>
          <w:lang w:eastAsia="en-US"/>
        </w:rPr>
        <w:t>Knestrick</w:t>
      </w:r>
      <w:proofErr w:type="spellEnd"/>
      <w:r w:rsidR="005774E2">
        <w:rPr>
          <w:rFonts w:eastAsiaTheme="minorHAnsi" w:cs="Arial"/>
          <w:szCs w:val="24"/>
          <w:lang w:eastAsia="en-US"/>
        </w:rPr>
        <w:t>,</w:t>
      </w:r>
      <w:r w:rsidRPr="009960CE">
        <w:rPr>
          <w:rFonts w:eastAsiaTheme="minorHAnsi" w:cs="Arial"/>
          <w:szCs w:val="24"/>
          <w:lang w:eastAsia="en-US"/>
        </w:rPr>
        <w:t xml:space="preserve"> J. (2011) Implementing </w:t>
      </w:r>
      <w:r w:rsidR="005774E2" w:rsidRPr="009960CE">
        <w:rPr>
          <w:rFonts w:eastAsiaTheme="minorHAnsi" w:cs="Arial"/>
          <w:szCs w:val="24"/>
          <w:lang w:eastAsia="en-US"/>
        </w:rPr>
        <w:t>computer-based</w:t>
      </w:r>
      <w:r w:rsidRPr="009960CE">
        <w:rPr>
          <w:rFonts w:eastAsiaTheme="minorHAnsi" w:cs="Arial"/>
          <w:szCs w:val="24"/>
          <w:lang w:eastAsia="en-US"/>
        </w:rPr>
        <w:t xml:space="preserve"> testing in distance education for advanced practice nurses: lessons learned, </w:t>
      </w:r>
      <w:r w:rsidRPr="009960CE">
        <w:rPr>
          <w:rFonts w:eastAsiaTheme="minorHAnsi" w:cs="Arial"/>
          <w:i/>
          <w:szCs w:val="24"/>
          <w:lang w:eastAsia="en-US"/>
        </w:rPr>
        <w:t xml:space="preserve">The Research Journal for the National League for Nursing, </w:t>
      </w:r>
      <w:r w:rsidRPr="009960CE">
        <w:rPr>
          <w:rFonts w:eastAsiaTheme="minorHAnsi" w:cs="Arial"/>
          <w:szCs w:val="24"/>
          <w:lang w:eastAsia="en-US"/>
        </w:rPr>
        <w:t>Vol 32, No 5, p</w:t>
      </w:r>
      <w:r w:rsidR="005774E2">
        <w:rPr>
          <w:rFonts w:eastAsiaTheme="minorHAnsi" w:cs="Arial"/>
          <w:szCs w:val="24"/>
          <w:lang w:eastAsia="en-US"/>
        </w:rPr>
        <w:t>p</w:t>
      </w:r>
      <w:r w:rsidRPr="009960CE">
        <w:rPr>
          <w:rFonts w:eastAsiaTheme="minorHAnsi" w:cs="Arial"/>
          <w:szCs w:val="24"/>
          <w:lang w:eastAsia="en-US"/>
        </w:rPr>
        <w:t>. 328-332.</w:t>
      </w:r>
    </w:p>
    <w:p w14:paraId="61D937D2" w14:textId="1AD27448" w:rsidR="009960CE" w:rsidRPr="009960CE" w:rsidRDefault="009960CE" w:rsidP="0052044D">
      <w:pPr>
        <w:jc w:val="both"/>
        <w:rPr>
          <w:rFonts w:eastAsiaTheme="minorHAnsi" w:cs="Arial"/>
          <w:szCs w:val="24"/>
          <w:lang w:eastAsia="en-US"/>
        </w:rPr>
      </w:pPr>
      <w:r w:rsidRPr="009960CE">
        <w:rPr>
          <w:rFonts w:eastAsiaTheme="minorHAnsi" w:cs="Arial"/>
          <w:szCs w:val="24"/>
          <w:lang w:eastAsia="en-US"/>
        </w:rPr>
        <w:t>Glaze</w:t>
      </w:r>
      <w:r w:rsidR="005774E2">
        <w:rPr>
          <w:rFonts w:eastAsiaTheme="minorHAnsi" w:cs="Arial"/>
          <w:szCs w:val="24"/>
          <w:lang w:eastAsia="en-US"/>
        </w:rPr>
        <w:t>,</w:t>
      </w:r>
      <w:r w:rsidRPr="009960CE">
        <w:rPr>
          <w:rFonts w:eastAsiaTheme="minorHAnsi" w:cs="Arial"/>
          <w:szCs w:val="24"/>
          <w:lang w:eastAsia="en-US"/>
        </w:rPr>
        <w:t xml:space="preserve"> J. E. (2001) Reflection as a transforming process: student advanced nurse practitioners’ experiences of developing reflective skills as part of an MSc programme, </w:t>
      </w:r>
      <w:r w:rsidRPr="009960CE">
        <w:rPr>
          <w:rFonts w:eastAsiaTheme="minorHAnsi" w:cs="Arial"/>
          <w:i/>
          <w:szCs w:val="24"/>
          <w:lang w:eastAsia="en-US"/>
        </w:rPr>
        <w:t xml:space="preserve">Issue and Innovations in Nursing Education, </w:t>
      </w:r>
      <w:r w:rsidRPr="009960CE">
        <w:rPr>
          <w:rFonts w:eastAsiaTheme="minorHAnsi" w:cs="Arial"/>
          <w:szCs w:val="24"/>
          <w:lang w:eastAsia="en-US"/>
        </w:rPr>
        <w:t>p</w:t>
      </w:r>
      <w:r w:rsidR="005774E2">
        <w:rPr>
          <w:rFonts w:eastAsiaTheme="minorHAnsi" w:cs="Arial"/>
          <w:szCs w:val="24"/>
          <w:lang w:eastAsia="en-US"/>
        </w:rPr>
        <w:t>p</w:t>
      </w:r>
      <w:r w:rsidRPr="009960CE">
        <w:rPr>
          <w:rFonts w:eastAsiaTheme="minorHAnsi" w:cs="Arial"/>
          <w:szCs w:val="24"/>
          <w:lang w:eastAsia="en-US"/>
        </w:rPr>
        <w:t>. 639-647.</w:t>
      </w:r>
    </w:p>
    <w:p w14:paraId="653F6D45" w14:textId="3B1811C9" w:rsidR="009960CE" w:rsidRPr="009960CE" w:rsidRDefault="009960CE" w:rsidP="0052044D">
      <w:pPr>
        <w:jc w:val="both"/>
        <w:rPr>
          <w:rFonts w:eastAsiaTheme="minorHAnsi" w:cs="Arial"/>
          <w:szCs w:val="24"/>
          <w:lang w:eastAsia="en-US"/>
        </w:rPr>
      </w:pPr>
      <w:r w:rsidRPr="009960CE">
        <w:rPr>
          <w:rFonts w:eastAsiaTheme="minorHAnsi" w:cs="Arial"/>
          <w:szCs w:val="24"/>
          <w:lang w:eastAsia="en-US"/>
        </w:rPr>
        <w:t>Griffin</w:t>
      </w:r>
      <w:r w:rsidR="005774E2">
        <w:rPr>
          <w:rFonts w:eastAsiaTheme="minorHAnsi" w:cs="Arial"/>
          <w:szCs w:val="24"/>
          <w:lang w:eastAsia="en-US"/>
        </w:rPr>
        <w:t>,</w:t>
      </w:r>
      <w:r w:rsidRPr="009960CE">
        <w:rPr>
          <w:rFonts w:eastAsiaTheme="minorHAnsi" w:cs="Arial"/>
          <w:szCs w:val="24"/>
          <w:lang w:eastAsia="en-US"/>
        </w:rPr>
        <w:t xml:space="preserve"> M.</w:t>
      </w:r>
      <w:r w:rsidR="005774E2">
        <w:rPr>
          <w:rFonts w:eastAsiaTheme="minorHAnsi" w:cs="Arial"/>
          <w:szCs w:val="24"/>
          <w:lang w:eastAsia="en-US"/>
        </w:rPr>
        <w:t>,</w:t>
      </w:r>
      <w:r w:rsidRPr="009960CE">
        <w:rPr>
          <w:rFonts w:eastAsiaTheme="minorHAnsi" w:cs="Arial"/>
          <w:szCs w:val="24"/>
          <w:lang w:eastAsia="en-US"/>
        </w:rPr>
        <w:t xml:space="preserve"> Melby</w:t>
      </w:r>
      <w:r w:rsidR="005774E2">
        <w:rPr>
          <w:rFonts w:eastAsiaTheme="minorHAnsi" w:cs="Arial"/>
          <w:szCs w:val="24"/>
          <w:lang w:eastAsia="en-US"/>
        </w:rPr>
        <w:t>,</w:t>
      </w:r>
      <w:r w:rsidRPr="009960CE">
        <w:rPr>
          <w:rFonts w:eastAsiaTheme="minorHAnsi" w:cs="Arial"/>
          <w:szCs w:val="24"/>
          <w:lang w:eastAsia="en-US"/>
        </w:rPr>
        <w:t xml:space="preserve"> V. (2005) </w:t>
      </w:r>
      <w:r w:rsidR="005774E2">
        <w:rPr>
          <w:rFonts w:eastAsiaTheme="minorHAnsi" w:cs="Arial"/>
          <w:szCs w:val="24"/>
          <w:lang w:eastAsia="en-US"/>
        </w:rPr>
        <w:t>D</w:t>
      </w:r>
      <w:r w:rsidRPr="009960CE">
        <w:rPr>
          <w:rFonts w:eastAsiaTheme="minorHAnsi" w:cs="Arial"/>
          <w:szCs w:val="24"/>
          <w:lang w:eastAsia="en-US"/>
        </w:rPr>
        <w:t xml:space="preserve">eveloping an Advanced Nurse Practitioner Service in Emergency care: attitudes of nurses and doctors, </w:t>
      </w:r>
      <w:r w:rsidRPr="009960CE">
        <w:rPr>
          <w:rFonts w:eastAsiaTheme="minorHAnsi" w:cs="Arial"/>
          <w:i/>
          <w:szCs w:val="24"/>
          <w:lang w:eastAsia="en-US"/>
        </w:rPr>
        <w:t xml:space="preserve">Nursing and Healthcare Management and Policy, </w:t>
      </w:r>
      <w:r w:rsidRPr="009960CE">
        <w:rPr>
          <w:rFonts w:eastAsiaTheme="minorHAnsi" w:cs="Arial"/>
          <w:szCs w:val="24"/>
          <w:lang w:eastAsia="en-US"/>
        </w:rPr>
        <w:t>p</w:t>
      </w:r>
      <w:r w:rsidR="005774E2">
        <w:rPr>
          <w:rFonts w:eastAsiaTheme="minorHAnsi" w:cs="Arial"/>
          <w:szCs w:val="24"/>
          <w:lang w:eastAsia="en-US"/>
        </w:rPr>
        <w:t>p</w:t>
      </w:r>
      <w:r w:rsidRPr="009960CE">
        <w:rPr>
          <w:rFonts w:eastAsiaTheme="minorHAnsi" w:cs="Arial"/>
          <w:szCs w:val="24"/>
          <w:lang w:eastAsia="en-US"/>
        </w:rPr>
        <w:t>. 292-300, doi:10.1111/j.365-2648.2006.</w:t>
      </w:r>
      <w:proofErr w:type="gramStart"/>
      <w:r w:rsidRPr="009960CE">
        <w:rPr>
          <w:rFonts w:eastAsiaTheme="minorHAnsi" w:cs="Arial"/>
          <w:szCs w:val="24"/>
          <w:lang w:eastAsia="en-US"/>
        </w:rPr>
        <w:t>04025.x</w:t>
      </w:r>
      <w:r w:rsidR="005774E2">
        <w:rPr>
          <w:rFonts w:eastAsiaTheme="minorHAnsi" w:cs="Arial"/>
          <w:szCs w:val="24"/>
          <w:lang w:eastAsia="en-US"/>
        </w:rPr>
        <w:t>.</w:t>
      </w:r>
      <w:proofErr w:type="gramEnd"/>
    </w:p>
    <w:p w14:paraId="4D4FE52E" w14:textId="69894212" w:rsidR="009960CE" w:rsidRPr="009960CE" w:rsidRDefault="009960CE" w:rsidP="0052044D">
      <w:pPr>
        <w:jc w:val="both"/>
        <w:rPr>
          <w:rFonts w:eastAsiaTheme="minorHAnsi" w:cs="Arial"/>
          <w:szCs w:val="24"/>
          <w:lang w:eastAsia="en-US"/>
        </w:rPr>
      </w:pPr>
      <w:r w:rsidRPr="009960CE">
        <w:rPr>
          <w:rFonts w:eastAsiaTheme="minorHAnsi" w:cs="Arial"/>
          <w:szCs w:val="24"/>
          <w:lang w:eastAsia="en-US"/>
        </w:rPr>
        <w:t>Holley</w:t>
      </w:r>
      <w:r w:rsidR="005774E2">
        <w:rPr>
          <w:rFonts w:eastAsiaTheme="minorHAnsi" w:cs="Arial"/>
          <w:szCs w:val="24"/>
          <w:lang w:eastAsia="en-US"/>
        </w:rPr>
        <w:t>,</w:t>
      </w:r>
      <w:r w:rsidRPr="009960CE">
        <w:rPr>
          <w:rFonts w:eastAsiaTheme="minorHAnsi" w:cs="Arial"/>
          <w:szCs w:val="24"/>
          <w:lang w:eastAsia="en-US"/>
        </w:rPr>
        <w:t xml:space="preserve"> S.L (2016) Ongoing Professional Performance Evaluation: Advanced Practice, Registered Nurse Practice Competency assessment, </w:t>
      </w:r>
      <w:r w:rsidRPr="009960CE">
        <w:rPr>
          <w:rFonts w:eastAsiaTheme="minorHAnsi" w:cs="Arial"/>
          <w:i/>
          <w:szCs w:val="24"/>
          <w:lang w:eastAsia="en-US"/>
        </w:rPr>
        <w:t xml:space="preserve">The Journal for Nurse Practitioners, </w:t>
      </w:r>
      <w:r w:rsidR="005774E2">
        <w:rPr>
          <w:rFonts w:eastAsiaTheme="minorHAnsi" w:cs="Arial"/>
          <w:szCs w:val="24"/>
          <w:lang w:eastAsia="en-US"/>
        </w:rPr>
        <w:t>A</w:t>
      </w:r>
      <w:r w:rsidRPr="009960CE">
        <w:rPr>
          <w:rFonts w:eastAsiaTheme="minorHAnsi" w:cs="Arial"/>
          <w:szCs w:val="24"/>
          <w:lang w:eastAsia="en-US"/>
        </w:rPr>
        <w:t xml:space="preserve">vailable </w:t>
      </w:r>
      <w:r w:rsidR="005774E2">
        <w:rPr>
          <w:rFonts w:eastAsiaTheme="minorHAnsi" w:cs="Arial"/>
          <w:szCs w:val="24"/>
          <w:lang w:eastAsia="en-US"/>
        </w:rPr>
        <w:t>at:</w:t>
      </w:r>
      <w:r w:rsidRPr="009960CE">
        <w:rPr>
          <w:rFonts w:eastAsiaTheme="minorHAnsi" w:cs="Arial"/>
          <w:szCs w:val="24"/>
          <w:lang w:eastAsia="en-US"/>
        </w:rPr>
        <w:t xml:space="preserve"> </w:t>
      </w:r>
      <w:hyperlink r:id="rId97" w:history="1">
        <w:r w:rsidRPr="009960CE">
          <w:rPr>
            <w:rFonts w:eastAsiaTheme="minorHAnsi" w:cs="Arial"/>
            <w:color w:val="0563C1" w:themeColor="hyperlink"/>
            <w:szCs w:val="24"/>
            <w:u w:val="single"/>
            <w:lang w:eastAsia="en-US"/>
          </w:rPr>
          <w:t>www.npjournal.org</w:t>
        </w:r>
      </w:hyperlink>
      <w:r w:rsidRPr="009960CE">
        <w:rPr>
          <w:rFonts w:eastAsiaTheme="minorHAnsi" w:cs="Arial"/>
          <w:szCs w:val="24"/>
          <w:lang w:eastAsia="en-US"/>
        </w:rPr>
        <w:t xml:space="preserve">. </w:t>
      </w:r>
      <w:r w:rsidR="005774E2">
        <w:rPr>
          <w:rFonts w:eastAsiaTheme="minorHAnsi" w:cs="Arial"/>
          <w:szCs w:val="24"/>
          <w:lang w:eastAsia="en-US"/>
        </w:rPr>
        <w:t>(Accessed: April 2017).</w:t>
      </w:r>
    </w:p>
    <w:p w14:paraId="0D17EBE2" w14:textId="40CD0611" w:rsidR="009960CE" w:rsidRPr="009960CE" w:rsidRDefault="009960CE" w:rsidP="0052044D">
      <w:pPr>
        <w:jc w:val="both"/>
        <w:rPr>
          <w:rFonts w:eastAsiaTheme="minorHAnsi" w:cs="Arial"/>
          <w:szCs w:val="24"/>
          <w:lang w:eastAsia="en-US"/>
        </w:rPr>
      </w:pPr>
      <w:r w:rsidRPr="009960CE">
        <w:rPr>
          <w:rFonts w:eastAsiaTheme="minorHAnsi" w:cs="Arial"/>
          <w:szCs w:val="24"/>
          <w:lang w:eastAsia="en-US"/>
        </w:rPr>
        <w:t>Ingersoll</w:t>
      </w:r>
      <w:r w:rsidR="005774E2">
        <w:rPr>
          <w:rFonts w:eastAsiaTheme="minorHAnsi" w:cs="Arial"/>
          <w:szCs w:val="24"/>
          <w:lang w:eastAsia="en-US"/>
        </w:rPr>
        <w:t>,</w:t>
      </w:r>
      <w:r w:rsidRPr="009960CE">
        <w:rPr>
          <w:rFonts w:eastAsiaTheme="minorHAnsi" w:cs="Arial"/>
          <w:szCs w:val="24"/>
          <w:lang w:eastAsia="en-US"/>
        </w:rPr>
        <w:t xml:space="preserve"> G.L.</w:t>
      </w:r>
      <w:r w:rsidR="005774E2">
        <w:rPr>
          <w:rFonts w:eastAsiaTheme="minorHAnsi" w:cs="Arial"/>
          <w:szCs w:val="24"/>
          <w:lang w:eastAsia="en-US"/>
        </w:rPr>
        <w:t>,</w:t>
      </w:r>
      <w:r w:rsidRPr="009960CE">
        <w:rPr>
          <w:rFonts w:eastAsiaTheme="minorHAnsi" w:cs="Arial"/>
          <w:szCs w:val="24"/>
          <w:lang w:eastAsia="en-US"/>
        </w:rPr>
        <w:t xml:space="preserve"> McIntosh</w:t>
      </w:r>
      <w:r w:rsidR="005774E2">
        <w:rPr>
          <w:rFonts w:eastAsiaTheme="minorHAnsi" w:cs="Arial"/>
          <w:szCs w:val="24"/>
          <w:lang w:eastAsia="en-US"/>
        </w:rPr>
        <w:t>,</w:t>
      </w:r>
      <w:r w:rsidRPr="009960CE">
        <w:rPr>
          <w:rFonts w:eastAsiaTheme="minorHAnsi" w:cs="Arial"/>
          <w:szCs w:val="24"/>
          <w:lang w:eastAsia="en-US"/>
        </w:rPr>
        <w:t xml:space="preserve"> E.</w:t>
      </w:r>
      <w:r w:rsidR="005774E2">
        <w:rPr>
          <w:rFonts w:eastAsiaTheme="minorHAnsi" w:cs="Arial"/>
          <w:szCs w:val="24"/>
          <w:lang w:eastAsia="en-US"/>
        </w:rPr>
        <w:t>,</w:t>
      </w:r>
      <w:r w:rsidRPr="009960CE">
        <w:rPr>
          <w:rFonts w:eastAsiaTheme="minorHAnsi" w:cs="Arial"/>
          <w:szCs w:val="24"/>
          <w:lang w:eastAsia="en-US"/>
        </w:rPr>
        <w:t xml:space="preserve"> Williams</w:t>
      </w:r>
      <w:r w:rsidR="005774E2">
        <w:rPr>
          <w:rFonts w:eastAsiaTheme="minorHAnsi" w:cs="Arial"/>
          <w:szCs w:val="24"/>
          <w:lang w:eastAsia="en-US"/>
        </w:rPr>
        <w:t>,</w:t>
      </w:r>
      <w:r w:rsidRPr="009960CE">
        <w:rPr>
          <w:rFonts w:eastAsiaTheme="minorHAnsi" w:cs="Arial"/>
          <w:szCs w:val="24"/>
          <w:lang w:eastAsia="en-US"/>
        </w:rPr>
        <w:t xml:space="preserve"> M. (2000) Nurse-sensitive outcomes of advanced practice, </w:t>
      </w:r>
      <w:r w:rsidRPr="009960CE">
        <w:rPr>
          <w:rFonts w:eastAsiaTheme="minorHAnsi" w:cs="Arial"/>
          <w:i/>
          <w:szCs w:val="24"/>
          <w:lang w:eastAsia="en-US"/>
        </w:rPr>
        <w:t xml:space="preserve">Journal of Advanced Nursing, </w:t>
      </w:r>
      <w:r w:rsidRPr="009960CE">
        <w:rPr>
          <w:rFonts w:eastAsiaTheme="minorHAnsi" w:cs="Arial"/>
          <w:szCs w:val="24"/>
          <w:lang w:eastAsia="en-US"/>
        </w:rPr>
        <w:t>32 (5), p</w:t>
      </w:r>
      <w:r w:rsidR="005774E2">
        <w:rPr>
          <w:rFonts w:eastAsiaTheme="minorHAnsi" w:cs="Arial"/>
          <w:szCs w:val="24"/>
          <w:lang w:eastAsia="en-US"/>
        </w:rPr>
        <w:t>p</w:t>
      </w:r>
      <w:r w:rsidRPr="009960CE">
        <w:rPr>
          <w:rFonts w:eastAsiaTheme="minorHAnsi" w:cs="Arial"/>
          <w:szCs w:val="24"/>
          <w:lang w:eastAsia="en-US"/>
        </w:rPr>
        <w:t>. 1272-1281.</w:t>
      </w:r>
    </w:p>
    <w:p w14:paraId="69C0EC3B" w14:textId="5E9626BD" w:rsidR="009960CE" w:rsidRPr="009960CE" w:rsidRDefault="009960CE" w:rsidP="0052044D">
      <w:pPr>
        <w:jc w:val="both"/>
        <w:rPr>
          <w:rFonts w:eastAsiaTheme="minorHAnsi" w:cs="Arial"/>
          <w:szCs w:val="24"/>
          <w:lang w:eastAsia="en-US"/>
        </w:rPr>
      </w:pPr>
      <w:r w:rsidRPr="009960CE">
        <w:rPr>
          <w:rFonts w:eastAsiaTheme="minorHAnsi" w:cs="Arial"/>
          <w:szCs w:val="24"/>
          <w:lang w:eastAsia="en-US"/>
        </w:rPr>
        <w:t>Knisley</w:t>
      </w:r>
      <w:r w:rsidR="005774E2">
        <w:rPr>
          <w:rFonts w:eastAsiaTheme="minorHAnsi" w:cs="Arial"/>
          <w:szCs w:val="24"/>
          <w:lang w:eastAsia="en-US"/>
        </w:rPr>
        <w:t>,</w:t>
      </w:r>
      <w:r w:rsidRPr="009960CE">
        <w:rPr>
          <w:rFonts w:eastAsiaTheme="minorHAnsi" w:cs="Arial"/>
          <w:szCs w:val="24"/>
          <w:lang w:eastAsia="en-US"/>
        </w:rPr>
        <w:t xml:space="preserve"> M.R.</w:t>
      </w:r>
      <w:r w:rsidR="005774E2">
        <w:rPr>
          <w:rFonts w:eastAsiaTheme="minorHAnsi" w:cs="Arial"/>
          <w:szCs w:val="24"/>
          <w:lang w:eastAsia="en-US"/>
        </w:rPr>
        <w:t>,</w:t>
      </w:r>
      <w:r w:rsidRPr="009960CE">
        <w:rPr>
          <w:rFonts w:eastAsiaTheme="minorHAnsi" w:cs="Arial"/>
          <w:szCs w:val="24"/>
          <w:lang w:eastAsia="en-US"/>
        </w:rPr>
        <w:t xml:space="preserve"> Fulton</w:t>
      </w:r>
      <w:r w:rsidR="005774E2">
        <w:rPr>
          <w:rFonts w:eastAsiaTheme="minorHAnsi" w:cs="Arial"/>
          <w:szCs w:val="24"/>
          <w:lang w:eastAsia="en-US"/>
        </w:rPr>
        <w:t>,</w:t>
      </w:r>
      <w:r w:rsidRPr="009960CE">
        <w:rPr>
          <w:rFonts w:eastAsiaTheme="minorHAnsi" w:cs="Arial"/>
          <w:szCs w:val="24"/>
          <w:lang w:eastAsia="en-US"/>
        </w:rPr>
        <w:t xml:space="preserve"> J.S. (2015) Perceived Importance of Teaching Characteristics in Clinical Nurse Specialist Preceptors, </w:t>
      </w:r>
      <w:r w:rsidRPr="009960CE">
        <w:rPr>
          <w:rFonts w:eastAsiaTheme="minorHAnsi" w:cs="Arial"/>
          <w:i/>
          <w:szCs w:val="24"/>
          <w:lang w:eastAsia="en-US"/>
        </w:rPr>
        <w:t xml:space="preserve">Journal of Professional Nursing, </w:t>
      </w:r>
      <w:r w:rsidRPr="009960CE">
        <w:rPr>
          <w:rFonts w:eastAsiaTheme="minorHAnsi" w:cs="Arial"/>
          <w:szCs w:val="24"/>
          <w:lang w:eastAsia="en-US"/>
        </w:rPr>
        <w:t xml:space="preserve">Vol 31, No 3, pg. 208-214, </w:t>
      </w:r>
      <w:proofErr w:type="spellStart"/>
      <w:proofErr w:type="gramStart"/>
      <w:r w:rsidRPr="009960CE">
        <w:rPr>
          <w:rFonts w:eastAsiaTheme="minorHAnsi" w:cs="Arial"/>
          <w:szCs w:val="24"/>
          <w:lang w:eastAsia="en-US"/>
        </w:rPr>
        <w:t>doi</w:t>
      </w:r>
      <w:proofErr w:type="spellEnd"/>
      <w:r w:rsidRPr="009960CE">
        <w:rPr>
          <w:rFonts w:eastAsiaTheme="minorHAnsi" w:cs="Arial"/>
          <w:szCs w:val="24"/>
          <w:lang w:eastAsia="en-US"/>
        </w:rPr>
        <w:t>:.org/10.1016/j.profnurs</w:t>
      </w:r>
      <w:proofErr w:type="gramEnd"/>
      <w:r w:rsidRPr="009960CE">
        <w:rPr>
          <w:rFonts w:eastAsiaTheme="minorHAnsi" w:cs="Arial"/>
          <w:szCs w:val="24"/>
          <w:lang w:eastAsia="en-US"/>
        </w:rPr>
        <w:t>.2014.10.006</w:t>
      </w:r>
      <w:r w:rsidR="005774E2">
        <w:rPr>
          <w:rFonts w:eastAsiaTheme="minorHAnsi" w:cs="Arial"/>
          <w:szCs w:val="24"/>
          <w:lang w:eastAsia="en-US"/>
        </w:rPr>
        <w:t>.</w:t>
      </w:r>
    </w:p>
    <w:p w14:paraId="293376F1" w14:textId="0EF901E1" w:rsidR="009960CE" w:rsidRPr="009960CE" w:rsidRDefault="009960CE" w:rsidP="0052044D">
      <w:pPr>
        <w:jc w:val="both"/>
        <w:rPr>
          <w:rFonts w:eastAsiaTheme="minorHAnsi" w:cs="Arial"/>
          <w:szCs w:val="24"/>
          <w:lang w:eastAsia="en-US"/>
        </w:rPr>
      </w:pPr>
      <w:proofErr w:type="gramStart"/>
      <w:r w:rsidRPr="009960CE">
        <w:rPr>
          <w:rFonts w:eastAsiaTheme="minorHAnsi" w:cs="Arial"/>
          <w:szCs w:val="24"/>
          <w:lang w:eastAsia="en-US"/>
        </w:rPr>
        <w:t>Landers</w:t>
      </w:r>
      <w:r w:rsidR="005774E2">
        <w:rPr>
          <w:rFonts w:eastAsiaTheme="minorHAnsi" w:cs="Arial"/>
          <w:szCs w:val="24"/>
          <w:lang w:eastAsia="en-US"/>
        </w:rPr>
        <w:t>,,</w:t>
      </w:r>
      <w:proofErr w:type="gramEnd"/>
      <w:r w:rsidRPr="009960CE">
        <w:rPr>
          <w:rFonts w:eastAsiaTheme="minorHAnsi" w:cs="Arial"/>
          <w:szCs w:val="24"/>
          <w:lang w:eastAsia="en-US"/>
        </w:rPr>
        <w:t xml:space="preserve"> M.G. (2000) The theory-practice gap in nursing: the role of the nurse teacher, </w:t>
      </w:r>
      <w:r w:rsidRPr="009960CE">
        <w:rPr>
          <w:rFonts w:eastAsiaTheme="minorHAnsi" w:cs="Arial"/>
          <w:i/>
          <w:szCs w:val="24"/>
          <w:lang w:eastAsia="en-US"/>
        </w:rPr>
        <w:t>Journal of Advanced Nursing</w:t>
      </w:r>
      <w:r w:rsidRPr="009960CE">
        <w:rPr>
          <w:rFonts w:eastAsiaTheme="minorHAnsi" w:cs="Arial"/>
          <w:szCs w:val="24"/>
          <w:lang w:eastAsia="en-US"/>
        </w:rPr>
        <w:t>, 32 (6) pg. 1550-1556.</w:t>
      </w:r>
    </w:p>
    <w:p w14:paraId="3666B76B" w14:textId="1A06E2B9" w:rsidR="009960CE" w:rsidRPr="009960CE" w:rsidRDefault="009960CE" w:rsidP="0052044D">
      <w:pPr>
        <w:jc w:val="both"/>
        <w:rPr>
          <w:rFonts w:eastAsiaTheme="minorHAnsi" w:cs="Arial"/>
          <w:szCs w:val="24"/>
          <w:lang w:eastAsia="en-US"/>
        </w:rPr>
      </w:pPr>
      <w:r w:rsidRPr="009960CE">
        <w:rPr>
          <w:rFonts w:eastAsiaTheme="minorHAnsi" w:cs="Arial"/>
          <w:szCs w:val="24"/>
          <w:lang w:eastAsia="en-US"/>
        </w:rPr>
        <w:t xml:space="preserve">Lloyd-Jones M. (2004) </w:t>
      </w:r>
      <w:r w:rsidR="005774E2">
        <w:rPr>
          <w:rFonts w:eastAsiaTheme="minorHAnsi" w:cs="Arial"/>
          <w:szCs w:val="24"/>
          <w:lang w:eastAsia="en-US"/>
        </w:rPr>
        <w:t>R</w:t>
      </w:r>
      <w:r w:rsidRPr="009960CE">
        <w:rPr>
          <w:rFonts w:eastAsiaTheme="minorHAnsi" w:cs="Arial"/>
          <w:szCs w:val="24"/>
          <w:lang w:eastAsia="en-US"/>
        </w:rPr>
        <w:t xml:space="preserve">ole development and effective practice in specialist and advanced practice roles in acute hospital settings: systematic review and meat-analysis, </w:t>
      </w:r>
      <w:r w:rsidRPr="009960CE">
        <w:rPr>
          <w:rFonts w:eastAsiaTheme="minorHAnsi" w:cs="Arial"/>
          <w:i/>
          <w:szCs w:val="24"/>
          <w:lang w:eastAsia="en-US"/>
        </w:rPr>
        <w:t>Journal of Advanced Nursing</w:t>
      </w:r>
      <w:r w:rsidRPr="009960CE">
        <w:rPr>
          <w:rFonts w:eastAsiaTheme="minorHAnsi" w:cs="Arial"/>
          <w:szCs w:val="24"/>
          <w:lang w:eastAsia="en-US"/>
        </w:rPr>
        <w:t>, 49(2), p</w:t>
      </w:r>
      <w:r w:rsidR="005774E2">
        <w:rPr>
          <w:rFonts w:eastAsiaTheme="minorHAnsi" w:cs="Arial"/>
          <w:szCs w:val="24"/>
          <w:lang w:eastAsia="en-US"/>
        </w:rPr>
        <w:t>p</w:t>
      </w:r>
      <w:r w:rsidRPr="009960CE">
        <w:rPr>
          <w:rFonts w:eastAsiaTheme="minorHAnsi" w:cs="Arial"/>
          <w:szCs w:val="24"/>
          <w:lang w:eastAsia="en-US"/>
        </w:rPr>
        <w:t>. 191-209.</w:t>
      </w:r>
    </w:p>
    <w:p w14:paraId="1D9762BC" w14:textId="231997B4" w:rsidR="009960CE" w:rsidRPr="009960CE" w:rsidRDefault="009960CE" w:rsidP="009960CE">
      <w:pPr>
        <w:rPr>
          <w:rFonts w:eastAsiaTheme="minorHAnsi" w:cs="Arial"/>
          <w:szCs w:val="24"/>
          <w:lang w:eastAsia="en-US"/>
        </w:rPr>
      </w:pPr>
      <w:r w:rsidRPr="009960CE">
        <w:rPr>
          <w:rFonts w:eastAsiaTheme="minorHAnsi" w:cs="Arial"/>
          <w:szCs w:val="24"/>
          <w:lang w:eastAsia="en-US"/>
        </w:rPr>
        <w:t>Manley</w:t>
      </w:r>
      <w:r w:rsidR="005774E2">
        <w:rPr>
          <w:rFonts w:eastAsiaTheme="minorHAnsi" w:cs="Arial"/>
          <w:szCs w:val="24"/>
          <w:lang w:eastAsia="en-US"/>
        </w:rPr>
        <w:t>,</w:t>
      </w:r>
      <w:r w:rsidRPr="009960CE">
        <w:rPr>
          <w:rFonts w:eastAsiaTheme="minorHAnsi" w:cs="Arial"/>
          <w:szCs w:val="24"/>
          <w:lang w:eastAsia="en-US"/>
        </w:rPr>
        <w:t xml:space="preserve"> K. (1997) A conceptual framework for advanced practice: an action research project operationalizing an advanced practitioner/consultant nurse role, </w:t>
      </w:r>
      <w:r w:rsidRPr="009960CE">
        <w:rPr>
          <w:rFonts w:eastAsiaTheme="minorHAnsi" w:cs="Arial"/>
          <w:i/>
          <w:szCs w:val="24"/>
          <w:lang w:eastAsia="en-US"/>
        </w:rPr>
        <w:t xml:space="preserve">Journal of Clinical nursing, </w:t>
      </w:r>
      <w:r w:rsidRPr="009960CE">
        <w:rPr>
          <w:rFonts w:eastAsiaTheme="minorHAnsi" w:cs="Arial"/>
          <w:szCs w:val="24"/>
          <w:lang w:eastAsia="en-US"/>
        </w:rPr>
        <w:t>p</w:t>
      </w:r>
      <w:r w:rsidR="005774E2">
        <w:rPr>
          <w:rFonts w:eastAsiaTheme="minorHAnsi" w:cs="Arial"/>
          <w:szCs w:val="24"/>
          <w:lang w:eastAsia="en-US"/>
        </w:rPr>
        <w:t>p</w:t>
      </w:r>
      <w:r w:rsidRPr="009960CE">
        <w:rPr>
          <w:rFonts w:eastAsiaTheme="minorHAnsi" w:cs="Arial"/>
          <w:szCs w:val="24"/>
          <w:lang w:eastAsia="en-US"/>
        </w:rPr>
        <w:t>. 179-190.</w:t>
      </w:r>
    </w:p>
    <w:p w14:paraId="27143573" w14:textId="32DE682D" w:rsidR="009960CE" w:rsidRPr="009960CE" w:rsidRDefault="009960CE" w:rsidP="009960CE">
      <w:pPr>
        <w:rPr>
          <w:rFonts w:eastAsiaTheme="minorHAnsi" w:cs="Arial"/>
          <w:szCs w:val="24"/>
          <w:lang w:eastAsia="en-US"/>
        </w:rPr>
      </w:pPr>
      <w:r w:rsidRPr="009960CE">
        <w:rPr>
          <w:rFonts w:eastAsiaTheme="minorHAnsi" w:cs="Arial"/>
          <w:szCs w:val="24"/>
          <w:lang w:eastAsia="en-US"/>
        </w:rPr>
        <w:t>McLoughlin</w:t>
      </w:r>
      <w:r w:rsidR="005774E2">
        <w:rPr>
          <w:rFonts w:eastAsiaTheme="minorHAnsi" w:cs="Arial"/>
          <w:szCs w:val="24"/>
          <w:lang w:eastAsia="en-US"/>
        </w:rPr>
        <w:t>,</w:t>
      </w:r>
      <w:r w:rsidRPr="009960CE">
        <w:rPr>
          <w:rFonts w:eastAsiaTheme="minorHAnsi" w:cs="Arial"/>
          <w:szCs w:val="24"/>
          <w:lang w:eastAsia="en-US"/>
        </w:rPr>
        <w:t xml:space="preserve"> A. (2012) Developing the Role of Advanced Practitioner, </w:t>
      </w:r>
      <w:r w:rsidRPr="009960CE">
        <w:rPr>
          <w:rFonts w:eastAsiaTheme="minorHAnsi" w:cs="Arial"/>
          <w:i/>
          <w:szCs w:val="24"/>
          <w:lang w:eastAsia="en-US"/>
        </w:rPr>
        <w:t xml:space="preserve">Caner Nursing Practice, </w:t>
      </w:r>
      <w:r w:rsidRPr="009960CE">
        <w:rPr>
          <w:rFonts w:eastAsiaTheme="minorHAnsi" w:cs="Arial"/>
          <w:szCs w:val="24"/>
          <w:lang w:eastAsia="en-US"/>
        </w:rPr>
        <w:t>Vol 11, No 2, p</w:t>
      </w:r>
      <w:r w:rsidR="005774E2">
        <w:rPr>
          <w:rFonts w:eastAsiaTheme="minorHAnsi" w:cs="Arial"/>
          <w:szCs w:val="24"/>
          <w:lang w:eastAsia="en-US"/>
        </w:rPr>
        <w:t>p</w:t>
      </w:r>
      <w:r w:rsidRPr="009960CE">
        <w:rPr>
          <w:rFonts w:eastAsiaTheme="minorHAnsi" w:cs="Arial"/>
          <w:szCs w:val="24"/>
          <w:lang w:eastAsia="en-US"/>
        </w:rPr>
        <w:t xml:space="preserve">. 14-19, </w:t>
      </w:r>
      <w:r w:rsidR="005774E2">
        <w:rPr>
          <w:rFonts w:eastAsiaTheme="minorHAnsi" w:cs="Arial"/>
          <w:szCs w:val="24"/>
          <w:lang w:eastAsia="en-US"/>
        </w:rPr>
        <w:t>A</w:t>
      </w:r>
      <w:r w:rsidRPr="009960CE">
        <w:rPr>
          <w:rFonts w:eastAsiaTheme="minorHAnsi" w:cs="Arial"/>
          <w:szCs w:val="24"/>
          <w:lang w:eastAsia="en-US"/>
        </w:rPr>
        <w:t xml:space="preserve">vailable </w:t>
      </w:r>
      <w:r w:rsidR="005774E2">
        <w:rPr>
          <w:rFonts w:eastAsiaTheme="minorHAnsi" w:cs="Arial"/>
          <w:szCs w:val="24"/>
          <w:lang w:eastAsia="en-US"/>
        </w:rPr>
        <w:t>at:</w:t>
      </w:r>
      <w:r w:rsidRPr="009960CE">
        <w:rPr>
          <w:rFonts w:eastAsiaTheme="minorHAnsi" w:cs="Arial"/>
          <w:szCs w:val="24"/>
          <w:lang w:eastAsia="en-US"/>
        </w:rPr>
        <w:t xml:space="preserve"> </w:t>
      </w:r>
      <w:hyperlink r:id="rId98" w:history="1">
        <w:r w:rsidRPr="009960CE">
          <w:rPr>
            <w:rFonts w:eastAsiaTheme="minorHAnsi" w:cs="Arial"/>
            <w:color w:val="0563C1" w:themeColor="hyperlink"/>
            <w:szCs w:val="24"/>
            <w:u w:val="single"/>
            <w:lang w:eastAsia="en-US"/>
          </w:rPr>
          <w:t>www.cancernursingpractice.co.uk</w:t>
        </w:r>
      </w:hyperlink>
      <w:r w:rsidRPr="009960CE">
        <w:rPr>
          <w:rFonts w:eastAsiaTheme="minorHAnsi" w:cs="Arial"/>
          <w:szCs w:val="24"/>
          <w:lang w:eastAsia="en-US"/>
        </w:rPr>
        <w:t>.</w:t>
      </w:r>
      <w:r w:rsidR="005774E2">
        <w:rPr>
          <w:rFonts w:eastAsiaTheme="minorHAnsi" w:cs="Arial"/>
          <w:szCs w:val="24"/>
          <w:lang w:eastAsia="en-US"/>
        </w:rPr>
        <w:t xml:space="preserve"> (Accessed: June 2017).</w:t>
      </w:r>
    </w:p>
    <w:p w14:paraId="4D533DBD" w14:textId="194F4417" w:rsidR="009960CE" w:rsidRPr="009960CE" w:rsidRDefault="009960CE" w:rsidP="009960CE">
      <w:pPr>
        <w:rPr>
          <w:rFonts w:eastAsiaTheme="minorHAnsi" w:cs="Arial"/>
          <w:szCs w:val="24"/>
          <w:lang w:eastAsia="en-US"/>
        </w:rPr>
      </w:pPr>
      <w:r w:rsidRPr="009960CE">
        <w:rPr>
          <w:rFonts w:eastAsiaTheme="minorHAnsi" w:cs="Arial"/>
          <w:szCs w:val="24"/>
          <w:lang w:eastAsia="en-US"/>
        </w:rPr>
        <w:t>Naylor</w:t>
      </w:r>
      <w:r w:rsidR="005774E2">
        <w:rPr>
          <w:rFonts w:eastAsiaTheme="minorHAnsi" w:cs="Arial"/>
          <w:szCs w:val="24"/>
          <w:lang w:eastAsia="en-US"/>
        </w:rPr>
        <w:t>,</w:t>
      </w:r>
      <w:r w:rsidRPr="009960CE">
        <w:rPr>
          <w:rFonts w:eastAsiaTheme="minorHAnsi" w:cs="Arial"/>
          <w:szCs w:val="24"/>
          <w:lang w:eastAsia="en-US"/>
        </w:rPr>
        <w:t xml:space="preserve"> M.D.</w:t>
      </w:r>
      <w:r w:rsidR="005774E2">
        <w:rPr>
          <w:rFonts w:eastAsiaTheme="minorHAnsi" w:cs="Arial"/>
          <w:szCs w:val="24"/>
          <w:lang w:eastAsia="en-US"/>
        </w:rPr>
        <w:t>,</w:t>
      </w:r>
      <w:r w:rsidRPr="009960CE">
        <w:rPr>
          <w:rFonts w:eastAsiaTheme="minorHAnsi" w:cs="Arial"/>
          <w:szCs w:val="24"/>
          <w:lang w:eastAsia="en-US"/>
        </w:rPr>
        <w:t xml:space="preserve"> Bowles</w:t>
      </w:r>
      <w:r w:rsidR="005774E2">
        <w:rPr>
          <w:rFonts w:eastAsiaTheme="minorHAnsi" w:cs="Arial"/>
          <w:szCs w:val="24"/>
          <w:lang w:eastAsia="en-US"/>
        </w:rPr>
        <w:t>,</w:t>
      </w:r>
      <w:r w:rsidRPr="009960CE">
        <w:rPr>
          <w:rFonts w:eastAsiaTheme="minorHAnsi" w:cs="Arial"/>
          <w:szCs w:val="24"/>
          <w:lang w:eastAsia="en-US"/>
        </w:rPr>
        <w:t xml:space="preserve"> K.H.</w:t>
      </w:r>
      <w:r w:rsidR="005774E2">
        <w:rPr>
          <w:rFonts w:eastAsiaTheme="minorHAnsi" w:cs="Arial"/>
          <w:szCs w:val="24"/>
          <w:lang w:eastAsia="en-US"/>
        </w:rPr>
        <w:t>,</w:t>
      </w:r>
      <w:r w:rsidRPr="009960CE">
        <w:rPr>
          <w:rFonts w:eastAsiaTheme="minorHAnsi" w:cs="Arial"/>
          <w:szCs w:val="24"/>
          <w:lang w:eastAsia="en-US"/>
        </w:rPr>
        <w:t xml:space="preserve"> Brooten</w:t>
      </w:r>
      <w:r w:rsidR="005774E2">
        <w:rPr>
          <w:rFonts w:eastAsiaTheme="minorHAnsi" w:cs="Arial"/>
          <w:szCs w:val="24"/>
          <w:lang w:eastAsia="en-US"/>
        </w:rPr>
        <w:t>,</w:t>
      </w:r>
      <w:r w:rsidRPr="009960CE">
        <w:rPr>
          <w:rFonts w:eastAsiaTheme="minorHAnsi" w:cs="Arial"/>
          <w:szCs w:val="24"/>
          <w:lang w:eastAsia="en-US"/>
        </w:rPr>
        <w:t xml:space="preserve"> D. (2000) Patient Problems and Advanced Practice Nurse Interventions During Transitional Care, </w:t>
      </w:r>
      <w:r w:rsidRPr="009960CE">
        <w:rPr>
          <w:rFonts w:eastAsiaTheme="minorHAnsi" w:cs="Arial"/>
          <w:i/>
          <w:szCs w:val="24"/>
          <w:lang w:eastAsia="en-US"/>
        </w:rPr>
        <w:t xml:space="preserve">Public Health Nursing, </w:t>
      </w:r>
      <w:r w:rsidRPr="009960CE">
        <w:rPr>
          <w:rFonts w:eastAsiaTheme="minorHAnsi" w:cs="Arial"/>
          <w:szCs w:val="24"/>
          <w:lang w:eastAsia="en-US"/>
        </w:rPr>
        <w:t>Vol 17, No 2, p</w:t>
      </w:r>
      <w:r w:rsidR="005774E2">
        <w:rPr>
          <w:rFonts w:eastAsiaTheme="minorHAnsi" w:cs="Arial"/>
          <w:szCs w:val="24"/>
          <w:lang w:eastAsia="en-US"/>
        </w:rPr>
        <w:t>p</w:t>
      </w:r>
      <w:r w:rsidRPr="009960CE">
        <w:rPr>
          <w:rFonts w:eastAsiaTheme="minorHAnsi" w:cs="Arial"/>
          <w:szCs w:val="24"/>
          <w:lang w:eastAsia="en-US"/>
        </w:rPr>
        <w:t>. 94-102.</w:t>
      </w:r>
    </w:p>
    <w:p w14:paraId="0D746803" w14:textId="24DF2111" w:rsidR="009960CE" w:rsidRPr="009960CE" w:rsidRDefault="009960CE" w:rsidP="009960CE">
      <w:pPr>
        <w:rPr>
          <w:rFonts w:eastAsiaTheme="minorHAnsi" w:cs="Arial"/>
          <w:szCs w:val="24"/>
          <w:lang w:eastAsia="en-US"/>
        </w:rPr>
      </w:pPr>
      <w:r w:rsidRPr="009960CE">
        <w:rPr>
          <w:rFonts w:eastAsiaTheme="minorHAnsi" w:cs="Arial"/>
          <w:szCs w:val="24"/>
          <w:lang w:eastAsia="en-US"/>
        </w:rPr>
        <w:t>Newhouse</w:t>
      </w:r>
      <w:r w:rsidR="005774E2">
        <w:rPr>
          <w:rFonts w:eastAsiaTheme="minorHAnsi" w:cs="Arial"/>
          <w:szCs w:val="24"/>
          <w:lang w:eastAsia="en-US"/>
        </w:rPr>
        <w:t>,</w:t>
      </w:r>
      <w:r w:rsidRPr="009960CE">
        <w:rPr>
          <w:rFonts w:eastAsiaTheme="minorHAnsi" w:cs="Arial"/>
          <w:szCs w:val="24"/>
          <w:lang w:eastAsia="en-US"/>
        </w:rPr>
        <w:t xml:space="preserve"> R.P.</w:t>
      </w:r>
      <w:r w:rsidR="005774E2">
        <w:rPr>
          <w:rFonts w:eastAsiaTheme="minorHAnsi" w:cs="Arial"/>
          <w:szCs w:val="24"/>
          <w:lang w:eastAsia="en-US"/>
        </w:rPr>
        <w:t>,</w:t>
      </w:r>
      <w:r w:rsidRPr="009960CE">
        <w:rPr>
          <w:rFonts w:eastAsiaTheme="minorHAnsi" w:cs="Arial"/>
          <w:szCs w:val="24"/>
          <w:lang w:eastAsia="en-US"/>
        </w:rPr>
        <w:t xml:space="preserve"> Bass</w:t>
      </w:r>
      <w:r w:rsidR="005774E2">
        <w:rPr>
          <w:rFonts w:eastAsiaTheme="minorHAnsi" w:cs="Arial"/>
          <w:szCs w:val="24"/>
          <w:lang w:eastAsia="en-US"/>
        </w:rPr>
        <w:t>,</w:t>
      </w:r>
      <w:r w:rsidRPr="009960CE">
        <w:rPr>
          <w:rFonts w:eastAsiaTheme="minorHAnsi" w:cs="Arial"/>
          <w:szCs w:val="24"/>
          <w:lang w:eastAsia="en-US"/>
        </w:rPr>
        <w:t xml:space="preserve"> E.B.</w:t>
      </w:r>
      <w:r w:rsidR="005774E2">
        <w:rPr>
          <w:rFonts w:eastAsiaTheme="minorHAnsi" w:cs="Arial"/>
          <w:szCs w:val="24"/>
          <w:lang w:eastAsia="en-US"/>
        </w:rPr>
        <w:t>,</w:t>
      </w:r>
      <w:r w:rsidRPr="009960CE">
        <w:rPr>
          <w:rFonts w:eastAsiaTheme="minorHAnsi" w:cs="Arial"/>
          <w:szCs w:val="24"/>
          <w:lang w:eastAsia="en-US"/>
        </w:rPr>
        <w:t xml:space="preserve"> </w:t>
      </w:r>
      <w:proofErr w:type="spellStart"/>
      <w:r w:rsidRPr="009960CE">
        <w:rPr>
          <w:rFonts w:eastAsiaTheme="minorHAnsi" w:cs="Arial"/>
          <w:szCs w:val="24"/>
          <w:lang w:eastAsia="en-US"/>
        </w:rPr>
        <w:t>Steinwachs</w:t>
      </w:r>
      <w:proofErr w:type="spellEnd"/>
      <w:r w:rsidR="005774E2">
        <w:rPr>
          <w:rFonts w:eastAsiaTheme="minorHAnsi" w:cs="Arial"/>
          <w:szCs w:val="24"/>
          <w:lang w:eastAsia="en-US"/>
        </w:rPr>
        <w:t>,</w:t>
      </w:r>
      <w:r w:rsidRPr="009960CE">
        <w:rPr>
          <w:rFonts w:eastAsiaTheme="minorHAnsi" w:cs="Arial"/>
          <w:szCs w:val="24"/>
          <w:lang w:eastAsia="en-US"/>
        </w:rPr>
        <w:t xml:space="preserve"> D.M. (2011) Advanced Practice Nurse Outcomes 1990-2008: </w:t>
      </w:r>
      <w:r w:rsidR="00870A89">
        <w:rPr>
          <w:rFonts w:eastAsiaTheme="minorHAnsi" w:cs="Arial"/>
          <w:szCs w:val="24"/>
          <w:lang w:eastAsia="en-US"/>
        </w:rPr>
        <w:t>A</w:t>
      </w:r>
      <w:r w:rsidRPr="009960CE">
        <w:rPr>
          <w:rFonts w:eastAsiaTheme="minorHAnsi" w:cs="Arial"/>
          <w:szCs w:val="24"/>
          <w:lang w:eastAsia="en-US"/>
        </w:rPr>
        <w:t xml:space="preserve"> Systematic Review, </w:t>
      </w:r>
      <w:r w:rsidRPr="009960CE">
        <w:rPr>
          <w:rFonts w:eastAsiaTheme="minorHAnsi" w:cs="Arial"/>
          <w:i/>
          <w:szCs w:val="24"/>
          <w:lang w:eastAsia="en-US"/>
        </w:rPr>
        <w:t xml:space="preserve">Nursing Economics, </w:t>
      </w:r>
      <w:r w:rsidRPr="009960CE">
        <w:rPr>
          <w:rFonts w:eastAsiaTheme="minorHAnsi" w:cs="Arial"/>
          <w:szCs w:val="24"/>
          <w:lang w:eastAsia="en-US"/>
        </w:rPr>
        <w:t>Vol 29, No5, p</w:t>
      </w:r>
      <w:r w:rsidR="005774E2">
        <w:rPr>
          <w:rFonts w:eastAsiaTheme="minorHAnsi" w:cs="Arial"/>
          <w:szCs w:val="24"/>
          <w:lang w:eastAsia="en-US"/>
        </w:rPr>
        <w:t>p</w:t>
      </w:r>
      <w:r w:rsidRPr="009960CE">
        <w:rPr>
          <w:rFonts w:eastAsiaTheme="minorHAnsi" w:cs="Arial"/>
          <w:szCs w:val="24"/>
          <w:lang w:eastAsia="en-US"/>
        </w:rPr>
        <w:t>. 1-21</w:t>
      </w:r>
      <w:r w:rsidR="005774E2">
        <w:rPr>
          <w:rFonts w:eastAsiaTheme="minorHAnsi" w:cs="Arial"/>
          <w:szCs w:val="24"/>
          <w:lang w:eastAsia="en-US"/>
        </w:rPr>
        <w:t>.</w:t>
      </w:r>
    </w:p>
    <w:p w14:paraId="45C6E13A" w14:textId="75850F86" w:rsidR="009960CE" w:rsidRDefault="009960CE" w:rsidP="009960CE">
      <w:pPr>
        <w:rPr>
          <w:rFonts w:eastAsiaTheme="minorHAnsi" w:cs="Arial"/>
          <w:szCs w:val="24"/>
          <w:lang w:eastAsia="en-US"/>
        </w:rPr>
      </w:pPr>
      <w:proofErr w:type="spellStart"/>
      <w:r w:rsidRPr="009960CE">
        <w:rPr>
          <w:rFonts w:eastAsiaTheme="minorHAnsi" w:cs="Arial"/>
          <w:szCs w:val="24"/>
          <w:lang w:eastAsia="en-US"/>
        </w:rPr>
        <w:t>Offredy</w:t>
      </w:r>
      <w:proofErr w:type="spellEnd"/>
      <w:r w:rsidR="005774E2">
        <w:rPr>
          <w:rFonts w:eastAsiaTheme="minorHAnsi" w:cs="Arial"/>
          <w:szCs w:val="24"/>
          <w:lang w:eastAsia="en-US"/>
        </w:rPr>
        <w:t>,</w:t>
      </w:r>
      <w:r w:rsidRPr="009960CE">
        <w:rPr>
          <w:rFonts w:eastAsiaTheme="minorHAnsi" w:cs="Arial"/>
          <w:szCs w:val="24"/>
          <w:lang w:eastAsia="en-US"/>
        </w:rPr>
        <w:t xml:space="preserve"> M. (2000) Advanced nursing practice: the case of nurse practitioner in three Australian states, </w:t>
      </w:r>
      <w:r w:rsidRPr="009960CE">
        <w:rPr>
          <w:rFonts w:eastAsiaTheme="minorHAnsi" w:cs="Arial"/>
          <w:i/>
          <w:szCs w:val="24"/>
          <w:lang w:eastAsia="en-US"/>
        </w:rPr>
        <w:t xml:space="preserve">Journal of Advanced Nursing, </w:t>
      </w:r>
      <w:r w:rsidRPr="009960CE">
        <w:rPr>
          <w:rFonts w:eastAsiaTheme="minorHAnsi" w:cs="Arial"/>
          <w:szCs w:val="24"/>
          <w:lang w:eastAsia="en-US"/>
        </w:rPr>
        <w:t>31(2), p</w:t>
      </w:r>
      <w:r w:rsidR="005774E2">
        <w:rPr>
          <w:rFonts w:eastAsiaTheme="minorHAnsi" w:cs="Arial"/>
          <w:szCs w:val="24"/>
          <w:lang w:eastAsia="en-US"/>
        </w:rPr>
        <w:t>p</w:t>
      </w:r>
      <w:r w:rsidRPr="009960CE">
        <w:rPr>
          <w:rFonts w:eastAsiaTheme="minorHAnsi" w:cs="Arial"/>
          <w:szCs w:val="24"/>
          <w:lang w:eastAsia="en-US"/>
        </w:rPr>
        <w:t>. 274-281</w:t>
      </w:r>
      <w:r w:rsidR="005774E2">
        <w:rPr>
          <w:rFonts w:eastAsiaTheme="minorHAnsi" w:cs="Arial"/>
          <w:szCs w:val="24"/>
          <w:lang w:eastAsia="en-US"/>
        </w:rPr>
        <w:t>.</w:t>
      </w:r>
    </w:p>
    <w:p w14:paraId="72771A88" w14:textId="052D8E31" w:rsidR="004970CC" w:rsidRPr="004970CC" w:rsidRDefault="004970CC" w:rsidP="009960CE">
      <w:pPr>
        <w:rPr>
          <w:rFonts w:eastAsiaTheme="minorHAnsi" w:cs="Arial"/>
          <w:szCs w:val="24"/>
          <w:lang w:eastAsia="en-US"/>
        </w:rPr>
      </w:pPr>
      <w:r>
        <w:rPr>
          <w:rFonts w:eastAsiaTheme="minorHAnsi" w:cs="Arial"/>
          <w:szCs w:val="24"/>
          <w:lang w:eastAsia="en-US"/>
        </w:rPr>
        <w:t>Pears</w:t>
      </w:r>
      <w:r w:rsidR="005774E2">
        <w:rPr>
          <w:rFonts w:eastAsiaTheme="minorHAnsi" w:cs="Arial"/>
          <w:szCs w:val="24"/>
          <w:lang w:eastAsia="en-US"/>
        </w:rPr>
        <w:t>,</w:t>
      </w:r>
      <w:r>
        <w:rPr>
          <w:rFonts w:eastAsiaTheme="minorHAnsi" w:cs="Arial"/>
          <w:szCs w:val="24"/>
          <w:lang w:eastAsia="en-US"/>
        </w:rPr>
        <w:t xml:space="preserve"> R.</w:t>
      </w:r>
      <w:r w:rsidR="005774E2">
        <w:rPr>
          <w:rFonts w:eastAsiaTheme="minorHAnsi" w:cs="Arial"/>
          <w:szCs w:val="24"/>
          <w:lang w:eastAsia="en-US"/>
        </w:rPr>
        <w:t>,</w:t>
      </w:r>
      <w:r>
        <w:rPr>
          <w:rFonts w:eastAsiaTheme="minorHAnsi" w:cs="Arial"/>
          <w:szCs w:val="24"/>
          <w:lang w:eastAsia="en-US"/>
        </w:rPr>
        <w:t xml:space="preserve"> Shields</w:t>
      </w:r>
      <w:r w:rsidR="005774E2">
        <w:rPr>
          <w:rFonts w:eastAsiaTheme="minorHAnsi" w:cs="Arial"/>
          <w:szCs w:val="24"/>
          <w:lang w:eastAsia="en-US"/>
        </w:rPr>
        <w:t>,</w:t>
      </w:r>
      <w:r>
        <w:rPr>
          <w:rFonts w:eastAsiaTheme="minorHAnsi" w:cs="Arial"/>
          <w:szCs w:val="24"/>
          <w:lang w:eastAsia="en-US"/>
        </w:rPr>
        <w:t xml:space="preserve"> G. (2013) </w:t>
      </w:r>
      <w:r>
        <w:rPr>
          <w:rFonts w:eastAsiaTheme="minorHAnsi" w:cs="Arial"/>
          <w:i/>
          <w:iCs/>
          <w:szCs w:val="24"/>
          <w:lang w:eastAsia="en-US"/>
        </w:rPr>
        <w:t xml:space="preserve">Palgrave Study Skills Cite Them Right, the essential referencing guide, </w:t>
      </w:r>
      <w:r>
        <w:rPr>
          <w:rFonts w:eastAsiaTheme="minorHAnsi" w:cs="Arial"/>
          <w:szCs w:val="24"/>
          <w:lang w:eastAsia="en-US"/>
        </w:rPr>
        <w:t>9</w:t>
      </w:r>
      <w:r w:rsidRPr="004970CC">
        <w:rPr>
          <w:rFonts w:eastAsiaTheme="minorHAnsi" w:cs="Arial"/>
          <w:szCs w:val="24"/>
          <w:vertAlign w:val="superscript"/>
          <w:lang w:eastAsia="en-US"/>
        </w:rPr>
        <w:t>th</w:t>
      </w:r>
      <w:r>
        <w:rPr>
          <w:rFonts w:eastAsiaTheme="minorHAnsi" w:cs="Arial"/>
          <w:szCs w:val="24"/>
          <w:lang w:eastAsia="en-US"/>
        </w:rPr>
        <w:t xml:space="preserve"> </w:t>
      </w:r>
      <w:proofErr w:type="spellStart"/>
      <w:r w:rsidR="005774E2">
        <w:rPr>
          <w:rFonts w:eastAsiaTheme="minorHAnsi" w:cs="Arial"/>
          <w:szCs w:val="24"/>
          <w:lang w:eastAsia="en-US"/>
        </w:rPr>
        <w:t>edn</w:t>
      </w:r>
      <w:proofErr w:type="spellEnd"/>
      <w:r>
        <w:rPr>
          <w:rFonts w:eastAsiaTheme="minorHAnsi" w:cs="Arial"/>
          <w:szCs w:val="24"/>
          <w:lang w:eastAsia="en-US"/>
        </w:rPr>
        <w:t>. Hampshire, Palgrave McMillan.</w:t>
      </w:r>
    </w:p>
    <w:p w14:paraId="79BB595D" w14:textId="1B9D7C1A" w:rsidR="009960CE" w:rsidRPr="009960CE" w:rsidRDefault="009960CE" w:rsidP="009960CE">
      <w:pPr>
        <w:rPr>
          <w:rFonts w:eastAsiaTheme="minorHAnsi" w:cs="Arial"/>
          <w:szCs w:val="24"/>
          <w:lang w:eastAsia="en-US"/>
        </w:rPr>
      </w:pPr>
      <w:proofErr w:type="spellStart"/>
      <w:r w:rsidRPr="009960CE">
        <w:rPr>
          <w:rFonts w:eastAsiaTheme="minorHAnsi" w:cs="Arial"/>
          <w:szCs w:val="24"/>
          <w:lang w:eastAsia="en-US"/>
        </w:rPr>
        <w:t>Sarvin</w:t>
      </w:r>
      <w:proofErr w:type="spellEnd"/>
      <w:r w:rsidR="005774E2">
        <w:rPr>
          <w:rFonts w:eastAsiaTheme="minorHAnsi" w:cs="Arial"/>
          <w:szCs w:val="24"/>
          <w:lang w:eastAsia="en-US"/>
        </w:rPr>
        <w:t>,</w:t>
      </w:r>
      <w:r w:rsidRPr="009960CE">
        <w:rPr>
          <w:rFonts w:eastAsiaTheme="minorHAnsi" w:cs="Arial"/>
          <w:szCs w:val="24"/>
          <w:lang w:eastAsia="en-US"/>
        </w:rPr>
        <w:t xml:space="preserve"> C. (2009) Growth and Development of the Nurse Practitioner Role Around the Globe, </w:t>
      </w:r>
      <w:r w:rsidRPr="009960CE">
        <w:rPr>
          <w:rFonts w:eastAsiaTheme="minorHAnsi" w:cs="Arial"/>
          <w:i/>
          <w:szCs w:val="24"/>
          <w:lang w:eastAsia="en-US"/>
        </w:rPr>
        <w:t xml:space="preserve">Journal of Paediatric Health Care, </w:t>
      </w:r>
      <w:r w:rsidRPr="009960CE">
        <w:rPr>
          <w:rFonts w:eastAsiaTheme="minorHAnsi" w:cs="Arial"/>
          <w:szCs w:val="24"/>
          <w:lang w:eastAsia="en-US"/>
        </w:rPr>
        <w:t xml:space="preserve">Vol 23, No 5, </w:t>
      </w:r>
      <w:r w:rsidR="005774E2">
        <w:rPr>
          <w:rFonts w:eastAsiaTheme="minorHAnsi" w:cs="Arial"/>
          <w:szCs w:val="24"/>
          <w:lang w:eastAsia="en-US"/>
        </w:rPr>
        <w:t>A</w:t>
      </w:r>
      <w:r w:rsidRPr="009960CE">
        <w:rPr>
          <w:rFonts w:eastAsiaTheme="minorHAnsi" w:cs="Arial"/>
          <w:szCs w:val="24"/>
          <w:lang w:eastAsia="en-US"/>
        </w:rPr>
        <w:t xml:space="preserve">vailable </w:t>
      </w:r>
      <w:r w:rsidR="005774E2">
        <w:rPr>
          <w:rFonts w:eastAsiaTheme="minorHAnsi" w:cs="Arial"/>
          <w:szCs w:val="24"/>
          <w:lang w:eastAsia="en-US"/>
        </w:rPr>
        <w:t>at</w:t>
      </w:r>
      <w:r w:rsidRPr="009960CE">
        <w:rPr>
          <w:rFonts w:eastAsiaTheme="minorHAnsi" w:cs="Arial"/>
          <w:szCs w:val="24"/>
          <w:lang w:eastAsia="en-US"/>
        </w:rPr>
        <w:t xml:space="preserve"> </w:t>
      </w:r>
      <w:hyperlink r:id="rId99" w:history="1">
        <w:r w:rsidRPr="009960CE">
          <w:rPr>
            <w:rFonts w:eastAsiaTheme="minorHAnsi" w:cs="Arial"/>
            <w:color w:val="0563C1" w:themeColor="hyperlink"/>
            <w:szCs w:val="24"/>
            <w:u w:val="single"/>
            <w:lang w:eastAsia="en-US"/>
          </w:rPr>
          <w:t>www.jpedhc.org</w:t>
        </w:r>
      </w:hyperlink>
      <w:r w:rsidRPr="009960CE">
        <w:rPr>
          <w:rFonts w:eastAsiaTheme="minorHAnsi" w:cs="Arial"/>
          <w:szCs w:val="24"/>
          <w:lang w:eastAsia="en-US"/>
        </w:rPr>
        <w:t xml:space="preserve"> </w:t>
      </w:r>
      <w:r w:rsidR="005774E2">
        <w:rPr>
          <w:rFonts w:eastAsiaTheme="minorHAnsi" w:cs="Arial"/>
          <w:szCs w:val="24"/>
          <w:lang w:eastAsia="en-US"/>
        </w:rPr>
        <w:t>(Accessed: August 2017).</w:t>
      </w:r>
    </w:p>
    <w:p w14:paraId="2360492F" w14:textId="3560D10A" w:rsidR="009960CE" w:rsidRPr="009960CE" w:rsidRDefault="009960CE" w:rsidP="009960CE">
      <w:pPr>
        <w:rPr>
          <w:rFonts w:eastAsiaTheme="minorHAnsi" w:cs="Arial"/>
          <w:szCs w:val="24"/>
          <w:lang w:eastAsia="en-US"/>
        </w:rPr>
      </w:pPr>
      <w:r w:rsidRPr="009960CE">
        <w:rPr>
          <w:rFonts w:eastAsiaTheme="minorHAnsi" w:cs="Arial"/>
          <w:szCs w:val="24"/>
          <w:lang w:eastAsia="en-US"/>
        </w:rPr>
        <w:t>Watson</w:t>
      </w:r>
      <w:r w:rsidR="005774E2">
        <w:rPr>
          <w:rFonts w:eastAsiaTheme="minorHAnsi" w:cs="Arial"/>
          <w:szCs w:val="24"/>
          <w:lang w:eastAsia="en-US"/>
        </w:rPr>
        <w:t>,</w:t>
      </w:r>
      <w:r w:rsidRPr="009960CE">
        <w:rPr>
          <w:rFonts w:eastAsiaTheme="minorHAnsi" w:cs="Arial"/>
          <w:szCs w:val="24"/>
          <w:lang w:eastAsia="en-US"/>
        </w:rPr>
        <w:t xml:space="preserve"> J. Foster</w:t>
      </w:r>
      <w:r w:rsidR="005774E2">
        <w:rPr>
          <w:rFonts w:eastAsiaTheme="minorHAnsi" w:cs="Arial"/>
          <w:szCs w:val="24"/>
          <w:lang w:eastAsia="en-US"/>
        </w:rPr>
        <w:t>,</w:t>
      </w:r>
      <w:r w:rsidRPr="009960CE">
        <w:rPr>
          <w:rFonts w:eastAsiaTheme="minorHAnsi" w:cs="Arial"/>
          <w:szCs w:val="24"/>
          <w:lang w:eastAsia="en-US"/>
        </w:rPr>
        <w:t xml:space="preserve"> R. (2003) The Attending Nurse Caring Model: integrating theory, </w:t>
      </w:r>
      <w:proofErr w:type="gramStart"/>
      <w:r w:rsidRPr="009960CE">
        <w:rPr>
          <w:rFonts w:eastAsiaTheme="minorHAnsi" w:cs="Arial"/>
          <w:szCs w:val="24"/>
          <w:lang w:eastAsia="en-US"/>
        </w:rPr>
        <w:t>evidence</w:t>
      </w:r>
      <w:proofErr w:type="gramEnd"/>
      <w:r w:rsidRPr="009960CE">
        <w:rPr>
          <w:rFonts w:eastAsiaTheme="minorHAnsi" w:cs="Arial"/>
          <w:szCs w:val="24"/>
          <w:lang w:eastAsia="en-US"/>
        </w:rPr>
        <w:t xml:space="preserve"> and advanced caring-healing therapeutics for transforming professional practice, </w:t>
      </w:r>
      <w:r w:rsidRPr="009960CE">
        <w:rPr>
          <w:rFonts w:eastAsiaTheme="minorHAnsi" w:cs="Arial"/>
          <w:i/>
          <w:szCs w:val="24"/>
          <w:lang w:eastAsia="en-US"/>
        </w:rPr>
        <w:t xml:space="preserve">Journal of Clinical nursing, </w:t>
      </w:r>
      <w:r w:rsidRPr="009960CE">
        <w:rPr>
          <w:rFonts w:eastAsiaTheme="minorHAnsi" w:cs="Arial"/>
          <w:szCs w:val="24"/>
          <w:lang w:eastAsia="en-US"/>
        </w:rPr>
        <w:t>p</w:t>
      </w:r>
      <w:r w:rsidR="005774E2">
        <w:rPr>
          <w:rFonts w:eastAsiaTheme="minorHAnsi" w:cs="Arial"/>
          <w:szCs w:val="24"/>
          <w:lang w:eastAsia="en-US"/>
        </w:rPr>
        <w:t>p</w:t>
      </w:r>
      <w:r w:rsidRPr="009960CE">
        <w:rPr>
          <w:rFonts w:eastAsiaTheme="minorHAnsi" w:cs="Arial"/>
          <w:szCs w:val="24"/>
          <w:lang w:eastAsia="en-US"/>
        </w:rPr>
        <w:t>. 360-365.</w:t>
      </w:r>
    </w:p>
    <w:p w14:paraId="3FE4686A" w14:textId="385DBDC3" w:rsidR="009960CE" w:rsidRPr="009960CE" w:rsidRDefault="009960CE" w:rsidP="009960CE">
      <w:pPr>
        <w:rPr>
          <w:rFonts w:eastAsiaTheme="minorHAnsi" w:cs="Arial"/>
          <w:szCs w:val="24"/>
          <w:lang w:eastAsia="en-US"/>
        </w:rPr>
      </w:pPr>
      <w:r w:rsidRPr="009960CE">
        <w:rPr>
          <w:rFonts w:eastAsiaTheme="minorHAnsi" w:cs="Arial"/>
          <w:szCs w:val="24"/>
          <w:lang w:eastAsia="en-US"/>
        </w:rPr>
        <w:t>Wilkinson</w:t>
      </w:r>
      <w:r w:rsidR="005774E2">
        <w:rPr>
          <w:rFonts w:eastAsiaTheme="minorHAnsi" w:cs="Arial"/>
          <w:szCs w:val="24"/>
          <w:lang w:eastAsia="en-US"/>
        </w:rPr>
        <w:t>,</w:t>
      </w:r>
      <w:r w:rsidRPr="009960CE">
        <w:rPr>
          <w:rFonts w:eastAsiaTheme="minorHAnsi" w:cs="Arial"/>
          <w:szCs w:val="24"/>
          <w:lang w:eastAsia="en-US"/>
        </w:rPr>
        <w:t xml:space="preserve"> A.</w:t>
      </w:r>
      <w:r w:rsidR="005774E2">
        <w:rPr>
          <w:rFonts w:eastAsiaTheme="minorHAnsi" w:cs="Arial"/>
          <w:szCs w:val="24"/>
          <w:lang w:eastAsia="en-US"/>
        </w:rPr>
        <w:t>,</w:t>
      </w:r>
      <w:r w:rsidRPr="009960CE">
        <w:rPr>
          <w:rFonts w:eastAsiaTheme="minorHAnsi" w:cs="Arial"/>
          <w:szCs w:val="24"/>
          <w:lang w:eastAsia="en-US"/>
        </w:rPr>
        <w:t xml:space="preserve"> Forbes</w:t>
      </w:r>
      <w:r w:rsidR="005774E2">
        <w:rPr>
          <w:rFonts w:eastAsiaTheme="minorHAnsi" w:cs="Arial"/>
          <w:szCs w:val="24"/>
          <w:lang w:eastAsia="en-US"/>
        </w:rPr>
        <w:t>,</w:t>
      </w:r>
      <w:r w:rsidRPr="009960CE">
        <w:rPr>
          <w:rFonts w:eastAsiaTheme="minorHAnsi" w:cs="Arial"/>
          <w:szCs w:val="24"/>
          <w:lang w:eastAsia="en-US"/>
        </w:rPr>
        <w:t xml:space="preserve"> A.</w:t>
      </w:r>
      <w:r w:rsidR="005774E2">
        <w:rPr>
          <w:rFonts w:eastAsiaTheme="minorHAnsi" w:cs="Arial"/>
          <w:szCs w:val="24"/>
          <w:lang w:eastAsia="en-US"/>
        </w:rPr>
        <w:t>,</w:t>
      </w:r>
      <w:r w:rsidRPr="009960CE">
        <w:rPr>
          <w:rFonts w:eastAsiaTheme="minorHAnsi" w:cs="Arial"/>
          <w:szCs w:val="24"/>
          <w:lang w:eastAsia="en-US"/>
        </w:rPr>
        <w:t xml:space="preserve"> Bloomfield</w:t>
      </w:r>
      <w:r w:rsidR="005774E2">
        <w:rPr>
          <w:rFonts w:eastAsiaTheme="minorHAnsi" w:cs="Arial"/>
          <w:szCs w:val="24"/>
          <w:lang w:eastAsia="en-US"/>
        </w:rPr>
        <w:t>,</w:t>
      </w:r>
      <w:r w:rsidRPr="009960CE">
        <w:rPr>
          <w:rFonts w:eastAsiaTheme="minorHAnsi" w:cs="Arial"/>
          <w:szCs w:val="24"/>
          <w:lang w:eastAsia="en-US"/>
        </w:rPr>
        <w:t xml:space="preserve"> J. Fincham</w:t>
      </w:r>
      <w:r w:rsidR="005774E2">
        <w:rPr>
          <w:rFonts w:eastAsiaTheme="minorHAnsi" w:cs="Arial"/>
          <w:szCs w:val="24"/>
          <w:lang w:eastAsia="en-US"/>
        </w:rPr>
        <w:t>,</w:t>
      </w:r>
      <w:r w:rsidRPr="009960CE">
        <w:rPr>
          <w:rFonts w:eastAsiaTheme="minorHAnsi" w:cs="Arial"/>
          <w:szCs w:val="24"/>
          <w:lang w:eastAsia="en-US"/>
        </w:rPr>
        <w:t xml:space="preserve"> Gee</w:t>
      </w:r>
      <w:r w:rsidR="005774E2">
        <w:rPr>
          <w:rFonts w:eastAsiaTheme="minorHAnsi" w:cs="Arial"/>
          <w:szCs w:val="24"/>
          <w:lang w:eastAsia="en-US"/>
        </w:rPr>
        <w:t>,</w:t>
      </w:r>
      <w:r w:rsidRPr="009960CE">
        <w:rPr>
          <w:rFonts w:eastAsiaTheme="minorHAnsi" w:cs="Arial"/>
          <w:szCs w:val="24"/>
          <w:lang w:eastAsia="en-US"/>
        </w:rPr>
        <w:t xml:space="preserve"> C. (2004) An exploration of four web-based open and flexible learning modules in post-registration nurse education, </w:t>
      </w:r>
      <w:r w:rsidRPr="009960CE">
        <w:rPr>
          <w:rFonts w:eastAsiaTheme="minorHAnsi" w:cs="Arial"/>
          <w:i/>
          <w:szCs w:val="24"/>
          <w:lang w:eastAsia="en-US"/>
        </w:rPr>
        <w:t xml:space="preserve">International journal of Nursing Studies, </w:t>
      </w:r>
      <w:r w:rsidRPr="009960CE">
        <w:rPr>
          <w:rFonts w:eastAsiaTheme="minorHAnsi" w:cs="Arial"/>
          <w:szCs w:val="24"/>
          <w:lang w:eastAsia="en-US"/>
        </w:rPr>
        <w:t>41, p</w:t>
      </w:r>
      <w:r w:rsidR="005774E2">
        <w:rPr>
          <w:rFonts w:eastAsiaTheme="minorHAnsi" w:cs="Arial"/>
          <w:szCs w:val="24"/>
          <w:lang w:eastAsia="en-US"/>
        </w:rPr>
        <w:t>p</w:t>
      </w:r>
      <w:r w:rsidRPr="009960CE">
        <w:rPr>
          <w:rFonts w:eastAsiaTheme="minorHAnsi" w:cs="Arial"/>
          <w:szCs w:val="24"/>
          <w:lang w:eastAsia="en-US"/>
        </w:rPr>
        <w:t>. 411-424.</w:t>
      </w:r>
    </w:p>
    <w:p w14:paraId="4B467ED3" w14:textId="2008CF96" w:rsidR="001D45BB" w:rsidRDefault="009960CE" w:rsidP="009960CE">
      <w:pPr>
        <w:jc w:val="both"/>
        <w:rPr>
          <w:rFonts w:eastAsiaTheme="minorHAnsi" w:cs="Arial"/>
          <w:szCs w:val="24"/>
          <w:lang w:eastAsia="en-US"/>
        </w:rPr>
        <w:sectPr w:rsidR="001D45BB" w:rsidSect="00A42CB6">
          <w:footerReference w:type="default" r:id="rId100"/>
          <w:pgSz w:w="11906" w:h="16838"/>
          <w:pgMar w:top="1440" w:right="1440" w:bottom="1440" w:left="1440" w:header="567" w:footer="708" w:gutter="0"/>
          <w:pgNumType w:start="1"/>
          <w:cols w:space="708"/>
          <w:docGrid w:linePitch="360"/>
        </w:sectPr>
      </w:pPr>
      <w:r w:rsidRPr="009960CE">
        <w:rPr>
          <w:rFonts w:eastAsiaTheme="minorHAnsi" w:cs="Arial"/>
          <w:szCs w:val="24"/>
          <w:lang w:eastAsia="en-US"/>
        </w:rPr>
        <w:t>Wilson</w:t>
      </w:r>
      <w:r w:rsidR="005774E2">
        <w:rPr>
          <w:rFonts w:eastAsiaTheme="minorHAnsi" w:cs="Arial"/>
          <w:szCs w:val="24"/>
          <w:lang w:eastAsia="en-US"/>
        </w:rPr>
        <w:t>,</w:t>
      </w:r>
      <w:r w:rsidRPr="009960CE">
        <w:rPr>
          <w:rFonts w:eastAsiaTheme="minorHAnsi" w:cs="Arial"/>
          <w:szCs w:val="24"/>
          <w:lang w:eastAsia="en-US"/>
        </w:rPr>
        <w:t xml:space="preserve"> A.</w:t>
      </w:r>
      <w:r w:rsidR="005774E2">
        <w:rPr>
          <w:rFonts w:eastAsiaTheme="minorHAnsi" w:cs="Arial"/>
          <w:szCs w:val="24"/>
          <w:lang w:eastAsia="en-US"/>
        </w:rPr>
        <w:t>,</w:t>
      </w:r>
      <w:r w:rsidRPr="009960CE">
        <w:rPr>
          <w:rFonts w:eastAsiaTheme="minorHAnsi" w:cs="Arial"/>
          <w:szCs w:val="24"/>
          <w:lang w:eastAsia="en-US"/>
        </w:rPr>
        <w:t xml:space="preserve"> Pearson</w:t>
      </w:r>
      <w:r w:rsidR="005774E2">
        <w:rPr>
          <w:rFonts w:eastAsiaTheme="minorHAnsi" w:cs="Arial"/>
          <w:szCs w:val="24"/>
          <w:lang w:eastAsia="en-US"/>
        </w:rPr>
        <w:t>,</w:t>
      </w:r>
      <w:r w:rsidRPr="009960CE">
        <w:rPr>
          <w:rFonts w:eastAsiaTheme="minorHAnsi" w:cs="Arial"/>
          <w:szCs w:val="24"/>
          <w:lang w:eastAsia="en-US"/>
        </w:rPr>
        <w:t xml:space="preserve"> D.</w:t>
      </w:r>
      <w:r w:rsidR="005774E2">
        <w:rPr>
          <w:rFonts w:eastAsiaTheme="minorHAnsi" w:cs="Arial"/>
          <w:szCs w:val="24"/>
          <w:lang w:eastAsia="en-US"/>
        </w:rPr>
        <w:t>,</w:t>
      </w:r>
      <w:r w:rsidRPr="009960CE">
        <w:rPr>
          <w:rFonts w:eastAsiaTheme="minorHAnsi" w:cs="Arial"/>
          <w:szCs w:val="24"/>
          <w:lang w:eastAsia="en-US"/>
        </w:rPr>
        <w:t xml:space="preserve"> </w:t>
      </w:r>
      <w:proofErr w:type="spellStart"/>
      <w:r w:rsidRPr="009960CE">
        <w:rPr>
          <w:rFonts w:eastAsiaTheme="minorHAnsi" w:cs="Arial"/>
          <w:szCs w:val="24"/>
          <w:lang w:eastAsia="en-US"/>
        </w:rPr>
        <w:t>Hassey</w:t>
      </w:r>
      <w:proofErr w:type="spellEnd"/>
      <w:r w:rsidR="005774E2">
        <w:rPr>
          <w:rFonts w:eastAsiaTheme="minorHAnsi" w:cs="Arial"/>
          <w:szCs w:val="24"/>
          <w:lang w:eastAsia="en-US"/>
        </w:rPr>
        <w:t>,</w:t>
      </w:r>
      <w:r w:rsidRPr="009960CE">
        <w:rPr>
          <w:rFonts w:eastAsiaTheme="minorHAnsi" w:cs="Arial"/>
          <w:szCs w:val="24"/>
          <w:lang w:eastAsia="en-US"/>
        </w:rPr>
        <w:t xml:space="preserve"> A. (2002) Barriers to developing the nurse practitioner role in primary care- the GP perspective, </w:t>
      </w:r>
      <w:r w:rsidRPr="009960CE">
        <w:rPr>
          <w:rFonts w:eastAsiaTheme="minorHAnsi" w:cs="Arial"/>
          <w:i/>
          <w:szCs w:val="24"/>
          <w:lang w:eastAsia="en-US"/>
        </w:rPr>
        <w:t>Family Practice</w:t>
      </w:r>
      <w:r w:rsidRPr="009960CE">
        <w:rPr>
          <w:rFonts w:eastAsiaTheme="minorHAnsi" w:cs="Arial"/>
          <w:szCs w:val="24"/>
          <w:lang w:eastAsia="en-US"/>
        </w:rPr>
        <w:t>, Vol 19, No 6, p</w:t>
      </w:r>
      <w:r w:rsidR="005774E2">
        <w:rPr>
          <w:rFonts w:eastAsiaTheme="minorHAnsi" w:cs="Arial"/>
          <w:szCs w:val="24"/>
          <w:lang w:eastAsia="en-US"/>
        </w:rPr>
        <w:t>p</w:t>
      </w:r>
      <w:r w:rsidRPr="009960CE">
        <w:rPr>
          <w:rFonts w:eastAsiaTheme="minorHAnsi" w:cs="Arial"/>
          <w:szCs w:val="24"/>
          <w:lang w:eastAsia="en-US"/>
        </w:rPr>
        <w:t>. 6</w:t>
      </w:r>
      <w:r w:rsidR="005774E2">
        <w:rPr>
          <w:rFonts w:eastAsiaTheme="minorHAnsi" w:cs="Arial"/>
          <w:szCs w:val="24"/>
          <w:lang w:eastAsia="en-US"/>
        </w:rPr>
        <w:t>.</w:t>
      </w:r>
    </w:p>
    <w:p w14:paraId="79FF9D55" w14:textId="0B5C00BA" w:rsidR="006A6327" w:rsidRPr="00377D2C" w:rsidRDefault="006A6327" w:rsidP="005150C6">
      <w:pPr>
        <w:pStyle w:val="Heading2"/>
        <w:rPr>
          <w:rFonts w:eastAsia="Arial"/>
        </w:rPr>
      </w:pPr>
      <w:bookmarkStart w:id="140" w:name="_Toc105686906"/>
      <w:r w:rsidRPr="00377D2C">
        <w:rPr>
          <w:rFonts w:eastAsia="Arial"/>
        </w:rPr>
        <w:t>A</w:t>
      </w:r>
      <w:r w:rsidR="00A676D8" w:rsidRPr="00377D2C">
        <w:rPr>
          <w:rFonts w:eastAsia="Arial"/>
        </w:rPr>
        <w:t>PPENDIX</w:t>
      </w:r>
      <w:r w:rsidRPr="00377D2C">
        <w:rPr>
          <w:rFonts w:eastAsia="Arial"/>
        </w:rPr>
        <w:t xml:space="preserve"> </w:t>
      </w:r>
      <w:r w:rsidR="00642F16" w:rsidRPr="00377D2C">
        <w:rPr>
          <w:rFonts w:eastAsia="Arial"/>
        </w:rPr>
        <w:t>1</w:t>
      </w:r>
      <w:bookmarkEnd w:id="140"/>
    </w:p>
    <w:p w14:paraId="5E43C5C8" w14:textId="13A72BA4" w:rsidR="006A6327" w:rsidRDefault="0035044B" w:rsidP="00C47F01">
      <w:pPr>
        <w:spacing w:line="360" w:lineRule="auto"/>
        <w:jc w:val="both"/>
        <w:rPr>
          <w:rFonts w:eastAsia="Arial" w:cs="Arial"/>
          <w:u w:val="single"/>
        </w:rPr>
      </w:pPr>
      <w:r>
        <w:rPr>
          <w:rFonts w:eastAsia="Arial" w:cs="Arial"/>
          <w:u w:val="single"/>
        </w:rPr>
        <w:t xml:space="preserve">Table- </w:t>
      </w:r>
      <w:r w:rsidR="006A6327">
        <w:rPr>
          <w:rFonts w:eastAsia="Arial" w:cs="Arial"/>
          <w:u w:val="single"/>
        </w:rPr>
        <w:t xml:space="preserve">A summary of the nine identified studies (based on examples by Aveyard </w:t>
      </w:r>
      <w:r w:rsidR="006A6327">
        <w:rPr>
          <w:rFonts w:eastAsia="Arial" w:cs="Arial"/>
          <w:i/>
          <w:u w:val="single"/>
        </w:rPr>
        <w:t>et al</w:t>
      </w:r>
      <w:r w:rsidR="00E7178F">
        <w:rPr>
          <w:rFonts w:eastAsia="Arial" w:cs="Arial"/>
          <w:i/>
          <w:u w:val="single"/>
        </w:rPr>
        <w:t>.</w:t>
      </w:r>
      <w:r w:rsidR="006A6327">
        <w:rPr>
          <w:rFonts w:eastAsia="Arial" w:cs="Arial"/>
          <w:i/>
          <w:u w:val="single"/>
        </w:rPr>
        <w:t xml:space="preserve"> </w:t>
      </w:r>
      <w:r w:rsidR="006A6327">
        <w:rPr>
          <w:rFonts w:eastAsia="Arial" w:cs="Arial"/>
          <w:u w:val="single"/>
        </w:rPr>
        <w:t>2016 pg. 96 and Bridges</w:t>
      </w:r>
      <w:r w:rsidR="00E7178F">
        <w:rPr>
          <w:rFonts w:eastAsia="Arial" w:cs="Arial"/>
          <w:u w:val="single"/>
        </w:rPr>
        <w:t>,</w:t>
      </w:r>
      <w:r w:rsidR="006A6327">
        <w:rPr>
          <w:rFonts w:eastAsia="Arial" w:cs="Arial"/>
          <w:u w:val="single"/>
        </w:rPr>
        <w:t xml:space="preserve"> 2015 pg. 41-43).</w:t>
      </w:r>
    </w:p>
    <w:tbl>
      <w:tblPr>
        <w:tblW w:w="0" w:type="auto"/>
        <w:tblInd w:w="108" w:type="dxa"/>
        <w:tblCellMar>
          <w:left w:w="10" w:type="dxa"/>
          <w:right w:w="10" w:type="dxa"/>
        </w:tblCellMar>
        <w:tblLook w:val="04A0" w:firstRow="1" w:lastRow="0" w:firstColumn="1" w:lastColumn="0" w:noHBand="0" w:noVBand="1"/>
      </w:tblPr>
      <w:tblGrid>
        <w:gridCol w:w="2954"/>
        <w:gridCol w:w="2979"/>
        <w:gridCol w:w="2975"/>
      </w:tblGrid>
      <w:tr w:rsidR="006A6327" w14:paraId="08446B93" w14:textId="77777777" w:rsidTr="009960CE">
        <w:trPr>
          <w:trHeight w:val="1"/>
        </w:trPr>
        <w:tc>
          <w:tcPr>
            <w:tcW w:w="3005"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14:paraId="690765E4" w14:textId="4CF7F183" w:rsidR="006A6327" w:rsidRDefault="006A6327" w:rsidP="009960CE">
            <w:pPr>
              <w:spacing w:after="0" w:line="360" w:lineRule="auto"/>
              <w:jc w:val="both"/>
            </w:pPr>
            <w:r>
              <w:rPr>
                <w:rFonts w:eastAsia="Arial" w:cs="Arial"/>
                <w:b/>
              </w:rPr>
              <w:t xml:space="preserve">Author, year, country study </w:t>
            </w:r>
            <w:r w:rsidR="00D65700">
              <w:rPr>
                <w:rFonts w:eastAsia="Arial" w:cs="Arial"/>
                <w:b/>
              </w:rPr>
              <w:t>aims</w:t>
            </w:r>
            <w:r>
              <w:rPr>
                <w:rFonts w:eastAsia="Arial" w:cs="Arial"/>
                <w:b/>
              </w:rPr>
              <w:t xml:space="preserve"> and design</w:t>
            </w:r>
          </w:p>
        </w:tc>
        <w:tc>
          <w:tcPr>
            <w:tcW w:w="3005"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14:paraId="5BDCCCAB" w14:textId="77777777" w:rsidR="006A6327" w:rsidRDefault="006A6327" w:rsidP="009960CE">
            <w:pPr>
              <w:spacing w:after="0" w:line="360" w:lineRule="auto"/>
              <w:jc w:val="both"/>
            </w:pPr>
            <w:r>
              <w:rPr>
                <w:rFonts w:eastAsia="Arial" w:cs="Arial"/>
                <w:b/>
              </w:rPr>
              <w:t>Findings</w:t>
            </w:r>
          </w:p>
        </w:tc>
        <w:tc>
          <w:tcPr>
            <w:tcW w:w="3006"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14:paraId="40A4AB17" w14:textId="77777777" w:rsidR="006A6327" w:rsidRDefault="006A6327" w:rsidP="009960CE">
            <w:pPr>
              <w:spacing w:after="0" w:line="360" w:lineRule="auto"/>
              <w:jc w:val="both"/>
            </w:pPr>
            <w:r>
              <w:rPr>
                <w:rFonts w:eastAsia="Arial" w:cs="Arial"/>
                <w:b/>
              </w:rPr>
              <w:t>Study evaluation</w:t>
            </w:r>
          </w:p>
        </w:tc>
      </w:tr>
      <w:tr w:rsidR="006A6327" w14:paraId="2E57B361" w14:textId="77777777" w:rsidTr="009960CE">
        <w:trPr>
          <w:trHeight w:val="1"/>
        </w:trPr>
        <w:tc>
          <w:tcPr>
            <w:tcW w:w="3005"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14:paraId="43DF8E30" w14:textId="77777777" w:rsidR="006A6327" w:rsidRDefault="006A6327" w:rsidP="009960CE">
            <w:pPr>
              <w:spacing w:after="0" w:line="240" w:lineRule="auto"/>
              <w:rPr>
                <w:rFonts w:eastAsia="Arial" w:cs="Arial"/>
              </w:rPr>
            </w:pPr>
            <w:proofErr w:type="spellStart"/>
            <w:r>
              <w:rPr>
                <w:rFonts w:eastAsia="Arial" w:cs="Arial"/>
              </w:rPr>
              <w:t>Crathern</w:t>
            </w:r>
            <w:proofErr w:type="spellEnd"/>
            <w:r>
              <w:rPr>
                <w:rFonts w:eastAsia="Arial" w:cs="Arial"/>
              </w:rPr>
              <w:t xml:space="preserve"> </w:t>
            </w:r>
            <w:r>
              <w:rPr>
                <w:rFonts w:eastAsia="Arial" w:cs="Arial"/>
                <w:i/>
              </w:rPr>
              <w:t xml:space="preserve">et al </w:t>
            </w:r>
            <w:r>
              <w:rPr>
                <w:rFonts w:eastAsia="Arial" w:cs="Arial"/>
              </w:rPr>
              <w:t xml:space="preserve">(2016), UK, CPD reflective paper on developing an advanced neonatal practitioner programme. </w:t>
            </w:r>
          </w:p>
          <w:p w14:paraId="725EB295" w14:textId="77777777" w:rsidR="006A6327" w:rsidRDefault="006A6327" w:rsidP="009960CE">
            <w:pPr>
              <w:spacing w:after="0" w:line="240" w:lineRule="auto"/>
            </w:pPr>
            <w:r>
              <w:rPr>
                <w:rFonts w:eastAsia="Arial" w:cs="Arial"/>
              </w:rPr>
              <w:t>Reflective piece.</w:t>
            </w:r>
          </w:p>
        </w:tc>
        <w:tc>
          <w:tcPr>
            <w:tcW w:w="3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F5F497" w14:textId="77777777" w:rsidR="006A6327" w:rsidRDefault="006A6327" w:rsidP="009960CE">
            <w:pPr>
              <w:numPr>
                <w:ilvl w:val="0"/>
                <w:numId w:val="8"/>
              </w:numPr>
              <w:spacing w:after="0" w:line="240" w:lineRule="auto"/>
              <w:ind w:left="720" w:hanging="360"/>
              <w:rPr>
                <w:rFonts w:eastAsia="Arial" w:cs="Arial"/>
                <w:shd w:val="clear" w:color="auto" w:fill="FFFF00"/>
              </w:rPr>
            </w:pPr>
            <w:r>
              <w:rPr>
                <w:rFonts w:eastAsia="Arial" w:cs="Arial"/>
                <w:shd w:val="clear" w:color="auto" w:fill="FFFF00"/>
              </w:rPr>
              <w:t>Working collaboratively with education and stakeholders</w:t>
            </w:r>
          </w:p>
          <w:p w14:paraId="37B52570" w14:textId="77777777" w:rsidR="006A6327" w:rsidRDefault="006A6327" w:rsidP="009960CE">
            <w:pPr>
              <w:numPr>
                <w:ilvl w:val="0"/>
                <w:numId w:val="8"/>
              </w:numPr>
              <w:spacing w:after="0" w:line="240" w:lineRule="auto"/>
              <w:ind w:left="714" w:hanging="357"/>
              <w:rPr>
                <w:rFonts w:eastAsia="Arial" w:cs="Arial"/>
                <w:shd w:val="clear" w:color="auto" w:fill="FFFF00"/>
              </w:rPr>
            </w:pPr>
            <w:r>
              <w:rPr>
                <w:rFonts w:eastAsia="Arial" w:cs="Arial"/>
                <w:shd w:val="clear" w:color="auto" w:fill="FFFF00"/>
              </w:rPr>
              <w:t>Keeping the learning ‘real’</w:t>
            </w:r>
          </w:p>
          <w:p w14:paraId="3B6A18B2" w14:textId="77777777" w:rsidR="006A6327" w:rsidRDefault="006A6327" w:rsidP="009960CE">
            <w:pPr>
              <w:numPr>
                <w:ilvl w:val="0"/>
                <w:numId w:val="8"/>
              </w:numPr>
              <w:spacing w:after="0" w:line="240" w:lineRule="auto"/>
              <w:ind w:left="714" w:hanging="357"/>
              <w:rPr>
                <w:rFonts w:eastAsia="Arial" w:cs="Arial"/>
              </w:rPr>
            </w:pPr>
            <w:r>
              <w:rPr>
                <w:rFonts w:eastAsia="Arial" w:cs="Arial"/>
              </w:rPr>
              <w:t>Modular development</w:t>
            </w:r>
          </w:p>
          <w:p w14:paraId="70424ACA" w14:textId="77777777" w:rsidR="006A6327" w:rsidRDefault="006A6327" w:rsidP="009960CE">
            <w:pPr>
              <w:numPr>
                <w:ilvl w:val="0"/>
                <w:numId w:val="8"/>
              </w:numPr>
              <w:spacing w:after="0" w:line="240" w:lineRule="auto"/>
              <w:ind w:left="714" w:hanging="357"/>
            </w:pPr>
            <w:r>
              <w:rPr>
                <w:rFonts w:eastAsia="Arial" w:cs="Arial"/>
              </w:rPr>
              <w:t xml:space="preserve">Use of direct observation, </w:t>
            </w:r>
            <w:r>
              <w:rPr>
                <w:rFonts w:eastAsia="Arial" w:cs="Arial"/>
                <w:shd w:val="clear" w:color="auto" w:fill="FFFF00"/>
              </w:rPr>
              <w:t>learning contract, OSCE’s, MCQ’s simulation</w:t>
            </w:r>
            <w:r>
              <w:rPr>
                <w:rFonts w:eastAsia="Arial" w:cs="Arial"/>
              </w:rPr>
              <w:t>.</w:t>
            </w:r>
          </w:p>
        </w:tc>
        <w:tc>
          <w:tcPr>
            <w:tcW w:w="30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3C1754" w14:textId="77777777" w:rsidR="006A6327" w:rsidRDefault="006A6327" w:rsidP="009960CE">
            <w:pPr>
              <w:spacing w:after="0" w:line="240" w:lineRule="auto"/>
            </w:pPr>
            <w:r>
              <w:rPr>
                <w:rFonts w:eastAsia="Arial" w:cs="Arial"/>
              </w:rPr>
              <w:t>Reflection upon a programme design process (an informative discussion piece), evaluation of the programme yet to be considered.</w:t>
            </w:r>
          </w:p>
        </w:tc>
      </w:tr>
      <w:tr w:rsidR="006A6327" w14:paraId="717C3783" w14:textId="77777777" w:rsidTr="009960CE">
        <w:trPr>
          <w:trHeight w:val="1"/>
        </w:trPr>
        <w:tc>
          <w:tcPr>
            <w:tcW w:w="3005"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14:paraId="75895D1D" w14:textId="77777777" w:rsidR="006A6327" w:rsidRDefault="006A6327" w:rsidP="009960CE">
            <w:pPr>
              <w:spacing w:after="0" w:line="240" w:lineRule="auto"/>
              <w:rPr>
                <w:rFonts w:eastAsia="Arial" w:cs="Arial"/>
              </w:rPr>
            </w:pPr>
            <w:r>
              <w:rPr>
                <w:rFonts w:eastAsia="Arial" w:cs="Arial"/>
              </w:rPr>
              <w:t>Bergstrom and Lindh (2018), Sweden, development of advanced nurse practice utilising a blended learning programme and the impact of that approach.</w:t>
            </w:r>
          </w:p>
          <w:p w14:paraId="31C60950" w14:textId="77777777" w:rsidR="006A6327" w:rsidRDefault="006A6327" w:rsidP="009960CE">
            <w:pPr>
              <w:spacing w:after="0" w:line="240" w:lineRule="auto"/>
            </w:pPr>
            <w:r>
              <w:rPr>
                <w:rFonts w:eastAsia="Arial" w:cs="Arial"/>
              </w:rPr>
              <w:t>A qualitative study aiming to identify how a master’s programme prepares ANP students for the diverse needs for knowledge, using thematic analysis of interview data.</w:t>
            </w:r>
          </w:p>
        </w:tc>
        <w:tc>
          <w:tcPr>
            <w:tcW w:w="3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600B92" w14:textId="77777777" w:rsidR="006A6327" w:rsidRDefault="006A6327" w:rsidP="009960CE">
            <w:pPr>
              <w:numPr>
                <w:ilvl w:val="0"/>
                <w:numId w:val="9"/>
              </w:numPr>
              <w:spacing w:after="0" w:line="240" w:lineRule="auto"/>
              <w:ind w:left="714" w:hanging="357"/>
              <w:rPr>
                <w:rFonts w:eastAsia="Arial" w:cs="Arial"/>
              </w:rPr>
            </w:pPr>
            <w:r>
              <w:rPr>
                <w:rFonts w:eastAsia="Arial" w:cs="Arial"/>
              </w:rPr>
              <w:t>Participants n=18, n=7 agreeing to interviews.</w:t>
            </w:r>
          </w:p>
          <w:p w14:paraId="20A89AC9" w14:textId="77777777" w:rsidR="006A6327" w:rsidRDefault="006A6327" w:rsidP="009960CE">
            <w:pPr>
              <w:numPr>
                <w:ilvl w:val="0"/>
                <w:numId w:val="9"/>
              </w:numPr>
              <w:spacing w:after="0" w:line="240" w:lineRule="auto"/>
              <w:ind w:left="714" w:hanging="357"/>
            </w:pPr>
            <w:r>
              <w:rPr>
                <w:rFonts w:eastAsia="Arial" w:cs="Arial"/>
              </w:rPr>
              <w:t>Thematic analysis applied to data, with consideration for a theoretical framework identifying two types of knowledge (common sense and theoretical), which is further subdivide into horizontal (clinical) and vertical (academic) knowledge.</w:t>
            </w:r>
          </w:p>
        </w:tc>
        <w:tc>
          <w:tcPr>
            <w:tcW w:w="30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46D414" w14:textId="01D91FF8" w:rsidR="006A6327" w:rsidRDefault="006A6327" w:rsidP="009960CE">
            <w:pPr>
              <w:spacing w:after="0" w:line="240" w:lineRule="auto"/>
              <w:rPr>
                <w:rFonts w:eastAsia="Arial" w:cs="Arial"/>
              </w:rPr>
            </w:pPr>
            <w:r>
              <w:rPr>
                <w:rFonts w:eastAsia="Arial" w:cs="Arial"/>
              </w:rPr>
              <w:t xml:space="preserve">Good identification of the programme modules, </w:t>
            </w:r>
            <w:r w:rsidR="00D65700">
              <w:rPr>
                <w:rFonts w:eastAsia="Arial" w:cs="Arial"/>
              </w:rPr>
              <w:t>design,</w:t>
            </w:r>
            <w:r>
              <w:rPr>
                <w:rFonts w:eastAsia="Arial" w:cs="Arial"/>
              </w:rPr>
              <w:t xml:space="preserve"> and relevance.</w:t>
            </w:r>
          </w:p>
          <w:p w14:paraId="5B42F2E8" w14:textId="77777777" w:rsidR="006A6327" w:rsidRDefault="006A6327" w:rsidP="009960CE">
            <w:pPr>
              <w:spacing w:after="0" w:line="240" w:lineRule="auto"/>
              <w:rPr>
                <w:rFonts w:eastAsia="Arial" w:cs="Arial"/>
              </w:rPr>
            </w:pPr>
            <w:r>
              <w:rPr>
                <w:rFonts w:eastAsia="Arial" w:cs="Arial"/>
              </w:rPr>
              <w:t>Exploration of why the students choose to study towards advanced practice, what they choose to study in relation to their practice.</w:t>
            </w:r>
          </w:p>
          <w:p w14:paraId="326DA0FF" w14:textId="77777777" w:rsidR="006A6327" w:rsidRDefault="006A6327" w:rsidP="009960CE">
            <w:pPr>
              <w:spacing w:after="0" w:line="240" w:lineRule="auto"/>
              <w:rPr>
                <w:rFonts w:eastAsia="Arial" w:cs="Arial"/>
              </w:rPr>
            </w:pPr>
            <w:r>
              <w:rPr>
                <w:rFonts w:eastAsia="Arial" w:cs="Arial"/>
                <w:shd w:val="clear" w:color="auto" w:fill="FFFF00"/>
              </w:rPr>
              <w:t>The main findings identified the student’s perspective of boundaries between clinical practice and academia.</w:t>
            </w:r>
          </w:p>
          <w:p w14:paraId="32C63400" w14:textId="77777777" w:rsidR="006A6327" w:rsidRDefault="006A6327" w:rsidP="009960CE">
            <w:pPr>
              <w:spacing w:after="0" w:line="240" w:lineRule="auto"/>
              <w:rPr>
                <w:rFonts w:eastAsia="Arial" w:cs="Arial"/>
              </w:rPr>
            </w:pPr>
            <w:r>
              <w:rPr>
                <w:rFonts w:eastAsia="Arial" w:cs="Arial"/>
              </w:rPr>
              <w:t xml:space="preserve">Advanced nurse practice at the time of the paper remained a </w:t>
            </w:r>
            <w:proofErr w:type="gramStart"/>
            <w:r>
              <w:rPr>
                <w:rFonts w:eastAsia="Arial" w:cs="Arial"/>
              </w:rPr>
              <w:t>fairly new</w:t>
            </w:r>
            <w:proofErr w:type="gramEnd"/>
            <w:r>
              <w:rPr>
                <w:rFonts w:eastAsia="Arial" w:cs="Arial"/>
              </w:rPr>
              <w:t xml:space="preserve"> concept, legislation and policy were in their infancy.</w:t>
            </w:r>
          </w:p>
          <w:p w14:paraId="78C5A3E9" w14:textId="05F3E0AD" w:rsidR="006A6327" w:rsidRDefault="006A6327" w:rsidP="009960CE">
            <w:pPr>
              <w:spacing w:after="0" w:line="240" w:lineRule="auto"/>
              <w:rPr>
                <w:rFonts w:eastAsia="Arial" w:cs="Arial"/>
              </w:rPr>
            </w:pPr>
            <w:r>
              <w:rPr>
                <w:rFonts w:eastAsia="Arial" w:cs="Arial"/>
                <w:shd w:val="clear" w:color="auto" w:fill="FFFF00"/>
              </w:rPr>
              <w:t>The horizontal (clinical) and vertical (academic) knowledge created a challenge for curricul</w:t>
            </w:r>
            <w:r w:rsidR="00694F56">
              <w:rPr>
                <w:rFonts w:eastAsia="Arial" w:cs="Arial"/>
                <w:shd w:val="clear" w:color="auto" w:fill="FFFF00"/>
              </w:rPr>
              <w:t>um</w:t>
            </w:r>
            <w:r>
              <w:rPr>
                <w:rFonts w:eastAsia="Arial" w:cs="Arial"/>
                <w:shd w:val="clear" w:color="auto" w:fill="FFFF00"/>
              </w:rPr>
              <w:t xml:space="preserve"> design when considering the diversity of need.</w:t>
            </w:r>
          </w:p>
          <w:p w14:paraId="0EC0B7E1" w14:textId="77777777" w:rsidR="006A6327" w:rsidRDefault="006A6327" w:rsidP="009960CE">
            <w:pPr>
              <w:spacing w:after="0" w:line="240" w:lineRule="auto"/>
            </w:pPr>
          </w:p>
          <w:p w14:paraId="512E1F86" w14:textId="77777777" w:rsidR="007F58EC" w:rsidRPr="007F58EC" w:rsidRDefault="007F58EC" w:rsidP="007F58EC">
            <w:pPr>
              <w:tabs>
                <w:tab w:val="left" w:pos="2032"/>
              </w:tabs>
            </w:pPr>
            <w:r>
              <w:tab/>
            </w:r>
          </w:p>
        </w:tc>
      </w:tr>
      <w:tr w:rsidR="006A6327" w14:paraId="63377F70" w14:textId="77777777" w:rsidTr="009960CE">
        <w:trPr>
          <w:trHeight w:val="1"/>
        </w:trPr>
        <w:tc>
          <w:tcPr>
            <w:tcW w:w="3005"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14:paraId="456A82A4" w14:textId="77777777" w:rsidR="006A6327" w:rsidRDefault="006A6327" w:rsidP="009960CE">
            <w:pPr>
              <w:spacing w:after="0" w:line="240" w:lineRule="auto"/>
              <w:rPr>
                <w:rFonts w:eastAsia="Arial" w:cs="Arial"/>
              </w:rPr>
            </w:pPr>
            <w:r>
              <w:rPr>
                <w:rFonts w:eastAsia="Arial" w:cs="Arial"/>
              </w:rPr>
              <w:t xml:space="preserve">Bench </w:t>
            </w:r>
            <w:r>
              <w:rPr>
                <w:rFonts w:eastAsia="Arial" w:cs="Arial"/>
                <w:i/>
              </w:rPr>
              <w:t xml:space="preserve">et al </w:t>
            </w:r>
            <w:r>
              <w:rPr>
                <w:rFonts w:eastAsia="Arial" w:cs="Arial"/>
              </w:rPr>
              <w:t>(2018), UK, A qualitative study to consider the educational and training needs of advanced clinical practitioners, using focus groups and one individual interview to capture their experiences.</w:t>
            </w:r>
          </w:p>
          <w:p w14:paraId="2222B6B4" w14:textId="5B2A0F34" w:rsidR="006A6327" w:rsidRDefault="006A6327" w:rsidP="009960CE">
            <w:pPr>
              <w:spacing w:after="0" w:line="240" w:lineRule="auto"/>
            </w:pPr>
            <w:r>
              <w:rPr>
                <w:rFonts w:eastAsia="Arial" w:cs="Arial"/>
              </w:rPr>
              <w:t xml:space="preserve">Utilises students enrolled on a </w:t>
            </w:r>
            <w:r w:rsidR="00D65700">
              <w:rPr>
                <w:rFonts w:eastAsia="Arial" w:cs="Arial"/>
              </w:rPr>
              <w:t>master’s in advanced</w:t>
            </w:r>
            <w:r>
              <w:rPr>
                <w:rFonts w:eastAsia="Arial" w:cs="Arial"/>
              </w:rPr>
              <w:t xml:space="preserve"> practice. The data set was analysed using inductive thematic analysis.</w:t>
            </w:r>
          </w:p>
        </w:tc>
        <w:tc>
          <w:tcPr>
            <w:tcW w:w="3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C7EB2A" w14:textId="77777777" w:rsidR="006A6327" w:rsidRDefault="006A6327" w:rsidP="009960CE">
            <w:pPr>
              <w:numPr>
                <w:ilvl w:val="0"/>
                <w:numId w:val="10"/>
              </w:numPr>
              <w:spacing w:after="0" w:line="240" w:lineRule="auto"/>
              <w:ind w:left="720" w:hanging="360"/>
              <w:rPr>
                <w:rFonts w:eastAsia="Arial" w:cs="Arial"/>
              </w:rPr>
            </w:pPr>
            <w:r>
              <w:rPr>
                <w:rFonts w:eastAsia="Arial" w:cs="Arial"/>
              </w:rPr>
              <w:t>n=17 participants only.</w:t>
            </w:r>
          </w:p>
          <w:p w14:paraId="18956095" w14:textId="77777777" w:rsidR="006A6327" w:rsidRDefault="006A6327" w:rsidP="009960CE">
            <w:pPr>
              <w:numPr>
                <w:ilvl w:val="0"/>
                <w:numId w:val="10"/>
              </w:numPr>
              <w:spacing w:after="0" w:line="240" w:lineRule="auto"/>
              <w:ind w:left="720" w:hanging="360"/>
              <w:rPr>
                <w:rFonts w:eastAsia="Arial" w:cs="Arial"/>
                <w:shd w:val="clear" w:color="auto" w:fill="FFFF00"/>
              </w:rPr>
            </w:pPr>
            <w:r>
              <w:rPr>
                <w:rFonts w:eastAsia="Arial" w:cs="Arial"/>
                <w:shd w:val="clear" w:color="auto" w:fill="FFFF00"/>
              </w:rPr>
              <w:t>Recognition of the role needs addressing</w:t>
            </w:r>
          </w:p>
          <w:p w14:paraId="35A7020E" w14:textId="77777777" w:rsidR="006A6327" w:rsidRDefault="006A6327" w:rsidP="009960CE">
            <w:pPr>
              <w:numPr>
                <w:ilvl w:val="0"/>
                <w:numId w:val="10"/>
              </w:numPr>
              <w:spacing w:after="0" w:line="240" w:lineRule="auto"/>
              <w:ind w:left="720" w:hanging="360"/>
              <w:rPr>
                <w:rFonts w:eastAsia="Arial" w:cs="Arial"/>
                <w:shd w:val="clear" w:color="auto" w:fill="FFFF00"/>
              </w:rPr>
            </w:pPr>
            <w:r>
              <w:rPr>
                <w:rFonts w:eastAsia="Arial" w:cs="Arial"/>
                <w:shd w:val="clear" w:color="auto" w:fill="FFFF00"/>
              </w:rPr>
              <w:t>Mixed responses to the educational needs of ACP’s</w:t>
            </w:r>
          </w:p>
          <w:p w14:paraId="6306A954" w14:textId="77777777" w:rsidR="006A6327" w:rsidRDefault="006A6327" w:rsidP="009960CE">
            <w:pPr>
              <w:numPr>
                <w:ilvl w:val="0"/>
                <w:numId w:val="10"/>
              </w:numPr>
              <w:spacing w:after="0" w:line="240" w:lineRule="auto"/>
              <w:ind w:left="720" w:hanging="360"/>
            </w:pPr>
            <w:r>
              <w:rPr>
                <w:rFonts w:eastAsia="Arial" w:cs="Arial"/>
                <w:shd w:val="clear" w:color="auto" w:fill="FFFF00"/>
              </w:rPr>
              <w:t>Challenges of programme delivery to meet all ACP need.</w:t>
            </w:r>
          </w:p>
        </w:tc>
        <w:tc>
          <w:tcPr>
            <w:tcW w:w="30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9AD7FB" w14:textId="77777777" w:rsidR="006A6327" w:rsidRDefault="006A6327" w:rsidP="009960CE">
            <w:pPr>
              <w:spacing w:after="0" w:line="240" w:lineRule="auto"/>
              <w:rPr>
                <w:rFonts w:eastAsia="Arial" w:cs="Arial"/>
              </w:rPr>
            </w:pPr>
            <w:r>
              <w:rPr>
                <w:rFonts w:eastAsia="Arial" w:cs="Arial"/>
              </w:rPr>
              <w:t>A similar study to my own. Differences are no inclusion of medical staff, but inclusion of people directly responsible for ACP’s, multi-professional inclusion.</w:t>
            </w:r>
          </w:p>
          <w:p w14:paraId="7C5C7133" w14:textId="53727A1B" w:rsidR="006A6327" w:rsidRDefault="006A6327" w:rsidP="009960CE">
            <w:pPr>
              <w:spacing w:after="0" w:line="240" w:lineRule="auto"/>
              <w:rPr>
                <w:rFonts w:eastAsia="Arial" w:cs="Arial"/>
              </w:rPr>
            </w:pPr>
            <w:r>
              <w:rPr>
                <w:rFonts w:eastAsia="Arial" w:cs="Arial"/>
              </w:rPr>
              <w:t xml:space="preserve">Three key themes </w:t>
            </w:r>
            <w:r w:rsidR="00D65700">
              <w:rPr>
                <w:rFonts w:eastAsia="Arial" w:cs="Arial"/>
              </w:rPr>
              <w:t>identified:</w:t>
            </w:r>
            <w:r>
              <w:rPr>
                <w:rFonts w:eastAsia="Arial" w:cs="Arial"/>
              </w:rPr>
              <w:t xml:space="preserve"> </w:t>
            </w:r>
            <w:r>
              <w:rPr>
                <w:rFonts w:eastAsia="Arial" w:cs="Arial"/>
                <w:shd w:val="clear" w:color="auto" w:fill="FFFF00"/>
              </w:rPr>
              <w:t>recognition of advanced practice,</w:t>
            </w:r>
            <w:r>
              <w:rPr>
                <w:rFonts w:eastAsia="Arial" w:cs="Arial"/>
              </w:rPr>
              <w:t xml:space="preserve"> </w:t>
            </w:r>
            <w:r>
              <w:rPr>
                <w:rFonts w:eastAsia="Arial" w:cs="Arial"/>
                <w:shd w:val="clear" w:color="auto" w:fill="FFFF00"/>
              </w:rPr>
              <w:t>education of advanced practitioners and programme delivery.</w:t>
            </w:r>
          </w:p>
          <w:p w14:paraId="016FBA80" w14:textId="77777777" w:rsidR="006A6327" w:rsidRDefault="006A6327" w:rsidP="009960CE">
            <w:pPr>
              <w:spacing w:after="0" w:line="240" w:lineRule="auto"/>
              <w:rPr>
                <w:rFonts w:eastAsia="Arial" w:cs="Arial"/>
              </w:rPr>
            </w:pPr>
            <w:r>
              <w:rPr>
                <w:rFonts w:eastAsia="Arial" w:cs="Arial"/>
                <w:shd w:val="clear" w:color="auto" w:fill="FFFF00"/>
              </w:rPr>
              <w:t>Improved collaboration between stakeholders and HEI’s.</w:t>
            </w:r>
          </w:p>
          <w:p w14:paraId="3652757A" w14:textId="77777777" w:rsidR="006A6327" w:rsidRDefault="006A6327" w:rsidP="009960CE">
            <w:pPr>
              <w:spacing w:after="0" w:line="240" w:lineRule="auto"/>
              <w:rPr>
                <w:rFonts w:eastAsia="Arial" w:cs="Arial"/>
              </w:rPr>
            </w:pPr>
            <w:r>
              <w:rPr>
                <w:rFonts w:eastAsia="Arial" w:cs="Arial"/>
                <w:shd w:val="clear" w:color="auto" w:fill="FFFF00"/>
              </w:rPr>
              <w:t>Highlights issues with the development of a generic programme and calls for flexibility.</w:t>
            </w:r>
          </w:p>
          <w:p w14:paraId="14718CE9" w14:textId="77777777" w:rsidR="006A6327" w:rsidRDefault="006A6327" w:rsidP="009960CE">
            <w:pPr>
              <w:spacing w:after="0" w:line="240" w:lineRule="auto"/>
            </w:pPr>
            <w:r>
              <w:rPr>
                <w:rFonts w:eastAsia="Arial" w:cs="Arial"/>
              </w:rPr>
              <w:t>Only considered the experiences of student studying at one HEI</w:t>
            </w:r>
          </w:p>
        </w:tc>
      </w:tr>
      <w:tr w:rsidR="006A6327" w14:paraId="592D2FBE" w14:textId="77777777" w:rsidTr="009960CE">
        <w:trPr>
          <w:trHeight w:val="1"/>
        </w:trPr>
        <w:tc>
          <w:tcPr>
            <w:tcW w:w="3005"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14:paraId="6320DFC0" w14:textId="77777777" w:rsidR="006A6327" w:rsidRDefault="006A6327" w:rsidP="009960CE">
            <w:pPr>
              <w:spacing w:after="0" w:line="240" w:lineRule="auto"/>
              <w:rPr>
                <w:rFonts w:eastAsia="Arial" w:cs="Arial"/>
              </w:rPr>
            </w:pPr>
            <w:r>
              <w:rPr>
                <w:rFonts w:eastAsia="Arial" w:cs="Arial"/>
              </w:rPr>
              <w:t xml:space="preserve">Illingworth </w:t>
            </w:r>
            <w:r>
              <w:rPr>
                <w:rFonts w:eastAsia="Arial" w:cs="Arial"/>
                <w:i/>
              </w:rPr>
              <w:t xml:space="preserve">et al </w:t>
            </w:r>
            <w:r>
              <w:rPr>
                <w:rFonts w:eastAsia="Arial" w:cs="Arial"/>
              </w:rPr>
              <w:t>(2013), UK, A qualitative study to consider the students experience of educational preparation for advanced nursing roles within the community.</w:t>
            </w:r>
          </w:p>
          <w:p w14:paraId="7F34B072" w14:textId="77777777" w:rsidR="006A6327" w:rsidRDefault="006A6327" w:rsidP="009960CE">
            <w:pPr>
              <w:spacing w:after="0" w:line="240" w:lineRule="auto"/>
              <w:rPr>
                <w:rFonts w:eastAsia="Arial" w:cs="Arial"/>
              </w:rPr>
            </w:pPr>
            <w:r>
              <w:rPr>
                <w:rFonts w:eastAsia="Arial" w:cs="Arial"/>
              </w:rPr>
              <w:t>Data captured via focus groups and semi structured interviews.</w:t>
            </w:r>
          </w:p>
          <w:p w14:paraId="2362149B" w14:textId="77777777" w:rsidR="006A6327" w:rsidRDefault="006A6327" w:rsidP="009960CE">
            <w:pPr>
              <w:spacing w:after="0" w:line="240" w:lineRule="auto"/>
            </w:pPr>
            <w:r>
              <w:rPr>
                <w:rFonts w:eastAsia="Arial" w:cs="Arial"/>
              </w:rPr>
              <w:t>Data analysis was conducted through thematic analysis.</w:t>
            </w:r>
          </w:p>
        </w:tc>
        <w:tc>
          <w:tcPr>
            <w:tcW w:w="3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BD3649" w14:textId="77777777" w:rsidR="006A6327" w:rsidRDefault="006A6327" w:rsidP="009960CE">
            <w:pPr>
              <w:numPr>
                <w:ilvl w:val="0"/>
                <w:numId w:val="11"/>
              </w:numPr>
              <w:spacing w:after="0" w:line="240" w:lineRule="auto"/>
              <w:ind w:left="720" w:hanging="360"/>
              <w:rPr>
                <w:rFonts w:eastAsia="Arial" w:cs="Arial"/>
              </w:rPr>
            </w:pPr>
            <w:r>
              <w:rPr>
                <w:rFonts w:eastAsia="Arial" w:cs="Arial"/>
              </w:rPr>
              <w:t>n=15</w:t>
            </w:r>
          </w:p>
          <w:p w14:paraId="69D835EE" w14:textId="77777777" w:rsidR="006A6327" w:rsidRDefault="006A6327" w:rsidP="009960CE">
            <w:pPr>
              <w:numPr>
                <w:ilvl w:val="0"/>
                <w:numId w:val="11"/>
              </w:numPr>
              <w:spacing w:after="0" w:line="240" w:lineRule="auto"/>
              <w:ind w:left="720" w:hanging="360"/>
              <w:rPr>
                <w:rFonts w:eastAsia="Arial" w:cs="Arial"/>
              </w:rPr>
            </w:pPr>
            <w:r>
              <w:rPr>
                <w:rFonts w:eastAsia="Arial" w:cs="Arial"/>
                <w:shd w:val="clear" w:color="auto" w:fill="FFFF00"/>
              </w:rPr>
              <w:t>Vertical distribution</w:t>
            </w:r>
            <w:r>
              <w:rPr>
                <w:rFonts w:eastAsia="Arial" w:cs="Arial"/>
              </w:rPr>
              <w:t xml:space="preserve"> within this study refers to the extension of tasks from one professional group to another without the same level of preparation. </w:t>
            </w:r>
          </w:p>
          <w:p w14:paraId="2699DA22" w14:textId="77777777" w:rsidR="006A6327" w:rsidRDefault="006A6327" w:rsidP="009960CE">
            <w:pPr>
              <w:spacing w:after="0" w:line="240" w:lineRule="auto"/>
              <w:ind w:left="720"/>
              <w:rPr>
                <w:rFonts w:eastAsia="Arial" w:cs="Arial"/>
              </w:rPr>
            </w:pPr>
            <w:r>
              <w:rPr>
                <w:rFonts w:eastAsia="Arial" w:cs="Arial"/>
                <w:shd w:val="clear" w:color="auto" w:fill="FFFF00"/>
              </w:rPr>
              <w:t>Horizontal redistribution</w:t>
            </w:r>
            <w:r>
              <w:rPr>
                <w:rFonts w:eastAsia="Arial" w:cs="Arial"/>
              </w:rPr>
              <w:t xml:space="preserve"> refers to professionals with similar levels of training performing tasks that are normally provided by others.</w:t>
            </w:r>
          </w:p>
          <w:p w14:paraId="775208B0" w14:textId="77777777" w:rsidR="006A6327" w:rsidRDefault="006A6327" w:rsidP="009960CE">
            <w:pPr>
              <w:spacing w:after="0" w:line="240" w:lineRule="auto"/>
              <w:ind w:left="720"/>
              <w:rPr>
                <w:rFonts w:eastAsia="Arial" w:cs="Arial"/>
              </w:rPr>
            </w:pPr>
            <w:r>
              <w:rPr>
                <w:rFonts w:eastAsia="Arial" w:cs="Arial"/>
                <w:shd w:val="clear" w:color="auto" w:fill="FFFF00"/>
              </w:rPr>
              <w:t>This point is made in relation to the boundaries between nursing and medicine and the introduction of advanced practice.</w:t>
            </w:r>
          </w:p>
          <w:p w14:paraId="21244CF0" w14:textId="77777777" w:rsidR="006A6327" w:rsidRDefault="006A6327" w:rsidP="009960CE">
            <w:pPr>
              <w:numPr>
                <w:ilvl w:val="0"/>
                <w:numId w:val="12"/>
              </w:numPr>
              <w:spacing w:after="0" w:line="240" w:lineRule="auto"/>
              <w:ind w:left="720" w:hanging="360"/>
            </w:pPr>
            <w:r>
              <w:rPr>
                <w:rFonts w:eastAsia="Arial" w:cs="Arial"/>
              </w:rPr>
              <w:t>Identifies the wide variety of titles related to advanced practice</w:t>
            </w:r>
          </w:p>
        </w:tc>
        <w:tc>
          <w:tcPr>
            <w:tcW w:w="30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A8568D" w14:textId="178FEC68" w:rsidR="006A6327" w:rsidRDefault="006A6327" w:rsidP="009960CE">
            <w:pPr>
              <w:spacing w:after="0" w:line="240" w:lineRule="auto"/>
              <w:rPr>
                <w:rFonts w:eastAsia="Arial" w:cs="Arial"/>
              </w:rPr>
            </w:pPr>
            <w:r>
              <w:rPr>
                <w:rFonts w:eastAsia="Arial" w:cs="Arial"/>
              </w:rPr>
              <w:t xml:space="preserve">Three themes were </w:t>
            </w:r>
            <w:r w:rsidR="00D65700">
              <w:rPr>
                <w:rFonts w:eastAsia="Arial" w:cs="Arial"/>
              </w:rPr>
              <w:t>identified:</w:t>
            </w:r>
            <w:r>
              <w:rPr>
                <w:rFonts w:eastAsia="Arial" w:cs="Arial"/>
              </w:rPr>
              <w:t xml:space="preserve"> re-inventing roles, re-creating selves, re-engaging with learning.</w:t>
            </w:r>
          </w:p>
          <w:p w14:paraId="3D0D1E03" w14:textId="77777777" w:rsidR="006A6327" w:rsidRDefault="006A6327" w:rsidP="009960CE">
            <w:pPr>
              <w:spacing w:after="0" w:line="240" w:lineRule="auto"/>
              <w:rPr>
                <w:rFonts w:eastAsia="Arial" w:cs="Arial"/>
              </w:rPr>
            </w:pPr>
            <w:r>
              <w:rPr>
                <w:rFonts w:eastAsia="Arial" w:cs="Arial"/>
                <w:shd w:val="clear" w:color="auto" w:fill="FFFF00"/>
              </w:rPr>
              <w:t>Issues noted surrounding professional identity.</w:t>
            </w:r>
          </w:p>
          <w:p w14:paraId="3B453B2C" w14:textId="77777777" w:rsidR="006A6327" w:rsidRDefault="006A6327" w:rsidP="009960CE">
            <w:pPr>
              <w:spacing w:after="0" w:line="240" w:lineRule="auto"/>
              <w:rPr>
                <w:rFonts w:eastAsia="Arial" w:cs="Arial"/>
              </w:rPr>
            </w:pPr>
            <w:r>
              <w:rPr>
                <w:rFonts w:eastAsia="Arial" w:cs="Arial"/>
              </w:rPr>
              <w:t xml:space="preserve">Varying experience re-engaging with learning, some </w:t>
            </w:r>
            <w:r>
              <w:rPr>
                <w:rFonts w:eastAsia="Arial" w:cs="Arial"/>
                <w:shd w:val="clear" w:color="auto" w:fill="FFFF00"/>
              </w:rPr>
              <w:t>concerns about placement support</w:t>
            </w:r>
            <w:r>
              <w:rPr>
                <w:rFonts w:eastAsia="Arial" w:cs="Arial"/>
              </w:rPr>
              <w:t>, positive feedback on the use of action learning sets, self-directed focus of the programme.</w:t>
            </w:r>
          </w:p>
          <w:p w14:paraId="69FBD7E8" w14:textId="77777777" w:rsidR="006A6327" w:rsidRDefault="006A6327" w:rsidP="009960CE">
            <w:pPr>
              <w:spacing w:after="0" w:line="240" w:lineRule="auto"/>
              <w:rPr>
                <w:rFonts w:eastAsia="Arial" w:cs="Arial"/>
              </w:rPr>
            </w:pPr>
            <w:r>
              <w:rPr>
                <w:rFonts w:eastAsia="Arial" w:cs="Arial"/>
              </w:rPr>
              <w:t xml:space="preserve">Interestingly, as the student progressed the need for clinical skills development gave way to the need for </w:t>
            </w:r>
            <w:r>
              <w:rPr>
                <w:rFonts w:eastAsia="Arial" w:cs="Arial"/>
                <w:shd w:val="clear" w:color="auto" w:fill="FFFF00"/>
              </w:rPr>
              <w:t>complex thinking skills.</w:t>
            </w:r>
          </w:p>
          <w:p w14:paraId="7D96BFB6" w14:textId="77777777" w:rsidR="006A6327" w:rsidRDefault="006A6327" w:rsidP="009960CE">
            <w:pPr>
              <w:spacing w:after="0" w:line="240" w:lineRule="auto"/>
              <w:rPr>
                <w:rFonts w:eastAsia="Arial" w:cs="Arial"/>
              </w:rPr>
            </w:pPr>
            <w:r>
              <w:rPr>
                <w:rFonts w:eastAsia="Arial" w:cs="Arial"/>
              </w:rPr>
              <w:t>Making use of the educational knowledge appeared to have an emotional toll.</w:t>
            </w:r>
          </w:p>
          <w:p w14:paraId="1B45A08E" w14:textId="77777777" w:rsidR="006A6327" w:rsidRDefault="006A6327" w:rsidP="009960CE">
            <w:pPr>
              <w:spacing w:after="0" w:line="240" w:lineRule="auto"/>
            </w:pPr>
            <w:r>
              <w:rPr>
                <w:rFonts w:eastAsia="Arial" w:cs="Arial"/>
                <w:shd w:val="clear" w:color="auto" w:fill="FFFF00"/>
              </w:rPr>
              <w:t>Points made regarding vertical and horizontal learning, which are related to expansive/sideways learning.</w:t>
            </w:r>
          </w:p>
        </w:tc>
      </w:tr>
      <w:tr w:rsidR="006A6327" w14:paraId="212900CE" w14:textId="77777777" w:rsidTr="009960CE">
        <w:trPr>
          <w:trHeight w:val="1"/>
        </w:trPr>
        <w:tc>
          <w:tcPr>
            <w:tcW w:w="3005"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14:paraId="358D62CB" w14:textId="77777777" w:rsidR="006A6327" w:rsidRDefault="006A6327" w:rsidP="009960CE">
            <w:pPr>
              <w:spacing w:after="0" w:line="240" w:lineRule="auto"/>
              <w:rPr>
                <w:rFonts w:eastAsia="Arial" w:cs="Arial"/>
              </w:rPr>
            </w:pPr>
            <w:r>
              <w:rPr>
                <w:rFonts w:eastAsia="Arial" w:cs="Arial"/>
              </w:rPr>
              <w:t xml:space="preserve">Dover </w:t>
            </w:r>
            <w:r>
              <w:rPr>
                <w:rFonts w:eastAsia="Arial" w:cs="Arial"/>
                <w:i/>
              </w:rPr>
              <w:t xml:space="preserve">et al </w:t>
            </w:r>
            <w:r>
              <w:rPr>
                <w:rFonts w:eastAsia="Arial" w:cs="Arial"/>
              </w:rPr>
              <w:t>(2019), UK, A review of educational preparedness of advanced clinical practitioners.</w:t>
            </w:r>
          </w:p>
          <w:p w14:paraId="0C13C643" w14:textId="77777777" w:rsidR="006A6327" w:rsidRDefault="006A6327" w:rsidP="009960CE">
            <w:pPr>
              <w:spacing w:after="0" w:line="240" w:lineRule="auto"/>
            </w:pPr>
            <w:r>
              <w:rPr>
                <w:rFonts w:eastAsia="Arial" w:cs="Arial"/>
              </w:rPr>
              <w:t xml:space="preserve">A mixed methods approach and rapid systematic review of the associated literature, using </w:t>
            </w:r>
            <w:proofErr w:type="spellStart"/>
            <w:r>
              <w:rPr>
                <w:rFonts w:eastAsia="Arial" w:cs="Arial"/>
              </w:rPr>
              <w:t>Tricco’s</w:t>
            </w:r>
            <w:proofErr w:type="spellEnd"/>
            <w:r>
              <w:rPr>
                <w:rFonts w:eastAsia="Arial" w:cs="Arial"/>
              </w:rPr>
              <w:t xml:space="preserve"> seven- stage process.</w:t>
            </w:r>
          </w:p>
        </w:tc>
        <w:tc>
          <w:tcPr>
            <w:tcW w:w="3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A9BAE0" w14:textId="77777777" w:rsidR="006A6327" w:rsidRDefault="006A6327" w:rsidP="009960CE">
            <w:pPr>
              <w:numPr>
                <w:ilvl w:val="0"/>
                <w:numId w:val="13"/>
              </w:numPr>
              <w:spacing w:after="0" w:line="240" w:lineRule="auto"/>
              <w:ind w:left="720" w:hanging="360"/>
              <w:rPr>
                <w:rFonts w:eastAsia="Arial" w:cs="Arial"/>
              </w:rPr>
            </w:pPr>
            <w:r>
              <w:rPr>
                <w:rFonts w:eastAsia="Arial" w:cs="Arial"/>
              </w:rPr>
              <w:t xml:space="preserve">Identification of an </w:t>
            </w:r>
            <w:r>
              <w:rPr>
                <w:rFonts w:eastAsia="Arial" w:cs="Arial"/>
                <w:shd w:val="clear" w:color="auto" w:fill="FFFF00"/>
              </w:rPr>
              <w:t>unregulated workforce, ill-defined within the UK, with various job titles suggesting advanced practice</w:t>
            </w:r>
            <w:r>
              <w:rPr>
                <w:rFonts w:eastAsia="Arial" w:cs="Arial"/>
              </w:rPr>
              <w:t>.</w:t>
            </w:r>
          </w:p>
          <w:p w14:paraId="2373089B" w14:textId="77777777" w:rsidR="006A6327" w:rsidRDefault="006A6327" w:rsidP="009960CE">
            <w:pPr>
              <w:numPr>
                <w:ilvl w:val="0"/>
                <w:numId w:val="13"/>
              </w:numPr>
              <w:spacing w:after="0" w:line="240" w:lineRule="auto"/>
              <w:ind w:left="720" w:hanging="360"/>
              <w:rPr>
                <w:rFonts w:eastAsia="Arial" w:cs="Arial"/>
                <w:shd w:val="clear" w:color="auto" w:fill="FFFF00"/>
              </w:rPr>
            </w:pPr>
            <w:r>
              <w:rPr>
                <w:rFonts w:eastAsia="Arial" w:cs="Arial"/>
                <w:shd w:val="clear" w:color="auto" w:fill="FFFF00"/>
              </w:rPr>
              <w:t>Theory to practice gap noted</w:t>
            </w:r>
          </w:p>
          <w:p w14:paraId="0F1DE513" w14:textId="77777777" w:rsidR="006A6327" w:rsidRDefault="006A6327" w:rsidP="009960CE">
            <w:pPr>
              <w:numPr>
                <w:ilvl w:val="0"/>
                <w:numId w:val="13"/>
              </w:numPr>
              <w:spacing w:after="0" w:line="240" w:lineRule="auto"/>
              <w:ind w:left="720" w:hanging="360"/>
              <w:rPr>
                <w:rFonts w:eastAsia="Arial" w:cs="Arial"/>
                <w:shd w:val="clear" w:color="auto" w:fill="FFFF00"/>
              </w:rPr>
            </w:pPr>
            <w:r>
              <w:rPr>
                <w:rFonts w:eastAsia="Arial" w:cs="Arial"/>
                <w:shd w:val="clear" w:color="auto" w:fill="FFFF00"/>
              </w:rPr>
              <w:t>Issue with consolidating learning and clinical support.</w:t>
            </w:r>
          </w:p>
          <w:p w14:paraId="08E9B750" w14:textId="03BDA631" w:rsidR="006A6327" w:rsidRDefault="006A6327" w:rsidP="009960CE">
            <w:pPr>
              <w:numPr>
                <w:ilvl w:val="0"/>
                <w:numId w:val="13"/>
              </w:numPr>
              <w:spacing w:after="0" w:line="240" w:lineRule="auto"/>
              <w:ind w:left="720" w:hanging="360"/>
            </w:pPr>
            <w:r>
              <w:rPr>
                <w:rFonts w:eastAsia="Arial" w:cs="Arial"/>
              </w:rPr>
              <w:t xml:space="preserve">The diversity in relation to </w:t>
            </w:r>
            <w:r w:rsidR="00D65700">
              <w:rPr>
                <w:rFonts w:eastAsia="Arial" w:cs="Arial"/>
              </w:rPr>
              <w:t>developing and</w:t>
            </w:r>
            <w:r>
              <w:rPr>
                <w:rFonts w:eastAsia="Arial" w:cs="Arial"/>
              </w:rPr>
              <w:t xml:space="preserve"> accessing competency</w:t>
            </w:r>
          </w:p>
        </w:tc>
        <w:tc>
          <w:tcPr>
            <w:tcW w:w="30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2A2E64" w14:textId="77777777" w:rsidR="006A6327" w:rsidRDefault="006A6327" w:rsidP="009960CE">
            <w:pPr>
              <w:spacing w:after="0" w:line="240" w:lineRule="auto"/>
              <w:rPr>
                <w:rFonts w:eastAsia="Arial" w:cs="Arial"/>
              </w:rPr>
            </w:pPr>
            <w:r>
              <w:rPr>
                <w:rFonts w:eastAsia="Arial" w:cs="Arial"/>
              </w:rPr>
              <w:t>No quality appraisal of the studies was undertaken.</w:t>
            </w:r>
          </w:p>
          <w:p w14:paraId="324259E4" w14:textId="77777777" w:rsidR="006A6327" w:rsidRDefault="006A6327" w:rsidP="009960CE">
            <w:pPr>
              <w:spacing w:after="0" w:line="240" w:lineRule="auto"/>
              <w:rPr>
                <w:rFonts w:eastAsia="Arial" w:cs="Arial"/>
              </w:rPr>
            </w:pPr>
            <w:r>
              <w:rPr>
                <w:rFonts w:eastAsia="Arial" w:cs="Arial"/>
              </w:rPr>
              <w:t>Rapid review is less rigorous.</w:t>
            </w:r>
          </w:p>
          <w:p w14:paraId="367F5612" w14:textId="10F3F39C" w:rsidR="006A6327" w:rsidRDefault="006A6327" w:rsidP="009960CE">
            <w:pPr>
              <w:spacing w:after="0" w:line="240" w:lineRule="auto"/>
              <w:rPr>
                <w:rFonts w:eastAsia="Arial" w:cs="Arial"/>
              </w:rPr>
            </w:pPr>
            <w:r>
              <w:rPr>
                <w:rFonts w:eastAsia="Arial" w:cs="Arial"/>
              </w:rPr>
              <w:t xml:space="preserve">The authors propose </w:t>
            </w:r>
            <w:r>
              <w:rPr>
                <w:rFonts w:eastAsia="Arial" w:cs="Arial"/>
                <w:shd w:val="clear" w:color="auto" w:fill="FFFF00"/>
              </w:rPr>
              <w:t xml:space="preserve">theoretical and clinical elements are needed within an </w:t>
            </w:r>
            <w:proofErr w:type="gramStart"/>
            <w:r>
              <w:rPr>
                <w:rFonts w:eastAsia="Arial" w:cs="Arial"/>
                <w:shd w:val="clear" w:color="auto" w:fill="FFFF00"/>
              </w:rPr>
              <w:t>ACP curricula</w:t>
            </w:r>
            <w:proofErr w:type="gramEnd"/>
            <w:r>
              <w:rPr>
                <w:rFonts w:eastAsia="Arial" w:cs="Arial"/>
                <w:shd w:val="clear" w:color="auto" w:fill="FFFF00"/>
              </w:rPr>
              <w:t>.</w:t>
            </w:r>
          </w:p>
          <w:p w14:paraId="4E15CD00" w14:textId="77777777" w:rsidR="006A6327" w:rsidRDefault="006A6327" w:rsidP="009960CE">
            <w:pPr>
              <w:spacing w:after="0" w:line="240" w:lineRule="auto"/>
              <w:rPr>
                <w:rFonts w:eastAsia="Arial" w:cs="Arial"/>
              </w:rPr>
            </w:pPr>
            <w:r>
              <w:rPr>
                <w:rFonts w:eastAsia="Arial" w:cs="Arial"/>
                <w:shd w:val="clear" w:color="auto" w:fill="FFFF00"/>
              </w:rPr>
              <w:t>Support within the clinical environment is of importance.</w:t>
            </w:r>
          </w:p>
          <w:p w14:paraId="35665862" w14:textId="2BCBC80E" w:rsidR="006A6327" w:rsidRDefault="006A6327" w:rsidP="009960CE">
            <w:pPr>
              <w:spacing w:after="0" w:line="240" w:lineRule="auto"/>
              <w:rPr>
                <w:rFonts w:eastAsia="Arial" w:cs="Arial"/>
                <w:shd w:val="clear" w:color="auto" w:fill="FFFF00"/>
              </w:rPr>
            </w:pPr>
            <w:r>
              <w:rPr>
                <w:rFonts w:eastAsia="Arial" w:cs="Arial"/>
              </w:rPr>
              <w:t xml:space="preserve">The </w:t>
            </w:r>
            <w:r>
              <w:rPr>
                <w:rFonts w:eastAsia="Arial" w:cs="Arial"/>
                <w:shd w:val="clear" w:color="auto" w:fill="FFFF00"/>
              </w:rPr>
              <w:t>curricul</w:t>
            </w:r>
            <w:r w:rsidR="00694F56">
              <w:rPr>
                <w:rFonts w:eastAsia="Arial" w:cs="Arial"/>
                <w:shd w:val="clear" w:color="auto" w:fill="FFFF00"/>
              </w:rPr>
              <w:t>um</w:t>
            </w:r>
            <w:r>
              <w:rPr>
                <w:rFonts w:eastAsia="Arial" w:cs="Arial"/>
                <w:shd w:val="clear" w:color="auto" w:fill="FFFF00"/>
              </w:rPr>
              <w:t xml:space="preserve"> needs to acknowledge the development of clinical reasoning in complex situations.</w:t>
            </w:r>
          </w:p>
          <w:p w14:paraId="32598A35" w14:textId="77777777" w:rsidR="006A6327" w:rsidRDefault="006A6327" w:rsidP="009960CE">
            <w:pPr>
              <w:spacing w:after="0" w:line="240" w:lineRule="auto"/>
              <w:rPr>
                <w:rFonts w:eastAsia="Arial" w:cs="Arial"/>
              </w:rPr>
            </w:pPr>
            <w:r>
              <w:rPr>
                <w:rFonts w:eastAsia="Arial" w:cs="Arial"/>
                <w:shd w:val="clear" w:color="auto" w:fill="FFFF00"/>
              </w:rPr>
              <w:t>Role transition needs to be managed well</w:t>
            </w:r>
          </w:p>
          <w:p w14:paraId="3017EE98" w14:textId="77777777" w:rsidR="006A6327" w:rsidRDefault="006A6327" w:rsidP="009960CE">
            <w:pPr>
              <w:spacing w:after="0" w:line="240" w:lineRule="auto"/>
            </w:pPr>
          </w:p>
        </w:tc>
      </w:tr>
      <w:tr w:rsidR="006A6327" w14:paraId="65CC89BD" w14:textId="77777777" w:rsidTr="009960CE">
        <w:trPr>
          <w:trHeight w:val="1"/>
        </w:trPr>
        <w:tc>
          <w:tcPr>
            <w:tcW w:w="3005"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14:paraId="3D10B288" w14:textId="79D5658F" w:rsidR="006A6327" w:rsidRDefault="006A6327" w:rsidP="009960CE">
            <w:pPr>
              <w:spacing w:after="0" w:line="240" w:lineRule="auto"/>
              <w:rPr>
                <w:rFonts w:eastAsia="Arial" w:cs="Arial"/>
              </w:rPr>
            </w:pPr>
            <w:r>
              <w:rPr>
                <w:rFonts w:eastAsia="Arial" w:cs="Arial"/>
              </w:rPr>
              <w:t xml:space="preserve">Fitzgerald </w:t>
            </w:r>
            <w:r>
              <w:rPr>
                <w:rFonts w:eastAsia="Arial" w:cs="Arial"/>
                <w:i/>
              </w:rPr>
              <w:t xml:space="preserve">et al </w:t>
            </w:r>
            <w:r>
              <w:rPr>
                <w:rFonts w:eastAsia="Arial" w:cs="Arial"/>
              </w:rPr>
              <w:t>(2013), Australia, Curricul</w:t>
            </w:r>
            <w:r w:rsidR="004907B3">
              <w:rPr>
                <w:rFonts w:eastAsia="Arial" w:cs="Arial"/>
              </w:rPr>
              <w:t>um</w:t>
            </w:r>
            <w:r>
              <w:rPr>
                <w:rFonts w:eastAsia="Arial" w:cs="Arial"/>
              </w:rPr>
              <w:t xml:space="preserve"> design to support teaching of health assessment skills to </w:t>
            </w:r>
            <w:proofErr w:type="gramStart"/>
            <w:r>
              <w:rPr>
                <w:rFonts w:eastAsia="Arial" w:cs="Arial"/>
              </w:rPr>
              <w:t>ACP’s</w:t>
            </w:r>
            <w:proofErr w:type="gramEnd"/>
            <w:r>
              <w:rPr>
                <w:rFonts w:eastAsia="Arial" w:cs="Arial"/>
              </w:rPr>
              <w:t xml:space="preserve"> through </w:t>
            </w:r>
            <w:r w:rsidR="00D65700">
              <w:rPr>
                <w:rFonts w:eastAsia="Arial" w:cs="Arial"/>
              </w:rPr>
              <w:t>sustainable,</w:t>
            </w:r>
            <w:r>
              <w:rPr>
                <w:rFonts w:eastAsia="Arial" w:cs="Arial"/>
              </w:rPr>
              <w:t xml:space="preserve"> flexible learning.</w:t>
            </w:r>
          </w:p>
          <w:p w14:paraId="449DE120" w14:textId="77777777" w:rsidR="006A6327" w:rsidRDefault="006A6327" w:rsidP="009960CE">
            <w:pPr>
              <w:spacing w:after="0" w:line="240" w:lineRule="auto"/>
            </w:pPr>
            <w:r>
              <w:rPr>
                <w:rFonts w:eastAsia="Arial" w:cs="Arial"/>
              </w:rPr>
              <w:t>Action Research using interviews, focus groups and journal reflections.</w:t>
            </w:r>
          </w:p>
        </w:tc>
        <w:tc>
          <w:tcPr>
            <w:tcW w:w="3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D25AAB" w14:textId="7B61B95A" w:rsidR="006A6327" w:rsidRDefault="006A6327" w:rsidP="009960CE">
            <w:pPr>
              <w:numPr>
                <w:ilvl w:val="0"/>
                <w:numId w:val="14"/>
              </w:numPr>
              <w:spacing w:after="0" w:line="240" w:lineRule="auto"/>
              <w:ind w:left="720" w:hanging="360"/>
              <w:rPr>
                <w:rFonts w:eastAsia="Arial" w:cs="Arial"/>
              </w:rPr>
            </w:pPr>
            <w:r>
              <w:rPr>
                <w:rFonts w:eastAsia="Arial" w:cs="Arial"/>
              </w:rPr>
              <w:t xml:space="preserve">Design for an on-line programme, </w:t>
            </w:r>
            <w:r w:rsidR="00D65700">
              <w:rPr>
                <w:rFonts w:eastAsia="Arial" w:cs="Arial"/>
              </w:rPr>
              <w:t>therefore,</w:t>
            </w:r>
            <w:r>
              <w:rPr>
                <w:rFonts w:eastAsia="Arial" w:cs="Arial"/>
              </w:rPr>
              <w:t xml:space="preserve"> support in the use of technology was identified.</w:t>
            </w:r>
          </w:p>
          <w:p w14:paraId="5BED4E5A" w14:textId="77777777" w:rsidR="006A6327" w:rsidRDefault="006A6327" w:rsidP="009960CE">
            <w:pPr>
              <w:numPr>
                <w:ilvl w:val="0"/>
                <w:numId w:val="14"/>
              </w:numPr>
              <w:spacing w:after="0" w:line="240" w:lineRule="auto"/>
              <w:ind w:left="720" w:hanging="360"/>
              <w:rPr>
                <w:rFonts w:eastAsia="Arial" w:cs="Arial"/>
              </w:rPr>
            </w:pPr>
            <w:r>
              <w:rPr>
                <w:rFonts w:eastAsia="Arial" w:cs="Arial"/>
              </w:rPr>
              <w:t>Differing approaches existed between the programmes considered in the study.</w:t>
            </w:r>
          </w:p>
          <w:p w14:paraId="39E3B2D4" w14:textId="77777777" w:rsidR="006A6327" w:rsidRDefault="006A6327" w:rsidP="009960CE">
            <w:pPr>
              <w:numPr>
                <w:ilvl w:val="0"/>
                <w:numId w:val="14"/>
              </w:numPr>
              <w:spacing w:after="0" w:line="240" w:lineRule="auto"/>
              <w:ind w:left="720" w:hanging="360"/>
              <w:rPr>
                <w:rFonts w:eastAsia="Arial" w:cs="Arial"/>
              </w:rPr>
            </w:pPr>
            <w:r>
              <w:rPr>
                <w:rFonts w:eastAsia="Arial" w:cs="Arial"/>
              </w:rPr>
              <w:t>Constructive alignment approach utilised with effect.</w:t>
            </w:r>
          </w:p>
          <w:p w14:paraId="6F504A93" w14:textId="77777777" w:rsidR="006A6327" w:rsidRDefault="006A6327" w:rsidP="009960CE">
            <w:pPr>
              <w:numPr>
                <w:ilvl w:val="0"/>
                <w:numId w:val="14"/>
              </w:numPr>
              <w:spacing w:after="0" w:line="240" w:lineRule="auto"/>
              <w:ind w:left="720" w:hanging="360"/>
            </w:pPr>
            <w:r>
              <w:rPr>
                <w:rFonts w:eastAsia="Arial" w:cs="Arial"/>
              </w:rPr>
              <w:t>A facilitator’s guide was developed to guide expectation of the cadmic and clinical requirements.</w:t>
            </w:r>
          </w:p>
        </w:tc>
        <w:tc>
          <w:tcPr>
            <w:tcW w:w="30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49E841" w14:textId="77777777" w:rsidR="006A6327" w:rsidRDefault="006A6327" w:rsidP="009960CE">
            <w:pPr>
              <w:spacing w:after="0" w:line="240" w:lineRule="auto"/>
              <w:rPr>
                <w:rFonts w:eastAsia="Arial" w:cs="Arial"/>
              </w:rPr>
            </w:pPr>
            <w:r>
              <w:rPr>
                <w:rFonts w:eastAsia="Arial" w:cs="Arial"/>
              </w:rPr>
              <w:t>Clinicians as teachers were felt to strengthen the programme.</w:t>
            </w:r>
          </w:p>
          <w:p w14:paraId="0C5FF363" w14:textId="77777777" w:rsidR="006A6327" w:rsidRDefault="006A6327" w:rsidP="009960CE">
            <w:pPr>
              <w:spacing w:after="0" w:line="240" w:lineRule="auto"/>
              <w:rPr>
                <w:rFonts w:eastAsia="Arial" w:cs="Arial"/>
                <w:shd w:val="clear" w:color="auto" w:fill="FFFF00"/>
              </w:rPr>
            </w:pPr>
            <w:r>
              <w:rPr>
                <w:rFonts w:eastAsia="Arial" w:cs="Arial"/>
                <w:shd w:val="clear" w:color="auto" w:fill="FFFF00"/>
              </w:rPr>
              <w:t>This approach helped “think theory to practice”.</w:t>
            </w:r>
          </w:p>
          <w:p w14:paraId="5808D47C" w14:textId="77777777" w:rsidR="006A6327" w:rsidRDefault="006A6327" w:rsidP="009960CE">
            <w:pPr>
              <w:spacing w:after="0" w:line="240" w:lineRule="auto"/>
            </w:pPr>
            <w:r>
              <w:rPr>
                <w:rFonts w:eastAsia="Arial" w:cs="Arial"/>
                <w:shd w:val="clear" w:color="auto" w:fill="FFFF00"/>
              </w:rPr>
              <w:t>The modules were required to link to clinical practice.</w:t>
            </w:r>
          </w:p>
        </w:tc>
      </w:tr>
      <w:tr w:rsidR="006A6327" w14:paraId="1E7EA308" w14:textId="77777777" w:rsidTr="009960CE">
        <w:trPr>
          <w:trHeight w:val="1"/>
        </w:trPr>
        <w:tc>
          <w:tcPr>
            <w:tcW w:w="3005"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14:paraId="72CCF8B1" w14:textId="75557B63" w:rsidR="006A6327" w:rsidRDefault="006A6327" w:rsidP="009960CE">
            <w:pPr>
              <w:spacing w:after="0" w:line="240" w:lineRule="auto"/>
              <w:rPr>
                <w:rFonts w:eastAsia="Arial" w:cs="Arial"/>
              </w:rPr>
            </w:pPr>
            <w:bookmarkStart w:id="141" w:name="_Hlk73437014"/>
            <w:proofErr w:type="spellStart"/>
            <w:r>
              <w:rPr>
                <w:rFonts w:eastAsia="Arial" w:cs="Arial"/>
              </w:rPr>
              <w:t>Schwendumann</w:t>
            </w:r>
            <w:bookmarkEnd w:id="141"/>
            <w:proofErr w:type="spellEnd"/>
            <w:r>
              <w:rPr>
                <w:rFonts w:eastAsia="Arial" w:cs="Arial"/>
              </w:rPr>
              <w:t xml:space="preserve"> </w:t>
            </w:r>
            <w:r>
              <w:rPr>
                <w:rFonts w:eastAsia="Arial" w:cs="Arial"/>
                <w:i/>
              </w:rPr>
              <w:t xml:space="preserve">et al </w:t>
            </w:r>
            <w:r>
              <w:rPr>
                <w:rFonts w:eastAsia="Arial" w:cs="Arial"/>
              </w:rPr>
              <w:t xml:space="preserve">(2019), </w:t>
            </w:r>
            <w:r w:rsidR="00D65700">
              <w:rPr>
                <w:rFonts w:eastAsia="Arial" w:cs="Arial"/>
              </w:rPr>
              <w:t>Switzerland, a</w:t>
            </w:r>
            <w:r>
              <w:rPr>
                <w:rFonts w:eastAsia="Arial" w:cs="Arial"/>
              </w:rPr>
              <w:t xml:space="preserve"> report on the review of a </w:t>
            </w:r>
            <w:r w:rsidR="00D65700">
              <w:rPr>
                <w:rFonts w:eastAsia="Arial" w:cs="Arial"/>
              </w:rPr>
              <w:t>master’s in nursing science</w:t>
            </w:r>
            <w:r>
              <w:rPr>
                <w:rFonts w:eastAsia="Arial" w:cs="Arial"/>
              </w:rPr>
              <w:t xml:space="preserve"> curricula for the 21</w:t>
            </w:r>
            <w:r>
              <w:rPr>
                <w:rFonts w:eastAsia="Arial" w:cs="Arial"/>
                <w:vertAlign w:val="superscript"/>
              </w:rPr>
              <w:t>st</w:t>
            </w:r>
            <w:r>
              <w:rPr>
                <w:rFonts w:eastAsia="Arial" w:cs="Arial"/>
              </w:rPr>
              <w:t xml:space="preserve"> century.</w:t>
            </w:r>
          </w:p>
          <w:p w14:paraId="3C6D80C2" w14:textId="0AA62081" w:rsidR="006A6327" w:rsidRDefault="006A6327" w:rsidP="009960CE">
            <w:pPr>
              <w:spacing w:after="0" w:line="240" w:lineRule="auto"/>
            </w:pPr>
            <w:r>
              <w:rPr>
                <w:rFonts w:eastAsia="Arial" w:cs="Arial"/>
              </w:rPr>
              <w:t>A curricula analysis via work packages, programme accreditation and legal policy.</w:t>
            </w:r>
          </w:p>
        </w:tc>
        <w:tc>
          <w:tcPr>
            <w:tcW w:w="3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F16007" w14:textId="2239AA97" w:rsidR="006A6327" w:rsidRDefault="006A6327" w:rsidP="009960CE">
            <w:pPr>
              <w:numPr>
                <w:ilvl w:val="0"/>
                <w:numId w:val="15"/>
              </w:numPr>
              <w:spacing w:after="0" w:line="240" w:lineRule="auto"/>
              <w:ind w:left="714" w:hanging="357"/>
              <w:rPr>
                <w:rFonts w:eastAsia="Arial" w:cs="Arial"/>
              </w:rPr>
            </w:pPr>
            <w:r>
              <w:rPr>
                <w:rFonts w:eastAsia="Arial" w:cs="Arial"/>
              </w:rPr>
              <w:t>Mapping process of the curricula to the competencies developed by the WHO</w:t>
            </w:r>
          </w:p>
          <w:p w14:paraId="79FDC64E" w14:textId="77777777" w:rsidR="006A6327" w:rsidRDefault="006A6327" w:rsidP="009960CE">
            <w:pPr>
              <w:numPr>
                <w:ilvl w:val="0"/>
                <w:numId w:val="15"/>
              </w:numPr>
              <w:spacing w:after="0" w:line="240" w:lineRule="auto"/>
              <w:ind w:left="714" w:hanging="357"/>
              <w:rPr>
                <w:rFonts w:eastAsia="Arial" w:cs="Arial"/>
              </w:rPr>
            </w:pPr>
            <w:r>
              <w:rPr>
                <w:rFonts w:eastAsia="Arial" w:cs="Arial"/>
              </w:rPr>
              <w:t>Following the Bologna process, assuring that the programme was recognisable and comparable to other European HEI’s.</w:t>
            </w:r>
          </w:p>
          <w:p w14:paraId="17AD8F68" w14:textId="77777777" w:rsidR="006A6327" w:rsidRDefault="006A6327" w:rsidP="009960CE">
            <w:pPr>
              <w:numPr>
                <w:ilvl w:val="0"/>
                <w:numId w:val="15"/>
              </w:numPr>
              <w:spacing w:after="0" w:line="240" w:lineRule="auto"/>
              <w:ind w:left="714" w:hanging="357"/>
            </w:pPr>
            <w:r>
              <w:rPr>
                <w:rFonts w:eastAsia="Arial" w:cs="Arial"/>
              </w:rPr>
              <w:t>Utilised a structured process of Preparation, Revision and Regulations to achieve the mapping process.</w:t>
            </w:r>
          </w:p>
        </w:tc>
        <w:tc>
          <w:tcPr>
            <w:tcW w:w="30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634000" w14:textId="77777777" w:rsidR="006A6327" w:rsidRDefault="006A6327" w:rsidP="009960CE">
            <w:pPr>
              <w:spacing w:after="0" w:line="240" w:lineRule="auto"/>
              <w:rPr>
                <w:rFonts w:eastAsia="Arial" w:cs="Arial"/>
              </w:rPr>
            </w:pPr>
            <w:r>
              <w:rPr>
                <w:rFonts w:eastAsia="Arial" w:cs="Arial"/>
              </w:rPr>
              <w:t xml:space="preserve">The programme was found to map well to the competencies set by national and international organisations. </w:t>
            </w:r>
          </w:p>
          <w:p w14:paraId="129B3B2F" w14:textId="77777777" w:rsidR="006A6327" w:rsidRDefault="006A6327" w:rsidP="009960CE">
            <w:pPr>
              <w:spacing w:after="0" w:line="240" w:lineRule="auto"/>
              <w:rPr>
                <w:rFonts w:eastAsia="Arial" w:cs="Arial"/>
              </w:rPr>
            </w:pPr>
            <w:r>
              <w:rPr>
                <w:rFonts w:eastAsia="Arial" w:cs="Arial"/>
              </w:rPr>
              <w:t>From the review research and public health appeared the focus for advanced practice development.</w:t>
            </w:r>
          </w:p>
          <w:p w14:paraId="683A453A" w14:textId="77777777" w:rsidR="006A6327" w:rsidRDefault="006A6327" w:rsidP="009960CE">
            <w:pPr>
              <w:spacing w:after="0" w:line="240" w:lineRule="auto"/>
            </w:pPr>
            <w:r>
              <w:rPr>
                <w:rFonts w:eastAsia="Arial" w:cs="Arial"/>
              </w:rPr>
              <w:t>A mapping process only.</w:t>
            </w:r>
          </w:p>
        </w:tc>
      </w:tr>
      <w:tr w:rsidR="006A6327" w14:paraId="1C4072DC" w14:textId="77777777" w:rsidTr="009960CE">
        <w:trPr>
          <w:trHeight w:val="1"/>
        </w:trPr>
        <w:tc>
          <w:tcPr>
            <w:tcW w:w="3005"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14:paraId="7B411F07" w14:textId="634F801B" w:rsidR="006A6327" w:rsidRDefault="006A6327" w:rsidP="009960CE">
            <w:pPr>
              <w:spacing w:after="0" w:line="240" w:lineRule="auto"/>
              <w:rPr>
                <w:rFonts w:eastAsia="Arial" w:cs="Arial"/>
              </w:rPr>
            </w:pPr>
            <w:r>
              <w:rPr>
                <w:rFonts w:eastAsia="Arial" w:cs="Arial"/>
              </w:rPr>
              <w:t xml:space="preserve">Morgan, </w:t>
            </w:r>
            <w:proofErr w:type="gramStart"/>
            <w:r>
              <w:rPr>
                <w:rFonts w:eastAsia="Arial" w:cs="Arial"/>
              </w:rPr>
              <w:t>Barry</w:t>
            </w:r>
            <w:proofErr w:type="gramEnd"/>
            <w:r>
              <w:rPr>
                <w:rFonts w:eastAsia="Arial" w:cs="Arial"/>
              </w:rPr>
              <w:t xml:space="preserve"> and Barnes (2012), UK, Mater</w:t>
            </w:r>
            <w:r w:rsidR="00694F56">
              <w:rPr>
                <w:rFonts w:eastAsia="Arial" w:cs="Arial"/>
              </w:rPr>
              <w:t>’</w:t>
            </w:r>
            <w:r>
              <w:rPr>
                <w:rFonts w:eastAsia="Arial" w:cs="Arial"/>
              </w:rPr>
              <w:t>s programme in advanced nursing practice: new strategies to enhance design in neonatology and paediatrics. Liverpool John moors University.</w:t>
            </w:r>
          </w:p>
          <w:p w14:paraId="0C50476F" w14:textId="77777777" w:rsidR="006A6327" w:rsidRDefault="006A6327" w:rsidP="009960CE">
            <w:pPr>
              <w:spacing w:after="0" w:line="240" w:lineRule="auto"/>
            </w:pPr>
            <w:r>
              <w:rPr>
                <w:rFonts w:eastAsia="Arial" w:cs="Arial"/>
              </w:rPr>
              <w:t xml:space="preserve">A literature </w:t>
            </w:r>
            <w:proofErr w:type="gramStart"/>
            <w:r>
              <w:rPr>
                <w:rFonts w:eastAsia="Arial" w:cs="Arial"/>
              </w:rPr>
              <w:t>review</w:t>
            </w:r>
            <w:proofErr w:type="gramEnd"/>
            <w:r>
              <w:rPr>
                <w:rFonts w:eastAsia="Arial" w:cs="Arial"/>
              </w:rPr>
              <w:t>.</w:t>
            </w:r>
          </w:p>
        </w:tc>
        <w:tc>
          <w:tcPr>
            <w:tcW w:w="3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D11269" w14:textId="77777777" w:rsidR="006A6327" w:rsidRDefault="006A6327" w:rsidP="009960CE">
            <w:pPr>
              <w:numPr>
                <w:ilvl w:val="0"/>
                <w:numId w:val="16"/>
              </w:numPr>
              <w:spacing w:after="0" w:line="240" w:lineRule="auto"/>
              <w:ind w:left="720" w:hanging="360"/>
              <w:rPr>
                <w:rFonts w:eastAsia="Arial" w:cs="Arial"/>
                <w:shd w:val="clear" w:color="auto" w:fill="FFFF00"/>
              </w:rPr>
            </w:pPr>
            <w:r>
              <w:rPr>
                <w:rFonts w:eastAsia="Arial" w:cs="Arial"/>
                <w:shd w:val="clear" w:color="auto" w:fill="FFFF00"/>
              </w:rPr>
              <w:t>Noted issues with role definition and identity.</w:t>
            </w:r>
          </w:p>
          <w:p w14:paraId="35BC42FA" w14:textId="77777777" w:rsidR="006A6327" w:rsidRDefault="006A6327" w:rsidP="009960CE">
            <w:pPr>
              <w:numPr>
                <w:ilvl w:val="0"/>
                <w:numId w:val="16"/>
              </w:numPr>
              <w:spacing w:after="0" w:line="240" w:lineRule="auto"/>
              <w:ind w:left="720" w:hanging="360"/>
              <w:rPr>
                <w:rFonts w:eastAsia="Arial" w:cs="Arial"/>
                <w:shd w:val="clear" w:color="auto" w:fill="FFFF00"/>
              </w:rPr>
            </w:pPr>
            <w:r>
              <w:rPr>
                <w:rFonts w:eastAsia="Arial" w:cs="Arial"/>
                <w:shd w:val="clear" w:color="auto" w:fill="FFFF00"/>
              </w:rPr>
              <w:t>Challenges from experience nurse to novice ACP.</w:t>
            </w:r>
          </w:p>
          <w:p w14:paraId="12623BFA" w14:textId="77777777" w:rsidR="006A6327" w:rsidRDefault="006A6327" w:rsidP="009960CE">
            <w:pPr>
              <w:numPr>
                <w:ilvl w:val="0"/>
                <w:numId w:val="16"/>
              </w:numPr>
              <w:spacing w:after="0" w:line="240" w:lineRule="auto"/>
              <w:ind w:left="720" w:hanging="360"/>
              <w:rPr>
                <w:rFonts w:eastAsia="Arial" w:cs="Arial"/>
                <w:shd w:val="clear" w:color="auto" w:fill="FFFF00"/>
              </w:rPr>
            </w:pPr>
            <w:r>
              <w:rPr>
                <w:rFonts w:eastAsia="Arial" w:cs="Arial"/>
                <w:shd w:val="clear" w:color="auto" w:fill="FFFF00"/>
              </w:rPr>
              <w:t>Recognition of the need for clinical supervision.</w:t>
            </w:r>
          </w:p>
          <w:p w14:paraId="5DA3A06A" w14:textId="77777777" w:rsidR="006A6327" w:rsidRDefault="006A6327" w:rsidP="009960CE">
            <w:pPr>
              <w:numPr>
                <w:ilvl w:val="0"/>
                <w:numId w:val="16"/>
              </w:numPr>
              <w:spacing w:after="0" w:line="240" w:lineRule="auto"/>
              <w:ind w:left="720" w:hanging="360"/>
              <w:rPr>
                <w:rFonts w:eastAsia="Arial" w:cs="Arial"/>
              </w:rPr>
            </w:pPr>
            <w:r>
              <w:rPr>
                <w:rFonts w:eastAsia="Arial" w:cs="Arial"/>
              </w:rPr>
              <w:t>Filling gaps in service challenges career pathways for neonatal ACP’s.</w:t>
            </w:r>
          </w:p>
          <w:p w14:paraId="694DDDFE" w14:textId="77777777" w:rsidR="006A6327" w:rsidRDefault="006A6327" w:rsidP="009960CE">
            <w:pPr>
              <w:numPr>
                <w:ilvl w:val="0"/>
                <w:numId w:val="16"/>
              </w:numPr>
              <w:spacing w:after="0" w:line="240" w:lineRule="auto"/>
              <w:ind w:left="720" w:hanging="360"/>
              <w:rPr>
                <w:rFonts w:eastAsia="Arial" w:cs="Arial"/>
              </w:rPr>
            </w:pPr>
            <w:r>
              <w:rPr>
                <w:rFonts w:eastAsia="Arial" w:cs="Arial"/>
              </w:rPr>
              <w:t>Advantages of securing a probationary year.</w:t>
            </w:r>
          </w:p>
          <w:p w14:paraId="6B4A5128" w14:textId="77777777" w:rsidR="006A6327" w:rsidRDefault="006A6327" w:rsidP="009960CE">
            <w:pPr>
              <w:numPr>
                <w:ilvl w:val="0"/>
                <w:numId w:val="16"/>
              </w:numPr>
              <w:spacing w:after="0" w:line="240" w:lineRule="auto"/>
              <w:ind w:left="720" w:hanging="360"/>
              <w:rPr>
                <w:rFonts w:eastAsia="Arial" w:cs="Arial"/>
              </w:rPr>
            </w:pPr>
            <w:r>
              <w:rPr>
                <w:rFonts w:eastAsia="Arial" w:cs="Arial"/>
              </w:rPr>
              <w:t>Developing modules and pathways that are economically sustainable.</w:t>
            </w:r>
          </w:p>
          <w:p w14:paraId="1D185D5A" w14:textId="77777777" w:rsidR="006A6327" w:rsidRDefault="006A6327" w:rsidP="009960CE">
            <w:pPr>
              <w:numPr>
                <w:ilvl w:val="0"/>
                <w:numId w:val="16"/>
              </w:numPr>
              <w:spacing w:after="0" w:line="240" w:lineRule="auto"/>
              <w:ind w:left="720" w:hanging="360"/>
              <w:rPr>
                <w:rFonts w:eastAsia="Arial" w:cs="Arial"/>
              </w:rPr>
            </w:pPr>
            <w:r>
              <w:rPr>
                <w:rFonts w:eastAsia="Arial" w:cs="Arial"/>
              </w:rPr>
              <w:t>Challenges to the NMP speciality in neonates impacts on advanced practice development.</w:t>
            </w:r>
          </w:p>
          <w:p w14:paraId="4AC1F5E0" w14:textId="77777777" w:rsidR="006A6327" w:rsidRDefault="006A6327" w:rsidP="009960CE">
            <w:pPr>
              <w:spacing w:after="0" w:line="240" w:lineRule="auto"/>
            </w:pPr>
          </w:p>
        </w:tc>
        <w:tc>
          <w:tcPr>
            <w:tcW w:w="30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02645A" w14:textId="77777777" w:rsidR="006A6327" w:rsidRDefault="006A6327" w:rsidP="009960CE">
            <w:pPr>
              <w:spacing w:after="0" w:line="240" w:lineRule="auto"/>
              <w:rPr>
                <w:rFonts w:eastAsia="Arial" w:cs="Arial"/>
              </w:rPr>
            </w:pPr>
            <w:r>
              <w:rPr>
                <w:rFonts w:eastAsia="Arial" w:cs="Arial"/>
              </w:rPr>
              <w:t xml:space="preserve">Challenges noted to the lower numbers of speciality neonatal ACP’s and therefore inter-professional learning with medical students devised to facilitate </w:t>
            </w:r>
            <w:r>
              <w:rPr>
                <w:rFonts w:eastAsia="Arial" w:cs="Arial"/>
                <w:shd w:val="clear" w:color="auto" w:fill="FFFF00"/>
              </w:rPr>
              <w:t>professional identity, role appreciation and shared learning.</w:t>
            </w:r>
          </w:p>
          <w:p w14:paraId="0CD0793C" w14:textId="6B64F0FA" w:rsidR="006A6327" w:rsidRDefault="006A6327" w:rsidP="009960CE">
            <w:pPr>
              <w:spacing w:after="0" w:line="240" w:lineRule="auto"/>
              <w:rPr>
                <w:rFonts w:eastAsia="Arial" w:cs="Arial"/>
              </w:rPr>
            </w:pPr>
            <w:r>
              <w:rPr>
                <w:rFonts w:eastAsia="Arial" w:cs="Arial"/>
              </w:rPr>
              <w:t xml:space="preserve">Use of </w:t>
            </w:r>
            <w:r>
              <w:rPr>
                <w:rFonts w:eastAsia="Arial" w:cs="Arial"/>
                <w:shd w:val="clear" w:color="auto" w:fill="FFFF00"/>
              </w:rPr>
              <w:t xml:space="preserve">simulation and </w:t>
            </w:r>
            <w:r w:rsidR="00D65700">
              <w:rPr>
                <w:rFonts w:eastAsia="Arial" w:cs="Arial"/>
                <w:shd w:val="clear" w:color="auto" w:fill="FFFF00"/>
              </w:rPr>
              <w:t>case-based</w:t>
            </w:r>
            <w:r>
              <w:rPr>
                <w:rFonts w:eastAsia="Arial" w:cs="Arial"/>
                <w:shd w:val="clear" w:color="auto" w:fill="FFFF00"/>
              </w:rPr>
              <w:t xml:space="preserve"> discussion utilises technology to assist in development of clinical reasoning.</w:t>
            </w:r>
          </w:p>
          <w:p w14:paraId="34C7B08A" w14:textId="77777777" w:rsidR="006A6327" w:rsidRDefault="006A6327" w:rsidP="009960CE">
            <w:pPr>
              <w:spacing w:after="0" w:line="240" w:lineRule="auto"/>
              <w:rPr>
                <w:rFonts w:eastAsia="Arial" w:cs="Arial"/>
              </w:rPr>
            </w:pPr>
            <w:r>
              <w:rPr>
                <w:rFonts w:eastAsia="Arial" w:cs="Arial"/>
              </w:rPr>
              <w:t>Foundation modules assures numbers and fundamental skills are supported, with division into three pathways for specialist needs to be met.</w:t>
            </w:r>
          </w:p>
          <w:p w14:paraId="6BCC6B62" w14:textId="5CB7B9F7" w:rsidR="006A6327" w:rsidRDefault="006A6327" w:rsidP="009960CE">
            <w:pPr>
              <w:spacing w:after="0" w:line="240" w:lineRule="auto"/>
            </w:pPr>
            <w:r>
              <w:rPr>
                <w:rFonts w:eastAsia="Arial" w:cs="Arial"/>
              </w:rPr>
              <w:t xml:space="preserve">Small numbers </w:t>
            </w:r>
            <w:r w:rsidR="00D65700">
              <w:rPr>
                <w:rFonts w:eastAsia="Arial" w:cs="Arial"/>
              </w:rPr>
              <w:t>aid</w:t>
            </w:r>
            <w:r>
              <w:rPr>
                <w:rFonts w:eastAsia="Arial" w:cs="Arial"/>
              </w:rPr>
              <w:t xml:space="preserve"> the </w:t>
            </w:r>
            <w:r>
              <w:rPr>
                <w:rFonts w:eastAsia="Arial" w:cs="Arial"/>
                <w:shd w:val="clear" w:color="auto" w:fill="FFFF00"/>
              </w:rPr>
              <w:t>quality of clinical supervision.</w:t>
            </w:r>
          </w:p>
        </w:tc>
      </w:tr>
      <w:tr w:rsidR="006A6327" w14:paraId="3B40E7C2" w14:textId="77777777" w:rsidTr="009960CE">
        <w:trPr>
          <w:trHeight w:val="1"/>
        </w:trPr>
        <w:tc>
          <w:tcPr>
            <w:tcW w:w="3005" w:type="dxa"/>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tcPr>
          <w:p w14:paraId="6F8316E5" w14:textId="4870292E" w:rsidR="006A6327" w:rsidRDefault="006A6327" w:rsidP="009960CE">
            <w:pPr>
              <w:spacing w:after="0" w:line="240" w:lineRule="auto"/>
              <w:rPr>
                <w:rFonts w:eastAsia="Arial" w:cs="Arial"/>
              </w:rPr>
            </w:pPr>
            <w:r>
              <w:rPr>
                <w:rFonts w:eastAsia="Arial" w:cs="Arial"/>
              </w:rPr>
              <w:t xml:space="preserve">Gaskill and Beaton (2010), UK, Inter-professional learning within a </w:t>
            </w:r>
            <w:r w:rsidR="00D65700">
              <w:rPr>
                <w:rFonts w:eastAsia="Arial" w:cs="Arial"/>
              </w:rPr>
              <w:t>master’s in advanced</w:t>
            </w:r>
            <w:r>
              <w:rPr>
                <w:rFonts w:eastAsia="Arial" w:cs="Arial"/>
              </w:rPr>
              <w:t xml:space="preserve"> practice- lessons from one UK education programme,</w:t>
            </w:r>
          </w:p>
          <w:p w14:paraId="13123925" w14:textId="77777777" w:rsidR="006A6327" w:rsidRDefault="006A6327" w:rsidP="009960CE">
            <w:pPr>
              <w:spacing w:after="0" w:line="240" w:lineRule="auto"/>
              <w:rPr>
                <w:rFonts w:eastAsia="Arial" w:cs="Arial"/>
              </w:rPr>
            </w:pPr>
            <w:r>
              <w:rPr>
                <w:rFonts w:eastAsia="Arial" w:cs="Arial"/>
              </w:rPr>
              <w:t>Salford University.</w:t>
            </w:r>
          </w:p>
          <w:p w14:paraId="3D26EDEC" w14:textId="77777777" w:rsidR="006A6327" w:rsidRDefault="006A6327" w:rsidP="009960CE">
            <w:pPr>
              <w:spacing w:after="0" w:line="240" w:lineRule="auto"/>
            </w:pPr>
            <w:r>
              <w:rPr>
                <w:rFonts w:eastAsia="Arial" w:cs="Arial"/>
              </w:rPr>
              <w:t>Reflection upon the impact of the MSc Advanced Practice programme and its programme design.</w:t>
            </w:r>
          </w:p>
        </w:tc>
        <w:tc>
          <w:tcPr>
            <w:tcW w:w="3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825A64" w14:textId="77777777" w:rsidR="006A6327" w:rsidRDefault="006A6327" w:rsidP="009960CE">
            <w:pPr>
              <w:numPr>
                <w:ilvl w:val="0"/>
                <w:numId w:val="17"/>
              </w:numPr>
              <w:spacing w:after="0" w:line="240" w:lineRule="auto"/>
              <w:ind w:left="720" w:hanging="360"/>
              <w:rPr>
                <w:rFonts w:eastAsia="Arial" w:cs="Arial"/>
                <w:shd w:val="clear" w:color="auto" w:fill="FFFF00"/>
              </w:rPr>
            </w:pPr>
            <w:r>
              <w:rPr>
                <w:rFonts w:eastAsia="Arial" w:cs="Arial"/>
                <w:shd w:val="clear" w:color="auto" w:fill="FFFF00"/>
              </w:rPr>
              <w:t>Focus on WBL and IPL.</w:t>
            </w:r>
          </w:p>
          <w:p w14:paraId="38D27822" w14:textId="77777777" w:rsidR="006A6327" w:rsidRDefault="006A6327" w:rsidP="009960CE">
            <w:pPr>
              <w:numPr>
                <w:ilvl w:val="0"/>
                <w:numId w:val="17"/>
              </w:numPr>
              <w:spacing w:after="0" w:line="240" w:lineRule="auto"/>
              <w:ind w:left="720" w:hanging="360"/>
              <w:rPr>
                <w:rFonts w:eastAsia="Arial" w:cs="Arial"/>
                <w:shd w:val="clear" w:color="auto" w:fill="FFFF00"/>
              </w:rPr>
            </w:pPr>
            <w:r>
              <w:rPr>
                <w:rFonts w:eastAsia="Arial" w:cs="Arial"/>
                <w:shd w:val="clear" w:color="auto" w:fill="FFFF00"/>
              </w:rPr>
              <w:t>Collaborative working with health providers and the universities is advocated in programme design.</w:t>
            </w:r>
          </w:p>
          <w:p w14:paraId="7D5786F7" w14:textId="77777777" w:rsidR="006A6327" w:rsidRDefault="006A6327" w:rsidP="009960CE">
            <w:pPr>
              <w:numPr>
                <w:ilvl w:val="0"/>
                <w:numId w:val="17"/>
              </w:numPr>
              <w:spacing w:after="0" w:line="240" w:lineRule="auto"/>
              <w:ind w:left="720" w:hanging="360"/>
              <w:rPr>
                <w:rFonts w:eastAsia="Arial" w:cs="Arial"/>
              </w:rPr>
            </w:pPr>
            <w:r>
              <w:rPr>
                <w:rFonts w:eastAsia="Arial" w:cs="Arial"/>
              </w:rPr>
              <w:t>Placing the student at the centre of the learning is identified.</w:t>
            </w:r>
          </w:p>
          <w:p w14:paraId="21E1B109" w14:textId="77777777" w:rsidR="006A6327" w:rsidRDefault="006A6327" w:rsidP="009960CE">
            <w:pPr>
              <w:numPr>
                <w:ilvl w:val="0"/>
                <w:numId w:val="17"/>
              </w:numPr>
              <w:spacing w:after="0" w:line="240" w:lineRule="auto"/>
              <w:ind w:left="720" w:hanging="360"/>
              <w:rPr>
                <w:rFonts w:eastAsia="Arial" w:cs="Arial"/>
                <w:shd w:val="clear" w:color="auto" w:fill="FFFF00"/>
              </w:rPr>
            </w:pPr>
            <w:r>
              <w:rPr>
                <w:rFonts w:eastAsia="Arial" w:cs="Arial"/>
                <w:shd w:val="clear" w:color="auto" w:fill="FFFF00"/>
              </w:rPr>
              <w:t>WBL improves theory to practice.</w:t>
            </w:r>
          </w:p>
          <w:p w14:paraId="6A51711F" w14:textId="0AF9B8F8" w:rsidR="006A6327" w:rsidRDefault="006A6327" w:rsidP="009960CE">
            <w:pPr>
              <w:numPr>
                <w:ilvl w:val="0"/>
                <w:numId w:val="17"/>
              </w:numPr>
              <w:spacing w:after="0" w:line="240" w:lineRule="auto"/>
              <w:ind w:left="720" w:hanging="360"/>
              <w:rPr>
                <w:rFonts w:eastAsia="Arial" w:cs="Arial"/>
                <w:shd w:val="clear" w:color="auto" w:fill="FFFF00"/>
              </w:rPr>
            </w:pPr>
            <w:r>
              <w:rPr>
                <w:rFonts w:eastAsia="Arial" w:cs="Arial"/>
                <w:shd w:val="clear" w:color="auto" w:fill="FFFF00"/>
              </w:rPr>
              <w:t xml:space="preserve">WBL supports clinical reasoning in the </w:t>
            </w:r>
            <w:r w:rsidR="00D65700">
              <w:rPr>
                <w:rFonts w:eastAsia="Arial" w:cs="Arial"/>
                <w:shd w:val="clear" w:color="auto" w:fill="FFFF00"/>
              </w:rPr>
              <w:t>workplace</w:t>
            </w:r>
            <w:r>
              <w:rPr>
                <w:rFonts w:eastAsia="Arial" w:cs="Arial"/>
                <w:shd w:val="clear" w:color="auto" w:fill="FFFF00"/>
              </w:rPr>
              <w:t>.</w:t>
            </w:r>
          </w:p>
          <w:p w14:paraId="516D9DB5" w14:textId="77777777" w:rsidR="006A6327" w:rsidRDefault="006A6327" w:rsidP="009960CE">
            <w:pPr>
              <w:numPr>
                <w:ilvl w:val="0"/>
                <w:numId w:val="17"/>
              </w:numPr>
              <w:spacing w:after="0" w:line="240" w:lineRule="auto"/>
              <w:ind w:left="720" w:hanging="360"/>
            </w:pPr>
            <w:r>
              <w:rPr>
                <w:rFonts w:eastAsia="Arial" w:cs="Arial"/>
              </w:rPr>
              <w:t>Challenges to WBL, staff shortages, loss of protected time, different working patterns.</w:t>
            </w:r>
          </w:p>
        </w:tc>
        <w:tc>
          <w:tcPr>
            <w:tcW w:w="30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4814B9" w14:textId="77777777" w:rsidR="006A6327" w:rsidRDefault="006A6327" w:rsidP="009960CE">
            <w:pPr>
              <w:spacing w:after="0" w:line="240" w:lineRule="auto"/>
              <w:rPr>
                <w:rFonts w:eastAsia="Arial" w:cs="Arial"/>
              </w:rPr>
            </w:pPr>
            <w:r>
              <w:rPr>
                <w:rFonts w:eastAsia="Arial" w:cs="Arial"/>
                <w:shd w:val="clear" w:color="auto" w:fill="FFFF00"/>
              </w:rPr>
              <w:t>WBL and IPL help with clinical development providing an opportunity for using clinical logs and the production of action plans.</w:t>
            </w:r>
          </w:p>
          <w:p w14:paraId="694FF397" w14:textId="2344BC01" w:rsidR="006A6327" w:rsidRDefault="006A6327" w:rsidP="009960CE">
            <w:pPr>
              <w:spacing w:after="0" w:line="240" w:lineRule="auto"/>
            </w:pPr>
            <w:r>
              <w:rPr>
                <w:rFonts w:eastAsia="Arial" w:cs="Arial"/>
              </w:rPr>
              <w:t xml:space="preserve">Education is enhanced by the inclusion of expert clinicians to teach, </w:t>
            </w:r>
            <w:r w:rsidR="00D65700">
              <w:rPr>
                <w:rFonts w:eastAsia="Arial" w:cs="Arial"/>
              </w:rPr>
              <w:t>drop-in</w:t>
            </w:r>
            <w:r>
              <w:rPr>
                <w:rFonts w:eastAsia="Arial" w:cs="Arial"/>
              </w:rPr>
              <w:t xml:space="preserve"> session for personal development </w:t>
            </w:r>
            <w:r>
              <w:rPr>
                <w:rFonts w:eastAsia="Arial" w:cs="Arial"/>
                <w:shd w:val="clear" w:color="auto" w:fill="FFFF00"/>
              </w:rPr>
              <w:t>and the use of OSCE’s to aid progression and critical thinking.</w:t>
            </w:r>
          </w:p>
        </w:tc>
      </w:tr>
    </w:tbl>
    <w:p w14:paraId="72907298" w14:textId="77777777" w:rsidR="007F58EC" w:rsidRDefault="007F58EC">
      <w:pPr>
        <w:rPr>
          <w:rFonts w:eastAsiaTheme="majorEastAsia" w:cstheme="majorBidi"/>
          <w:sz w:val="32"/>
          <w:szCs w:val="26"/>
        </w:rPr>
      </w:pPr>
      <w:r>
        <w:br w:type="page"/>
      </w:r>
    </w:p>
    <w:p w14:paraId="0296309B" w14:textId="7A8F9D3F" w:rsidR="00642F16" w:rsidRPr="0035044B" w:rsidRDefault="00642F16" w:rsidP="005150C6">
      <w:pPr>
        <w:pStyle w:val="Heading2"/>
      </w:pPr>
      <w:bookmarkStart w:id="142" w:name="_Toc105686907"/>
      <w:r w:rsidRPr="0035044B">
        <w:t>APPENDIX 2</w:t>
      </w:r>
      <w:bookmarkEnd w:id="142"/>
    </w:p>
    <w:p w14:paraId="56D35025" w14:textId="13C47E7E" w:rsidR="00642F16" w:rsidRPr="00772E3B" w:rsidRDefault="00642F16" w:rsidP="00642F16">
      <w:pPr>
        <w:rPr>
          <w:rFonts w:eastAsiaTheme="minorHAnsi" w:cs="Arial"/>
          <w:bCs/>
          <w:u w:val="single"/>
          <w:lang w:eastAsia="en-US"/>
        </w:rPr>
      </w:pPr>
      <w:r w:rsidRPr="00772E3B">
        <w:rPr>
          <w:rFonts w:eastAsiaTheme="minorHAnsi" w:cs="Arial"/>
          <w:bCs/>
          <w:u w:val="single"/>
          <w:lang w:eastAsia="en-US"/>
        </w:rPr>
        <w:t>Semi-Structured Interview Schedule</w:t>
      </w:r>
      <w:r w:rsidR="00C70457" w:rsidRPr="00772E3B">
        <w:rPr>
          <w:rFonts w:eastAsiaTheme="minorHAnsi" w:cs="Arial"/>
          <w:bCs/>
          <w:u w:val="single"/>
          <w:lang w:eastAsia="en-US"/>
        </w:rPr>
        <w:t>.</w:t>
      </w:r>
      <w:r w:rsidRPr="00772E3B">
        <w:rPr>
          <w:rFonts w:eastAsiaTheme="minorHAnsi" w:cs="Arial"/>
          <w:bCs/>
          <w:u w:val="single"/>
          <w:lang w:eastAsia="en-US"/>
        </w:rPr>
        <w:t xml:space="preserve"> </w:t>
      </w:r>
    </w:p>
    <w:p w14:paraId="03B6913C" w14:textId="77777777" w:rsidR="00642F16" w:rsidRPr="00D65700" w:rsidRDefault="00642F16" w:rsidP="00642F16">
      <w:pPr>
        <w:rPr>
          <w:rFonts w:eastAsiaTheme="minorHAnsi" w:cs="Arial"/>
          <w:lang w:eastAsia="en-US"/>
        </w:rPr>
      </w:pPr>
    </w:p>
    <w:p w14:paraId="0DEE6399" w14:textId="77777777" w:rsidR="00642F16" w:rsidRPr="00D65700" w:rsidRDefault="00642F16" w:rsidP="00642F16">
      <w:pPr>
        <w:rPr>
          <w:rFonts w:eastAsiaTheme="minorHAnsi" w:cs="Arial"/>
          <w:b/>
          <w:u w:val="single"/>
          <w:lang w:eastAsia="en-US"/>
        </w:rPr>
      </w:pPr>
      <w:r w:rsidRPr="00D65700">
        <w:rPr>
          <w:rFonts w:eastAsiaTheme="minorHAnsi" w:cs="Arial"/>
          <w:b/>
          <w:u w:val="single"/>
          <w:lang w:eastAsia="en-US"/>
        </w:rPr>
        <w:t>Study Question.</w:t>
      </w:r>
    </w:p>
    <w:p w14:paraId="0D6F8BEC" w14:textId="7BF26891" w:rsidR="00642F16" w:rsidRPr="00D65700" w:rsidRDefault="00642F16" w:rsidP="00642F16">
      <w:pPr>
        <w:tabs>
          <w:tab w:val="left" w:pos="720"/>
        </w:tabs>
        <w:jc w:val="both"/>
        <w:rPr>
          <w:rFonts w:eastAsiaTheme="minorHAnsi" w:cs="Arial"/>
          <w:lang w:eastAsia="en-US"/>
        </w:rPr>
      </w:pPr>
      <w:r w:rsidRPr="00D65700">
        <w:rPr>
          <w:rFonts w:eastAsiaTheme="minorHAnsi" w:cs="Arial"/>
          <w:lang w:eastAsia="en-US"/>
        </w:rPr>
        <w:t>An exploration into the curricul</w:t>
      </w:r>
      <w:r w:rsidR="00151DE5">
        <w:rPr>
          <w:rFonts w:eastAsiaTheme="minorHAnsi" w:cs="Arial"/>
          <w:lang w:eastAsia="en-US"/>
        </w:rPr>
        <w:t>um</w:t>
      </w:r>
      <w:r w:rsidRPr="00D65700">
        <w:rPr>
          <w:rFonts w:eastAsiaTheme="minorHAnsi" w:cs="Arial"/>
          <w:lang w:eastAsia="en-US"/>
        </w:rPr>
        <w:t xml:space="preserve"> development of a master’s programme designed to support advanced nurse practitioner education: analysis of a case</w:t>
      </w:r>
      <w:r w:rsidR="00694F56">
        <w:rPr>
          <w:rFonts w:eastAsiaTheme="minorHAnsi" w:cs="Arial"/>
          <w:lang w:eastAsia="en-US"/>
        </w:rPr>
        <w:t>.</w:t>
      </w:r>
    </w:p>
    <w:p w14:paraId="0B579E13" w14:textId="77777777" w:rsidR="00642F16" w:rsidRPr="00D65700" w:rsidRDefault="00642F16" w:rsidP="00642F16">
      <w:pPr>
        <w:tabs>
          <w:tab w:val="left" w:pos="720"/>
        </w:tabs>
        <w:jc w:val="both"/>
        <w:rPr>
          <w:rFonts w:eastAsiaTheme="minorHAnsi" w:cs="Arial"/>
          <w:b/>
          <w:u w:val="single"/>
          <w:lang w:eastAsia="en-US"/>
        </w:rPr>
      </w:pPr>
    </w:p>
    <w:p w14:paraId="3B58015D" w14:textId="77777777" w:rsidR="00642F16" w:rsidRPr="00D65700" w:rsidRDefault="00642F16" w:rsidP="00642F16">
      <w:pPr>
        <w:tabs>
          <w:tab w:val="left" w:pos="720"/>
        </w:tabs>
        <w:jc w:val="both"/>
        <w:rPr>
          <w:rFonts w:eastAsiaTheme="minorHAnsi" w:cs="Arial"/>
          <w:b/>
          <w:u w:val="single"/>
          <w:lang w:eastAsia="en-US"/>
        </w:rPr>
      </w:pPr>
      <w:bookmarkStart w:id="143" w:name="_Hlk73444835"/>
      <w:r w:rsidRPr="00D65700">
        <w:rPr>
          <w:rFonts w:eastAsiaTheme="minorHAnsi" w:cs="Arial"/>
          <w:b/>
          <w:u w:val="single"/>
          <w:lang w:eastAsia="en-US"/>
        </w:rPr>
        <w:t>Study aims.</w:t>
      </w:r>
    </w:p>
    <w:p w14:paraId="3A392B0C" w14:textId="77777777" w:rsidR="00642F16" w:rsidRPr="00D65700" w:rsidRDefault="00642F16" w:rsidP="00642F16">
      <w:pPr>
        <w:numPr>
          <w:ilvl w:val="0"/>
          <w:numId w:val="20"/>
        </w:numPr>
        <w:contextualSpacing/>
        <w:jc w:val="both"/>
        <w:rPr>
          <w:rFonts w:eastAsiaTheme="minorHAnsi" w:cs="Arial"/>
          <w:lang w:eastAsia="en-US"/>
        </w:rPr>
      </w:pPr>
      <w:r w:rsidRPr="00D65700">
        <w:rPr>
          <w:rFonts w:eastAsiaTheme="minorHAnsi" w:cs="Arial"/>
          <w:lang w:eastAsia="en-US"/>
        </w:rPr>
        <w:t>To explore the experience of advanced nurse practitioner trainees currently undertaking a MSc in Advanced Practice in relation to their education and clinical practice.</w:t>
      </w:r>
    </w:p>
    <w:p w14:paraId="3E35322B" w14:textId="578C84F7" w:rsidR="00642F16" w:rsidRPr="00D65700" w:rsidRDefault="00642F16" w:rsidP="00642F16">
      <w:pPr>
        <w:numPr>
          <w:ilvl w:val="0"/>
          <w:numId w:val="20"/>
        </w:numPr>
        <w:contextualSpacing/>
        <w:jc w:val="both"/>
        <w:rPr>
          <w:rFonts w:eastAsiaTheme="minorHAnsi"/>
          <w:lang w:eastAsia="en-US"/>
        </w:rPr>
      </w:pPr>
      <w:r w:rsidRPr="00D65700">
        <w:rPr>
          <w:rFonts w:eastAsiaTheme="minorHAnsi"/>
          <w:lang w:eastAsia="en-US"/>
        </w:rPr>
        <w:t>To explore the experience of medical supervisors supporting clinical development of advanced nurse practitioner trainees undertaking an MSc in Advanced Practice</w:t>
      </w:r>
      <w:r w:rsidR="00442A28">
        <w:rPr>
          <w:rFonts w:eastAsiaTheme="minorHAnsi"/>
          <w:color w:val="FF0000"/>
          <w:lang w:eastAsia="en-US"/>
        </w:rPr>
        <w:t>.</w:t>
      </w:r>
      <w:r w:rsidR="00685ECF">
        <w:rPr>
          <w:rFonts w:eastAsiaTheme="minorHAnsi"/>
          <w:color w:val="FF0000"/>
          <w:lang w:eastAsia="en-US"/>
        </w:rPr>
        <w:t xml:space="preserve"> </w:t>
      </w:r>
    </w:p>
    <w:p w14:paraId="19D2680D" w14:textId="671E793C" w:rsidR="00642F16" w:rsidRPr="00D65700" w:rsidRDefault="00642F16" w:rsidP="00642F16">
      <w:pPr>
        <w:numPr>
          <w:ilvl w:val="0"/>
          <w:numId w:val="20"/>
        </w:numPr>
        <w:contextualSpacing/>
        <w:jc w:val="both"/>
        <w:rPr>
          <w:rFonts w:eastAsiaTheme="minorHAnsi"/>
          <w:lang w:eastAsia="en-US"/>
        </w:rPr>
      </w:pPr>
      <w:r w:rsidRPr="00D65700">
        <w:rPr>
          <w:rFonts w:eastAsiaTheme="minorHAnsi"/>
          <w:lang w:eastAsia="en-US"/>
        </w:rPr>
        <w:t xml:space="preserve">To consider the findings of the investigation </w:t>
      </w:r>
      <w:proofErr w:type="gramStart"/>
      <w:r w:rsidRPr="00D65700">
        <w:rPr>
          <w:rFonts w:eastAsiaTheme="minorHAnsi"/>
          <w:lang w:eastAsia="en-US"/>
        </w:rPr>
        <w:t>in order to</w:t>
      </w:r>
      <w:proofErr w:type="gramEnd"/>
      <w:r w:rsidRPr="00D65700">
        <w:rPr>
          <w:rFonts w:eastAsiaTheme="minorHAnsi"/>
          <w:lang w:eastAsia="en-US"/>
        </w:rPr>
        <w:t xml:space="preserve"> propose recommendations for MSc Advanced Practice curricul</w:t>
      </w:r>
      <w:r w:rsidR="00694F56">
        <w:rPr>
          <w:rFonts w:eastAsiaTheme="minorHAnsi"/>
          <w:lang w:eastAsia="en-US"/>
        </w:rPr>
        <w:t>um</w:t>
      </w:r>
      <w:r w:rsidRPr="00D65700">
        <w:rPr>
          <w:rFonts w:eastAsiaTheme="minorHAnsi"/>
          <w:lang w:eastAsia="en-US"/>
        </w:rPr>
        <w:t xml:space="preserve"> design.</w:t>
      </w:r>
    </w:p>
    <w:bookmarkEnd w:id="143"/>
    <w:p w14:paraId="37EE78B0" w14:textId="77777777" w:rsidR="00642F16" w:rsidRPr="00D65700" w:rsidRDefault="00642F16" w:rsidP="00642F16">
      <w:pPr>
        <w:contextualSpacing/>
        <w:jc w:val="both"/>
        <w:rPr>
          <w:rFonts w:eastAsiaTheme="minorHAnsi" w:cs="Arial"/>
          <w:b/>
          <w:u w:val="single"/>
          <w:lang w:eastAsia="en-US"/>
        </w:rPr>
      </w:pPr>
    </w:p>
    <w:p w14:paraId="5298DA18" w14:textId="77777777" w:rsidR="00642F16" w:rsidRPr="00D65700" w:rsidRDefault="00642F16" w:rsidP="00642F16">
      <w:pPr>
        <w:contextualSpacing/>
        <w:jc w:val="both"/>
        <w:rPr>
          <w:rFonts w:eastAsiaTheme="minorHAnsi" w:cs="Arial"/>
          <w:b/>
          <w:lang w:eastAsia="en-US"/>
        </w:rPr>
      </w:pPr>
      <w:r w:rsidRPr="00D65700">
        <w:rPr>
          <w:rFonts w:eastAsiaTheme="minorHAnsi" w:cs="Arial"/>
          <w:b/>
          <w:u w:val="single"/>
          <w:lang w:eastAsia="en-US"/>
        </w:rPr>
        <w:t>Introductions</w:t>
      </w:r>
      <w:r w:rsidRPr="00D65700">
        <w:rPr>
          <w:rFonts w:eastAsiaTheme="minorHAnsi" w:cs="Arial"/>
          <w:b/>
          <w:lang w:eastAsia="en-US"/>
        </w:rPr>
        <w:t xml:space="preserve"> </w:t>
      </w:r>
    </w:p>
    <w:p w14:paraId="4CF3A29C" w14:textId="09328419" w:rsidR="00642F16" w:rsidRPr="00D65700" w:rsidRDefault="00642F16" w:rsidP="00642F16">
      <w:pPr>
        <w:contextualSpacing/>
        <w:jc w:val="both"/>
        <w:rPr>
          <w:rFonts w:eastAsiaTheme="minorHAnsi" w:cs="Arial"/>
          <w:lang w:eastAsia="en-US"/>
        </w:rPr>
      </w:pPr>
      <w:r w:rsidRPr="00D65700">
        <w:rPr>
          <w:rFonts w:eastAsiaTheme="minorHAnsi" w:cs="Arial"/>
          <w:lang w:eastAsia="en-US"/>
        </w:rPr>
        <w:t xml:space="preserve">Introduction </w:t>
      </w:r>
      <w:r w:rsidR="00FB7D8A" w:rsidRPr="00D65700">
        <w:rPr>
          <w:rFonts w:eastAsiaTheme="minorHAnsi" w:cs="Arial"/>
          <w:lang w:eastAsia="en-US"/>
        </w:rPr>
        <w:t>preamble:</w:t>
      </w:r>
      <w:r w:rsidRPr="00D65700">
        <w:rPr>
          <w:rFonts w:eastAsiaTheme="minorHAnsi" w:cs="Arial"/>
          <w:lang w:eastAsia="en-US"/>
        </w:rPr>
        <w:t xml:space="preserve"> ‘In my participant information leaflet I said that I was interested in exploring the</w:t>
      </w:r>
      <w:r w:rsidRPr="00D65700">
        <w:rPr>
          <w:rFonts w:eastAsiaTheme="minorHAnsi" w:cs="Arial"/>
          <w:b/>
          <w:lang w:eastAsia="en-US"/>
        </w:rPr>
        <w:t xml:space="preserve"> </w:t>
      </w:r>
      <w:r w:rsidR="00694F56" w:rsidRPr="00D65700">
        <w:rPr>
          <w:rFonts w:eastAsiaTheme="minorHAnsi" w:cs="Arial"/>
          <w:lang w:eastAsia="en-US"/>
        </w:rPr>
        <w:t>master’s</w:t>
      </w:r>
      <w:r w:rsidRPr="00D65700">
        <w:rPr>
          <w:rFonts w:eastAsiaTheme="minorHAnsi" w:cs="Arial"/>
          <w:lang w:eastAsia="en-US"/>
        </w:rPr>
        <w:t xml:space="preserve"> education programme you have undertaken, which was designed to support the development </w:t>
      </w:r>
      <w:r w:rsidR="00FB7D8A" w:rsidRPr="00D65700">
        <w:rPr>
          <w:rFonts w:eastAsiaTheme="minorHAnsi" w:cs="Arial"/>
          <w:lang w:eastAsia="en-US"/>
        </w:rPr>
        <w:t>of advanced</w:t>
      </w:r>
      <w:r w:rsidRPr="00D65700">
        <w:rPr>
          <w:rFonts w:eastAsiaTheme="minorHAnsi" w:cs="Arial"/>
          <w:lang w:eastAsia="en-US"/>
        </w:rPr>
        <w:t xml:space="preserve"> nurse practice education’.</w:t>
      </w:r>
    </w:p>
    <w:p w14:paraId="39B216FC" w14:textId="77777777" w:rsidR="00642F16" w:rsidRPr="00D65700" w:rsidRDefault="00642F16" w:rsidP="00642F16">
      <w:pPr>
        <w:contextualSpacing/>
        <w:jc w:val="both"/>
        <w:rPr>
          <w:rFonts w:eastAsiaTheme="minorHAnsi" w:cs="Arial"/>
          <w:lang w:eastAsia="en-US"/>
        </w:rPr>
      </w:pPr>
      <w:r w:rsidRPr="00D65700">
        <w:rPr>
          <w:rFonts w:eastAsiaTheme="minorHAnsi" w:cs="Arial"/>
          <w:lang w:eastAsia="en-US"/>
        </w:rPr>
        <w:t>Thank the participant for their attendance and clearly identify the purpose of the session using the student participation information leaflet, reiterate the length of the interview as approx. 1 hour.</w:t>
      </w:r>
    </w:p>
    <w:p w14:paraId="00289300" w14:textId="77777777" w:rsidR="00642F16" w:rsidRPr="00D65700" w:rsidRDefault="00642F16" w:rsidP="00642F16">
      <w:pPr>
        <w:contextualSpacing/>
        <w:jc w:val="both"/>
        <w:rPr>
          <w:rFonts w:eastAsiaTheme="minorHAnsi" w:cs="Arial"/>
          <w:b/>
          <w:u w:val="single"/>
          <w:lang w:eastAsia="en-US"/>
        </w:rPr>
      </w:pPr>
    </w:p>
    <w:p w14:paraId="2F9C051F" w14:textId="77777777" w:rsidR="00642F16" w:rsidRPr="00D65700" w:rsidRDefault="00642F16" w:rsidP="00642F16">
      <w:pPr>
        <w:contextualSpacing/>
        <w:jc w:val="both"/>
        <w:rPr>
          <w:rFonts w:eastAsiaTheme="minorHAnsi" w:cs="Arial"/>
          <w:lang w:eastAsia="en-US"/>
        </w:rPr>
      </w:pPr>
      <w:r w:rsidRPr="00D65700">
        <w:rPr>
          <w:rFonts w:eastAsiaTheme="minorHAnsi" w:cs="Arial"/>
          <w:b/>
          <w:u w:val="single"/>
          <w:lang w:eastAsia="en-US"/>
        </w:rPr>
        <w:t>Voluntary</w:t>
      </w:r>
      <w:r w:rsidRPr="00D65700">
        <w:rPr>
          <w:rFonts w:eastAsiaTheme="minorHAnsi" w:cs="Arial"/>
          <w:lang w:eastAsia="en-US"/>
        </w:rPr>
        <w:t xml:space="preserve"> </w:t>
      </w:r>
    </w:p>
    <w:p w14:paraId="0F7D50DB" w14:textId="77777777" w:rsidR="00642F16" w:rsidRPr="00D65700" w:rsidRDefault="00642F16" w:rsidP="00642F16">
      <w:pPr>
        <w:contextualSpacing/>
        <w:jc w:val="both"/>
        <w:rPr>
          <w:rFonts w:eastAsiaTheme="minorHAnsi" w:cs="Arial"/>
          <w:lang w:eastAsia="en-US"/>
        </w:rPr>
      </w:pPr>
      <w:r w:rsidRPr="00D65700">
        <w:rPr>
          <w:rFonts w:eastAsiaTheme="minorHAnsi" w:cs="Arial"/>
          <w:lang w:eastAsia="en-US"/>
        </w:rPr>
        <w:t xml:space="preserve">Ensure that the interviewee is participating voluntarily and has read, </w:t>
      </w:r>
      <w:proofErr w:type="gramStart"/>
      <w:r w:rsidRPr="00D65700">
        <w:rPr>
          <w:rFonts w:eastAsiaTheme="minorHAnsi" w:cs="Arial"/>
          <w:lang w:eastAsia="en-US"/>
        </w:rPr>
        <w:t>understood</w:t>
      </w:r>
      <w:proofErr w:type="gramEnd"/>
      <w:r w:rsidRPr="00D65700">
        <w:rPr>
          <w:rFonts w:eastAsiaTheme="minorHAnsi" w:cs="Arial"/>
          <w:lang w:eastAsia="en-US"/>
        </w:rPr>
        <w:t xml:space="preserve"> and agreed with the student participation information leaflet and has signed the consent form. Interviewer to reiterate that the arrangements for withdrawal of consent and removal of any data from the study.</w:t>
      </w:r>
    </w:p>
    <w:p w14:paraId="55939436" w14:textId="77777777" w:rsidR="00642F16" w:rsidRPr="00D65700" w:rsidRDefault="00642F16" w:rsidP="00642F16">
      <w:pPr>
        <w:contextualSpacing/>
        <w:jc w:val="both"/>
        <w:rPr>
          <w:rFonts w:eastAsiaTheme="minorHAnsi" w:cs="Arial"/>
          <w:b/>
          <w:u w:val="single"/>
          <w:lang w:eastAsia="en-US"/>
        </w:rPr>
      </w:pPr>
    </w:p>
    <w:p w14:paraId="19A9AD5E" w14:textId="77777777" w:rsidR="00642F16" w:rsidRPr="00D65700" w:rsidRDefault="00642F16" w:rsidP="00642F16">
      <w:pPr>
        <w:contextualSpacing/>
        <w:jc w:val="both"/>
        <w:rPr>
          <w:rFonts w:eastAsiaTheme="minorHAnsi" w:cs="Arial"/>
          <w:lang w:eastAsia="en-US"/>
        </w:rPr>
      </w:pPr>
      <w:r w:rsidRPr="00D65700">
        <w:rPr>
          <w:rFonts w:eastAsiaTheme="minorHAnsi" w:cs="Arial"/>
          <w:b/>
          <w:u w:val="single"/>
          <w:lang w:eastAsia="en-US"/>
        </w:rPr>
        <w:t>Code allocation</w:t>
      </w:r>
    </w:p>
    <w:p w14:paraId="1D6CA925" w14:textId="77777777" w:rsidR="00642F16" w:rsidRPr="00D65700" w:rsidRDefault="00642F16" w:rsidP="00642F16">
      <w:pPr>
        <w:contextualSpacing/>
        <w:jc w:val="both"/>
        <w:rPr>
          <w:rFonts w:eastAsiaTheme="minorHAnsi" w:cs="Arial"/>
          <w:lang w:eastAsia="en-US"/>
        </w:rPr>
      </w:pPr>
      <w:r w:rsidRPr="00D65700">
        <w:rPr>
          <w:rFonts w:eastAsiaTheme="minorHAnsi" w:cs="Arial"/>
          <w:lang w:eastAsia="en-US"/>
        </w:rPr>
        <w:t>Interviewer to allocate each participant with a code to help protect identity.</w:t>
      </w:r>
    </w:p>
    <w:p w14:paraId="6CA1BA8B" w14:textId="77777777" w:rsidR="00642F16" w:rsidRPr="00D65700" w:rsidRDefault="00642F16" w:rsidP="00642F16">
      <w:pPr>
        <w:contextualSpacing/>
        <w:jc w:val="both"/>
        <w:rPr>
          <w:rFonts w:eastAsiaTheme="minorHAnsi" w:cs="Arial"/>
          <w:b/>
          <w:u w:val="single"/>
          <w:lang w:eastAsia="en-US"/>
        </w:rPr>
      </w:pPr>
    </w:p>
    <w:p w14:paraId="137E58FD" w14:textId="77777777" w:rsidR="00642F16" w:rsidRPr="00D65700" w:rsidRDefault="00642F16" w:rsidP="00642F16">
      <w:pPr>
        <w:contextualSpacing/>
        <w:jc w:val="both"/>
        <w:rPr>
          <w:rFonts w:eastAsiaTheme="minorHAnsi" w:cs="Arial"/>
          <w:lang w:eastAsia="en-US"/>
        </w:rPr>
      </w:pPr>
      <w:r w:rsidRPr="00D65700">
        <w:rPr>
          <w:rFonts w:eastAsiaTheme="minorHAnsi" w:cs="Arial"/>
          <w:b/>
          <w:u w:val="single"/>
          <w:lang w:eastAsia="en-US"/>
        </w:rPr>
        <w:t>Recording</w:t>
      </w:r>
      <w:r w:rsidRPr="00D65700">
        <w:rPr>
          <w:rFonts w:eastAsiaTheme="minorHAnsi" w:cs="Arial"/>
          <w:lang w:eastAsia="en-US"/>
        </w:rPr>
        <w:t xml:space="preserve"> </w:t>
      </w:r>
    </w:p>
    <w:p w14:paraId="7128AA5D" w14:textId="77777777" w:rsidR="00642F16" w:rsidRPr="00D65700" w:rsidRDefault="00642F16" w:rsidP="00642F16">
      <w:pPr>
        <w:contextualSpacing/>
        <w:jc w:val="both"/>
        <w:rPr>
          <w:rFonts w:eastAsiaTheme="minorHAnsi" w:cs="Arial"/>
          <w:lang w:eastAsia="en-US"/>
        </w:rPr>
      </w:pPr>
      <w:r w:rsidRPr="00D65700">
        <w:rPr>
          <w:rFonts w:eastAsiaTheme="minorHAnsi" w:cs="Arial"/>
          <w:lang w:eastAsia="en-US"/>
        </w:rPr>
        <w:t>Interviewer to inform the interviewee that the session is recorded and that the recording is held securely and protected by password access, that the recording will be used for the purpose of the study only and destroyed once the recording is transcribed. All transcriptions will be held within a locked draw within a locked office and destroyed once the study is completed. This is in keeping with the information given within the student participation information leaflet. Any notes made during the interview will be checked for accuracy with the interviewee by the interviewer at the end of the interview. Interviewer to verbally confirm that the interviewee agrees to the session being recorded.</w:t>
      </w:r>
    </w:p>
    <w:p w14:paraId="401CA46D" w14:textId="77777777" w:rsidR="00642F16" w:rsidRPr="00D65700" w:rsidRDefault="00642F16" w:rsidP="00642F16">
      <w:pPr>
        <w:contextualSpacing/>
        <w:jc w:val="both"/>
        <w:rPr>
          <w:rFonts w:eastAsiaTheme="minorHAnsi" w:cs="Arial"/>
          <w:b/>
          <w:u w:val="single"/>
          <w:lang w:eastAsia="en-US"/>
        </w:rPr>
      </w:pPr>
    </w:p>
    <w:p w14:paraId="25DCC024" w14:textId="77777777" w:rsidR="00642F16" w:rsidRPr="00D65700" w:rsidRDefault="00642F16" w:rsidP="00642F16">
      <w:pPr>
        <w:contextualSpacing/>
        <w:jc w:val="both"/>
        <w:rPr>
          <w:rFonts w:eastAsiaTheme="minorHAnsi" w:cs="Arial"/>
          <w:b/>
          <w:u w:val="single"/>
          <w:lang w:eastAsia="en-US"/>
        </w:rPr>
      </w:pPr>
      <w:r w:rsidRPr="00D65700">
        <w:rPr>
          <w:rFonts w:eastAsiaTheme="minorHAnsi" w:cs="Arial"/>
          <w:b/>
          <w:u w:val="single"/>
          <w:lang w:eastAsia="en-US"/>
        </w:rPr>
        <w:t>Dissemination of findings</w:t>
      </w:r>
    </w:p>
    <w:p w14:paraId="20C3F70D" w14:textId="19521F66" w:rsidR="00642F16" w:rsidRPr="00D65700" w:rsidRDefault="00642F16" w:rsidP="00642F16">
      <w:pPr>
        <w:contextualSpacing/>
        <w:jc w:val="both"/>
        <w:rPr>
          <w:rFonts w:eastAsiaTheme="minorHAnsi"/>
          <w:lang w:eastAsia="en-US"/>
        </w:rPr>
      </w:pPr>
      <w:r w:rsidRPr="00D65700">
        <w:rPr>
          <w:rFonts w:eastAsiaTheme="minorHAnsi" w:cs="Arial"/>
          <w:lang w:eastAsia="en-US"/>
        </w:rPr>
        <w:t xml:space="preserve">Interviewer to indicate to the interviewee that any data collected will be used to support curricula development within the MSc Advanced Practice. The information will be shared with those involved with development of advanced nurse practice education, which may include stakeholders and dissemination to a wider audience (conferences). </w:t>
      </w:r>
    </w:p>
    <w:p w14:paraId="18E97CA0" w14:textId="77777777" w:rsidR="00642F16" w:rsidRPr="00D65700" w:rsidRDefault="00642F16" w:rsidP="00642F16">
      <w:pPr>
        <w:rPr>
          <w:rFonts w:eastAsiaTheme="minorHAnsi" w:cs="Arial"/>
          <w:lang w:eastAsia="en-US"/>
        </w:rPr>
      </w:pPr>
      <w:r w:rsidRPr="00D65700">
        <w:rPr>
          <w:rFonts w:eastAsiaTheme="minorHAnsi" w:cs="Arial"/>
          <w:lang w:eastAsia="en-US"/>
        </w:rPr>
        <w:t>Interviewee to commence recording, state date and time of session and interviewee’s code.</w:t>
      </w:r>
    </w:p>
    <w:p w14:paraId="505EC3DE" w14:textId="77777777" w:rsidR="00642F16" w:rsidRPr="00D65700" w:rsidRDefault="00642F16" w:rsidP="00642F16">
      <w:pPr>
        <w:rPr>
          <w:rFonts w:eastAsiaTheme="minorHAnsi" w:cs="Arial"/>
          <w:lang w:eastAsia="en-US"/>
        </w:rPr>
      </w:pPr>
    </w:p>
    <w:p w14:paraId="5E8CE8E6" w14:textId="77777777" w:rsidR="00642F16" w:rsidRPr="00D65700" w:rsidRDefault="00642F16" w:rsidP="00642F16">
      <w:pPr>
        <w:rPr>
          <w:rFonts w:eastAsiaTheme="minorHAnsi" w:cs="Arial"/>
          <w:b/>
          <w:u w:val="single"/>
          <w:lang w:eastAsia="en-US"/>
        </w:rPr>
      </w:pPr>
      <w:r w:rsidRPr="00D65700">
        <w:rPr>
          <w:rFonts w:eastAsiaTheme="minorHAnsi" w:cs="Arial"/>
          <w:b/>
          <w:u w:val="single"/>
          <w:lang w:eastAsia="en-US"/>
        </w:rPr>
        <w:t>Ensure the safety and comfort of the interviewee throughout the interview.</w:t>
      </w:r>
    </w:p>
    <w:p w14:paraId="5ECFA3CF" w14:textId="77777777" w:rsidR="00642F16" w:rsidRPr="00D65700" w:rsidRDefault="00642F16" w:rsidP="00642F16">
      <w:pPr>
        <w:rPr>
          <w:rFonts w:eastAsiaTheme="minorHAnsi" w:cs="Arial"/>
          <w:b/>
          <w:u w:val="single"/>
          <w:lang w:eastAsia="en-US"/>
        </w:rPr>
      </w:pPr>
    </w:p>
    <w:p w14:paraId="5ECC1763" w14:textId="77777777" w:rsidR="00642F16" w:rsidRPr="002D6F69" w:rsidRDefault="00642F16" w:rsidP="00642F16">
      <w:pPr>
        <w:rPr>
          <w:rFonts w:eastAsiaTheme="minorHAnsi" w:cs="Arial"/>
          <w:b/>
          <w:u w:val="single"/>
          <w:lang w:val="fr-FR" w:eastAsia="en-US"/>
        </w:rPr>
      </w:pPr>
      <w:r w:rsidRPr="002D6F69">
        <w:rPr>
          <w:rFonts w:eastAsiaTheme="minorHAnsi" w:cs="Arial"/>
          <w:b/>
          <w:u w:val="single"/>
          <w:lang w:val="fr-FR" w:eastAsia="en-US"/>
        </w:rPr>
        <w:t xml:space="preserve">Participant </w:t>
      </w:r>
      <w:proofErr w:type="gramStart"/>
      <w:r w:rsidRPr="002D6F69">
        <w:rPr>
          <w:rFonts w:eastAsiaTheme="minorHAnsi" w:cs="Arial"/>
          <w:b/>
          <w:u w:val="single"/>
          <w:lang w:val="fr-FR" w:eastAsia="en-US"/>
        </w:rPr>
        <w:t>data;</w:t>
      </w:r>
      <w:proofErr w:type="gramEnd"/>
      <w:r w:rsidRPr="002D6F69">
        <w:rPr>
          <w:rFonts w:eastAsiaTheme="minorHAnsi" w:cs="Arial"/>
          <w:b/>
          <w:u w:val="single"/>
          <w:lang w:val="fr-FR" w:eastAsia="en-US"/>
        </w:rPr>
        <w:t xml:space="preserve"> </w:t>
      </w:r>
      <w:proofErr w:type="spellStart"/>
      <w:r w:rsidRPr="002D6F69">
        <w:rPr>
          <w:rFonts w:eastAsiaTheme="minorHAnsi" w:cs="Arial"/>
          <w:lang w:val="fr-FR" w:eastAsia="en-US"/>
        </w:rPr>
        <w:t>circle</w:t>
      </w:r>
      <w:proofErr w:type="spellEnd"/>
      <w:r w:rsidRPr="002D6F69">
        <w:rPr>
          <w:rFonts w:eastAsiaTheme="minorHAnsi" w:cs="Arial"/>
          <w:lang w:val="fr-FR" w:eastAsia="en-US"/>
        </w:rPr>
        <w:t xml:space="preserve"> as </w:t>
      </w:r>
      <w:proofErr w:type="spellStart"/>
      <w:r w:rsidRPr="002D6F69">
        <w:rPr>
          <w:rFonts w:eastAsiaTheme="minorHAnsi" w:cs="Arial"/>
          <w:lang w:val="fr-FR" w:eastAsia="en-US"/>
        </w:rPr>
        <w:t>appropriate</w:t>
      </w:r>
      <w:proofErr w:type="spellEnd"/>
    </w:p>
    <w:p w14:paraId="56AA0CFA" w14:textId="77777777" w:rsidR="00642F16" w:rsidRPr="002D6F69" w:rsidRDefault="00642F16" w:rsidP="00642F16">
      <w:pPr>
        <w:rPr>
          <w:rFonts w:eastAsiaTheme="minorHAnsi" w:cs="Arial"/>
          <w:lang w:val="fr-FR" w:eastAsia="en-US"/>
        </w:rPr>
      </w:pPr>
    </w:p>
    <w:p w14:paraId="54C0AEC2" w14:textId="77777777" w:rsidR="00642F16" w:rsidRPr="002D6F69" w:rsidRDefault="00642F16" w:rsidP="00642F16">
      <w:pPr>
        <w:rPr>
          <w:rFonts w:eastAsiaTheme="minorHAnsi" w:cs="Arial"/>
          <w:lang w:val="fr-FR" w:eastAsia="en-US"/>
        </w:rPr>
      </w:pPr>
      <w:r w:rsidRPr="002D6F69">
        <w:rPr>
          <w:rFonts w:eastAsiaTheme="minorHAnsi" w:cs="Arial"/>
          <w:lang w:val="fr-FR" w:eastAsia="en-US"/>
        </w:rPr>
        <w:t xml:space="preserve">Participant </w:t>
      </w:r>
      <w:proofErr w:type="gramStart"/>
      <w:r w:rsidRPr="002D6F69">
        <w:rPr>
          <w:rFonts w:eastAsiaTheme="minorHAnsi" w:cs="Arial"/>
          <w:lang w:val="fr-FR" w:eastAsia="en-US"/>
        </w:rPr>
        <w:t>code;</w:t>
      </w:r>
      <w:proofErr w:type="gramEnd"/>
      <w:r w:rsidRPr="002D6F69">
        <w:rPr>
          <w:rFonts w:eastAsiaTheme="minorHAnsi" w:cs="Arial"/>
          <w:lang w:val="fr-FR" w:eastAsia="en-US"/>
        </w:rPr>
        <w:t xml:space="preserve"> </w:t>
      </w:r>
    </w:p>
    <w:p w14:paraId="7EFD1D71" w14:textId="77777777" w:rsidR="00642F16" w:rsidRPr="002D6F69" w:rsidRDefault="00642F16" w:rsidP="00642F16">
      <w:pPr>
        <w:rPr>
          <w:rFonts w:eastAsiaTheme="minorHAnsi" w:cs="Arial"/>
          <w:lang w:val="fr-FR" w:eastAsia="en-US"/>
        </w:rPr>
      </w:pPr>
    </w:p>
    <w:p w14:paraId="4F5F7781" w14:textId="77777777" w:rsidR="00642F16" w:rsidRPr="002D6F69" w:rsidRDefault="00642F16" w:rsidP="00642F16">
      <w:pPr>
        <w:rPr>
          <w:rFonts w:eastAsiaTheme="minorHAnsi" w:cs="Arial"/>
          <w:lang w:val="fr-FR" w:eastAsia="en-US"/>
        </w:rPr>
      </w:pPr>
      <w:r w:rsidRPr="002D6F69">
        <w:rPr>
          <w:rFonts w:eastAsiaTheme="minorHAnsi" w:cs="Arial"/>
          <w:lang w:val="fr-FR" w:eastAsia="en-US"/>
        </w:rPr>
        <w:t xml:space="preserve">Participant </w:t>
      </w:r>
      <w:proofErr w:type="spellStart"/>
      <w:proofErr w:type="gramStart"/>
      <w:r w:rsidRPr="002D6F69">
        <w:rPr>
          <w:rFonts w:eastAsiaTheme="minorHAnsi" w:cs="Arial"/>
          <w:lang w:val="fr-FR" w:eastAsia="en-US"/>
        </w:rPr>
        <w:t>gender</w:t>
      </w:r>
      <w:proofErr w:type="spellEnd"/>
      <w:r w:rsidRPr="002D6F69">
        <w:rPr>
          <w:rFonts w:eastAsiaTheme="minorHAnsi" w:cs="Arial"/>
          <w:lang w:val="fr-FR" w:eastAsia="en-US"/>
        </w:rPr>
        <w:t xml:space="preserve">;   </w:t>
      </w:r>
      <w:proofErr w:type="gramEnd"/>
      <w:r w:rsidRPr="002D6F69">
        <w:rPr>
          <w:rFonts w:eastAsiaTheme="minorHAnsi" w:cs="Arial"/>
          <w:lang w:val="fr-FR" w:eastAsia="en-US"/>
        </w:rPr>
        <w:t xml:space="preserve">          Male                             </w:t>
      </w:r>
      <w:proofErr w:type="spellStart"/>
      <w:r w:rsidRPr="002D6F69">
        <w:rPr>
          <w:rFonts w:eastAsiaTheme="minorHAnsi" w:cs="Arial"/>
          <w:lang w:val="fr-FR" w:eastAsia="en-US"/>
        </w:rPr>
        <w:t>Female</w:t>
      </w:r>
      <w:proofErr w:type="spellEnd"/>
    </w:p>
    <w:p w14:paraId="1C7868A8" w14:textId="77777777" w:rsidR="00642F16" w:rsidRPr="002D6F69" w:rsidRDefault="00642F16" w:rsidP="00642F16">
      <w:pPr>
        <w:rPr>
          <w:rFonts w:eastAsiaTheme="minorHAnsi" w:cs="Arial"/>
          <w:lang w:val="fr-FR" w:eastAsia="en-US"/>
        </w:rPr>
      </w:pPr>
    </w:p>
    <w:p w14:paraId="5253B1DF" w14:textId="7E8B5CE6" w:rsidR="00642F16" w:rsidRPr="002D6F69" w:rsidRDefault="00642F16" w:rsidP="00642F16">
      <w:pPr>
        <w:rPr>
          <w:rFonts w:eastAsiaTheme="minorHAnsi" w:cs="Arial"/>
          <w:lang w:val="fr-FR" w:eastAsia="en-US"/>
        </w:rPr>
      </w:pPr>
      <w:r w:rsidRPr="002D6F69">
        <w:rPr>
          <w:rFonts w:eastAsiaTheme="minorHAnsi" w:cs="Arial"/>
          <w:lang w:val="fr-FR" w:eastAsia="en-US"/>
        </w:rPr>
        <w:t xml:space="preserve">Participant </w:t>
      </w:r>
      <w:proofErr w:type="spellStart"/>
      <w:r w:rsidRPr="002D6F69">
        <w:rPr>
          <w:rFonts w:eastAsiaTheme="minorHAnsi" w:cs="Arial"/>
          <w:lang w:val="fr-FR" w:eastAsia="en-US"/>
        </w:rPr>
        <w:t>age</w:t>
      </w:r>
      <w:proofErr w:type="spellEnd"/>
      <w:r w:rsidRPr="002D6F69">
        <w:rPr>
          <w:rFonts w:eastAsiaTheme="minorHAnsi" w:cs="Arial"/>
          <w:lang w:val="fr-FR" w:eastAsia="en-US"/>
        </w:rPr>
        <w:t xml:space="preserve"> </w:t>
      </w:r>
      <w:proofErr w:type="gramStart"/>
      <w:r w:rsidRPr="002D6F69">
        <w:rPr>
          <w:rFonts w:eastAsiaTheme="minorHAnsi" w:cs="Arial"/>
          <w:lang w:val="fr-FR" w:eastAsia="en-US"/>
        </w:rPr>
        <w:t>group;</w:t>
      </w:r>
      <w:proofErr w:type="gramEnd"/>
      <w:r w:rsidRPr="002D6F69">
        <w:rPr>
          <w:rFonts w:eastAsiaTheme="minorHAnsi" w:cs="Arial"/>
          <w:lang w:val="fr-FR" w:eastAsia="en-US"/>
        </w:rPr>
        <w:t xml:space="preserve"> 25-35, 3</w:t>
      </w:r>
      <w:r w:rsidR="001B2273">
        <w:rPr>
          <w:rFonts w:eastAsiaTheme="minorHAnsi" w:cs="Arial"/>
          <w:lang w:val="fr-FR" w:eastAsia="en-US"/>
        </w:rPr>
        <w:t>6</w:t>
      </w:r>
      <w:r w:rsidRPr="002D6F69">
        <w:rPr>
          <w:rFonts w:eastAsiaTheme="minorHAnsi" w:cs="Arial"/>
          <w:lang w:val="fr-FR" w:eastAsia="en-US"/>
        </w:rPr>
        <w:t>-40, 4</w:t>
      </w:r>
      <w:r w:rsidR="001B2273">
        <w:rPr>
          <w:rFonts w:eastAsiaTheme="minorHAnsi" w:cs="Arial"/>
          <w:lang w:val="fr-FR" w:eastAsia="en-US"/>
        </w:rPr>
        <w:t>1</w:t>
      </w:r>
      <w:r w:rsidRPr="002D6F69">
        <w:rPr>
          <w:rFonts w:eastAsiaTheme="minorHAnsi" w:cs="Arial"/>
          <w:lang w:val="fr-FR" w:eastAsia="en-US"/>
        </w:rPr>
        <w:t>-45, 4</w:t>
      </w:r>
      <w:r w:rsidR="001B2273">
        <w:rPr>
          <w:rFonts w:eastAsiaTheme="minorHAnsi" w:cs="Arial"/>
          <w:lang w:val="fr-FR" w:eastAsia="en-US"/>
        </w:rPr>
        <w:t>6</w:t>
      </w:r>
      <w:r w:rsidRPr="002D6F69">
        <w:rPr>
          <w:rFonts w:eastAsiaTheme="minorHAnsi" w:cs="Arial"/>
          <w:lang w:val="fr-FR" w:eastAsia="en-US"/>
        </w:rPr>
        <w:t>-50, 5</w:t>
      </w:r>
      <w:r w:rsidR="001B2273">
        <w:rPr>
          <w:rFonts w:eastAsiaTheme="minorHAnsi" w:cs="Arial"/>
          <w:lang w:val="fr-FR" w:eastAsia="en-US"/>
        </w:rPr>
        <w:t>1</w:t>
      </w:r>
      <w:r w:rsidRPr="002D6F69">
        <w:rPr>
          <w:rFonts w:eastAsiaTheme="minorHAnsi" w:cs="Arial"/>
          <w:lang w:val="fr-FR" w:eastAsia="en-US"/>
        </w:rPr>
        <w:t>-55, 5</w:t>
      </w:r>
      <w:r w:rsidR="001B2273">
        <w:rPr>
          <w:rFonts w:eastAsiaTheme="minorHAnsi" w:cs="Arial"/>
          <w:lang w:val="fr-FR" w:eastAsia="en-US"/>
        </w:rPr>
        <w:t>6</w:t>
      </w:r>
      <w:r w:rsidRPr="002D6F69">
        <w:rPr>
          <w:rFonts w:eastAsiaTheme="minorHAnsi" w:cs="Arial"/>
          <w:lang w:val="fr-FR" w:eastAsia="en-US"/>
        </w:rPr>
        <w:t>-60, 60+</w:t>
      </w:r>
    </w:p>
    <w:p w14:paraId="6FDBA4BB" w14:textId="77777777" w:rsidR="00642F16" w:rsidRPr="002D6F69" w:rsidRDefault="00642F16" w:rsidP="00642F16">
      <w:pPr>
        <w:rPr>
          <w:rFonts w:eastAsiaTheme="minorHAnsi" w:cs="Arial"/>
          <w:lang w:val="fr-FR" w:eastAsia="en-US"/>
        </w:rPr>
      </w:pPr>
    </w:p>
    <w:p w14:paraId="584B8947" w14:textId="77777777" w:rsidR="00642F16" w:rsidRPr="002D6F69" w:rsidRDefault="00642F16" w:rsidP="00642F16">
      <w:pPr>
        <w:rPr>
          <w:rFonts w:eastAsiaTheme="minorHAnsi" w:cs="Arial"/>
          <w:lang w:val="fr-FR" w:eastAsia="en-US"/>
        </w:rPr>
      </w:pPr>
      <w:r w:rsidRPr="002D6F69">
        <w:rPr>
          <w:rFonts w:eastAsiaTheme="minorHAnsi" w:cs="Arial"/>
          <w:lang w:val="fr-FR" w:eastAsia="en-US"/>
        </w:rPr>
        <w:t xml:space="preserve">Participant </w:t>
      </w:r>
      <w:proofErr w:type="spellStart"/>
      <w:r w:rsidRPr="002D6F69">
        <w:rPr>
          <w:rFonts w:eastAsiaTheme="minorHAnsi" w:cs="Arial"/>
          <w:lang w:val="fr-FR" w:eastAsia="en-US"/>
        </w:rPr>
        <w:t>professional</w:t>
      </w:r>
      <w:proofErr w:type="spellEnd"/>
      <w:r w:rsidRPr="002D6F69">
        <w:rPr>
          <w:rFonts w:eastAsiaTheme="minorHAnsi" w:cs="Arial"/>
          <w:lang w:val="fr-FR" w:eastAsia="en-US"/>
        </w:rPr>
        <w:t xml:space="preserve"> </w:t>
      </w:r>
      <w:proofErr w:type="gramStart"/>
      <w:r w:rsidRPr="002D6F69">
        <w:rPr>
          <w:rFonts w:eastAsiaTheme="minorHAnsi" w:cs="Arial"/>
          <w:lang w:val="fr-FR" w:eastAsia="en-US"/>
        </w:rPr>
        <w:t>qualifications;</w:t>
      </w:r>
      <w:proofErr w:type="gramEnd"/>
      <w:r w:rsidRPr="002D6F69">
        <w:rPr>
          <w:rFonts w:eastAsiaTheme="minorHAnsi" w:cs="Arial"/>
          <w:lang w:val="fr-FR" w:eastAsia="en-US"/>
        </w:rPr>
        <w:t xml:space="preserve"> SRN, RGN, RMH, RSCN, </w:t>
      </w:r>
      <w:proofErr w:type="spellStart"/>
      <w:r w:rsidRPr="002D6F69">
        <w:rPr>
          <w:rFonts w:eastAsiaTheme="minorHAnsi" w:cs="Arial"/>
          <w:lang w:val="fr-FR" w:eastAsia="en-US"/>
        </w:rPr>
        <w:t>other</w:t>
      </w:r>
      <w:proofErr w:type="spellEnd"/>
    </w:p>
    <w:p w14:paraId="64DE3FA2" w14:textId="77777777" w:rsidR="00642F16" w:rsidRPr="002D6F69" w:rsidRDefault="00642F16" w:rsidP="00642F16">
      <w:pPr>
        <w:rPr>
          <w:rFonts w:eastAsiaTheme="minorHAnsi" w:cs="Arial"/>
          <w:lang w:val="fr-FR" w:eastAsia="en-US"/>
        </w:rPr>
      </w:pPr>
    </w:p>
    <w:p w14:paraId="3D3C17B2" w14:textId="77777777" w:rsidR="00642F16" w:rsidRPr="00D65700" w:rsidRDefault="00642F16" w:rsidP="00642F16">
      <w:pPr>
        <w:rPr>
          <w:rFonts w:eastAsiaTheme="minorHAnsi" w:cs="Arial"/>
          <w:lang w:eastAsia="en-US"/>
        </w:rPr>
      </w:pPr>
      <w:r w:rsidRPr="00D65700">
        <w:rPr>
          <w:rFonts w:eastAsiaTheme="minorHAnsi" w:cs="Arial"/>
          <w:lang w:eastAsia="en-US"/>
        </w:rPr>
        <w:t>Participant academic qualifications; Diploma, BSc, BSc (Hons), PG Cert, PG Dip, MSc, MA, PhD, other</w:t>
      </w:r>
    </w:p>
    <w:p w14:paraId="4565EC71" w14:textId="77777777" w:rsidR="00642F16" w:rsidRPr="00D65700" w:rsidRDefault="00642F16" w:rsidP="00642F16">
      <w:pPr>
        <w:rPr>
          <w:rFonts w:eastAsiaTheme="minorHAnsi" w:cs="Arial"/>
          <w:lang w:eastAsia="en-US"/>
        </w:rPr>
      </w:pPr>
    </w:p>
    <w:p w14:paraId="722C90A7" w14:textId="77777777" w:rsidR="00642F16" w:rsidRPr="00D65700" w:rsidRDefault="00642F16" w:rsidP="00642F16">
      <w:pPr>
        <w:rPr>
          <w:rFonts w:eastAsiaTheme="minorHAnsi" w:cs="Arial"/>
          <w:lang w:eastAsia="en-US"/>
        </w:rPr>
      </w:pPr>
      <w:r w:rsidRPr="00D65700">
        <w:rPr>
          <w:rFonts w:eastAsiaTheme="minorHAnsi" w:cs="Arial"/>
          <w:lang w:eastAsia="en-US"/>
        </w:rPr>
        <w:t xml:space="preserve">Participant number of qualified </w:t>
      </w:r>
      <w:proofErr w:type="gramStart"/>
      <w:r w:rsidRPr="00D65700">
        <w:rPr>
          <w:rFonts w:eastAsiaTheme="minorHAnsi" w:cs="Arial"/>
          <w:lang w:eastAsia="en-US"/>
        </w:rPr>
        <w:t>years;</w:t>
      </w:r>
      <w:proofErr w:type="gramEnd"/>
      <w:r w:rsidRPr="00D65700">
        <w:rPr>
          <w:rFonts w:eastAsiaTheme="minorHAnsi" w:cs="Arial"/>
          <w:lang w:eastAsia="en-US"/>
        </w:rPr>
        <w:t xml:space="preserve"> </w:t>
      </w:r>
    </w:p>
    <w:p w14:paraId="32B63C32" w14:textId="77777777" w:rsidR="00642F16" w:rsidRPr="00D65700" w:rsidRDefault="00642F16" w:rsidP="00642F16">
      <w:pPr>
        <w:rPr>
          <w:rFonts w:eastAsiaTheme="minorHAnsi" w:cs="Arial"/>
          <w:lang w:eastAsia="en-US"/>
        </w:rPr>
      </w:pPr>
    </w:p>
    <w:p w14:paraId="143028CD" w14:textId="77777777" w:rsidR="00642F16" w:rsidRPr="00D65700" w:rsidRDefault="00642F16" w:rsidP="00642F16">
      <w:pPr>
        <w:rPr>
          <w:rFonts w:eastAsiaTheme="minorHAnsi" w:cs="Arial"/>
          <w:lang w:eastAsia="en-US"/>
        </w:rPr>
      </w:pPr>
      <w:r w:rsidRPr="00D65700">
        <w:rPr>
          <w:rFonts w:eastAsiaTheme="minorHAnsi" w:cs="Arial"/>
          <w:lang w:eastAsia="en-US"/>
        </w:rPr>
        <w:t xml:space="preserve">Participants </w:t>
      </w:r>
      <w:proofErr w:type="gramStart"/>
      <w:r w:rsidRPr="00D65700">
        <w:rPr>
          <w:rFonts w:eastAsiaTheme="minorHAnsi" w:cs="Arial"/>
          <w:lang w:eastAsia="en-US"/>
        </w:rPr>
        <w:t xml:space="preserve">focus;   </w:t>
      </w:r>
      <w:proofErr w:type="gramEnd"/>
      <w:r w:rsidRPr="00D65700">
        <w:rPr>
          <w:rFonts w:eastAsiaTheme="minorHAnsi" w:cs="Arial"/>
          <w:lang w:eastAsia="en-US"/>
        </w:rPr>
        <w:t xml:space="preserve">       Primary Care                    Secondary Care</w:t>
      </w:r>
    </w:p>
    <w:p w14:paraId="169A03C3" w14:textId="77777777" w:rsidR="00642F16" w:rsidRPr="00D65700" w:rsidRDefault="00642F16" w:rsidP="00642F16">
      <w:pPr>
        <w:rPr>
          <w:rFonts w:eastAsiaTheme="minorHAnsi" w:cs="Arial"/>
          <w:lang w:eastAsia="en-US"/>
        </w:rPr>
      </w:pPr>
    </w:p>
    <w:p w14:paraId="2D8F07AA" w14:textId="77777777" w:rsidR="00642F16" w:rsidRPr="00D65700" w:rsidRDefault="00642F16" w:rsidP="00642F16">
      <w:pPr>
        <w:contextualSpacing/>
        <w:rPr>
          <w:rFonts w:eastAsiaTheme="minorHAnsi"/>
          <w:b/>
          <w:u w:val="single"/>
          <w:lang w:eastAsia="en-US"/>
        </w:rPr>
      </w:pPr>
      <w:r w:rsidRPr="00D65700">
        <w:rPr>
          <w:rFonts w:eastAsiaTheme="minorHAnsi"/>
          <w:b/>
          <w:u w:val="single"/>
          <w:lang w:eastAsia="en-US"/>
        </w:rPr>
        <w:t xml:space="preserve">Questions for the </w:t>
      </w:r>
      <w:proofErr w:type="gramStart"/>
      <w:r w:rsidRPr="00D65700">
        <w:rPr>
          <w:rFonts w:eastAsiaTheme="minorHAnsi"/>
          <w:b/>
          <w:u w:val="single"/>
          <w:lang w:eastAsia="en-US"/>
        </w:rPr>
        <w:t>Interview;</w:t>
      </w:r>
      <w:proofErr w:type="gramEnd"/>
    </w:p>
    <w:p w14:paraId="6325C498" w14:textId="77777777" w:rsidR="00642F16" w:rsidRPr="00D65700" w:rsidRDefault="00642F16" w:rsidP="00642F16">
      <w:pPr>
        <w:contextualSpacing/>
        <w:jc w:val="center"/>
        <w:rPr>
          <w:rFonts w:eastAsiaTheme="minorHAnsi"/>
          <w:b/>
          <w:u w:val="single"/>
          <w:lang w:eastAsia="en-US"/>
        </w:rPr>
      </w:pPr>
    </w:p>
    <w:p w14:paraId="3AF3F221" w14:textId="77777777" w:rsidR="00642F16" w:rsidRPr="00D65700" w:rsidRDefault="00642F16" w:rsidP="00642F16">
      <w:pPr>
        <w:contextualSpacing/>
        <w:jc w:val="both"/>
        <w:rPr>
          <w:rFonts w:eastAsiaTheme="minorHAnsi" w:cs="Arial"/>
          <w:lang w:eastAsia="en-US"/>
        </w:rPr>
      </w:pPr>
      <w:r w:rsidRPr="00D65700">
        <w:rPr>
          <w:rFonts w:eastAsiaTheme="minorHAnsi" w:cs="Arial"/>
          <w:lang w:eastAsia="en-US"/>
        </w:rPr>
        <w:t>‘I would like to ask about your thoughts on advanced nurse practice</w:t>
      </w:r>
      <w:proofErr w:type="gramStart"/>
      <w:r w:rsidRPr="00D65700">
        <w:rPr>
          <w:rFonts w:eastAsiaTheme="minorHAnsi" w:cs="Arial"/>
          <w:lang w:eastAsia="en-US"/>
        </w:rPr>
        <w:t>’;</w:t>
      </w:r>
      <w:proofErr w:type="gramEnd"/>
    </w:p>
    <w:p w14:paraId="3B9CBFF1" w14:textId="77777777" w:rsidR="00642F16" w:rsidRPr="00D65700" w:rsidRDefault="00642F16" w:rsidP="00642F16">
      <w:pPr>
        <w:contextualSpacing/>
        <w:jc w:val="both"/>
        <w:rPr>
          <w:rFonts w:eastAsiaTheme="minorHAnsi" w:cs="Arial"/>
          <w:lang w:eastAsia="en-US"/>
        </w:rPr>
      </w:pPr>
    </w:p>
    <w:p w14:paraId="077C663B" w14:textId="77777777" w:rsidR="00642F16" w:rsidRPr="00D65700" w:rsidRDefault="00642F16" w:rsidP="00642F16">
      <w:pPr>
        <w:contextualSpacing/>
        <w:jc w:val="both"/>
        <w:rPr>
          <w:rFonts w:eastAsiaTheme="minorHAnsi" w:cs="Arial"/>
          <w:color w:val="002060"/>
          <w:lang w:eastAsia="en-US"/>
        </w:rPr>
      </w:pPr>
      <w:r w:rsidRPr="00D65700">
        <w:rPr>
          <w:rFonts w:eastAsiaTheme="minorHAnsi" w:cs="Arial"/>
          <w:color w:val="002060"/>
          <w:lang w:eastAsia="en-US"/>
        </w:rPr>
        <w:t xml:space="preserve">Interviewer to consider the following in response during the </w:t>
      </w:r>
      <w:proofErr w:type="gramStart"/>
      <w:r w:rsidRPr="00D65700">
        <w:rPr>
          <w:rFonts w:eastAsiaTheme="minorHAnsi" w:cs="Arial"/>
          <w:color w:val="002060"/>
          <w:lang w:eastAsia="en-US"/>
        </w:rPr>
        <w:t>discussion;</w:t>
      </w:r>
      <w:proofErr w:type="gramEnd"/>
    </w:p>
    <w:p w14:paraId="4A6AAB91" w14:textId="77777777" w:rsidR="00642F16" w:rsidRPr="00D65700" w:rsidRDefault="00642F16" w:rsidP="00642F16">
      <w:pPr>
        <w:contextualSpacing/>
        <w:jc w:val="both"/>
        <w:rPr>
          <w:rFonts w:eastAsiaTheme="minorHAnsi" w:cs="Arial"/>
          <w:color w:val="002060"/>
          <w:u w:val="single"/>
          <w:lang w:eastAsia="en-US"/>
        </w:rPr>
      </w:pPr>
    </w:p>
    <w:p w14:paraId="7944B41C" w14:textId="77777777" w:rsidR="00642F16" w:rsidRPr="00D65700" w:rsidRDefault="00642F16" w:rsidP="00642F16">
      <w:pPr>
        <w:contextualSpacing/>
        <w:jc w:val="both"/>
        <w:rPr>
          <w:rFonts w:eastAsiaTheme="minorHAnsi" w:cs="Arial"/>
          <w:i/>
          <w:color w:val="002060"/>
          <w:lang w:eastAsia="en-US"/>
        </w:rPr>
      </w:pPr>
      <w:r w:rsidRPr="00D65700">
        <w:rPr>
          <w:rFonts w:eastAsiaTheme="minorHAnsi" w:cs="Arial"/>
          <w:color w:val="002060"/>
          <w:u w:val="single"/>
          <w:lang w:eastAsia="en-US"/>
        </w:rPr>
        <w:t>Follow up questions</w:t>
      </w:r>
      <w:r w:rsidRPr="00D65700">
        <w:rPr>
          <w:rFonts w:eastAsiaTheme="minorHAnsi" w:cs="Arial"/>
          <w:color w:val="002060"/>
          <w:lang w:eastAsia="en-US"/>
        </w:rPr>
        <w:t xml:space="preserve">, </w:t>
      </w:r>
      <w:r w:rsidRPr="00D65700">
        <w:rPr>
          <w:rFonts w:eastAsiaTheme="minorHAnsi" w:cs="Arial"/>
          <w:i/>
          <w:color w:val="002060"/>
          <w:lang w:eastAsia="en-US"/>
        </w:rPr>
        <w:t>can you give more detail, what did you mean</w:t>
      </w:r>
    </w:p>
    <w:p w14:paraId="5BBE9F97" w14:textId="77777777" w:rsidR="00642F16" w:rsidRPr="00D65700" w:rsidRDefault="00642F16" w:rsidP="00642F16">
      <w:pPr>
        <w:contextualSpacing/>
        <w:jc w:val="both"/>
        <w:rPr>
          <w:rFonts w:eastAsiaTheme="minorHAnsi" w:cs="Arial"/>
          <w:i/>
          <w:color w:val="002060"/>
          <w:lang w:eastAsia="en-US"/>
        </w:rPr>
      </w:pPr>
      <w:r w:rsidRPr="00D65700">
        <w:rPr>
          <w:rFonts w:eastAsiaTheme="minorHAnsi" w:cs="Arial"/>
          <w:color w:val="002060"/>
          <w:u w:val="single"/>
          <w:lang w:eastAsia="en-US"/>
        </w:rPr>
        <w:t xml:space="preserve">Probing </w:t>
      </w:r>
      <w:proofErr w:type="gramStart"/>
      <w:r w:rsidRPr="00D65700">
        <w:rPr>
          <w:rFonts w:eastAsiaTheme="minorHAnsi" w:cs="Arial"/>
          <w:color w:val="002060"/>
          <w:u w:val="single"/>
          <w:lang w:eastAsia="en-US"/>
        </w:rPr>
        <w:t>Questions</w:t>
      </w:r>
      <w:r w:rsidRPr="00D65700">
        <w:rPr>
          <w:rFonts w:eastAsiaTheme="minorHAnsi" w:cs="Arial"/>
          <w:color w:val="002060"/>
          <w:lang w:eastAsia="en-US"/>
        </w:rPr>
        <w:t>;</w:t>
      </w:r>
      <w:proofErr w:type="gramEnd"/>
      <w:r w:rsidRPr="00D65700">
        <w:rPr>
          <w:rFonts w:eastAsiaTheme="minorHAnsi" w:cs="Arial"/>
          <w:color w:val="002060"/>
          <w:lang w:eastAsia="en-US"/>
        </w:rPr>
        <w:t xml:space="preserve"> </w:t>
      </w:r>
      <w:r w:rsidRPr="00D65700">
        <w:rPr>
          <w:rFonts w:eastAsiaTheme="minorHAnsi" w:cs="Arial"/>
          <w:i/>
          <w:color w:val="002060"/>
          <w:lang w:eastAsia="en-US"/>
        </w:rPr>
        <w:t>do you have any examples, can you say a bit more about</w:t>
      </w:r>
    </w:p>
    <w:p w14:paraId="3AFD42CA" w14:textId="77777777" w:rsidR="00642F16" w:rsidRPr="00D65700" w:rsidRDefault="00642F16" w:rsidP="00642F16">
      <w:pPr>
        <w:contextualSpacing/>
        <w:jc w:val="both"/>
        <w:rPr>
          <w:rFonts w:eastAsiaTheme="minorHAnsi" w:cs="Arial"/>
          <w:i/>
          <w:color w:val="002060"/>
          <w:lang w:eastAsia="en-US"/>
        </w:rPr>
      </w:pPr>
      <w:r w:rsidRPr="00D65700">
        <w:rPr>
          <w:rFonts w:eastAsiaTheme="minorHAnsi" w:cs="Arial"/>
          <w:color w:val="002060"/>
          <w:u w:val="single"/>
          <w:lang w:eastAsia="en-US"/>
        </w:rPr>
        <w:t>Specifying Questions</w:t>
      </w:r>
      <w:r w:rsidRPr="00D65700">
        <w:rPr>
          <w:rFonts w:eastAsiaTheme="minorHAnsi" w:cs="Arial"/>
          <w:color w:val="002060"/>
          <w:lang w:eastAsia="en-US"/>
        </w:rPr>
        <w:t xml:space="preserve">; </w:t>
      </w:r>
      <w:r w:rsidRPr="00D65700">
        <w:rPr>
          <w:rFonts w:eastAsiaTheme="minorHAnsi" w:cs="Arial"/>
          <w:i/>
          <w:color w:val="002060"/>
          <w:lang w:eastAsia="en-US"/>
        </w:rPr>
        <w:t>what happened when that occurred, what happened next?</w:t>
      </w:r>
    </w:p>
    <w:p w14:paraId="20F81E8B" w14:textId="77777777" w:rsidR="00642F16" w:rsidRPr="00D65700" w:rsidRDefault="00642F16" w:rsidP="00642F16">
      <w:pPr>
        <w:contextualSpacing/>
        <w:jc w:val="both"/>
        <w:rPr>
          <w:rFonts w:eastAsiaTheme="minorHAnsi" w:cs="Arial"/>
          <w:i/>
          <w:color w:val="002060"/>
          <w:lang w:eastAsia="en-US"/>
        </w:rPr>
      </w:pPr>
      <w:r w:rsidRPr="00D65700">
        <w:rPr>
          <w:rFonts w:eastAsiaTheme="minorHAnsi" w:cs="Arial"/>
          <w:color w:val="002060"/>
          <w:u w:val="single"/>
          <w:lang w:eastAsia="en-US"/>
        </w:rPr>
        <w:t xml:space="preserve">Interpreting </w:t>
      </w:r>
      <w:proofErr w:type="gramStart"/>
      <w:r w:rsidRPr="00D65700">
        <w:rPr>
          <w:rFonts w:eastAsiaTheme="minorHAnsi" w:cs="Arial"/>
          <w:color w:val="002060"/>
          <w:u w:val="single"/>
          <w:lang w:eastAsia="en-US"/>
        </w:rPr>
        <w:t>questions;</w:t>
      </w:r>
      <w:proofErr w:type="gramEnd"/>
      <w:r w:rsidRPr="00D65700">
        <w:rPr>
          <w:rFonts w:eastAsiaTheme="minorHAnsi" w:cs="Arial"/>
          <w:color w:val="002060"/>
          <w:u w:val="single"/>
          <w:lang w:eastAsia="en-US"/>
        </w:rPr>
        <w:t xml:space="preserve"> </w:t>
      </w:r>
      <w:r w:rsidRPr="00D65700">
        <w:rPr>
          <w:rFonts w:eastAsiaTheme="minorHAnsi" w:cs="Arial"/>
          <w:i/>
          <w:color w:val="002060"/>
          <w:lang w:eastAsia="en-US"/>
        </w:rPr>
        <w:t>do you mean that, is it correct that?</w:t>
      </w:r>
    </w:p>
    <w:p w14:paraId="69B88832" w14:textId="77777777" w:rsidR="00642F16" w:rsidRPr="00D65700" w:rsidRDefault="00642F16" w:rsidP="00642F16">
      <w:pPr>
        <w:contextualSpacing/>
        <w:jc w:val="both"/>
        <w:rPr>
          <w:rFonts w:eastAsiaTheme="minorHAnsi" w:cs="Arial"/>
          <w:i/>
          <w:color w:val="002060"/>
          <w:lang w:eastAsia="en-US"/>
        </w:rPr>
      </w:pPr>
      <w:r w:rsidRPr="00D65700">
        <w:rPr>
          <w:rFonts w:eastAsiaTheme="minorHAnsi" w:cs="Arial"/>
          <w:color w:val="002060"/>
          <w:u w:val="single"/>
          <w:lang w:eastAsia="en-US"/>
        </w:rPr>
        <w:t xml:space="preserve">Direct </w:t>
      </w:r>
      <w:proofErr w:type="gramStart"/>
      <w:r w:rsidRPr="00D65700">
        <w:rPr>
          <w:rFonts w:eastAsiaTheme="minorHAnsi" w:cs="Arial"/>
          <w:color w:val="002060"/>
          <w:u w:val="single"/>
          <w:lang w:eastAsia="en-US"/>
        </w:rPr>
        <w:t>Questions</w:t>
      </w:r>
      <w:r w:rsidRPr="00D65700">
        <w:rPr>
          <w:rFonts w:eastAsiaTheme="minorHAnsi" w:cs="Arial"/>
          <w:color w:val="002060"/>
          <w:lang w:eastAsia="en-US"/>
        </w:rPr>
        <w:t>;</w:t>
      </w:r>
      <w:proofErr w:type="gramEnd"/>
      <w:r w:rsidRPr="00D65700">
        <w:rPr>
          <w:rFonts w:eastAsiaTheme="minorHAnsi" w:cs="Arial"/>
          <w:color w:val="002060"/>
          <w:lang w:eastAsia="en-US"/>
        </w:rPr>
        <w:t xml:space="preserve"> </w:t>
      </w:r>
      <w:r w:rsidRPr="00D65700">
        <w:rPr>
          <w:rFonts w:eastAsiaTheme="minorHAnsi" w:cs="Arial"/>
          <w:i/>
          <w:color w:val="002060"/>
          <w:lang w:eastAsia="en-US"/>
        </w:rPr>
        <w:t>answers may be yes or no leave to the end</w:t>
      </w:r>
    </w:p>
    <w:p w14:paraId="674DCDDD" w14:textId="77777777" w:rsidR="00642F16" w:rsidRPr="00D65700" w:rsidRDefault="00642F16" w:rsidP="00642F16">
      <w:pPr>
        <w:contextualSpacing/>
        <w:jc w:val="both"/>
        <w:rPr>
          <w:rFonts w:eastAsiaTheme="minorHAnsi" w:cs="Arial"/>
          <w:color w:val="002060"/>
          <w:lang w:eastAsia="en-US"/>
        </w:rPr>
      </w:pPr>
    </w:p>
    <w:p w14:paraId="2EDF801C" w14:textId="77777777" w:rsidR="00642F16" w:rsidRPr="00D65700" w:rsidRDefault="00642F16" w:rsidP="00642F16">
      <w:pPr>
        <w:contextualSpacing/>
        <w:jc w:val="both"/>
        <w:rPr>
          <w:rFonts w:eastAsiaTheme="minorHAnsi" w:cs="Arial"/>
          <w:color w:val="002060"/>
          <w:lang w:eastAsia="en-US"/>
        </w:rPr>
      </w:pPr>
      <w:r w:rsidRPr="00D65700">
        <w:rPr>
          <w:rFonts w:eastAsiaTheme="minorHAnsi" w:cs="Arial"/>
          <w:color w:val="002060"/>
          <w:lang w:eastAsia="en-US"/>
        </w:rPr>
        <w:t>Remember the questions can be asked in any order, allow the interviewee to guide the decision.</w:t>
      </w:r>
    </w:p>
    <w:p w14:paraId="4F42906E" w14:textId="77777777" w:rsidR="00642F16" w:rsidRPr="00D65700" w:rsidRDefault="00642F16" w:rsidP="00642F16">
      <w:pPr>
        <w:contextualSpacing/>
        <w:jc w:val="both"/>
        <w:rPr>
          <w:rFonts w:eastAsiaTheme="minorHAnsi" w:cs="Arial"/>
          <w:i/>
          <w:color w:val="002060"/>
          <w:lang w:eastAsia="en-US"/>
        </w:rPr>
      </w:pPr>
    </w:p>
    <w:p w14:paraId="47ABB922" w14:textId="77777777" w:rsidR="00642F16" w:rsidRPr="00D65700" w:rsidRDefault="00642F16" w:rsidP="00642F16">
      <w:pPr>
        <w:contextualSpacing/>
        <w:jc w:val="both"/>
        <w:rPr>
          <w:rFonts w:eastAsiaTheme="minorHAnsi" w:cs="Arial"/>
          <w:lang w:eastAsia="en-US"/>
        </w:rPr>
      </w:pPr>
    </w:p>
    <w:p w14:paraId="21EA19C8" w14:textId="77777777" w:rsidR="00642F16" w:rsidRPr="00D65700" w:rsidRDefault="00642F16" w:rsidP="00642F16">
      <w:pPr>
        <w:contextualSpacing/>
        <w:jc w:val="both"/>
        <w:rPr>
          <w:rFonts w:eastAsiaTheme="minorHAnsi" w:cs="Arial"/>
          <w:color w:val="FF0000"/>
          <w:lang w:eastAsia="en-US"/>
        </w:rPr>
      </w:pPr>
      <w:r w:rsidRPr="00D65700">
        <w:rPr>
          <w:rFonts w:eastAsiaTheme="minorHAnsi" w:cs="Arial"/>
          <w:lang w:eastAsia="en-US"/>
        </w:rPr>
        <w:t xml:space="preserve">Q1. ‘Can you tell me when you first thought about becoming an advanced practitioner’? </w:t>
      </w:r>
      <w:r w:rsidRPr="00D65700">
        <w:rPr>
          <w:rFonts w:eastAsiaTheme="minorHAnsi" w:cs="Arial"/>
          <w:color w:val="FF0000"/>
          <w:lang w:eastAsia="en-US"/>
        </w:rPr>
        <w:t>Questions for students undertaking the programme only</w:t>
      </w:r>
    </w:p>
    <w:p w14:paraId="2CEBCBA0" w14:textId="77777777" w:rsidR="00642F16" w:rsidRPr="00D65700" w:rsidRDefault="00642F16" w:rsidP="00642F16">
      <w:pPr>
        <w:contextualSpacing/>
        <w:jc w:val="both"/>
        <w:rPr>
          <w:rFonts w:eastAsiaTheme="minorHAnsi" w:cs="Arial"/>
          <w:i/>
          <w:lang w:eastAsia="en-US"/>
        </w:rPr>
      </w:pPr>
      <w:r w:rsidRPr="00D65700">
        <w:rPr>
          <w:rFonts w:eastAsiaTheme="minorHAnsi" w:cs="Arial"/>
          <w:i/>
          <w:lang w:eastAsia="en-US"/>
        </w:rPr>
        <w:t>(Interviewer - pause to listen)</w:t>
      </w:r>
    </w:p>
    <w:p w14:paraId="6CEF74EA" w14:textId="77777777" w:rsidR="00642F16" w:rsidRPr="00D65700" w:rsidRDefault="00642F16" w:rsidP="00642F16">
      <w:pPr>
        <w:contextualSpacing/>
        <w:jc w:val="both"/>
        <w:rPr>
          <w:rFonts w:eastAsiaTheme="minorHAnsi" w:cs="Arial"/>
          <w:lang w:eastAsia="en-US"/>
        </w:rPr>
      </w:pPr>
      <w:proofErr w:type="gramStart"/>
      <w:r w:rsidRPr="00D65700">
        <w:rPr>
          <w:rFonts w:eastAsiaTheme="minorHAnsi" w:cs="Arial"/>
          <w:lang w:eastAsia="en-US"/>
        </w:rPr>
        <w:t>Probes;</w:t>
      </w:r>
      <w:proofErr w:type="gramEnd"/>
      <w:r w:rsidRPr="00D65700">
        <w:rPr>
          <w:rFonts w:eastAsiaTheme="minorHAnsi" w:cs="Arial"/>
          <w:lang w:eastAsia="en-US"/>
        </w:rPr>
        <w:t xml:space="preserve"> What motivated you?</w:t>
      </w:r>
    </w:p>
    <w:p w14:paraId="39653343" w14:textId="77777777" w:rsidR="00642F16" w:rsidRPr="00D65700" w:rsidRDefault="00642F16" w:rsidP="00642F16">
      <w:pPr>
        <w:contextualSpacing/>
        <w:jc w:val="both"/>
        <w:rPr>
          <w:rFonts w:eastAsiaTheme="minorHAnsi" w:cs="Arial"/>
          <w:lang w:eastAsia="en-US"/>
        </w:rPr>
      </w:pPr>
      <w:r w:rsidRPr="00D65700">
        <w:rPr>
          <w:rFonts w:eastAsiaTheme="minorHAnsi" w:cs="Arial"/>
          <w:lang w:eastAsia="en-US"/>
        </w:rPr>
        <w:t xml:space="preserve">              What led up to this?</w:t>
      </w:r>
    </w:p>
    <w:p w14:paraId="7A6C6DB9" w14:textId="77777777" w:rsidR="00642F16" w:rsidRPr="00D65700" w:rsidRDefault="00642F16" w:rsidP="00642F16">
      <w:pPr>
        <w:contextualSpacing/>
        <w:jc w:val="both"/>
        <w:rPr>
          <w:rFonts w:eastAsiaTheme="minorHAnsi" w:cs="Arial"/>
          <w:lang w:eastAsia="en-US"/>
        </w:rPr>
      </w:pPr>
      <w:r w:rsidRPr="00D65700">
        <w:rPr>
          <w:rFonts w:eastAsiaTheme="minorHAnsi" w:cs="Arial"/>
          <w:lang w:eastAsia="en-US"/>
        </w:rPr>
        <w:t xml:space="preserve">              Was there a moment or an experience that affected the decision?</w:t>
      </w:r>
    </w:p>
    <w:p w14:paraId="2CBA50FD" w14:textId="77777777" w:rsidR="00642F16" w:rsidRPr="00D65700" w:rsidRDefault="00642F16" w:rsidP="00642F16">
      <w:pPr>
        <w:contextualSpacing/>
        <w:jc w:val="both"/>
        <w:rPr>
          <w:rFonts w:eastAsiaTheme="minorHAnsi" w:cs="Arial"/>
          <w:lang w:eastAsia="en-US"/>
        </w:rPr>
      </w:pPr>
      <w:r w:rsidRPr="00D65700">
        <w:rPr>
          <w:rFonts w:eastAsiaTheme="minorHAnsi" w:cs="Arial"/>
          <w:lang w:eastAsia="en-US"/>
        </w:rPr>
        <w:t xml:space="preserve">              What do you think influenced you?</w:t>
      </w:r>
    </w:p>
    <w:p w14:paraId="02C1BA47" w14:textId="77777777" w:rsidR="00642F16" w:rsidRPr="00D65700" w:rsidRDefault="00642F16" w:rsidP="00642F16">
      <w:pPr>
        <w:contextualSpacing/>
        <w:jc w:val="both"/>
        <w:rPr>
          <w:rFonts w:eastAsiaTheme="minorHAnsi" w:cs="Arial"/>
          <w:color w:val="FF0000"/>
          <w:lang w:eastAsia="en-US"/>
        </w:rPr>
      </w:pPr>
    </w:p>
    <w:p w14:paraId="5D13EA64" w14:textId="77777777" w:rsidR="00642F16" w:rsidRPr="00D65700" w:rsidRDefault="00642F16" w:rsidP="00642F16">
      <w:pPr>
        <w:contextualSpacing/>
        <w:jc w:val="both"/>
        <w:rPr>
          <w:rFonts w:eastAsiaTheme="minorHAnsi" w:cs="Arial"/>
          <w:color w:val="FF0000"/>
          <w:lang w:eastAsia="en-US"/>
        </w:rPr>
      </w:pPr>
      <w:r w:rsidRPr="00D65700">
        <w:rPr>
          <w:rFonts w:eastAsiaTheme="minorHAnsi" w:cs="Arial"/>
          <w:color w:val="FF0000"/>
          <w:lang w:eastAsia="en-US"/>
        </w:rPr>
        <w:t>All participants asked the following questions</w:t>
      </w:r>
    </w:p>
    <w:p w14:paraId="6013EBCD" w14:textId="77777777" w:rsidR="00642F16" w:rsidRPr="00D65700" w:rsidRDefault="00642F16" w:rsidP="00642F16">
      <w:pPr>
        <w:contextualSpacing/>
        <w:jc w:val="both"/>
        <w:rPr>
          <w:rFonts w:eastAsiaTheme="minorHAnsi" w:cs="Arial"/>
          <w:lang w:eastAsia="en-US"/>
        </w:rPr>
      </w:pPr>
    </w:p>
    <w:p w14:paraId="7749F069" w14:textId="0F5852E2" w:rsidR="00642F16" w:rsidRPr="00D65700" w:rsidRDefault="00642F16" w:rsidP="00642F16">
      <w:pPr>
        <w:contextualSpacing/>
        <w:jc w:val="both"/>
        <w:rPr>
          <w:rFonts w:eastAsiaTheme="minorHAnsi" w:cs="Arial"/>
          <w:lang w:eastAsia="en-US"/>
        </w:rPr>
      </w:pPr>
      <w:r w:rsidRPr="00D65700">
        <w:rPr>
          <w:rFonts w:eastAsiaTheme="minorHAnsi" w:cs="Arial"/>
          <w:lang w:eastAsia="en-US"/>
        </w:rPr>
        <w:t>Q2. I’d like to get your thoughts and ideas regarding developing advanced nurse practitioners, in your experience what do you see as important?</w:t>
      </w:r>
      <w:r w:rsidR="00694F56">
        <w:rPr>
          <w:rFonts w:eastAsiaTheme="minorHAnsi" w:cs="Arial"/>
          <w:lang w:eastAsia="en-US"/>
        </w:rPr>
        <w:t>’</w:t>
      </w:r>
    </w:p>
    <w:p w14:paraId="6A98DD49" w14:textId="77777777" w:rsidR="00642F16" w:rsidRPr="00D65700" w:rsidRDefault="00642F16" w:rsidP="00642F16">
      <w:pPr>
        <w:contextualSpacing/>
        <w:jc w:val="both"/>
        <w:rPr>
          <w:rFonts w:eastAsiaTheme="minorHAnsi" w:cs="Arial"/>
          <w:i/>
          <w:lang w:eastAsia="en-US"/>
        </w:rPr>
      </w:pPr>
      <w:r w:rsidRPr="00D65700">
        <w:rPr>
          <w:rFonts w:eastAsiaTheme="minorHAnsi" w:cs="Arial"/>
          <w:i/>
          <w:lang w:eastAsia="en-US"/>
        </w:rPr>
        <w:t>Pause</w:t>
      </w:r>
    </w:p>
    <w:p w14:paraId="056E1E27" w14:textId="77777777" w:rsidR="00642F16" w:rsidRPr="00D65700" w:rsidRDefault="00642F16" w:rsidP="00642F16">
      <w:pPr>
        <w:contextualSpacing/>
        <w:jc w:val="both"/>
        <w:rPr>
          <w:rFonts w:eastAsiaTheme="minorHAnsi" w:cs="Arial"/>
          <w:lang w:eastAsia="en-US"/>
        </w:rPr>
      </w:pPr>
      <w:proofErr w:type="gramStart"/>
      <w:r w:rsidRPr="00D65700">
        <w:rPr>
          <w:rFonts w:eastAsiaTheme="minorHAnsi" w:cs="Arial"/>
          <w:lang w:eastAsia="en-US"/>
        </w:rPr>
        <w:t>Probes;</w:t>
      </w:r>
      <w:proofErr w:type="gramEnd"/>
      <w:r w:rsidRPr="00D65700">
        <w:rPr>
          <w:rFonts w:eastAsiaTheme="minorHAnsi" w:cs="Arial"/>
          <w:lang w:eastAsia="en-US"/>
        </w:rPr>
        <w:t xml:space="preserve"> Do you have examples?</w:t>
      </w:r>
    </w:p>
    <w:p w14:paraId="6C876F78" w14:textId="77777777" w:rsidR="00642F16" w:rsidRPr="00D65700" w:rsidRDefault="00642F16" w:rsidP="00642F16">
      <w:pPr>
        <w:contextualSpacing/>
        <w:jc w:val="both"/>
        <w:rPr>
          <w:rFonts w:eastAsiaTheme="minorHAnsi" w:cs="Arial"/>
          <w:lang w:eastAsia="en-US"/>
        </w:rPr>
      </w:pPr>
      <w:r w:rsidRPr="00D65700">
        <w:rPr>
          <w:rFonts w:eastAsiaTheme="minorHAnsi" w:cs="Arial"/>
          <w:lang w:eastAsia="en-US"/>
        </w:rPr>
        <w:t xml:space="preserve">              Can you say a bit more?</w:t>
      </w:r>
    </w:p>
    <w:p w14:paraId="22CC3C5E" w14:textId="77777777" w:rsidR="00642F16" w:rsidRPr="00D65700" w:rsidRDefault="00642F16" w:rsidP="00642F16">
      <w:pPr>
        <w:contextualSpacing/>
        <w:jc w:val="both"/>
        <w:rPr>
          <w:rFonts w:eastAsiaTheme="minorHAnsi" w:cs="Arial"/>
          <w:lang w:eastAsia="en-US"/>
        </w:rPr>
      </w:pPr>
      <w:r w:rsidRPr="00D65700">
        <w:rPr>
          <w:rFonts w:eastAsiaTheme="minorHAnsi" w:cs="Arial"/>
          <w:lang w:eastAsia="en-US"/>
        </w:rPr>
        <w:t xml:space="preserve">              Do people need support, if </w:t>
      </w:r>
      <w:proofErr w:type="gramStart"/>
      <w:r w:rsidRPr="00D65700">
        <w:rPr>
          <w:rFonts w:eastAsiaTheme="minorHAnsi" w:cs="Arial"/>
          <w:lang w:eastAsia="en-US"/>
        </w:rPr>
        <w:t>so</w:t>
      </w:r>
      <w:proofErr w:type="gramEnd"/>
      <w:r w:rsidRPr="00D65700">
        <w:rPr>
          <w:rFonts w:eastAsiaTheme="minorHAnsi" w:cs="Arial"/>
          <w:lang w:eastAsia="en-US"/>
        </w:rPr>
        <w:t xml:space="preserve"> what?</w:t>
      </w:r>
    </w:p>
    <w:p w14:paraId="103499AC" w14:textId="77777777" w:rsidR="00642F16" w:rsidRPr="00D65700" w:rsidRDefault="00642F16" w:rsidP="00642F16">
      <w:pPr>
        <w:contextualSpacing/>
        <w:jc w:val="both"/>
        <w:rPr>
          <w:rFonts w:eastAsiaTheme="minorHAnsi" w:cs="Arial"/>
          <w:lang w:eastAsia="en-US"/>
        </w:rPr>
      </w:pPr>
    </w:p>
    <w:p w14:paraId="4CF825D0" w14:textId="77777777" w:rsidR="00642F16" w:rsidRPr="00D65700" w:rsidRDefault="00642F16" w:rsidP="00642F16">
      <w:pPr>
        <w:contextualSpacing/>
        <w:jc w:val="both"/>
        <w:rPr>
          <w:rFonts w:eastAsiaTheme="minorHAnsi" w:cs="Arial"/>
          <w:lang w:eastAsia="en-US"/>
        </w:rPr>
      </w:pPr>
    </w:p>
    <w:p w14:paraId="66CF7D98" w14:textId="1B0A7690" w:rsidR="00642F16" w:rsidRPr="00D65700" w:rsidRDefault="00642F16" w:rsidP="00642F16">
      <w:pPr>
        <w:contextualSpacing/>
        <w:jc w:val="both"/>
        <w:rPr>
          <w:rFonts w:eastAsiaTheme="minorHAnsi" w:cs="Arial"/>
          <w:lang w:eastAsia="en-US"/>
        </w:rPr>
      </w:pPr>
      <w:r w:rsidRPr="00D65700">
        <w:rPr>
          <w:rFonts w:eastAsiaTheme="minorHAnsi" w:cs="Arial"/>
          <w:lang w:eastAsia="en-US"/>
        </w:rPr>
        <w:t>Q3. ‘As a student who has undertaken the MSc Advanced Practice programme of educational study, what can you say about that experience?</w:t>
      </w:r>
      <w:r w:rsidR="00694F56">
        <w:rPr>
          <w:rFonts w:eastAsiaTheme="minorHAnsi" w:cs="Arial"/>
          <w:lang w:eastAsia="en-US"/>
        </w:rPr>
        <w:t>’</w:t>
      </w:r>
    </w:p>
    <w:p w14:paraId="411212AD" w14:textId="77777777" w:rsidR="00642F16" w:rsidRPr="00D65700" w:rsidRDefault="00642F16" w:rsidP="00642F16">
      <w:pPr>
        <w:contextualSpacing/>
        <w:jc w:val="both"/>
        <w:rPr>
          <w:rFonts w:eastAsiaTheme="minorHAnsi" w:cs="Arial"/>
          <w:i/>
          <w:lang w:eastAsia="en-US"/>
        </w:rPr>
      </w:pPr>
      <w:r w:rsidRPr="00D65700">
        <w:rPr>
          <w:rFonts w:eastAsiaTheme="minorHAnsi" w:cs="Arial"/>
          <w:i/>
          <w:lang w:eastAsia="en-US"/>
        </w:rPr>
        <w:t>Pause</w:t>
      </w:r>
    </w:p>
    <w:p w14:paraId="6D63443F" w14:textId="143BD3F1" w:rsidR="00642F16" w:rsidRPr="00D65700" w:rsidRDefault="00642F16" w:rsidP="00642F16">
      <w:pPr>
        <w:contextualSpacing/>
        <w:jc w:val="both"/>
        <w:rPr>
          <w:rFonts w:eastAsiaTheme="minorHAnsi" w:cs="Arial"/>
          <w:lang w:eastAsia="en-US"/>
        </w:rPr>
      </w:pPr>
      <w:proofErr w:type="gramStart"/>
      <w:r w:rsidRPr="00D65700">
        <w:rPr>
          <w:rFonts w:eastAsiaTheme="minorHAnsi" w:cs="Arial"/>
          <w:lang w:eastAsia="en-US"/>
        </w:rPr>
        <w:t>Probes;</w:t>
      </w:r>
      <w:proofErr w:type="gramEnd"/>
      <w:r w:rsidRPr="00D65700">
        <w:rPr>
          <w:rFonts w:eastAsiaTheme="minorHAnsi" w:cs="Arial"/>
          <w:lang w:eastAsia="en-US"/>
        </w:rPr>
        <w:t xml:space="preserve"> ‘can you say if the experience changed anything in relation to becoming an advanced practitioner?</w:t>
      </w:r>
      <w:r w:rsidR="00694F56">
        <w:rPr>
          <w:rFonts w:eastAsiaTheme="minorHAnsi" w:cs="Arial"/>
          <w:lang w:eastAsia="en-US"/>
        </w:rPr>
        <w:t>’</w:t>
      </w:r>
    </w:p>
    <w:p w14:paraId="143E1715" w14:textId="01262A86" w:rsidR="00642F16" w:rsidRPr="00D65700" w:rsidRDefault="00642F16" w:rsidP="00642F16">
      <w:pPr>
        <w:contextualSpacing/>
        <w:jc w:val="both"/>
        <w:rPr>
          <w:rFonts w:eastAsiaTheme="minorHAnsi" w:cs="Arial"/>
          <w:lang w:eastAsia="en-US"/>
        </w:rPr>
      </w:pPr>
      <w:r w:rsidRPr="00D65700">
        <w:rPr>
          <w:rFonts w:eastAsiaTheme="minorHAnsi" w:cs="Arial"/>
          <w:lang w:eastAsia="en-US"/>
        </w:rPr>
        <w:t>‘Did it change things in other ways?</w:t>
      </w:r>
      <w:r w:rsidR="00694F56">
        <w:rPr>
          <w:rFonts w:eastAsiaTheme="minorHAnsi" w:cs="Arial"/>
          <w:lang w:eastAsia="en-US"/>
        </w:rPr>
        <w:t>’</w:t>
      </w:r>
      <w:r w:rsidRPr="00D65700">
        <w:rPr>
          <w:rFonts w:eastAsiaTheme="minorHAnsi" w:cs="Arial"/>
          <w:lang w:eastAsia="en-US"/>
        </w:rPr>
        <w:t xml:space="preserve"> (if needed offer professional identity, transformation, confidence?)</w:t>
      </w:r>
    </w:p>
    <w:p w14:paraId="2D082D36" w14:textId="77777777" w:rsidR="00642F16" w:rsidRPr="00D65700" w:rsidRDefault="00642F16" w:rsidP="00642F16">
      <w:pPr>
        <w:contextualSpacing/>
        <w:jc w:val="both"/>
        <w:rPr>
          <w:rFonts w:eastAsiaTheme="minorHAnsi" w:cs="Arial"/>
          <w:lang w:eastAsia="en-US"/>
        </w:rPr>
      </w:pPr>
      <w:r w:rsidRPr="00D65700">
        <w:rPr>
          <w:rFonts w:eastAsiaTheme="minorHAnsi" w:cs="Arial"/>
          <w:lang w:eastAsia="en-US"/>
        </w:rPr>
        <w:t>Did you learn anything to support your development? Can you give examples?</w:t>
      </w:r>
    </w:p>
    <w:p w14:paraId="2DBB4D61" w14:textId="77777777" w:rsidR="00642F16" w:rsidRPr="00D65700" w:rsidRDefault="00642F16" w:rsidP="00642F16">
      <w:pPr>
        <w:contextualSpacing/>
        <w:jc w:val="both"/>
        <w:rPr>
          <w:rFonts w:eastAsiaTheme="minorHAnsi" w:cs="Arial"/>
          <w:lang w:eastAsia="en-US"/>
        </w:rPr>
      </w:pPr>
    </w:p>
    <w:p w14:paraId="05945723" w14:textId="77777777" w:rsidR="00642F16" w:rsidRPr="00D65700" w:rsidRDefault="00642F16" w:rsidP="00642F16">
      <w:pPr>
        <w:contextualSpacing/>
        <w:jc w:val="both"/>
        <w:rPr>
          <w:rFonts w:eastAsiaTheme="minorHAnsi" w:cs="Arial"/>
          <w:lang w:eastAsia="en-US"/>
        </w:rPr>
      </w:pPr>
    </w:p>
    <w:p w14:paraId="26DF857A" w14:textId="77777777" w:rsidR="00642F16" w:rsidRPr="00D65700" w:rsidRDefault="00642F16" w:rsidP="00642F16">
      <w:pPr>
        <w:contextualSpacing/>
        <w:jc w:val="both"/>
        <w:rPr>
          <w:rFonts w:eastAsiaTheme="minorHAnsi" w:cs="Arial"/>
          <w:lang w:eastAsia="en-US"/>
        </w:rPr>
      </w:pPr>
    </w:p>
    <w:p w14:paraId="68104FCB" w14:textId="77777777" w:rsidR="00642F16" w:rsidRPr="00D65700" w:rsidRDefault="00642F16" w:rsidP="00642F16">
      <w:pPr>
        <w:contextualSpacing/>
        <w:jc w:val="both"/>
        <w:rPr>
          <w:rFonts w:eastAsiaTheme="minorHAnsi" w:cs="Arial"/>
          <w:lang w:eastAsia="en-US"/>
        </w:rPr>
      </w:pPr>
    </w:p>
    <w:p w14:paraId="54D1FA9B" w14:textId="77777777" w:rsidR="00642F16" w:rsidRPr="00D65700" w:rsidRDefault="00642F16" w:rsidP="00642F16">
      <w:pPr>
        <w:contextualSpacing/>
        <w:jc w:val="both"/>
        <w:rPr>
          <w:rFonts w:eastAsiaTheme="minorHAnsi" w:cs="Arial"/>
          <w:lang w:eastAsia="en-US"/>
        </w:rPr>
      </w:pPr>
      <w:r w:rsidRPr="00D65700">
        <w:rPr>
          <w:rFonts w:eastAsiaTheme="minorHAnsi" w:cs="Arial"/>
          <w:lang w:eastAsia="en-US"/>
        </w:rPr>
        <w:t>Q4. ‘What do you think was your biggest challenge in working towards becoming an advanced practitioner’?</w:t>
      </w:r>
    </w:p>
    <w:p w14:paraId="168800AD" w14:textId="77777777" w:rsidR="00642F16" w:rsidRPr="00D65700" w:rsidRDefault="00642F16" w:rsidP="00642F16">
      <w:pPr>
        <w:contextualSpacing/>
        <w:jc w:val="both"/>
        <w:rPr>
          <w:rFonts w:eastAsiaTheme="minorHAnsi" w:cs="Arial"/>
          <w:i/>
          <w:lang w:eastAsia="en-US"/>
        </w:rPr>
      </w:pPr>
      <w:r w:rsidRPr="00D65700">
        <w:rPr>
          <w:rFonts w:eastAsiaTheme="minorHAnsi" w:cs="Arial"/>
          <w:i/>
          <w:lang w:eastAsia="en-US"/>
        </w:rPr>
        <w:t>Pause</w:t>
      </w:r>
    </w:p>
    <w:p w14:paraId="7A8EA3B1" w14:textId="15F55DA1" w:rsidR="00642F16" w:rsidRPr="00D65700" w:rsidRDefault="00642F16" w:rsidP="00642F16">
      <w:pPr>
        <w:contextualSpacing/>
        <w:jc w:val="both"/>
        <w:rPr>
          <w:rFonts w:eastAsiaTheme="minorHAnsi" w:cs="Arial"/>
          <w:lang w:eastAsia="en-US"/>
        </w:rPr>
      </w:pPr>
      <w:proofErr w:type="gramStart"/>
      <w:r w:rsidRPr="00D65700">
        <w:rPr>
          <w:rFonts w:eastAsiaTheme="minorHAnsi" w:cs="Arial"/>
          <w:lang w:eastAsia="en-US"/>
        </w:rPr>
        <w:t>Probes;</w:t>
      </w:r>
      <w:proofErr w:type="gramEnd"/>
      <w:r w:rsidRPr="00D65700">
        <w:rPr>
          <w:rFonts w:eastAsiaTheme="minorHAnsi" w:cs="Arial"/>
          <w:lang w:eastAsia="en-US"/>
        </w:rPr>
        <w:t xml:space="preserve"> ‘What happened when that occurred?</w:t>
      </w:r>
      <w:r w:rsidR="00694F56">
        <w:rPr>
          <w:rFonts w:eastAsiaTheme="minorHAnsi" w:cs="Arial"/>
          <w:lang w:eastAsia="en-US"/>
        </w:rPr>
        <w:t>’</w:t>
      </w:r>
    </w:p>
    <w:p w14:paraId="4D2ABC01" w14:textId="30386EBF" w:rsidR="00642F16" w:rsidRPr="00D65700" w:rsidRDefault="00642F16" w:rsidP="00642F16">
      <w:pPr>
        <w:contextualSpacing/>
        <w:jc w:val="both"/>
        <w:rPr>
          <w:rFonts w:eastAsiaTheme="minorHAnsi" w:cs="Arial"/>
          <w:lang w:eastAsia="en-US"/>
        </w:rPr>
      </w:pPr>
      <w:r w:rsidRPr="00D65700">
        <w:rPr>
          <w:rFonts w:eastAsiaTheme="minorHAnsi" w:cs="Arial"/>
          <w:lang w:eastAsia="en-US"/>
        </w:rPr>
        <w:t xml:space="preserve">              ‘How did you find that experience?</w:t>
      </w:r>
      <w:r w:rsidR="00694F56">
        <w:rPr>
          <w:rFonts w:eastAsiaTheme="minorHAnsi" w:cs="Arial"/>
          <w:lang w:eastAsia="en-US"/>
        </w:rPr>
        <w:t>’</w:t>
      </w:r>
    </w:p>
    <w:p w14:paraId="7B7B5231" w14:textId="01C54429" w:rsidR="00642F16" w:rsidRPr="00D65700" w:rsidRDefault="00642F16" w:rsidP="00642F16">
      <w:pPr>
        <w:contextualSpacing/>
        <w:jc w:val="both"/>
        <w:rPr>
          <w:rFonts w:eastAsiaTheme="minorHAnsi" w:cs="Arial"/>
          <w:lang w:eastAsia="en-US"/>
        </w:rPr>
      </w:pPr>
      <w:r w:rsidRPr="00D65700">
        <w:rPr>
          <w:rFonts w:eastAsiaTheme="minorHAnsi" w:cs="Arial"/>
          <w:lang w:eastAsia="en-US"/>
        </w:rPr>
        <w:t xml:space="preserve">             ‘Was there anything that might have helped prepare you for this?</w:t>
      </w:r>
      <w:r w:rsidR="00694F56">
        <w:rPr>
          <w:rFonts w:eastAsiaTheme="minorHAnsi" w:cs="Arial"/>
          <w:lang w:eastAsia="en-US"/>
        </w:rPr>
        <w:t>’</w:t>
      </w:r>
    </w:p>
    <w:p w14:paraId="450D2E37" w14:textId="77777777" w:rsidR="00642F16" w:rsidRPr="00D65700" w:rsidRDefault="00642F16" w:rsidP="00642F16">
      <w:pPr>
        <w:contextualSpacing/>
        <w:jc w:val="both"/>
        <w:rPr>
          <w:rFonts w:eastAsiaTheme="minorHAnsi" w:cs="Arial"/>
          <w:lang w:eastAsia="en-US"/>
        </w:rPr>
      </w:pPr>
    </w:p>
    <w:p w14:paraId="25B2DD1B" w14:textId="77777777" w:rsidR="00642F16" w:rsidRPr="00D65700" w:rsidRDefault="00642F16" w:rsidP="00642F16">
      <w:pPr>
        <w:contextualSpacing/>
        <w:jc w:val="both"/>
        <w:rPr>
          <w:rFonts w:eastAsiaTheme="minorHAnsi" w:cs="Arial"/>
          <w:lang w:eastAsia="en-US"/>
        </w:rPr>
      </w:pPr>
    </w:p>
    <w:p w14:paraId="59D92894" w14:textId="58CA0372" w:rsidR="00642F16" w:rsidRPr="00D65700" w:rsidRDefault="00642F16" w:rsidP="00642F16">
      <w:pPr>
        <w:contextualSpacing/>
        <w:jc w:val="both"/>
        <w:rPr>
          <w:rFonts w:eastAsiaTheme="minorHAnsi" w:cs="Arial"/>
          <w:color w:val="002060"/>
          <w:lang w:eastAsia="en-US"/>
        </w:rPr>
      </w:pPr>
      <w:r w:rsidRPr="00D65700">
        <w:rPr>
          <w:rFonts w:eastAsiaTheme="minorHAnsi" w:cs="Arial"/>
          <w:lang w:eastAsia="en-US"/>
        </w:rPr>
        <w:t>Q5. ‘What now? In your opinion and from your experience is there anything needed to support the educational journey towards developing advanced practice skill and knowledge?</w:t>
      </w:r>
      <w:r w:rsidR="00694F56">
        <w:rPr>
          <w:rFonts w:eastAsiaTheme="minorHAnsi" w:cs="Arial"/>
          <w:lang w:eastAsia="en-US"/>
        </w:rPr>
        <w:t>’</w:t>
      </w:r>
      <w:r w:rsidRPr="00D65700">
        <w:rPr>
          <w:rFonts w:eastAsiaTheme="minorHAnsi" w:cs="Arial"/>
          <w:lang w:eastAsia="en-US"/>
        </w:rPr>
        <w:t xml:space="preserve"> </w:t>
      </w:r>
      <w:r w:rsidRPr="00D65700">
        <w:rPr>
          <w:rFonts w:eastAsiaTheme="minorHAnsi" w:cs="Arial"/>
          <w:color w:val="002060"/>
          <w:lang w:eastAsia="en-US"/>
        </w:rPr>
        <w:t>Final direct question</w:t>
      </w:r>
    </w:p>
    <w:p w14:paraId="7AF69273" w14:textId="77777777" w:rsidR="00642F16" w:rsidRPr="00D65700" w:rsidRDefault="00642F16" w:rsidP="00642F16">
      <w:pPr>
        <w:contextualSpacing/>
        <w:jc w:val="both"/>
        <w:rPr>
          <w:rFonts w:eastAsiaTheme="minorHAnsi" w:cs="Arial"/>
          <w:i/>
          <w:lang w:eastAsia="en-US"/>
        </w:rPr>
      </w:pPr>
      <w:r w:rsidRPr="00D65700">
        <w:rPr>
          <w:rFonts w:eastAsiaTheme="minorHAnsi" w:cs="Arial"/>
          <w:i/>
          <w:lang w:eastAsia="en-US"/>
        </w:rPr>
        <w:t>Pause</w:t>
      </w:r>
    </w:p>
    <w:p w14:paraId="605D3A10" w14:textId="45DB16B1" w:rsidR="00642F16" w:rsidRPr="00D65700" w:rsidRDefault="00642F16" w:rsidP="00642F16">
      <w:pPr>
        <w:contextualSpacing/>
        <w:jc w:val="both"/>
        <w:rPr>
          <w:rFonts w:eastAsiaTheme="minorHAnsi" w:cs="Arial"/>
          <w:lang w:eastAsia="en-US"/>
        </w:rPr>
      </w:pPr>
      <w:proofErr w:type="gramStart"/>
      <w:r w:rsidRPr="00D65700">
        <w:rPr>
          <w:rFonts w:eastAsiaTheme="minorHAnsi" w:cs="Arial"/>
          <w:lang w:eastAsia="en-US"/>
        </w:rPr>
        <w:t>Probes;</w:t>
      </w:r>
      <w:proofErr w:type="gramEnd"/>
      <w:r w:rsidRPr="00D65700">
        <w:rPr>
          <w:rFonts w:eastAsiaTheme="minorHAnsi" w:cs="Arial"/>
          <w:lang w:eastAsia="en-US"/>
        </w:rPr>
        <w:t xml:space="preserve"> ‘Is there anything that needs to be included to support development in both skill and knowledge?</w:t>
      </w:r>
      <w:r w:rsidR="00694F56">
        <w:rPr>
          <w:rFonts w:eastAsiaTheme="minorHAnsi" w:cs="Arial"/>
          <w:lang w:eastAsia="en-US"/>
        </w:rPr>
        <w:t>’</w:t>
      </w:r>
    </w:p>
    <w:p w14:paraId="7389746A" w14:textId="77777777" w:rsidR="00642F16" w:rsidRPr="00D65700" w:rsidRDefault="00642F16" w:rsidP="00642F16">
      <w:pPr>
        <w:contextualSpacing/>
        <w:jc w:val="both"/>
        <w:rPr>
          <w:rFonts w:eastAsiaTheme="minorHAnsi" w:cs="Arial"/>
          <w:lang w:eastAsia="en-US"/>
        </w:rPr>
      </w:pPr>
      <w:r w:rsidRPr="00D65700">
        <w:rPr>
          <w:rFonts w:eastAsiaTheme="minorHAnsi" w:cs="Arial"/>
          <w:lang w:eastAsia="en-US"/>
        </w:rPr>
        <w:t>‘If so what and why?’</w:t>
      </w:r>
    </w:p>
    <w:p w14:paraId="7B440954" w14:textId="77777777" w:rsidR="00642F16" w:rsidRPr="00D65700" w:rsidRDefault="00642F16" w:rsidP="00642F16">
      <w:pPr>
        <w:contextualSpacing/>
        <w:jc w:val="both"/>
        <w:rPr>
          <w:rFonts w:eastAsiaTheme="minorHAnsi" w:cs="Arial"/>
          <w:lang w:eastAsia="en-US"/>
        </w:rPr>
      </w:pPr>
    </w:p>
    <w:p w14:paraId="7C26E169" w14:textId="77777777" w:rsidR="00642F16" w:rsidRPr="00D65700" w:rsidRDefault="00642F16" w:rsidP="00642F16">
      <w:pPr>
        <w:contextualSpacing/>
        <w:jc w:val="both"/>
        <w:rPr>
          <w:rFonts w:eastAsiaTheme="minorHAnsi" w:cs="Arial"/>
          <w:lang w:eastAsia="en-US"/>
        </w:rPr>
      </w:pPr>
    </w:p>
    <w:p w14:paraId="7AA269C2" w14:textId="2C06A3D0" w:rsidR="00642F16" w:rsidRPr="00D65700" w:rsidRDefault="00642F16" w:rsidP="00642F16">
      <w:pPr>
        <w:contextualSpacing/>
        <w:jc w:val="both"/>
        <w:rPr>
          <w:rFonts w:eastAsiaTheme="minorHAnsi" w:cs="Arial"/>
          <w:lang w:eastAsia="en-US"/>
        </w:rPr>
      </w:pPr>
      <w:r w:rsidRPr="00D65700">
        <w:rPr>
          <w:rFonts w:eastAsiaTheme="minorHAnsi" w:cs="Arial"/>
          <w:lang w:eastAsia="en-US"/>
        </w:rPr>
        <w:t>Q6. ‘Do you have anything you would like to add that you feel is important when considering how advanced nurse practice education is currently supported and what is needed for now and the future?</w:t>
      </w:r>
      <w:r w:rsidR="00694F56">
        <w:rPr>
          <w:rFonts w:eastAsiaTheme="minorHAnsi" w:cs="Arial"/>
          <w:lang w:eastAsia="en-US"/>
        </w:rPr>
        <w:t>’</w:t>
      </w:r>
    </w:p>
    <w:p w14:paraId="43C037FB" w14:textId="77777777" w:rsidR="00642F16" w:rsidRPr="00D65700" w:rsidRDefault="00642F16" w:rsidP="00642F16">
      <w:pPr>
        <w:contextualSpacing/>
        <w:jc w:val="both"/>
        <w:rPr>
          <w:rFonts w:eastAsiaTheme="minorHAnsi" w:cs="Arial"/>
          <w:i/>
          <w:lang w:eastAsia="en-US"/>
        </w:rPr>
      </w:pPr>
      <w:r w:rsidRPr="00D65700">
        <w:rPr>
          <w:rFonts w:eastAsiaTheme="minorHAnsi" w:cs="Arial"/>
          <w:i/>
          <w:lang w:eastAsia="en-US"/>
        </w:rPr>
        <w:t>Pause</w:t>
      </w:r>
    </w:p>
    <w:p w14:paraId="40305F71" w14:textId="77777777" w:rsidR="00642F16" w:rsidRPr="00D65700" w:rsidRDefault="00642F16" w:rsidP="00642F16">
      <w:pPr>
        <w:contextualSpacing/>
        <w:jc w:val="both"/>
        <w:rPr>
          <w:rFonts w:eastAsiaTheme="minorHAnsi" w:cs="Arial"/>
          <w:i/>
          <w:lang w:eastAsia="en-US"/>
        </w:rPr>
      </w:pPr>
    </w:p>
    <w:p w14:paraId="1ACA41ED" w14:textId="77777777" w:rsidR="00642F16" w:rsidRPr="00D65700" w:rsidRDefault="00642F16" w:rsidP="00642F16">
      <w:pPr>
        <w:contextualSpacing/>
        <w:jc w:val="both"/>
        <w:rPr>
          <w:rFonts w:eastAsiaTheme="minorHAnsi" w:cs="Arial"/>
          <w:lang w:eastAsia="en-US"/>
        </w:rPr>
      </w:pPr>
      <w:r w:rsidRPr="00D65700">
        <w:rPr>
          <w:rFonts w:eastAsiaTheme="minorHAnsi" w:cs="Arial"/>
          <w:lang w:eastAsia="en-US"/>
        </w:rPr>
        <w:t>Confirm that the notes are representation of the participant’s thoughts and ideas.</w:t>
      </w:r>
    </w:p>
    <w:p w14:paraId="5C4FECB3" w14:textId="77777777" w:rsidR="00642F16" w:rsidRPr="00D65700" w:rsidRDefault="00642F16" w:rsidP="00642F16">
      <w:pPr>
        <w:contextualSpacing/>
        <w:jc w:val="both"/>
        <w:rPr>
          <w:rFonts w:eastAsiaTheme="minorHAnsi" w:cs="Arial"/>
          <w:lang w:eastAsia="en-US"/>
        </w:rPr>
      </w:pPr>
      <w:r w:rsidRPr="00D65700">
        <w:rPr>
          <w:rFonts w:eastAsiaTheme="minorHAnsi" w:cs="Arial"/>
          <w:lang w:eastAsia="en-US"/>
        </w:rPr>
        <w:t>Thank the participant for their time and participation in the study.</w:t>
      </w:r>
    </w:p>
    <w:p w14:paraId="0138736F" w14:textId="77777777" w:rsidR="00642F16" w:rsidRPr="00D65700" w:rsidRDefault="00642F16" w:rsidP="00642F16">
      <w:pPr>
        <w:contextualSpacing/>
        <w:jc w:val="both"/>
        <w:rPr>
          <w:rFonts w:eastAsiaTheme="minorHAnsi" w:cs="Arial"/>
          <w:lang w:eastAsia="en-US"/>
        </w:rPr>
      </w:pPr>
    </w:p>
    <w:p w14:paraId="6DB12C15" w14:textId="77777777" w:rsidR="00642F16" w:rsidRPr="00D65700" w:rsidRDefault="00642F16" w:rsidP="00642F16">
      <w:pPr>
        <w:contextualSpacing/>
        <w:jc w:val="both"/>
        <w:rPr>
          <w:rFonts w:eastAsiaTheme="minorHAnsi" w:cs="Arial"/>
          <w:u w:val="single"/>
          <w:lang w:eastAsia="en-US"/>
        </w:rPr>
      </w:pPr>
    </w:p>
    <w:p w14:paraId="40F51BC3" w14:textId="77777777" w:rsidR="00642F16" w:rsidRPr="00D65700" w:rsidRDefault="00642F16" w:rsidP="00642F16">
      <w:pPr>
        <w:contextualSpacing/>
        <w:jc w:val="both"/>
        <w:rPr>
          <w:rFonts w:eastAsiaTheme="minorHAnsi" w:cs="Arial"/>
          <w:u w:val="single"/>
          <w:lang w:eastAsia="en-US"/>
        </w:rPr>
      </w:pPr>
    </w:p>
    <w:p w14:paraId="1636F011" w14:textId="77777777" w:rsidR="00642F16" w:rsidRPr="00D65700" w:rsidRDefault="00642F16" w:rsidP="00642F16">
      <w:pPr>
        <w:contextualSpacing/>
        <w:jc w:val="both"/>
        <w:rPr>
          <w:rFonts w:eastAsiaTheme="minorHAnsi" w:cs="Arial"/>
          <w:b/>
          <w:u w:val="single"/>
          <w:lang w:eastAsia="en-US"/>
        </w:rPr>
      </w:pPr>
      <w:r w:rsidRPr="00D65700">
        <w:rPr>
          <w:rFonts w:eastAsiaTheme="minorHAnsi" w:cs="Arial"/>
          <w:b/>
          <w:u w:val="single"/>
          <w:lang w:eastAsia="en-US"/>
        </w:rPr>
        <w:t>References</w:t>
      </w:r>
    </w:p>
    <w:p w14:paraId="54A4890D" w14:textId="77777777" w:rsidR="00642F16" w:rsidRPr="00D65700" w:rsidRDefault="00642F16" w:rsidP="00642F16">
      <w:pPr>
        <w:contextualSpacing/>
        <w:jc w:val="both"/>
        <w:rPr>
          <w:rFonts w:eastAsiaTheme="minorHAnsi" w:cs="Arial"/>
          <w:lang w:eastAsia="en-US"/>
        </w:rPr>
      </w:pPr>
    </w:p>
    <w:p w14:paraId="472A9F80" w14:textId="27108FA5" w:rsidR="00642F16" w:rsidRPr="00D65700" w:rsidRDefault="00642F16" w:rsidP="00642F16">
      <w:pPr>
        <w:contextualSpacing/>
        <w:jc w:val="both"/>
        <w:rPr>
          <w:rFonts w:eastAsiaTheme="minorHAnsi" w:cs="Arial"/>
          <w:i/>
          <w:lang w:eastAsia="en-US"/>
        </w:rPr>
      </w:pPr>
      <w:proofErr w:type="spellStart"/>
      <w:r w:rsidRPr="00D65700">
        <w:rPr>
          <w:rFonts w:eastAsiaTheme="minorHAnsi" w:cs="Arial"/>
          <w:lang w:eastAsia="en-US"/>
        </w:rPr>
        <w:t>Drever</w:t>
      </w:r>
      <w:proofErr w:type="spellEnd"/>
      <w:r w:rsidRPr="00D65700">
        <w:rPr>
          <w:rFonts w:eastAsiaTheme="minorHAnsi" w:cs="Arial"/>
          <w:lang w:eastAsia="en-US"/>
        </w:rPr>
        <w:t xml:space="preserve">, E. (2003) </w:t>
      </w:r>
      <w:r w:rsidRPr="00D65700">
        <w:rPr>
          <w:rFonts w:eastAsiaTheme="minorHAnsi" w:cs="Arial"/>
          <w:i/>
          <w:lang w:eastAsia="en-US"/>
        </w:rPr>
        <w:t xml:space="preserve">Using Semi-Structured Interviews in Small Scale Research, A teachers Guide, </w:t>
      </w:r>
      <w:r w:rsidR="00A676D8">
        <w:rPr>
          <w:rFonts w:eastAsiaTheme="minorHAnsi" w:cs="Arial"/>
          <w:iCs/>
          <w:lang w:eastAsia="en-US"/>
        </w:rPr>
        <w:t xml:space="preserve">Glasgow, </w:t>
      </w:r>
      <w:r w:rsidRPr="00D65700">
        <w:rPr>
          <w:rFonts w:eastAsiaTheme="minorHAnsi" w:cs="Arial"/>
          <w:lang w:eastAsia="en-US"/>
        </w:rPr>
        <w:t>SCRE Publication.</w:t>
      </w:r>
    </w:p>
    <w:p w14:paraId="4935BAEE" w14:textId="1ED14F1A" w:rsidR="00642F16" w:rsidRPr="00D65700" w:rsidRDefault="00642F16" w:rsidP="00642F16">
      <w:pPr>
        <w:contextualSpacing/>
        <w:jc w:val="both"/>
        <w:rPr>
          <w:rFonts w:eastAsiaTheme="minorHAnsi" w:cs="Arial"/>
          <w:lang w:eastAsia="en-US"/>
        </w:rPr>
      </w:pPr>
      <w:proofErr w:type="spellStart"/>
      <w:r w:rsidRPr="00D65700">
        <w:rPr>
          <w:rFonts w:eastAsiaTheme="minorHAnsi" w:cs="Arial"/>
          <w:lang w:eastAsia="en-US"/>
        </w:rPr>
        <w:t>Kvale</w:t>
      </w:r>
      <w:proofErr w:type="spellEnd"/>
      <w:r w:rsidR="00A676D8">
        <w:rPr>
          <w:rFonts w:eastAsiaTheme="minorHAnsi" w:cs="Arial"/>
          <w:lang w:eastAsia="en-US"/>
        </w:rPr>
        <w:t>,</w:t>
      </w:r>
      <w:r w:rsidRPr="00D65700">
        <w:rPr>
          <w:rFonts w:eastAsiaTheme="minorHAnsi" w:cs="Arial"/>
          <w:lang w:eastAsia="en-US"/>
        </w:rPr>
        <w:t xml:space="preserve"> S. (2007) </w:t>
      </w:r>
      <w:r w:rsidRPr="00D65700">
        <w:rPr>
          <w:rFonts w:eastAsiaTheme="minorHAnsi" w:cs="Arial"/>
          <w:i/>
          <w:lang w:eastAsia="en-US"/>
        </w:rPr>
        <w:t>Doing Interviews</w:t>
      </w:r>
      <w:r w:rsidRPr="00D65700">
        <w:rPr>
          <w:rFonts w:eastAsiaTheme="minorHAnsi" w:cs="Arial"/>
          <w:lang w:eastAsia="en-US"/>
        </w:rPr>
        <w:t>, London, Sage</w:t>
      </w:r>
      <w:r w:rsidR="00A676D8">
        <w:rPr>
          <w:rFonts w:eastAsiaTheme="minorHAnsi" w:cs="Arial"/>
          <w:lang w:eastAsia="en-US"/>
        </w:rPr>
        <w:t xml:space="preserve"> Publications</w:t>
      </w:r>
      <w:r w:rsidRPr="00D65700">
        <w:rPr>
          <w:rFonts w:eastAsiaTheme="minorHAnsi" w:cs="Arial"/>
          <w:lang w:eastAsia="en-US"/>
        </w:rPr>
        <w:t>.</w:t>
      </w:r>
    </w:p>
    <w:p w14:paraId="2D51169A" w14:textId="2AC97505" w:rsidR="00642F16" w:rsidRPr="00D65700" w:rsidRDefault="00642F16" w:rsidP="00642F16">
      <w:pPr>
        <w:contextualSpacing/>
        <w:jc w:val="both"/>
        <w:rPr>
          <w:rFonts w:eastAsiaTheme="minorHAnsi" w:cs="Arial"/>
          <w:lang w:eastAsia="en-US"/>
        </w:rPr>
      </w:pPr>
      <w:r w:rsidRPr="00D65700">
        <w:rPr>
          <w:rFonts w:eastAsiaTheme="minorHAnsi" w:cs="Arial"/>
          <w:lang w:eastAsia="en-US"/>
        </w:rPr>
        <w:t>Simmons</w:t>
      </w:r>
      <w:r w:rsidR="00A676D8">
        <w:rPr>
          <w:rFonts w:eastAsiaTheme="minorHAnsi" w:cs="Arial"/>
          <w:lang w:eastAsia="en-US"/>
        </w:rPr>
        <w:t>,</w:t>
      </w:r>
      <w:r w:rsidRPr="00D65700">
        <w:rPr>
          <w:rFonts w:eastAsiaTheme="minorHAnsi" w:cs="Arial"/>
          <w:lang w:eastAsia="en-US"/>
        </w:rPr>
        <w:t xml:space="preserve"> H. (2009) </w:t>
      </w:r>
      <w:r w:rsidRPr="00D65700">
        <w:rPr>
          <w:rFonts w:eastAsiaTheme="minorHAnsi" w:cs="Arial"/>
          <w:i/>
          <w:lang w:eastAsia="en-US"/>
        </w:rPr>
        <w:t>Case Study Research in Practice</w:t>
      </w:r>
      <w:r w:rsidRPr="00D65700">
        <w:rPr>
          <w:rFonts w:eastAsiaTheme="minorHAnsi" w:cs="Arial"/>
          <w:lang w:eastAsia="en-US"/>
        </w:rPr>
        <w:t xml:space="preserve">, </w:t>
      </w:r>
      <w:r w:rsidR="00A676D8">
        <w:rPr>
          <w:rFonts w:eastAsiaTheme="minorHAnsi" w:cs="Arial"/>
          <w:lang w:eastAsia="en-US"/>
        </w:rPr>
        <w:t xml:space="preserve">2nd </w:t>
      </w:r>
      <w:proofErr w:type="spellStart"/>
      <w:r w:rsidR="00A676D8">
        <w:rPr>
          <w:rFonts w:eastAsiaTheme="minorHAnsi" w:cs="Arial"/>
          <w:lang w:eastAsia="en-US"/>
        </w:rPr>
        <w:t>edn</w:t>
      </w:r>
      <w:proofErr w:type="spellEnd"/>
      <w:r w:rsidR="00A676D8">
        <w:rPr>
          <w:rFonts w:eastAsiaTheme="minorHAnsi" w:cs="Arial"/>
          <w:lang w:eastAsia="en-US"/>
        </w:rPr>
        <w:t>.</w:t>
      </w:r>
      <w:r w:rsidRPr="00D65700">
        <w:rPr>
          <w:rFonts w:eastAsiaTheme="minorHAnsi" w:cs="Arial"/>
          <w:lang w:eastAsia="en-US"/>
        </w:rPr>
        <w:t xml:space="preserve"> London, Sage</w:t>
      </w:r>
      <w:r w:rsidR="00A676D8">
        <w:rPr>
          <w:rFonts w:eastAsiaTheme="minorHAnsi" w:cs="Arial"/>
          <w:lang w:eastAsia="en-US"/>
        </w:rPr>
        <w:t xml:space="preserve"> Publications</w:t>
      </w:r>
      <w:r w:rsidRPr="00D65700">
        <w:rPr>
          <w:rFonts w:eastAsiaTheme="minorHAnsi" w:cs="Arial"/>
          <w:lang w:eastAsia="en-US"/>
        </w:rPr>
        <w:t>.</w:t>
      </w:r>
    </w:p>
    <w:p w14:paraId="1ADCD921" w14:textId="77777777" w:rsidR="00642F16" w:rsidRPr="00D65700" w:rsidRDefault="00642F16" w:rsidP="00642F16">
      <w:pPr>
        <w:contextualSpacing/>
        <w:jc w:val="both"/>
        <w:rPr>
          <w:rFonts w:eastAsiaTheme="minorHAnsi" w:cs="Arial"/>
          <w:lang w:eastAsia="en-US"/>
        </w:rPr>
      </w:pPr>
      <w:r w:rsidRPr="00D65700">
        <w:rPr>
          <w:rFonts w:eastAsiaTheme="minorHAnsi" w:cs="Arial"/>
          <w:lang w:eastAsia="en-US"/>
        </w:rPr>
        <w:t xml:space="preserve">Thomas G. (2016) </w:t>
      </w:r>
      <w:r w:rsidRPr="00D65700">
        <w:rPr>
          <w:rFonts w:eastAsiaTheme="minorHAnsi" w:cs="Arial"/>
          <w:i/>
          <w:lang w:eastAsia="en-US"/>
        </w:rPr>
        <w:t>How to do Your Case Study</w:t>
      </w:r>
      <w:r w:rsidRPr="00D65700">
        <w:rPr>
          <w:rFonts w:eastAsiaTheme="minorHAnsi" w:cs="Arial"/>
          <w:lang w:eastAsia="en-US"/>
        </w:rPr>
        <w:t>, Second Ed, London, Sage.</w:t>
      </w:r>
    </w:p>
    <w:p w14:paraId="6F9B0BC2" w14:textId="53DF5C58" w:rsidR="00870A89" w:rsidRDefault="00642F16" w:rsidP="00D65700">
      <w:pPr>
        <w:contextualSpacing/>
        <w:jc w:val="both"/>
        <w:rPr>
          <w:rFonts w:eastAsiaTheme="minorHAnsi" w:cs="Arial"/>
          <w:szCs w:val="24"/>
          <w:u w:val="single"/>
          <w:lang w:eastAsia="en-US"/>
        </w:rPr>
      </w:pPr>
      <w:proofErr w:type="spellStart"/>
      <w:r w:rsidRPr="00D65700">
        <w:rPr>
          <w:rFonts w:eastAsiaTheme="minorHAnsi" w:cs="Arial"/>
          <w:lang w:eastAsia="en-US"/>
        </w:rPr>
        <w:t>Yinn</w:t>
      </w:r>
      <w:proofErr w:type="spellEnd"/>
      <w:r w:rsidRPr="00D65700">
        <w:rPr>
          <w:rFonts w:eastAsiaTheme="minorHAnsi" w:cs="Arial"/>
          <w:lang w:eastAsia="en-US"/>
        </w:rPr>
        <w:t xml:space="preserve">, R. (2016) </w:t>
      </w:r>
      <w:r w:rsidRPr="00D65700">
        <w:rPr>
          <w:rFonts w:eastAsiaTheme="minorHAnsi" w:cs="Arial"/>
          <w:i/>
          <w:lang w:eastAsia="en-US"/>
        </w:rPr>
        <w:t xml:space="preserve">Qualitative Research from Start to Finish, </w:t>
      </w:r>
      <w:r w:rsidRPr="00D65700">
        <w:rPr>
          <w:rFonts w:eastAsiaTheme="minorHAnsi" w:cs="Arial"/>
          <w:lang w:eastAsia="en-US"/>
        </w:rPr>
        <w:t>2nd</w:t>
      </w:r>
      <w:r w:rsidR="00A676D8">
        <w:rPr>
          <w:rFonts w:eastAsiaTheme="minorHAnsi" w:cs="Arial"/>
          <w:lang w:eastAsia="en-US"/>
        </w:rPr>
        <w:t xml:space="preserve"> </w:t>
      </w:r>
      <w:proofErr w:type="spellStart"/>
      <w:r w:rsidR="00A676D8">
        <w:rPr>
          <w:rFonts w:eastAsiaTheme="minorHAnsi" w:cs="Arial"/>
          <w:lang w:eastAsia="en-US"/>
        </w:rPr>
        <w:t>edn</w:t>
      </w:r>
      <w:proofErr w:type="spellEnd"/>
      <w:r w:rsidR="00A676D8">
        <w:rPr>
          <w:rFonts w:eastAsiaTheme="minorHAnsi" w:cs="Arial"/>
          <w:lang w:eastAsia="en-US"/>
        </w:rPr>
        <w:t>. London,</w:t>
      </w:r>
      <w:r w:rsidRPr="00D65700">
        <w:rPr>
          <w:rFonts w:eastAsiaTheme="minorHAnsi" w:cs="Arial"/>
          <w:lang w:eastAsia="en-US"/>
        </w:rPr>
        <w:t xml:space="preserve"> The Guilford Press.</w:t>
      </w:r>
    </w:p>
    <w:p w14:paraId="6A11E6CF" w14:textId="77777777" w:rsidR="007F58EC" w:rsidRDefault="007F58EC">
      <w:pPr>
        <w:rPr>
          <w:rFonts w:eastAsiaTheme="minorHAnsi" w:cstheme="majorBidi"/>
          <w:sz w:val="32"/>
          <w:szCs w:val="26"/>
          <w:lang w:eastAsia="en-US"/>
        </w:rPr>
      </w:pPr>
      <w:r>
        <w:rPr>
          <w:rFonts w:eastAsiaTheme="minorHAnsi"/>
          <w:lang w:eastAsia="en-US"/>
        </w:rPr>
        <w:br w:type="page"/>
      </w:r>
    </w:p>
    <w:p w14:paraId="180FCA64" w14:textId="2A892309" w:rsidR="00D65700" w:rsidRPr="0035044B" w:rsidRDefault="00D65700" w:rsidP="005150C6">
      <w:pPr>
        <w:pStyle w:val="Heading2"/>
        <w:rPr>
          <w:rFonts w:eastAsiaTheme="minorHAnsi"/>
          <w:lang w:eastAsia="en-US"/>
        </w:rPr>
      </w:pPr>
      <w:bookmarkStart w:id="144" w:name="_Toc105686908"/>
      <w:r w:rsidRPr="0035044B">
        <w:rPr>
          <w:rFonts w:eastAsiaTheme="minorHAnsi"/>
          <w:lang w:eastAsia="en-US"/>
        </w:rPr>
        <w:t>APPENDIX 3</w:t>
      </w:r>
      <w:bookmarkEnd w:id="144"/>
    </w:p>
    <w:p w14:paraId="16621B1E" w14:textId="74356C2E" w:rsidR="00642F16" w:rsidRPr="00642F16" w:rsidRDefault="00642F16" w:rsidP="00D65700">
      <w:pPr>
        <w:jc w:val="both"/>
        <w:rPr>
          <w:rFonts w:eastAsiaTheme="minorHAnsi" w:cs="Arial"/>
          <w:szCs w:val="24"/>
          <w:u w:val="single"/>
          <w:lang w:eastAsia="en-US"/>
        </w:rPr>
      </w:pPr>
      <w:r w:rsidRPr="00642F16">
        <w:rPr>
          <w:rFonts w:eastAsiaTheme="minorHAnsi" w:cs="Arial"/>
          <w:szCs w:val="24"/>
          <w:u w:val="single"/>
          <w:lang w:eastAsia="en-US"/>
        </w:rPr>
        <w:t>Consent form</w:t>
      </w:r>
      <w:r w:rsidR="00C70457">
        <w:rPr>
          <w:rFonts w:eastAsiaTheme="minorHAnsi" w:cs="Arial"/>
          <w:szCs w:val="24"/>
          <w:u w:val="single"/>
          <w:lang w:eastAsia="en-US"/>
        </w:rPr>
        <w:t>.</w:t>
      </w:r>
    </w:p>
    <w:p w14:paraId="5691FFDE" w14:textId="77777777" w:rsidR="00D65700" w:rsidRPr="00D65700" w:rsidRDefault="00D65700" w:rsidP="00D65700">
      <w:pPr>
        <w:shd w:val="clear" w:color="auto" w:fill="F6F6F6"/>
        <w:spacing w:before="100" w:beforeAutospacing="1" w:after="100" w:afterAutospacing="1" w:line="300" w:lineRule="atLeast"/>
        <w:jc w:val="center"/>
        <w:rPr>
          <w:rFonts w:eastAsiaTheme="minorHAnsi"/>
          <w:noProof/>
        </w:rPr>
      </w:pPr>
    </w:p>
    <w:p w14:paraId="293171D7" w14:textId="77777777" w:rsidR="00D65700" w:rsidRPr="00D65700" w:rsidRDefault="00D65700" w:rsidP="00642F16">
      <w:pPr>
        <w:shd w:val="clear" w:color="auto" w:fill="F6F6F6"/>
        <w:spacing w:before="100" w:beforeAutospacing="1" w:after="100" w:afterAutospacing="1" w:line="300" w:lineRule="atLeast"/>
        <w:jc w:val="center"/>
        <w:rPr>
          <w:rFonts w:eastAsia="Times New Roman" w:cs="Arial"/>
          <w:b/>
          <w:sz w:val="32"/>
          <w:szCs w:val="32"/>
          <w:u w:val="single"/>
          <w:lang w:val="en"/>
        </w:rPr>
      </w:pPr>
      <w:r w:rsidRPr="00D65700">
        <w:rPr>
          <w:rFonts w:eastAsia="Times New Roman" w:cs="Arial"/>
          <w:b/>
          <w:sz w:val="32"/>
          <w:szCs w:val="32"/>
          <w:u w:val="single"/>
          <w:lang w:val="en"/>
        </w:rPr>
        <w:t>Consent form</w:t>
      </w:r>
    </w:p>
    <w:p w14:paraId="68E91607" w14:textId="77777777" w:rsidR="00D65700" w:rsidRPr="00D65700" w:rsidRDefault="00D65700" w:rsidP="00D65700">
      <w:pPr>
        <w:shd w:val="clear" w:color="auto" w:fill="F6F6F6"/>
        <w:spacing w:before="100" w:beforeAutospacing="1" w:after="100" w:afterAutospacing="1" w:line="300" w:lineRule="atLeast"/>
        <w:rPr>
          <w:rFonts w:eastAsia="Times New Roman" w:cs="Arial"/>
          <w:szCs w:val="24"/>
          <w:u w:val="single"/>
          <w:lang w:val="en"/>
        </w:rPr>
      </w:pPr>
      <w:r w:rsidRPr="00D65700">
        <w:rPr>
          <w:rFonts w:eastAsia="Times New Roman" w:cs="Arial"/>
          <w:szCs w:val="24"/>
          <w:u w:val="single"/>
          <w:lang w:val="en"/>
        </w:rPr>
        <w:t>Title of Study</w:t>
      </w:r>
    </w:p>
    <w:p w14:paraId="50FEEAFA" w14:textId="396733A9" w:rsidR="00D65700" w:rsidRPr="00D65700" w:rsidRDefault="00D65700" w:rsidP="00D65700">
      <w:pPr>
        <w:widowControl w:val="0"/>
        <w:tabs>
          <w:tab w:val="left" w:pos="720"/>
        </w:tabs>
        <w:spacing w:after="0" w:line="240" w:lineRule="auto"/>
        <w:jc w:val="both"/>
        <w:rPr>
          <w:rFonts w:eastAsia="Times New Roman" w:cs="Arial"/>
          <w:snapToGrid w:val="0"/>
          <w:szCs w:val="24"/>
          <w:lang w:eastAsia="en-US"/>
        </w:rPr>
      </w:pPr>
      <w:r w:rsidRPr="00D65700">
        <w:rPr>
          <w:rFonts w:eastAsia="Times New Roman" w:cs="Arial"/>
          <w:snapToGrid w:val="0"/>
          <w:szCs w:val="24"/>
          <w:lang w:val="en-US" w:eastAsia="en-US"/>
        </w:rPr>
        <w:t>An exploration into the curricul</w:t>
      </w:r>
      <w:r w:rsidR="004907B3">
        <w:rPr>
          <w:rFonts w:eastAsia="Times New Roman" w:cs="Arial"/>
          <w:snapToGrid w:val="0"/>
          <w:szCs w:val="24"/>
          <w:lang w:val="en-US" w:eastAsia="en-US"/>
        </w:rPr>
        <w:t>um</w:t>
      </w:r>
      <w:r w:rsidRPr="00D65700">
        <w:rPr>
          <w:rFonts w:eastAsia="Times New Roman" w:cs="Arial"/>
          <w:snapToGrid w:val="0"/>
          <w:szCs w:val="24"/>
          <w:lang w:val="en-US" w:eastAsia="en-US"/>
        </w:rPr>
        <w:t xml:space="preserve"> development of a master’s </w:t>
      </w:r>
      <w:proofErr w:type="spellStart"/>
      <w:r w:rsidRPr="00D65700">
        <w:rPr>
          <w:rFonts w:eastAsia="Times New Roman" w:cs="Arial"/>
          <w:snapToGrid w:val="0"/>
          <w:szCs w:val="24"/>
          <w:lang w:val="en-US" w:eastAsia="en-US"/>
        </w:rPr>
        <w:t>programme</w:t>
      </w:r>
      <w:proofErr w:type="spellEnd"/>
      <w:r w:rsidRPr="00D65700">
        <w:rPr>
          <w:rFonts w:eastAsia="Times New Roman" w:cs="Arial"/>
          <w:snapToGrid w:val="0"/>
          <w:szCs w:val="24"/>
          <w:lang w:val="en-US" w:eastAsia="en-US"/>
        </w:rPr>
        <w:t xml:space="preserve"> designed to support advanced nurse practitioner education: a case study analysis.</w:t>
      </w:r>
    </w:p>
    <w:p w14:paraId="5E8949E4" w14:textId="1AA3417F" w:rsidR="00D65700" w:rsidRPr="00D65700" w:rsidRDefault="00D65700" w:rsidP="00D65700">
      <w:pPr>
        <w:shd w:val="clear" w:color="auto" w:fill="F6F6F6"/>
        <w:spacing w:before="100" w:beforeAutospacing="1" w:after="100" w:afterAutospacing="1" w:line="300" w:lineRule="atLeast"/>
        <w:rPr>
          <w:rFonts w:eastAsia="Times New Roman" w:cs="Arial"/>
          <w:szCs w:val="24"/>
          <w:u w:val="single"/>
          <w:lang w:val="en"/>
        </w:rPr>
      </w:pPr>
      <w:r w:rsidRPr="00D65700">
        <w:rPr>
          <w:rFonts w:eastAsia="Times New Roman" w:cs="Arial"/>
          <w:szCs w:val="24"/>
          <w:u w:val="single"/>
          <w:lang w:val="en"/>
        </w:rPr>
        <w:t xml:space="preserve">Please read the </w:t>
      </w:r>
      <w:r w:rsidR="00870A89" w:rsidRPr="00D65700">
        <w:rPr>
          <w:rFonts w:eastAsia="Times New Roman" w:cs="Arial"/>
          <w:szCs w:val="24"/>
          <w:u w:val="single"/>
          <w:lang w:val="en"/>
        </w:rPr>
        <w:t>following.</w:t>
      </w:r>
    </w:p>
    <w:p w14:paraId="53E49E32" w14:textId="77777777" w:rsidR="00D65700" w:rsidRPr="00D65700" w:rsidRDefault="00D65700" w:rsidP="00D65700">
      <w:pPr>
        <w:numPr>
          <w:ilvl w:val="1"/>
          <w:numId w:val="21"/>
        </w:numPr>
        <w:shd w:val="clear" w:color="auto" w:fill="F6F6F6"/>
        <w:spacing w:before="100" w:beforeAutospacing="1" w:after="100" w:afterAutospacing="1" w:line="300" w:lineRule="atLeast"/>
        <w:ind w:left="480"/>
        <w:rPr>
          <w:rFonts w:eastAsia="Times New Roman" w:cs="Arial"/>
          <w:szCs w:val="24"/>
          <w:lang w:val="en"/>
        </w:rPr>
      </w:pPr>
      <w:r w:rsidRPr="00D65700">
        <w:rPr>
          <w:rFonts w:eastAsia="Times New Roman" w:cs="Arial"/>
          <w:szCs w:val="24"/>
          <w:lang w:val="en"/>
        </w:rPr>
        <w:t xml:space="preserve">I have received appropriate information prior to agreeing to participate and understand the purposes of the study </w:t>
      </w:r>
    </w:p>
    <w:p w14:paraId="0495D35D" w14:textId="77777777" w:rsidR="00D65700" w:rsidRPr="00D65700" w:rsidRDefault="00D65700" w:rsidP="00D65700">
      <w:pPr>
        <w:numPr>
          <w:ilvl w:val="1"/>
          <w:numId w:val="21"/>
        </w:numPr>
        <w:shd w:val="clear" w:color="auto" w:fill="F6F6F6"/>
        <w:spacing w:before="100" w:beforeAutospacing="1" w:after="100" w:afterAutospacing="1" w:line="300" w:lineRule="atLeast"/>
        <w:ind w:left="480"/>
        <w:rPr>
          <w:rFonts w:eastAsia="Times New Roman" w:cs="Arial"/>
          <w:szCs w:val="24"/>
          <w:lang w:val="en"/>
        </w:rPr>
      </w:pPr>
      <w:r w:rsidRPr="00D65700">
        <w:rPr>
          <w:rFonts w:eastAsia="Times New Roman" w:cs="Arial"/>
          <w:szCs w:val="24"/>
          <w:lang w:val="en"/>
        </w:rPr>
        <w:t xml:space="preserve">I have been given adequate time prior to undertaking this semi-structured interview to have the opportunity to ask questions </w:t>
      </w:r>
    </w:p>
    <w:p w14:paraId="02DA392E" w14:textId="77777777" w:rsidR="00D65700" w:rsidRPr="00D65700" w:rsidRDefault="00D65700" w:rsidP="00D65700">
      <w:pPr>
        <w:numPr>
          <w:ilvl w:val="1"/>
          <w:numId w:val="21"/>
        </w:numPr>
        <w:shd w:val="clear" w:color="auto" w:fill="F6F6F6"/>
        <w:spacing w:before="100" w:beforeAutospacing="1" w:after="100" w:afterAutospacing="1" w:line="300" w:lineRule="atLeast"/>
        <w:ind w:left="480"/>
        <w:rPr>
          <w:rFonts w:eastAsia="Times New Roman" w:cs="Arial"/>
          <w:szCs w:val="24"/>
          <w:lang w:val="en"/>
        </w:rPr>
      </w:pPr>
      <w:r w:rsidRPr="00D65700">
        <w:rPr>
          <w:rFonts w:eastAsia="Times New Roman" w:cs="Arial"/>
          <w:szCs w:val="24"/>
          <w:lang w:val="en"/>
        </w:rPr>
        <w:t>I am fully aware that I can choose to withdraw from the study until the point of and prior to the analysis of the data (</w:t>
      </w:r>
      <w:r w:rsidRPr="00D65700">
        <w:rPr>
          <w:rFonts w:eastAsia="Times New Roman" w:cs="Arial"/>
          <w:i/>
          <w:szCs w:val="24"/>
          <w:lang w:val="en"/>
        </w:rPr>
        <w:t>date to be included once interviews have been arranged)</w:t>
      </w:r>
    </w:p>
    <w:p w14:paraId="08D05B80" w14:textId="77777777" w:rsidR="00D65700" w:rsidRPr="00D65700" w:rsidRDefault="00D65700" w:rsidP="00D65700">
      <w:pPr>
        <w:numPr>
          <w:ilvl w:val="1"/>
          <w:numId w:val="21"/>
        </w:numPr>
        <w:shd w:val="clear" w:color="auto" w:fill="F6F6F6"/>
        <w:spacing w:before="100" w:beforeAutospacing="1" w:after="100" w:afterAutospacing="1" w:line="300" w:lineRule="atLeast"/>
        <w:ind w:left="480"/>
        <w:rPr>
          <w:rFonts w:eastAsia="Times New Roman" w:cs="Arial"/>
          <w:szCs w:val="24"/>
          <w:lang w:val="en"/>
        </w:rPr>
      </w:pPr>
      <w:r w:rsidRPr="00D65700">
        <w:rPr>
          <w:rFonts w:eastAsia="Times New Roman" w:cs="Arial"/>
          <w:szCs w:val="24"/>
          <w:lang w:val="en"/>
        </w:rPr>
        <w:t xml:space="preserve">I have been assured that any information which might possibly identify me will not be used in published material </w:t>
      </w:r>
    </w:p>
    <w:p w14:paraId="3C530369" w14:textId="77777777" w:rsidR="00D65700" w:rsidRPr="00D65700" w:rsidRDefault="00D65700" w:rsidP="00D65700">
      <w:pPr>
        <w:numPr>
          <w:ilvl w:val="1"/>
          <w:numId w:val="21"/>
        </w:numPr>
        <w:shd w:val="clear" w:color="auto" w:fill="F6F6F6"/>
        <w:spacing w:before="100" w:beforeAutospacing="1" w:after="100" w:afterAutospacing="1" w:line="300" w:lineRule="atLeast"/>
        <w:ind w:left="480"/>
        <w:rPr>
          <w:rFonts w:eastAsia="Times New Roman" w:cs="Arial"/>
          <w:szCs w:val="24"/>
          <w:lang w:val="en"/>
        </w:rPr>
      </w:pPr>
      <w:r w:rsidRPr="00D65700">
        <w:rPr>
          <w:rFonts w:eastAsia="Times New Roman" w:cs="Arial"/>
          <w:szCs w:val="24"/>
          <w:lang w:val="en"/>
        </w:rPr>
        <w:t>I consent to the interview being recorded and notes taken which will be held in accordance with the information provided on the participant information leaflet</w:t>
      </w:r>
    </w:p>
    <w:p w14:paraId="57B6AFAC" w14:textId="15C737D5" w:rsidR="00D65700" w:rsidRPr="00D65700" w:rsidRDefault="00D65700" w:rsidP="00D65700">
      <w:pPr>
        <w:numPr>
          <w:ilvl w:val="1"/>
          <w:numId w:val="21"/>
        </w:numPr>
        <w:shd w:val="clear" w:color="auto" w:fill="F6F6F6"/>
        <w:spacing w:before="100" w:beforeAutospacing="1" w:after="100" w:afterAutospacing="1" w:line="300" w:lineRule="atLeast"/>
        <w:ind w:left="480"/>
        <w:jc w:val="both"/>
        <w:rPr>
          <w:rFonts w:eastAsia="Times New Roman" w:cs="Arial"/>
          <w:szCs w:val="24"/>
          <w:lang w:val="en"/>
        </w:rPr>
      </w:pPr>
      <w:r w:rsidRPr="00D65700">
        <w:rPr>
          <w:rFonts w:eastAsia="Times New Roman" w:cs="Arial"/>
          <w:szCs w:val="24"/>
          <w:lang w:val="en"/>
        </w:rPr>
        <w:t>Reflecting on the above, I agree to participate in the study as identified to me</w:t>
      </w:r>
      <w:r w:rsidR="00694F56">
        <w:rPr>
          <w:rFonts w:eastAsia="Times New Roman" w:cs="Arial"/>
          <w:szCs w:val="24"/>
          <w:lang w:val="en"/>
        </w:rPr>
        <w:t>.</w:t>
      </w:r>
      <w:r w:rsidRPr="00D65700">
        <w:rPr>
          <w:rFonts w:eastAsia="Times New Roman" w:cs="Arial"/>
          <w:szCs w:val="24"/>
          <w:lang w:val="en"/>
        </w:rPr>
        <w:t xml:space="preserve"> </w:t>
      </w:r>
    </w:p>
    <w:p w14:paraId="167E308E" w14:textId="77777777" w:rsidR="00D65700" w:rsidRPr="00D65700" w:rsidRDefault="00D65700" w:rsidP="00D65700">
      <w:pPr>
        <w:shd w:val="clear" w:color="auto" w:fill="F6F6F6"/>
        <w:spacing w:before="100" w:beforeAutospacing="1" w:after="100" w:afterAutospacing="1" w:line="300" w:lineRule="atLeast"/>
        <w:rPr>
          <w:rFonts w:eastAsia="Times New Roman" w:cs="Arial"/>
          <w:szCs w:val="24"/>
          <w:u w:val="single"/>
          <w:lang w:val="en"/>
        </w:rPr>
      </w:pPr>
    </w:p>
    <w:p w14:paraId="02196D9D" w14:textId="77777777" w:rsidR="00D65700" w:rsidRPr="00D65700" w:rsidRDefault="00D65700" w:rsidP="00D65700">
      <w:pPr>
        <w:shd w:val="clear" w:color="auto" w:fill="F6F6F6"/>
        <w:spacing w:before="100" w:beforeAutospacing="1" w:after="100" w:afterAutospacing="1" w:line="300" w:lineRule="atLeast"/>
        <w:rPr>
          <w:rFonts w:eastAsia="Times New Roman" w:cs="Arial"/>
          <w:szCs w:val="24"/>
          <w:lang w:val="en"/>
        </w:rPr>
      </w:pPr>
      <w:r w:rsidRPr="00D65700">
        <w:rPr>
          <w:rFonts w:eastAsia="Times New Roman" w:cs="Arial"/>
          <w:szCs w:val="24"/>
          <w:u w:val="single"/>
          <w:lang w:val="en"/>
        </w:rPr>
        <w:t>Name</w:t>
      </w:r>
      <w:r w:rsidRPr="00D65700">
        <w:rPr>
          <w:rFonts w:eastAsia="Times New Roman" w:cs="Arial"/>
          <w:szCs w:val="24"/>
          <w:lang w:val="en"/>
        </w:rPr>
        <w:t>………………………………………………………………………………………………………………………………………………………………………………………………………………………………………………………………………………………………………………………</w:t>
      </w:r>
    </w:p>
    <w:p w14:paraId="248ED217" w14:textId="77777777" w:rsidR="00D65700" w:rsidRPr="00D65700" w:rsidRDefault="00D65700" w:rsidP="00D65700">
      <w:pPr>
        <w:shd w:val="clear" w:color="auto" w:fill="F6F6F6"/>
        <w:spacing w:before="100" w:beforeAutospacing="1" w:after="100" w:afterAutospacing="1" w:line="300" w:lineRule="atLeast"/>
        <w:rPr>
          <w:rFonts w:eastAsia="Times New Roman" w:cs="Arial"/>
          <w:szCs w:val="24"/>
          <w:u w:val="single"/>
          <w:lang w:val="en"/>
        </w:rPr>
      </w:pPr>
    </w:p>
    <w:p w14:paraId="161E7CB9" w14:textId="77777777" w:rsidR="00D65700" w:rsidRPr="00D65700" w:rsidRDefault="00D65700" w:rsidP="00D65700">
      <w:pPr>
        <w:shd w:val="clear" w:color="auto" w:fill="F6F6F6"/>
        <w:spacing w:before="100" w:beforeAutospacing="1" w:after="100" w:afterAutospacing="1" w:line="300" w:lineRule="atLeast"/>
        <w:rPr>
          <w:rFonts w:eastAsia="Times New Roman" w:cs="Arial"/>
          <w:szCs w:val="24"/>
          <w:lang w:val="en"/>
        </w:rPr>
      </w:pPr>
      <w:r w:rsidRPr="00D65700">
        <w:rPr>
          <w:rFonts w:eastAsia="Times New Roman" w:cs="Arial"/>
          <w:szCs w:val="24"/>
          <w:u w:val="single"/>
          <w:lang w:val="en"/>
        </w:rPr>
        <w:t>Date</w:t>
      </w:r>
      <w:r w:rsidRPr="00D65700">
        <w:rPr>
          <w:rFonts w:eastAsia="Times New Roman" w:cs="Arial"/>
          <w:szCs w:val="24"/>
          <w:lang w:val="en"/>
        </w:rPr>
        <w:t>……………………………………………………………………………………………………………………………………………………….</w:t>
      </w:r>
    </w:p>
    <w:p w14:paraId="2AA390D0" w14:textId="77777777" w:rsidR="00D65700" w:rsidRPr="00D65700" w:rsidRDefault="00D65700" w:rsidP="00D65700">
      <w:pPr>
        <w:shd w:val="clear" w:color="auto" w:fill="F6F6F6"/>
        <w:spacing w:before="100" w:beforeAutospacing="1" w:after="100" w:afterAutospacing="1" w:line="300" w:lineRule="atLeast"/>
        <w:rPr>
          <w:rFonts w:ascii="Verdana" w:eastAsia="Times New Roman" w:hAnsi="Verdana" w:cs="Times New Roman"/>
          <w:sz w:val="18"/>
          <w:szCs w:val="18"/>
          <w:u w:val="single"/>
          <w:lang w:val="en"/>
        </w:rPr>
      </w:pPr>
    </w:p>
    <w:p w14:paraId="341C0E7C" w14:textId="4735B0C9" w:rsidR="005D44B1" w:rsidRDefault="00D65700">
      <w:pPr>
        <w:rPr>
          <w:rFonts w:eastAsia="Times New Roman" w:cs="Arial"/>
          <w:b/>
          <w:iCs/>
          <w:szCs w:val="24"/>
          <w:lang w:eastAsia="en-US"/>
        </w:rPr>
      </w:pPr>
      <w:r w:rsidRPr="00D65700">
        <w:rPr>
          <w:rFonts w:ascii="Verdana" w:eastAsia="Times New Roman" w:hAnsi="Verdana" w:cs="Times New Roman"/>
          <w:color w:val="535353"/>
          <w:sz w:val="18"/>
          <w:szCs w:val="18"/>
          <w:u w:val="single"/>
          <w:lang w:val="en"/>
        </w:rPr>
        <w:t>Signature</w:t>
      </w:r>
      <w:r w:rsidRPr="00D65700">
        <w:rPr>
          <w:rFonts w:ascii="Verdana" w:eastAsia="Times New Roman" w:hAnsi="Verdana" w:cs="Times New Roman"/>
          <w:color w:val="535353"/>
          <w:sz w:val="18"/>
          <w:szCs w:val="18"/>
          <w:lang w:val="en"/>
        </w:rPr>
        <w:t>………………………………………………………………………………………………………………………………………………………………………………………………………………………………………………………………………………………………………………</w:t>
      </w:r>
      <w:proofErr w:type="gramStart"/>
      <w:r w:rsidRPr="00D65700">
        <w:rPr>
          <w:rFonts w:ascii="Verdana" w:eastAsia="Times New Roman" w:hAnsi="Verdana" w:cs="Times New Roman"/>
          <w:color w:val="535353"/>
          <w:sz w:val="18"/>
          <w:szCs w:val="18"/>
          <w:lang w:val="en"/>
        </w:rPr>
        <w:t>…..</w:t>
      </w:r>
      <w:bookmarkStart w:id="145" w:name="_Toc57363838"/>
      <w:bookmarkStart w:id="146" w:name="_Toc57364028"/>
      <w:proofErr w:type="gramEnd"/>
      <w:r w:rsidR="005D44B1">
        <w:rPr>
          <w:rFonts w:eastAsia="Times New Roman" w:cs="Arial"/>
          <w:b/>
          <w:iCs/>
          <w:szCs w:val="24"/>
          <w:lang w:eastAsia="en-US"/>
        </w:rPr>
        <w:br w:type="page"/>
      </w:r>
    </w:p>
    <w:p w14:paraId="4C7FA4C2" w14:textId="27638F11" w:rsidR="00093476" w:rsidRPr="00377D2C" w:rsidRDefault="00093476" w:rsidP="005150C6">
      <w:pPr>
        <w:pStyle w:val="Heading2"/>
        <w:rPr>
          <w:rFonts w:eastAsia="Times New Roman"/>
          <w:lang w:eastAsia="en-US"/>
        </w:rPr>
      </w:pPr>
      <w:bookmarkStart w:id="147" w:name="_Toc105686909"/>
      <w:r w:rsidRPr="00377D2C">
        <w:rPr>
          <w:rFonts w:eastAsia="Times New Roman"/>
          <w:lang w:eastAsia="en-US"/>
        </w:rPr>
        <w:t>A</w:t>
      </w:r>
      <w:r w:rsidR="00A676D8" w:rsidRPr="00377D2C">
        <w:rPr>
          <w:rFonts w:eastAsia="Times New Roman"/>
          <w:lang w:eastAsia="en-US"/>
        </w:rPr>
        <w:t>PPENDIX</w:t>
      </w:r>
      <w:r w:rsidRPr="00377D2C">
        <w:rPr>
          <w:rFonts w:eastAsia="Times New Roman"/>
          <w:lang w:eastAsia="en-US"/>
        </w:rPr>
        <w:t xml:space="preserve"> 4</w:t>
      </w:r>
      <w:bookmarkEnd w:id="147"/>
    </w:p>
    <w:p w14:paraId="18AAFA3A" w14:textId="71CBF96A" w:rsidR="00093476" w:rsidRDefault="00093476" w:rsidP="00772E3B">
      <w:pPr>
        <w:rPr>
          <w:rFonts w:eastAsia="Times New Roman"/>
          <w:lang w:eastAsia="en-US"/>
        </w:rPr>
      </w:pPr>
      <w:bookmarkStart w:id="148" w:name="_Toc59529123"/>
      <w:bookmarkStart w:id="149" w:name="_Toc91007573"/>
      <w:r w:rsidRPr="00772E3B">
        <w:rPr>
          <w:rFonts w:eastAsia="Times New Roman"/>
          <w:u w:val="single"/>
          <w:lang w:eastAsia="en-US"/>
        </w:rPr>
        <w:t>Ethical approval University of Derby</w:t>
      </w:r>
      <w:r w:rsidR="00C70457" w:rsidRPr="00772E3B">
        <w:rPr>
          <w:rFonts w:eastAsia="Times New Roman"/>
          <w:u w:val="single"/>
          <w:lang w:eastAsia="en-US"/>
        </w:rPr>
        <w:t>.</w:t>
      </w:r>
      <w:bookmarkEnd w:id="148"/>
      <w:bookmarkEnd w:id="149"/>
    </w:p>
    <w:p w14:paraId="04451EBD" w14:textId="77777777" w:rsidR="00093476" w:rsidRPr="00093476" w:rsidRDefault="00093476" w:rsidP="00093476">
      <w:pPr>
        <w:rPr>
          <w:rFonts w:eastAsiaTheme="minorHAnsi"/>
          <w:lang w:eastAsia="en-US"/>
        </w:rPr>
      </w:pPr>
      <w:r w:rsidRPr="00093476">
        <w:rPr>
          <w:rFonts w:eastAsiaTheme="minorHAnsi"/>
          <w:noProof/>
        </w:rPr>
        <w:drawing>
          <wp:anchor distT="0" distB="0" distL="114300" distR="114300" simplePos="0" relativeHeight="251658254" behindDoc="1" locked="0" layoutInCell="1" allowOverlap="1" wp14:anchorId="6209A97D" wp14:editId="7693D11F">
            <wp:simplePos x="0" y="0"/>
            <wp:positionH relativeFrom="column">
              <wp:posOffset>-171450</wp:posOffset>
            </wp:positionH>
            <wp:positionV relativeFrom="paragraph">
              <wp:posOffset>219075</wp:posOffset>
            </wp:positionV>
            <wp:extent cx="2375535" cy="961390"/>
            <wp:effectExtent l="152400" t="152400" r="367665" b="353060"/>
            <wp:wrapTight wrapText="bothSides">
              <wp:wrapPolygon edited="0">
                <wp:start x="693" y="-3424"/>
                <wp:lineTo x="-1386" y="-2568"/>
                <wp:lineTo x="-1386" y="23112"/>
                <wp:lineTo x="-1039" y="25252"/>
                <wp:lineTo x="1039" y="28248"/>
                <wp:lineTo x="1213" y="29104"/>
                <wp:lineTo x="22172" y="29104"/>
                <wp:lineTo x="22345" y="28248"/>
                <wp:lineTo x="24250" y="25252"/>
                <wp:lineTo x="24770" y="17976"/>
                <wp:lineTo x="24770" y="4280"/>
                <wp:lineTo x="22691" y="-2140"/>
                <wp:lineTo x="22518" y="-3424"/>
                <wp:lineTo x="693" y="-342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of-derby[1].jpg"/>
                    <pic:cNvPicPr/>
                  </pic:nvPicPr>
                  <pic:blipFill>
                    <a:blip r:embed="rId101">
                      <a:extLst>
                        <a:ext uri="{28A0092B-C50C-407E-A947-70E740481C1C}">
                          <a14:useLocalDpi xmlns:a14="http://schemas.microsoft.com/office/drawing/2010/main" val="0"/>
                        </a:ext>
                      </a:extLst>
                    </a:blip>
                    <a:stretch>
                      <a:fillRect/>
                    </a:stretch>
                  </pic:blipFill>
                  <pic:spPr>
                    <a:xfrm>
                      <a:off x="0" y="0"/>
                      <a:ext cx="2375535" cy="9613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AB8EF35" w14:textId="77777777" w:rsidR="00093476" w:rsidRPr="00093476" w:rsidRDefault="00093476" w:rsidP="00093476">
      <w:pPr>
        <w:rPr>
          <w:rFonts w:eastAsiaTheme="minorHAnsi"/>
          <w:lang w:eastAsia="en-US"/>
        </w:rPr>
      </w:pPr>
      <w:r w:rsidRPr="00093476">
        <w:rPr>
          <w:rFonts w:eastAsiaTheme="minorHAnsi"/>
          <w:lang w:eastAsia="en-US"/>
        </w:rPr>
        <w:t xml:space="preserve">Dr </w:t>
      </w:r>
      <w:r w:rsidRPr="000C1599">
        <w:rPr>
          <w:rFonts w:eastAsiaTheme="minorHAnsi"/>
          <w:highlight w:val="black"/>
          <w:lang w:eastAsia="en-US"/>
        </w:rPr>
        <w:t>Deborah Robinson</w:t>
      </w:r>
    </w:p>
    <w:p w14:paraId="53BDA715" w14:textId="77777777" w:rsidR="00093476" w:rsidRPr="00093476" w:rsidRDefault="00093476" w:rsidP="00093476">
      <w:pPr>
        <w:rPr>
          <w:rFonts w:eastAsiaTheme="minorHAnsi"/>
          <w:lang w:eastAsia="en-US"/>
        </w:rPr>
      </w:pPr>
      <w:r w:rsidRPr="00093476">
        <w:rPr>
          <w:rFonts w:eastAsiaTheme="minorHAnsi"/>
          <w:lang w:eastAsia="en-US"/>
        </w:rPr>
        <w:t>On Behalf of the College of Education Research Ethics Committee</w:t>
      </w:r>
    </w:p>
    <w:p w14:paraId="2DBFC0DF" w14:textId="77777777" w:rsidR="00093476" w:rsidRPr="00093476" w:rsidRDefault="00093476" w:rsidP="00093476">
      <w:pPr>
        <w:rPr>
          <w:rFonts w:eastAsiaTheme="minorHAnsi"/>
          <w:lang w:eastAsia="en-US"/>
        </w:rPr>
      </w:pPr>
      <w:r w:rsidRPr="00093476">
        <w:rPr>
          <w:rFonts w:eastAsiaTheme="minorHAnsi"/>
          <w:b/>
          <w:lang w:eastAsia="en-US"/>
        </w:rPr>
        <w:t>15</w:t>
      </w:r>
      <w:r w:rsidRPr="00093476">
        <w:rPr>
          <w:rFonts w:eastAsiaTheme="minorHAnsi"/>
          <w:b/>
          <w:vertAlign w:val="superscript"/>
          <w:lang w:eastAsia="en-US"/>
        </w:rPr>
        <w:t>th</w:t>
      </w:r>
      <w:r w:rsidRPr="00093476">
        <w:rPr>
          <w:rFonts w:eastAsiaTheme="minorHAnsi"/>
          <w:b/>
          <w:lang w:eastAsia="en-US"/>
        </w:rPr>
        <w:t xml:space="preserve"> December 2016</w:t>
      </w:r>
    </w:p>
    <w:p w14:paraId="30570899" w14:textId="77777777" w:rsidR="00093476" w:rsidRPr="00093476" w:rsidRDefault="00093476" w:rsidP="00093476">
      <w:pPr>
        <w:rPr>
          <w:rFonts w:eastAsiaTheme="minorHAnsi"/>
          <w:lang w:eastAsia="en-US"/>
        </w:rPr>
      </w:pPr>
    </w:p>
    <w:p w14:paraId="15F1AA67" w14:textId="77777777" w:rsidR="00093476" w:rsidRPr="00093476" w:rsidRDefault="00093476" w:rsidP="00093476">
      <w:pPr>
        <w:rPr>
          <w:rFonts w:eastAsiaTheme="minorHAnsi"/>
          <w:lang w:eastAsia="en-US"/>
        </w:rPr>
      </w:pPr>
      <w:r w:rsidRPr="00093476">
        <w:rPr>
          <w:rFonts w:eastAsiaTheme="minorHAnsi"/>
          <w:lang w:eastAsia="en-US"/>
        </w:rPr>
        <w:t>Dear Julie.</w:t>
      </w:r>
    </w:p>
    <w:p w14:paraId="7322FC91" w14:textId="392C5503" w:rsidR="00093476" w:rsidRPr="00093476" w:rsidRDefault="00093476" w:rsidP="00093476">
      <w:pPr>
        <w:tabs>
          <w:tab w:val="left" w:pos="3828"/>
        </w:tabs>
        <w:jc w:val="both"/>
        <w:rPr>
          <w:rFonts w:eastAsia="Times New Roman" w:cs="Arial"/>
          <w:b/>
          <w:sz w:val="20"/>
          <w:szCs w:val="20"/>
          <w:lang w:eastAsia="en-US"/>
        </w:rPr>
      </w:pPr>
      <w:r w:rsidRPr="00093476">
        <w:rPr>
          <w:rFonts w:eastAsiaTheme="minorHAnsi"/>
          <w:lang w:eastAsia="en-US"/>
        </w:rPr>
        <w:t xml:space="preserve">Re: Ethics decision for the proposal related to the project: </w:t>
      </w:r>
      <w:r w:rsidRPr="00093476">
        <w:rPr>
          <w:rFonts w:eastAsia="Times New Roman" w:cs="Arial"/>
          <w:b/>
          <w:szCs w:val="24"/>
          <w:lang w:eastAsia="en-US"/>
        </w:rPr>
        <w:t>An exploration into the curricul</w:t>
      </w:r>
      <w:r w:rsidR="004907B3">
        <w:rPr>
          <w:rFonts w:eastAsia="Times New Roman" w:cs="Arial"/>
          <w:b/>
          <w:szCs w:val="24"/>
          <w:lang w:eastAsia="en-US"/>
        </w:rPr>
        <w:t>um</w:t>
      </w:r>
      <w:r w:rsidRPr="00093476">
        <w:rPr>
          <w:rFonts w:eastAsia="Times New Roman" w:cs="Arial"/>
          <w:b/>
          <w:szCs w:val="24"/>
          <w:lang w:eastAsia="en-US"/>
        </w:rPr>
        <w:t xml:space="preserve"> development of a master’s programme designed to support advanced nurse practitioner education: analysis of a case</w:t>
      </w:r>
    </w:p>
    <w:p w14:paraId="20404E00" w14:textId="77777777" w:rsidR="00093476" w:rsidRPr="00093476" w:rsidRDefault="00093476" w:rsidP="00093476">
      <w:pPr>
        <w:spacing w:before="100" w:beforeAutospacing="1" w:after="100" w:afterAutospacing="1" w:line="240" w:lineRule="auto"/>
        <w:rPr>
          <w:rFonts w:eastAsia="Times New Roman" w:cs="Times New Roman"/>
          <w:szCs w:val="24"/>
        </w:rPr>
      </w:pPr>
      <w:r w:rsidRPr="00093476">
        <w:rPr>
          <w:rFonts w:eastAsia="Times New Roman" w:cs="Times New Roman"/>
          <w:szCs w:val="24"/>
        </w:rPr>
        <w:t>I am pleased to inform you that your application has been approved with recommendations. Reviewers ask you to reflect upon the following points.</w:t>
      </w:r>
    </w:p>
    <w:p w14:paraId="5DFD0B46" w14:textId="77777777" w:rsidR="00093476" w:rsidRPr="00093476" w:rsidRDefault="00093476" w:rsidP="00093476">
      <w:pPr>
        <w:numPr>
          <w:ilvl w:val="0"/>
          <w:numId w:val="24"/>
        </w:numPr>
        <w:shd w:val="clear" w:color="auto" w:fill="FFFFFF"/>
        <w:spacing w:after="0" w:line="240" w:lineRule="auto"/>
        <w:rPr>
          <w:rFonts w:ascii="Segoe UI" w:eastAsia="Times New Roman" w:hAnsi="Segoe UI" w:cs="Segoe UI"/>
          <w:color w:val="212121"/>
          <w:sz w:val="23"/>
          <w:szCs w:val="23"/>
        </w:rPr>
      </w:pPr>
      <w:r w:rsidRPr="00093476">
        <w:rPr>
          <w:rFonts w:ascii="Calibri" w:eastAsia="Times New Roman" w:hAnsi="Calibri" w:cs="Times New Roman"/>
          <w:color w:val="000000"/>
          <w:szCs w:val="24"/>
        </w:rPr>
        <w:t xml:space="preserve">There are some changes that the proposer should consider but these changes do not </w:t>
      </w:r>
      <w:proofErr w:type="spellStart"/>
      <w:proofErr w:type="gramStart"/>
      <w:r w:rsidRPr="00093476">
        <w:rPr>
          <w:rFonts w:ascii="Calibri" w:eastAsia="Times New Roman" w:hAnsi="Calibri" w:cs="Times New Roman"/>
          <w:color w:val="000000"/>
          <w:szCs w:val="24"/>
        </w:rPr>
        <w:t>effect</w:t>
      </w:r>
      <w:proofErr w:type="spellEnd"/>
      <w:proofErr w:type="gramEnd"/>
      <w:r w:rsidRPr="00093476">
        <w:rPr>
          <w:rFonts w:ascii="Calibri" w:eastAsia="Times New Roman" w:hAnsi="Calibri" w:cs="Times New Roman"/>
          <w:color w:val="000000"/>
          <w:szCs w:val="24"/>
        </w:rPr>
        <w:t xml:space="preserve"> the ethical nature of the study as a whole:</w:t>
      </w:r>
    </w:p>
    <w:p w14:paraId="4FA65BE3" w14:textId="77777777" w:rsidR="00093476" w:rsidRPr="00093476" w:rsidRDefault="00093476" w:rsidP="00093476">
      <w:pPr>
        <w:shd w:val="clear" w:color="auto" w:fill="FFFFFF"/>
        <w:spacing w:after="0" w:line="240" w:lineRule="auto"/>
        <w:ind w:firstLine="60"/>
        <w:rPr>
          <w:rFonts w:ascii="Segoe UI" w:eastAsia="Times New Roman" w:hAnsi="Segoe UI" w:cs="Segoe UI"/>
          <w:color w:val="212121"/>
          <w:sz w:val="23"/>
          <w:szCs w:val="23"/>
        </w:rPr>
      </w:pPr>
    </w:p>
    <w:p w14:paraId="3C1FFD0A" w14:textId="77777777" w:rsidR="00093476" w:rsidRPr="00093476" w:rsidRDefault="00093476" w:rsidP="00093476">
      <w:pPr>
        <w:numPr>
          <w:ilvl w:val="0"/>
          <w:numId w:val="24"/>
        </w:numPr>
        <w:shd w:val="clear" w:color="auto" w:fill="FFFFFF"/>
        <w:spacing w:after="0" w:line="240" w:lineRule="auto"/>
        <w:rPr>
          <w:rFonts w:ascii="Segoe UI" w:eastAsia="Times New Roman" w:hAnsi="Segoe UI" w:cs="Segoe UI"/>
          <w:color w:val="212121"/>
          <w:sz w:val="23"/>
          <w:szCs w:val="23"/>
        </w:rPr>
      </w:pPr>
      <w:r w:rsidRPr="00093476">
        <w:rPr>
          <w:rFonts w:ascii="Calibri" w:eastAsia="Times New Roman" w:hAnsi="Calibri" w:cs="Times New Roman"/>
          <w:color w:val="000000"/>
          <w:szCs w:val="24"/>
        </w:rPr>
        <w:t>Include the audio recording of the interviews in the information sheet and consent form.</w:t>
      </w:r>
    </w:p>
    <w:p w14:paraId="323B3FDA" w14:textId="77777777" w:rsidR="00093476" w:rsidRPr="00093476" w:rsidRDefault="00093476" w:rsidP="00093476">
      <w:pPr>
        <w:shd w:val="clear" w:color="auto" w:fill="FFFFFF"/>
        <w:spacing w:after="0" w:line="240" w:lineRule="auto"/>
        <w:ind w:firstLine="60"/>
        <w:rPr>
          <w:rFonts w:ascii="Segoe UI" w:eastAsia="Times New Roman" w:hAnsi="Segoe UI" w:cs="Segoe UI"/>
          <w:color w:val="212121"/>
          <w:sz w:val="23"/>
          <w:szCs w:val="23"/>
        </w:rPr>
      </w:pPr>
    </w:p>
    <w:p w14:paraId="260D5228" w14:textId="66FEAAB4" w:rsidR="00093476" w:rsidRPr="00093476" w:rsidRDefault="00093476" w:rsidP="00093476">
      <w:pPr>
        <w:numPr>
          <w:ilvl w:val="0"/>
          <w:numId w:val="24"/>
        </w:numPr>
        <w:shd w:val="clear" w:color="auto" w:fill="FFFFFF"/>
        <w:spacing w:after="0" w:line="240" w:lineRule="auto"/>
        <w:rPr>
          <w:rFonts w:ascii="Segoe UI" w:eastAsia="Times New Roman" w:hAnsi="Segoe UI" w:cs="Segoe UI"/>
          <w:color w:val="212121"/>
          <w:sz w:val="23"/>
          <w:szCs w:val="23"/>
        </w:rPr>
      </w:pPr>
      <w:bookmarkStart w:id="150" w:name="_Hlk73444942"/>
      <w:r w:rsidRPr="00093476">
        <w:rPr>
          <w:rFonts w:ascii="Calibri" w:eastAsia="Times New Roman" w:hAnsi="Calibri" w:cs="Times New Roman"/>
          <w:color w:val="000000"/>
          <w:szCs w:val="24"/>
        </w:rPr>
        <w:t>As the participants are students</w:t>
      </w:r>
      <w:r w:rsidR="00B10128">
        <w:rPr>
          <w:rFonts w:ascii="Calibri" w:eastAsia="Times New Roman" w:hAnsi="Calibri" w:cs="Times New Roman"/>
          <w:color w:val="000000"/>
          <w:szCs w:val="24"/>
        </w:rPr>
        <w:t>*</w:t>
      </w:r>
      <w:r w:rsidRPr="00093476">
        <w:rPr>
          <w:rFonts w:ascii="Calibri" w:eastAsia="Times New Roman" w:hAnsi="Calibri" w:cs="Times New Roman"/>
          <w:color w:val="000000"/>
          <w:szCs w:val="24"/>
        </w:rPr>
        <w:t>, make a firm commitment in the information sheet that taking part or not taking part will have no influence at all on any aspect of teaching or assessment for the students</w:t>
      </w:r>
      <w:r w:rsidR="00B10128">
        <w:rPr>
          <w:rFonts w:ascii="Calibri" w:eastAsia="Times New Roman" w:hAnsi="Calibri" w:cs="Times New Roman"/>
          <w:color w:val="000000"/>
          <w:szCs w:val="24"/>
        </w:rPr>
        <w:t>*</w:t>
      </w:r>
      <w:r w:rsidRPr="00093476">
        <w:rPr>
          <w:rFonts w:ascii="Calibri" w:eastAsia="Times New Roman" w:hAnsi="Calibri" w:cs="Times New Roman"/>
          <w:color w:val="000000"/>
          <w:szCs w:val="24"/>
        </w:rPr>
        <w:t>.</w:t>
      </w:r>
    </w:p>
    <w:bookmarkEnd w:id="150"/>
    <w:p w14:paraId="681598B4" w14:textId="77777777" w:rsidR="00093476" w:rsidRPr="00093476" w:rsidRDefault="00093476" w:rsidP="00093476">
      <w:pPr>
        <w:shd w:val="clear" w:color="auto" w:fill="FFFFFF"/>
        <w:spacing w:after="0" w:line="240" w:lineRule="auto"/>
        <w:rPr>
          <w:rFonts w:ascii="Calibri" w:eastAsia="Times New Roman" w:hAnsi="Calibri" w:cs="Times New Roman"/>
          <w:color w:val="000000"/>
          <w:szCs w:val="24"/>
        </w:rPr>
      </w:pPr>
      <w:r w:rsidRPr="00093476">
        <w:rPr>
          <w:rFonts w:ascii="Calibri" w:eastAsia="Times New Roman" w:hAnsi="Calibri" w:cs="Times New Roman"/>
          <w:color w:val="000000"/>
          <w:szCs w:val="24"/>
        </w:rPr>
        <w:t> </w:t>
      </w:r>
    </w:p>
    <w:p w14:paraId="1F9018DE" w14:textId="77777777" w:rsidR="00093476" w:rsidRPr="00093476" w:rsidRDefault="00093476" w:rsidP="00093476">
      <w:pPr>
        <w:shd w:val="clear" w:color="auto" w:fill="FFFFFF"/>
        <w:spacing w:after="0" w:line="240" w:lineRule="auto"/>
        <w:rPr>
          <w:rFonts w:ascii="Segoe UI" w:eastAsia="Times New Roman" w:hAnsi="Segoe UI" w:cs="Segoe UI"/>
          <w:color w:val="212121"/>
          <w:sz w:val="23"/>
          <w:szCs w:val="23"/>
        </w:rPr>
      </w:pPr>
      <w:r w:rsidRPr="00093476">
        <w:rPr>
          <w:rFonts w:eastAsiaTheme="minorHAnsi"/>
          <w:lang w:eastAsia="en-US"/>
        </w:rPr>
        <w:t>This is an interesting study which demonstrates the networking of your own scholarship with your teaching. All the best with your research.</w:t>
      </w:r>
    </w:p>
    <w:p w14:paraId="7616D091" w14:textId="77777777" w:rsidR="00093476" w:rsidRPr="00093476" w:rsidRDefault="00093476" w:rsidP="00093476">
      <w:pPr>
        <w:spacing w:before="100" w:beforeAutospacing="1" w:after="100" w:afterAutospacing="1" w:line="240" w:lineRule="auto"/>
        <w:rPr>
          <w:rFonts w:eastAsia="Times New Roman" w:cs="Times New Roman"/>
          <w:szCs w:val="24"/>
        </w:rPr>
      </w:pPr>
      <w:r w:rsidRPr="00093476">
        <w:rPr>
          <w:rFonts w:eastAsia="Times New Roman" w:cs="Times New Roman"/>
          <w:szCs w:val="24"/>
        </w:rPr>
        <w:t>Yours Sincerely,</w:t>
      </w:r>
    </w:p>
    <w:p w14:paraId="644C354C" w14:textId="09E2002B" w:rsidR="00093476" w:rsidRPr="00093476" w:rsidRDefault="00093476" w:rsidP="00093476">
      <w:pPr>
        <w:spacing w:before="100" w:beforeAutospacing="1" w:after="100" w:afterAutospacing="1" w:line="240" w:lineRule="auto"/>
        <w:rPr>
          <w:rFonts w:eastAsia="Times New Roman" w:cs="Times New Roman"/>
          <w:szCs w:val="24"/>
        </w:rPr>
      </w:pPr>
    </w:p>
    <w:p w14:paraId="5AA590BB" w14:textId="77777777" w:rsidR="00093476" w:rsidRPr="00093476" w:rsidRDefault="00093476" w:rsidP="00093476">
      <w:pPr>
        <w:spacing w:before="100" w:beforeAutospacing="1" w:after="100" w:afterAutospacing="1" w:line="240" w:lineRule="auto"/>
        <w:rPr>
          <w:rFonts w:eastAsia="Times New Roman" w:cs="Times New Roman"/>
          <w:szCs w:val="24"/>
        </w:rPr>
      </w:pPr>
      <w:r w:rsidRPr="00093476">
        <w:rPr>
          <w:rFonts w:eastAsia="Times New Roman" w:cs="Times New Roman"/>
          <w:szCs w:val="24"/>
        </w:rPr>
        <w:t xml:space="preserve">Dr </w:t>
      </w:r>
      <w:r w:rsidRPr="000C1599">
        <w:rPr>
          <w:rFonts w:eastAsia="Times New Roman" w:cs="Times New Roman"/>
          <w:szCs w:val="24"/>
          <w:highlight w:val="black"/>
        </w:rPr>
        <w:t>Deborah Robinson</w:t>
      </w:r>
    </w:p>
    <w:p w14:paraId="78624D1C" w14:textId="74C63784" w:rsidR="000511BC" w:rsidRPr="00093476" w:rsidRDefault="00093476" w:rsidP="00093476">
      <w:pPr>
        <w:spacing w:before="100" w:beforeAutospacing="1" w:after="100" w:afterAutospacing="1" w:line="240" w:lineRule="auto"/>
        <w:rPr>
          <w:rFonts w:ascii="Times New Roman" w:eastAsia="Times New Roman" w:hAnsi="Times New Roman" w:cs="Times New Roman"/>
          <w:szCs w:val="24"/>
        </w:rPr>
      </w:pPr>
      <w:r w:rsidRPr="00093476">
        <w:rPr>
          <w:rFonts w:eastAsia="Times New Roman" w:cs="Times New Roman"/>
          <w:szCs w:val="24"/>
        </w:rPr>
        <w:t>Chair of College of Education Research Ethics Committee</w:t>
      </w:r>
    </w:p>
    <w:p w14:paraId="16801333" w14:textId="6455F2E2" w:rsidR="0031398E" w:rsidRDefault="00310A4E" w:rsidP="00772E3B">
      <w:pPr>
        <w:spacing w:before="100" w:beforeAutospacing="1" w:after="100" w:afterAutospacing="1" w:line="240" w:lineRule="auto"/>
        <w:rPr>
          <w:rFonts w:eastAsia="Times New Roman" w:cstheme="majorBidi"/>
          <w:sz w:val="32"/>
          <w:szCs w:val="26"/>
          <w:lang w:eastAsia="en-US"/>
        </w:rPr>
      </w:pPr>
      <w:r>
        <w:rPr>
          <w:rFonts w:eastAsia="Times New Roman" w:cs="Arial"/>
          <w:bCs/>
          <w:iCs/>
          <w:noProof/>
          <w:szCs w:val="24"/>
          <w:u w:val="single"/>
          <w:lang w:eastAsia="en-US"/>
        </w:rPr>
        <mc:AlternateContent>
          <mc:Choice Requires="wps">
            <w:drawing>
              <wp:anchor distT="0" distB="0" distL="114300" distR="114300" simplePos="0" relativeHeight="251662353" behindDoc="0" locked="0" layoutInCell="1" allowOverlap="1" wp14:anchorId="2E519F90" wp14:editId="288A8286">
                <wp:simplePos x="0" y="0"/>
                <wp:positionH relativeFrom="column">
                  <wp:posOffset>-158750</wp:posOffset>
                </wp:positionH>
                <wp:positionV relativeFrom="paragraph">
                  <wp:posOffset>149225</wp:posOffset>
                </wp:positionV>
                <wp:extent cx="5943600" cy="495300"/>
                <wp:effectExtent l="0" t="0" r="19050" b="19050"/>
                <wp:wrapNone/>
                <wp:docPr id="34" name="Text Box 34"/>
                <wp:cNvGraphicFramePr/>
                <a:graphic xmlns:a="http://schemas.openxmlformats.org/drawingml/2006/main">
                  <a:graphicData uri="http://schemas.microsoft.com/office/word/2010/wordprocessingShape">
                    <wps:wsp>
                      <wps:cNvSpPr txBox="1"/>
                      <wps:spPr>
                        <a:xfrm>
                          <a:off x="0" y="0"/>
                          <a:ext cx="5943600" cy="495300"/>
                        </a:xfrm>
                        <a:prstGeom prst="rect">
                          <a:avLst/>
                        </a:prstGeom>
                        <a:solidFill>
                          <a:schemeClr val="lt1"/>
                        </a:solidFill>
                        <a:ln w="6350">
                          <a:solidFill>
                            <a:prstClr val="black"/>
                          </a:solidFill>
                        </a:ln>
                      </wps:spPr>
                      <wps:txbx>
                        <w:txbxContent>
                          <w:p w14:paraId="0442484E" w14:textId="77777777" w:rsidR="000511BC" w:rsidRPr="000E6C9B" w:rsidRDefault="000511BC" w:rsidP="000511BC">
                            <w:pPr>
                              <w:rPr>
                                <w:rFonts w:cs="Arial"/>
                                <w:sz w:val="20"/>
                                <w:szCs w:val="20"/>
                              </w:rPr>
                            </w:pPr>
                            <w:r>
                              <w:rPr>
                                <w:rFonts w:cs="Arial"/>
                                <w:sz w:val="20"/>
                                <w:szCs w:val="20"/>
                              </w:rPr>
                              <w:t>*T</w:t>
                            </w:r>
                            <w:r w:rsidRPr="000E6C9B">
                              <w:rPr>
                                <w:rFonts w:cs="Arial"/>
                                <w:sz w:val="20"/>
                                <w:szCs w:val="20"/>
                              </w:rPr>
                              <w:t>he inclusion of medical supervisors was made clear when ethical approval was sought, this is not reflected in the letters when permission was granted/waivered.</w:t>
                            </w:r>
                          </w:p>
                          <w:p w14:paraId="5E089024" w14:textId="7E1466FF" w:rsidR="00310A4E" w:rsidRPr="00E578D6" w:rsidRDefault="00310A4E" w:rsidP="00E578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519F90" id="Text Box 34" o:spid="_x0000_s1033" type="#_x0000_t202" style="position:absolute;margin-left:-12.5pt;margin-top:11.75pt;width:468pt;height:39pt;z-index:2516623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" fillcolor="white [3201]" strokeweight=".5pt">
                <v:textbox>
                  <w:txbxContent>
                    <w:p w14:paraId="0442484E" w14:textId="77777777" w:rsidR="000511BC" w:rsidRPr="000E6C9B" w:rsidRDefault="000511BC" w:rsidP="000511BC">
                      <w:pPr>
                        <w:rPr>
                          <w:rFonts w:cs="Arial"/>
                          <w:sz w:val="20"/>
                          <w:szCs w:val="20"/>
                        </w:rPr>
                      </w:pPr>
                      <w:r>
                        <w:rPr>
                          <w:rFonts w:cs="Arial"/>
                          <w:sz w:val="20"/>
                          <w:szCs w:val="20"/>
                        </w:rPr>
                        <w:t>*T</w:t>
                      </w:r>
                      <w:r w:rsidRPr="000E6C9B">
                        <w:rPr>
                          <w:rFonts w:cs="Arial"/>
                          <w:sz w:val="20"/>
                          <w:szCs w:val="20"/>
                        </w:rPr>
                        <w:t>he inclusion of medical supervisors was made clear when ethical approval was sought, this is not reflected in the letters when permission was granted/waivered.</w:t>
                      </w:r>
                    </w:p>
                    <w:p w14:paraId="5E089024" w14:textId="7E1466FF" w:rsidR="00310A4E" w:rsidRPr="00E578D6" w:rsidRDefault="00310A4E" w:rsidP="00E578D6"/>
                  </w:txbxContent>
                </v:textbox>
              </v:shape>
            </w:pict>
          </mc:Fallback>
        </mc:AlternateContent>
      </w:r>
      <w:r w:rsidR="0031398E">
        <w:rPr>
          <w:rFonts w:eastAsia="Times New Roman"/>
          <w:lang w:eastAsia="en-US"/>
        </w:rPr>
        <w:br w:type="page"/>
      </w:r>
    </w:p>
    <w:p w14:paraId="01E28312" w14:textId="349A1763" w:rsidR="00093476" w:rsidRPr="00377D2C" w:rsidRDefault="00093476" w:rsidP="005150C6">
      <w:pPr>
        <w:pStyle w:val="Heading2"/>
        <w:rPr>
          <w:rFonts w:eastAsia="Times New Roman"/>
          <w:lang w:eastAsia="en-US"/>
        </w:rPr>
      </w:pPr>
      <w:bookmarkStart w:id="151" w:name="_Toc105686910"/>
      <w:r w:rsidRPr="00377D2C">
        <w:rPr>
          <w:rFonts w:eastAsia="Times New Roman"/>
          <w:lang w:eastAsia="en-US"/>
        </w:rPr>
        <w:t>A</w:t>
      </w:r>
      <w:r w:rsidR="00A676D8" w:rsidRPr="00377D2C">
        <w:rPr>
          <w:rFonts w:eastAsia="Times New Roman"/>
          <w:lang w:eastAsia="en-US"/>
        </w:rPr>
        <w:t>PPENDIX</w:t>
      </w:r>
      <w:r w:rsidRPr="00377D2C">
        <w:rPr>
          <w:rFonts w:eastAsia="Times New Roman"/>
          <w:lang w:eastAsia="en-US"/>
        </w:rPr>
        <w:t xml:space="preserve"> 5</w:t>
      </w:r>
      <w:bookmarkEnd w:id="151"/>
    </w:p>
    <w:p w14:paraId="18D62AC1" w14:textId="5053C0A9" w:rsidR="00093476" w:rsidRDefault="00093476" w:rsidP="00772E3B">
      <w:pPr>
        <w:rPr>
          <w:rFonts w:eastAsia="Times New Roman" w:cs="Arial"/>
          <w:bCs/>
          <w:iCs/>
          <w:szCs w:val="24"/>
          <w:u w:val="single"/>
          <w:lang w:eastAsia="en-US"/>
        </w:rPr>
      </w:pPr>
      <w:bookmarkStart w:id="152" w:name="_Toc59529125"/>
      <w:bookmarkStart w:id="153" w:name="_Toc91007575"/>
      <w:r w:rsidRPr="00772E3B">
        <w:rPr>
          <w:rFonts w:eastAsia="Times New Roman"/>
          <w:u w:val="single"/>
          <w:lang w:eastAsia="en-US"/>
        </w:rPr>
        <w:t>Ethical approval from the local Trust</w:t>
      </w:r>
      <w:r w:rsidR="00C70457" w:rsidRPr="00772E3B">
        <w:rPr>
          <w:rFonts w:eastAsia="Times New Roman"/>
          <w:u w:val="single"/>
          <w:lang w:eastAsia="en-US"/>
        </w:rPr>
        <w:t>.</w:t>
      </w:r>
      <w:bookmarkEnd w:id="152"/>
      <w:bookmarkEnd w:id="153"/>
    </w:p>
    <w:p w14:paraId="618B9E17" w14:textId="77777777" w:rsidR="00093476" w:rsidRPr="00093476" w:rsidRDefault="00093476" w:rsidP="00093476">
      <w:pPr>
        <w:rPr>
          <w:color w:val="1F497D"/>
        </w:rPr>
      </w:pPr>
      <w:r w:rsidRPr="00093476">
        <w:rPr>
          <w:color w:val="1F497D"/>
        </w:rPr>
        <w:t>RE: Julie Reynolds EdD student University of Derby</w:t>
      </w:r>
    </w:p>
    <w:p w14:paraId="443CD449" w14:textId="77777777" w:rsidR="00093476" w:rsidRPr="00093476" w:rsidRDefault="00093476" w:rsidP="00093476">
      <w:pPr>
        <w:rPr>
          <w:color w:val="1F497D"/>
        </w:rPr>
      </w:pPr>
      <w:r w:rsidRPr="00093476">
        <w:rPr>
          <w:color w:val="1F497D"/>
        </w:rPr>
        <w:t>Dear Julie,</w:t>
      </w:r>
    </w:p>
    <w:p w14:paraId="6CA8DEFD" w14:textId="77777777" w:rsidR="00093476" w:rsidRPr="00093476" w:rsidRDefault="00093476" w:rsidP="00093476">
      <w:pPr>
        <w:rPr>
          <w:color w:val="1F497D"/>
        </w:rPr>
      </w:pPr>
      <w:r w:rsidRPr="00093476">
        <w:rPr>
          <w:color w:val="1F497D"/>
        </w:rPr>
        <w:t xml:space="preserve">Thank you for getting in touch regarding your research study and apologies that you have not received a response previously from the R&amp;D team here. </w:t>
      </w:r>
    </w:p>
    <w:p w14:paraId="257F9463" w14:textId="52E797A9" w:rsidR="00093476" w:rsidRPr="00093476" w:rsidRDefault="00093476" w:rsidP="00093476">
      <w:pPr>
        <w:rPr>
          <w:color w:val="1F497D"/>
        </w:rPr>
      </w:pPr>
      <w:r w:rsidRPr="00093476">
        <w:rPr>
          <w:color w:val="1F497D"/>
        </w:rPr>
        <w:t xml:space="preserve">I have looked over the information you have sent, </w:t>
      </w:r>
      <w:bookmarkStart w:id="154" w:name="_Hlk73445007"/>
      <w:r w:rsidRPr="00093476">
        <w:rPr>
          <w:color w:val="1F497D"/>
        </w:rPr>
        <w:t>and from my understanding it appears that all the NHS employees that you may interview are also students</w:t>
      </w:r>
      <w:r w:rsidR="00B10128">
        <w:rPr>
          <w:color w:val="1F497D"/>
        </w:rPr>
        <w:t>*</w:t>
      </w:r>
      <w:r w:rsidRPr="00093476">
        <w:rPr>
          <w:color w:val="1F497D"/>
        </w:rPr>
        <w:t xml:space="preserve"> of Derby University and all research activities will take place at </w:t>
      </w:r>
      <w:proofErr w:type="spellStart"/>
      <w:r w:rsidRPr="00093476">
        <w:rPr>
          <w:color w:val="1F497D"/>
        </w:rPr>
        <w:t>UoD</w:t>
      </w:r>
      <w:proofErr w:type="spellEnd"/>
      <w:r w:rsidRPr="00093476">
        <w:rPr>
          <w:color w:val="1F497D"/>
        </w:rPr>
        <w:t xml:space="preserve"> as well. We therefore acknowledge that you need no further input from us, but please do let us know if anything changes at all or if there is any reason for which you may need to come on site here. </w:t>
      </w:r>
    </w:p>
    <w:bookmarkEnd w:id="154"/>
    <w:p w14:paraId="2A6C52D6" w14:textId="77777777" w:rsidR="00093476" w:rsidRPr="00093476" w:rsidRDefault="00093476" w:rsidP="00093476">
      <w:pPr>
        <w:rPr>
          <w:color w:val="1F497D"/>
        </w:rPr>
      </w:pPr>
    </w:p>
    <w:p w14:paraId="18B2B06A" w14:textId="77777777" w:rsidR="00093476" w:rsidRPr="00093476" w:rsidRDefault="00093476" w:rsidP="00093476">
      <w:pPr>
        <w:rPr>
          <w:color w:val="1F497D"/>
        </w:rPr>
      </w:pPr>
      <w:r w:rsidRPr="00093476">
        <w:rPr>
          <w:color w:val="1F497D"/>
        </w:rPr>
        <w:t xml:space="preserve">We </w:t>
      </w:r>
      <w:proofErr w:type="gramStart"/>
      <w:r w:rsidRPr="00093476">
        <w:rPr>
          <w:color w:val="1F497D"/>
        </w:rPr>
        <w:t>wishes</w:t>
      </w:r>
      <w:proofErr w:type="gramEnd"/>
      <w:r w:rsidRPr="00093476">
        <w:rPr>
          <w:color w:val="1F497D"/>
        </w:rPr>
        <w:t xml:space="preserve"> you the best of luck with your research,</w:t>
      </w:r>
    </w:p>
    <w:p w14:paraId="1A268FBA" w14:textId="77777777" w:rsidR="00093476" w:rsidRPr="00093476" w:rsidRDefault="00093476" w:rsidP="00093476">
      <w:pPr>
        <w:rPr>
          <w:color w:val="1F497D"/>
        </w:rPr>
      </w:pPr>
    </w:p>
    <w:p w14:paraId="54649568" w14:textId="77777777" w:rsidR="00093476" w:rsidRPr="00093476" w:rsidRDefault="00093476" w:rsidP="00093476">
      <w:pPr>
        <w:rPr>
          <w:color w:val="1F497D"/>
        </w:rPr>
      </w:pPr>
      <w:r w:rsidRPr="00DB331E">
        <w:rPr>
          <w:highlight w:val="black"/>
        </w:rPr>
        <w:t>Kate</w:t>
      </w:r>
      <w:r w:rsidRPr="00093476">
        <w:rPr>
          <w:color w:val="1F497D"/>
        </w:rPr>
        <w:t xml:space="preserve"> </w:t>
      </w:r>
    </w:p>
    <w:p w14:paraId="31C49185" w14:textId="77777777" w:rsidR="00093476" w:rsidRPr="000C1599" w:rsidRDefault="00093476" w:rsidP="00093476">
      <w:r w:rsidRPr="000C1599">
        <w:rPr>
          <w:highlight w:val="black"/>
        </w:rPr>
        <w:t>Dr Kate Threapleton</w:t>
      </w:r>
    </w:p>
    <w:p w14:paraId="5D0F73E1" w14:textId="77777777" w:rsidR="00093476" w:rsidRPr="00093476" w:rsidRDefault="00093476" w:rsidP="00093476">
      <w:pPr>
        <w:rPr>
          <w:color w:val="1F497D"/>
        </w:rPr>
      </w:pPr>
      <w:r w:rsidRPr="00093476">
        <w:rPr>
          <w:color w:val="1F497D"/>
        </w:rPr>
        <w:t>Study Support Service Facilitator</w:t>
      </w:r>
    </w:p>
    <w:p w14:paraId="34DD7367" w14:textId="77777777" w:rsidR="00093476" w:rsidRPr="00093476" w:rsidRDefault="00093476" w:rsidP="00093476">
      <w:pPr>
        <w:rPr>
          <w:color w:val="1F497D"/>
        </w:rPr>
      </w:pPr>
      <w:r w:rsidRPr="00093476">
        <w:rPr>
          <w:color w:val="1F497D"/>
        </w:rPr>
        <w:t xml:space="preserve">Tel:  </w:t>
      </w:r>
      <w:r w:rsidRPr="00DB331E">
        <w:rPr>
          <w:highlight w:val="black"/>
        </w:rPr>
        <w:t>01332</w:t>
      </w:r>
      <w:r w:rsidRPr="000C1599">
        <w:t xml:space="preserve"> </w:t>
      </w:r>
      <w:r w:rsidRPr="000C1599">
        <w:rPr>
          <w:highlight w:val="black"/>
        </w:rPr>
        <w:t>786509</w:t>
      </w:r>
    </w:p>
    <w:p w14:paraId="2EA10924" w14:textId="77777777" w:rsidR="00093476" w:rsidRPr="00093476" w:rsidRDefault="00093476" w:rsidP="00093476">
      <w:pPr>
        <w:rPr>
          <w:color w:val="1F497D"/>
          <w:sz w:val="20"/>
          <w:szCs w:val="20"/>
        </w:rPr>
      </w:pPr>
      <w:r w:rsidRPr="00093476">
        <w:rPr>
          <w:color w:val="1F497D"/>
          <w:sz w:val="20"/>
          <w:szCs w:val="20"/>
        </w:rPr>
        <w:t xml:space="preserve">Research and Development Office </w:t>
      </w:r>
    </w:p>
    <w:p w14:paraId="72E871EE" w14:textId="77777777" w:rsidR="00093476" w:rsidRPr="000C1599" w:rsidRDefault="00093476" w:rsidP="00093476">
      <w:pPr>
        <w:rPr>
          <w:color w:val="1F497D"/>
          <w:sz w:val="20"/>
          <w:szCs w:val="20"/>
          <w:highlight w:val="black"/>
        </w:rPr>
      </w:pPr>
      <w:r w:rsidRPr="000C1599">
        <w:rPr>
          <w:sz w:val="20"/>
          <w:szCs w:val="20"/>
          <w:highlight w:val="black"/>
        </w:rPr>
        <w:t>Royal Derby Hospital</w:t>
      </w:r>
      <w:r w:rsidRPr="000C1599">
        <w:rPr>
          <w:sz w:val="20"/>
          <w:szCs w:val="20"/>
        </w:rPr>
        <w:t xml:space="preserve"> </w:t>
      </w:r>
      <w:r w:rsidRPr="00093476">
        <w:rPr>
          <w:color w:val="1F497D"/>
          <w:sz w:val="20"/>
          <w:szCs w:val="20"/>
        </w:rPr>
        <w:t xml:space="preserve">| Room 5033 | </w:t>
      </w:r>
      <w:r w:rsidRPr="000C1599">
        <w:rPr>
          <w:sz w:val="20"/>
          <w:szCs w:val="20"/>
          <w:highlight w:val="black"/>
        </w:rPr>
        <w:t xml:space="preserve">University of Nottingham GEM School </w:t>
      </w:r>
    </w:p>
    <w:p w14:paraId="5A67BF14" w14:textId="77777777" w:rsidR="00093476" w:rsidRPr="00093476" w:rsidRDefault="00093476" w:rsidP="00093476">
      <w:pPr>
        <w:rPr>
          <w:color w:val="1F497D"/>
          <w:sz w:val="20"/>
          <w:szCs w:val="20"/>
        </w:rPr>
      </w:pPr>
      <w:r w:rsidRPr="000C1599">
        <w:rPr>
          <w:sz w:val="20"/>
          <w:szCs w:val="20"/>
          <w:highlight w:val="black"/>
        </w:rPr>
        <w:t>Derby</w:t>
      </w:r>
      <w:r w:rsidRPr="00093476">
        <w:rPr>
          <w:color w:val="1F497D"/>
          <w:sz w:val="20"/>
          <w:szCs w:val="20"/>
        </w:rPr>
        <w:t xml:space="preserve"> Teaching Hospitals NHS Foundation Trust </w:t>
      </w:r>
    </w:p>
    <w:p w14:paraId="591A59C6" w14:textId="77777777" w:rsidR="00093476" w:rsidRPr="00093476" w:rsidRDefault="00093476" w:rsidP="00093476">
      <w:pPr>
        <w:rPr>
          <w:color w:val="1F497D"/>
          <w:sz w:val="20"/>
          <w:szCs w:val="20"/>
        </w:rPr>
      </w:pPr>
      <w:r w:rsidRPr="000C1599">
        <w:rPr>
          <w:sz w:val="20"/>
          <w:szCs w:val="20"/>
          <w:highlight w:val="black"/>
        </w:rPr>
        <w:t>Uttoxeter Road | Derby</w:t>
      </w:r>
      <w:r w:rsidRPr="000C1599">
        <w:rPr>
          <w:sz w:val="20"/>
          <w:szCs w:val="20"/>
        </w:rPr>
        <w:t xml:space="preserve"> </w:t>
      </w:r>
      <w:r w:rsidRPr="00093476">
        <w:rPr>
          <w:color w:val="1F497D"/>
          <w:sz w:val="20"/>
          <w:szCs w:val="20"/>
        </w:rPr>
        <w:t xml:space="preserve">| </w:t>
      </w:r>
      <w:r w:rsidRPr="000C1599">
        <w:rPr>
          <w:sz w:val="20"/>
          <w:szCs w:val="20"/>
          <w:highlight w:val="black"/>
        </w:rPr>
        <w:t>DE22 3DT</w:t>
      </w:r>
    </w:p>
    <w:p w14:paraId="62F2F644" w14:textId="77777777" w:rsidR="00093476" w:rsidRPr="00093476" w:rsidRDefault="00093476" w:rsidP="00093476">
      <w:pPr>
        <w:rPr>
          <w:color w:val="1F497D"/>
          <w:sz w:val="16"/>
          <w:szCs w:val="16"/>
        </w:rPr>
      </w:pPr>
    </w:p>
    <w:p w14:paraId="1DDE79C7" w14:textId="77777777" w:rsidR="00093476" w:rsidRPr="00093476" w:rsidRDefault="00093476" w:rsidP="00093476">
      <w:pPr>
        <w:rPr>
          <w:b/>
          <w:bCs/>
          <w:i/>
          <w:iCs/>
          <w:color w:val="0F243E"/>
          <w:sz w:val="20"/>
          <w:szCs w:val="20"/>
        </w:rPr>
      </w:pPr>
      <w:r w:rsidRPr="00093476">
        <w:rPr>
          <w:b/>
          <w:bCs/>
          <w:i/>
          <w:iCs/>
          <w:color w:val="0F243E"/>
          <w:sz w:val="20"/>
          <w:szCs w:val="20"/>
        </w:rPr>
        <w:t>(To ensure your query is dealt with quickly please ensure you quote the Local Project Reference Number (</w:t>
      </w:r>
      <w:proofErr w:type="gramStart"/>
      <w:r w:rsidRPr="00093476">
        <w:rPr>
          <w:b/>
          <w:bCs/>
          <w:i/>
          <w:iCs/>
          <w:color w:val="0F243E"/>
          <w:sz w:val="20"/>
          <w:szCs w:val="20"/>
        </w:rPr>
        <w:t>e.g.</w:t>
      </w:r>
      <w:proofErr w:type="gramEnd"/>
      <w:r w:rsidRPr="00093476">
        <w:rPr>
          <w:b/>
          <w:bCs/>
          <w:i/>
          <w:iCs/>
          <w:color w:val="0F243E"/>
          <w:sz w:val="20"/>
          <w:szCs w:val="20"/>
        </w:rPr>
        <w:t xml:space="preserve"> DHRD or DEV number) and/or full study title on all correspondence)</w:t>
      </w:r>
    </w:p>
    <w:p w14:paraId="1B63DFC1" w14:textId="5252ED07" w:rsidR="00093476" w:rsidRDefault="00093476" w:rsidP="00772E3B">
      <w:pPr>
        <w:rPr>
          <w:rFonts w:eastAsia="Times New Roman"/>
          <w:lang w:eastAsia="en-US"/>
        </w:rPr>
      </w:pPr>
    </w:p>
    <w:p w14:paraId="525BF3EB" w14:textId="2CA95810" w:rsidR="00093476" w:rsidRDefault="00093476" w:rsidP="00772E3B">
      <w:pPr>
        <w:rPr>
          <w:rFonts w:eastAsia="Times New Roman"/>
          <w:lang w:eastAsia="en-US"/>
        </w:rPr>
      </w:pPr>
    </w:p>
    <w:p w14:paraId="77A4218B" w14:textId="6EA7D97D" w:rsidR="00093476" w:rsidRDefault="00093476" w:rsidP="00772E3B">
      <w:pPr>
        <w:rPr>
          <w:rFonts w:eastAsia="Times New Roman"/>
          <w:lang w:eastAsia="en-US"/>
        </w:rPr>
      </w:pPr>
    </w:p>
    <w:p w14:paraId="61810F48" w14:textId="2F34211D" w:rsidR="00093476" w:rsidRDefault="00093476" w:rsidP="00772E3B">
      <w:pPr>
        <w:rPr>
          <w:rFonts w:eastAsia="Times New Roman"/>
          <w:lang w:eastAsia="en-US"/>
        </w:rPr>
      </w:pPr>
    </w:p>
    <w:p w14:paraId="7DE714D9" w14:textId="2517B555" w:rsidR="00093476" w:rsidRDefault="00093476" w:rsidP="00772E3B">
      <w:pPr>
        <w:rPr>
          <w:rFonts w:eastAsia="Times New Roman"/>
          <w:lang w:eastAsia="en-US"/>
        </w:rPr>
      </w:pPr>
    </w:p>
    <w:p w14:paraId="0463C464" w14:textId="3812F733" w:rsidR="005D44B1" w:rsidRDefault="00310A4E" w:rsidP="00772E3B">
      <w:pPr>
        <w:rPr>
          <w:rFonts w:eastAsia="Times New Roman"/>
          <w:lang w:eastAsia="en-US"/>
        </w:rPr>
      </w:pPr>
      <w:r>
        <w:rPr>
          <w:rFonts w:eastAsia="Times New Roman"/>
          <w:noProof/>
          <w:lang w:eastAsia="en-US"/>
        </w:rPr>
        <mc:AlternateContent>
          <mc:Choice Requires="wps">
            <w:drawing>
              <wp:anchor distT="0" distB="0" distL="114300" distR="114300" simplePos="0" relativeHeight="251664401" behindDoc="0" locked="0" layoutInCell="1" allowOverlap="1" wp14:anchorId="05409492" wp14:editId="18762B7F">
                <wp:simplePos x="0" y="0"/>
                <wp:positionH relativeFrom="column">
                  <wp:posOffset>-336550</wp:posOffset>
                </wp:positionH>
                <wp:positionV relativeFrom="paragraph">
                  <wp:posOffset>121920</wp:posOffset>
                </wp:positionV>
                <wp:extent cx="5943600" cy="495300"/>
                <wp:effectExtent l="0" t="0" r="19050" b="19050"/>
                <wp:wrapNone/>
                <wp:docPr id="35" name="Text Box 35"/>
                <wp:cNvGraphicFramePr/>
                <a:graphic xmlns:a="http://schemas.openxmlformats.org/drawingml/2006/main">
                  <a:graphicData uri="http://schemas.microsoft.com/office/word/2010/wordprocessingShape">
                    <wps:wsp>
                      <wps:cNvSpPr txBox="1"/>
                      <wps:spPr>
                        <a:xfrm>
                          <a:off x="0" y="0"/>
                          <a:ext cx="5943600" cy="495300"/>
                        </a:xfrm>
                        <a:prstGeom prst="rect">
                          <a:avLst/>
                        </a:prstGeom>
                        <a:solidFill>
                          <a:sysClr val="window" lastClr="FFFFFF"/>
                        </a:solidFill>
                        <a:ln w="6350">
                          <a:solidFill>
                            <a:prstClr val="black"/>
                          </a:solidFill>
                        </a:ln>
                      </wps:spPr>
                      <wps:txbx>
                        <w:txbxContent>
                          <w:p w14:paraId="474F7DF6" w14:textId="57628FC2" w:rsidR="00310A4E" w:rsidRPr="00772E3B" w:rsidRDefault="00310A4E" w:rsidP="00E578D6">
                            <w:pPr>
                              <w:rPr>
                                <w:sz w:val="20"/>
                                <w:szCs w:val="18"/>
                              </w:rPr>
                            </w:pPr>
                            <w:r w:rsidRPr="00772E3B">
                              <w:rPr>
                                <w:sz w:val="20"/>
                                <w:szCs w:val="18"/>
                              </w:rPr>
                              <w:t>*The inclusion of medical supervisors was made clear when ethical approval was sought, this is not reflected in the letters when permission was granted/waivered.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409492" id="Text Box 35" o:spid="_x0000_s1034" type="#_x0000_t202" style="position:absolute;margin-left:-26.5pt;margin-top:9.6pt;width:468pt;height:39pt;z-index:2516644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" fillcolor="window" strokeweight=".5pt">
                <v:textbox>
                  <w:txbxContent>
                    <w:p w14:paraId="474F7DF6" w14:textId="57628FC2" w:rsidR="00310A4E" w:rsidRPr="00772E3B" w:rsidRDefault="00310A4E" w:rsidP="00E578D6">
                      <w:pPr>
                        <w:rPr>
                          <w:sz w:val="20"/>
                          <w:szCs w:val="18"/>
                        </w:rPr>
                      </w:pPr>
                      <w:r w:rsidRPr="00772E3B">
                        <w:rPr>
                          <w:sz w:val="20"/>
                          <w:szCs w:val="18"/>
                        </w:rPr>
                        <w:t>*The inclusion of medical supervisors was made clear when ethical approval was sought, this is not reflected in the letters when permission was granted/waivered.</w:t>
                      </w:r>
                    </w:p>
                  </w:txbxContent>
                </v:textbox>
              </v:shape>
            </w:pict>
          </mc:Fallback>
        </mc:AlternateContent>
      </w:r>
    </w:p>
    <w:p w14:paraId="60A81099" w14:textId="2D37CF44" w:rsidR="00093476" w:rsidRDefault="00093476" w:rsidP="00772E3B">
      <w:pPr>
        <w:rPr>
          <w:rFonts w:eastAsia="Times New Roman" w:cs="Arial"/>
          <w:b/>
          <w:iCs/>
          <w:szCs w:val="24"/>
          <w:lang w:eastAsia="en-US"/>
        </w:rPr>
      </w:pPr>
    </w:p>
    <w:p w14:paraId="3812F1F2" w14:textId="4A9829E0" w:rsidR="00093476" w:rsidRPr="00377D2C" w:rsidRDefault="00093476" w:rsidP="005150C6">
      <w:pPr>
        <w:pStyle w:val="Heading2"/>
        <w:rPr>
          <w:rFonts w:eastAsia="Times New Roman"/>
          <w:lang w:eastAsia="en-US"/>
        </w:rPr>
      </w:pPr>
      <w:bookmarkStart w:id="155" w:name="_Toc105686911"/>
      <w:r w:rsidRPr="00377D2C">
        <w:rPr>
          <w:rFonts w:eastAsia="Times New Roman"/>
          <w:lang w:eastAsia="en-US"/>
        </w:rPr>
        <w:t>A</w:t>
      </w:r>
      <w:r w:rsidR="00A676D8" w:rsidRPr="00377D2C">
        <w:rPr>
          <w:rFonts w:eastAsia="Times New Roman"/>
          <w:lang w:eastAsia="en-US"/>
        </w:rPr>
        <w:t>PPENDIX</w:t>
      </w:r>
      <w:r w:rsidRPr="00377D2C">
        <w:rPr>
          <w:rFonts w:eastAsia="Times New Roman"/>
          <w:lang w:eastAsia="en-US"/>
        </w:rPr>
        <w:t xml:space="preserve"> 6</w:t>
      </w:r>
      <w:bookmarkEnd w:id="155"/>
    </w:p>
    <w:p w14:paraId="6B42746D" w14:textId="4AA23745" w:rsidR="00093476" w:rsidRDefault="00093476" w:rsidP="00772E3B">
      <w:pPr>
        <w:rPr>
          <w:rFonts w:eastAsia="Times New Roman" w:cs="Arial"/>
          <w:bCs/>
          <w:iCs/>
          <w:szCs w:val="24"/>
          <w:u w:val="single"/>
          <w:lang w:eastAsia="en-US"/>
        </w:rPr>
      </w:pPr>
      <w:bookmarkStart w:id="156" w:name="_Toc59529127"/>
      <w:bookmarkStart w:id="157" w:name="_Toc91007577"/>
      <w:r w:rsidRPr="00772E3B">
        <w:rPr>
          <w:rFonts w:eastAsia="Times New Roman"/>
          <w:u w:val="single"/>
          <w:lang w:eastAsia="en-US"/>
        </w:rPr>
        <w:t>Ethical approval from the Health Research Authority</w:t>
      </w:r>
      <w:r w:rsidR="00C70457" w:rsidRPr="00772E3B">
        <w:rPr>
          <w:rFonts w:eastAsia="Times New Roman"/>
          <w:u w:val="single"/>
          <w:lang w:eastAsia="en-US"/>
        </w:rPr>
        <w:t>.</w:t>
      </w:r>
      <w:bookmarkEnd w:id="156"/>
      <w:bookmarkEnd w:id="157"/>
    </w:p>
    <w:p w14:paraId="3B15C4E6" w14:textId="77777777" w:rsidR="00093476" w:rsidRPr="00093476" w:rsidRDefault="00093476" w:rsidP="00093476">
      <w:pPr>
        <w:rPr>
          <w:color w:val="1F497D"/>
        </w:rPr>
      </w:pPr>
      <w:r w:rsidRPr="00093476">
        <w:rPr>
          <w:color w:val="1F497D"/>
        </w:rPr>
        <w:t>RE: 223130: Exploration into advanced nurse practitioner education: case analysis</w:t>
      </w:r>
    </w:p>
    <w:p w14:paraId="4D2F7608" w14:textId="77777777" w:rsidR="00093476" w:rsidRPr="00093476" w:rsidRDefault="00093476" w:rsidP="00093476">
      <w:pPr>
        <w:rPr>
          <w:color w:val="1F497D"/>
        </w:rPr>
      </w:pPr>
      <w:r w:rsidRPr="00093476">
        <w:rPr>
          <w:color w:val="1F497D"/>
        </w:rPr>
        <w:t>Hi Julie,</w:t>
      </w:r>
    </w:p>
    <w:p w14:paraId="30CFFFE0" w14:textId="77777777" w:rsidR="00093476" w:rsidRPr="00093476" w:rsidRDefault="00093476" w:rsidP="00093476">
      <w:pPr>
        <w:rPr>
          <w:color w:val="1F497D"/>
        </w:rPr>
      </w:pPr>
      <w:bookmarkStart w:id="158" w:name="_Hlk73445050"/>
    </w:p>
    <w:p w14:paraId="36980E97" w14:textId="19B21EF1" w:rsidR="00093476" w:rsidRPr="00093476" w:rsidRDefault="00093476" w:rsidP="00093476">
      <w:pPr>
        <w:rPr>
          <w:color w:val="1F497D"/>
        </w:rPr>
      </w:pPr>
      <w:r w:rsidRPr="00093476">
        <w:rPr>
          <w:color w:val="1F497D"/>
        </w:rPr>
        <w:t>Many thanks for the response that’s very helpful.  As you are recruiting participants/students</w:t>
      </w:r>
      <w:r w:rsidR="00B10128">
        <w:rPr>
          <w:color w:val="1F497D"/>
        </w:rPr>
        <w:t>*</w:t>
      </w:r>
      <w:r w:rsidRPr="00093476">
        <w:rPr>
          <w:color w:val="1F497D"/>
        </w:rPr>
        <w:t xml:space="preserve"> based on their involvement in the MSc. Programme., the study does not take place during NHS time nor on NHS premises, and the study questionnaire regards the Programme and not specifically their involvement with the NHS </w:t>
      </w:r>
      <w:proofErr w:type="gramStart"/>
      <w:r w:rsidRPr="00093476">
        <w:rPr>
          <w:color w:val="1F497D"/>
        </w:rPr>
        <w:t>( although</w:t>
      </w:r>
      <w:proofErr w:type="gramEnd"/>
      <w:r w:rsidRPr="00093476">
        <w:rPr>
          <w:color w:val="1F497D"/>
        </w:rPr>
        <w:t xml:space="preserve">  I understand the NHS involvement may be part of the programme itself). The study would not be considered as involving the </w:t>
      </w:r>
      <w:proofErr w:type="gramStart"/>
      <w:r w:rsidRPr="00093476">
        <w:rPr>
          <w:color w:val="1F497D"/>
        </w:rPr>
        <w:t>NHS, and</w:t>
      </w:r>
      <w:proofErr w:type="gramEnd"/>
      <w:r w:rsidRPr="00093476">
        <w:rPr>
          <w:color w:val="1F497D"/>
        </w:rPr>
        <w:t xml:space="preserve"> does not require HRA Approval. </w:t>
      </w:r>
    </w:p>
    <w:p w14:paraId="02748502" w14:textId="77777777" w:rsidR="00093476" w:rsidRPr="00093476" w:rsidRDefault="00093476" w:rsidP="00093476">
      <w:pPr>
        <w:rPr>
          <w:color w:val="1F497D"/>
        </w:rPr>
      </w:pPr>
    </w:p>
    <w:p w14:paraId="4B1F6283" w14:textId="77777777" w:rsidR="00093476" w:rsidRPr="00093476" w:rsidRDefault="00093476" w:rsidP="00093476">
      <w:pPr>
        <w:rPr>
          <w:color w:val="1F497D"/>
        </w:rPr>
      </w:pPr>
      <w:r w:rsidRPr="00093476">
        <w:rPr>
          <w:color w:val="1F497D"/>
        </w:rPr>
        <w:t xml:space="preserve">We will withdraw your application as ineligible for HRA Approval.  </w:t>
      </w:r>
    </w:p>
    <w:bookmarkEnd w:id="158"/>
    <w:p w14:paraId="0E130BB2" w14:textId="77777777" w:rsidR="00093476" w:rsidRPr="00093476" w:rsidRDefault="00093476" w:rsidP="00093476">
      <w:pPr>
        <w:rPr>
          <w:color w:val="1F497D"/>
        </w:rPr>
      </w:pPr>
    </w:p>
    <w:p w14:paraId="0BB45674" w14:textId="77777777" w:rsidR="00093476" w:rsidRPr="00093476" w:rsidRDefault="00093476" w:rsidP="00093476">
      <w:pPr>
        <w:rPr>
          <w:color w:val="1F497D"/>
        </w:rPr>
      </w:pPr>
      <w:r w:rsidRPr="00093476">
        <w:rPr>
          <w:color w:val="1F497D"/>
        </w:rPr>
        <w:t xml:space="preserve">If you have any queries or wish to </w:t>
      </w:r>
      <w:proofErr w:type="gramStart"/>
      <w:r w:rsidRPr="00093476">
        <w:rPr>
          <w:color w:val="1F497D"/>
        </w:rPr>
        <w:t>discuss</w:t>
      </w:r>
      <w:proofErr w:type="gramEnd"/>
      <w:r w:rsidRPr="00093476">
        <w:rPr>
          <w:color w:val="1F497D"/>
        </w:rPr>
        <w:t xml:space="preserve"> please let me know.</w:t>
      </w:r>
    </w:p>
    <w:p w14:paraId="206548C1" w14:textId="77777777" w:rsidR="00093476" w:rsidRPr="00093476" w:rsidRDefault="00093476" w:rsidP="00093476">
      <w:pPr>
        <w:rPr>
          <w:color w:val="1F497D"/>
        </w:rPr>
      </w:pPr>
    </w:p>
    <w:p w14:paraId="68A4D8D2" w14:textId="77777777" w:rsidR="00093476" w:rsidRPr="00093476" w:rsidRDefault="00093476" w:rsidP="00093476">
      <w:pPr>
        <w:rPr>
          <w:color w:val="1F497D"/>
        </w:rPr>
      </w:pPr>
    </w:p>
    <w:p w14:paraId="171EDFC9" w14:textId="77777777" w:rsidR="00093476" w:rsidRPr="00093476" w:rsidRDefault="00093476" w:rsidP="00093476">
      <w:pPr>
        <w:rPr>
          <w:color w:val="1F497D"/>
        </w:rPr>
      </w:pPr>
      <w:r w:rsidRPr="00093476">
        <w:rPr>
          <w:color w:val="1F497D"/>
        </w:rPr>
        <w:t>Many thanks</w:t>
      </w:r>
    </w:p>
    <w:p w14:paraId="167BE04A" w14:textId="77777777" w:rsidR="00093476" w:rsidRPr="000C1599" w:rsidRDefault="00093476" w:rsidP="00093476">
      <w:pPr>
        <w:rPr>
          <w:rFonts w:ascii="Calibri Light" w:hAnsi="Calibri Light"/>
        </w:rPr>
      </w:pPr>
      <w:r w:rsidRPr="000C1599">
        <w:rPr>
          <w:rFonts w:ascii="Calibri Light" w:hAnsi="Calibri Light"/>
          <w:highlight w:val="black"/>
        </w:rPr>
        <w:t>Agnieszka</w:t>
      </w:r>
      <w:r w:rsidRPr="000C1599">
        <w:rPr>
          <w:rFonts w:ascii="Calibri Light" w:hAnsi="Calibri Light"/>
        </w:rPr>
        <w:t xml:space="preserve"> </w:t>
      </w:r>
    </w:p>
    <w:p w14:paraId="29582830" w14:textId="77777777" w:rsidR="00093476" w:rsidRPr="00093476" w:rsidRDefault="00093476" w:rsidP="00093476">
      <w:pPr>
        <w:rPr>
          <w:rFonts w:ascii="Calibri Light" w:hAnsi="Calibri Light"/>
          <w:color w:val="1F497D"/>
        </w:rPr>
      </w:pPr>
    </w:p>
    <w:tbl>
      <w:tblPr>
        <w:tblW w:w="0" w:type="auto"/>
        <w:tblCellSpacing w:w="0" w:type="dxa"/>
        <w:tblCellMar>
          <w:left w:w="0" w:type="dxa"/>
          <w:right w:w="0" w:type="dxa"/>
        </w:tblCellMar>
        <w:tblLook w:val="04A0" w:firstRow="1" w:lastRow="0" w:firstColumn="1" w:lastColumn="0" w:noHBand="0" w:noVBand="1"/>
      </w:tblPr>
      <w:tblGrid>
        <w:gridCol w:w="540"/>
        <w:gridCol w:w="8486"/>
      </w:tblGrid>
      <w:tr w:rsidR="00093476" w:rsidRPr="00CA25EE" w14:paraId="7BD0E977" w14:textId="77777777" w:rsidTr="00BA0D43">
        <w:trPr>
          <w:tblCellSpacing w:w="0" w:type="dxa"/>
        </w:trPr>
        <w:tc>
          <w:tcPr>
            <w:tcW w:w="0" w:type="auto"/>
          </w:tcPr>
          <w:p w14:paraId="360A80D8" w14:textId="77777777" w:rsidR="00093476" w:rsidRPr="00093476" w:rsidRDefault="00093476" w:rsidP="00093476">
            <w:pPr>
              <w:rPr>
                <w:rFonts w:ascii="Calibri" w:hAnsi="Calibri"/>
                <w:color w:val="1F497D"/>
                <w:lang w:eastAsia="en-US"/>
              </w:rPr>
            </w:pPr>
            <w:r w:rsidRPr="00093476">
              <w:rPr>
                <w:noProof/>
                <w:color w:val="1F497D"/>
              </w:rPr>
              <w:drawing>
                <wp:inline distT="0" distB="0" distL="0" distR="0" wp14:anchorId="18997052" wp14:editId="5176B774">
                  <wp:extent cx="333375" cy="333375"/>
                  <wp:effectExtent l="0" t="0" r="9525" b="9525"/>
                  <wp:docPr id="33" name="Picture 33" descr="cid:image001.jpg@01D1BC1B.146FB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1BC1B.146FB8A0"/>
                          <pic:cNvPicPr>
                            <a:picLocks noChangeAspect="1" noChangeArrowheads="1"/>
                          </pic:cNvPicPr>
                        </pic:nvPicPr>
                        <pic:blipFill>
                          <a:blip r:embed="rId102" r:link="rId103"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p w14:paraId="4BFDBC47" w14:textId="77777777" w:rsidR="00093476" w:rsidRPr="00093476" w:rsidRDefault="00093476" w:rsidP="00093476">
            <w:pPr>
              <w:rPr>
                <w:color w:val="1F497D"/>
              </w:rPr>
            </w:pPr>
          </w:p>
          <w:p w14:paraId="602CD984" w14:textId="77777777" w:rsidR="00093476" w:rsidRPr="00093476" w:rsidRDefault="00093476" w:rsidP="00093476">
            <w:pPr>
              <w:rPr>
                <w:color w:val="1F497D"/>
              </w:rPr>
            </w:pPr>
          </w:p>
          <w:p w14:paraId="33A1821B" w14:textId="77777777" w:rsidR="00093476" w:rsidRPr="00093476" w:rsidRDefault="00093476" w:rsidP="00093476">
            <w:pPr>
              <w:rPr>
                <w:color w:val="1F497D"/>
                <w:lang w:eastAsia="en-US"/>
              </w:rPr>
            </w:pPr>
          </w:p>
        </w:tc>
        <w:tc>
          <w:tcPr>
            <w:tcW w:w="0" w:type="auto"/>
            <w:hideMark/>
          </w:tcPr>
          <w:tbl>
            <w:tblPr>
              <w:tblW w:w="0" w:type="auto"/>
              <w:tblCellSpacing w:w="0" w:type="dxa"/>
              <w:tblInd w:w="170" w:type="dxa"/>
              <w:tblCellMar>
                <w:left w:w="0" w:type="dxa"/>
                <w:right w:w="0" w:type="dxa"/>
              </w:tblCellMar>
              <w:tblLook w:val="04A0" w:firstRow="1" w:lastRow="0" w:firstColumn="1" w:lastColumn="0" w:noHBand="0" w:noVBand="1"/>
            </w:tblPr>
            <w:tblGrid>
              <w:gridCol w:w="8316"/>
            </w:tblGrid>
            <w:tr w:rsidR="00093476" w:rsidRPr="00CA25EE" w14:paraId="6DB10025" w14:textId="77777777" w:rsidTr="00BA0D43">
              <w:trPr>
                <w:trHeight w:val="1370"/>
                <w:tblCellSpacing w:w="0" w:type="dxa"/>
              </w:trPr>
              <w:tc>
                <w:tcPr>
                  <w:tcW w:w="0" w:type="auto"/>
                  <w:hideMark/>
                </w:tcPr>
                <w:p w14:paraId="560927E4" w14:textId="77777777" w:rsidR="00093476" w:rsidRPr="00093476" w:rsidRDefault="00093476" w:rsidP="00093476">
                  <w:pPr>
                    <w:rPr>
                      <w:color w:val="17365D"/>
                    </w:rPr>
                  </w:pPr>
                  <w:r w:rsidRPr="000C1599">
                    <w:rPr>
                      <w:highlight w:val="black"/>
                    </w:rPr>
                    <w:t xml:space="preserve">Agnieszka </w:t>
                  </w:r>
                  <w:proofErr w:type="spellStart"/>
                  <w:r w:rsidRPr="000C1599">
                    <w:rPr>
                      <w:highlight w:val="black"/>
                    </w:rPr>
                    <w:t>Ziolek</w:t>
                  </w:r>
                  <w:proofErr w:type="spellEnd"/>
                  <w:r w:rsidRPr="00093476">
                    <w:rPr>
                      <w:color w:val="17365D"/>
                    </w:rPr>
                    <w:t>| HRA Approval Performance Manager |HRA Approval</w:t>
                  </w:r>
                  <w:r w:rsidRPr="00093476">
                    <w:rPr>
                      <w:color w:val="17365D"/>
                    </w:rPr>
                    <w:br/>
                  </w:r>
                  <w:r w:rsidRPr="00093476">
                    <w:rPr>
                      <w:b/>
                      <w:bCs/>
                      <w:color w:val="17365D"/>
                    </w:rPr>
                    <w:t>Health Research Authority</w:t>
                  </w:r>
                  <w:r w:rsidRPr="00093476">
                    <w:rPr>
                      <w:color w:val="17365D"/>
                    </w:rPr>
                    <w:t xml:space="preserve"> </w:t>
                  </w:r>
                </w:p>
                <w:p w14:paraId="384C26C0" w14:textId="77777777" w:rsidR="00093476" w:rsidRPr="00093476" w:rsidRDefault="00093476" w:rsidP="00093476">
                  <w:pPr>
                    <w:rPr>
                      <w:color w:val="17365D"/>
                    </w:rPr>
                  </w:pPr>
                  <w:r w:rsidRPr="00B91BE6">
                    <w:rPr>
                      <w:highlight w:val="black"/>
                    </w:rPr>
                    <w:t xml:space="preserve">Bristol HRA Centre, Level 3, Block B, Whitefriars, </w:t>
                  </w:r>
                  <w:proofErr w:type="spellStart"/>
                  <w:r w:rsidRPr="00B91BE6">
                    <w:rPr>
                      <w:highlight w:val="black"/>
                    </w:rPr>
                    <w:t>Lewins</w:t>
                  </w:r>
                  <w:proofErr w:type="spellEnd"/>
                  <w:r w:rsidRPr="00B91BE6">
                    <w:rPr>
                      <w:highlight w:val="black"/>
                    </w:rPr>
                    <w:t> Mead, Bristol, BS1 2NT</w:t>
                  </w:r>
                </w:p>
                <w:p w14:paraId="5C77742E" w14:textId="77777777" w:rsidR="00093476" w:rsidRPr="002D6F69" w:rsidRDefault="00093476" w:rsidP="00093476">
                  <w:pPr>
                    <w:rPr>
                      <w:rFonts w:cs="Arial"/>
                      <w:color w:val="331188"/>
                      <w:lang w:val="it-IT" w:eastAsia="en-US"/>
                    </w:rPr>
                  </w:pPr>
                  <w:r w:rsidRPr="002D6F69">
                    <w:rPr>
                      <w:color w:val="17365D"/>
                      <w:lang w:val="it-IT"/>
                    </w:rPr>
                    <w:t xml:space="preserve">Tel: </w:t>
                  </w:r>
                  <w:r w:rsidRPr="002D6F69">
                    <w:rPr>
                      <w:highlight w:val="black"/>
                      <w:lang w:val="it-IT"/>
                    </w:rPr>
                    <w:t>02071048099</w:t>
                  </w:r>
                  <w:r w:rsidRPr="002D6F69">
                    <w:rPr>
                      <w:color w:val="17365D"/>
                      <w:lang w:val="it-IT"/>
                    </w:rPr>
                    <w:br/>
                    <w:t xml:space="preserve">E: </w:t>
                  </w:r>
                  <w:r w:rsidR="00E578D6">
                    <w:fldChar w:fldCharType="begin"/>
                  </w:r>
                  <w:r w:rsidR="00E578D6">
                    <w:instrText xml:space="preserve"> HYPERLINK "mailto:agnieszka.ziolek@nhs.net" </w:instrText>
                  </w:r>
                  <w:r w:rsidR="00E578D6">
                    <w:fldChar w:fldCharType="separate"/>
                  </w:r>
                  <w:r w:rsidRPr="002D6F69">
                    <w:rPr>
                      <w:highlight w:val="black"/>
                      <w:u w:val="single"/>
                      <w:lang w:val="it-IT"/>
                    </w:rPr>
                    <w:t>agnieszka.ziolek@nhs.net</w:t>
                  </w:r>
                  <w:r w:rsidR="00E578D6">
                    <w:rPr>
                      <w:highlight w:val="black"/>
                      <w:u w:val="single"/>
                      <w:lang w:val="it-IT"/>
                    </w:rPr>
                    <w:fldChar w:fldCharType="end"/>
                  </w:r>
                  <w:r w:rsidRPr="002D6F69">
                    <w:rPr>
                      <w:rFonts w:cs="Arial"/>
                      <w:lang w:val="it-IT"/>
                    </w:rPr>
                    <w:t xml:space="preserve"> </w:t>
                  </w:r>
                </w:p>
              </w:tc>
            </w:tr>
          </w:tbl>
          <w:p w14:paraId="3A5F79D0" w14:textId="77777777" w:rsidR="00093476" w:rsidRPr="002D6F69" w:rsidRDefault="00093476" w:rsidP="00093476">
            <w:pPr>
              <w:rPr>
                <w:rFonts w:ascii="Times New Roman" w:eastAsia="Times New Roman" w:hAnsi="Times New Roman" w:cs="Times New Roman"/>
                <w:sz w:val="20"/>
                <w:szCs w:val="20"/>
                <w:lang w:val="it-IT"/>
              </w:rPr>
            </w:pPr>
          </w:p>
        </w:tc>
      </w:tr>
    </w:tbl>
    <w:p w14:paraId="045BEA89" w14:textId="244B9BE3" w:rsidR="005D44B1" w:rsidRDefault="005D44B1" w:rsidP="005D44B1">
      <w:pPr>
        <w:rPr>
          <w:rFonts w:eastAsia="Times New Roman"/>
          <w:lang w:val="it-IT" w:eastAsia="en-US"/>
        </w:rPr>
      </w:pPr>
    </w:p>
    <w:p w14:paraId="03A807D8" w14:textId="77777777" w:rsidR="005D44B1" w:rsidRPr="002D6F69" w:rsidRDefault="005D44B1" w:rsidP="00772E3B">
      <w:pPr>
        <w:rPr>
          <w:rFonts w:eastAsia="Times New Roman"/>
          <w:lang w:val="it-IT" w:eastAsia="en-US"/>
        </w:rPr>
      </w:pPr>
    </w:p>
    <w:p w14:paraId="71A9B930" w14:textId="77777777" w:rsidR="005D44B1" w:rsidRPr="002D6F69" w:rsidRDefault="005D44B1" w:rsidP="00772E3B">
      <w:pPr>
        <w:rPr>
          <w:rFonts w:eastAsia="Times New Roman"/>
          <w:b/>
          <w:lang w:val="it-IT" w:eastAsia="en-US"/>
        </w:rPr>
      </w:pPr>
    </w:p>
    <w:p w14:paraId="67A51BDF" w14:textId="442B2E86" w:rsidR="00093476" w:rsidRPr="002D6F69" w:rsidRDefault="00093476" w:rsidP="00772E3B">
      <w:pPr>
        <w:rPr>
          <w:rFonts w:eastAsia="Times New Roman"/>
          <w:lang w:val="it-IT" w:eastAsia="en-US"/>
        </w:rPr>
      </w:pPr>
    </w:p>
    <w:p w14:paraId="20515B4F" w14:textId="115CA3A7" w:rsidR="00196E13" w:rsidRDefault="00310A4E">
      <w:pPr>
        <w:rPr>
          <w:rFonts w:eastAsia="Times New Roman" w:cstheme="majorBidi"/>
          <w:sz w:val="32"/>
          <w:szCs w:val="26"/>
          <w:lang w:val="fr-FR" w:eastAsia="en-US"/>
        </w:rPr>
      </w:pPr>
      <w:r>
        <w:rPr>
          <w:rFonts w:eastAsia="Times New Roman" w:cs="Arial"/>
          <w:bCs/>
          <w:iCs/>
          <w:noProof/>
          <w:szCs w:val="24"/>
          <w:u w:val="single"/>
          <w:lang w:eastAsia="en-US"/>
        </w:rPr>
        <mc:AlternateContent>
          <mc:Choice Requires="wps">
            <w:drawing>
              <wp:anchor distT="0" distB="0" distL="114300" distR="114300" simplePos="0" relativeHeight="251666449" behindDoc="0" locked="0" layoutInCell="1" allowOverlap="1" wp14:anchorId="29FEF663" wp14:editId="353EF313">
                <wp:simplePos x="0" y="0"/>
                <wp:positionH relativeFrom="column">
                  <wp:posOffset>0</wp:posOffset>
                </wp:positionH>
                <wp:positionV relativeFrom="paragraph">
                  <wp:posOffset>0</wp:posOffset>
                </wp:positionV>
                <wp:extent cx="5943600" cy="495300"/>
                <wp:effectExtent l="0" t="0" r="19050" b="19050"/>
                <wp:wrapNone/>
                <wp:docPr id="37" name="Text Box 37"/>
                <wp:cNvGraphicFramePr/>
                <a:graphic xmlns:a="http://schemas.openxmlformats.org/drawingml/2006/main">
                  <a:graphicData uri="http://schemas.microsoft.com/office/word/2010/wordprocessingShape">
                    <wps:wsp>
                      <wps:cNvSpPr txBox="1"/>
                      <wps:spPr>
                        <a:xfrm>
                          <a:off x="0" y="0"/>
                          <a:ext cx="5943600" cy="495300"/>
                        </a:xfrm>
                        <a:prstGeom prst="rect">
                          <a:avLst/>
                        </a:prstGeom>
                        <a:solidFill>
                          <a:sysClr val="window" lastClr="FFFFFF"/>
                        </a:solidFill>
                        <a:ln w="6350">
                          <a:solidFill>
                            <a:prstClr val="black"/>
                          </a:solidFill>
                        </a:ln>
                      </wps:spPr>
                      <wps:txbx>
                        <w:txbxContent>
                          <w:p w14:paraId="0289FBB7" w14:textId="4AA540F0" w:rsidR="00310A4E" w:rsidRPr="00772E3B" w:rsidRDefault="00310A4E" w:rsidP="00310A4E">
                            <w:pPr>
                              <w:rPr>
                                <w:rFonts w:cs="Arial"/>
                                <w:sz w:val="20"/>
                                <w:szCs w:val="20"/>
                              </w:rPr>
                            </w:pPr>
                            <w:r>
                              <w:rPr>
                                <w:rFonts w:cs="Arial"/>
                                <w:sz w:val="20"/>
                                <w:szCs w:val="20"/>
                              </w:rPr>
                              <w:t xml:space="preserve">* </w:t>
                            </w:r>
                            <w:r w:rsidRPr="00772E3B">
                              <w:rPr>
                                <w:rFonts w:cs="Arial"/>
                                <w:sz w:val="20"/>
                                <w:szCs w:val="20"/>
                              </w:rPr>
                              <w:t>The inclusion of medical supervisors was made clear when ethical approval was sought, this is not reflected in the letters when permission was granted/waivered.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FEF663" id="Text Box 37" o:spid="_x0000_s1035" type="#_x0000_t202" style="position:absolute;margin-left:0;margin-top:0;width:468pt;height:39pt;z-index:2516664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" fillcolor="window" strokeweight=".5pt">
                <v:textbox>
                  <w:txbxContent>
                    <w:p w14:paraId="0289FBB7" w14:textId="4AA540F0" w:rsidR="00310A4E" w:rsidRPr="00772E3B" w:rsidRDefault="00310A4E" w:rsidP="00310A4E">
                      <w:pPr>
                        <w:rPr>
                          <w:rFonts w:cs="Arial"/>
                          <w:sz w:val="20"/>
                          <w:szCs w:val="20"/>
                        </w:rPr>
                      </w:pPr>
                      <w:r>
                        <w:rPr>
                          <w:rFonts w:cs="Arial"/>
                          <w:sz w:val="20"/>
                          <w:szCs w:val="20"/>
                        </w:rPr>
                        <w:t xml:space="preserve">* </w:t>
                      </w:r>
                      <w:r w:rsidRPr="00772E3B">
                        <w:rPr>
                          <w:rFonts w:cs="Arial"/>
                          <w:sz w:val="20"/>
                          <w:szCs w:val="20"/>
                        </w:rPr>
                        <w:t>The inclusion of medical supervisors was made clear when ethical approval was sought, this is not reflected in the letters when permission was granted/waivered.</w:t>
                      </w:r>
                    </w:p>
                  </w:txbxContent>
                </v:textbox>
              </v:shape>
            </w:pict>
          </mc:Fallback>
        </mc:AlternateContent>
      </w:r>
      <w:r w:rsidR="00196E13">
        <w:rPr>
          <w:rFonts w:eastAsia="Times New Roman"/>
          <w:lang w:val="fr-FR" w:eastAsia="en-US"/>
        </w:rPr>
        <w:br w:type="page"/>
      </w:r>
    </w:p>
    <w:p w14:paraId="63ABF6CD" w14:textId="153B55A5" w:rsidR="00093476" w:rsidRPr="002D6F69" w:rsidRDefault="00093476" w:rsidP="005150C6">
      <w:pPr>
        <w:pStyle w:val="Heading2"/>
        <w:rPr>
          <w:rFonts w:eastAsia="Times New Roman"/>
          <w:lang w:val="fr-FR" w:eastAsia="en-US"/>
        </w:rPr>
      </w:pPr>
      <w:bookmarkStart w:id="159" w:name="_Toc105686912"/>
      <w:r w:rsidRPr="002D6F69">
        <w:rPr>
          <w:rFonts w:eastAsia="Times New Roman"/>
          <w:lang w:val="fr-FR" w:eastAsia="en-US"/>
        </w:rPr>
        <w:t>A</w:t>
      </w:r>
      <w:r w:rsidR="00A676D8" w:rsidRPr="002D6F69">
        <w:rPr>
          <w:rFonts w:eastAsia="Times New Roman"/>
          <w:lang w:val="fr-FR" w:eastAsia="en-US"/>
        </w:rPr>
        <w:t>PPENDIX</w:t>
      </w:r>
      <w:r w:rsidRPr="002D6F69">
        <w:rPr>
          <w:rFonts w:eastAsia="Times New Roman"/>
          <w:lang w:val="fr-FR" w:eastAsia="en-US"/>
        </w:rPr>
        <w:t xml:space="preserve"> 7</w:t>
      </w:r>
      <w:bookmarkEnd w:id="159"/>
    </w:p>
    <w:p w14:paraId="0EC7D5D1" w14:textId="5998AF57" w:rsidR="00093476" w:rsidRPr="00772E3B" w:rsidRDefault="00093476" w:rsidP="00772E3B">
      <w:pPr>
        <w:rPr>
          <w:rFonts w:eastAsia="Times New Roman"/>
          <w:u w:val="single"/>
          <w:lang w:val="fr-FR" w:eastAsia="en-US"/>
        </w:rPr>
      </w:pPr>
      <w:bookmarkStart w:id="160" w:name="_Toc59529129"/>
      <w:bookmarkStart w:id="161" w:name="_Toc91007579"/>
      <w:r w:rsidRPr="00772E3B">
        <w:rPr>
          <w:rFonts w:eastAsia="Times New Roman"/>
          <w:u w:val="single"/>
          <w:lang w:val="fr-FR" w:eastAsia="en-US"/>
        </w:rPr>
        <w:t xml:space="preserve">Participant Information </w:t>
      </w:r>
      <w:proofErr w:type="spellStart"/>
      <w:r w:rsidRPr="00772E3B">
        <w:rPr>
          <w:rFonts w:eastAsia="Times New Roman"/>
          <w:u w:val="single"/>
          <w:lang w:val="fr-FR" w:eastAsia="en-US"/>
        </w:rPr>
        <w:t>Sheet</w:t>
      </w:r>
      <w:proofErr w:type="spellEnd"/>
      <w:r w:rsidR="00C70457" w:rsidRPr="00772E3B">
        <w:rPr>
          <w:rFonts w:eastAsia="Times New Roman"/>
          <w:u w:val="single"/>
          <w:lang w:val="fr-FR" w:eastAsia="en-US"/>
        </w:rPr>
        <w:t>.</w:t>
      </w:r>
      <w:bookmarkEnd w:id="160"/>
      <w:bookmarkEnd w:id="161"/>
    </w:p>
    <w:p w14:paraId="3717A6BD" w14:textId="77777777" w:rsidR="00093476" w:rsidRPr="002D6F69" w:rsidRDefault="00093476" w:rsidP="00772E3B">
      <w:pPr>
        <w:rPr>
          <w:rFonts w:eastAsia="Times New Roman"/>
          <w:lang w:val="fr-FR" w:eastAsia="en-US"/>
        </w:rPr>
      </w:pPr>
    </w:p>
    <w:p w14:paraId="5EB5F90B" w14:textId="67FD0633" w:rsidR="00D65700" w:rsidRPr="00772E3B" w:rsidRDefault="00D65700" w:rsidP="00772E3B">
      <w:pPr>
        <w:rPr>
          <w:rFonts w:eastAsia="Times New Roman"/>
          <w:b/>
          <w:bCs/>
          <w:lang w:val="fr-FR" w:eastAsia="en-US"/>
        </w:rPr>
      </w:pPr>
      <w:bookmarkStart w:id="162" w:name="_Toc59529130"/>
      <w:bookmarkStart w:id="163" w:name="_Toc91007580"/>
      <w:r w:rsidRPr="00772E3B">
        <w:rPr>
          <w:rFonts w:eastAsia="Times New Roman"/>
          <w:b/>
          <w:bCs/>
          <w:lang w:val="fr-FR" w:eastAsia="en-US"/>
        </w:rPr>
        <w:t>PARTICIPANT INFORMATION SHEET</w:t>
      </w:r>
      <w:bookmarkEnd w:id="145"/>
      <w:bookmarkEnd w:id="146"/>
      <w:bookmarkEnd w:id="162"/>
      <w:bookmarkEnd w:id="163"/>
      <w:r w:rsidR="006A371D" w:rsidRPr="00772E3B">
        <w:rPr>
          <w:rFonts w:eastAsia="Times New Roman"/>
          <w:b/>
          <w:bCs/>
          <w:lang w:val="fr-FR" w:eastAsia="en-US"/>
        </w:rPr>
        <w:t xml:space="preserve"> </w:t>
      </w:r>
    </w:p>
    <w:p w14:paraId="15480D2A" w14:textId="70E3CA43" w:rsidR="00D65700" w:rsidRPr="00772E3B" w:rsidRDefault="00D65700" w:rsidP="00772E3B">
      <w:pPr>
        <w:rPr>
          <w:rFonts w:eastAsia="Times New Roman" w:cs="Times New Roman"/>
          <w:b/>
          <w:bCs/>
          <w:lang w:eastAsia="en-US"/>
        </w:rPr>
      </w:pPr>
      <w:bookmarkStart w:id="164" w:name="_Toc57363839"/>
      <w:bookmarkStart w:id="165" w:name="_Toc57364029"/>
      <w:bookmarkStart w:id="166" w:name="_Toc59525811"/>
      <w:bookmarkStart w:id="167" w:name="_Toc59529131"/>
      <w:r w:rsidRPr="00772E3B">
        <w:rPr>
          <w:rFonts w:eastAsia="Times New Roman"/>
          <w:b/>
          <w:bCs/>
          <w:lang w:eastAsia="en-US"/>
        </w:rPr>
        <w:t>Title of study</w:t>
      </w:r>
      <w:bookmarkEnd w:id="164"/>
      <w:bookmarkEnd w:id="165"/>
      <w:bookmarkEnd w:id="166"/>
      <w:bookmarkEnd w:id="167"/>
    </w:p>
    <w:p w14:paraId="082DBEB5" w14:textId="119CA7F1" w:rsidR="00D65700" w:rsidRPr="00D65700" w:rsidRDefault="00D65700" w:rsidP="00D65700">
      <w:pPr>
        <w:tabs>
          <w:tab w:val="left" w:pos="720"/>
          <w:tab w:val="left" w:pos="1440"/>
          <w:tab w:val="left" w:pos="2160"/>
          <w:tab w:val="left" w:pos="2880"/>
          <w:tab w:val="left" w:pos="4680"/>
          <w:tab w:val="left" w:pos="5400"/>
          <w:tab w:val="right" w:pos="9000"/>
        </w:tabs>
        <w:autoSpaceDE w:val="0"/>
        <w:autoSpaceDN w:val="0"/>
        <w:spacing w:after="0" w:line="240" w:lineRule="atLeast"/>
        <w:jc w:val="both"/>
        <w:rPr>
          <w:rFonts w:eastAsia="Times New Roman" w:cs="Times New Roman"/>
          <w:szCs w:val="24"/>
          <w:lang w:eastAsia="en-US"/>
        </w:rPr>
      </w:pPr>
      <w:r w:rsidRPr="00D65700">
        <w:rPr>
          <w:rFonts w:eastAsia="Times New Roman" w:cs="Arial"/>
          <w:szCs w:val="24"/>
          <w:lang w:eastAsia="en-US"/>
        </w:rPr>
        <w:t>An exploration into the curricul</w:t>
      </w:r>
      <w:r w:rsidR="004907B3">
        <w:rPr>
          <w:rFonts w:eastAsia="Times New Roman" w:cs="Arial"/>
          <w:szCs w:val="24"/>
          <w:lang w:eastAsia="en-US"/>
        </w:rPr>
        <w:t>um</w:t>
      </w:r>
      <w:r w:rsidRPr="00D65700">
        <w:rPr>
          <w:rFonts w:eastAsia="Times New Roman" w:cs="Arial"/>
          <w:szCs w:val="24"/>
          <w:lang w:eastAsia="en-US"/>
        </w:rPr>
        <w:t xml:space="preserve"> development of a master’s programme designed to support advanced nurse practitioner education: analysis of a case.</w:t>
      </w:r>
    </w:p>
    <w:p w14:paraId="5DF9CCF1" w14:textId="77777777" w:rsidR="00D65700" w:rsidRPr="00D65700" w:rsidRDefault="00D65700" w:rsidP="00D65700">
      <w:pPr>
        <w:tabs>
          <w:tab w:val="left" w:pos="720"/>
          <w:tab w:val="left" w:pos="1440"/>
          <w:tab w:val="left" w:pos="2160"/>
          <w:tab w:val="left" w:pos="2880"/>
          <w:tab w:val="left" w:pos="4680"/>
          <w:tab w:val="left" w:pos="5400"/>
          <w:tab w:val="right" w:pos="9000"/>
        </w:tabs>
        <w:autoSpaceDE w:val="0"/>
        <w:autoSpaceDN w:val="0"/>
        <w:spacing w:after="0" w:line="240" w:lineRule="atLeast"/>
        <w:jc w:val="both"/>
        <w:rPr>
          <w:rFonts w:eastAsia="Times New Roman" w:cs="Times New Roman"/>
          <w:sz w:val="20"/>
          <w:szCs w:val="24"/>
          <w:lang w:eastAsia="en-US"/>
        </w:rPr>
      </w:pPr>
    </w:p>
    <w:p w14:paraId="37C2E923" w14:textId="41E38458" w:rsidR="0074775A" w:rsidRPr="00D65700" w:rsidRDefault="00D65700" w:rsidP="00D65700">
      <w:pPr>
        <w:tabs>
          <w:tab w:val="left" w:pos="720"/>
          <w:tab w:val="left" w:pos="1440"/>
          <w:tab w:val="left" w:pos="2160"/>
          <w:tab w:val="left" w:pos="2880"/>
          <w:tab w:val="left" w:pos="4680"/>
          <w:tab w:val="left" w:pos="5400"/>
          <w:tab w:val="right" w:pos="9000"/>
        </w:tabs>
        <w:autoSpaceDE w:val="0"/>
        <w:autoSpaceDN w:val="0"/>
        <w:spacing w:after="0" w:line="240" w:lineRule="auto"/>
        <w:rPr>
          <w:rFonts w:eastAsia="Times New Roman" w:cs="Times New Roman"/>
          <w:szCs w:val="24"/>
          <w:lang w:eastAsia="en-US"/>
        </w:rPr>
      </w:pPr>
      <w:r w:rsidRPr="00D65700">
        <w:rPr>
          <w:rFonts w:eastAsia="Times New Roman" w:cs="Times New Roman"/>
          <w:szCs w:val="24"/>
          <w:lang w:eastAsia="en-US"/>
        </w:rPr>
        <w:t xml:space="preserve">Thank you for your interest in this study and for considering </w:t>
      </w:r>
      <w:proofErr w:type="gramStart"/>
      <w:r w:rsidRPr="00D65700">
        <w:rPr>
          <w:rFonts w:eastAsia="Times New Roman" w:cs="Times New Roman"/>
          <w:szCs w:val="24"/>
          <w:lang w:eastAsia="en-US"/>
        </w:rPr>
        <w:t>to take</w:t>
      </w:r>
      <w:proofErr w:type="gramEnd"/>
      <w:r w:rsidRPr="00D65700">
        <w:rPr>
          <w:rFonts w:eastAsia="Times New Roman" w:cs="Times New Roman"/>
          <w:szCs w:val="24"/>
          <w:lang w:eastAsia="en-US"/>
        </w:rPr>
        <w:t xml:space="preserve"> part. It is important that before you </w:t>
      </w:r>
      <w:proofErr w:type="gramStart"/>
      <w:r w:rsidRPr="00D65700">
        <w:rPr>
          <w:rFonts w:eastAsia="Times New Roman" w:cs="Times New Roman"/>
          <w:szCs w:val="24"/>
          <w:lang w:eastAsia="en-US"/>
        </w:rPr>
        <w:t>make a decision</w:t>
      </w:r>
      <w:proofErr w:type="gramEnd"/>
      <w:r w:rsidRPr="00D65700">
        <w:rPr>
          <w:rFonts w:eastAsia="Times New Roman" w:cs="Times New Roman"/>
          <w:szCs w:val="24"/>
          <w:lang w:eastAsia="en-US"/>
        </w:rPr>
        <w:t xml:space="preserve"> to participate you are aware of what is involved. Please take time to read this information sheet and if there is anything that is not clear or that you would like more information </w:t>
      </w:r>
      <w:proofErr w:type="gramStart"/>
      <w:r w:rsidRPr="00D65700">
        <w:rPr>
          <w:rFonts w:eastAsia="Times New Roman" w:cs="Times New Roman"/>
          <w:szCs w:val="24"/>
          <w:lang w:eastAsia="en-US"/>
        </w:rPr>
        <w:t>on</w:t>
      </w:r>
      <w:proofErr w:type="gramEnd"/>
      <w:r w:rsidRPr="00D65700">
        <w:rPr>
          <w:rFonts w:eastAsia="Times New Roman" w:cs="Times New Roman"/>
          <w:szCs w:val="24"/>
          <w:lang w:eastAsia="en-US"/>
        </w:rPr>
        <w:t xml:space="preserve"> please ask.</w:t>
      </w:r>
    </w:p>
    <w:p w14:paraId="2949D522" w14:textId="77777777" w:rsidR="00D65700" w:rsidRPr="00D65700" w:rsidRDefault="00D65700" w:rsidP="00772E3B">
      <w:pPr>
        <w:tabs>
          <w:tab w:val="left" w:pos="720"/>
          <w:tab w:val="left" w:pos="1440"/>
          <w:tab w:val="left" w:pos="2160"/>
          <w:tab w:val="left" w:pos="2880"/>
          <w:tab w:val="left" w:pos="4680"/>
          <w:tab w:val="left" w:pos="5400"/>
          <w:tab w:val="right" w:pos="9000"/>
        </w:tabs>
        <w:autoSpaceDE w:val="0"/>
        <w:autoSpaceDN w:val="0"/>
        <w:spacing w:after="0" w:line="240" w:lineRule="auto"/>
        <w:rPr>
          <w:rFonts w:eastAsia="Times New Roman" w:cs="Times New Roman"/>
          <w:b/>
          <w:szCs w:val="24"/>
          <w:lang w:eastAsia="en-US"/>
        </w:rPr>
      </w:pPr>
    </w:p>
    <w:p w14:paraId="10823081" w14:textId="77777777" w:rsidR="00D65700" w:rsidRPr="00772E3B" w:rsidRDefault="00D65700" w:rsidP="00772E3B">
      <w:pPr>
        <w:rPr>
          <w:rFonts w:eastAsia="Times New Roman"/>
          <w:b/>
          <w:bCs/>
          <w:lang w:eastAsia="en-US"/>
        </w:rPr>
      </w:pPr>
      <w:bookmarkStart w:id="168" w:name="_Toc57363840"/>
      <w:bookmarkStart w:id="169" w:name="_Toc57364030"/>
      <w:bookmarkStart w:id="170" w:name="_Toc59525812"/>
      <w:bookmarkStart w:id="171" w:name="_Toc59529132"/>
      <w:bookmarkStart w:id="172" w:name="_Toc91007582"/>
      <w:r w:rsidRPr="00772E3B">
        <w:rPr>
          <w:rFonts w:eastAsia="Times New Roman"/>
          <w:b/>
          <w:bCs/>
          <w:lang w:eastAsia="en-US"/>
        </w:rPr>
        <w:t>What is the purpose of the study?</w:t>
      </w:r>
      <w:bookmarkEnd w:id="168"/>
      <w:bookmarkEnd w:id="169"/>
      <w:bookmarkEnd w:id="170"/>
      <w:bookmarkEnd w:id="171"/>
      <w:bookmarkEnd w:id="172"/>
    </w:p>
    <w:p w14:paraId="660D1735" w14:textId="487711D0" w:rsidR="0074775A" w:rsidRPr="00D65700" w:rsidRDefault="00D65700" w:rsidP="00D65700">
      <w:pPr>
        <w:tabs>
          <w:tab w:val="left" w:pos="720"/>
          <w:tab w:val="left" w:pos="1440"/>
          <w:tab w:val="left" w:pos="2160"/>
          <w:tab w:val="left" w:pos="2880"/>
          <w:tab w:val="left" w:pos="4680"/>
          <w:tab w:val="left" w:pos="5400"/>
          <w:tab w:val="right" w:pos="9000"/>
        </w:tabs>
        <w:autoSpaceDE w:val="0"/>
        <w:autoSpaceDN w:val="0"/>
        <w:spacing w:after="0" w:line="240" w:lineRule="atLeast"/>
        <w:jc w:val="both"/>
        <w:rPr>
          <w:rFonts w:eastAsia="Times New Roman" w:cs="Arial"/>
          <w:szCs w:val="24"/>
          <w:lang w:eastAsia="en-US"/>
        </w:rPr>
      </w:pPr>
      <w:r w:rsidRPr="00D65700">
        <w:rPr>
          <w:rFonts w:eastAsia="Times New Roman" w:cs="Times New Roman"/>
          <w:szCs w:val="24"/>
          <w:lang w:eastAsia="en-US"/>
        </w:rPr>
        <w:t>The purpose of this study is to explore</w:t>
      </w:r>
      <w:r w:rsidRPr="00D65700">
        <w:rPr>
          <w:rFonts w:eastAsia="Times New Roman" w:cs="Arial"/>
          <w:szCs w:val="24"/>
          <w:lang w:eastAsia="en-US"/>
        </w:rPr>
        <w:t xml:space="preserve"> the curricul</w:t>
      </w:r>
      <w:r w:rsidR="004907B3">
        <w:rPr>
          <w:rFonts w:eastAsia="Times New Roman" w:cs="Arial"/>
          <w:szCs w:val="24"/>
          <w:lang w:eastAsia="en-US"/>
        </w:rPr>
        <w:t>um</w:t>
      </w:r>
      <w:r w:rsidRPr="00D65700">
        <w:rPr>
          <w:rFonts w:eastAsia="Times New Roman" w:cs="Arial"/>
          <w:szCs w:val="24"/>
          <w:lang w:eastAsia="en-US"/>
        </w:rPr>
        <w:t xml:space="preserve"> development of a master’s programme designed to support advanced nurse practitioner education (ANP). I want to find out your</w:t>
      </w:r>
      <w:r w:rsidRPr="00D65700">
        <w:rPr>
          <w:rFonts w:eastAsia="Times New Roman" w:cs="Arial"/>
          <w:sz w:val="20"/>
          <w:szCs w:val="24"/>
          <w:lang w:eastAsia="en-US"/>
        </w:rPr>
        <w:t xml:space="preserve"> </w:t>
      </w:r>
      <w:r w:rsidRPr="00D65700">
        <w:rPr>
          <w:rFonts w:eastAsia="Times New Roman" w:cs="Arial"/>
          <w:szCs w:val="24"/>
          <w:lang w:eastAsia="en-US"/>
        </w:rPr>
        <w:t>views and experiences of undertaking an MSc programme of study, your experience of learning as a trainee ANP and the role of the MSc programme in facilitating your education. This study will also include participants who have supported your educational study. This exploration will offer a broader view of the potential influences which may impact on the education of ANPs. I am interested in creating a depth of understanding that will then inform curricul</w:t>
      </w:r>
      <w:r w:rsidR="004907B3">
        <w:rPr>
          <w:rFonts w:eastAsia="Times New Roman" w:cs="Arial"/>
          <w:szCs w:val="24"/>
          <w:lang w:eastAsia="en-US"/>
        </w:rPr>
        <w:t>um</w:t>
      </w:r>
      <w:r w:rsidRPr="00D65700">
        <w:rPr>
          <w:rFonts w:eastAsia="Times New Roman" w:cs="Arial"/>
          <w:szCs w:val="24"/>
          <w:lang w:eastAsia="en-US"/>
        </w:rPr>
        <w:t xml:space="preserve"> design and alignment of assessment to support development of advanced nurse practice education.</w:t>
      </w:r>
    </w:p>
    <w:p w14:paraId="18C887F9" w14:textId="77777777" w:rsidR="00D65700" w:rsidRPr="00D65700" w:rsidRDefault="00D65700" w:rsidP="00772E3B">
      <w:pPr>
        <w:tabs>
          <w:tab w:val="left" w:pos="720"/>
          <w:tab w:val="left" w:pos="1440"/>
          <w:tab w:val="left" w:pos="2160"/>
          <w:tab w:val="left" w:pos="2880"/>
          <w:tab w:val="left" w:pos="4680"/>
          <w:tab w:val="left" w:pos="5400"/>
          <w:tab w:val="right" w:pos="9000"/>
        </w:tabs>
        <w:autoSpaceDE w:val="0"/>
        <w:autoSpaceDN w:val="0"/>
        <w:spacing w:after="0" w:line="240" w:lineRule="atLeast"/>
        <w:jc w:val="both"/>
        <w:rPr>
          <w:rFonts w:eastAsia="Times New Roman" w:cs="Arial"/>
          <w:szCs w:val="24"/>
          <w:lang w:eastAsia="en-US"/>
        </w:rPr>
      </w:pPr>
    </w:p>
    <w:p w14:paraId="601515D3" w14:textId="77777777" w:rsidR="00D65700" w:rsidRPr="00772E3B" w:rsidRDefault="00D65700" w:rsidP="00772E3B">
      <w:pPr>
        <w:rPr>
          <w:rFonts w:eastAsia="Times New Roman"/>
          <w:b/>
          <w:bCs/>
          <w:lang w:eastAsia="en-US"/>
        </w:rPr>
      </w:pPr>
      <w:bookmarkStart w:id="173" w:name="_Toc57363841"/>
      <w:bookmarkStart w:id="174" w:name="_Toc57364031"/>
      <w:bookmarkStart w:id="175" w:name="_Toc59525813"/>
      <w:bookmarkStart w:id="176" w:name="_Toc59529133"/>
      <w:r w:rsidRPr="00772E3B">
        <w:rPr>
          <w:rFonts w:eastAsia="Times New Roman"/>
          <w:b/>
          <w:bCs/>
          <w:lang w:eastAsia="en-US"/>
        </w:rPr>
        <w:t>What will happen if I take part?</w:t>
      </w:r>
      <w:bookmarkEnd w:id="173"/>
      <w:bookmarkEnd w:id="174"/>
      <w:bookmarkEnd w:id="175"/>
      <w:bookmarkEnd w:id="176"/>
    </w:p>
    <w:p w14:paraId="4302C778" w14:textId="41B770A8" w:rsidR="00D65700" w:rsidRPr="00D65700" w:rsidRDefault="00D65700" w:rsidP="00772E3B">
      <w:pPr>
        <w:rPr>
          <w:rFonts w:eastAsia="Times New Roman" w:cs="Arial"/>
          <w:szCs w:val="24"/>
          <w:lang w:eastAsia="en-US"/>
        </w:rPr>
      </w:pPr>
      <w:bookmarkStart w:id="177" w:name="_Toc57363842"/>
      <w:bookmarkStart w:id="178" w:name="_Toc57364032"/>
      <w:bookmarkStart w:id="179" w:name="_Toc59525814"/>
      <w:bookmarkStart w:id="180" w:name="_Toc59529134"/>
      <w:bookmarkStart w:id="181" w:name="_Toc91007584"/>
      <w:r w:rsidRPr="00D65700">
        <w:rPr>
          <w:rFonts w:eastAsia="Times New Roman"/>
          <w:lang w:eastAsia="en-US"/>
        </w:rPr>
        <w:t xml:space="preserve">You’ll be invited to attend an interview on a one-to-one basis lasting approximately one hour. This will take place at the University of Derby at a mutually convenient time and </w:t>
      </w:r>
      <w:r w:rsidRPr="00D65700">
        <w:rPr>
          <w:rFonts w:eastAsia="Times New Roman"/>
          <w:u w:val="single"/>
          <w:lang w:eastAsia="en-US"/>
        </w:rPr>
        <w:t>will be recorded and notes will be taken</w:t>
      </w:r>
      <w:r w:rsidRPr="00D65700">
        <w:rPr>
          <w:rFonts w:eastAsia="Times New Roman"/>
          <w:lang w:eastAsia="en-US"/>
        </w:rPr>
        <w:t>. At the end of the session all notes will be disclosed to you so that you are aware of the content and that it represents your thoughts at that time. I would like access to your portfolio which you would have completed for the Consolidating Advanced Practice module, so that</w:t>
      </w:r>
      <w:r w:rsidRPr="00D65700">
        <w:rPr>
          <w:rFonts w:eastAsia="Times New Roman" w:cs="Arial"/>
          <w:sz w:val="20"/>
          <w:lang w:eastAsia="en-US"/>
        </w:rPr>
        <w:t xml:space="preserve"> </w:t>
      </w:r>
      <w:r w:rsidRPr="00D65700">
        <w:rPr>
          <w:rFonts w:eastAsia="Times New Roman" w:cs="Arial"/>
          <w:lang w:eastAsia="en-US"/>
        </w:rPr>
        <w:t>further meaning using another source of your learning process and your voice can be added to the exploration.</w:t>
      </w:r>
      <w:bookmarkEnd w:id="177"/>
      <w:bookmarkEnd w:id="178"/>
      <w:bookmarkEnd w:id="179"/>
      <w:bookmarkEnd w:id="180"/>
      <w:bookmarkEnd w:id="181"/>
    </w:p>
    <w:p w14:paraId="5CAB10EC" w14:textId="77777777" w:rsidR="00D65700" w:rsidRPr="00772E3B" w:rsidRDefault="00D65700" w:rsidP="00772E3B">
      <w:pPr>
        <w:rPr>
          <w:rFonts w:eastAsia="Times New Roman"/>
          <w:b/>
          <w:bCs/>
          <w:lang w:eastAsia="en-US"/>
        </w:rPr>
      </w:pPr>
      <w:r w:rsidRPr="00772E3B">
        <w:rPr>
          <w:rFonts w:eastAsia="Times New Roman"/>
          <w:b/>
          <w:bCs/>
          <w:lang w:eastAsia="en-US"/>
        </w:rPr>
        <w:t>What happens if I do not want to take part?</w:t>
      </w:r>
    </w:p>
    <w:p w14:paraId="29B50EC5" w14:textId="77777777" w:rsidR="00D65700" w:rsidRPr="00D65700" w:rsidRDefault="00D65700" w:rsidP="00D65700">
      <w:pPr>
        <w:tabs>
          <w:tab w:val="left" w:pos="720"/>
          <w:tab w:val="left" w:pos="1440"/>
          <w:tab w:val="left" w:pos="2160"/>
          <w:tab w:val="left" w:pos="2880"/>
          <w:tab w:val="left" w:pos="3828"/>
          <w:tab w:val="left" w:pos="4680"/>
          <w:tab w:val="left" w:pos="5400"/>
          <w:tab w:val="right" w:pos="9000"/>
        </w:tabs>
        <w:autoSpaceDE w:val="0"/>
        <w:autoSpaceDN w:val="0"/>
        <w:spacing w:after="0" w:line="240" w:lineRule="atLeast"/>
        <w:jc w:val="both"/>
        <w:rPr>
          <w:rFonts w:eastAsia="Times New Roman" w:cs="Arial"/>
          <w:b/>
          <w:i/>
          <w:szCs w:val="24"/>
          <w:u w:val="single"/>
          <w:lang w:eastAsia="en-US"/>
        </w:rPr>
      </w:pPr>
      <w:r w:rsidRPr="00D65700">
        <w:rPr>
          <w:rFonts w:eastAsia="Times New Roman" w:cs="Arial"/>
          <w:szCs w:val="24"/>
          <w:lang w:eastAsia="en-US"/>
        </w:rPr>
        <w:t xml:space="preserve">Nothing at all, if you do want to take part that is </w:t>
      </w:r>
      <w:proofErr w:type="gramStart"/>
      <w:r w:rsidRPr="00D65700">
        <w:rPr>
          <w:rFonts w:eastAsia="Times New Roman" w:cs="Arial"/>
          <w:szCs w:val="24"/>
          <w:lang w:eastAsia="en-US"/>
        </w:rPr>
        <w:t>absolutely fine</w:t>
      </w:r>
      <w:proofErr w:type="gramEnd"/>
      <w:r w:rsidRPr="00D65700">
        <w:rPr>
          <w:rFonts w:eastAsia="Times New Roman" w:cs="Arial"/>
          <w:szCs w:val="24"/>
          <w:lang w:eastAsia="en-US"/>
        </w:rPr>
        <w:t>, it is strictly recruitment on a voluntary basis only. Not taking part will in no way influence any aspect of your studies or assessment at the University.</w:t>
      </w:r>
    </w:p>
    <w:p w14:paraId="220457A9" w14:textId="77777777" w:rsidR="00D65700" w:rsidRPr="00D65700" w:rsidRDefault="00D65700" w:rsidP="00D65700">
      <w:pPr>
        <w:tabs>
          <w:tab w:val="left" w:pos="720"/>
          <w:tab w:val="left" w:pos="1440"/>
          <w:tab w:val="left" w:pos="2160"/>
          <w:tab w:val="left" w:pos="2880"/>
          <w:tab w:val="left" w:pos="3828"/>
          <w:tab w:val="left" w:pos="4680"/>
          <w:tab w:val="left" w:pos="5400"/>
          <w:tab w:val="right" w:pos="9000"/>
        </w:tabs>
        <w:autoSpaceDE w:val="0"/>
        <w:autoSpaceDN w:val="0"/>
        <w:spacing w:after="0" w:line="240" w:lineRule="atLeast"/>
        <w:jc w:val="both"/>
        <w:rPr>
          <w:rFonts w:eastAsia="Times New Roman" w:cs="Arial"/>
          <w:b/>
          <w:i/>
          <w:szCs w:val="24"/>
          <w:u w:val="single"/>
          <w:lang w:eastAsia="en-US"/>
        </w:rPr>
      </w:pPr>
    </w:p>
    <w:p w14:paraId="1BA3BBCC" w14:textId="77777777" w:rsidR="00D65700" w:rsidRPr="00772E3B" w:rsidRDefault="00D65700" w:rsidP="00772E3B">
      <w:pPr>
        <w:rPr>
          <w:rFonts w:eastAsia="Times New Roman"/>
          <w:b/>
          <w:bCs/>
          <w:lang w:eastAsia="en-US"/>
        </w:rPr>
      </w:pPr>
      <w:bookmarkStart w:id="182" w:name="_Toc57363843"/>
      <w:bookmarkStart w:id="183" w:name="_Toc57364033"/>
      <w:bookmarkStart w:id="184" w:name="_Toc59525815"/>
      <w:bookmarkStart w:id="185" w:name="_Toc59529135"/>
      <w:r w:rsidRPr="00772E3B">
        <w:rPr>
          <w:rFonts w:eastAsia="Times New Roman"/>
          <w:b/>
          <w:bCs/>
          <w:lang w:eastAsia="en-US"/>
        </w:rPr>
        <w:t>What are the other possible disadvantages and risks of taking part?</w:t>
      </w:r>
      <w:bookmarkEnd w:id="182"/>
      <w:bookmarkEnd w:id="183"/>
      <w:bookmarkEnd w:id="184"/>
      <w:bookmarkEnd w:id="185"/>
    </w:p>
    <w:p w14:paraId="73684CEF" w14:textId="65FECBD4" w:rsidR="0074775A" w:rsidRDefault="00D65700" w:rsidP="00D65700">
      <w:pPr>
        <w:tabs>
          <w:tab w:val="left" w:pos="720"/>
          <w:tab w:val="left" w:pos="1440"/>
          <w:tab w:val="left" w:pos="2160"/>
          <w:tab w:val="left" w:pos="2880"/>
          <w:tab w:val="left" w:pos="4680"/>
          <w:tab w:val="left" w:pos="5400"/>
          <w:tab w:val="right" w:pos="9000"/>
        </w:tabs>
        <w:autoSpaceDE w:val="0"/>
        <w:autoSpaceDN w:val="0"/>
        <w:spacing w:after="0" w:line="240" w:lineRule="atLeast"/>
        <w:rPr>
          <w:rFonts w:eastAsia="Times New Roman" w:cs="Times New Roman"/>
          <w:szCs w:val="24"/>
          <w:lang w:eastAsia="en-US"/>
        </w:rPr>
      </w:pPr>
      <w:r w:rsidRPr="00D65700">
        <w:rPr>
          <w:rFonts w:eastAsia="Times New Roman" w:cs="Times New Roman"/>
          <w:szCs w:val="24"/>
          <w:lang w:eastAsia="en-US"/>
        </w:rPr>
        <w:t xml:space="preserve">I will be asking you to give up your time to participate in the interview </w:t>
      </w:r>
      <w:proofErr w:type="gramStart"/>
      <w:r w:rsidRPr="00D65700">
        <w:rPr>
          <w:rFonts w:eastAsia="Times New Roman" w:cs="Times New Roman"/>
          <w:szCs w:val="24"/>
          <w:lang w:eastAsia="en-US"/>
        </w:rPr>
        <w:t>and also</w:t>
      </w:r>
      <w:proofErr w:type="gramEnd"/>
      <w:r w:rsidRPr="00D65700">
        <w:rPr>
          <w:rFonts w:eastAsia="Times New Roman" w:cs="Times New Roman"/>
          <w:szCs w:val="24"/>
          <w:lang w:eastAsia="en-US"/>
        </w:rPr>
        <w:t xml:space="preserve"> explore the contents of your portfolio for inclusion in the study. </w:t>
      </w:r>
    </w:p>
    <w:p w14:paraId="7ADE736E" w14:textId="77777777" w:rsidR="0074775A" w:rsidRDefault="0074775A">
      <w:pPr>
        <w:rPr>
          <w:rFonts w:eastAsia="Times New Roman" w:cs="Times New Roman"/>
          <w:szCs w:val="24"/>
          <w:lang w:eastAsia="en-US"/>
        </w:rPr>
      </w:pPr>
      <w:r>
        <w:rPr>
          <w:rFonts w:eastAsia="Times New Roman" w:cs="Times New Roman"/>
          <w:szCs w:val="24"/>
          <w:lang w:eastAsia="en-US"/>
        </w:rPr>
        <w:br w:type="page"/>
      </w:r>
    </w:p>
    <w:p w14:paraId="286DD345" w14:textId="77777777" w:rsidR="0074775A" w:rsidRPr="00D65700" w:rsidRDefault="0074775A" w:rsidP="00D65700">
      <w:pPr>
        <w:tabs>
          <w:tab w:val="left" w:pos="720"/>
          <w:tab w:val="left" w:pos="1440"/>
          <w:tab w:val="left" w:pos="2160"/>
          <w:tab w:val="left" w:pos="2880"/>
          <w:tab w:val="left" w:pos="4680"/>
          <w:tab w:val="left" w:pos="5400"/>
          <w:tab w:val="right" w:pos="9000"/>
        </w:tabs>
        <w:autoSpaceDE w:val="0"/>
        <w:autoSpaceDN w:val="0"/>
        <w:spacing w:after="0" w:line="240" w:lineRule="atLeast"/>
        <w:rPr>
          <w:rFonts w:eastAsia="Times New Roman" w:cs="Times New Roman"/>
          <w:szCs w:val="24"/>
          <w:lang w:eastAsia="en-US"/>
        </w:rPr>
      </w:pPr>
    </w:p>
    <w:p w14:paraId="035C6623" w14:textId="77777777" w:rsidR="00D65700" w:rsidRPr="00D65700" w:rsidRDefault="00D65700" w:rsidP="00772E3B">
      <w:pPr>
        <w:tabs>
          <w:tab w:val="left" w:pos="720"/>
          <w:tab w:val="left" w:pos="1440"/>
          <w:tab w:val="left" w:pos="2160"/>
          <w:tab w:val="left" w:pos="2880"/>
          <w:tab w:val="left" w:pos="4680"/>
          <w:tab w:val="left" w:pos="5400"/>
          <w:tab w:val="right" w:pos="9000"/>
        </w:tabs>
        <w:autoSpaceDE w:val="0"/>
        <w:autoSpaceDN w:val="0"/>
        <w:spacing w:after="0" w:line="240" w:lineRule="atLeast"/>
        <w:rPr>
          <w:rFonts w:eastAsia="Times New Roman" w:cs="Times New Roman"/>
          <w:szCs w:val="24"/>
          <w:lang w:eastAsia="en-US"/>
        </w:rPr>
      </w:pPr>
    </w:p>
    <w:p w14:paraId="0AC70331" w14:textId="77777777" w:rsidR="00D65700" w:rsidRPr="00772E3B" w:rsidRDefault="00D65700" w:rsidP="00772E3B">
      <w:pPr>
        <w:rPr>
          <w:rFonts w:eastAsia="Times New Roman"/>
          <w:b/>
          <w:bCs/>
          <w:lang w:eastAsia="en-US"/>
        </w:rPr>
      </w:pPr>
      <w:bookmarkStart w:id="186" w:name="_Toc57363844"/>
      <w:bookmarkStart w:id="187" w:name="_Toc57364034"/>
      <w:bookmarkStart w:id="188" w:name="_Toc59525816"/>
      <w:bookmarkStart w:id="189" w:name="_Toc59529136"/>
      <w:bookmarkStart w:id="190" w:name="_Toc91007586"/>
      <w:r w:rsidRPr="00772E3B">
        <w:rPr>
          <w:rFonts w:eastAsia="Times New Roman"/>
          <w:b/>
          <w:bCs/>
          <w:lang w:eastAsia="en-US"/>
        </w:rPr>
        <w:t>What are the possible benefits of taking part?</w:t>
      </w:r>
      <w:bookmarkEnd w:id="186"/>
      <w:bookmarkEnd w:id="187"/>
      <w:bookmarkEnd w:id="188"/>
      <w:bookmarkEnd w:id="189"/>
      <w:bookmarkEnd w:id="190"/>
    </w:p>
    <w:p w14:paraId="3DA0D476" w14:textId="4EE06A8D" w:rsidR="00D65700" w:rsidRPr="00772E3B" w:rsidRDefault="00D65700" w:rsidP="00772E3B">
      <w:pPr>
        <w:rPr>
          <w:rFonts w:eastAsia="Times New Roman"/>
          <w:b/>
          <w:bCs/>
          <w:lang w:eastAsia="en-US"/>
        </w:rPr>
      </w:pPr>
      <w:bookmarkStart w:id="191" w:name="_Toc57363845"/>
      <w:bookmarkStart w:id="192" w:name="_Toc57364035"/>
      <w:bookmarkStart w:id="193" w:name="_Toc59525817"/>
      <w:bookmarkStart w:id="194" w:name="_Toc59529137"/>
      <w:r w:rsidRPr="00D65700">
        <w:rPr>
          <w:rFonts w:eastAsia="Times New Roman"/>
          <w:lang w:eastAsia="en-US"/>
        </w:rPr>
        <w:t>The study will provide information to enable me to add further curricul</w:t>
      </w:r>
      <w:r w:rsidR="004907B3">
        <w:rPr>
          <w:rFonts w:eastAsia="Times New Roman"/>
          <w:lang w:eastAsia="en-US"/>
        </w:rPr>
        <w:t>um</w:t>
      </w:r>
      <w:r w:rsidRPr="00D65700">
        <w:rPr>
          <w:rFonts w:eastAsia="Times New Roman"/>
          <w:lang w:eastAsia="en-US"/>
        </w:rPr>
        <w:t xml:space="preserve"> development to the MSc Advanced Practice and offer insight for discussion and debate to a wider audience interested in advanced nurse practice education at master’s level.</w:t>
      </w:r>
      <w:bookmarkEnd w:id="191"/>
      <w:bookmarkEnd w:id="192"/>
      <w:bookmarkEnd w:id="193"/>
      <w:bookmarkEnd w:id="194"/>
      <w:r w:rsidRPr="00D65700">
        <w:rPr>
          <w:rFonts w:eastAsia="Times New Roman"/>
          <w:lang w:eastAsia="en-US"/>
        </w:rPr>
        <w:t xml:space="preserve"> </w:t>
      </w:r>
    </w:p>
    <w:p w14:paraId="5E0392B3" w14:textId="77777777" w:rsidR="00D65700" w:rsidRPr="00772E3B" w:rsidRDefault="00D65700" w:rsidP="00772E3B">
      <w:pPr>
        <w:rPr>
          <w:rFonts w:eastAsia="Times New Roman"/>
          <w:b/>
          <w:bCs/>
          <w:lang w:eastAsia="en-US"/>
        </w:rPr>
      </w:pPr>
      <w:bookmarkStart w:id="195" w:name="_Toc57363846"/>
      <w:bookmarkStart w:id="196" w:name="_Toc57364036"/>
      <w:bookmarkStart w:id="197" w:name="_Toc59525818"/>
      <w:bookmarkStart w:id="198" w:name="_Toc59529138"/>
      <w:bookmarkStart w:id="199" w:name="_Toc91007588"/>
      <w:r w:rsidRPr="00772E3B">
        <w:rPr>
          <w:rFonts w:eastAsia="Times New Roman"/>
          <w:b/>
          <w:bCs/>
          <w:lang w:eastAsia="en-US"/>
        </w:rPr>
        <w:t>What happens when the study stops?</w:t>
      </w:r>
      <w:bookmarkEnd w:id="195"/>
      <w:bookmarkEnd w:id="196"/>
      <w:bookmarkEnd w:id="197"/>
      <w:bookmarkEnd w:id="198"/>
      <w:bookmarkEnd w:id="199"/>
    </w:p>
    <w:p w14:paraId="3F8BBF3E" w14:textId="549211C6" w:rsidR="00D65700" w:rsidRPr="00D65700" w:rsidRDefault="00D65700" w:rsidP="00772E3B">
      <w:pPr>
        <w:rPr>
          <w:rFonts w:eastAsia="Times New Roman" w:cs="Arial"/>
          <w:iCs/>
          <w:szCs w:val="24"/>
          <w:lang w:eastAsia="en-US"/>
        </w:rPr>
      </w:pPr>
      <w:bookmarkStart w:id="200" w:name="_Toc57363847"/>
      <w:bookmarkStart w:id="201" w:name="_Toc57364037"/>
      <w:bookmarkStart w:id="202" w:name="_Toc59525819"/>
      <w:bookmarkStart w:id="203" w:name="_Toc59529139"/>
      <w:r w:rsidRPr="00D65700">
        <w:rPr>
          <w:rFonts w:eastAsia="Times New Roman"/>
          <w:lang w:eastAsia="en-US"/>
        </w:rPr>
        <w:t>I hope to use the findings to support future curricula development in the field of advanced practice education and offer insight into the student’s needs and experiences.</w:t>
      </w:r>
      <w:bookmarkEnd w:id="200"/>
      <w:bookmarkEnd w:id="201"/>
      <w:bookmarkEnd w:id="202"/>
      <w:bookmarkEnd w:id="203"/>
    </w:p>
    <w:p w14:paraId="6F34735B" w14:textId="77777777" w:rsidR="00D65700" w:rsidRPr="00772E3B" w:rsidRDefault="00D65700" w:rsidP="00772E3B">
      <w:pPr>
        <w:rPr>
          <w:rFonts w:eastAsia="Times New Roman"/>
          <w:b/>
          <w:bCs/>
          <w:lang w:eastAsia="en-US"/>
        </w:rPr>
      </w:pPr>
      <w:r w:rsidRPr="00772E3B">
        <w:rPr>
          <w:rFonts w:eastAsia="Times New Roman"/>
          <w:b/>
          <w:bCs/>
          <w:lang w:eastAsia="en-US"/>
        </w:rPr>
        <w:t>What will happen if I don’t want to carry on with the study?</w:t>
      </w:r>
    </w:p>
    <w:p w14:paraId="4A3A4EFD" w14:textId="77777777" w:rsidR="00D65700" w:rsidRPr="00D65700" w:rsidRDefault="00D65700" w:rsidP="00772E3B">
      <w:pPr>
        <w:rPr>
          <w:rFonts w:eastAsia="Times New Roman"/>
          <w:lang w:eastAsia="en-US"/>
        </w:rPr>
      </w:pPr>
      <w:r w:rsidRPr="00D65700">
        <w:rPr>
          <w:rFonts w:eastAsia="Times New Roman"/>
          <w:lang w:eastAsia="en-US"/>
        </w:rPr>
        <w:t>If you do decide to participate and complete the consent form you can still withdraw at any time, up and prior to the point of data analysis.</w:t>
      </w:r>
    </w:p>
    <w:p w14:paraId="39F50D29" w14:textId="77777777" w:rsidR="00D65700" w:rsidRPr="00D65700" w:rsidRDefault="00D65700" w:rsidP="00D65700">
      <w:pPr>
        <w:tabs>
          <w:tab w:val="left" w:pos="720"/>
          <w:tab w:val="left" w:pos="1440"/>
          <w:tab w:val="left" w:pos="2160"/>
          <w:tab w:val="left" w:pos="2880"/>
          <w:tab w:val="left" w:pos="4680"/>
          <w:tab w:val="left" w:pos="5400"/>
          <w:tab w:val="right" w:pos="9000"/>
        </w:tabs>
        <w:autoSpaceDE w:val="0"/>
        <w:autoSpaceDN w:val="0"/>
        <w:spacing w:after="0" w:line="240" w:lineRule="atLeast"/>
        <w:rPr>
          <w:rFonts w:eastAsia="Times New Roman" w:cs="Arial"/>
          <w:iCs/>
          <w:szCs w:val="24"/>
          <w:lang w:eastAsia="en-US"/>
        </w:rPr>
      </w:pPr>
      <w:r w:rsidRPr="00D65700">
        <w:rPr>
          <w:rFonts w:eastAsia="Times New Roman" w:cs="Arial"/>
          <w:iCs/>
          <w:szCs w:val="24"/>
          <w:lang w:eastAsia="en-US"/>
        </w:rPr>
        <w:t xml:space="preserve">If you do decide to withdraw, if you could let me know as soon as possible that would be most helpful. My contact is provided at the end of this leaflet. </w:t>
      </w:r>
    </w:p>
    <w:p w14:paraId="0906C227" w14:textId="77777777" w:rsidR="00D65700" w:rsidRPr="00D65700" w:rsidRDefault="00D65700" w:rsidP="00D65700">
      <w:pPr>
        <w:tabs>
          <w:tab w:val="left" w:pos="720"/>
          <w:tab w:val="left" w:pos="1440"/>
          <w:tab w:val="left" w:pos="2160"/>
          <w:tab w:val="left" w:pos="2880"/>
          <w:tab w:val="left" w:pos="4680"/>
          <w:tab w:val="left" w:pos="5400"/>
          <w:tab w:val="right" w:pos="9000"/>
        </w:tabs>
        <w:autoSpaceDE w:val="0"/>
        <w:autoSpaceDN w:val="0"/>
        <w:spacing w:after="0" w:line="240" w:lineRule="atLeast"/>
        <w:rPr>
          <w:rFonts w:eastAsia="Times New Roman" w:cs="Arial"/>
          <w:b/>
          <w:iCs/>
          <w:szCs w:val="24"/>
          <w:lang w:eastAsia="en-US"/>
        </w:rPr>
      </w:pPr>
    </w:p>
    <w:p w14:paraId="635306FE" w14:textId="77777777" w:rsidR="00D65700" w:rsidRPr="00D65700" w:rsidRDefault="00D65700" w:rsidP="00D65700">
      <w:pPr>
        <w:tabs>
          <w:tab w:val="left" w:pos="1440"/>
          <w:tab w:val="left" w:pos="2160"/>
          <w:tab w:val="left" w:pos="2880"/>
          <w:tab w:val="left" w:pos="4680"/>
          <w:tab w:val="left" w:pos="5400"/>
          <w:tab w:val="right" w:pos="9000"/>
        </w:tabs>
        <w:autoSpaceDE w:val="0"/>
        <w:autoSpaceDN w:val="0"/>
        <w:spacing w:after="0" w:line="240" w:lineRule="atLeast"/>
        <w:rPr>
          <w:rFonts w:eastAsia="Times New Roman" w:cs="Arial"/>
          <w:b/>
          <w:iCs/>
          <w:szCs w:val="24"/>
          <w:lang w:eastAsia="en-US"/>
        </w:rPr>
      </w:pPr>
      <w:r w:rsidRPr="00D65700">
        <w:rPr>
          <w:rFonts w:eastAsia="Times New Roman" w:cs="Arial"/>
          <w:b/>
          <w:iCs/>
          <w:szCs w:val="24"/>
          <w:lang w:eastAsia="en-US"/>
        </w:rPr>
        <w:t>What if there is a problem?</w:t>
      </w:r>
    </w:p>
    <w:p w14:paraId="03401A4A" w14:textId="77777777" w:rsidR="00D65700" w:rsidRPr="00D65700" w:rsidRDefault="00D65700" w:rsidP="00D65700">
      <w:pPr>
        <w:tabs>
          <w:tab w:val="left" w:pos="720"/>
          <w:tab w:val="left" w:pos="1440"/>
          <w:tab w:val="left" w:pos="2160"/>
          <w:tab w:val="left" w:pos="2880"/>
          <w:tab w:val="left" w:pos="4680"/>
          <w:tab w:val="left" w:pos="5400"/>
          <w:tab w:val="right" w:pos="9000"/>
        </w:tabs>
        <w:autoSpaceDE w:val="0"/>
        <w:autoSpaceDN w:val="0"/>
        <w:spacing w:after="0" w:line="240" w:lineRule="atLeast"/>
        <w:rPr>
          <w:rFonts w:eastAsia="Times New Roman" w:cs="Arial"/>
          <w:szCs w:val="24"/>
          <w:lang w:eastAsia="en-US"/>
        </w:rPr>
      </w:pPr>
      <w:r w:rsidRPr="00D65700">
        <w:rPr>
          <w:rFonts w:eastAsia="Times New Roman" w:cs="Arial"/>
          <w:szCs w:val="24"/>
          <w:lang w:eastAsia="en-US"/>
        </w:rPr>
        <w:t xml:space="preserve">If you have a problem with the study at any </w:t>
      </w:r>
      <w:proofErr w:type="gramStart"/>
      <w:r w:rsidRPr="00D65700">
        <w:rPr>
          <w:rFonts w:eastAsia="Times New Roman" w:cs="Arial"/>
          <w:szCs w:val="24"/>
          <w:lang w:eastAsia="en-US"/>
        </w:rPr>
        <w:t>point</w:t>
      </w:r>
      <w:proofErr w:type="gramEnd"/>
      <w:r w:rsidRPr="00D65700">
        <w:rPr>
          <w:rFonts w:eastAsia="Times New Roman" w:cs="Arial"/>
          <w:szCs w:val="24"/>
          <w:lang w:eastAsia="en-US"/>
        </w:rPr>
        <w:t xml:space="preserve"> please do contact me, my contact details are at the foot of this information sheet. If you wish to contact someone who is not associated with the study but can offer </w:t>
      </w:r>
      <w:proofErr w:type="gramStart"/>
      <w:r w:rsidRPr="00D65700">
        <w:rPr>
          <w:rFonts w:eastAsia="Times New Roman" w:cs="Arial"/>
          <w:szCs w:val="24"/>
          <w:lang w:eastAsia="en-US"/>
        </w:rPr>
        <w:t>support</w:t>
      </w:r>
      <w:proofErr w:type="gramEnd"/>
      <w:r w:rsidRPr="00D65700">
        <w:rPr>
          <w:rFonts w:eastAsia="Times New Roman" w:cs="Arial"/>
          <w:szCs w:val="24"/>
          <w:lang w:eastAsia="en-US"/>
        </w:rPr>
        <w:t xml:space="preserve"> please contact </w:t>
      </w:r>
      <w:r w:rsidRPr="00B91BE6">
        <w:rPr>
          <w:rFonts w:eastAsia="Times New Roman" w:cs="Arial"/>
          <w:szCs w:val="24"/>
          <w:highlight w:val="black"/>
          <w:lang w:eastAsia="en-US"/>
        </w:rPr>
        <w:t xml:space="preserve">Dr Wendy Wesson </w:t>
      </w:r>
      <w:hyperlink r:id="rId104" w:history="1">
        <w:r w:rsidRPr="00B91BE6">
          <w:rPr>
            <w:rFonts w:eastAsia="Times New Roman" w:cs="Arial"/>
            <w:szCs w:val="24"/>
            <w:highlight w:val="black"/>
            <w:u w:val="single"/>
            <w:lang w:eastAsia="en-US"/>
          </w:rPr>
          <w:t>w.a.wesson@:derby.ac.uk</w:t>
        </w:r>
      </w:hyperlink>
      <w:r w:rsidRPr="00B91BE6">
        <w:rPr>
          <w:rFonts w:eastAsia="Times New Roman" w:cs="Arial"/>
          <w:szCs w:val="24"/>
          <w:highlight w:val="black"/>
          <w:lang w:eastAsia="en-US"/>
        </w:rPr>
        <w:t xml:space="preserve"> 01332 592348</w:t>
      </w:r>
      <w:r w:rsidRPr="00D65700">
        <w:rPr>
          <w:rFonts w:eastAsia="Times New Roman" w:cs="Arial"/>
          <w:szCs w:val="24"/>
          <w:lang w:eastAsia="en-US"/>
        </w:rPr>
        <w:t>.</w:t>
      </w:r>
    </w:p>
    <w:p w14:paraId="4D3D3E75" w14:textId="77777777" w:rsidR="00D65700" w:rsidRPr="00D65700" w:rsidRDefault="00D65700" w:rsidP="00D65700">
      <w:pPr>
        <w:tabs>
          <w:tab w:val="left" w:pos="720"/>
          <w:tab w:val="left" w:pos="1440"/>
          <w:tab w:val="left" w:pos="2160"/>
          <w:tab w:val="left" w:pos="2880"/>
          <w:tab w:val="left" w:pos="4680"/>
          <w:tab w:val="left" w:pos="5400"/>
          <w:tab w:val="right" w:pos="9000"/>
        </w:tabs>
        <w:autoSpaceDE w:val="0"/>
        <w:autoSpaceDN w:val="0"/>
        <w:spacing w:after="0" w:line="240" w:lineRule="atLeast"/>
        <w:rPr>
          <w:rFonts w:eastAsia="Times New Roman" w:cs="Arial"/>
          <w:b/>
          <w:szCs w:val="24"/>
          <w:lang w:eastAsia="en-US"/>
        </w:rPr>
      </w:pPr>
    </w:p>
    <w:p w14:paraId="4191E37A" w14:textId="77777777" w:rsidR="00D65700" w:rsidRPr="00D65700" w:rsidRDefault="00D65700" w:rsidP="00D65700">
      <w:pPr>
        <w:tabs>
          <w:tab w:val="left" w:pos="720"/>
          <w:tab w:val="left" w:pos="1440"/>
          <w:tab w:val="left" w:pos="2160"/>
          <w:tab w:val="left" w:pos="2880"/>
          <w:tab w:val="left" w:pos="4680"/>
          <w:tab w:val="left" w:pos="5400"/>
          <w:tab w:val="right" w:pos="9000"/>
        </w:tabs>
        <w:autoSpaceDE w:val="0"/>
        <w:autoSpaceDN w:val="0"/>
        <w:spacing w:after="0" w:line="240" w:lineRule="atLeast"/>
        <w:rPr>
          <w:rFonts w:eastAsia="Times New Roman" w:cs="Arial"/>
          <w:szCs w:val="24"/>
          <w:lang w:eastAsia="en-US"/>
        </w:rPr>
      </w:pPr>
      <w:r w:rsidRPr="00D65700">
        <w:rPr>
          <w:rFonts w:eastAsia="Times New Roman" w:cs="Arial"/>
          <w:b/>
          <w:szCs w:val="24"/>
          <w:lang w:eastAsia="en-US"/>
        </w:rPr>
        <w:t>Will my taking part in this study be kept confidential?</w:t>
      </w:r>
    </w:p>
    <w:p w14:paraId="3C2A66D9" w14:textId="02C0ADCA" w:rsidR="0074775A" w:rsidRPr="00D65700" w:rsidRDefault="00D65700" w:rsidP="00D65700">
      <w:pPr>
        <w:tabs>
          <w:tab w:val="left" w:pos="1440"/>
          <w:tab w:val="left" w:pos="2160"/>
          <w:tab w:val="left" w:pos="2880"/>
          <w:tab w:val="left" w:pos="4680"/>
          <w:tab w:val="left" w:pos="5400"/>
          <w:tab w:val="right" w:pos="9000"/>
        </w:tabs>
        <w:autoSpaceDE w:val="0"/>
        <w:autoSpaceDN w:val="0"/>
        <w:spacing w:after="0" w:line="240" w:lineRule="atLeast"/>
        <w:rPr>
          <w:rFonts w:eastAsia="Times New Roman" w:cs="Arial"/>
          <w:iCs/>
          <w:szCs w:val="24"/>
          <w:lang w:eastAsia="en-US"/>
        </w:rPr>
      </w:pPr>
      <w:r w:rsidRPr="00D65700">
        <w:rPr>
          <w:rFonts w:eastAsia="Times New Roman" w:cs="Arial"/>
          <w:iCs/>
          <w:szCs w:val="24"/>
          <w:lang w:eastAsia="en-US"/>
        </w:rPr>
        <w:t xml:space="preserve">Yes, </w:t>
      </w:r>
      <w:proofErr w:type="gramStart"/>
      <w:r w:rsidRPr="00D65700">
        <w:rPr>
          <w:rFonts w:eastAsia="Times New Roman" w:cs="Arial"/>
          <w:iCs/>
          <w:szCs w:val="24"/>
          <w:lang w:eastAsia="en-US"/>
        </w:rPr>
        <w:t>at all times</w:t>
      </w:r>
      <w:proofErr w:type="gramEnd"/>
      <w:r w:rsidRPr="00D65700">
        <w:rPr>
          <w:rFonts w:eastAsia="Times New Roman" w:cs="Arial"/>
          <w:iCs/>
          <w:szCs w:val="24"/>
          <w:lang w:eastAsia="en-US"/>
        </w:rPr>
        <w:t xml:space="preserve">. All names will be </w:t>
      </w:r>
      <w:proofErr w:type="gramStart"/>
      <w:r w:rsidRPr="00D65700">
        <w:rPr>
          <w:rFonts w:eastAsia="Times New Roman" w:cs="Arial"/>
          <w:iCs/>
          <w:szCs w:val="24"/>
          <w:lang w:eastAsia="en-US"/>
        </w:rPr>
        <w:t>removed</w:t>
      </w:r>
      <w:proofErr w:type="gramEnd"/>
      <w:r w:rsidRPr="00D65700">
        <w:rPr>
          <w:rFonts w:eastAsia="Times New Roman" w:cs="Arial"/>
          <w:iCs/>
          <w:szCs w:val="24"/>
          <w:lang w:eastAsia="en-US"/>
        </w:rPr>
        <w:t xml:space="preserve"> and your transcribed interview will be given a code known only to myself. Any names that are included in the verbatim transcript will either be removed or replaced by pseudonyms. The data will be stored securely at the University of Derby by </w:t>
      </w:r>
      <w:proofErr w:type="gramStart"/>
      <w:r w:rsidRPr="00D65700">
        <w:rPr>
          <w:rFonts w:eastAsia="Times New Roman" w:cs="Arial"/>
          <w:iCs/>
          <w:szCs w:val="24"/>
          <w:lang w:eastAsia="en-US"/>
        </w:rPr>
        <w:t>myself</w:t>
      </w:r>
      <w:proofErr w:type="gramEnd"/>
      <w:r w:rsidRPr="00D65700">
        <w:rPr>
          <w:rFonts w:eastAsia="Times New Roman" w:cs="Arial"/>
          <w:iCs/>
          <w:szCs w:val="24"/>
          <w:lang w:eastAsia="en-US"/>
        </w:rPr>
        <w:t xml:space="preserve"> and your name will not be identified in any public report or document arising from this research.</w:t>
      </w:r>
    </w:p>
    <w:p w14:paraId="1F268760" w14:textId="77777777" w:rsidR="00D65700" w:rsidRPr="00D65700" w:rsidRDefault="00D65700" w:rsidP="00772E3B">
      <w:pPr>
        <w:tabs>
          <w:tab w:val="left" w:pos="1440"/>
          <w:tab w:val="left" w:pos="2160"/>
          <w:tab w:val="left" w:pos="2880"/>
          <w:tab w:val="left" w:pos="4680"/>
          <w:tab w:val="left" w:pos="5400"/>
          <w:tab w:val="right" w:pos="9000"/>
        </w:tabs>
        <w:autoSpaceDE w:val="0"/>
        <w:autoSpaceDN w:val="0"/>
        <w:spacing w:after="0" w:line="240" w:lineRule="atLeast"/>
        <w:rPr>
          <w:rFonts w:eastAsia="Times New Roman" w:cs="Arial"/>
          <w:bCs/>
          <w:iCs/>
          <w:szCs w:val="24"/>
          <w:lang w:eastAsia="en-US"/>
        </w:rPr>
      </w:pPr>
    </w:p>
    <w:p w14:paraId="24242493" w14:textId="77777777" w:rsidR="00D65700" w:rsidRPr="00772E3B" w:rsidRDefault="00D65700" w:rsidP="00772E3B">
      <w:pPr>
        <w:rPr>
          <w:rFonts w:eastAsia="Times New Roman"/>
          <w:b/>
          <w:bCs/>
          <w:lang w:eastAsia="en-US"/>
        </w:rPr>
      </w:pPr>
      <w:bookmarkStart w:id="204" w:name="_Toc57363848"/>
      <w:bookmarkStart w:id="205" w:name="_Toc57364038"/>
      <w:bookmarkStart w:id="206" w:name="_Toc59525820"/>
      <w:bookmarkStart w:id="207" w:name="_Toc59529140"/>
      <w:bookmarkStart w:id="208" w:name="_Toc91007590"/>
      <w:r w:rsidRPr="00772E3B">
        <w:rPr>
          <w:rFonts w:eastAsia="Times New Roman"/>
          <w:b/>
          <w:bCs/>
          <w:lang w:eastAsia="en-US"/>
        </w:rPr>
        <w:t>What will happen to the results of the research study?</w:t>
      </w:r>
      <w:bookmarkEnd w:id="204"/>
      <w:bookmarkEnd w:id="205"/>
      <w:bookmarkEnd w:id="206"/>
      <w:bookmarkEnd w:id="207"/>
      <w:bookmarkEnd w:id="208"/>
    </w:p>
    <w:p w14:paraId="199BE5CF" w14:textId="77777777" w:rsidR="00D65700" w:rsidRPr="00D65700" w:rsidRDefault="00D65700" w:rsidP="00D65700">
      <w:pPr>
        <w:tabs>
          <w:tab w:val="left" w:pos="720"/>
          <w:tab w:val="left" w:pos="1440"/>
          <w:tab w:val="left" w:pos="2160"/>
          <w:tab w:val="left" w:pos="2880"/>
          <w:tab w:val="left" w:pos="4680"/>
          <w:tab w:val="left" w:pos="5400"/>
          <w:tab w:val="right" w:pos="9000"/>
        </w:tabs>
        <w:autoSpaceDE w:val="0"/>
        <w:autoSpaceDN w:val="0"/>
        <w:spacing w:after="0" w:line="240" w:lineRule="atLeast"/>
        <w:rPr>
          <w:rFonts w:eastAsia="Times New Roman" w:cs="Arial"/>
          <w:bCs/>
          <w:iCs/>
          <w:szCs w:val="24"/>
          <w:lang w:eastAsia="en-US"/>
        </w:rPr>
      </w:pPr>
      <w:r w:rsidRPr="00D65700">
        <w:rPr>
          <w:rFonts w:eastAsia="Times New Roman" w:cs="Arial"/>
          <w:bCs/>
          <w:iCs/>
          <w:szCs w:val="24"/>
          <w:lang w:eastAsia="en-US"/>
        </w:rPr>
        <w:t xml:space="preserve">It is hoped that the results of the study will be published and help inform the development of the current MSc Advanced Practice programme of study and where applicable be presented at conference. </w:t>
      </w:r>
    </w:p>
    <w:p w14:paraId="0CCBF7D7" w14:textId="77777777" w:rsidR="00D65700" w:rsidRPr="00D65700" w:rsidRDefault="00D65700" w:rsidP="00D65700">
      <w:pPr>
        <w:tabs>
          <w:tab w:val="left" w:pos="720"/>
          <w:tab w:val="left" w:pos="1440"/>
          <w:tab w:val="left" w:pos="2160"/>
          <w:tab w:val="left" w:pos="2880"/>
          <w:tab w:val="left" w:pos="4680"/>
          <w:tab w:val="left" w:pos="5400"/>
          <w:tab w:val="right" w:pos="9000"/>
        </w:tabs>
        <w:autoSpaceDE w:val="0"/>
        <w:autoSpaceDN w:val="0"/>
        <w:spacing w:after="0" w:line="240" w:lineRule="atLeast"/>
        <w:rPr>
          <w:rFonts w:eastAsia="Times New Roman" w:cs="Arial"/>
          <w:bCs/>
          <w:iCs/>
          <w:szCs w:val="24"/>
          <w:lang w:eastAsia="en-US"/>
        </w:rPr>
      </w:pPr>
    </w:p>
    <w:p w14:paraId="07EFAB15" w14:textId="394496BA" w:rsidR="00D65700" w:rsidRPr="00772E3B" w:rsidRDefault="00D65700" w:rsidP="00772E3B">
      <w:pPr>
        <w:rPr>
          <w:rFonts w:eastAsia="Times New Roman"/>
          <w:b/>
          <w:bCs/>
          <w:lang w:eastAsia="en-US"/>
        </w:rPr>
      </w:pPr>
      <w:bookmarkStart w:id="209" w:name="_Toc57363849"/>
      <w:bookmarkStart w:id="210" w:name="_Toc57364039"/>
      <w:bookmarkStart w:id="211" w:name="_Toc59525821"/>
      <w:bookmarkStart w:id="212" w:name="_Toc59529141"/>
      <w:r w:rsidRPr="00772E3B">
        <w:rPr>
          <w:rFonts w:eastAsia="Times New Roman"/>
          <w:b/>
          <w:bCs/>
          <w:lang w:eastAsia="en-US"/>
        </w:rPr>
        <w:t>Who is organising and funding the project?</w:t>
      </w:r>
      <w:bookmarkEnd w:id="209"/>
      <w:bookmarkEnd w:id="210"/>
      <w:bookmarkEnd w:id="211"/>
      <w:bookmarkEnd w:id="212"/>
      <w:r w:rsidR="006A371D" w:rsidRPr="00772E3B">
        <w:rPr>
          <w:rFonts w:eastAsia="Times New Roman"/>
          <w:b/>
          <w:bCs/>
          <w:lang w:eastAsia="en-US"/>
        </w:rPr>
        <w:t xml:space="preserve"> </w:t>
      </w:r>
    </w:p>
    <w:p w14:paraId="1082EC0B" w14:textId="77777777" w:rsidR="00D65700" w:rsidRPr="00D65700" w:rsidRDefault="00D65700" w:rsidP="00D65700">
      <w:pPr>
        <w:tabs>
          <w:tab w:val="left" w:pos="720"/>
          <w:tab w:val="left" w:pos="1440"/>
          <w:tab w:val="left" w:pos="2160"/>
          <w:tab w:val="left" w:pos="2880"/>
          <w:tab w:val="left" w:pos="4680"/>
          <w:tab w:val="left" w:pos="5400"/>
          <w:tab w:val="right" w:pos="9000"/>
        </w:tabs>
        <w:autoSpaceDE w:val="0"/>
        <w:autoSpaceDN w:val="0"/>
        <w:spacing w:after="0" w:line="240" w:lineRule="atLeast"/>
        <w:rPr>
          <w:rFonts w:eastAsia="Times New Roman" w:cs="Arial"/>
          <w:szCs w:val="24"/>
          <w:lang w:eastAsia="en-US"/>
        </w:rPr>
      </w:pPr>
      <w:r w:rsidRPr="00D65700">
        <w:rPr>
          <w:rFonts w:eastAsia="Times New Roman" w:cs="Arial"/>
          <w:szCs w:val="24"/>
          <w:lang w:eastAsia="en-US"/>
        </w:rPr>
        <w:t xml:space="preserve">I am the organiser of this study which supports my work towards the Doctor of Education. </w:t>
      </w:r>
    </w:p>
    <w:p w14:paraId="09A62A4E" w14:textId="77777777" w:rsidR="00D65700" w:rsidRPr="00D65700" w:rsidRDefault="00D65700" w:rsidP="00D65700">
      <w:pPr>
        <w:tabs>
          <w:tab w:val="left" w:pos="720"/>
          <w:tab w:val="left" w:pos="1440"/>
          <w:tab w:val="left" w:pos="2160"/>
          <w:tab w:val="left" w:pos="2880"/>
          <w:tab w:val="left" w:pos="4680"/>
          <w:tab w:val="left" w:pos="5400"/>
          <w:tab w:val="right" w:pos="9000"/>
        </w:tabs>
        <w:autoSpaceDE w:val="0"/>
        <w:autoSpaceDN w:val="0"/>
        <w:spacing w:after="0" w:line="240" w:lineRule="atLeast"/>
        <w:rPr>
          <w:rFonts w:eastAsia="Times New Roman" w:cs="Arial"/>
          <w:iCs/>
          <w:szCs w:val="24"/>
          <w:lang w:eastAsia="en-US"/>
        </w:rPr>
      </w:pPr>
    </w:p>
    <w:p w14:paraId="46B1B0AD" w14:textId="77777777" w:rsidR="00D65700" w:rsidRPr="00D65700" w:rsidRDefault="00D65700" w:rsidP="00D65700">
      <w:pPr>
        <w:tabs>
          <w:tab w:val="left" w:pos="720"/>
          <w:tab w:val="left" w:pos="1440"/>
          <w:tab w:val="left" w:pos="2160"/>
          <w:tab w:val="left" w:pos="2880"/>
          <w:tab w:val="left" w:pos="4680"/>
          <w:tab w:val="left" w:pos="5400"/>
          <w:tab w:val="right" w:pos="9000"/>
        </w:tabs>
        <w:autoSpaceDE w:val="0"/>
        <w:autoSpaceDN w:val="0"/>
        <w:spacing w:after="0" w:line="240" w:lineRule="atLeast"/>
        <w:rPr>
          <w:rFonts w:eastAsia="Times New Roman" w:cs="Arial"/>
          <w:b/>
          <w:iCs/>
          <w:szCs w:val="24"/>
          <w:lang w:eastAsia="en-US"/>
        </w:rPr>
      </w:pPr>
      <w:r w:rsidRPr="00D65700">
        <w:rPr>
          <w:rFonts w:eastAsia="Times New Roman" w:cs="Arial"/>
          <w:b/>
          <w:iCs/>
          <w:szCs w:val="24"/>
          <w:lang w:eastAsia="en-US"/>
        </w:rPr>
        <w:t>Who has reviewed the study?</w:t>
      </w:r>
    </w:p>
    <w:p w14:paraId="29D3BB7C" w14:textId="77777777" w:rsidR="00D65700" w:rsidRPr="00D65700" w:rsidRDefault="00D65700" w:rsidP="00D65700">
      <w:pPr>
        <w:tabs>
          <w:tab w:val="left" w:pos="720"/>
          <w:tab w:val="left" w:pos="1440"/>
          <w:tab w:val="left" w:pos="2160"/>
          <w:tab w:val="left" w:pos="2880"/>
          <w:tab w:val="left" w:pos="4680"/>
          <w:tab w:val="left" w:pos="5400"/>
          <w:tab w:val="right" w:pos="9000"/>
        </w:tabs>
        <w:autoSpaceDE w:val="0"/>
        <w:autoSpaceDN w:val="0"/>
        <w:spacing w:after="0" w:line="240" w:lineRule="atLeast"/>
        <w:rPr>
          <w:rFonts w:eastAsia="Times New Roman" w:cs="Arial"/>
          <w:iCs/>
          <w:szCs w:val="24"/>
          <w:lang w:eastAsia="en-US"/>
        </w:rPr>
      </w:pPr>
      <w:r w:rsidRPr="00D65700">
        <w:rPr>
          <w:rFonts w:eastAsia="Times New Roman" w:cs="Arial"/>
          <w:iCs/>
          <w:szCs w:val="24"/>
          <w:lang w:eastAsia="en-US"/>
        </w:rPr>
        <w:t xml:space="preserve">The study has been reviewed by the College Research Committee for Education here at the University of Derby. It has also been approved by the University of Derby Ethics Committee (Education), the </w:t>
      </w:r>
      <w:r w:rsidRPr="00B91BE6">
        <w:rPr>
          <w:rFonts w:eastAsia="Times New Roman" w:cs="Arial"/>
          <w:iCs/>
          <w:szCs w:val="24"/>
          <w:highlight w:val="black"/>
          <w:lang w:eastAsia="en-US"/>
        </w:rPr>
        <w:t>Derby Hospital Trust Research</w:t>
      </w:r>
      <w:r w:rsidRPr="00D65700">
        <w:rPr>
          <w:rFonts w:eastAsia="Times New Roman" w:cs="Arial"/>
          <w:iCs/>
          <w:szCs w:val="24"/>
          <w:lang w:eastAsia="en-US"/>
        </w:rPr>
        <w:t xml:space="preserve"> and Development Department and the Integrated Research Application System (IRAS).</w:t>
      </w:r>
    </w:p>
    <w:p w14:paraId="3ACC4755" w14:textId="77777777" w:rsidR="00D65700" w:rsidRPr="00D65700" w:rsidRDefault="00D65700" w:rsidP="00D65700">
      <w:pPr>
        <w:tabs>
          <w:tab w:val="left" w:pos="720"/>
          <w:tab w:val="left" w:pos="1440"/>
          <w:tab w:val="left" w:pos="2160"/>
          <w:tab w:val="left" w:pos="2880"/>
          <w:tab w:val="left" w:pos="4680"/>
          <w:tab w:val="left" w:pos="5400"/>
          <w:tab w:val="right" w:pos="9000"/>
        </w:tabs>
        <w:autoSpaceDE w:val="0"/>
        <w:autoSpaceDN w:val="0"/>
        <w:spacing w:after="0" w:line="240" w:lineRule="atLeast"/>
        <w:rPr>
          <w:rFonts w:eastAsia="Times New Roman" w:cs="Arial"/>
          <w:i/>
          <w:iCs/>
          <w:szCs w:val="24"/>
          <w:lang w:eastAsia="en-US"/>
        </w:rPr>
      </w:pPr>
    </w:p>
    <w:p w14:paraId="342D5A04" w14:textId="27764DE2" w:rsidR="00D65700" w:rsidRPr="00D65700" w:rsidRDefault="00D65700" w:rsidP="002D6F69">
      <w:pPr>
        <w:tabs>
          <w:tab w:val="left" w:pos="720"/>
          <w:tab w:val="left" w:pos="1440"/>
          <w:tab w:val="left" w:pos="2160"/>
          <w:tab w:val="left" w:pos="2880"/>
          <w:tab w:val="left" w:pos="4680"/>
          <w:tab w:val="left" w:pos="5400"/>
          <w:tab w:val="right" w:pos="9000"/>
        </w:tabs>
        <w:autoSpaceDE w:val="0"/>
        <w:autoSpaceDN w:val="0"/>
        <w:spacing w:after="0" w:line="240" w:lineRule="atLeast"/>
        <w:rPr>
          <w:rFonts w:ascii="Times New Roman" w:eastAsia="Times New Roman" w:hAnsi="Times New Roman" w:cs="Times New Roman"/>
          <w:szCs w:val="24"/>
          <w:lang w:eastAsia="en-US"/>
        </w:rPr>
      </w:pPr>
      <w:r w:rsidRPr="00D65700">
        <w:rPr>
          <w:rFonts w:eastAsia="Times New Roman" w:cs="Arial"/>
          <w:b/>
          <w:bCs/>
          <w:iCs/>
          <w:szCs w:val="24"/>
          <w:lang w:eastAsia="en-US"/>
        </w:rPr>
        <w:t xml:space="preserve">This </w:t>
      </w:r>
      <w:smartTag w:uri="urn:schemas-microsoft-com:office:smarttags" w:element="PersonName">
        <w:r w:rsidRPr="00D65700">
          <w:rPr>
            <w:rFonts w:eastAsia="Times New Roman" w:cs="Arial"/>
            <w:b/>
            <w:bCs/>
            <w:iCs/>
            <w:szCs w:val="24"/>
            <w:lang w:eastAsia="en-US"/>
          </w:rPr>
          <w:t>Info</w:t>
        </w:r>
      </w:smartTag>
      <w:r w:rsidRPr="00D65700">
        <w:rPr>
          <w:rFonts w:eastAsia="Times New Roman" w:cs="Arial"/>
          <w:b/>
          <w:bCs/>
          <w:iCs/>
          <w:szCs w:val="24"/>
          <w:lang w:eastAsia="en-US"/>
        </w:rPr>
        <w:t xml:space="preserve">rmation Sheet is for you to </w:t>
      </w:r>
      <w:proofErr w:type="gramStart"/>
      <w:r w:rsidRPr="00D65700">
        <w:rPr>
          <w:rFonts w:eastAsia="Times New Roman" w:cs="Arial"/>
          <w:b/>
          <w:bCs/>
          <w:iCs/>
          <w:szCs w:val="24"/>
          <w:lang w:eastAsia="en-US"/>
        </w:rPr>
        <w:t>keep</w:t>
      </w:r>
      <w:proofErr w:type="gramEnd"/>
      <w:r w:rsidRPr="00D65700">
        <w:rPr>
          <w:rFonts w:eastAsia="Times New Roman" w:cs="Arial"/>
          <w:b/>
          <w:bCs/>
          <w:iCs/>
          <w:szCs w:val="24"/>
          <w:lang w:eastAsia="en-US"/>
        </w:rPr>
        <w:t xml:space="preserve"> and you will be provided with a copy of the signed consent form if you agree to participate.</w:t>
      </w:r>
      <w:r w:rsidRPr="00D65700">
        <w:rPr>
          <w:rFonts w:eastAsia="Times New Roman" w:cs="Arial"/>
          <w:i/>
          <w:iCs/>
          <w:szCs w:val="24"/>
          <w:lang w:eastAsia="en-US"/>
        </w:rPr>
        <w:t xml:space="preserve"> </w:t>
      </w:r>
    </w:p>
    <w:p w14:paraId="5B13F552" w14:textId="17572C06" w:rsidR="0074775A" w:rsidRPr="00D65700" w:rsidRDefault="00D65700" w:rsidP="00772E3B">
      <w:pPr>
        <w:rPr>
          <w:rFonts w:eastAsia="Times New Roman"/>
          <w:lang w:eastAsia="en-US"/>
        </w:rPr>
      </w:pPr>
      <w:bookmarkStart w:id="213" w:name="_Toc57363850"/>
      <w:bookmarkStart w:id="214" w:name="_Toc57364040"/>
      <w:bookmarkStart w:id="215" w:name="_Toc59525822"/>
      <w:bookmarkStart w:id="216" w:name="_Toc59529142"/>
      <w:bookmarkStart w:id="217" w:name="_Toc91007592"/>
      <w:r w:rsidRPr="00D65700">
        <w:rPr>
          <w:rFonts w:eastAsia="Times New Roman"/>
          <w:lang w:eastAsia="en-US"/>
        </w:rPr>
        <w:t xml:space="preserve">Thank you for taking time to read this information sheet and for considering </w:t>
      </w:r>
      <w:proofErr w:type="gramStart"/>
      <w:r w:rsidRPr="00D65700">
        <w:rPr>
          <w:rFonts w:eastAsia="Times New Roman"/>
          <w:lang w:eastAsia="en-US"/>
        </w:rPr>
        <w:t>to take</w:t>
      </w:r>
      <w:proofErr w:type="gramEnd"/>
      <w:r w:rsidRPr="00D65700">
        <w:rPr>
          <w:rFonts w:eastAsia="Times New Roman"/>
          <w:lang w:eastAsia="en-US"/>
        </w:rPr>
        <w:t xml:space="preserve"> part in this study.</w:t>
      </w:r>
      <w:bookmarkEnd w:id="213"/>
      <w:bookmarkEnd w:id="214"/>
      <w:bookmarkEnd w:id="215"/>
      <w:bookmarkEnd w:id="216"/>
      <w:bookmarkEnd w:id="217"/>
    </w:p>
    <w:p w14:paraId="05B60FF5" w14:textId="77777777" w:rsidR="00D65700" w:rsidRPr="00D65700" w:rsidRDefault="00D65700" w:rsidP="00772E3B">
      <w:pPr>
        <w:rPr>
          <w:rFonts w:eastAsia="Times New Roman" w:cs="Arial"/>
          <w:szCs w:val="24"/>
          <w:lang w:eastAsia="en-US"/>
        </w:rPr>
      </w:pPr>
    </w:p>
    <w:p w14:paraId="348EE952" w14:textId="77777777" w:rsidR="00D65700" w:rsidRPr="002D6F69" w:rsidRDefault="00D65700" w:rsidP="00D65700">
      <w:pPr>
        <w:tabs>
          <w:tab w:val="left" w:pos="720"/>
          <w:tab w:val="left" w:pos="1440"/>
          <w:tab w:val="left" w:pos="2160"/>
          <w:tab w:val="left" w:pos="2880"/>
          <w:tab w:val="left" w:pos="4680"/>
          <w:tab w:val="left" w:pos="5400"/>
          <w:tab w:val="right" w:pos="9000"/>
        </w:tabs>
        <w:autoSpaceDE w:val="0"/>
        <w:autoSpaceDN w:val="0"/>
        <w:spacing w:after="0" w:line="240" w:lineRule="atLeast"/>
        <w:jc w:val="both"/>
        <w:rPr>
          <w:rFonts w:eastAsia="Times New Roman" w:cs="Arial"/>
          <w:lang w:eastAsia="en-US"/>
        </w:rPr>
      </w:pPr>
      <w:r w:rsidRPr="002D6F69">
        <w:rPr>
          <w:rFonts w:eastAsia="Times New Roman" w:cs="Arial"/>
          <w:lang w:eastAsia="en-US"/>
        </w:rPr>
        <w:t>Julie Reynolds,</w:t>
      </w:r>
    </w:p>
    <w:p w14:paraId="6999B4EB" w14:textId="77777777" w:rsidR="00D65700" w:rsidRPr="00D65700" w:rsidRDefault="00D65700" w:rsidP="00D65700">
      <w:pPr>
        <w:tabs>
          <w:tab w:val="left" w:pos="720"/>
          <w:tab w:val="left" w:pos="1440"/>
          <w:tab w:val="left" w:pos="2160"/>
          <w:tab w:val="left" w:pos="2880"/>
          <w:tab w:val="left" w:pos="4680"/>
          <w:tab w:val="left" w:pos="5400"/>
          <w:tab w:val="right" w:pos="9000"/>
        </w:tabs>
        <w:autoSpaceDE w:val="0"/>
        <w:autoSpaceDN w:val="0"/>
        <w:spacing w:after="0" w:line="240" w:lineRule="atLeast"/>
        <w:jc w:val="both"/>
        <w:rPr>
          <w:rFonts w:eastAsia="Times New Roman" w:cs="Arial"/>
          <w:lang w:eastAsia="en-US"/>
        </w:rPr>
      </w:pPr>
      <w:r w:rsidRPr="00D65700">
        <w:rPr>
          <w:rFonts w:eastAsia="Times New Roman" w:cs="Arial"/>
          <w:lang w:eastAsia="en-US"/>
        </w:rPr>
        <w:t>Senior lecturer</w:t>
      </w:r>
    </w:p>
    <w:p w14:paraId="48BE9C2C" w14:textId="77777777" w:rsidR="00D65700" w:rsidRPr="00D65700" w:rsidRDefault="00D65700" w:rsidP="00D65700">
      <w:pPr>
        <w:tabs>
          <w:tab w:val="left" w:pos="720"/>
          <w:tab w:val="left" w:pos="1440"/>
          <w:tab w:val="left" w:pos="2160"/>
          <w:tab w:val="left" w:pos="2880"/>
          <w:tab w:val="left" w:pos="4680"/>
          <w:tab w:val="left" w:pos="5400"/>
          <w:tab w:val="right" w:pos="9000"/>
        </w:tabs>
        <w:autoSpaceDE w:val="0"/>
        <w:autoSpaceDN w:val="0"/>
        <w:spacing w:after="0" w:line="240" w:lineRule="atLeast"/>
        <w:jc w:val="both"/>
        <w:rPr>
          <w:rFonts w:eastAsia="Times New Roman" w:cs="Arial"/>
          <w:lang w:eastAsia="en-US"/>
        </w:rPr>
      </w:pPr>
      <w:r w:rsidRPr="00D65700">
        <w:rPr>
          <w:rFonts w:eastAsia="Times New Roman" w:cs="Arial"/>
          <w:lang w:eastAsia="en-US"/>
        </w:rPr>
        <w:t>Programme Lead MSc Advanced Practice</w:t>
      </w:r>
    </w:p>
    <w:p w14:paraId="537A270A" w14:textId="77777777" w:rsidR="00D65700" w:rsidRPr="00D65700" w:rsidRDefault="00D65700" w:rsidP="00772E3B">
      <w:pPr>
        <w:rPr>
          <w:rFonts w:eastAsia="Times New Roman"/>
          <w:szCs w:val="24"/>
          <w:lang w:eastAsia="en-US"/>
        </w:rPr>
      </w:pPr>
      <w:bookmarkStart w:id="218" w:name="_Toc57363851"/>
      <w:bookmarkStart w:id="219" w:name="_Toc57364041"/>
      <w:bookmarkStart w:id="220" w:name="_Toc59525823"/>
      <w:bookmarkStart w:id="221" w:name="_Toc59529143"/>
      <w:r w:rsidRPr="00D65700">
        <w:rPr>
          <w:rFonts w:eastAsia="Times New Roman"/>
          <w:lang w:eastAsia="en-US"/>
        </w:rPr>
        <w:t>University of Derby.</w:t>
      </w:r>
      <w:bookmarkEnd w:id="218"/>
      <w:bookmarkEnd w:id="219"/>
      <w:bookmarkEnd w:id="220"/>
      <w:bookmarkEnd w:id="221"/>
    </w:p>
    <w:p w14:paraId="63FC9F17" w14:textId="4B392304" w:rsidR="0074775A" w:rsidRDefault="00DB331E" w:rsidP="00D65700">
      <w:pPr>
        <w:tabs>
          <w:tab w:val="left" w:pos="720"/>
          <w:tab w:val="left" w:pos="1440"/>
          <w:tab w:val="left" w:pos="2160"/>
          <w:tab w:val="left" w:pos="2880"/>
          <w:tab w:val="left" w:pos="4680"/>
          <w:tab w:val="left" w:pos="5400"/>
          <w:tab w:val="right" w:pos="9000"/>
        </w:tabs>
        <w:autoSpaceDE w:val="0"/>
        <w:autoSpaceDN w:val="0"/>
        <w:spacing w:after="0" w:line="240" w:lineRule="atLeast"/>
        <w:jc w:val="both"/>
        <w:rPr>
          <w:rFonts w:eastAsia="Times New Roman" w:cs="Arial"/>
          <w:lang w:eastAsia="en-US"/>
        </w:rPr>
      </w:pPr>
      <w:hyperlink r:id="rId105" w:history="1">
        <w:r w:rsidR="00D65700" w:rsidRPr="00B91BE6">
          <w:rPr>
            <w:rFonts w:eastAsia="Times New Roman" w:cs="Arial"/>
            <w:highlight w:val="black"/>
            <w:u w:val="single"/>
            <w:lang w:eastAsia="en-US"/>
          </w:rPr>
          <w:t>j.reynolds@derby.ac.uk</w:t>
        </w:r>
      </w:hyperlink>
      <w:r w:rsidR="00A92B6F" w:rsidRPr="00B91BE6">
        <w:rPr>
          <w:rFonts w:eastAsia="Times New Roman" w:cs="Arial"/>
          <w:highlight w:val="black"/>
          <w:lang w:eastAsia="en-US"/>
        </w:rPr>
        <w:t xml:space="preserve"> </w:t>
      </w:r>
      <w:r w:rsidR="00D65700" w:rsidRPr="00B91BE6">
        <w:rPr>
          <w:rFonts w:eastAsia="Times New Roman" w:cs="Arial"/>
          <w:highlight w:val="black"/>
          <w:lang w:eastAsia="en-US"/>
        </w:rPr>
        <w:t>01332 593036</w:t>
      </w:r>
    </w:p>
    <w:p w14:paraId="6A01298A" w14:textId="77777777" w:rsidR="0074775A" w:rsidRDefault="0074775A">
      <w:pPr>
        <w:rPr>
          <w:rFonts w:eastAsia="Times New Roman" w:cs="Arial"/>
          <w:lang w:eastAsia="en-US"/>
        </w:rPr>
      </w:pPr>
      <w:r>
        <w:rPr>
          <w:rFonts w:eastAsia="Times New Roman" w:cs="Arial"/>
          <w:lang w:eastAsia="en-US"/>
        </w:rPr>
        <w:br w:type="page"/>
      </w:r>
    </w:p>
    <w:p w14:paraId="56530D7C" w14:textId="77777777" w:rsidR="00D65700" w:rsidRPr="002D6F69" w:rsidRDefault="00D65700" w:rsidP="00D65700">
      <w:pPr>
        <w:tabs>
          <w:tab w:val="left" w:pos="720"/>
          <w:tab w:val="left" w:pos="1440"/>
          <w:tab w:val="left" w:pos="2160"/>
          <w:tab w:val="left" w:pos="2880"/>
          <w:tab w:val="left" w:pos="4680"/>
          <w:tab w:val="left" w:pos="5400"/>
          <w:tab w:val="right" w:pos="9000"/>
        </w:tabs>
        <w:autoSpaceDE w:val="0"/>
        <w:autoSpaceDN w:val="0"/>
        <w:spacing w:after="0" w:line="240" w:lineRule="atLeast"/>
        <w:jc w:val="both"/>
        <w:rPr>
          <w:rFonts w:eastAsia="Times New Roman" w:cs="Arial"/>
          <w:lang w:eastAsia="en-US"/>
        </w:rPr>
      </w:pPr>
    </w:p>
    <w:p w14:paraId="649C6405" w14:textId="26281C5A" w:rsidR="00D65700" w:rsidRPr="00377D2C" w:rsidRDefault="00093476" w:rsidP="005150C6">
      <w:pPr>
        <w:pStyle w:val="Heading2"/>
        <w:rPr>
          <w:rFonts w:eastAsiaTheme="minorHAnsi"/>
          <w:lang w:eastAsia="en-US"/>
        </w:rPr>
      </w:pPr>
      <w:bookmarkStart w:id="222" w:name="_Toc105686913"/>
      <w:r w:rsidRPr="00377D2C">
        <w:rPr>
          <w:rFonts w:eastAsiaTheme="minorHAnsi"/>
          <w:lang w:eastAsia="en-US"/>
        </w:rPr>
        <w:t>A</w:t>
      </w:r>
      <w:r w:rsidR="00A676D8" w:rsidRPr="00377D2C">
        <w:rPr>
          <w:rFonts w:eastAsiaTheme="minorHAnsi"/>
          <w:lang w:eastAsia="en-US"/>
        </w:rPr>
        <w:t>PPENDIX</w:t>
      </w:r>
      <w:r w:rsidRPr="00377D2C">
        <w:rPr>
          <w:rFonts w:eastAsiaTheme="minorHAnsi"/>
          <w:lang w:eastAsia="en-US"/>
        </w:rPr>
        <w:t xml:space="preserve"> 8</w:t>
      </w:r>
      <w:bookmarkEnd w:id="222"/>
    </w:p>
    <w:p w14:paraId="627AF900" w14:textId="518B801C" w:rsidR="00710315" w:rsidRPr="001A060E" w:rsidRDefault="00710315" w:rsidP="00772E3B">
      <w:pPr>
        <w:rPr>
          <w:rFonts w:eastAsia="Arial"/>
        </w:rPr>
      </w:pPr>
      <w:r w:rsidRPr="00772E3B">
        <w:rPr>
          <w:rFonts w:eastAsia="Arial"/>
          <w:u w:val="single"/>
        </w:rPr>
        <w:t>Photograph</w:t>
      </w:r>
      <w:r w:rsidR="0035044B" w:rsidRPr="00772E3B">
        <w:rPr>
          <w:rFonts w:eastAsia="Arial"/>
          <w:u w:val="single"/>
        </w:rPr>
        <w:t>-</w:t>
      </w:r>
      <w:r w:rsidRPr="00772E3B">
        <w:rPr>
          <w:rFonts w:eastAsia="Arial"/>
          <w:u w:val="single"/>
        </w:rPr>
        <w:t xml:space="preserve"> of the planning and management process to assist in data analysis: a form of concept mapping/model building</w:t>
      </w:r>
      <w:r w:rsidR="00C70457">
        <w:rPr>
          <w:rFonts w:eastAsia="Arial"/>
        </w:rPr>
        <w:t>.</w:t>
      </w:r>
    </w:p>
    <w:p w14:paraId="15D6D185" w14:textId="0FE983A7" w:rsidR="00A22169" w:rsidRDefault="00AD429C" w:rsidP="00D65700">
      <w:pPr>
        <w:jc w:val="both"/>
        <w:rPr>
          <w:rFonts w:eastAsiaTheme="minorHAnsi" w:cs="Arial"/>
          <w:szCs w:val="24"/>
          <w:u w:val="single"/>
          <w:lang w:eastAsia="en-US"/>
        </w:rPr>
      </w:pPr>
      <w:r>
        <w:rPr>
          <w:rFonts w:eastAsiaTheme="minorHAnsi" w:cs="Arial"/>
          <w:noProof/>
          <w:szCs w:val="24"/>
          <w:u w:val="single"/>
        </w:rPr>
        <w:drawing>
          <wp:inline distT="0" distB="0" distL="0" distR="0" wp14:anchorId="0C6C471B" wp14:editId="078B336A">
            <wp:extent cx="6346479" cy="4914900"/>
            <wp:effectExtent l="0" t="0" r="0" b="0"/>
            <wp:docPr id="9" name="Picture 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imeline&#10;&#10;Description automatically generated"/>
                    <pic:cNvPicPr/>
                  </pic:nvPicPr>
                  <pic:blipFill>
                    <a:blip r:embed="rId106">
                      <a:extLst>
                        <a:ext uri="{28A0092B-C50C-407E-A947-70E740481C1C}">
                          <a14:useLocalDpi xmlns:a14="http://schemas.microsoft.com/office/drawing/2010/main" val="0"/>
                        </a:ext>
                      </a:extLst>
                    </a:blip>
                    <a:stretch>
                      <a:fillRect/>
                    </a:stretch>
                  </pic:blipFill>
                  <pic:spPr>
                    <a:xfrm>
                      <a:off x="0" y="0"/>
                      <a:ext cx="6357006" cy="4923053"/>
                    </a:xfrm>
                    <a:prstGeom prst="rect">
                      <a:avLst/>
                    </a:prstGeom>
                  </pic:spPr>
                </pic:pic>
              </a:graphicData>
            </a:graphic>
          </wp:inline>
        </w:drawing>
      </w:r>
    </w:p>
    <w:p w14:paraId="24A1B1A9" w14:textId="77777777" w:rsidR="00A22169" w:rsidRDefault="00A22169" w:rsidP="00D65700">
      <w:pPr>
        <w:jc w:val="both"/>
        <w:rPr>
          <w:rFonts w:eastAsiaTheme="minorHAnsi" w:cs="Arial"/>
          <w:szCs w:val="24"/>
          <w:u w:val="single"/>
          <w:lang w:eastAsia="en-US"/>
        </w:rPr>
      </w:pPr>
    </w:p>
    <w:p w14:paraId="523AD8E0" w14:textId="6F30E694" w:rsidR="00A22169" w:rsidRDefault="00A22169" w:rsidP="00710315">
      <w:pPr>
        <w:jc w:val="center"/>
        <w:rPr>
          <w:rFonts w:eastAsiaTheme="minorHAnsi" w:cs="Arial"/>
          <w:szCs w:val="24"/>
          <w:u w:val="single"/>
          <w:lang w:eastAsia="en-US"/>
        </w:rPr>
      </w:pPr>
    </w:p>
    <w:p w14:paraId="0AFACA13" w14:textId="77777777" w:rsidR="00A22169" w:rsidRDefault="00A22169" w:rsidP="00D65700">
      <w:pPr>
        <w:jc w:val="both"/>
        <w:rPr>
          <w:rFonts w:eastAsiaTheme="minorHAnsi" w:cs="Arial"/>
          <w:szCs w:val="24"/>
          <w:u w:val="single"/>
          <w:lang w:eastAsia="en-US"/>
        </w:rPr>
      </w:pPr>
    </w:p>
    <w:p w14:paraId="3C00E07C" w14:textId="77777777" w:rsidR="00A22169" w:rsidRDefault="00A22169" w:rsidP="00D65700">
      <w:pPr>
        <w:jc w:val="both"/>
        <w:rPr>
          <w:rFonts w:eastAsiaTheme="minorHAnsi" w:cs="Arial"/>
          <w:szCs w:val="24"/>
          <w:u w:val="single"/>
          <w:lang w:eastAsia="en-US"/>
        </w:rPr>
      </w:pPr>
    </w:p>
    <w:p w14:paraId="03FA7540" w14:textId="77777777" w:rsidR="00A22169" w:rsidRDefault="00A22169" w:rsidP="00D65700">
      <w:pPr>
        <w:jc w:val="both"/>
        <w:rPr>
          <w:rFonts w:eastAsiaTheme="minorHAnsi" w:cs="Arial"/>
          <w:szCs w:val="24"/>
          <w:u w:val="single"/>
          <w:lang w:eastAsia="en-US"/>
        </w:rPr>
      </w:pPr>
    </w:p>
    <w:p w14:paraId="141F11ED" w14:textId="77777777" w:rsidR="00A22169" w:rsidRDefault="00A22169" w:rsidP="00D65700">
      <w:pPr>
        <w:jc w:val="both"/>
        <w:rPr>
          <w:rFonts w:eastAsiaTheme="minorHAnsi" w:cs="Arial"/>
          <w:szCs w:val="24"/>
          <w:u w:val="single"/>
          <w:lang w:eastAsia="en-US"/>
        </w:rPr>
      </w:pPr>
    </w:p>
    <w:p w14:paraId="10F8739A" w14:textId="77777777" w:rsidR="00A22169" w:rsidRDefault="00A22169" w:rsidP="00D65700">
      <w:pPr>
        <w:jc w:val="both"/>
        <w:rPr>
          <w:rFonts w:eastAsiaTheme="minorHAnsi" w:cs="Arial"/>
          <w:szCs w:val="24"/>
          <w:u w:val="single"/>
          <w:lang w:eastAsia="en-US"/>
        </w:rPr>
      </w:pPr>
    </w:p>
    <w:p w14:paraId="529FC26A" w14:textId="77777777" w:rsidR="00A22169" w:rsidRDefault="00A22169" w:rsidP="00D65700">
      <w:pPr>
        <w:jc w:val="both"/>
        <w:rPr>
          <w:rFonts w:eastAsiaTheme="minorHAnsi" w:cs="Arial"/>
          <w:szCs w:val="24"/>
          <w:u w:val="single"/>
          <w:lang w:eastAsia="en-US"/>
        </w:rPr>
      </w:pPr>
    </w:p>
    <w:p w14:paraId="4B4381AA" w14:textId="77777777" w:rsidR="00A22169" w:rsidRDefault="00A22169" w:rsidP="00D65700">
      <w:pPr>
        <w:jc w:val="both"/>
        <w:rPr>
          <w:rFonts w:eastAsiaTheme="minorHAnsi" w:cs="Arial"/>
          <w:szCs w:val="24"/>
          <w:u w:val="single"/>
          <w:lang w:eastAsia="en-US"/>
        </w:rPr>
      </w:pPr>
    </w:p>
    <w:p w14:paraId="0DF8A08B" w14:textId="77777777" w:rsidR="007F58EC" w:rsidRDefault="007F58EC">
      <w:pPr>
        <w:rPr>
          <w:rFonts w:eastAsiaTheme="minorHAnsi" w:cstheme="majorBidi"/>
          <w:sz w:val="32"/>
          <w:szCs w:val="26"/>
          <w:lang w:eastAsia="en-US"/>
        </w:rPr>
      </w:pPr>
      <w:r>
        <w:rPr>
          <w:rFonts w:eastAsiaTheme="minorHAnsi"/>
          <w:lang w:eastAsia="en-US"/>
        </w:rPr>
        <w:br w:type="page"/>
      </w:r>
    </w:p>
    <w:p w14:paraId="7A95394C" w14:textId="60E00A51" w:rsidR="00A22169" w:rsidRPr="00377D2C" w:rsidRDefault="00710315" w:rsidP="005150C6">
      <w:pPr>
        <w:pStyle w:val="Heading2"/>
        <w:rPr>
          <w:rFonts w:eastAsiaTheme="minorHAnsi"/>
          <w:lang w:eastAsia="en-US"/>
        </w:rPr>
      </w:pPr>
      <w:bookmarkStart w:id="223" w:name="_Toc105686914"/>
      <w:r w:rsidRPr="00377D2C">
        <w:rPr>
          <w:rFonts w:eastAsiaTheme="minorHAnsi"/>
          <w:lang w:eastAsia="en-US"/>
        </w:rPr>
        <w:t>A</w:t>
      </w:r>
      <w:r w:rsidR="00A676D8" w:rsidRPr="00377D2C">
        <w:rPr>
          <w:rFonts w:eastAsiaTheme="minorHAnsi"/>
          <w:lang w:eastAsia="en-US"/>
        </w:rPr>
        <w:t>PPENDIX</w:t>
      </w:r>
      <w:r w:rsidRPr="00377D2C">
        <w:rPr>
          <w:rFonts w:eastAsiaTheme="minorHAnsi"/>
          <w:lang w:eastAsia="en-US"/>
        </w:rPr>
        <w:t xml:space="preserve"> 9</w:t>
      </w:r>
      <w:bookmarkEnd w:id="223"/>
    </w:p>
    <w:p w14:paraId="3F3902E1" w14:textId="40F49281" w:rsidR="00710315" w:rsidRPr="00772E3B" w:rsidRDefault="0035044B" w:rsidP="00772E3B">
      <w:pPr>
        <w:rPr>
          <w:rFonts w:eastAsia="Arial"/>
        </w:rPr>
      </w:pPr>
      <w:r w:rsidRPr="00772E3B">
        <w:rPr>
          <w:rFonts w:eastAsia="Arial"/>
          <w:u w:val="single"/>
        </w:rPr>
        <w:t>Photograph-</w:t>
      </w:r>
      <w:r w:rsidR="00710315" w:rsidRPr="00772E3B">
        <w:rPr>
          <w:rFonts w:eastAsia="Arial"/>
          <w:u w:val="single"/>
        </w:rPr>
        <w:t>Structured analysis of question 1-6: Question 1.</w:t>
      </w:r>
    </w:p>
    <w:p w14:paraId="0EE4D323" w14:textId="3189CF3D" w:rsidR="00A22169" w:rsidRDefault="00AD429C" w:rsidP="00D65700">
      <w:pPr>
        <w:jc w:val="both"/>
        <w:rPr>
          <w:rFonts w:eastAsiaTheme="minorHAnsi" w:cs="Arial"/>
          <w:szCs w:val="24"/>
          <w:u w:val="single"/>
          <w:lang w:eastAsia="en-US"/>
        </w:rPr>
      </w:pPr>
      <w:r>
        <w:rPr>
          <w:rFonts w:eastAsiaTheme="minorHAnsi" w:cs="Arial"/>
          <w:noProof/>
          <w:szCs w:val="24"/>
          <w:u w:val="single"/>
        </w:rPr>
        <w:drawing>
          <wp:inline distT="0" distB="0" distL="0" distR="0" wp14:anchorId="0EE02923" wp14:editId="2362BD5D">
            <wp:extent cx="5731510" cy="6941185"/>
            <wp:effectExtent l="0" t="0" r="254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07">
                      <a:extLst>
                        <a:ext uri="{28A0092B-C50C-407E-A947-70E740481C1C}">
                          <a14:useLocalDpi xmlns:a14="http://schemas.microsoft.com/office/drawing/2010/main" val="0"/>
                        </a:ext>
                      </a:extLst>
                    </a:blip>
                    <a:stretch>
                      <a:fillRect/>
                    </a:stretch>
                  </pic:blipFill>
                  <pic:spPr>
                    <a:xfrm>
                      <a:off x="0" y="0"/>
                      <a:ext cx="5731510" cy="6941185"/>
                    </a:xfrm>
                    <a:prstGeom prst="rect">
                      <a:avLst/>
                    </a:prstGeom>
                  </pic:spPr>
                </pic:pic>
              </a:graphicData>
            </a:graphic>
          </wp:inline>
        </w:drawing>
      </w:r>
    </w:p>
    <w:p w14:paraId="594AC13A" w14:textId="77777777" w:rsidR="00710315" w:rsidRDefault="00710315" w:rsidP="00D65700">
      <w:pPr>
        <w:jc w:val="both"/>
        <w:rPr>
          <w:rFonts w:eastAsiaTheme="minorHAnsi" w:cs="Arial"/>
          <w:szCs w:val="24"/>
          <w:u w:val="single"/>
          <w:lang w:eastAsia="en-US"/>
        </w:rPr>
      </w:pPr>
    </w:p>
    <w:p w14:paraId="2AC413D1" w14:textId="06882A83" w:rsidR="00710315" w:rsidRDefault="00710315" w:rsidP="00D65700">
      <w:pPr>
        <w:jc w:val="both"/>
        <w:rPr>
          <w:rFonts w:eastAsia="Arial" w:cs="Arial"/>
          <w:noProof/>
          <w:szCs w:val="24"/>
        </w:rPr>
      </w:pPr>
    </w:p>
    <w:p w14:paraId="737EBB58" w14:textId="2A6FEDCC" w:rsidR="00A22169" w:rsidRDefault="00A22169" w:rsidP="00D65700">
      <w:pPr>
        <w:jc w:val="both"/>
        <w:rPr>
          <w:rFonts w:eastAsiaTheme="minorHAnsi" w:cs="Arial"/>
          <w:szCs w:val="24"/>
          <w:u w:val="single"/>
          <w:lang w:eastAsia="en-US"/>
        </w:rPr>
      </w:pPr>
    </w:p>
    <w:p w14:paraId="7B5C55CF" w14:textId="4C7B318E" w:rsidR="00710315" w:rsidRPr="00377D2C" w:rsidRDefault="00710315" w:rsidP="005150C6">
      <w:pPr>
        <w:pStyle w:val="Heading2"/>
        <w:rPr>
          <w:rFonts w:eastAsiaTheme="minorHAnsi"/>
          <w:lang w:eastAsia="en-US"/>
        </w:rPr>
      </w:pPr>
      <w:bookmarkStart w:id="224" w:name="_Toc105686915"/>
      <w:r w:rsidRPr="00377D2C">
        <w:rPr>
          <w:rFonts w:eastAsiaTheme="minorHAnsi"/>
          <w:lang w:eastAsia="en-US"/>
        </w:rPr>
        <w:t>A</w:t>
      </w:r>
      <w:r w:rsidR="00A676D8" w:rsidRPr="00377D2C">
        <w:rPr>
          <w:rFonts w:eastAsiaTheme="minorHAnsi"/>
          <w:lang w:eastAsia="en-US"/>
        </w:rPr>
        <w:t>PPENDIX</w:t>
      </w:r>
      <w:r w:rsidRPr="00377D2C">
        <w:rPr>
          <w:rFonts w:eastAsiaTheme="minorHAnsi"/>
          <w:lang w:eastAsia="en-US"/>
        </w:rPr>
        <w:t xml:space="preserve"> 10</w:t>
      </w:r>
      <w:bookmarkEnd w:id="224"/>
    </w:p>
    <w:p w14:paraId="66DC0747" w14:textId="5B6A1315" w:rsidR="00710315" w:rsidRPr="00772E3B" w:rsidRDefault="00710315" w:rsidP="00772E3B">
      <w:pPr>
        <w:rPr>
          <w:rFonts w:eastAsiaTheme="minorHAnsi"/>
          <w:lang w:eastAsia="en-US"/>
        </w:rPr>
      </w:pPr>
      <w:r w:rsidRPr="00772E3B">
        <w:rPr>
          <w:rFonts w:eastAsiaTheme="minorHAnsi"/>
          <w:u w:val="single"/>
          <w:lang w:eastAsia="en-US"/>
        </w:rPr>
        <w:t xml:space="preserve">Photograph- Developing codes, </w:t>
      </w:r>
      <w:proofErr w:type="gramStart"/>
      <w:r w:rsidRPr="00772E3B">
        <w:rPr>
          <w:rFonts w:eastAsiaTheme="minorHAnsi"/>
          <w:u w:val="single"/>
          <w:lang w:eastAsia="en-US"/>
        </w:rPr>
        <w:t>patterns</w:t>
      </w:r>
      <w:proofErr w:type="gramEnd"/>
      <w:r w:rsidRPr="00772E3B">
        <w:rPr>
          <w:rFonts w:eastAsiaTheme="minorHAnsi"/>
          <w:u w:val="single"/>
          <w:lang w:eastAsia="en-US"/>
        </w:rPr>
        <w:t xml:space="preserve"> and categories for each of the questions 1-6 from the transcripts.</w:t>
      </w:r>
    </w:p>
    <w:p w14:paraId="7487EA31" w14:textId="4C730D5F" w:rsidR="00710315" w:rsidRDefault="00AD429C" w:rsidP="00D65700">
      <w:pPr>
        <w:jc w:val="both"/>
        <w:rPr>
          <w:rFonts w:eastAsiaTheme="minorHAnsi" w:cs="Arial"/>
          <w:szCs w:val="24"/>
          <w:lang w:eastAsia="en-US"/>
        </w:rPr>
      </w:pPr>
      <w:r>
        <w:rPr>
          <w:rFonts w:eastAsiaTheme="minorHAnsi" w:cs="Arial"/>
          <w:noProof/>
          <w:szCs w:val="24"/>
        </w:rPr>
        <w:drawing>
          <wp:inline distT="0" distB="0" distL="0" distR="0" wp14:anchorId="74D4D531" wp14:editId="1983F253">
            <wp:extent cx="4888461" cy="6616700"/>
            <wp:effectExtent l="0" t="0" r="7620" b="0"/>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pic:nvPicPr>
                  <pic:blipFill>
                    <a:blip r:embed="rId108">
                      <a:extLst>
                        <a:ext uri="{28A0092B-C50C-407E-A947-70E740481C1C}">
                          <a14:useLocalDpi xmlns:a14="http://schemas.microsoft.com/office/drawing/2010/main" val="0"/>
                        </a:ext>
                      </a:extLst>
                    </a:blip>
                    <a:stretch>
                      <a:fillRect/>
                    </a:stretch>
                  </pic:blipFill>
                  <pic:spPr>
                    <a:xfrm>
                      <a:off x="0" y="0"/>
                      <a:ext cx="4888461" cy="6616700"/>
                    </a:xfrm>
                    <a:prstGeom prst="rect">
                      <a:avLst/>
                    </a:prstGeom>
                  </pic:spPr>
                </pic:pic>
              </a:graphicData>
            </a:graphic>
          </wp:inline>
        </w:drawing>
      </w:r>
    </w:p>
    <w:p w14:paraId="63E83F73" w14:textId="77777777" w:rsidR="00710315" w:rsidRDefault="00710315" w:rsidP="00D65700">
      <w:pPr>
        <w:jc w:val="both"/>
        <w:rPr>
          <w:rFonts w:eastAsiaTheme="minorHAnsi" w:cs="Arial"/>
          <w:szCs w:val="24"/>
          <w:lang w:eastAsia="en-US"/>
        </w:rPr>
      </w:pPr>
    </w:p>
    <w:p w14:paraId="16A4B267" w14:textId="2C2438B1" w:rsidR="00710315" w:rsidRDefault="00710315" w:rsidP="00710315">
      <w:pPr>
        <w:jc w:val="center"/>
        <w:rPr>
          <w:rFonts w:eastAsiaTheme="minorHAnsi" w:cs="Arial"/>
          <w:szCs w:val="24"/>
          <w:lang w:eastAsia="en-US"/>
        </w:rPr>
      </w:pPr>
    </w:p>
    <w:p w14:paraId="4E6C7C04" w14:textId="77777777" w:rsidR="00710315" w:rsidRDefault="00710315" w:rsidP="00710315">
      <w:pPr>
        <w:jc w:val="center"/>
        <w:rPr>
          <w:rFonts w:eastAsiaTheme="minorHAnsi" w:cs="Arial"/>
          <w:szCs w:val="24"/>
          <w:lang w:eastAsia="en-US"/>
        </w:rPr>
      </w:pPr>
    </w:p>
    <w:p w14:paraId="288A2364" w14:textId="6172CBB5" w:rsidR="00710315" w:rsidRPr="00377D2C" w:rsidRDefault="00710315" w:rsidP="005150C6">
      <w:pPr>
        <w:pStyle w:val="Heading2"/>
        <w:rPr>
          <w:rFonts w:eastAsiaTheme="minorHAnsi"/>
          <w:lang w:eastAsia="en-US"/>
        </w:rPr>
      </w:pPr>
      <w:bookmarkStart w:id="225" w:name="_Toc105686916"/>
      <w:r w:rsidRPr="00377D2C">
        <w:rPr>
          <w:rFonts w:eastAsiaTheme="minorHAnsi"/>
          <w:lang w:eastAsia="en-US"/>
        </w:rPr>
        <w:t>A</w:t>
      </w:r>
      <w:r w:rsidR="00A676D8" w:rsidRPr="00377D2C">
        <w:rPr>
          <w:rFonts w:eastAsiaTheme="minorHAnsi"/>
          <w:lang w:eastAsia="en-US"/>
        </w:rPr>
        <w:t>PPENDIX</w:t>
      </w:r>
      <w:r w:rsidRPr="00377D2C">
        <w:rPr>
          <w:rFonts w:eastAsiaTheme="minorHAnsi"/>
          <w:lang w:eastAsia="en-US"/>
        </w:rPr>
        <w:t xml:space="preserve"> 11</w:t>
      </w:r>
      <w:bookmarkEnd w:id="225"/>
    </w:p>
    <w:p w14:paraId="7CAD18EE" w14:textId="24DDFAA5" w:rsidR="00815C1E" w:rsidRPr="00772E3B" w:rsidRDefault="00815C1E" w:rsidP="00772E3B">
      <w:pPr>
        <w:rPr>
          <w:rFonts w:eastAsia="Arial"/>
        </w:rPr>
      </w:pPr>
      <w:r w:rsidRPr="00772E3B">
        <w:rPr>
          <w:rFonts w:eastAsia="Arial"/>
          <w:u w:val="single"/>
        </w:rPr>
        <w:t>Photograph- Developing codes and themes: exploring through questioning, visual graphics, and concept mapping/ model development.</w:t>
      </w:r>
    </w:p>
    <w:p w14:paraId="7593138D" w14:textId="2A973284" w:rsidR="00815C1E" w:rsidRDefault="00AD429C" w:rsidP="00815C1E">
      <w:pPr>
        <w:jc w:val="center"/>
        <w:rPr>
          <w:rFonts w:eastAsiaTheme="minorHAnsi" w:cs="Arial"/>
          <w:szCs w:val="24"/>
          <w:lang w:eastAsia="en-US"/>
        </w:rPr>
      </w:pPr>
      <w:r>
        <w:rPr>
          <w:rFonts w:eastAsiaTheme="minorHAnsi" w:cs="Arial"/>
          <w:noProof/>
          <w:szCs w:val="24"/>
        </w:rPr>
        <w:drawing>
          <wp:inline distT="0" distB="0" distL="0" distR="0" wp14:anchorId="190FAF85" wp14:editId="06348E05">
            <wp:extent cx="6482671" cy="5740400"/>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109">
                      <a:extLst>
                        <a:ext uri="{28A0092B-C50C-407E-A947-70E740481C1C}">
                          <a14:useLocalDpi xmlns:a14="http://schemas.microsoft.com/office/drawing/2010/main" val="0"/>
                        </a:ext>
                      </a:extLst>
                    </a:blip>
                    <a:stretch>
                      <a:fillRect/>
                    </a:stretch>
                  </pic:blipFill>
                  <pic:spPr>
                    <a:xfrm>
                      <a:off x="0" y="0"/>
                      <a:ext cx="6496138" cy="5752325"/>
                    </a:xfrm>
                    <a:prstGeom prst="rect">
                      <a:avLst/>
                    </a:prstGeom>
                  </pic:spPr>
                </pic:pic>
              </a:graphicData>
            </a:graphic>
          </wp:inline>
        </w:drawing>
      </w:r>
    </w:p>
    <w:p w14:paraId="16F61149" w14:textId="77777777" w:rsidR="00815C1E" w:rsidRDefault="00815C1E" w:rsidP="00815C1E">
      <w:pPr>
        <w:jc w:val="center"/>
        <w:rPr>
          <w:rFonts w:eastAsiaTheme="minorHAnsi" w:cs="Arial"/>
          <w:szCs w:val="24"/>
          <w:lang w:eastAsia="en-US"/>
        </w:rPr>
      </w:pPr>
    </w:p>
    <w:p w14:paraId="571D2867" w14:textId="77777777" w:rsidR="00815C1E" w:rsidRDefault="00815C1E" w:rsidP="00815C1E">
      <w:pPr>
        <w:jc w:val="center"/>
        <w:rPr>
          <w:rFonts w:eastAsiaTheme="minorHAnsi" w:cs="Arial"/>
          <w:szCs w:val="24"/>
          <w:lang w:eastAsia="en-US"/>
        </w:rPr>
      </w:pPr>
    </w:p>
    <w:p w14:paraId="6A57F164" w14:textId="77777777" w:rsidR="00815C1E" w:rsidRDefault="00815C1E" w:rsidP="00815C1E">
      <w:pPr>
        <w:jc w:val="center"/>
        <w:rPr>
          <w:rFonts w:eastAsiaTheme="minorHAnsi" w:cs="Arial"/>
          <w:szCs w:val="24"/>
          <w:lang w:eastAsia="en-US"/>
        </w:rPr>
      </w:pPr>
    </w:p>
    <w:p w14:paraId="0E07CAFD" w14:textId="77777777" w:rsidR="00815C1E" w:rsidRDefault="00815C1E" w:rsidP="002D6F69">
      <w:pPr>
        <w:rPr>
          <w:rFonts w:eastAsiaTheme="minorHAnsi" w:cs="Arial"/>
          <w:szCs w:val="24"/>
          <w:lang w:eastAsia="en-US"/>
        </w:rPr>
      </w:pPr>
    </w:p>
    <w:p w14:paraId="1CA83D3D" w14:textId="0A698B0B" w:rsidR="00815C1E" w:rsidRPr="00710315" w:rsidRDefault="00815C1E" w:rsidP="00815C1E">
      <w:pPr>
        <w:jc w:val="both"/>
        <w:rPr>
          <w:rFonts w:eastAsiaTheme="minorHAnsi" w:cs="Arial"/>
          <w:szCs w:val="24"/>
          <w:lang w:eastAsia="en-US"/>
        </w:rPr>
        <w:sectPr w:rsidR="00815C1E" w:rsidRPr="00710315" w:rsidSect="007F58EC">
          <w:pgSz w:w="11906" w:h="16838"/>
          <w:pgMar w:top="1440" w:right="1440" w:bottom="1440" w:left="1440" w:header="708" w:footer="708" w:gutter="0"/>
          <w:pgNumType w:start="197"/>
          <w:cols w:space="708"/>
          <w:docGrid w:linePitch="360"/>
        </w:sectPr>
      </w:pPr>
    </w:p>
    <w:p w14:paraId="30D41254" w14:textId="18C4A432" w:rsidR="00D65700" w:rsidRPr="00377D2C" w:rsidRDefault="00A22169" w:rsidP="005150C6">
      <w:pPr>
        <w:pStyle w:val="Heading2"/>
        <w:rPr>
          <w:rFonts w:eastAsiaTheme="minorHAnsi"/>
          <w:lang w:eastAsia="en-US"/>
        </w:rPr>
      </w:pPr>
      <w:bookmarkStart w:id="226" w:name="_Toc105686917"/>
      <w:r w:rsidRPr="00377D2C">
        <w:rPr>
          <w:rFonts w:eastAsiaTheme="minorHAnsi"/>
          <w:lang w:eastAsia="en-US"/>
        </w:rPr>
        <w:t xml:space="preserve">APPENDIX </w:t>
      </w:r>
      <w:r w:rsidR="00815C1E" w:rsidRPr="00377D2C">
        <w:rPr>
          <w:rFonts w:eastAsiaTheme="minorHAnsi"/>
          <w:lang w:eastAsia="en-US"/>
        </w:rPr>
        <w:t>1</w:t>
      </w:r>
      <w:r w:rsidR="00CA25EE">
        <w:rPr>
          <w:rFonts w:eastAsiaTheme="minorHAnsi"/>
          <w:lang w:eastAsia="en-US"/>
        </w:rPr>
        <w:t>2</w:t>
      </w:r>
      <w:bookmarkEnd w:id="226"/>
    </w:p>
    <w:p w14:paraId="4BC0CD6C" w14:textId="0AF4422B" w:rsidR="00815C1E" w:rsidRPr="00772E3B" w:rsidRDefault="0035044B" w:rsidP="00772E3B">
      <w:pPr>
        <w:rPr>
          <w:rFonts w:eastAsiaTheme="minorHAnsi"/>
          <w:lang w:eastAsia="en-US"/>
        </w:rPr>
      </w:pPr>
      <w:r w:rsidRPr="00772E3B">
        <w:rPr>
          <w:rFonts w:eastAsiaTheme="minorHAnsi"/>
          <w:u w:val="single"/>
          <w:lang w:eastAsia="en-US"/>
        </w:rPr>
        <w:t>Table-</w:t>
      </w:r>
      <w:r w:rsidR="00815C1E" w:rsidRPr="00772E3B">
        <w:rPr>
          <w:rFonts w:eastAsiaTheme="minorHAnsi"/>
          <w:u w:val="single"/>
          <w:lang w:eastAsia="en-US"/>
        </w:rPr>
        <w:t>Electronic version of the manual analysis of the diary data.</w:t>
      </w:r>
    </w:p>
    <w:tbl>
      <w:tblPr>
        <w:tblStyle w:val="TableGrid1"/>
        <w:tblW w:w="15304" w:type="dxa"/>
        <w:tblLook w:val="04A0" w:firstRow="1" w:lastRow="0" w:firstColumn="1" w:lastColumn="0" w:noHBand="0" w:noVBand="1"/>
      </w:tblPr>
      <w:tblGrid>
        <w:gridCol w:w="7921"/>
        <w:gridCol w:w="698"/>
        <w:gridCol w:w="590"/>
        <w:gridCol w:w="590"/>
        <w:gridCol w:w="590"/>
        <w:gridCol w:w="590"/>
        <w:gridCol w:w="590"/>
        <w:gridCol w:w="590"/>
        <w:gridCol w:w="750"/>
        <w:gridCol w:w="2395"/>
      </w:tblGrid>
      <w:tr w:rsidR="009A3E98" w:rsidRPr="00235AF9" w14:paraId="7C5019EC" w14:textId="77777777" w:rsidTr="002D6F69">
        <w:tc>
          <w:tcPr>
            <w:tcW w:w="8189" w:type="dxa"/>
          </w:tcPr>
          <w:p w14:paraId="4978F9F4" w14:textId="77777777" w:rsidR="00235AF9" w:rsidRPr="00235AF9" w:rsidRDefault="00235AF9" w:rsidP="00235AF9">
            <w:pPr>
              <w:rPr>
                <w:rFonts w:eastAsiaTheme="minorHAnsi"/>
                <w:b/>
                <w:u w:val="single"/>
                <w:lang w:eastAsia="en-US"/>
              </w:rPr>
            </w:pPr>
            <w:r w:rsidRPr="00235AF9">
              <w:rPr>
                <w:rFonts w:eastAsiaTheme="minorHAnsi"/>
                <w:b/>
                <w:u w:val="single"/>
                <w:lang w:eastAsia="en-US"/>
              </w:rPr>
              <w:t>EMERGING CODES FROM THE DIARY ANALYSIS</w:t>
            </w:r>
          </w:p>
          <w:p w14:paraId="4119E0D4" w14:textId="77777777" w:rsidR="00235AF9" w:rsidRPr="00235AF9" w:rsidRDefault="00235AF9" w:rsidP="00235AF9">
            <w:pPr>
              <w:rPr>
                <w:rFonts w:eastAsiaTheme="minorHAnsi"/>
                <w:lang w:eastAsia="en-US"/>
              </w:rPr>
            </w:pPr>
            <w:r w:rsidRPr="00235AF9">
              <w:rPr>
                <w:rFonts w:eastAsiaTheme="minorHAnsi"/>
                <w:b/>
                <w:color w:val="FF0000"/>
                <w:lang w:eastAsia="en-US"/>
              </w:rPr>
              <w:t>Red Code</w:t>
            </w:r>
            <w:r w:rsidRPr="00235AF9">
              <w:rPr>
                <w:rFonts w:eastAsiaTheme="minorHAnsi"/>
                <w:color w:val="FF0000"/>
                <w:lang w:eastAsia="en-US"/>
              </w:rPr>
              <w:t xml:space="preserve"> </w:t>
            </w:r>
            <w:r w:rsidRPr="00235AF9">
              <w:rPr>
                <w:rFonts w:eastAsiaTheme="minorHAnsi"/>
                <w:lang w:eastAsia="en-US"/>
              </w:rPr>
              <w:t xml:space="preserve">secondary care participant, </w:t>
            </w:r>
            <w:r w:rsidRPr="00235AF9">
              <w:rPr>
                <w:rFonts w:eastAsiaTheme="minorHAnsi"/>
                <w:b/>
                <w:color w:val="00B050"/>
                <w:lang w:eastAsia="en-US"/>
              </w:rPr>
              <w:t>Green Code</w:t>
            </w:r>
            <w:r w:rsidRPr="00235AF9">
              <w:rPr>
                <w:rFonts w:eastAsiaTheme="minorHAnsi"/>
                <w:color w:val="00B050"/>
                <w:lang w:eastAsia="en-US"/>
              </w:rPr>
              <w:t xml:space="preserve"> </w:t>
            </w:r>
            <w:r w:rsidRPr="00235AF9">
              <w:rPr>
                <w:rFonts w:eastAsiaTheme="minorHAnsi"/>
                <w:lang w:eastAsia="en-US"/>
              </w:rPr>
              <w:t>primary care participant</w:t>
            </w:r>
          </w:p>
          <w:p w14:paraId="18D30108" w14:textId="77777777" w:rsidR="00235AF9" w:rsidRPr="00235AF9" w:rsidRDefault="00235AF9" w:rsidP="00235AF9">
            <w:pPr>
              <w:rPr>
                <w:rFonts w:eastAsiaTheme="minorHAnsi"/>
                <w:b/>
                <w:lang w:eastAsia="en-US"/>
              </w:rPr>
            </w:pPr>
          </w:p>
        </w:tc>
        <w:tc>
          <w:tcPr>
            <w:tcW w:w="703" w:type="dxa"/>
          </w:tcPr>
          <w:p w14:paraId="71DB457A" w14:textId="77777777" w:rsidR="00235AF9" w:rsidRPr="00235AF9" w:rsidRDefault="00235AF9" w:rsidP="00235AF9">
            <w:pPr>
              <w:rPr>
                <w:rFonts w:eastAsiaTheme="minorHAnsi"/>
                <w:lang w:eastAsia="en-US"/>
              </w:rPr>
            </w:pPr>
            <w:r w:rsidRPr="00235AF9">
              <w:rPr>
                <w:rFonts w:eastAsiaTheme="minorHAnsi"/>
                <w:color w:val="FF0000"/>
                <w:lang w:eastAsia="en-US"/>
              </w:rPr>
              <w:t>NI7</w:t>
            </w:r>
          </w:p>
        </w:tc>
        <w:tc>
          <w:tcPr>
            <w:tcW w:w="566" w:type="dxa"/>
          </w:tcPr>
          <w:p w14:paraId="040554A8" w14:textId="77777777" w:rsidR="00235AF9" w:rsidRPr="00235AF9" w:rsidRDefault="00235AF9" w:rsidP="00235AF9">
            <w:pPr>
              <w:rPr>
                <w:rFonts w:eastAsiaTheme="minorHAnsi"/>
                <w:lang w:eastAsia="en-US"/>
              </w:rPr>
            </w:pPr>
            <w:r w:rsidRPr="00235AF9">
              <w:rPr>
                <w:rFonts w:eastAsiaTheme="minorHAnsi"/>
                <w:color w:val="00B050"/>
                <w:lang w:eastAsia="en-US"/>
              </w:rPr>
              <w:t>NI8</w:t>
            </w:r>
          </w:p>
        </w:tc>
        <w:tc>
          <w:tcPr>
            <w:tcW w:w="566" w:type="dxa"/>
          </w:tcPr>
          <w:p w14:paraId="5B8D63E8" w14:textId="77777777" w:rsidR="00235AF9" w:rsidRPr="00235AF9" w:rsidRDefault="00235AF9" w:rsidP="00235AF9">
            <w:pPr>
              <w:rPr>
                <w:rFonts w:eastAsiaTheme="minorHAnsi"/>
                <w:lang w:eastAsia="en-US"/>
              </w:rPr>
            </w:pPr>
            <w:r w:rsidRPr="00235AF9">
              <w:rPr>
                <w:rFonts w:eastAsiaTheme="minorHAnsi"/>
                <w:color w:val="FF0000"/>
                <w:lang w:eastAsia="en-US"/>
              </w:rPr>
              <w:t>NI5</w:t>
            </w:r>
          </w:p>
        </w:tc>
        <w:tc>
          <w:tcPr>
            <w:tcW w:w="566" w:type="dxa"/>
          </w:tcPr>
          <w:p w14:paraId="5A3EA1EF" w14:textId="77777777" w:rsidR="00235AF9" w:rsidRPr="00235AF9" w:rsidRDefault="00235AF9" w:rsidP="00235AF9">
            <w:pPr>
              <w:rPr>
                <w:rFonts w:eastAsiaTheme="minorHAnsi"/>
                <w:lang w:eastAsia="en-US"/>
              </w:rPr>
            </w:pPr>
            <w:r w:rsidRPr="00235AF9">
              <w:rPr>
                <w:rFonts w:eastAsiaTheme="minorHAnsi"/>
                <w:color w:val="00B050"/>
                <w:lang w:eastAsia="en-US"/>
              </w:rPr>
              <w:t>NI6</w:t>
            </w:r>
          </w:p>
        </w:tc>
        <w:tc>
          <w:tcPr>
            <w:tcW w:w="566" w:type="dxa"/>
          </w:tcPr>
          <w:p w14:paraId="2FD721D2" w14:textId="77777777" w:rsidR="00235AF9" w:rsidRPr="00235AF9" w:rsidRDefault="00235AF9" w:rsidP="00235AF9">
            <w:pPr>
              <w:rPr>
                <w:rFonts w:eastAsiaTheme="minorHAnsi"/>
                <w:color w:val="FF0000"/>
                <w:lang w:eastAsia="en-US"/>
              </w:rPr>
            </w:pPr>
            <w:r w:rsidRPr="00235AF9">
              <w:rPr>
                <w:rFonts w:eastAsiaTheme="minorHAnsi"/>
                <w:color w:val="FF0000"/>
                <w:lang w:eastAsia="en-US"/>
              </w:rPr>
              <w:t>NI1</w:t>
            </w:r>
          </w:p>
        </w:tc>
        <w:tc>
          <w:tcPr>
            <w:tcW w:w="525" w:type="dxa"/>
          </w:tcPr>
          <w:p w14:paraId="6B394084" w14:textId="77777777" w:rsidR="00235AF9" w:rsidRPr="00235AF9" w:rsidRDefault="00235AF9" w:rsidP="00235AF9">
            <w:pPr>
              <w:rPr>
                <w:rFonts w:eastAsiaTheme="minorHAnsi"/>
                <w:color w:val="FF0000"/>
                <w:lang w:eastAsia="en-US"/>
              </w:rPr>
            </w:pPr>
            <w:r w:rsidRPr="00235AF9">
              <w:rPr>
                <w:rFonts w:eastAsiaTheme="minorHAnsi"/>
                <w:color w:val="FF0000"/>
                <w:lang w:eastAsia="en-US"/>
              </w:rPr>
              <w:t>NI3</w:t>
            </w:r>
          </w:p>
        </w:tc>
        <w:tc>
          <w:tcPr>
            <w:tcW w:w="525" w:type="dxa"/>
          </w:tcPr>
          <w:p w14:paraId="0E6CEFE2" w14:textId="77777777" w:rsidR="00235AF9" w:rsidRPr="00235AF9" w:rsidRDefault="00235AF9" w:rsidP="00235AF9">
            <w:pPr>
              <w:rPr>
                <w:rFonts w:eastAsiaTheme="minorHAnsi"/>
                <w:color w:val="FF0000"/>
                <w:lang w:eastAsia="en-US"/>
              </w:rPr>
            </w:pPr>
            <w:r w:rsidRPr="00235AF9">
              <w:rPr>
                <w:rFonts w:eastAsiaTheme="minorHAnsi"/>
                <w:color w:val="FF0000"/>
                <w:lang w:eastAsia="en-US"/>
              </w:rPr>
              <w:t>NI4</w:t>
            </w:r>
          </w:p>
        </w:tc>
        <w:tc>
          <w:tcPr>
            <w:tcW w:w="689" w:type="dxa"/>
          </w:tcPr>
          <w:p w14:paraId="043B622F" w14:textId="77777777" w:rsidR="00235AF9" w:rsidRPr="00235AF9" w:rsidRDefault="00235AF9" w:rsidP="00235AF9">
            <w:pPr>
              <w:rPr>
                <w:rFonts w:eastAsiaTheme="minorHAnsi"/>
                <w:color w:val="FF0000"/>
                <w:lang w:eastAsia="en-US"/>
              </w:rPr>
            </w:pPr>
            <w:r w:rsidRPr="00235AF9">
              <w:rPr>
                <w:rFonts w:eastAsiaTheme="minorHAnsi"/>
                <w:lang w:eastAsia="en-US"/>
              </w:rPr>
              <w:t>Total</w:t>
            </w:r>
          </w:p>
        </w:tc>
        <w:tc>
          <w:tcPr>
            <w:tcW w:w="2409" w:type="dxa"/>
            <w:vMerge w:val="restart"/>
          </w:tcPr>
          <w:p w14:paraId="75325793" w14:textId="77777777" w:rsidR="00235AF9" w:rsidRPr="00235AF9" w:rsidRDefault="00235AF9" w:rsidP="00235AF9">
            <w:pPr>
              <w:rPr>
                <w:rFonts w:eastAsiaTheme="minorHAnsi"/>
                <w:b/>
                <w:u w:val="single"/>
                <w:lang w:eastAsia="en-US"/>
              </w:rPr>
            </w:pPr>
            <w:r w:rsidRPr="00235AF9">
              <w:rPr>
                <w:rFonts w:eastAsiaTheme="minorHAnsi"/>
                <w:b/>
                <w:u w:val="single"/>
                <w:lang w:eastAsia="en-US"/>
              </w:rPr>
              <w:t>EMERGING THEMES</w:t>
            </w:r>
          </w:p>
          <w:p w14:paraId="27568C94" w14:textId="77777777" w:rsidR="00235AF9" w:rsidRPr="00235AF9" w:rsidRDefault="00235AF9" w:rsidP="00235AF9">
            <w:pPr>
              <w:rPr>
                <w:rFonts w:eastAsiaTheme="minorHAnsi"/>
                <w:u w:val="single"/>
                <w:lang w:eastAsia="en-US"/>
              </w:rPr>
            </w:pPr>
          </w:p>
          <w:p w14:paraId="3E5BCC14" w14:textId="77777777" w:rsidR="00235AF9" w:rsidRPr="00235AF9" w:rsidRDefault="00235AF9" w:rsidP="00235AF9">
            <w:pPr>
              <w:rPr>
                <w:rFonts w:eastAsiaTheme="minorHAnsi"/>
                <w:color w:val="FF0000"/>
                <w:lang w:eastAsia="en-US"/>
              </w:rPr>
            </w:pPr>
          </w:p>
          <w:p w14:paraId="62B0EB96" w14:textId="77777777" w:rsidR="00235AF9" w:rsidRPr="00235AF9" w:rsidRDefault="00235AF9" w:rsidP="00235AF9">
            <w:pPr>
              <w:rPr>
                <w:rFonts w:eastAsiaTheme="minorHAnsi"/>
                <w:color w:val="FF0000"/>
                <w:lang w:eastAsia="en-US"/>
              </w:rPr>
            </w:pPr>
          </w:p>
          <w:p w14:paraId="384ACEE8" w14:textId="77777777" w:rsidR="00235AF9" w:rsidRPr="00235AF9" w:rsidRDefault="00235AF9" w:rsidP="00235AF9">
            <w:pPr>
              <w:rPr>
                <w:rFonts w:eastAsiaTheme="minorHAnsi"/>
                <w:b/>
                <w:color w:val="0070C0"/>
                <w:lang w:eastAsia="en-US"/>
              </w:rPr>
            </w:pPr>
            <w:r w:rsidRPr="00235AF9">
              <w:rPr>
                <w:rFonts w:eastAsiaTheme="minorHAnsi"/>
                <w:b/>
                <w:color w:val="0070C0"/>
                <w:lang w:eastAsia="en-US"/>
              </w:rPr>
              <w:t>CONFIRMATION</w:t>
            </w:r>
          </w:p>
          <w:p w14:paraId="28F065F6" w14:textId="77777777" w:rsidR="00235AF9" w:rsidRPr="00235AF9" w:rsidRDefault="00235AF9" w:rsidP="00235AF9">
            <w:pPr>
              <w:rPr>
                <w:rFonts w:eastAsiaTheme="minorHAnsi"/>
                <w:b/>
                <w:color w:val="0070C0"/>
                <w:lang w:eastAsia="en-US"/>
              </w:rPr>
            </w:pPr>
          </w:p>
          <w:p w14:paraId="29845361" w14:textId="77777777" w:rsidR="00235AF9" w:rsidRPr="00235AF9" w:rsidRDefault="00235AF9" w:rsidP="00235AF9">
            <w:pPr>
              <w:rPr>
                <w:rFonts w:eastAsiaTheme="minorHAnsi"/>
                <w:b/>
                <w:color w:val="0070C0"/>
                <w:lang w:eastAsia="en-US"/>
              </w:rPr>
            </w:pPr>
          </w:p>
          <w:p w14:paraId="547F6EE1" w14:textId="77777777" w:rsidR="00235AF9" w:rsidRPr="00235AF9" w:rsidRDefault="00235AF9" w:rsidP="00235AF9">
            <w:pPr>
              <w:rPr>
                <w:rFonts w:eastAsiaTheme="minorHAnsi"/>
                <w:b/>
                <w:color w:val="0070C0"/>
                <w:lang w:eastAsia="en-US"/>
              </w:rPr>
            </w:pPr>
          </w:p>
          <w:p w14:paraId="37CD81E2" w14:textId="77777777" w:rsidR="00235AF9" w:rsidRPr="00235AF9" w:rsidRDefault="00235AF9" w:rsidP="00235AF9">
            <w:pPr>
              <w:rPr>
                <w:rFonts w:eastAsiaTheme="minorHAnsi"/>
                <w:b/>
                <w:color w:val="0070C0"/>
                <w:lang w:eastAsia="en-US"/>
              </w:rPr>
            </w:pPr>
          </w:p>
          <w:p w14:paraId="61FC9444" w14:textId="77777777" w:rsidR="00235AF9" w:rsidRPr="00235AF9" w:rsidRDefault="00235AF9" w:rsidP="00235AF9">
            <w:pPr>
              <w:rPr>
                <w:rFonts w:eastAsiaTheme="minorHAnsi"/>
                <w:b/>
                <w:color w:val="0070C0"/>
                <w:lang w:eastAsia="en-US"/>
              </w:rPr>
            </w:pPr>
          </w:p>
          <w:p w14:paraId="31D0D463" w14:textId="77777777" w:rsidR="00235AF9" w:rsidRPr="00235AF9" w:rsidRDefault="00235AF9" w:rsidP="00235AF9">
            <w:pPr>
              <w:rPr>
                <w:rFonts w:eastAsiaTheme="minorHAnsi"/>
                <w:b/>
                <w:color w:val="0070C0"/>
                <w:lang w:eastAsia="en-US"/>
              </w:rPr>
            </w:pPr>
          </w:p>
          <w:p w14:paraId="3370B215" w14:textId="77777777" w:rsidR="00235AF9" w:rsidRPr="00235AF9" w:rsidRDefault="00235AF9" w:rsidP="00235AF9">
            <w:pPr>
              <w:rPr>
                <w:rFonts w:eastAsiaTheme="minorHAnsi"/>
                <w:b/>
                <w:color w:val="0070C0"/>
                <w:lang w:eastAsia="en-US"/>
              </w:rPr>
            </w:pPr>
          </w:p>
          <w:p w14:paraId="056C9A7C" w14:textId="77777777" w:rsidR="00235AF9" w:rsidRPr="00235AF9" w:rsidRDefault="00235AF9" w:rsidP="00235AF9">
            <w:pPr>
              <w:rPr>
                <w:rFonts w:eastAsiaTheme="minorHAnsi"/>
                <w:b/>
                <w:color w:val="0070C0"/>
                <w:lang w:eastAsia="en-US"/>
              </w:rPr>
            </w:pPr>
          </w:p>
          <w:p w14:paraId="326F4C22" w14:textId="77777777" w:rsidR="00235AF9" w:rsidRPr="00235AF9" w:rsidRDefault="00235AF9" w:rsidP="00235AF9">
            <w:pPr>
              <w:rPr>
                <w:rFonts w:eastAsiaTheme="minorHAnsi"/>
                <w:b/>
                <w:color w:val="0070C0"/>
                <w:lang w:eastAsia="en-US"/>
              </w:rPr>
            </w:pPr>
            <w:r w:rsidRPr="00235AF9">
              <w:rPr>
                <w:rFonts w:eastAsiaTheme="minorHAnsi"/>
                <w:b/>
                <w:color w:val="0070C0"/>
                <w:lang w:eastAsia="en-US"/>
              </w:rPr>
              <w:t>PRESCRIBING</w:t>
            </w:r>
          </w:p>
          <w:p w14:paraId="72C879F5" w14:textId="77777777" w:rsidR="00235AF9" w:rsidRPr="00235AF9" w:rsidRDefault="00235AF9" w:rsidP="00235AF9">
            <w:pPr>
              <w:rPr>
                <w:rFonts w:eastAsiaTheme="minorHAnsi"/>
                <w:b/>
                <w:color w:val="0070C0"/>
                <w:lang w:eastAsia="en-US"/>
              </w:rPr>
            </w:pPr>
          </w:p>
          <w:p w14:paraId="0FFBA265" w14:textId="77777777" w:rsidR="00235AF9" w:rsidRPr="00235AF9" w:rsidRDefault="00235AF9" w:rsidP="00235AF9">
            <w:pPr>
              <w:rPr>
                <w:rFonts w:eastAsiaTheme="minorHAnsi"/>
                <w:b/>
                <w:color w:val="0070C0"/>
                <w:lang w:eastAsia="en-US"/>
              </w:rPr>
            </w:pPr>
          </w:p>
          <w:p w14:paraId="4391AFDE" w14:textId="77777777" w:rsidR="00235AF9" w:rsidRPr="00235AF9" w:rsidRDefault="00235AF9" w:rsidP="00235AF9">
            <w:pPr>
              <w:rPr>
                <w:rFonts w:eastAsiaTheme="minorHAnsi"/>
                <w:b/>
                <w:color w:val="0070C0"/>
                <w:lang w:eastAsia="en-US"/>
              </w:rPr>
            </w:pPr>
          </w:p>
          <w:p w14:paraId="4714B3CF" w14:textId="77777777" w:rsidR="00235AF9" w:rsidRPr="00235AF9" w:rsidRDefault="00235AF9" w:rsidP="00235AF9">
            <w:pPr>
              <w:rPr>
                <w:rFonts w:eastAsiaTheme="minorHAnsi"/>
                <w:b/>
                <w:color w:val="0070C0"/>
                <w:lang w:eastAsia="en-US"/>
              </w:rPr>
            </w:pPr>
          </w:p>
          <w:p w14:paraId="0042F614" w14:textId="77777777" w:rsidR="00235AF9" w:rsidRPr="00235AF9" w:rsidRDefault="00235AF9" w:rsidP="00235AF9">
            <w:pPr>
              <w:rPr>
                <w:rFonts w:eastAsiaTheme="minorHAnsi"/>
                <w:b/>
                <w:color w:val="0070C0"/>
                <w:lang w:eastAsia="en-US"/>
              </w:rPr>
            </w:pPr>
          </w:p>
          <w:p w14:paraId="23E703A2" w14:textId="77777777" w:rsidR="00235AF9" w:rsidRPr="00235AF9" w:rsidRDefault="00235AF9" w:rsidP="00235AF9">
            <w:pPr>
              <w:rPr>
                <w:rFonts w:eastAsiaTheme="minorHAnsi"/>
                <w:b/>
                <w:color w:val="0070C0"/>
                <w:lang w:eastAsia="en-US"/>
              </w:rPr>
            </w:pPr>
          </w:p>
          <w:p w14:paraId="70831153" w14:textId="77777777" w:rsidR="00235AF9" w:rsidRPr="00235AF9" w:rsidRDefault="00235AF9" w:rsidP="00235AF9">
            <w:pPr>
              <w:rPr>
                <w:rFonts w:eastAsiaTheme="minorHAnsi"/>
                <w:b/>
                <w:color w:val="0070C0"/>
                <w:lang w:eastAsia="en-US"/>
              </w:rPr>
            </w:pPr>
          </w:p>
          <w:p w14:paraId="6F3CA392" w14:textId="77777777" w:rsidR="00235AF9" w:rsidRPr="00235AF9" w:rsidRDefault="00235AF9" w:rsidP="00235AF9">
            <w:pPr>
              <w:rPr>
                <w:rFonts w:eastAsiaTheme="minorHAnsi"/>
                <w:b/>
                <w:color w:val="0070C0"/>
                <w:lang w:eastAsia="en-US"/>
              </w:rPr>
            </w:pPr>
          </w:p>
          <w:p w14:paraId="045C1326" w14:textId="77777777" w:rsidR="00235AF9" w:rsidRPr="00235AF9" w:rsidRDefault="00235AF9" w:rsidP="00235AF9">
            <w:pPr>
              <w:rPr>
                <w:rFonts w:eastAsiaTheme="minorHAnsi"/>
                <w:b/>
                <w:color w:val="0070C0"/>
                <w:lang w:eastAsia="en-US"/>
              </w:rPr>
            </w:pPr>
          </w:p>
          <w:p w14:paraId="5B575D10" w14:textId="77777777" w:rsidR="00235AF9" w:rsidRPr="00235AF9" w:rsidRDefault="00235AF9" w:rsidP="00235AF9">
            <w:pPr>
              <w:rPr>
                <w:rFonts w:eastAsiaTheme="minorHAnsi"/>
                <w:b/>
                <w:color w:val="0070C0"/>
                <w:lang w:eastAsia="en-US"/>
              </w:rPr>
            </w:pPr>
          </w:p>
          <w:p w14:paraId="419A1ADC" w14:textId="77777777" w:rsidR="00235AF9" w:rsidRPr="00235AF9" w:rsidRDefault="00235AF9" w:rsidP="00235AF9">
            <w:pPr>
              <w:rPr>
                <w:rFonts w:eastAsiaTheme="minorHAnsi"/>
                <w:b/>
                <w:color w:val="0070C0"/>
                <w:lang w:eastAsia="en-US"/>
              </w:rPr>
            </w:pPr>
          </w:p>
          <w:p w14:paraId="500540EA" w14:textId="77777777" w:rsidR="00235AF9" w:rsidRPr="00235AF9" w:rsidRDefault="00235AF9" w:rsidP="00235AF9">
            <w:pPr>
              <w:rPr>
                <w:rFonts w:eastAsiaTheme="minorHAnsi"/>
                <w:b/>
                <w:color w:val="0070C0"/>
                <w:lang w:eastAsia="en-US"/>
              </w:rPr>
            </w:pPr>
            <w:r w:rsidRPr="00235AF9">
              <w:rPr>
                <w:rFonts w:eastAsiaTheme="minorHAnsi"/>
                <w:b/>
                <w:color w:val="0070C0"/>
                <w:lang w:eastAsia="en-US"/>
              </w:rPr>
              <w:t>EDUCATING</w:t>
            </w:r>
          </w:p>
          <w:p w14:paraId="7498266C" w14:textId="77777777" w:rsidR="00235AF9" w:rsidRPr="00235AF9" w:rsidRDefault="00235AF9" w:rsidP="00235AF9">
            <w:pPr>
              <w:rPr>
                <w:rFonts w:eastAsiaTheme="minorHAnsi"/>
                <w:b/>
                <w:color w:val="0070C0"/>
                <w:lang w:eastAsia="en-US"/>
              </w:rPr>
            </w:pPr>
          </w:p>
          <w:p w14:paraId="0C070023" w14:textId="77777777" w:rsidR="00235AF9" w:rsidRPr="00235AF9" w:rsidRDefault="00235AF9" w:rsidP="00235AF9">
            <w:pPr>
              <w:rPr>
                <w:rFonts w:eastAsiaTheme="minorHAnsi"/>
                <w:b/>
                <w:color w:val="0070C0"/>
                <w:lang w:eastAsia="en-US"/>
              </w:rPr>
            </w:pPr>
          </w:p>
          <w:p w14:paraId="039CFEC8" w14:textId="77777777" w:rsidR="00235AF9" w:rsidRPr="00235AF9" w:rsidRDefault="00235AF9" w:rsidP="00235AF9">
            <w:pPr>
              <w:rPr>
                <w:rFonts w:eastAsiaTheme="minorHAnsi"/>
                <w:b/>
                <w:color w:val="0070C0"/>
                <w:lang w:eastAsia="en-US"/>
              </w:rPr>
            </w:pPr>
          </w:p>
          <w:p w14:paraId="38E6FDBF" w14:textId="77777777" w:rsidR="00235AF9" w:rsidRPr="00235AF9" w:rsidRDefault="00235AF9" w:rsidP="00235AF9">
            <w:pPr>
              <w:rPr>
                <w:rFonts w:eastAsiaTheme="minorHAnsi"/>
                <w:b/>
                <w:color w:val="0070C0"/>
                <w:lang w:eastAsia="en-US"/>
              </w:rPr>
            </w:pPr>
          </w:p>
          <w:p w14:paraId="10A15FFB" w14:textId="77777777" w:rsidR="00235AF9" w:rsidRPr="00235AF9" w:rsidRDefault="00235AF9" w:rsidP="00235AF9">
            <w:pPr>
              <w:rPr>
                <w:rFonts w:eastAsiaTheme="minorHAnsi"/>
                <w:b/>
                <w:color w:val="0070C0"/>
                <w:lang w:eastAsia="en-US"/>
              </w:rPr>
            </w:pPr>
          </w:p>
          <w:p w14:paraId="19EBE0A0" w14:textId="77777777" w:rsidR="00235AF9" w:rsidRPr="00235AF9" w:rsidRDefault="00235AF9" w:rsidP="00235AF9">
            <w:pPr>
              <w:rPr>
                <w:rFonts w:eastAsiaTheme="minorHAnsi"/>
                <w:b/>
                <w:color w:val="0070C0"/>
                <w:lang w:eastAsia="en-US"/>
              </w:rPr>
            </w:pPr>
          </w:p>
          <w:p w14:paraId="091515B2" w14:textId="77777777" w:rsidR="00235AF9" w:rsidRPr="00235AF9" w:rsidRDefault="00235AF9" w:rsidP="00235AF9">
            <w:pPr>
              <w:rPr>
                <w:rFonts w:eastAsiaTheme="minorHAnsi"/>
                <w:b/>
                <w:color w:val="0070C0"/>
                <w:lang w:eastAsia="en-US"/>
              </w:rPr>
            </w:pPr>
          </w:p>
          <w:p w14:paraId="08EE10A7" w14:textId="77777777" w:rsidR="00235AF9" w:rsidRPr="00235AF9" w:rsidRDefault="00235AF9" w:rsidP="00235AF9">
            <w:pPr>
              <w:rPr>
                <w:rFonts w:eastAsiaTheme="minorHAnsi"/>
                <w:b/>
                <w:color w:val="0070C0"/>
                <w:lang w:eastAsia="en-US"/>
              </w:rPr>
            </w:pPr>
          </w:p>
          <w:p w14:paraId="300198FB" w14:textId="77777777" w:rsidR="00235AF9" w:rsidRPr="00235AF9" w:rsidRDefault="00235AF9" w:rsidP="00235AF9">
            <w:pPr>
              <w:rPr>
                <w:rFonts w:eastAsiaTheme="minorHAnsi"/>
                <w:b/>
                <w:color w:val="0070C0"/>
                <w:lang w:eastAsia="en-US"/>
              </w:rPr>
            </w:pPr>
          </w:p>
          <w:p w14:paraId="4856A582" w14:textId="77777777" w:rsidR="00235AF9" w:rsidRPr="00235AF9" w:rsidRDefault="00235AF9" w:rsidP="00235AF9">
            <w:pPr>
              <w:rPr>
                <w:rFonts w:eastAsiaTheme="minorHAnsi"/>
                <w:b/>
                <w:color w:val="0070C0"/>
                <w:lang w:eastAsia="en-US"/>
              </w:rPr>
            </w:pPr>
          </w:p>
          <w:p w14:paraId="3F183B47" w14:textId="77777777" w:rsidR="00235AF9" w:rsidRPr="00235AF9" w:rsidRDefault="00235AF9" w:rsidP="00235AF9">
            <w:pPr>
              <w:rPr>
                <w:rFonts w:eastAsiaTheme="minorHAnsi"/>
                <w:b/>
                <w:color w:val="0070C0"/>
                <w:lang w:eastAsia="en-US"/>
              </w:rPr>
            </w:pPr>
          </w:p>
          <w:p w14:paraId="1FA6DE79" w14:textId="77777777" w:rsidR="00235AF9" w:rsidRPr="00235AF9" w:rsidRDefault="00235AF9" w:rsidP="00235AF9">
            <w:pPr>
              <w:rPr>
                <w:rFonts w:eastAsiaTheme="minorHAnsi"/>
                <w:b/>
                <w:color w:val="0070C0"/>
                <w:lang w:eastAsia="en-US"/>
              </w:rPr>
            </w:pPr>
          </w:p>
          <w:p w14:paraId="5FB18CF7" w14:textId="77777777" w:rsidR="00235AF9" w:rsidRPr="00235AF9" w:rsidRDefault="00235AF9" w:rsidP="00235AF9">
            <w:pPr>
              <w:rPr>
                <w:rFonts w:eastAsiaTheme="minorHAnsi"/>
                <w:b/>
                <w:color w:val="0070C0"/>
                <w:lang w:eastAsia="en-US"/>
              </w:rPr>
            </w:pPr>
          </w:p>
          <w:p w14:paraId="3979C4BC" w14:textId="77777777" w:rsidR="00235AF9" w:rsidRPr="00235AF9" w:rsidRDefault="00235AF9" w:rsidP="00235AF9">
            <w:pPr>
              <w:rPr>
                <w:rFonts w:eastAsiaTheme="minorHAnsi"/>
                <w:b/>
                <w:color w:val="0070C0"/>
                <w:lang w:eastAsia="en-US"/>
              </w:rPr>
            </w:pPr>
          </w:p>
          <w:p w14:paraId="0F7D3472" w14:textId="77777777" w:rsidR="00235AF9" w:rsidRPr="00235AF9" w:rsidRDefault="00235AF9" w:rsidP="00235AF9">
            <w:pPr>
              <w:rPr>
                <w:rFonts w:eastAsiaTheme="minorHAnsi"/>
                <w:b/>
                <w:color w:val="0070C0"/>
                <w:lang w:eastAsia="en-US"/>
              </w:rPr>
            </w:pPr>
          </w:p>
          <w:p w14:paraId="5151AC37" w14:textId="77777777" w:rsidR="00235AF9" w:rsidRPr="00235AF9" w:rsidRDefault="00235AF9" w:rsidP="00235AF9">
            <w:pPr>
              <w:rPr>
                <w:rFonts w:eastAsiaTheme="minorHAnsi"/>
                <w:b/>
                <w:color w:val="0070C0"/>
                <w:lang w:eastAsia="en-US"/>
              </w:rPr>
            </w:pPr>
          </w:p>
          <w:p w14:paraId="454899AA" w14:textId="77777777" w:rsidR="00235AF9" w:rsidRPr="00235AF9" w:rsidRDefault="00235AF9" w:rsidP="00235AF9">
            <w:pPr>
              <w:rPr>
                <w:rFonts w:eastAsiaTheme="minorHAnsi"/>
                <w:b/>
                <w:color w:val="0070C0"/>
                <w:lang w:eastAsia="en-US"/>
              </w:rPr>
            </w:pPr>
          </w:p>
          <w:p w14:paraId="0D3BE6E0" w14:textId="77777777" w:rsidR="00235AF9" w:rsidRPr="00235AF9" w:rsidRDefault="00235AF9" w:rsidP="00235AF9">
            <w:pPr>
              <w:rPr>
                <w:rFonts w:eastAsiaTheme="minorHAnsi"/>
                <w:b/>
                <w:color w:val="0070C0"/>
                <w:lang w:eastAsia="en-US"/>
              </w:rPr>
            </w:pPr>
          </w:p>
          <w:p w14:paraId="4E14EA3A" w14:textId="77777777" w:rsidR="00235AF9" w:rsidRPr="00235AF9" w:rsidRDefault="00235AF9" w:rsidP="00235AF9">
            <w:pPr>
              <w:rPr>
                <w:rFonts w:eastAsiaTheme="minorHAnsi"/>
                <w:b/>
                <w:color w:val="0070C0"/>
                <w:lang w:eastAsia="en-US"/>
              </w:rPr>
            </w:pPr>
          </w:p>
          <w:p w14:paraId="136A9E85" w14:textId="77777777" w:rsidR="00235AF9" w:rsidRPr="00235AF9" w:rsidRDefault="00235AF9" w:rsidP="00235AF9">
            <w:pPr>
              <w:rPr>
                <w:rFonts w:eastAsiaTheme="minorHAnsi"/>
                <w:b/>
                <w:color w:val="0070C0"/>
                <w:lang w:eastAsia="en-US"/>
              </w:rPr>
            </w:pPr>
            <w:r w:rsidRPr="00235AF9">
              <w:rPr>
                <w:rFonts w:eastAsiaTheme="minorHAnsi"/>
                <w:b/>
                <w:color w:val="0070C0"/>
                <w:lang w:eastAsia="en-US"/>
              </w:rPr>
              <w:t>REFLECTION</w:t>
            </w:r>
          </w:p>
        </w:tc>
      </w:tr>
      <w:tr w:rsidR="009A3E98" w:rsidRPr="00235AF9" w14:paraId="77893CEC" w14:textId="77777777" w:rsidTr="002D6F69">
        <w:tc>
          <w:tcPr>
            <w:tcW w:w="8189" w:type="dxa"/>
          </w:tcPr>
          <w:p w14:paraId="27FF691F" w14:textId="77777777" w:rsidR="00235AF9" w:rsidRPr="00235AF9" w:rsidRDefault="00235AF9" w:rsidP="00235AF9">
            <w:pPr>
              <w:rPr>
                <w:rFonts w:eastAsiaTheme="minorHAnsi"/>
                <w:lang w:eastAsia="en-US"/>
              </w:rPr>
            </w:pPr>
            <w:r w:rsidRPr="00235AF9">
              <w:rPr>
                <w:rFonts w:eastAsiaTheme="minorHAnsi"/>
                <w:lang w:eastAsia="en-US"/>
              </w:rPr>
              <w:t>Challenges to ACP’s determining care- reluctance to carry out ACP’s suggestions and hostility to decision making by staff and patients</w:t>
            </w:r>
          </w:p>
        </w:tc>
        <w:tc>
          <w:tcPr>
            <w:tcW w:w="703" w:type="dxa"/>
          </w:tcPr>
          <w:p w14:paraId="0C70A3CE" w14:textId="77777777" w:rsidR="00235AF9" w:rsidRPr="00235AF9" w:rsidRDefault="00235AF9" w:rsidP="00235AF9">
            <w:pPr>
              <w:rPr>
                <w:rFonts w:eastAsiaTheme="minorHAnsi"/>
                <w:lang w:eastAsia="en-US"/>
              </w:rPr>
            </w:pPr>
            <w:r w:rsidRPr="00235AF9">
              <w:rPr>
                <w:rFonts w:eastAsiaTheme="minorHAnsi"/>
                <w:highlight w:val="yellow"/>
                <w:lang w:eastAsia="en-US"/>
              </w:rPr>
              <w:t>16</w:t>
            </w:r>
          </w:p>
        </w:tc>
        <w:tc>
          <w:tcPr>
            <w:tcW w:w="566" w:type="dxa"/>
          </w:tcPr>
          <w:p w14:paraId="5848CBA2" w14:textId="77777777" w:rsidR="00235AF9" w:rsidRPr="00235AF9" w:rsidRDefault="00235AF9" w:rsidP="00235AF9">
            <w:pPr>
              <w:rPr>
                <w:rFonts w:eastAsiaTheme="minorHAnsi"/>
                <w:lang w:eastAsia="en-US"/>
              </w:rPr>
            </w:pPr>
            <w:r w:rsidRPr="00235AF9">
              <w:rPr>
                <w:rFonts w:eastAsiaTheme="minorHAnsi"/>
                <w:lang w:eastAsia="en-US"/>
              </w:rPr>
              <w:t>1</w:t>
            </w:r>
          </w:p>
        </w:tc>
        <w:tc>
          <w:tcPr>
            <w:tcW w:w="566" w:type="dxa"/>
          </w:tcPr>
          <w:p w14:paraId="7BB8EFB9" w14:textId="77777777" w:rsidR="00235AF9" w:rsidRPr="00235AF9" w:rsidRDefault="00235AF9" w:rsidP="00235AF9">
            <w:pPr>
              <w:rPr>
                <w:rFonts w:eastAsiaTheme="minorHAnsi"/>
                <w:lang w:eastAsia="en-US"/>
              </w:rPr>
            </w:pPr>
            <w:r w:rsidRPr="00235AF9">
              <w:rPr>
                <w:rFonts w:eastAsiaTheme="minorHAnsi"/>
                <w:highlight w:val="yellow"/>
                <w:lang w:eastAsia="en-US"/>
              </w:rPr>
              <w:t>7</w:t>
            </w:r>
          </w:p>
        </w:tc>
        <w:tc>
          <w:tcPr>
            <w:tcW w:w="566" w:type="dxa"/>
          </w:tcPr>
          <w:p w14:paraId="00D17F4D" w14:textId="77777777" w:rsidR="00235AF9" w:rsidRPr="00235AF9" w:rsidRDefault="00235AF9" w:rsidP="00235AF9">
            <w:pPr>
              <w:rPr>
                <w:rFonts w:eastAsiaTheme="minorHAnsi"/>
                <w:lang w:eastAsia="en-US"/>
              </w:rPr>
            </w:pPr>
            <w:r w:rsidRPr="00235AF9">
              <w:rPr>
                <w:rFonts w:eastAsiaTheme="minorHAnsi"/>
                <w:lang w:eastAsia="en-US"/>
              </w:rPr>
              <w:t>2</w:t>
            </w:r>
          </w:p>
        </w:tc>
        <w:tc>
          <w:tcPr>
            <w:tcW w:w="566" w:type="dxa"/>
          </w:tcPr>
          <w:p w14:paraId="000D6074" w14:textId="77777777" w:rsidR="00235AF9" w:rsidRPr="00235AF9" w:rsidRDefault="00235AF9" w:rsidP="00235AF9">
            <w:pPr>
              <w:rPr>
                <w:rFonts w:eastAsiaTheme="minorHAnsi"/>
                <w:lang w:eastAsia="en-US"/>
              </w:rPr>
            </w:pPr>
            <w:r w:rsidRPr="00235AF9">
              <w:rPr>
                <w:rFonts w:eastAsiaTheme="minorHAnsi"/>
                <w:lang w:eastAsia="en-US"/>
              </w:rPr>
              <w:t>1</w:t>
            </w:r>
          </w:p>
        </w:tc>
        <w:tc>
          <w:tcPr>
            <w:tcW w:w="525" w:type="dxa"/>
          </w:tcPr>
          <w:p w14:paraId="1C39ED74" w14:textId="77777777" w:rsidR="00235AF9" w:rsidRPr="00235AF9" w:rsidRDefault="00235AF9" w:rsidP="00235AF9">
            <w:pPr>
              <w:rPr>
                <w:rFonts w:eastAsiaTheme="minorHAnsi"/>
                <w:lang w:eastAsia="en-US"/>
              </w:rPr>
            </w:pPr>
            <w:r w:rsidRPr="00235AF9">
              <w:rPr>
                <w:rFonts w:eastAsiaTheme="minorHAnsi"/>
                <w:lang w:eastAsia="en-US"/>
              </w:rPr>
              <w:t>3</w:t>
            </w:r>
          </w:p>
        </w:tc>
        <w:tc>
          <w:tcPr>
            <w:tcW w:w="525" w:type="dxa"/>
          </w:tcPr>
          <w:p w14:paraId="755739AA" w14:textId="77777777" w:rsidR="00235AF9" w:rsidRPr="00235AF9" w:rsidRDefault="00235AF9" w:rsidP="00235AF9">
            <w:pPr>
              <w:rPr>
                <w:rFonts w:eastAsiaTheme="minorHAnsi"/>
                <w:lang w:eastAsia="en-US"/>
              </w:rPr>
            </w:pPr>
            <w:r w:rsidRPr="00235AF9">
              <w:rPr>
                <w:rFonts w:eastAsiaTheme="minorHAnsi"/>
                <w:lang w:eastAsia="en-US"/>
              </w:rPr>
              <w:t>4</w:t>
            </w:r>
          </w:p>
        </w:tc>
        <w:tc>
          <w:tcPr>
            <w:tcW w:w="689" w:type="dxa"/>
          </w:tcPr>
          <w:p w14:paraId="2E4C1D2B" w14:textId="77777777" w:rsidR="00235AF9" w:rsidRPr="00235AF9" w:rsidRDefault="00235AF9" w:rsidP="00235AF9">
            <w:pPr>
              <w:rPr>
                <w:rFonts w:eastAsiaTheme="minorHAnsi"/>
                <w:lang w:eastAsia="en-US"/>
              </w:rPr>
            </w:pPr>
            <w:r w:rsidRPr="00235AF9">
              <w:rPr>
                <w:rFonts w:eastAsiaTheme="minorHAnsi"/>
                <w:highlight w:val="green"/>
                <w:lang w:eastAsia="en-US"/>
              </w:rPr>
              <w:t>34</w:t>
            </w:r>
          </w:p>
        </w:tc>
        <w:tc>
          <w:tcPr>
            <w:tcW w:w="2409" w:type="dxa"/>
            <w:vMerge/>
          </w:tcPr>
          <w:p w14:paraId="3907B3CB" w14:textId="77777777" w:rsidR="00235AF9" w:rsidRPr="00235AF9" w:rsidRDefault="00235AF9" w:rsidP="00235AF9">
            <w:pPr>
              <w:rPr>
                <w:rFonts w:eastAsiaTheme="minorHAnsi"/>
                <w:lang w:eastAsia="en-US"/>
              </w:rPr>
            </w:pPr>
          </w:p>
        </w:tc>
      </w:tr>
      <w:tr w:rsidR="009A3E98" w:rsidRPr="00235AF9" w14:paraId="397CD033" w14:textId="77777777" w:rsidTr="002D6F69">
        <w:tc>
          <w:tcPr>
            <w:tcW w:w="8189" w:type="dxa"/>
          </w:tcPr>
          <w:p w14:paraId="66F32331" w14:textId="77777777" w:rsidR="00235AF9" w:rsidRPr="00235AF9" w:rsidRDefault="00235AF9" w:rsidP="00235AF9">
            <w:pPr>
              <w:rPr>
                <w:rFonts w:eastAsiaTheme="minorHAnsi"/>
                <w:lang w:eastAsia="en-US"/>
              </w:rPr>
            </w:pPr>
            <w:r w:rsidRPr="00235AF9">
              <w:rPr>
                <w:rFonts w:eastAsiaTheme="minorHAnsi"/>
                <w:lang w:eastAsia="en-US"/>
              </w:rPr>
              <w:t>Seek confirmation of decision making to boost confidence- Dr’s seeking ACP support, ACP’s seeking assurance of progression, supervisory feedback</w:t>
            </w:r>
          </w:p>
        </w:tc>
        <w:tc>
          <w:tcPr>
            <w:tcW w:w="703" w:type="dxa"/>
          </w:tcPr>
          <w:p w14:paraId="1899F994" w14:textId="77777777" w:rsidR="00235AF9" w:rsidRPr="00235AF9" w:rsidRDefault="00235AF9" w:rsidP="00235AF9">
            <w:pPr>
              <w:rPr>
                <w:rFonts w:eastAsiaTheme="minorHAnsi"/>
                <w:lang w:eastAsia="en-US"/>
              </w:rPr>
            </w:pPr>
            <w:r w:rsidRPr="00235AF9">
              <w:rPr>
                <w:rFonts w:eastAsiaTheme="minorHAnsi"/>
                <w:highlight w:val="yellow"/>
                <w:lang w:eastAsia="en-US"/>
              </w:rPr>
              <w:t>29</w:t>
            </w:r>
          </w:p>
        </w:tc>
        <w:tc>
          <w:tcPr>
            <w:tcW w:w="566" w:type="dxa"/>
          </w:tcPr>
          <w:p w14:paraId="66085005" w14:textId="77777777" w:rsidR="00235AF9" w:rsidRPr="00235AF9" w:rsidRDefault="00235AF9" w:rsidP="00235AF9">
            <w:pPr>
              <w:rPr>
                <w:rFonts w:eastAsiaTheme="minorHAnsi"/>
                <w:lang w:eastAsia="en-US"/>
              </w:rPr>
            </w:pPr>
            <w:r w:rsidRPr="00235AF9">
              <w:rPr>
                <w:rFonts w:eastAsiaTheme="minorHAnsi"/>
                <w:lang w:eastAsia="en-US"/>
              </w:rPr>
              <w:t>1</w:t>
            </w:r>
          </w:p>
        </w:tc>
        <w:tc>
          <w:tcPr>
            <w:tcW w:w="566" w:type="dxa"/>
          </w:tcPr>
          <w:p w14:paraId="67F2C4ED" w14:textId="77777777" w:rsidR="00235AF9" w:rsidRPr="00235AF9" w:rsidRDefault="00235AF9" w:rsidP="00235AF9">
            <w:pPr>
              <w:rPr>
                <w:rFonts w:eastAsiaTheme="minorHAnsi"/>
                <w:lang w:eastAsia="en-US"/>
              </w:rPr>
            </w:pPr>
            <w:r w:rsidRPr="00235AF9">
              <w:rPr>
                <w:rFonts w:eastAsiaTheme="minorHAnsi"/>
                <w:highlight w:val="yellow"/>
                <w:lang w:eastAsia="en-US"/>
              </w:rPr>
              <w:t>21</w:t>
            </w:r>
          </w:p>
        </w:tc>
        <w:tc>
          <w:tcPr>
            <w:tcW w:w="566" w:type="dxa"/>
          </w:tcPr>
          <w:p w14:paraId="6779B4A0" w14:textId="77777777" w:rsidR="00235AF9" w:rsidRPr="00235AF9" w:rsidRDefault="00235AF9" w:rsidP="00235AF9">
            <w:pPr>
              <w:rPr>
                <w:rFonts w:eastAsiaTheme="minorHAnsi"/>
                <w:lang w:eastAsia="en-US"/>
              </w:rPr>
            </w:pPr>
            <w:r w:rsidRPr="00235AF9">
              <w:rPr>
                <w:rFonts w:eastAsiaTheme="minorHAnsi"/>
                <w:lang w:eastAsia="en-US"/>
              </w:rPr>
              <w:t>3</w:t>
            </w:r>
          </w:p>
        </w:tc>
        <w:tc>
          <w:tcPr>
            <w:tcW w:w="566" w:type="dxa"/>
          </w:tcPr>
          <w:p w14:paraId="431359FB" w14:textId="77777777" w:rsidR="00235AF9" w:rsidRPr="00235AF9" w:rsidRDefault="00235AF9" w:rsidP="00235AF9">
            <w:pPr>
              <w:rPr>
                <w:rFonts w:eastAsiaTheme="minorHAnsi"/>
                <w:highlight w:val="yellow"/>
                <w:lang w:eastAsia="en-US"/>
              </w:rPr>
            </w:pPr>
            <w:r w:rsidRPr="00235AF9">
              <w:rPr>
                <w:rFonts w:eastAsiaTheme="minorHAnsi"/>
                <w:highlight w:val="yellow"/>
                <w:lang w:eastAsia="en-US"/>
              </w:rPr>
              <w:t>8</w:t>
            </w:r>
          </w:p>
        </w:tc>
        <w:tc>
          <w:tcPr>
            <w:tcW w:w="525" w:type="dxa"/>
          </w:tcPr>
          <w:p w14:paraId="586FD5B0" w14:textId="77777777" w:rsidR="00235AF9" w:rsidRPr="00235AF9" w:rsidRDefault="00235AF9" w:rsidP="00235AF9">
            <w:pPr>
              <w:rPr>
                <w:rFonts w:eastAsiaTheme="minorHAnsi"/>
                <w:highlight w:val="yellow"/>
                <w:lang w:eastAsia="en-US"/>
              </w:rPr>
            </w:pPr>
            <w:r w:rsidRPr="00235AF9">
              <w:rPr>
                <w:rFonts w:eastAsiaTheme="minorHAnsi"/>
                <w:highlight w:val="yellow"/>
                <w:lang w:eastAsia="en-US"/>
              </w:rPr>
              <w:t>22</w:t>
            </w:r>
          </w:p>
        </w:tc>
        <w:tc>
          <w:tcPr>
            <w:tcW w:w="525" w:type="dxa"/>
          </w:tcPr>
          <w:p w14:paraId="5565A32B" w14:textId="77777777" w:rsidR="00235AF9" w:rsidRPr="00235AF9" w:rsidRDefault="00235AF9" w:rsidP="00235AF9">
            <w:pPr>
              <w:rPr>
                <w:rFonts w:eastAsiaTheme="minorHAnsi"/>
                <w:highlight w:val="yellow"/>
                <w:lang w:eastAsia="en-US"/>
              </w:rPr>
            </w:pPr>
            <w:r w:rsidRPr="00235AF9">
              <w:rPr>
                <w:rFonts w:eastAsiaTheme="minorHAnsi"/>
                <w:highlight w:val="yellow"/>
                <w:lang w:eastAsia="en-US"/>
              </w:rPr>
              <w:t>20</w:t>
            </w:r>
          </w:p>
        </w:tc>
        <w:tc>
          <w:tcPr>
            <w:tcW w:w="689" w:type="dxa"/>
          </w:tcPr>
          <w:p w14:paraId="3731877B" w14:textId="77777777" w:rsidR="00235AF9" w:rsidRPr="00235AF9" w:rsidRDefault="00235AF9" w:rsidP="00235AF9">
            <w:pPr>
              <w:rPr>
                <w:rFonts w:eastAsiaTheme="minorHAnsi"/>
                <w:lang w:eastAsia="en-US"/>
              </w:rPr>
            </w:pPr>
            <w:r w:rsidRPr="00235AF9">
              <w:rPr>
                <w:rFonts w:eastAsiaTheme="minorHAnsi"/>
                <w:highlight w:val="cyan"/>
                <w:lang w:eastAsia="en-US"/>
              </w:rPr>
              <w:t>104</w:t>
            </w:r>
          </w:p>
        </w:tc>
        <w:tc>
          <w:tcPr>
            <w:tcW w:w="2409" w:type="dxa"/>
            <w:vMerge/>
          </w:tcPr>
          <w:p w14:paraId="022751E1" w14:textId="77777777" w:rsidR="00235AF9" w:rsidRPr="00235AF9" w:rsidRDefault="00235AF9" w:rsidP="00235AF9">
            <w:pPr>
              <w:rPr>
                <w:rFonts w:eastAsiaTheme="minorHAnsi"/>
                <w:lang w:eastAsia="en-US"/>
              </w:rPr>
            </w:pPr>
          </w:p>
        </w:tc>
      </w:tr>
      <w:tr w:rsidR="009A3E98" w:rsidRPr="00235AF9" w14:paraId="238D9B32" w14:textId="77777777" w:rsidTr="002D6F69">
        <w:tc>
          <w:tcPr>
            <w:tcW w:w="8189" w:type="dxa"/>
          </w:tcPr>
          <w:p w14:paraId="044BF57F" w14:textId="77777777" w:rsidR="00235AF9" w:rsidRPr="00235AF9" w:rsidRDefault="00235AF9" w:rsidP="00235AF9">
            <w:pPr>
              <w:rPr>
                <w:rFonts w:eastAsiaTheme="minorHAnsi"/>
                <w:lang w:eastAsia="en-US"/>
              </w:rPr>
            </w:pPr>
            <w:r w:rsidRPr="00235AF9">
              <w:rPr>
                <w:rFonts w:eastAsiaTheme="minorHAnsi"/>
                <w:lang w:eastAsia="en-US"/>
              </w:rPr>
              <w:t>Making changes to improve working practice- feeling good at being able to do this, inclusion of audit, setting up and attending journal clubs</w:t>
            </w:r>
          </w:p>
        </w:tc>
        <w:tc>
          <w:tcPr>
            <w:tcW w:w="703" w:type="dxa"/>
          </w:tcPr>
          <w:p w14:paraId="7115BFC2" w14:textId="77777777" w:rsidR="00235AF9" w:rsidRPr="00235AF9" w:rsidRDefault="00235AF9" w:rsidP="00235AF9">
            <w:pPr>
              <w:rPr>
                <w:rFonts w:eastAsiaTheme="minorHAnsi"/>
                <w:lang w:eastAsia="en-US"/>
              </w:rPr>
            </w:pPr>
            <w:r w:rsidRPr="00235AF9">
              <w:rPr>
                <w:rFonts w:eastAsiaTheme="minorHAnsi"/>
                <w:highlight w:val="yellow"/>
                <w:lang w:eastAsia="en-US"/>
              </w:rPr>
              <w:t>9</w:t>
            </w:r>
          </w:p>
        </w:tc>
        <w:tc>
          <w:tcPr>
            <w:tcW w:w="566" w:type="dxa"/>
          </w:tcPr>
          <w:p w14:paraId="6A6A5F46" w14:textId="77777777" w:rsidR="00235AF9" w:rsidRPr="00235AF9" w:rsidRDefault="00235AF9" w:rsidP="00235AF9">
            <w:pPr>
              <w:rPr>
                <w:rFonts w:eastAsiaTheme="minorHAnsi"/>
                <w:lang w:eastAsia="en-US"/>
              </w:rPr>
            </w:pPr>
            <w:r w:rsidRPr="00235AF9">
              <w:rPr>
                <w:rFonts w:eastAsiaTheme="minorHAnsi"/>
                <w:lang w:eastAsia="en-US"/>
              </w:rPr>
              <w:t>2</w:t>
            </w:r>
          </w:p>
        </w:tc>
        <w:tc>
          <w:tcPr>
            <w:tcW w:w="566" w:type="dxa"/>
          </w:tcPr>
          <w:p w14:paraId="0DD5EC8E" w14:textId="77777777" w:rsidR="00235AF9" w:rsidRPr="00235AF9" w:rsidRDefault="00235AF9" w:rsidP="00235AF9">
            <w:pPr>
              <w:rPr>
                <w:rFonts w:eastAsiaTheme="minorHAnsi"/>
                <w:lang w:eastAsia="en-US"/>
              </w:rPr>
            </w:pPr>
            <w:r w:rsidRPr="00235AF9">
              <w:rPr>
                <w:rFonts w:eastAsiaTheme="minorHAnsi"/>
                <w:lang w:eastAsia="en-US"/>
              </w:rPr>
              <w:t>1</w:t>
            </w:r>
          </w:p>
        </w:tc>
        <w:tc>
          <w:tcPr>
            <w:tcW w:w="566" w:type="dxa"/>
          </w:tcPr>
          <w:p w14:paraId="62E0BB2E" w14:textId="77777777" w:rsidR="00235AF9" w:rsidRPr="00235AF9" w:rsidRDefault="00235AF9" w:rsidP="00235AF9">
            <w:pPr>
              <w:rPr>
                <w:rFonts w:eastAsiaTheme="minorHAnsi"/>
                <w:lang w:eastAsia="en-US"/>
              </w:rPr>
            </w:pPr>
          </w:p>
        </w:tc>
        <w:tc>
          <w:tcPr>
            <w:tcW w:w="566" w:type="dxa"/>
          </w:tcPr>
          <w:p w14:paraId="6279CB5F" w14:textId="77777777" w:rsidR="00235AF9" w:rsidRPr="00235AF9" w:rsidRDefault="00235AF9" w:rsidP="00235AF9">
            <w:pPr>
              <w:rPr>
                <w:rFonts w:eastAsiaTheme="minorHAnsi"/>
                <w:lang w:eastAsia="en-US"/>
              </w:rPr>
            </w:pPr>
          </w:p>
        </w:tc>
        <w:tc>
          <w:tcPr>
            <w:tcW w:w="525" w:type="dxa"/>
          </w:tcPr>
          <w:p w14:paraId="757BD86B" w14:textId="77777777" w:rsidR="00235AF9" w:rsidRPr="00235AF9" w:rsidRDefault="00235AF9" w:rsidP="00235AF9">
            <w:pPr>
              <w:rPr>
                <w:rFonts w:eastAsiaTheme="minorHAnsi"/>
                <w:lang w:eastAsia="en-US"/>
              </w:rPr>
            </w:pPr>
            <w:r w:rsidRPr="00235AF9">
              <w:rPr>
                <w:rFonts w:eastAsiaTheme="minorHAnsi"/>
                <w:lang w:eastAsia="en-US"/>
              </w:rPr>
              <w:t>1</w:t>
            </w:r>
          </w:p>
        </w:tc>
        <w:tc>
          <w:tcPr>
            <w:tcW w:w="525" w:type="dxa"/>
          </w:tcPr>
          <w:p w14:paraId="2B2A8A11" w14:textId="77777777" w:rsidR="00235AF9" w:rsidRPr="00235AF9" w:rsidRDefault="00235AF9" w:rsidP="00235AF9">
            <w:pPr>
              <w:rPr>
                <w:rFonts w:eastAsiaTheme="minorHAnsi"/>
                <w:lang w:eastAsia="en-US"/>
              </w:rPr>
            </w:pPr>
            <w:r w:rsidRPr="00235AF9">
              <w:rPr>
                <w:rFonts w:eastAsiaTheme="minorHAnsi"/>
                <w:lang w:eastAsia="en-US"/>
              </w:rPr>
              <w:t>4</w:t>
            </w:r>
          </w:p>
        </w:tc>
        <w:tc>
          <w:tcPr>
            <w:tcW w:w="689" w:type="dxa"/>
          </w:tcPr>
          <w:p w14:paraId="19FF7822" w14:textId="77777777" w:rsidR="00235AF9" w:rsidRPr="00235AF9" w:rsidRDefault="00235AF9" w:rsidP="00235AF9">
            <w:pPr>
              <w:rPr>
                <w:rFonts w:eastAsiaTheme="minorHAnsi"/>
                <w:lang w:eastAsia="en-US"/>
              </w:rPr>
            </w:pPr>
            <w:r w:rsidRPr="00235AF9">
              <w:rPr>
                <w:rFonts w:eastAsiaTheme="minorHAnsi"/>
                <w:highlight w:val="green"/>
                <w:lang w:eastAsia="en-US"/>
              </w:rPr>
              <w:t>17</w:t>
            </w:r>
          </w:p>
        </w:tc>
        <w:tc>
          <w:tcPr>
            <w:tcW w:w="2409" w:type="dxa"/>
            <w:vMerge/>
          </w:tcPr>
          <w:p w14:paraId="78B06E8A" w14:textId="77777777" w:rsidR="00235AF9" w:rsidRPr="00235AF9" w:rsidRDefault="00235AF9" w:rsidP="00235AF9">
            <w:pPr>
              <w:rPr>
                <w:rFonts w:eastAsiaTheme="minorHAnsi"/>
                <w:lang w:eastAsia="en-US"/>
              </w:rPr>
            </w:pPr>
          </w:p>
        </w:tc>
      </w:tr>
      <w:tr w:rsidR="009A3E98" w:rsidRPr="00235AF9" w14:paraId="3948AE15" w14:textId="77777777" w:rsidTr="002D6F69">
        <w:tc>
          <w:tcPr>
            <w:tcW w:w="8189" w:type="dxa"/>
          </w:tcPr>
          <w:p w14:paraId="0A8798C5" w14:textId="77777777" w:rsidR="00235AF9" w:rsidRPr="00235AF9" w:rsidRDefault="00235AF9" w:rsidP="00235AF9">
            <w:pPr>
              <w:rPr>
                <w:rFonts w:eastAsiaTheme="minorHAnsi"/>
                <w:lang w:eastAsia="en-US"/>
              </w:rPr>
            </w:pPr>
            <w:r w:rsidRPr="00235AF9">
              <w:rPr>
                <w:rFonts w:eastAsiaTheme="minorHAnsi"/>
                <w:lang w:eastAsia="en-US"/>
              </w:rPr>
              <w:t>Assuming that senior clinicians or any grade, are able to carry out clinical procedures</w:t>
            </w:r>
          </w:p>
        </w:tc>
        <w:tc>
          <w:tcPr>
            <w:tcW w:w="703" w:type="dxa"/>
          </w:tcPr>
          <w:p w14:paraId="0EFC7B9C" w14:textId="77777777" w:rsidR="00235AF9" w:rsidRPr="00235AF9" w:rsidRDefault="00235AF9" w:rsidP="00235AF9">
            <w:pPr>
              <w:rPr>
                <w:rFonts w:eastAsiaTheme="minorHAnsi"/>
                <w:lang w:eastAsia="en-US"/>
              </w:rPr>
            </w:pPr>
            <w:r w:rsidRPr="00235AF9">
              <w:rPr>
                <w:rFonts w:eastAsiaTheme="minorHAnsi"/>
                <w:lang w:eastAsia="en-US"/>
              </w:rPr>
              <w:t>2</w:t>
            </w:r>
          </w:p>
        </w:tc>
        <w:tc>
          <w:tcPr>
            <w:tcW w:w="566" w:type="dxa"/>
          </w:tcPr>
          <w:p w14:paraId="071ED270" w14:textId="77777777" w:rsidR="00235AF9" w:rsidRPr="00235AF9" w:rsidRDefault="00235AF9" w:rsidP="00235AF9">
            <w:pPr>
              <w:rPr>
                <w:rFonts w:eastAsiaTheme="minorHAnsi"/>
                <w:lang w:eastAsia="en-US"/>
              </w:rPr>
            </w:pPr>
            <w:r w:rsidRPr="00235AF9">
              <w:rPr>
                <w:rFonts w:eastAsiaTheme="minorHAnsi"/>
                <w:lang w:eastAsia="en-US"/>
              </w:rPr>
              <w:t>1</w:t>
            </w:r>
          </w:p>
        </w:tc>
        <w:tc>
          <w:tcPr>
            <w:tcW w:w="566" w:type="dxa"/>
          </w:tcPr>
          <w:p w14:paraId="447BC018" w14:textId="77777777" w:rsidR="00235AF9" w:rsidRPr="00235AF9" w:rsidRDefault="00235AF9" w:rsidP="00235AF9">
            <w:pPr>
              <w:rPr>
                <w:rFonts w:eastAsiaTheme="minorHAnsi"/>
                <w:lang w:eastAsia="en-US"/>
              </w:rPr>
            </w:pPr>
          </w:p>
        </w:tc>
        <w:tc>
          <w:tcPr>
            <w:tcW w:w="566" w:type="dxa"/>
          </w:tcPr>
          <w:p w14:paraId="5A853567" w14:textId="77777777" w:rsidR="00235AF9" w:rsidRPr="00235AF9" w:rsidRDefault="00235AF9" w:rsidP="00235AF9">
            <w:pPr>
              <w:rPr>
                <w:rFonts w:eastAsiaTheme="minorHAnsi"/>
                <w:lang w:eastAsia="en-US"/>
              </w:rPr>
            </w:pPr>
          </w:p>
        </w:tc>
        <w:tc>
          <w:tcPr>
            <w:tcW w:w="566" w:type="dxa"/>
          </w:tcPr>
          <w:p w14:paraId="435EA4B5" w14:textId="77777777" w:rsidR="00235AF9" w:rsidRPr="00235AF9" w:rsidRDefault="00235AF9" w:rsidP="00235AF9">
            <w:pPr>
              <w:rPr>
                <w:rFonts w:eastAsiaTheme="minorHAnsi"/>
                <w:lang w:eastAsia="en-US"/>
              </w:rPr>
            </w:pPr>
            <w:r w:rsidRPr="00235AF9">
              <w:rPr>
                <w:rFonts w:eastAsiaTheme="minorHAnsi"/>
                <w:lang w:eastAsia="en-US"/>
              </w:rPr>
              <w:t>2</w:t>
            </w:r>
          </w:p>
        </w:tc>
        <w:tc>
          <w:tcPr>
            <w:tcW w:w="525" w:type="dxa"/>
          </w:tcPr>
          <w:p w14:paraId="20E18A00" w14:textId="77777777" w:rsidR="00235AF9" w:rsidRPr="00235AF9" w:rsidRDefault="00235AF9" w:rsidP="00235AF9">
            <w:pPr>
              <w:rPr>
                <w:rFonts w:eastAsiaTheme="minorHAnsi"/>
                <w:lang w:eastAsia="en-US"/>
              </w:rPr>
            </w:pPr>
          </w:p>
        </w:tc>
        <w:tc>
          <w:tcPr>
            <w:tcW w:w="525" w:type="dxa"/>
          </w:tcPr>
          <w:p w14:paraId="0777D81A" w14:textId="77777777" w:rsidR="00235AF9" w:rsidRPr="00235AF9" w:rsidRDefault="00235AF9" w:rsidP="00235AF9">
            <w:pPr>
              <w:rPr>
                <w:rFonts w:eastAsiaTheme="minorHAnsi"/>
                <w:lang w:eastAsia="en-US"/>
              </w:rPr>
            </w:pPr>
            <w:r w:rsidRPr="00235AF9">
              <w:rPr>
                <w:rFonts w:eastAsiaTheme="minorHAnsi"/>
                <w:lang w:eastAsia="en-US"/>
              </w:rPr>
              <w:t>2</w:t>
            </w:r>
          </w:p>
        </w:tc>
        <w:tc>
          <w:tcPr>
            <w:tcW w:w="689" w:type="dxa"/>
          </w:tcPr>
          <w:p w14:paraId="1BAA1678" w14:textId="77777777" w:rsidR="00235AF9" w:rsidRPr="00235AF9" w:rsidRDefault="00235AF9" w:rsidP="00235AF9">
            <w:pPr>
              <w:rPr>
                <w:rFonts w:eastAsiaTheme="minorHAnsi"/>
                <w:lang w:eastAsia="en-US"/>
              </w:rPr>
            </w:pPr>
            <w:r w:rsidRPr="00235AF9">
              <w:rPr>
                <w:rFonts w:eastAsiaTheme="minorHAnsi"/>
                <w:lang w:eastAsia="en-US"/>
              </w:rPr>
              <w:t>7</w:t>
            </w:r>
          </w:p>
        </w:tc>
        <w:tc>
          <w:tcPr>
            <w:tcW w:w="2409" w:type="dxa"/>
            <w:vMerge/>
          </w:tcPr>
          <w:p w14:paraId="672CB5D6" w14:textId="77777777" w:rsidR="00235AF9" w:rsidRPr="00235AF9" w:rsidRDefault="00235AF9" w:rsidP="00235AF9">
            <w:pPr>
              <w:rPr>
                <w:rFonts w:eastAsiaTheme="minorHAnsi"/>
                <w:lang w:eastAsia="en-US"/>
              </w:rPr>
            </w:pPr>
          </w:p>
        </w:tc>
      </w:tr>
      <w:tr w:rsidR="009A3E98" w:rsidRPr="00235AF9" w14:paraId="3EFDCDEF" w14:textId="77777777" w:rsidTr="002D6F69">
        <w:tc>
          <w:tcPr>
            <w:tcW w:w="8189" w:type="dxa"/>
          </w:tcPr>
          <w:p w14:paraId="344B1F37" w14:textId="77777777" w:rsidR="00235AF9" w:rsidRPr="00235AF9" w:rsidRDefault="00235AF9" w:rsidP="00235AF9">
            <w:pPr>
              <w:rPr>
                <w:rFonts w:eastAsiaTheme="minorHAnsi"/>
                <w:lang w:eastAsia="en-US"/>
              </w:rPr>
            </w:pPr>
            <w:r w:rsidRPr="00235AF9">
              <w:rPr>
                <w:rFonts w:eastAsiaTheme="minorHAnsi"/>
                <w:lang w:eastAsia="en-US"/>
              </w:rPr>
              <w:t>Taking the initiative- seeking what needs doing and acting on it</w:t>
            </w:r>
          </w:p>
        </w:tc>
        <w:tc>
          <w:tcPr>
            <w:tcW w:w="703" w:type="dxa"/>
          </w:tcPr>
          <w:p w14:paraId="40F954AD" w14:textId="77777777" w:rsidR="00235AF9" w:rsidRPr="00235AF9" w:rsidRDefault="00235AF9" w:rsidP="00235AF9">
            <w:pPr>
              <w:rPr>
                <w:rFonts w:eastAsiaTheme="minorHAnsi"/>
                <w:lang w:eastAsia="en-US"/>
              </w:rPr>
            </w:pPr>
            <w:r w:rsidRPr="00235AF9">
              <w:rPr>
                <w:rFonts w:eastAsiaTheme="minorHAnsi"/>
                <w:lang w:eastAsia="en-US"/>
              </w:rPr>
              <w:t>2</w:t>
            </w:r>
          </w:p>
        </w:tc>
        <w:tc>
          <w:tcPr>
            <w:tcW w:w="566" w:type="dxa"/>
          </w:tcPr>
          <w:p w14:paraId="38324691" w14:textId="77777777" w:rsidR="00235AF9" w:rsidRPr="00235AF9" w:rsidRDefault="00235AF9" w:rsidP="00235AF9">
            <w:pPr>
              <w:rPr>
                <w:rFonts w:eastAsiaTheme="minorHAnsi"/>
                <w:lang w:eastAsia="en-US"/>
              </w:rPr>
            </w:pPr>
          </w:p>
        </w:tc>
        <w:tc>
          <w:tcPr>
            <w:tcW w:w="566" w:type="dxa"/>
          </w:tcPr>
          <w:p w14:paraId="7BC9FAB8" w14:textId="77777777" w:rsidR="00235AF9" w:rsidRPr="00235AF9" w:rsidRDefault="00235AF9" w:rsidP="00235AF9">
            <w:pPr>
              <w:rPr>
                <w:rFonts w:eastAsiaTheme="minorHAnsi"/>
                <w:lang w:eastAsia="en-US"/>
              </w:rPr>
            </w:pPr>
            <w:r w:rsidRPr="00235AF9">
              <w:rPr>
                <w:rFonts w:eastAsiaTheme="minorHAnsi"/>
                <w:lang w:eastAsia="en-US"/>
              </w:rPr>
              <w:t>1</w:t>
            </w:r>
          </w:p>
        </w:tc>
        <w:tc>
          <w:tcPr>
            <w:tcW w:w="566" w:type="dxa"/>
          </w:tcPr>
          <w:p w14:paraId="0EA46114" w14:textId="77777777" w:rsidR="00235AF9" w:rsidRPr="00235AF9" w:rsidRDefault="00235AF9" w:rsidP="00235AF9">
            <w:pPr>
              <w:rPr>
                <w:rFonts w:eastAsiaTheme="minorHAnsi"/>
                <w:lang w:eastAsia="en-US"/>
              </w:rPr>
            </w:pPr>
          </w:p>
        </w:tc>
        <w:tc>
          <w:tcPr>
            <w:tcW w:w="566" w:type="dxa"/>
          </w:tcPr>
          <w:p w14:paraId="532CF609" w14:textId="77777777" w:rsidR="00235AF9" w:rsidRPr="00235AF9" w:rsidRDefault="00235AF9" w:rsidP="00235AF9">
            <w:pPr>
              <w:rPr>
                <w:rFonts w:eastAsiaTheme="minorHAnsi"/>
                <w:lang w:eastAsia="en-US"/>
              </w:rPr>
            </w:pPr>
          </w:p>
        </w:tc>
        <w:tc>
          <w:tcPr>
            <w:tcW w:w="525" w:type="dxa"/>
          </w:tcPr>
          <w:p w14:paraId="7EE792D4" w14:textId="77777777" w:rsidR="00235AF9" w:rsidRPr="00235AF9" w:rsidRDefault="00235AF9" w:rsidP="00235AF9">
            <w:pPr>
              <w:rPr>
                <w:rFonts w:eastAsiaTheme="minorHAnsi"/>
                <w:lang w:eastAsia="en-US"/>
              </w:rPr>
            </w:pPr>
          </w:p>
        </w:tc>
        <w:tc>
          <w:tcPr>
            <w:tcW w:w="525" w:type="dxa"/>
          </w:tcPr>
          <w:p w14:paraId="14F8CDDF" w14:textId="77777777" w:rsidR="00235AF9" w:rsidRPr="00235AF9" w:rsidRDefault="00235AF9" w:rsidP="00235AF9">
            <w:pPr>
              <w:rPr>
                <w:rFonts w:eastAsiaTheme="minorHAnsi"/>
                <w:lang w:eastAsia="en-US"/>
              </w:rPr>
            </w:pPr>
          </w:p>
        </w:tc>
        <w:tc>
          <w:tcPr>
            <w:tcW w:w="689" w:type="dxa"/>
          </w:tcPr>
          <w:p w14:paraId="27FEAB6C" w14:textId="77777777" w:rsidR="00235AF9" w:rsidRPr="00235AF9" w:rsidRDefault="00235AF9" w:rsidP="00235AF9">
            <w:pPr>
              <w:rPr>
                <w:rFonts w:eastAsiaTheme="minorHAnsi"/>
                <w:lang w:eastAsia="en-US"/>
              </w:rPr>
            </w:pPr>
            <w:r w:rsidRPr="00235AF9">
              <w:rPr>
                <w:rFonts w:eastAsiaTheme="minorHAnsi"/>
                <w:lang w:eastAsia="en-US"/>
              </w:rPr>
              <w:t>3</w:t>
            </w:r>
          </w:p>
        </w:tc>
        <w:tc>
          <w:tcPr>
            <w:tcW w:w="2409" w:type="dxa"/>
            <w:vMerge/>
          </w:tcPr>
          <w:p w14:paraId="700305AE" w14:textId="77777777" w:rsidR="00235AF9" w:rsidRPr="00235AF9" w:rsidRDefault="00235AF9" w:rsidP="00235AF9">
            <w:pPr>
              <w:rPr>
                <w:rFonts w:eastAsiaTheme="minorHAnsi"/>
                <w:lang w:eastAsia="en-US"/>
              </w:rPr>
            </w:pPr>
          </w:p>
        </w:tc>
      </w:tr>
      <w:tr w:rsidR="009A3E98" w:rsidRPr="00235AF9" w14:paraId="46CBA6CA" w14:textId="77777777" w:rsidTr="002D6F69">
        <w:tc>
          <w:tcPr>
            <w:tcW w:w="8189" w:type="dxa"/>
          </w:tcPr>
          <w:p w14:paraId="29D22F0E" w14:textId="77777777" w:rsidR="00235AF9" w:rsidRPr="00235AF9" w:rsidRDefault="00235AF9" w:rsidP="00235AF9">
            <w:pPr>
              <w:rPr>
                <w:rFonts w:eastAsiaTheme="minorHAnsi"/>
                <w:lang w:eastAsia="en-US"/>
              </w:rPr>
            </w:pPr>
            <w:r w:rsidRPr="00235AF9">
              <w:rPr>
                <w:rFonts w:eastAsiaTheme="minorHAnsi"/>
                <w:lang w:eastAsia="en-US"/>
              </w:rPr>
              <w:t>Teaching junior ACP’s and supporting development through education- supporting each other (ACP’s), reflection upon what they actually know and the role</w:t>
            </w:r>
          </w:p>
        </w:tc>
        <w:tc>
          <w:tcPr>
            <w:tcW w:w="703" w:type="dxa"/>
          </w:tcPr>
          <w:p w14:paraId="7F63EEC5" w14:textId="77777777" w:rsidR="00235AF9" w:rsidRPr="00235AF9" w:rsidRDefault="00235AF9" w:rsidP="00235AF9">
            <w:pPr>
              <w:rPr>
                <w:rFonts w:eastAsiaTheme="minorHAnsi"/>
                <w:lang w:eastAsia="en-US"/>
              </w:rPr>
            </w:pPr>
            <w:r w:rsidRPr="00235AF9">
              <w:rPr>
                <w:rFonts w:eastAsiaTheme="minorHAnsi"/>
                <w:highlight w:val="yellow"/>
                <w:lang w:eastAsia="en-US"/>
              </w:rPr>
              <w:t>15</w:t>
            </w:r>
          </w:p>
        </w:tc>
        <w:tc>
          <w:tcPr>
            <w:tcW w:w="566" w:type="dxa"/>
          </w:tcPr>
          <w:p w14:paraId="37CBEEBB" w14:textId="77777777" w:rsidR="00235AF9" w:rsidRPr="00235AF9" w:rsidRDefault="00235AF9" w:rsidP="00235AF9">
            <w:pPr>
              <w:rPr>
                <w:rFonts w:eastAsiaTheme="minorHAnsi"/>
                <w:lang w:eastAsia="en-US"/>
              </w:rPr>
            </w:pPr>
            <w:r w:rsidRPr="00235AF9">
              <w:rPr>
                <w:rFonts w:eastAsiaTheme="minorHAnsi"/>
                <w:lang w:eastAsia="en-US"/>
              </w:rPr>
              <w:t>1</w:t>
            </w:r>
          </w:p>
        </w:tc>
        <w:tc>
          <w:tcPr>
            <w:tcW w:w="566" w:type="dxa"/>
          </w:tcPr>
          <w:p w14:paraId="25925CD1" w14:textId="77777777" w:rsidR="00235AF9" w:rsidRPr="00235AF9" w:rsidRDefault="00235AF9" w:rsidP="00235AF9">
            <w:pPr>
              <w:rPr>
                <w:rFonts w:eastAsiaTheme="minorHAnsi"/>
                <w:lang w:eastAsia="en-US"/>
              </w:rPr>
            </w:pPr>
            <w:r w:rsidRPr="00235AF9">
              <w:rPr>
                <w:rFonts w:eastAsiaTheme="minorHAnsi"/>
                <w:highlight w:val="yellow"/>
                <w:lang w:eastAsia="en-US"/>
              </w:rPr>
              <w:t>10</w:t>
            </w:r>
          </w:p>
        </w:tc>
        <w:tc>
          <w:tcPr>
            <w:tcW w:w="566" w:type="dxa"/>
          </w:tcPr>
          <w:p w14:paraId="7AFF9271" w14:textId="77777777" w:rsidR="00235AF9" w:rsidRPr="00235AF9" w:rsidRDefault="00235AF9" w:rsidP="00235AF9">
            <w:pPr>
              <w:rPr>
                <w:rFonts w:eastAsiaTheme="minorHAnsi"/>
                <w:lang w:eastAsia="en-US"/>
              </w:rPr>
            </w:pPr>
          </w:p>
        </w:tc>
        <w:tc>
          <w:tcPr>
            <w:tcW w:w="566" w:type="dxa"/>
          </w:tcPr>
          <w:p w14:paraId="39A1F50F" w14:textId="77777777" w:rsidR="00235AF9" w:rsidRPr="00235AF9" w:rsidRDefault="00235AF9" w:rsidP="00235AF9">
            <w:pPr>
              <w:rPr>
                <w:rFonts w:eastAsiaTheme="minorHAnsi"/>
                <w:lang w:eastAsia="en-US"/>
              </w:rPr>
            </w:pPr>
            <w:r w:rsidRPr="00235AF9">
              <w:rPr>
                <w:rFonts w:eastAsiaTheme="minorHAnsi"/>
                <w:lang w:eastAsia="en-US"/>
              </w:rPr>
              <w:t>2</w:t>
            </w:r>
          </w:p>
        </w:tc>
        <w:tc>
          <w:tcPr>
            <w:tcW w:w="525" w:type="dxa"/>
          </w:tcPr>
          <w:p w14:paraId="15430B9B" w14:textId="77777777" w:rsidR="00235AF9" w:rsidRPr="00235AF9" w:rsidRDefault="00235AF9" w:rsidP="00235AF9">
            <w:pPr>
              <w:rPr>
                <w:rFonts w:eastAsiaTheme="minorHAnsi"/>
                <w:highlight w:val="yellow"/>
                <w:lang w:eastAsia="en-US"/>
              </w:rPr>
            </w:pPr>
            <w:r w:rsidRPr="00235AF9">
              <w:rPr>
                <w:rFonts w:eastAsiaTheme="minorHAnsi"/>
                <w:highlight w:val="yellow"/>
                <w:lang w:eastAsia="en-US"/>
              </w:rPr>
              <w:t>13</w:t>
            </w:r>
          </w:p>
        </w:tc>
        <w:tc>
          <w:tcPr>
            <w:tcW w:w="525" w:type="dxa"/>
          </w:tcPr>
          <w:p w14:paraId="4820F3E7" w14:textId="77777777" w:rsidR="00235AF9" w:rsidRPr="00235AF9" w:rsidRDefault="00235AF9" w:rsidP="00235AF9">
            <w:pPr>
              <w:rPr>
                <w:rFonts w:eastAsiaTheme="minorHAnsi"/>
                <w:highlight w:val="yellow"/>
                <w:lang w:eastAsia="en-US"/>
              </w:rPr>
            </w:pPr>
            <w:r w:rsidRPr="00235AF9">
              <w:rPr>
                <w:rFonts w:eastAsiaTheme="minorHAnsi"/>
                <w:highlight w:val="yellow"/>
                <w:lang w:eastAsia="en-US"/>
              </w:rPr>
              <w:t>14</w:t>
            </w:r>
          </w:p>
        </w:tc>
        <w:tc>
          <w:tcPr>
            <w:tcW w:w="689" w:type="dxa"/>
          </w:tcPr>
          <w:p w14:paraId="3339C068" w14:textId="77777777" w:rsidR="00235AF9" w:rsidRPr="00235AF9" w:rsidRDefault="00235AF9" w:rsidP="00235AF9">
            <w:pPr>
              <w:rPr>
                <w:rFonts w:eastAsiaTheme="minorHAnsi"/>
                <w:lang w:eastAsia="en-US"/>
              </w:rPr>
            </w:pPr>
            <w:r w:rsidRPr="00235AF9">
              <w:rPr>
                <w:rFonts w:eastAsiaTheme="minorHAnsi"/>
                <w:highlight w:val="cyan"/>
                <w:lang w:eastAsia="en-US"/>
              </w:rPr>
              <w:t>55</w:t>
            </w:r>
          </w:p>
        </w:tc>
        <w:tc>
          <w:tcPr>
            <w:tcW w:w="2409" w:type="dxa"/>
            <w:vMerge/>
          </w:tcPr>
          <w:p w14:paraId="4997274E" w14:textId="77777777" w:rsidR="00235AF9" w:rsidRPr="00235AF9" w:rsidRDefault="00235AF9" w:rsidP="00235AF9">
            <w:pPr>
              <w:rPr>
                <w:rFonts w:eastAsiaTheme="minorHAnsi"/>
                <w:lang w:eastAsia="en-US"/>
              </w:rPr>
            </w:pPr>
          </w:p>
        </w:tc>
      </w:tr>
      <w:tr w:rsidR="009A3E98" w:rsidRPr="00235AF9" w14:paraId="5F2E4CC1" w14:textId="77777777" w:rsidTr="002D6F69">
        <w:tc>
          <w:tcPr>
            <w:tcW w:w="8189" w:type="dxa"/>
          </w:tcPr>
          <w:p w14:paraId="0DCA69DA" w14:textId="77777777" w:rsidR="00235AF9" w:rsidRPr="00235AF9" w:rsidRDefault="00235AF9" w:rsidP="00235AF9">
            <w:pPr>
              <w:rPr>
                <w:rFonts w:eastAsiaTheme="minorHAnsi"/>
                <w:lang w:eastAsia="en-US"/>
              </w:rPr>
            </w:pPr>
            <w:r w:rsidRPr="00235AF9">
              <w:rPr>
                <w:rFonts w:eastAsiaTheme="minorHAnsi"/>
                <w:lang w:eastAsia="en-US"/>
              </w:rPr>
              <w:t>Positive feedback- clinical practice and skill</w:t>
            </w:r>
          </w:p>
        </w:tc>
        <w:tc>
          <w:tcPr>
            <w:tcW w:w="703" w:type="dxa"/>
          </w:tcPr>
          <w:p w14:paraId="294B9B33" w14:textId="77777777" w:rsidR="00235AF9" w:rsidRPr="00235AF9" w:rsidRDefault="00235AF9" w:rsidP="00235AF9">
            <w:pPr>
              <w:rPr>
                <w:rFonts w:eastAsiaTheme="minorHAnsi"/>
                <w:lang w:eastAsia="en-US"/>
              </w:rPr>
            </w:pPr>
            <w:r w:rsidRPr="00235AF9">
              <w:rPr>
                <w:rFonts w:eastAsiaTheme="minorHAnsi"/>
                <w:lang w:eastAsia="en-US"/>
              </w:rPr>
              <w:t>4</w:t>
            </w:r>
          </w:p>
        </w:tc>
        <w:tc>
          <w:tcPr>
            <w:tcW w:w="566" w:type="dxa"/>
          </w:tcPr>
          <w:p w14:paraId="548DC68C" w14:textId="77777777" w:rsidR="00235AF9" w:rsidRPr="00235AF9" w:rsidRDefault="00235AF9" w:rsidP="00235AF9">
            <w:pPr>
              <w:rPr>
                <w:rFonts w:eastAsiaTheme="minorHAnsi"/>
                <w:lang w:eastAsia="en-US"/>
              </w:rPr>
            </w:pPr>
          </w:p>
        </w:tc>
        <w:tc>
          <w:tcPr>
            <w:tcW w:w="566" w:type="dxa"/>
          </w:tcPr>
          <w:p w14:paraId="5E06CC96" w14:textId="77777777" w:rsidR="00235AF9" w:rsidRPr="00235AF9" w:rsidRDefault="00235AF9" w:rsidP="00235AF9">
            <w:pPr>
              <w:rPr>
                <w:rFonts w:eastAsiaTheme="minorHAnsi"/>
                <w:lang w:eastAsia="en-US"/>
              </w:rPr>
            </w:pPr>
            <w:r w:rsidRPr="00235AF9">
              <w:rPr>
                <w:rFonts w:eastAsiaTheme="minorHAnsi"/>
                <w:lang w:eastAsia="en-US"/>
              </w:rPr>
              <w:t>1</w:t>
            </w:r>
          </w:p>
        </w:tc>
        <w:tc>
          <w:tcPr>
            <w:tcW w:w="566" w:type="dxa"/>
          </w:tcPr>
          <w:p w14:paraId="45E38DA1" w14:textId="77777777" w:rsidR="00235AF9" w:rsidRPr="00235AF9" w:rsidRDefault="00235AF9" w:rsidP="00235AF9">
            <w:pPr>
              <w:rPr>
                <w:rFonts w:eastAsiaTheme="minorHAnsi"/>
                <w:lang w:eastAsia="en-US"/>
              </w:rPr>
            </w:pPr>
          </w:p>
        </w:tc>
        <w:tc>
          <w:tcPr>
            <w:tcW w:w="566" w:type="dxa"/>
          </w:tcPr>
          <w:p w14:paraId="45BD2BFC" w14:textId="77777777" w:rsidR="00235AF9" w:rsidRPr="00235AF9" w:rsidRDefault="00235AF9" w:rsidP="00235AF9">
            <w:pPr>
              <w:rPr>
                <w:rFonts w:eastAsiaTheme="minorHAnsi"/>
                <w:lang w:eastAsia="en-US"/>
              </w:rPr>
            </w:pPr>
          </w:p>
        </w:tc>
        <w:tc>
          <w:tcPr>
            <w:tcW w:w="525" w:type="dxa"/>
          </w:tcPr>
          <w:p w14:paraId="054D3BDE" w14:textId="77777777" w:rsidR="00235AF9" w:rsidRPr="00235AF9" w:rsidRDefault="00235AF9" w:rsidP="00235AF9">
            <w:pPr>
              <w:rPr>
                <w:rFonts w:eastAsiaTheme="minorHAnsi"/>
                <w:lang w:eastAsia="en-US"/>
              </w:rPr>
            </w:pPr>
            <w:r w:rsidRPr="00235AF9">
              <w:rPr>
                <w:rFonts w:eastAsiaTheme="minorHAnsi"/>
                <w:lang w:eastAsia="en-US"/>
              </w:rPr>
              <w:t>2</w:t>
            </w:r>
          </w:p>
        </w:tc>
        <w:tc>
          <w:tcPr>
            <w:tcW w:w="525" w:type="dxa"/>
          </w:tcPr>
          <w:p w14:paraId="7EFE548A" w14:textId="77777777" w:rsidR="00235AF9" w:rsidRPr="00235AF9" w:rsidRDefault="00235AF9" w:rsidP="00235AF9">
            <w:pPr>
              <w:rPr>
                <w:rFonts w:eastAsiaTheme="minorHAnsi"/>
                <w:lang w:eastAsia="en-US"/>
              </w:rPr>
            </w:pPr>
          </w:p>
        </w:tc>
        <w:tc>
          <w:tcPr>
            <w:tcW w:w="689" w:type="dxa"/>
          </w:tcPr>
          <w:p w14:paraId="7DFE285E" w14:textId="77777777" w:rsidR="00235AF9" w:rsidRPr="00235AF9" w:rsidRDefault="00235AF9" w:rsidP="00235AF9">
            <w:pPr>
              <w:rPr>
                <w:rFonts w:eastAsiaTheme="minorHAnsi"/>
                <w:lang w:eastAsia="en-US"/>
              </w:rPr>
            </w:pPr>
            <w:r w:rsidRPr="00235AF9">
              <w:rPr>
                <w:rFonts w:eastAsiaTheme="minorHAnsi"/>
                <w:lang w:eastAsia="en-US"/>
              </w:rPr>
              <w:t>7</w:t>
            </w:r>
          </w:p>
        </w:tc>
        <w:tc>
          <w:tcPr>
            <w:tcW w:w="2409" w:type="dxa"/>
            <w:vMerge/>
          </w:tcPr>
          <w:p w14:paraId="1A5F9044" w14:textId="77777777" w:rsidR="00235AF9" w:rsidRPr="00235AF9" w:rsidRDefault="00235AF9" w:rsidP="00235AF9">
            <w:pPr>
              <w:rPr>
                <w:rFonts w:eastAsiaTheme="minorHAnsi"/>
                <w:lang w:eastAsia="en-US"/>
              </w:rPr>
            </w:pPr>
          </w:p>
        </w:tc>
      </w:tr>
      <w:tr w:rsidR="009A3E98" w:rsidRPr="00235AF9" w14:paraId="63A31810" w14:textId="77777777" w:rsidTr="002D6F69">
        <w:tc>
          <w:tcPr>
            <w:tcW w:w="8189" w:type="dxa"/>
          </w:tcPr>
          <w:p w14:paraId="0E436FF8" w14:textId="77777777" w:rsidR="00235AF9" w:rsidRPr="00235AF9" w:rsidRDefault="00235AF9" w:rsidP="00235AF9">
            <w:pPr>
              <w:rPr>
                <w:rFonts w:eastAsiaTheme="minorHAnsi"/>
                <w:lang w:eastAsia="en-US"/>
              </w:rPr>
            </w:pPr>
            <w:r w:rsidRPr="00235AF9">
              <w:rPr>
                <w:rFonts w:eastAsiaTheme="minorHAnsi"/>
                <w:lang w:eastAsia="en-US"/>
              </w:rPr>
              <w:t>Prescribing decisions- feelings of being nervous, offering education and de-prescribing</w:t>
            </w:r>
          </w:p>
        </w:tc>
        <w:tc>
          <w:tcPr>
            <w:tcW w:w="703" w:type="dxa"/>
          </w:tcPr>
          <w:p w14:paraId="4C2B2721" w14:textId="77777777" w:rsidR="00235AF9" w:rsidRPr="00235AF9" w:rsidRDefault="00235AF9" w:rsidP="00235AF9">
            <w:pPr>
              <w:rPr>
                <w:rFonts w:eastAsiaTheme="minorHAnsi"/>
                <w:highlight w:val="yellow"/>
                <w:lang w:eastAsia="en-US"/>
              </w:rPr>
            </w:pPr>
            <w:r w:rsidRPr="00235AF9">
              <w:rPr>
                <w:rFonts w:eastAsiaTheme="minorHAnsi"/>
                <w:highlight w:val="yellow"/>
                <w:lang w:eastAsia="en-US"/>
              </w:rPr>
              <w:t>10</w:t>
            </w:r>
          </w:p>
        </w:tc>
        <w:tc>
          <w:tcPr>
            <w:tcW w:w="566" w:type="dxa"/>
          </w:tcPr>
          <w:p w14:paraId="2E88F302" w14:textId="77777777" w:rsidR="00235AF9" w:rsidRPr="00235AF9" w:rsidRDefault="00235AF9" w:rsidP="00235AF9">
            <w:pPr>
              <w:rPr>
                <w:rFonts w:eastAsiaTheme="minorHAnsi"/>
                <w:highlight w:val="yellow"/>
                <w:lang w:eastAsia="en-US"/>
              </w:rPr>
            </w:pPr>
            <w:r w:rsidRPr="00235AF9">
              <w:rPr>
                <w:rFonts w:eastAsiaTheme="minorHAnsi"/>
                <w:highlight w:val="yellow"/>
                <w:lang w:eastAsia="en-US"/>
              </w:rPr>
              <w:t>30</w:t>
            </w:r>
          </w:p>
        </w:tc>
        <w:tc>
          <w:tcPr>
            <w:tcW w:w="566" w:type="dxa"/>
          </w:tcPr>
          <w:p w14:paraId="56DF5B48" w14:textId="77777777" w:rsidR="00235AF9" w:rsidRPr="00235AF9" w:rsidRDefault="00235AF9" w:rsidP="00235AF9">
            <w:pPr>
              <w:rPr>
                <w:rFonts w:eastAsiaTheme="minorHAnsi"/>
                <w:highlight w:val="yellow"/>
                <w:lang w:eastAsia="en-US"/>
              </w:rPr>
            </w:pPr>
            <w:r w:rsidRPr="00235AF9">
              <w:rPr>
                <w:rFonts w:eastAsiaTheme="minorHAnsi"/>
                <w:highlight w:val="yellow"/>
                <w:lang w:eastAsia="en-US"/>
              </w:rPr>
              <w:t>11</w:t>
            </w:r>
          </w:p>
        </w:tc>
        <w:tc>
          <w:tcPr>
            <w:tcW w:w="566" w:type="dxa"/>
          </w:tcPr>
          <w:p w14:paraId="51BDC4E7" w14:textId="77777777" w:rsidR="00235AF9" w:rsidRPr="00235AF9" w:rsidRDefault="00235AF9" w:rsidP="00235AF9">
            <w:pPr>
              <w:rPr>
                <w:rFonts w:eastAsiaTheme="minorHAnsi"/>
                <w:highlight w:val="yellow"/>
                <w:lang w:eastAsia="en-US"/>
              </w:rPr>
            </w:pPr>
            <w:r w:rsidRPr="00235AF9">
              <w:rPr>
                <w:rFonts w:eastAsiaTheme="minorHAnsi"/>
                <w:highlight w:val="yellow"/>
                <w:lang w:eastAsia="en-US"/>
              </w:rPr>
              <w:t>37</w:t>
            </w:r>
          </w:p>
        </w:tc>
        <w:tc>
          <w:tcPr>
            <w:tcW w:w="566" w:type="dxa"/>
          </w:tcPr>
          <w:p w14:paraId="7837B366" w14:textId="77777777" w:rsidR="00235AF9" w:rsidRPr="00235AF9" w:rsidRDefault="00235AF9" w:rsidP="00235AF9">
            <w:pPr>
              <w:rPr>
                <w:rFonts w:eastAsiaTheme="minorHAnsi"/>
                <w:lang w:eastAsia="en-US"/>
              </w:rPr>
            </w:pPr>
            <w:r w:rsidRPr="00235AF9">
              <w:rPr>
                <w:rFonts w:eastAsiaTheme="minorHAnsi"/>
                <w:lang w:eastAsia="en-US"/>
              </w:rPr>
              <w:t>4</w:t>
            </w:r>
          </w:p>
        </w:tc>
        <w:tc>
          <w:tcPr>
            <w:tcW w:w="525" w:type="dxa"/>
          </w:tcPr>
          <w:p w14:paraId="0BEA35F6" w14:textId="77777777" w:rsidR="00235AF9" w:rsidRPr="00235AF9" w:rsidRDefault="00235AF9" w:rsidP="00235AF9">
            <w:pPr>
              <w:rPr>
                <w:rFonts w:eastAsiaTheme="minorHAnsi"/>
                <w:highlight w:val="yellow"/>
                <w:lang w:eastAsia="en-US"/>
              </w:rPr>
            </w:pPr>
            <w:r w:rsidRPr="00235AF9">
              <w:rPr>
                <w:rFonts w:eastAsiaTheme="minorHAnsi"/>
                <w:highlight w:val="yellow"/>
                <w:lang w:eastAsia="en-US"/>
              </w:rPr>
              <w:t>17</w:t>
            </w:r>
          </w:p>
        </w:tc>
        <w:tc>
          <w:tcPr>
            <w:tcW w:w="525" w:type="dxa"/>
          </w:tcPr>
          <w:p w14:paraId="3324D30B" w14:textId="77777777" w:rsidR="00235AF9" w:rsidRPr="00235AF9" w:rsidRDefault="00235AF9" w:rsidP="00235AF9">
            <w:pPr>
              <w:rPr>
                <w:rFonts w:eastAsiaTheme="minorHAnsi"/>
                <w:highlight w:val="yellow"/>
                <w:lang w:eastAsia="en-US"/>
              </w:rPr>
            </w:pPr>
            <w:r w:rsidRPr="00235AF9">
              <w:rPr>
                <w:rFonts w:eastAsiaTheme="minorHAnsi"/>
                <w:highlight w:val="yellow"/>
                <w:lang w:eastAsia="en-US"/>
              </w:rPr>
              <w:t>9</w:t>
            </w:r>
          </w:p>
        </w:tc>
        <w:tc>
          <w:tcPr>
            <w:tcW w:w="689" w:type="dxa"/>
          </w:tcPr>
          <w:p w14:paraId="26C11B13" w14:textId="77777777" w:rsidR="00235AF9" w:rsidRPr="00235AF9" w:rsidRDefault="00235AF9" w:rsidP="00235AF9">
            <w:pPr>
              <w:rPr>
                <w:rFonts w:eastAsiaTheme="minorHAnsi"/>
                <w:lang w:eastAsia="en-US"/>
              </w:rPr>
            </w:pPr>
            <w:r w:rsidRPr="00235AF9">
              <w:rPr>
                <w:rFonts w:eastAsiaTheme="minorHAnsi"/>
                <w:highlight w:val="cyan"/>
                <w:lang w:eastAsia="en-US"/>
              </w:rPr>
              <w:t>118</w:t>
            </w:r>
          </w:p>
        </w:tc>
        <w:tc>
          <w:tcPr>
            <w:tcW w:w="2409" w:type="dxa"/>
            <w:vMerge/>
          </w:tcPr>
          <w:p w14:paraId="593865B8" w14:textId="77777777" w:rsidR="00235AF9" w:rsidRPr="00235AF9" w:rsidRDefault="00235AF9" w:rsidP="00235AF9">
            <w:pPr>
              <w:rPr>
                <w:rFonts w:eastAsiaTheme="minorHAnsi"/>
                <w:lang w:eastAsia="en-US"/>
              </w:rPr>
            </w:pPr>
          </w:p>
        </w:tc>
      </w:tr>
      <w:tr w:rsidR="009A3E98" w:rsidRPr="00235AF9" w14:paraId="7A590798" w14:textId="77777777" w:rsidTr="002D6F69">
        <w:tc>
          <w:tcPr>
            <w:tcW w:w="8189" w:type="dxa"/>
          </w:tcPr>
          <w:p w14:paraId="02DEFDF3" w14:textId="77777777" w:rsidR="00235AF9" w:rsidRPr="00235AF9" w:rsidRDefault="00235AF9" w:rsidP="00235AF9">
            <w:pPr>
              <w:rPr>
                <w:rFonts w:eastAsiaTheme="minorHAnsi"/>
                <w:lang w:eastAsia="en-US"/>
              </w:rPr>
            </w:pPr>
            <w:r w:rsidRPr="00235AF9">
              <w:rPr>
                <w:rFonts w:eastAsiaTheme="minorHAnsi"/>
                <w:lang w:eastAsia="en-US"/>
              </w:rPr>
              <w:t>Greater understanding of the challenges faced by medical staff in relation to patient care</w:t>
            </w:r>
          </w:p>
        </w:tc>
        <w:tc>
          <w:tcPr>
            <w:tcW w:w="703" w:type="dxa"/>
          </w:tcPr>
          <w:p w14:paraId="3FC1087A" w14:textId="77777777" w:rsidR="00235AF9" w:rsidRPr="00235AF9" w:rsidRDefault="00235AF9" w:rsidP="00235AF9">
            <w:pPr>
              <w:rPr>
                <w:rFonts w:eastAsiaTheme="minorHAnsi"/>
                <w:lang w:eastAsia="en-US"/>
              </w:rPr>
            </w:pPr>
            <w:r w:rsidRPr="00235AF9">
              <w:rPr>
                <w:rFonts w:eastAsiaTheme="minorHAnsi"/>
                <w:lang w:eastAsia="en-US"/>
              </w:rPr>
              <w:t>1</w:t>
            </w:r>
          </w:p>
        </w:tc>
        <w:tc>
          <w:tcPr>
            <w:tcW w:w="566" w:type="dxa"/>
          </w:tcPr>
          <w:p w14:paraId="6B6F08D0" w14:textId="77777777" w:rsidR="00235AF9" w:rsidRPr="00235AF9" w:rsidRDefault="00235AF9" w:rsidP="00235AF9">
            <w:pPr>
              <w:rPr>
                <w:rFonts w:eastAsiaTheme="minorHAnsi"/>
                <w:lang w:eastAsia="en-US"/>
              </w:rPr>
            </w:pPr>
          </w:p>
        </w:tc>
        <w:tc>
          <w:tcPr>
            <w:tcW w:w="566" w:type="dxa"/>
          </w:tcPr>
          <w:p w14:paraId="1DB1F1E6" w14:textId="77777777" w:rsidR="00235AF9" w:rsidRPr="00235AF9" w:rsidRDefault="00235AF9" w:rsidP="00235AF9">
            <w:pPr>
              <w:rPr>
                <w:rFonts w:eastAsiaTheme="minorHAnsi"/>
                <w:lang w:eastAsia="en-US"/>
              </w:rPr>
            </w:pPr>
          </w:p>
        </w:tc>
        <w:tc>
          <w:tcPr>
            <w:tcW w:w="566" w:type="dxa"/>
          </w:tcPr>
          <w:p w14:paraId="4E99D268" w14:textId="77777777" w:rsidR="00235AF9" w:rsidRPr="00235AF9" w:rsidRDefault="00235AF9" w:rsidP="00235AF9">
            <w:pPr>
              <w:rPr>
                <w:rFonts w:eastAsiaTheme="minorHAnsi"/>
                <w:lang w:eastAsia="en-US"/>
              </w:rPr>
            </w:pPr>
          </w:p>
        </w:tc>
        <w:tc>
          <w:tcPr>
            <w:tcW w:w="566" w:type="dxa"/>
          </w:tcPr>
          <w:p w14:paraId="7E29AF0D" w14:textId="77777777" w:rsidR="00235AF9" w:rsidRPr="00235AF9" w:rsidRDefault="00235AF9" w:rsidP="00235AF9">
            <w:pPr>
              <w:rPr>
                <w:rFonts w:eastAsiaTheme="minorHAnsi"/>
                <w:lang w:eastAsia="en-US"/>
              </w:rPr>
            </w:pPr>
          </w:p>
        </w:tc>
        <w:tc>
          <w:tcPr>
            <w:tcW w:w="525" w:type="dxa"/>
          </w:tcPr>
          <w:p w14:paraId="202D8CAC" w14:textId="77777777" w:rsidR="00235AF9" w:rsidRPr="00235AF9" w:rsidRDefault="00235AF9" w:rsidP="00235AF9">
            <w:pPr>
              <w:rPr>
                <w:rFonts w:eastAsiaTheme="minorHAnsi"/>
                <w:lang w:eastAsia="en-US"/>
              </w:rPr>
            </w:pPr>
          </w:p>
        </w:tc>
        <w:tc>
          <w:tcPr>
            <w:tcW w:w="525" w:type="dxa"/>
          </w:tcPr>
          <w:p w14:paraId="0E7A5B35" w14:textId="77777777" w:rsidR="00235AF9" w:rsidRPr="00235AF9" w:rsidRDefault="00235AF9" w:rsidP="00235AF9">
            <w:pPr>
              <w:rPr>
                <w:rFonts w:eastAsiaTheme="minorHAnsi"/>
                <w:lang w:eastAsia="en-US"/>
              </w:rPr>
            </w:pPr>
          </w:p>
        </w:tc>
        <w:tc>
          <w:tcPr>
            <w:tcW w:w="689" w:type="dxa"/>
          </w:tcPr>
          <w:p w14:paraId="0709C6FD" w14:textId="77777777" w:rsidR="00235AF9" w:rsidRPr="00235AF9" w:rsidRDefault="00235AF9" w:rsidP="00235AF9">
            <w:pPr>
              <w:rPr>
                <w:rFonts w:eastAsiaTheme="minorHAnsi"/>
                <w:lang w:eastAsia="en-US"/>
              </w:rPr>
            </w:pPr>
            <w:r w:rsidRPr="00235AF9">
              <w:rPr>
                <w:rFonts w:eastAsiaTheme="minorHAnsi"/>
                <w:lang w:eastAsia="en-US"/>
              </w:rPr>
              <w:t>1</w:t>
            </w:r>
          </w:p>
        </w:tc>
        <w:tc>
          <w:tcPr>
            <w:tcW w:w="2409" w:type="dxa"/>
            <w:vMerge/>
          </w:tcPr>
          <w:p w14:paraId="1D239D5F" w14:textId="77777777" w:rsidR="00235AF9" w:rsidRPr="00235AF9" w:rsidRDefault="00235AF9" w:rsidP="00235AF9">
            <w:pPr>
              <w:rPr>
                <w:rFonts w:eastAsiaTheme="minorHAnsi"/>
                <w:lang w:eastAsia="en-US"/>
              </w:rPr>
            </w:pPr>
          </w:p>
        </w:tc>
      </w:tr>
      <w:tr w:rsidR="009A3E98" w:rsidRPr="00235AF9" w14:paraId="07CD4443" w14:textId="77777777" w:rsidTr="002D6F69">
        <w:tc>
          <w:tcPr>
            <w:tcW w:w="8189" w:type="dxa"/>
          </w:tcPr>
          <w:p w14:paraId="44855A5D" w14:textId="77777777" w:rsidR="00235AF9" w:rsidRPr="00235AF9" w:rsidRDefault="00235AF9" w:rsidP="00235AF9">
            <w:pPr>
              <w:rPr>
                <w:rFonts w:eastAsiaTheme="minorHAnsi"/>
                <w:lang w:eastAsia="en-US"/>
              </w:rPr>
            </w:pPr>
            <w:r w:rsidRPr="00235AF9">
              <w:rPr>
                <w:rFonts w:eastAsiaTheme="minorHAnsi"/>
                <w:lang w:eastAsia="en-US"/>
              </w:rPr>
              <w:t>Lacking confidence to request investigations or prescribe care</w:t>
            </w:r>
          </w:p>
        </w:tc>
        <w:tc>
          <w:tcPr>
            <w:tcW w:w="703" w:type="dxa"/>
          </w:tcPr>
          <w:p w14:paraId="4AE87D46" w14:textId="77777777" w:rsidR="00235AF9" w:rsidRPr="00235AF9" w:rsidRDefault="00235AF9" w:rsidP="00235AF9">
            <w:pPr>
              <w:rPr>
                <w:rFonts w:eastAsiaTheme="minorHAnsi"/>
                <w:lang w:eastAsia="en-US"/>
              </w:rPr>
            </w:pPr>
            <w:r w:rsidRPr="00235AF9">
              <w:rPr>
                <w:rFonts w:eastAsiaTheme="minorHAnsi"/>
                <w:lang w:eastAsia="en-US"/>
              </w:rPr>
              <w:t>4</w:t>
            </w:r>
          </w:p>
        </w:tc>
        <w:tc>
          <w:tcPr>
            <w:tcW w:w="566" w:type="dxa"/>
          </w:tcPr>
          <w:p w14:paraId="541AB7F3" w14:textId="77777777" w:rsidR="00235AF9" w:rsidRPr="00235AF9" w:rsidRDefault="00235AF9" w:rsidP="00235AF9">
            <w:pPr>
              <w:rPr>
                <w:rFonts w:eastAsiaTheme="minorHAnsi"/>
                <w:lang w:eastAsia="en-US"/>
              </w:rPr>
            </w:pPr>
          </w:p>
        </w:tc>
        <w:tc>
          <w:tcPr>
            <w:tcW w:w="566" w:type="dxa"/>
          </w:tcPr>
          <w:p w14:paraId="200FD718" w14:textId="77777777" w:rsidR="00235AF9" w:rsidRPr="00235AF9" w:rsidRDefault="00235AF9" w:rsidP="00235AF9">
            <w:pPr>
              <w:rPr>
                <w:rFonts w:eastAsiaTheme="minorHAnsi"/>
                <w:lang w:eastAsia="en-US"/>
              </w:rPr>
            </w:pPr>
          </w:p>
        </w:tc>
        <w:tc>
          <w:tcPr>
            <w:tcW w:w="566" w:type="dxa"/>
          </w:tcPr>
          <w:p w14:paraId="1ABB8A30" w14:textId="77777777" w:rsidR="00235AF9" w:rsidRPr="00235AF9" w:rsidRDefault="00235AF9" w:rsidP="00235AF9">
            <w:pPr>
              <w:rPr>
                <w:rFonts w:eastAsiaTheme="minorHAnsi"/>
                <w:lang w:eastAsia="en-US"/>
              </w:rPr>
            </w:pPr>
          </w:p>
        </w:tc>
        <w:tc>
          <w:tcPr>
            <w:tcW w:w="566" w:type="dxa"/>
          </w:tcPr>
          <w:p w14:paraId="27B11E71" w14:textId="77777777" w:rsidR="00235AF9" w:rsidRPr="00235AF9" w:rsidRDefault="00235AF9" w:rsidP="00235AF9">
            <w:pPr>
              <w:rPr>
                <w:rFonts w:eastAsiaTheme="minorHAnsi"/>
                <w:lang w:eastAsia="en-US"/>
              </w:rPr>
            </w:pPr>
          </w:p>
        </w:tc>
        <w:tc>
          <w:tcPr>
            <w:tcW w:w="525" w:type="dxa"/>
          </w:tcPr>
          <w:p w14:paraId="50E9A812" w14:textId="77777777" w:rsidR="00235AF9" w:rsidRPr="00235AF9" w:rsidRDefault="00235AF9" w:rsidP="00235AF9">
            <w:pPr>
              <w:rPr>
                <w:rFonts w:eastAsiaTheme="minorHAnsi"/>
                <w:lang w:eastAsia="en-US"/>
              </w:rPr>
            </w:pPr>
          </w:p>
        </w:tc>
        <w:tc>
          <w:tcPr>
            <w:tcW w:w="525" w:type="dxa"/>
          </w:tcPr>
          <w:p w14:paraId="2EE19E45" w14:textId="77777777" w:rsidR="00235AF9" w:rsidRPr="00235AF9" w:rsidRDefault="00235AF9" w:rsidP="00235AF9">
            <w:pPr>
              <w:rPr>
                <w:rFonts w:eastAsiaTheme="minorHAnsi"/>
                <w:lang w:eastAsia="en-US"/>
              </w:rPr>
            </w:pPr>
          </w:p>
        </w:tc>
        <w:tc>
          <w:tcPr>
            <w:tcW w:w="689" w:type="dxa"/>
          </w:tcPr>
          <w:p w14:paraId="20818DD7" w14:textId="77777777" w:rsidR="00235AF9" w:rsidRPr="00235AF9" w:rsidRDefault="00235AF9" w:rsidP="00235AF9">
            <w:pPr>
              <w:rPr>
                <w:rFonts w:eastAsiaTheme="minorHAnsi"/>
                <w:lang w:eastAsia="en-US"/>
              </w:rPr>
            </w:pPr>
            <w:r w:rsidRPr="00235AF9">
              <w:rPr>
                <w:rFonts w:eastAsiaTheme="minorHAnsi"/>
                <w:lang w:eastAsia="en-US"/>
              </w:rPr>
              <w:t>4</w:t>
            </w:r>
          </w:p>
        </w:tc>
        <w:tc>
          <w:tcPr>
            <w:tcW w:w="2409" w:type="dxa"/>
            <w:vMerge/>
          </w:tcPr>
          <w:p w14:paraId="252B439A" w14:textId="77777777" w:rsidR="00235AF9" w:rsidRPr="00235AF9" w:rsidRDefault="00235AF9" w:rsidP="00235AF9">
            <w:pPr>
              <w:rPr>
                <w:rFonts w:eastAsiaTheme="minorHAnsi"/>
                <w:lang w:eastAsia="en-US"/>
              </w:rPr>
            </w:pPr>
          </w:p>
        </w:tc>
      </w:tr>
      <w:tr w:rsidR="009A3E98" w:rsidRPr="00235AF9" w14:paraId="67A7262E" w14:textId="77777777" w:rsidTr="002D6F69">
        <w:tc>
          <w:tcPr>
            <w:tcW w:w="8189" w:type="dxa"/>
          </w:tcPr>
          <w:p w14:paraId="68C08598" w14:textId="77777777" w:rsidR="00235AF9" w:rsidRPr="00235AF9" w:rsidRDefault="00235AF9" w:rsidP="00235AF9">
            <w:pPr>
              <w:rPr>
                <w:rFonts w:eastAsiaTheme="minorHAnsi"/>
                <w:lang w:eastAsia="en-US"/>
              </w:rPr>
            </w:pPr>
            <w:r w:rsidRPr="00235AF9">
              <w:rPr>
                <w:rFonts w:eastAsiaTheme="minorHAnsi"/>
                <w:lang w:eastAsia="en-US"/>
              </w:rPr>
              <w:t>Personal or other (ACP’s) stress- changes in work patterns</w:t>
            </w:r>
          </w:p>
        </w:tc>
        <w:tc>
          <w:tcPr>
            <w:tcW w:w="703" w:type="dxa"/>
          </w:tcPr>
          <w:p w14:paraId="3CD20E75" w14:textId="77777777" w:rsidR="00235AF9" w:rsidRPr="00235AF9" w:rsidRDefault="00235AF9" w:rsidP="00235AF9">
            <w:pPr>
              <w:rPr>
                <w:rFonts w:eastAsiaTheme="minorHAnsi"/>
                <w:lang w:eastAsia="en-US"/>
              </w:rPr>
            </w:pPr>
            <w:r w:rsidRPr="00235AF9">
              <w:rPr>
                <w:rFonts w:eastAsiaTheme="minorHAnsi"/>
                <w:lang w:eastAsia="en-US"/>
              </w:rPr>
              <w:t>2</w:t>
            </w:r>
          </w:p>
        </w:tc>
        <w:tc>
          <w:tcPr>
            <w:tcW w:w="566" w:type="dxa"/>
          </w:tcPr>
          <w:p w14:paraId="61816A1B" w14:textId="77777777" w:rsidR="00235AF9" w:rsidRPr="00235AF9" w:rsidRDefault="00235AF9" w:rsidP="00235AF9">
            <w:pPr>
              <w:rPr>
                <w:rFonts w:eastAsiaTheme="minorHAnsi"/>
                <w:lang w:eastAsia="en-US"/>
              </w:rPr>
            </w:pPr>
          </w:p>
        </w:tc>
        <w:tc>
          <w:tcPr>
            <w:tcW w:w="566" w:type="dxa"/>
          </w:tcPr>
          <w:p w14:paraId="3CD07237" w14:textId="77777777" w:rsidR="00235AF9" w:rsidRPr="00235AF9" w:rsidRDefault="00235AF9" w:rsidP="00235AF9">
            <w:pPr>
              <w:rPr>
                <w:rFonts w:eastAsiaTheme="minorHAnsi"/>
                <w:lang w:eastAsia="en-US"/>
              </w:rPr>
            </w:pPr>
          </w:p>
        </w:tc>
        <w:tc>
          <w:tcPr>
            <w:tcW w:w="566" w:type="dxa"/>
          </w:tcPr>
          <w:p w14:paraId="23BA6ABE" w14:textId="77777777" w:rsidR="00235AF9" w:rsidRPr="00235AF9" w:rsidRDefault="00235AF9" w:rsidP="00235AF9">
            <w:pPr>
              <w:rPr>
                <w:rFonts w:eastAsiaTheme="minorHAnsi"/>
                <w:lang w:eastAsia="en-US"/>
              </w:rPr>
            </w:pPr>
          </w:p>
        </w:tc>
        <w:tc>
          <w:tcPr>
            <w:tcW w:w="566" w:type="dxa"/>
          </w:tcPr>
          <w:p w14:paraId="419DCECB" w14:textId="77777777" w:rsidR="00235AF9" w:rsidRPr="00235AF9" w:rsidRDefault="00235AF9" w:rsidP="00235AF9">
            <w:pPr>
              <w:rPr>
                <w:rFonts w:eastAsiaTheme="minorHAnsi"/>
                <w:lang w:eastAsia="en-US"/>
              </w:rPr>
            </w:pPr>
          </w:p>
        </w:tc>
        <w:tc>
          <w:tcPr>
            <w:tcW w:w="525" w:type="dxa"/>
          </w:tcPr>
          <w:p w14:paraId="5E131E6E" w14:textId="77777777" w:rsidR="00235AF9" w:rsidRPr="00235AF9" w:rsidRDefault="00235AF9" w:rsidP="00235AF9">
            <w:pPr>
              <w:rPr>
                <w:rFonts w:eastAsiaTheme="minorHAnsi"/>
                <w:lang w:eastAsia="en-US"/>
              </w:rPr>
            </w:pPr>
          </w:p>
        </w:tc>
        <w:tc>
          <w:tcPr>
            <w:tcW w:w="525" w:type="dxa"/>
          </w:tcPr>
          <w:p w14:paraId="1E835641" w14:textId="77777777" w:rsidR="00235AF9" w:rsidRPr="00235AF9" w:rsidRDefault="00235AF9" w:rsidP="00235AF9">
            <w:pPr>
              <w:rPr>
                <w:rFonts w:eastAsiaTheme="minorHAnsi"/>
                <w:lang w:eastAsia="en-US"/>
              </w:rPr>
            </w:pPr>
          </w:p>
        </w:tc>
        <w:tc>
          <w:tcPr>
            <w:tcW w:w="689" w:type="dxa"/>
          </w:tcPr>
          <w:p w14:paraId="2F90AB7E" w14:textId="77777777" w:rsidR="00235AF9" w:rsidRPr="00235AF9" w:rsidRDefault="00235AF9" w:rsidP="00235AF9">
            <w:pPr>
              <w:rPr>
                <w:rFonts w:eastAsiaTheme="minorHAnsi"/>
                <w:lang w:eastAsia="en-US"/>
              </w:rPr>
            </w:pPr>
            <w:r w:rsidRPr="00235AF9">
              <w:rPr>
                <w:rFonts w:eastAsiaTheme="minorHAnsi"/>
                <w:lang w:eastAsia="en-US"/>
              </w:rPr>
              <w:t>2</w:t>
            </w:r>
          </w:p>
        </w:tc>
        <w:tc>
          <w:tcPr>
            <w:tcW w:w="2409" w:type="dxa"/>
            <w:vMerge/>
          </w:tcPr>
          <w:p w14:paraId="5C0FDD3C" w14:textId="77777777" w:rsidR="00235AF9" w:rsidRPr="00235AF9" w:rsidRDefault="00235AF9" w:rsidP="00235AF9">
            <w:pPr>
              <w:rPr>
                <w:rFonts w:eastAsiaTheme="minorHAnsi"/>
                <w:lang w:eastAsia="en-US"/>
              </w:rPr>
            </w:pPr>
          </w:p>
        </w:tc>
      </w:tr>
      <w:tr w:rsidR="009A3E98" w:rsidRPr="00235AF9" w14:paraId="13329BDE" w14:textId="77777777" w:rsidTr="002D6F69">
        <w:tc>
          <w:tcPr>
            <w:tcW w:w="8189" w:type="dxa"/>
          </w:tcPr>
          <w:p w14:paraId="12709552" w14:textId="06409C7A" w:rsidR="00235AF9" w:rsidRPr="00235AF9" w:rsidRDefault="00235AF9" w:rsidP="00235AF9">
            <w:pPr>
              <w:rPr>
                <w:rFonts w:eastAsiaTheme="minorHAnsi"/>
                <w:lang w:eastAsia="en-US"/>
              </w:rPr>
            </w:pPr>
            <w:r w:rsidRPr="00235AF9">
              <w:rPr>
                <w:rFonts w:eastAsiaTheme="minorHAnsi"/>
                <w:lang w:eastAsia="en-US"/>
              </w:rPr>
              <w:t>Learning f</w:t>
            </w:r>
            <w:r w:rsidR="000A02DF">
              <w:rPr>
                <w:rFonts w:eastAsiaTheme="minorHAnsi"/>
                <w:lang w:eastAsia="en-US"/>
              </w:rPr>
              <w:t>ro</w:t>
            </w:r>
            <w:r w:rsidRPr="00235AF9">
              <w:rPr>
                <w:rFonts w:eastAsiaTheme="minorHAnsi"/>
                <w:lang w:eastAsia="en-US"/>
              </w:rPr>
              <w:t>m role models- medical staff and consultants</w:t>
            </w:r>
          </w:p>
        </w:tc>
        <w:tc>
          <w:tcPr>
            <w:tcW w:w="703" w:type="dxa"/>
          </w:tcPr>
          <w:p w14:paraId="041D1FC4" w14:textId="77777777" w:rsidR="00235AF9" w:rsidRPr="00235AF9" w:rsidRDefault="00235AF9" w:rsidP="00235AF9">
            <w:pPr>
              <w:rPr>
                <w:rFonts w:eastAsiaTheme="minorHAnsi"/>
                <w:lang w:eastAsia="en-US"/>
              </w:rPr>
            </w:pPr>
            <w:r w:rsidRPr="00235AF9">
              <w:rPr>
                <w:rFonts w:eastAsiaTheme="minorHAnsi"/>
                <w:lang w:eastAsia="en-US"/>
              </w:rPr>
              <w:t>1</w:t>
            </w:r>
          </w:p>
        </w:tc>
        <w:tc>
          <w:tcPr>
            <w:tcW w:w="566" w:type="dxa"/>
          </w:tcPr>
          <w:p w14:paraId="6C5865C9" w14:textId="77777777" w:rsidR="00235AF9" w:rsidRPr="00235AF9" w:rsidRDefault="00235AF9" w:rsidP="00235AF9">
            <w:pPr>
              <w:rPr>
                <w:rFonts w:eastAsiaTheme="minorHAnsi"/>
                <w:lang w:eastAsia="en-US"/>
              </w:rPr>
            </w:pPr>
          </w:p>
        </w:tc>
        <w:tc>
          <w:tcPr>
            <w:tcW w:w="566" w:type="dxa"/>
          </w:tcPr>
          <w:p w14:paraId="1645CA15" w14:textId="77777777" w:rsidR="00235AF9" w:rsidRPr="00235AF9" w:rsidRDefault="00235AF9" w:rsidP="00235AF9">
            <w:pPr>
              <w:rPr>
                <w:rFonts w:eastAsiaTheme="minorHAnsi"/>
                <w:lang w:eastAsia="en-US"/>
              </w:rPr>
            </w:pPr>
          </w:p>
        </w:tc>
        <w:tc>
          <w:tcPr>
            <w:tcW w:w="566" w:type="dxa"/>
          </w:tcPr>
          <w:p w14:paraId="0E663710" w14:textId="77777777" w:rsidR="00235AF9" w:rsidRPr="00235AF9" w:rsidRDefault="00235AF9" w:rsidP="00235AF9">
            <w:pPr>
              <w:rPr>
                <w:rFonts w:eastAsiaTheme="minorHAnsi"/>
                <w:lang w:eastAsia="en-US"/>
              </w:rPr>
            </w:pPr>
          </w:p>
        </w:tc>
        <w:tc>
          <w:tcPr>
            <w:tcW w:w="566" w:type="dxa"/>
          </w:tcPr>
          <w:p w14:paraId="025B1378" w14:textId="77777777" w:rsidR="00235AF9" w:rsidRPr="00235AF9" w:rsidRDefault="00235AF9" w:rsidP="00235AF9">
            <w:pPr>
              <w:rPr>
                <w:rFonts w:eastAsiaTheme="minorHAnsi"/>
                <w:lang w:eastAsia="en-US"/>
              </w:rPr>
            </w:pPr>
          </w:p>
        </w:tc>
        <w:tc>
          <w:tcPr>
            <w:tcW w:w="525" w:type="dxa"/>
          </w:tcPr>
          <w:p w14:paraId="7B068DF9" w14:textId="77777777" w:rsidR="00235AF9" w:rsidRPr="00235AF9" w:rsidRDefault="00235AF9" w:rsidP="00235AF9">
            <w:pPr>
              <w:rPr>
                <w:rFonts w:eastAsiaTheme="minorHAnsi"/>
                <w:lang w:eastAsia="en-US"/>
              </w:rPr>
            </w:pPr>
          </w:p>
        </w:tc>
        <w:tc>
          <w:tcPr>
            <w:tcW w:w="525" w:type="dxa"/>
          </w:tcPr>
          <w:p w14:paraId="4581902E" w14:textId="77777777" w:rsidR="00235AF9" w:rsidRPr="00235AF9" w:rsidRDefault="00235AF9" w:rsidP="00235AF9">
            <w:pPr>
              <w:rPr>
                <w:rFonts w:eastAsiaTheme="minorHAnsi"/>
                <w:lang w:eastAsia="en-US"/>
              </w:rPr>
            </w:pPr>
            <w:r w:rsidRPr="00235AF9">
              <w:rPr>
                <w:rFonts w:eastAsiaTheme="minorHAnsi"/>
                <w:lang w:eastAsia="en-US"/>
              </w:rPr>
              <w:t>1</w:t>
            </w:r>
          </w:p>
        </w:tc>
        <w:tc>
          <w:tcPr>
            <w:tcW w:w="689" w:type="dxa"/>
          </w:tcPr>
          <w:p w14:paraId="168515E5" w14:textId="77777777" w:rsidR="00235AF9" w:rsidRPr="00235AF9" w:rsidRDefault="00235AF9" w:rsidP="00235AF9">
            <w:pPr>
              <w:rPr>
                <w:rFonts w:eastAsiaTheme="minorHAnsi"/>
                <w:lang w:eastAsia="en-US"/>
              </w:rPr>
            </w:pPr>
            <w:r w:rsidRPr="00235AF9">
              <w:rPr>
                <w:rFonts w:eastAsiaTheme="minorHAnsi"/>
                <w:lang w:eastAsia="en-US"/>
              </w:rPr>
              <w:t>2</w:t>
            </w:r>
          </w:p>
        </w:tc>
        <w:tc>
          <w:tcPr>
            <w:tcW w:w="2409" w:type="dxa"/>
            <w:vMerge/>
          </w:tcPr>
          <w:p w14:paraId="0AA5BC39" w14:textId="77777777" w:rsidR="00235AF9" w:rsidRPr="00235AF9" w:rsidRDefault="00235AF9" w:rsidP="00235AF9">
            <w:pPr>
              <w:rPr>
                <w:rFonts w:eastAsiaTheme="minorHAnsi"/>
                <w:lang w:eastAsia="en-US"/>
              </w:rPr>
            </w:pPr>
          </w:p>
        </w:tc>
      </w:tr>
      <w:tr w:rsidR="009A3E98" w:rsidRPr="00235AF9" w14:paraId="48575005" w14:textId="77777777" w:rsidTr="002D6F69">
        <w:tc>
          <w:tcPr>
            <w:tcW w:w="8189" w:type="dxa"/>
          </w:tcPr>
          <w:p w14:paraId="1792603A" w14:textId="77777777" w:rsidR="00235AF9" w:rsidRPr="00235AF9" w:rsidRDefault="00235AF9" w:rsidP="00235AF9">
            <w:pPr>
              <w:rPr>
                <w:rFonts w:eastAsiaTheme="minorHAnsi"/>
                <w:lang w:eastAsia="en-US"/>
              </w:rPr>
            </w:pPr>
            <w:r w:rsidRPr="00235AF9">
              <w:rPr>
                <w:rFonts w:eastAsiaTheme="minorHAnsi"/>
                <w:lang w:eastAsia="en-US"/>
              </w:rPr>
              <w:t>Feelings of failure and inadequacy in skills and knowledge</w:t>
            </w:r>
          </w:p>
        </w:tc>
        <w:tc>
          <w:tcPr>
            <w:tcW w:w="703" w:type="dxa"/>
          </w:tcPr>
          <w:p w14:paraId="65825CF9" w14:textId="77777777" w:rsidR="00235AF9" w:rsidRPr="00235AF9" w:rsidRDefault="00235AF9" w:rsidP="00235AF9">
            <w:pPr>
              <w:rPr>
                <w:rFonts w:eastAsiaTheme="minorHAnsi"/>
                <w:lang w:eastAsia="en-US"/>
              </w:rPr>
            </w:pPr>
            <w:r w:rsidRPr="00235AF9">
              <w:rPr>
                <w:rFonts w:eastAsiaTheme="minorHAnsi"/>
                <w:lang w:eastAsia="en-US"/>
              </w:rPr>
              <w:t>3</w:t>
            </w:r>
          </w:p>
        </w:tc>
        <w:tc>
          <w:tcPr>
            <w:tcW w:w="566" w:type="dxa"/>
          </w:tcPr>
          <w:p w14:paraId="5535965F" w14:textId="77777777" w:rsidR="00235AF9" w:rsidRPr="00235AF9" w:rsidRDefault="00235AF9" w:rsidP="00235AF9">
            <w:pPr>
              <w:rPr>
                <w:rFonts w:eastAsiaTheme="minorHAnsi"/>
                <w:lang w:eastAsia="en-US"/>
              </w:rPr>
            </w:pPr>
          </w:p>
        </w:tc>
        <w:tc>
          <w:tcPr>
            <w:tcW w:w="566" w:type="dxa"/>
          </w:tcPr>
          <w:p w14:paraId="03D69328" w14:textId="77777777" w:rsidR="00235AF9" w:rsidRPr="00235AF9" w:rsidRDefault="00235AF9" w:rsidP="00235AF9">
            <w:pPr>
              <w:rPr>
                <w:rFonts w:eastAsiaTheme="minorHAnsi"/>
                <w:lang w:eastAsia="en-US"/>
              </w:rPr>
            </w:pPr>
            <w:r w:rsidRPr="00235AF9">
              <w:rPr>
                <w:rFonts w:eastAsiaTheme="minorHAnsi"/>
                <w:highlight w:val="yellow"/>
                <w:lang w:eastAsia="en-US"/>
              </w:rPr>
              <w:t>9</w:t>
            </w:r>
          </w:p>
        </w:tc>
        <w:tc>
          <w:tcPr>
            <w:tcW w:w="566" w:type="dxa"/>
          </w:tcPr>
          <w:p w14:paraId="59D8146F" w14:textId="77777777" w:rsidR="00235AF9" w:rsidRPr="00235AF9" w:rsidRDefault="00235AF9" w:rsidP="00235AF9">
            <w:pPr>
              <w:rPr>
                <w:rFonts w:eastAsiaTheme="minorHAnsi"/>
                <w:lang w:eastAsia="en-US"/>
              </w:rPr>
            </w:pPr>
            <w:r w:rsidRPr="00235AF9">
              <w:rPr>
                <w:rFonts w:eastAsiaTheme="minorHAnsi"/>
                <w:lang w:eastAsia="en-US"/>
              </w:rPr>
              <w:t>4</w:t>
            </w:r>
          </w:p>
        </w:tc>
        <w:tc>
          <w:tcPr>
            <w:tcW w:w="566" w:type="dxa"/>
          </w:tcPr>
          <w:p w14:paraId="5194DB49" w14:textId="77777777" w:rsidR="00235AF9" w:rsidRPr="00235AF9" w:rsidRDefault="00235AF9" w:rsidP="00235AF9">
            <w:pPr>
              <w:rPr>
                <w:rFonts w:eastAsiaTheme="minorHAnsi"/>
                <w:lang w:eastAsia="en-US"/>
              </w:rPr>
            </w:pPr>
          </w:p>
        </w:tc>
        <w:tc>
          <w:tcPr>
            <w:tcW w:w="525" w:type="dxa"/>
          </w:tcPr>
          <w:p w14:paraId="56AD6E1D" w14:textId="77777777" w:rsidR="00235AF9" w:rsidRPr="00235AF9" w:rsidRDefault="00235AF9" w:rsidP="00235AF9">
            <w:pPr>
              <w:rPr>
                <w:rFonts w:eastAsiaTheme="minorHAnsi"/>
                <w:lang w:eastAsia="en-US"/>
              </w:rPr>
            </w:pPr>
          </w:p>
        </w:tc>
        <w:tc>
          <w:tcPr>
            <w:tcW w:w="525" w:type="dxa"/>
          </w:tcPr>
          <w:p w14:paraId="56662C45" w14:textId="77777777" w:rsidR="00235AF9" w:rsidRPr="00235AF9" w:rsidRDefault="00235AF9" w:rsidP="00235AF9">
            <w:pPr>
              <w:rPr>
                <w:rFonts w:eastAsiaTheme="minorHAnsi"/>
                <w:lang w:eastAsia="en-US"/>
              </w:rPr>
            </w:pPr>
          </w:p>
        </w:tc>
        <w:tc>
          <w:tcPr>
            <w:tcW w:w="689" w:type="dxa"/>
          </w:tcPr>
          <w:p w14:paraId="28BD35D3" w14:textId="77777777" w:rsidR="00235AF9" w:rsidRPr="00235AF9" w:rsidRDefault="00235AF9" w:rsidP="00235AF9">
            <w:pPr>
              <w:rPr>
                <w:rFonts w:eastAsiaTheme="minorHAnsi"/>
                <w:lang w:eastAsia="en-US"/>
              </w:rPr>
            </w:pPr>
            <w:r w:rsidRPr="00235AF9">
              <w:rPr>
                <w:rFonts w:eastAsiaTheme="minorHAnsi"/>
                <w:highlight w:val="green"/>
                <w:lang w:eastAsia="en-US"/>
              </w:rPr>
              <w:t>16</w:t>
            </w:r>
          </w:p>
        </w:tc>
        <w:tc>
          <w:tcPr>
            <w:tcW w:w="2409" w:type="dxa"/>
            <w:vMerge/>
          </w:tcPr>
          <w:p w14:paraId="7DC6A28F" w14:textId="77777777" w:rsidR="00235AF9" w:rsidRPr="00235AF9" w:rsidRDefault="00235AF9" w:rsidP="00235AF9">
            <w:pPr>
              <w:rPr>
                <w:rFonts w:eastAsiaTheme="minorHAnsi"/>
                <w:lang w:eastAsia="en-US"/>
              </w:rPr>
            </w:pPr>
          </w:p>
        </w:tc>
      </w:tr>
      <w:tr w:rsidR="009A3E98" w:rsidRPr="00235AF9" w14:paraId="45EF5073" w14:textId="77777777" w:rsidTr="002D6F69">
        <w:tc>
          <w:tcPr>
            <w:tcW w:w="8189" w:type="dxa"/>
          </w:tcPr>
          <w:p w14:paraId="58A5A442" w14:textId="77777777" w:rsidR="00235AF9" w:rsidRPr="00235AF9" w:rsidRDefault="00235AF9" w:rsidP="00235AF9">
            <w:pPr>
              <w:rPr>
                <w:rFonts w:eastAsiaTheme="minorHAnsi"/>
                <w:lang w:eastAsia="en-US"/>
              </w:rPr>
            </w:pPr>
            <w:r w:rsidRPr="00235AF9">
              <w:rPr>
                <w:rFonts w:eastAsiaTheme="minorHAnsi"/>
                <w:lang w:eastAsia="en-US"/>
              </w:rPr>
              <w:t>Guilt about taking time away from clinical practice to learn</w:t>
            </w:r>
          </w:p>
        </w:tc>
        <w:tc>
          <w:tcPr>
            <w:tcW w:w="703" w:type="dxa"/>
          </w:tcPr>
          <w:p w14:paraId="659B6D03" w14:textId="77777777" w:rsidR="00235AF9" w:rsidRPr="00235AF9" w:rsidRDefault="00235AF9" w:rsidP="00235AF9">
            <w:pPr>
              <w:rPr>
                <w:rFonts w:eastAsiaTheme="minorHAnsi"/>
                <w:lang w:eastAsia="en-US"/>
              </w:rPr>
            </w:pPr>
            <w:r w:rsidRPr="00235AF9">
              <w:rPr>
                <w:rFonts w:eastAsiaTheme="minorHAnsi"/>
                <w:lang w:eastAsia="en-US"/>
              </w:rPr>
              <w:t>1</w:t>
            </w:r>
          </w:p>
        </w:tc>
        <w:tc>
          <w:tcPr>
            <w:tcW w:w="566" w:type="dxa"/>
          </w:tcPr>
          <w:p w14:paraId="16B201A8" w14:textId="77777777" w:rsidR="00235AF9" w:rsidRPr="00235AF9" w:rsidRDefault="00235AF9" w:rsidP="00235AF9">
            <w:pPr>
              <w:rPr>
                <w:rFonts w:eastAsiaTheme="minorHAnsi"/>
                <w:lang w:eastAsia="en-US"/>
              </w:rPr>
            </w:pPr>
          </w:p>
        </w:tc>
        <w:tc>
          <w:tcPr>
            <w:tcW w:w="566" w:type="dxa"/>
          </w:tcPr>
          <w:p w14:paraId="45F63D48" w14:textId="77777777" w:rsidR="00235AF9" w:rsidRPr="00235AF9" w:rsidRDefault="00235AF9" w:rsidP="00235AF9">
            <w:pPr>
              <w:rPr>
                <w:rFonts w:eastAsiaTheme="minorHAnsi"/>
                <w:lang w:eastAsia="en-US"/>
              </w:rPr>
            </w:pPr>
          </w:p>
        </w:tc>
        <w:tc>
          <w:tcPr>
            <w:tcW w:w="566" w:type="dxa"/>
          </w:tcPr>
          <w:p w14:paraId="1299D64A" w14:textId="77777777" w:rsidR="00235AF9" w:rsidRPr="00235AF9" w:rsidRDefault="00235AF9" w:rsidP="00235AF9">
            <w:pPr>
              <w:rPr>
                <w:rFonts w:eastAsiaTheme="minorHAnsi"/>
                <w:lang w:eastAsia="en-US"/>
              </w:rPr>
            </w:pPr>
          </w:p>
        </w:tc>
        <w:tc>
          <w:tcPr>
            <w:tcW w:w="566" w:type="dxa"/>
          </w:tcPr>
          <w:p w14:paraId="32BE9446" w14:textId="77777777" w:rsidR="00235AF9" w:rsidRPr="00235AF9" w:rsidRDefault="00235AF9" w:rsidP="00235AF9">
            <w:pPr>
              <w:rPr>
                <w:rFonts w:eastAsiaTheme="minorHAnsi"/>
                <w:lang w:eastAsia="en-US"/>
              </w:rPr>
            </w:pPr>
          </w:p>
        </w:tc>
        <w:tc>
          <w:tcPr>
            <w:tcW w:w="525" w:type="dxa"/>
          </w:tcPr>
          <w:p w14:paraId="544B0E88" w14:textId="77777777" w:rsidR="00235AF9" w:rsidRPr="00235AF9" w:rsidRDefault="00235AF9" w:rsidP="00235AF9">
            <w:pPr>
              <w:rPr>
                <w:rFonts w:eastAsiaTheme="minorHAnsi"/>
                <w:lang w:eastAsia="en-US"/>
              </w:rPr>
            </w:pPr>
          </w:p>
        </w:tc>
        <w:tc>
          <w:tcPr>
            <w:tcW w:w="525" w:type="dxa"/>
          </w:tcPr>
          <w:p w14:paraId="5E794DB9" w14:textId="77777777" w:rsidR="00235AF9" w:rsidRPr="00235AF9" w:rsidRDefault="00235AF9" w:rsidP="00235AF9">
            <w:pPr>
              <w:rPr>
                <w:rFonts w:eastAsiaTheme="minorHAnsi"/>
                <w:lang w:eastAsia="en-US"/>
              </w:rPr>
            </w:pPr>
          </w:p>
        </w:tc>
        <w:tc>
          <w:tcPr>
            <w:tcW w:w="689" w:type="dxa"/>
          </w:tcPr>
          <w:p w14:paraId="6EA795A2" w14:textId="77777777" w:rsidR="00235AF9" w:rsidRPr="00235AF9" w:rsidRDefault="00235AF9" w:rsidP="00235AF9">
            <w:pPr>
              <w:rPr>
                <w:rFonts w:eastAsiaTheme="minorHAnsi"/>
                <w:lang w:eastAsia="en-US"/>
              </w:rPr>
            </w:pPr>
            <w:r w:rsidRPr="00235AF9">
              <w:rPr>
                <w:rFonts w:eastAsiaTheme="minorHAnsi"/>
                <w:lang w:eastAsia="en-US"/>
              </w:rPr>
              <w:t>1</w:t>
            </w:r>
          </w:p>
        </w:tc>
        <w:tc>
          <w:tcPr>
            <w:tcW w:w="2409" w:type="dxa"/>
            <w:vMerge/>
          </w:tcPr>
          <w:p w14:paraId="2E24697B" w14:textId="77777777" w:rsidR="00235AF9" w:rsidRPr="00235AF9" w:rsidRDefault="00235AF9" w:rsidP="00235AF9">
            <w:pPr>
              <w:rPr>
                <w:rFonts w:eastAsiaTheme="minorHAnsi"/>
                <w:lang w:eastAsia="en-US"/>
              </w:rPr>
            </w:pPr>
          </w:p>
        </w:tc>
      </w:tr>
      <w:tr w:rsidR="009A3E98" w:rsidRPr="00235AF9" w14:paraId="23006483" w14:textId="77777777" w:rsidTr="002D6F69">
        <w:tc>
          <w:tcPr>
            <w:tcW w:w="8189" w:type="dxa"/>
          </w:tcPr>
          <w:p w14:paraId="08EE3189" w14:textId="77777777" w:rsidR="00235AF9" w:rsidRPr="00235AF9" w:rsidRDefault="00235AF9" w:rsidP="00235AF9">
            <w:pPr>
              <w:rPr>
                <w:rFonts w:eastAsiaTheme="minorHAnsi"/>
                <w:lang w:eastAsia="en-US"/>
              </w:rPr>
            </w:pPr>
            <w:r w:rsidRPr="00235AF9">
              <w:rPr>
                <w:rFonts w:eastAsiaTheme="minorHAnsi"/>
                <w:lang w:eastAsia="en-US"/>
              </w:rPr>
              <w:t>Lack of understanding regarding the role (ACP)- e.g. patients wanting to see a doctor and issues around what education is required to support ACP’s</w:t>
            </w:r>
          </w:p>
        </w:tc>
        <w:tc>
          <w:tcPr>
            <w:tcW w:w="703" w:type="dxa"/>
          </w:tcPr>
          <w:p w14:paraId="34EEFB82" w14:textId="77777777" w:rsidR="00235AF9" w:rsidRPr="00235AF9" w:rsidRDefault="00235AF9" w:rsidP="00235AF9">
            <w:pPr>
              <w:rPr>
                <w:rFonts w:eastAsiaTheme="minorHAnsi"/>
                <w:lang w:eastAsia="en-US"/>
              </w:rPr>
            </w:pPr>
            <w:r w:rsidRPr="00235AF9">
              <w:rPr>
                <w:rFonts w:eastAsiaTheme="minorHAnsi"/>
                <w:lang w:eastAsia="en-US"/>
              </w:rPr>
              <w:t>1</w:t>
            </w:r>
          </w:p>
        </w:tc>
        <w:tc>
          <w:tcPr>
            <w:tcW w:w="566" w:type="dxa"/>
          </w:tcPr>
          <w:p w14:paraId="4F33808B" w14:textId="77777777" w:rsidR="00235AF9" w:rsidRPr="00235AF9" w:rsidRDefault="00235AF9" w:rsidP="00235AF9">
            <w:pPr>
              <w:rPr>
                <w:rFonts w:eastAsiaTheme="minorHAnsi"/>
                <w:lang w:eastAsia="en-US"/>
              </w:rPr>
            </w:pPr>
            <w:r w:rsidRPr="00235AF9">
              <w:rPr>
                <w:rFonts w:eastAsiaTheme="minorHAnsi"/>
                <w:lang w:eastAsia="en-US"/>
              </w:rPr>
              <w:t>1</w:t>
            </w:r>
          </w:p>
        </w:tc>
        <w:tc>
          <w:tcPr>
            <w:tcW w:w="566" w:type="dxa"/>
          </w:tcPr>
          <w:p w14:paraId="05D737EE" w14:textId="77777777" w:rsidR="00235AF9" w:rsidRPr="00235AF9" w:rsidRDefault="00235AF9" w:rsidP="00235AF9">
            <w:pPr>
              <w:rPr>
                <w:rFonts w:eastAsiaTheme="minorHAnsi"/>
                <w:lang w:eastAsia="en-US"/>
              </w:rPr>
            </w:pPr>
            <w:r w:rsidRPr="00235AF9">
              <w:rPr>
                <w:rFonts w:eastAsiaTheme="minorHAnsi"/>
                <w:lang w:eastAsia="en-US"/>
              </w:rPr>
              <w:t>3</w:t>
            </w:r>
          </w:p>
        </w:tc>
        <w:tc>
          <w:tcPr>
            <w:tcW w:w="566" w:type="dxa"/>
          </w:tcPr>
          <w:p w14:paraId="2C895A5D" w14:textId="77777777" w:rsidR="00235AF9" w:rsidRPr="00235AF9" w:rsidRDefault="00235AF9" w:rsidP="00235AF9">
            <w:pPr>
              <w:rPr>
                <w:rFonts w:eastAsiaTheme="minorHAnsi"/>
                <w:lang w:eastAsia="en-US"/>
              </w:rPr>
            </w:pPr>
            <w:r w:rsidRPr="00235AF9">
              <w:rPr>
                <w:rFonts w:eastAsiaTheme="minorHAnsi"/>
                <w:lang w:eastAsia="en-US"/>
              </w:rPr>
              <w:t>4</w:t>
            </w:r>
          </w:p>
        </w:tc>
        <w:tc>
          <w:tcPr>
            <w:tcW w:w="566" w:type="dxa"/>
          </w:tcPr>
          <w:p w14:paraId="2C5C5E67" w14:textId="77777777" w:rsidR="00235AF9" w:rsidRPr="00235AF9" w:rsidRDefault="00235AF9" w:rsidP="00235AF9">
            <w:pPr>
              <w:rPr>
                <w:rFonts w:eastAsiaTheme="minorHAnsi"/>
                <w:lang w:eastAsia="en-US"/>
              </w:rPr>
            </w:pPr>
            <w:r w:rsidRPr="00235AF9">
              <w:rPr>
                <w:rFonts w:eastAsiaTheme="minorHAnsi"/>
                <w:lang w:eastAsia="en-US"/>
              </w:rPr>
              <w:t>1</w:t>
            </w:r>
          </w:p>
        </w:tc>
        <w:tc>
          <w:tcPr>
            <w:tcW w:w="525" w:type="dxa"/>
          </w:tcPr>
          <w:p w14:paraId="6E9E6D3B" w14:textId="77777777" w:rsidR="00235AF9" w:rsidRPr="00235AF9" w:rsidRDefault="00235AF9" w:rsidP="00235AF9">
            <w:pPr>
              <w:rPr>
                <w:rFonts w:eastAsiaTheme="minorHAnsi"/>
                <w:lang w:eastAsia="en-US"/>
              </w:rPr>
            </w:pPr>
            <w:r w:rsidRPr="00235AF9">
              <w:rPr>
                <w:rFonts w:eastAsiaTheme="minorHAnsi"/>
                <w:lang w:eastAsia="en-US"/>
              </w:rPr>
              <w:t>1</w:t>
            </w:r>
          </w:p>
        </w:tc>
        <w:tc>
          <w:tcPr>
            <w:tcW w:w="525" w:type="dxa"/>
          </w:tcPr>
          <w:p w14:paraId="4ED16C24" w14:textId="77777777" w:rsidR="00235AF9" w:rsidRPr="00235AF9" w:rsidRDefault="00235AF9" w:rsidP="00235AF9">
            <w:pPr>
              <w:rPr>
                <w:rFonts w:eastAsiaTheme="minorHAnsi"/>
                <w:lang w:eastAsia="en-US"/>
              </w:rPr>
            </w:pPr>
            <w:r w:rsidRPr="00235AF9">
              <w:rPr>
                <w:rFonts w:eastAsiaTheme="minorHAnsi"/>
                <w:highlight w:val="yellow"/>
                <w:lang w:eastAsia="en-US"/>
              </w:rPr>
              <w:t>5</w:t>
            </w:r>
          </w:p>
        </w:tc>
        <w:tc>
          <w:tcPr>
            <w:tcW w:w="689" w:type="dxa"/>
          </w:tcPr>
          <w:p w14:paraId="532E76B8" w14:textId="77777777" w:rsidR="00235AF9" w:rsidRPr="00235AF9" w:rsidRDefault="00235AF9" w:rsidP="00235AF9">
            <w:pPr>
              <w:rPr>
                <w:rFonts w:eastAsiaTheme="minorHAnsi"/>
                <w:highlight w:val="green"/>
                <w:lang w:eastAsia="en-US"/>
              </w:rPr>
            </w:pPr>
            <w:r w:rsidRPr="00235AF9">
              <w:rPr>
                <w:rFonts w:eastAsiaTheme="minorHAnsi"/>
                <w:highlight w:val="green"/>
                <w:lang w:eastAsia="en-US"/>
              </w:rPr>
              <w:t>16</w:t>
            </w:r>
          </w:p>
        </w:tc>
        <w:tc>
          <w:tcPr>
            <w:tcW w:w="2409" w:type="dxa"/>
            <w:vMerge/>
          </w:tcPr>
          <w:p w14:paraId="388D6249" w14:textId="77777777" w:rsidR="00235AF9" w:rsidRPr="00235AF9" w:rsidRDefault="00235AF9" w:rsidP="00235AF9">
            <w:pPr>
              <w:rPr>
                <w:rFonts w:eastAsiaTheme="minorHAnsi"/>
                <w:lang w:eastAsia="en-US"/>
              </w:rPr>
            </w:pPr>
          </w:p>
        </w:tc>
      </w:tr>
      <w:tr w:rsidR="009A3E98" w:rsidRPr="00235AF9" w14:paraId="39698B48" w14:textId="77777777" w:rsidTr="002D6F69">
        <w:tc>
          <w:tcPr>
            <w:tcW w:w="8189" w:type="dxa"/>
          </w:tcPr>
          <w:p w14:paraId="611CAED5" w14:textId="77777777" w:rsidR="00235AF9" w:rsidRPr="00235AF9" w:rsidRDefault="00235AF9" w:rsidP="00235AF9">
            <w:pPr>
              <w:rPr>
                <w:rFonts w:eastAsiaTheme="minorHAnsi"/>
                <w:lang w:eastAsia="en-US"/>
              </w:rPr>
            </w:pPr>
            <w:r w:rsidRPr="00235AF9">
              <w:rPr>
                <w:rFonts w:eastAsiaTheme="minorHAnsi"/>
                <w:lang w:eastAsia="en-US"/>
              </w:rPr>
              <w:t>Clinical meetings and opportunities for discussion</w:t>
            </w:r>
          </w:p>
        </w:tc>
        <w:tc>
          <w:tcPr>
            <w:tcW w:w="703" w:type="dxa"/>
          </w:tcPr>
          <w:p w14:paraId="246C18E4" w14:textId="77777777" w:rsidR="00235AF9" w:rsidRPr="00235AF9" w:rsidRDefault="00235AF9" w:rsidP="00235AF9">
            <w:pPr>
              <w:rPr>
                <w:rFonts w:eastAsiaTheme="minorHAnsi"/>
                <w:lang w:eastAsia="en-US"/>
              </w:rPr>
            </w:pPr>
            <w:r w:rsidRPr="00235AF9">
              <w:rPr>
                <w:rFonts w:eastAsiaTheme="minorHAnsi"/>
                <w:lang w:eastAsia="en-US"/>
              </w:rPr>
              <w:t>3</w:t>
            </w:r>
          </w:p>
        </w:tc>
        <w:tc>
          <w:tcPr>
            <w:tcW w:w="566" w:type="dxa"/>
          </w:tcPr>
          <w:p w14:paraId="6203B1CD" w14:textId="77777777" w:rsidR="00235AF9" w:rsidRPr="00235AF9" w:rsidRDefault="00235AF9" w:rsidP="00235AF9">
            <w:pPr>
              <w:rPr>
                <w:rFonts w:eastAsiaTheme="minorHAnsi"/>
                <w:highlight w:val="yellow"/>
                <w:lang w:eastAsia="en-US"/>
              </w:rPr>
            </w:pPr>
            <w:r w:rsidRPr="00235AF9">
              <w:rPr>
                <w:rFonts w:eastAsiaTheme="minorHAnsi"/>
                <w:highlight w:val="yellow"/>
                <w:lang w:eastAsia="en-US"/>
              </w:rPr>
              <w:t>10</w:t>
            </w:r>
          </w:p>
        </w:tc>
        <w:tc>
          <w:tcPr>
            <w:tcW w:w="566" w:type="dxa"/>
          </w:tcPr>
          <w:p w14:paraId="42C8F08C" w14:textId="77777777" w:rsidR="00235AF9" w:rsidRPr="00235AF9" w:rsidRDefault="00235AF9" w:rsidP="00235AF9">
            <w:pPr>
              <w:rPr>
                <w:rFonts w:eastAsiaTheme="minorHAnsi"/>
                <w:lang w:eastAsia="en-US"/>
              </w:rPr>
            </w:pPr>
          </w:p>
        </w:tc>
        <w:tc>
          <w:tcPr>
            <w:tcW w:w="566" w:type="dxa"/>
          </w:tcPr>
          <w:p w14:paraId="31C0F3FE" w14:textId="77777777" w:rsidR="00235AF9" w:rsidRPr="00235AF9" w:rsidRDefault="00235AF9" w:rsidP="00235AF9">
            <w:pPr>
              <w:rPr>
                <w:rFonts w:eastAsiaTheme="minorHAnsi"/>
                <w:lang w:eastAsia="en-US"/>
              </w:rPr>
            </w:pPr>
            <w:r w:rsidRPr="00235AF9">
              <w:rPr>
                <w:rFonts w:eastAsiaTheme="minorHAnsi"/>
                <w:lang w:eastAsia="en-US"/>
              </w:rPr>
              <w:t>2</w:t>
            </w:r>
          </w:p>
        </w:tc>
        <w:tc>
          <w:tcPr>
            <w:tcW w:w="566" w:type="dxa"/>
          </w:tcPr>
          <w:p w14:paraId="525D158A" w14:textId="77777777" w:rsidR="00235AF9" w:rsidRPr="00235AF9" w:rsidRDefault="00235AF9" w:rsidP="00235AF9">
            <w:pPr>
              <w:rPr>
                <w:rFonts w:eastAsiaTheme="minorHAnsi"/>
                <w:lang w:eastAsia="en-US"/>
              </w:rPr>
            </w:pPr>
          </w:p>
        </w:tc>
        <w:tc>
          <w:tcPr>
            <w:tcW w:w="525" w:type="dxa"/>
          </w:tcPr>
          <w:p w14:paraId="581026CC" w14:textId="77777777" w:rsidR="00235AF9" w:rsidRPr="00235AF9" w:rsidRDefault="00235AF9" w:rsidP="00235AF9">
            <w:pPr>
              <w:rPr>
                <w:rFonts w:eastAsiaTheme="minorHAnsi"/>
                <w:lang w:eastAsia="en-US"/>
              </w:rPr>
            </w:pPr>
            <w:r w:rsidRPr="00235AF9">
              <w:rPr>
                <w:rFonts w:eastAsiaTheme="minorHAnsi"/>
                <w:lang w:eastAsia="en-US"/>
              </w:rPr>
              <w:t>1</w:t>
            </w:r>
          </w:p>
        </w:tc>
        <w:tc>
          <w:tcPr>
            <w:tcW w:w="525" w:type="dxa"/>
          </w:tcPr>
          <w:p w14:paraId="7EAD4DE0" w14:textId="77777777" w:rsidR="00235AF9" w:rsidRPr="00235AF9" w:rsidRDefault="00235AF9" w:rsidP="00235AF9">
            <w:pPr>
              <w:rPr>
                <w:rFonts w:eastAsiaTheme="minorHAnsi"/>
                <w:lang w:eastAsia="en-US"/>
              </w:rPr>
            </w:pPr>
          </w:p>
        </w:tc>
        <w:tc>
          <w:tcPr>
            <w:tcW w:w="689" w:type="dxa"/>
          </w:tcPr>
          <w:p w14:paraId="59918E8C" w14:textId="77777777" w:rsidR="00235AF9" w:rsidRPr="00235AF9" w:rsidRDefault="00235AF9" w:rsidP="00235AF9">
            <w:pPr>
              <w:rPr>
                <w:rFonts w:eastAsiaTheme="minorHAnsi"/>
                <w:lang w:eastAsia="en-US"/>
              </w:rPr>
            </w:pPr>
            <w:r w:rsidRPr="00235AF9">
              <w:rPr>
                <w:rFonts w:eastAsiaTheme="minorHAnsi"/>
                <w:highlight w:val="green"/>
                <w:lang w:eastAsia="en-US"/>
              </w:rPr>
              <w:t>16</w:t>
            </w:r>
          </w:p>
        </w:tc>
        <w:tc>
          <w:tcPr>
            <w:tcW w:w="2409" w:type="dxa"/>
            <w:vMerge/>
          </w:tcPr>
          <w:p w14:paraId="40167A95" w14:textId="77777777" w:rsidR="00235AF9" w:rsidRPr="00235AF9" w:rsidRDefault="00235AF9" w:rsidP="00235AF9">
            <w:pPr>
              <w:rPr>
                <w:rFonts w:eastAsiaTheme="minorHAnsi"/>
                <w:lang w:eastAsia="en-US"/>
              </w:rPr>
            </w:pPr>
          </w:p>
        </w:tc>
      </w:tr>
      <w:tr w:rsidR="009A3E98" w:rsidRPr="00235AF9" w14:paraId="0F875149" w14:textId="77777777" w:rsidTr="002D6F69">
        <w:tc>
          <w:tcPr>
            <w:tcW w:w="8189" w:type="dxa"/>
          </w:tcPr>
          <w:p w14:paraId="21112B3D" w14:textId="77777777" w:rsidR="00235AF9" w:rsidRPr="00235AF9" w:rsidRDefault="00235AF9" w:rsidP="00235AF9">
            <w:pPr>
              <w:rPr>
                <w:rFonts w:eastAsiaTheme="minorHAnsi"/>
                <w:lang w:eastAsia="en-US"/>
              </w:rPr>
            </w:pPr>
            <w:r w:rsidRPr="00235AF9">
              <w:rPr>
                <w:rFonts w:eastAsiaTheme="minorHAnsi"/>
                <w:lang w:eastAsia="en-US"/>
              </w:rPr>
              <w:t>Time management- GP appointments, reception ‘fitting people in’ a sense of juggling</w:t>
            </w:r>
          </w:p>
        </w:tc>
        <w:tc>
          <w:tcPr>
            <w:tcW w:w="703" w:type="dxa"/>
          </w:tcPr>
          <w:p w14:paraId="2AB49416" w14:textId="77777777" w:rsidR="00235AF9" w:rsidRPr="00235AF9" w:rsidRDefault="00235AF9" w:rsidP="00235AF9">
            <w:pPr>
              <w:rPr>
                <w:rFonts w:eastAsiaTheme="minorHAnsi"/>
                <w:lang w:eastAsia="en-US"/>
              </w:rPr>
            </w:pPr>
          </w:p>
        </w:tc>
        <w:tc>
          <w:tcPr>
            <w:tcW w:w="566" w:type="dxa"/>
          </w:tcPr>
          <w:p w14:paraId="6CA1CA0F" w14:textId="77777777" w:rsidR="00235AF9" w:rsidRPr="00235AF9" w:rsidRDefault="00235AF9" w:rsidP="00235AF9">
            <w:pPr>
              <w:rPr>
                <w:rFonts w:eastAsiaTheme="minorHAnsi"/>
                <w:lang w:eastAsia="en-US"/>
              </w:rPr>
            </w:pPr>
            <w:r w:rsidRPr="00235AF9">
              <w:rPr>
                <w:rFonts w:eastAsiaTheme="minorHAnsi"/>
                <w:highlight w:val="yellow"/>
                <w:lang w:eastAsia="en-US"/>
              </w:rPr>
              <w:t>22</w:t>
            </w:r>
          </w:p>
        </w:tc>
        <w:tc>
          <w:tcPr>
            <w:tcW w:w="566" w:type="dxa"/>
          </w:tcPr>
          <w:p w14:paraId="15D198E3" w14:textId="77777777" w:rsidR="00235AF9" w:rsidRPr="00235AF9" w:rsidRDefault="00235AF9" w:rsidP="00235AF9">
            <w:pPr>
              <w:rPr>
                <w:rFonts w:eastAsiaTheme="minorHAnsi"/>
                <w:lang w:eastAsia="en-US"/>
              </w:rPr>
            </w:pPr>
          </w:p>
        </w:tc>
        <w:tc>
          <w:tcPr>
            <w:tcW w:w="566" w:type="dxa"/>
          </w:tcPr>
          <w:p w14:paraId="24E3049F" w14:textId="77777777" w:rsidR="00235AF9" w:rsidRPr="00235AF9" w:rsidRDefault="00235AF9" w:rsidP="00235AF9">
            <w:pPr>
              <w:rPr>
                <w:rFonts w:eastAsiaTheme="minorHAnsi"/>
                <w:lang w:eastAsia="en-US"/>
              </w:rPr>
            </w:pPr>
            <w:r w:rsidRPr="00235AF9">
              <w:rPr>
                <w:rFonts w:eastAsiaTheme="minorHAnsi"/>
                <w:lang w:eastAsia="en-US"/>
              </w:rPr>
              <w:t>3</w:t>
            </w:r>
          </w:p>
        </w:tc>
        <w:tc>
          <w:tcPr>
            <w:tcW w:w="566" w:type="dxa"/>
          </w:tcPr>
          <w:p w14:paraId="34351E88" w14:textId="77777777" w:rsidR="00235AF9" w:rsidRPr="00235AF9" w:rsidRDefault="00235AF9" w:rsidP="00235AF9">
            <w:pPr>
              <w:rPr>
                <w:rFonts w:eastAsiaTheme="minorHAnsi"/>
                <w:lang w:eastAsia="en-US"/>
              </w:rPr>
            </w:pPr>
          </w:p>
        </w:tc>
        <w:tc>
          <w:tcPr>
            <w:tcW w:w="525" w:type="dxa"/>
          </w:tcPr>
          <w:p w14:paraId="74E107EB" w14:textId="77777777" w:rsidR="00235AF9" w:rsidRPr="00235AF9" w:rsidRDefault="00235AF9" w:rsidP="00235AF9">
            <w:pPr>
              <w:rPr>
                <w:rFonts w:eastAsiaTheme="minorHAnsi"/>
                <w:lang w:eastAsia="en-US"/>
              </w:rPr>
            </w:pPr>
          </w:p>
        </w:tc>
        <w:tc>
          <w:tcPr>
            <w:tcW w:w="525" w:type="dxa"/>
          </w:tcPr>
          <w:p w14:paraId="77F9AB45" w14:textId="77777777" w:rsidR="00235AF9" w:rsidRPr="00235AF9" w:rsidRDefault="00235AF9" w:rsidP="00235AF9">
            <w:pPr>
              <w:rPr>
                <w:rFonts w:eastAsiaTheme="minorHAnsi"/>
                <w:lang w:eastAsia="en-US"/>
              </w:rPr>
            </w:pPr>
          </w:p>
        </w:tc>
        <w:tc>
          <w:tcPr>
            <w:tcW w:w="689" w:type="dxa"/>
          </w:tcPr>
          <w:p w14:paraId="402C5B4B" w14:textId="77777777" w:rsidR="00235AF9" w:rsidRPr="00235AF9" w:rsidRDefault="00235AF9" w:rsidP="00235AF9">
            <w:pPr>
              <w:rPr>
                <w:rFonts w:eastAsiaTheme="minorHAnsi"/>
                <w:lang w:eastAsia="en-US"/>
              </w:rPr>
            </w:pPr>
            <w:r w:rsidRPr="00235AF9">
              <w:rPr>
                <w:rFonts w:eastAsiaTheme="minorHAnsi"/>
                <w:highlight w:val="green"/>
                <w:lang w:eastAsia="en-US"/>
              </w:rPr>
              <w:t>25</w:t>
            </w:r>
          </w:p>
        </w:tc>
        <w:tc>
          <w:tcPr>
            <w:tcW w:w="2409" w:type="dxa"/>
            <w:vMerge/>
          </w:tcPr>
          <w:p w14:paraId="00B73560" w14:textId="77777777" w:rsidR="00235AF9" w:rsidRPr="00235AF9" w:rsidRDefault="00235AF9" w:rsidP="00235AF9">
            <w:pPr>
              <w:rPr>
                <w:rFonts w:eastAsiaTheme="minorHAnsi"/>
                <w:lang w:eastAsia="en-US"/>
              </w:rPr>
            </w:pPr>
          </w:p>
        </w:tc>
      </w:tr>
      <w:tr w:rsidR="009A3E98" w:rsidRPr="00235AF9" w14:paraId="5B665FF3" w14:textId="77777777" w:rsidTr="002D6F69">
        <w:tc>
          <w:tcPr>
            <w:tcW w:w="8189" w:type="dxa"/>
          </w:tcPr>
          <w:p w14:paraId="554613D8" w14:textId="77777777" w:rsidR="00235AF9" w:rsidRPr="00235AF9" w:rsidRDefault="00235AF9" w:rsidP="00235AF9">
            <w:pPr>
              <w:rPr>
                <w:rFonts w:eastAsiaTheme="minorHAnsi"/>
                <w:lang w:eastAsia="en-US"/>
              </w:rPr>
            </w:pPr>
            <w:r w:rsidRPr="00235AF9">
              <w:rPr>
                <w:rFonts w:eastAsiaTheme="minorHAnsi"/>
                <w:lang w:eastAsia="en-US"/>
              </w:rPr>
              <w:t>Educating patients on disease management- caring for sick children and educating their parents</w:t>
            </w:r>
          </w:p>
        </w:tc>
        <w:tc>
          <w:tcPr>
            <w:tcW w:w="703" w:type="dxa"/>
          </w:tcPr>
          <w:p w14:paraId="7C741EE4" w14:textId="77777777" w:rsidR="00235AF9" w:rsidRPr="00235AF9" w:rsidRDefault="00235AF9" w:rsidP="00235AF9">
            <w:pPr>
              <w:rPr>
                <w:rFonts w:eastAsiaTheme="minorHAnsi"/>
                <w:lang w:eastAsia="en-US"/>
              </w:rPr>
            </w:pPr>
          </w:p>
        </w:tc>
        <w:tc>
          <w:tcPr>
            <w:tcW w:w="566" w:type="dxa"/>
          </w:tcPr>
          <w:p w14:paraId="0DD21C0C" w14:textId="77777777" w:rsidR="00235AF9" w:rsidRPr="00235AF9" w:rsidRDefault="00235AF9" w:rsidP="00235AF9">
            <w:pPr>
              <w:rPr>
                <w:rFonts w:eastAsiaTheme="minorHAnsi"/>
                <w:lang w:eastAsia="en-US"/>
              </w:rPr>
            </w:pPr>
            <w:r w:rsidRPr="00235AF9">
              <w:rPr>
                <w:rFonts w:eastAsiaTheme="minorHAnsi"/>
                <w:highlight w:val="yellow"/>
                <w:lang w:eastAsia="en-US"/>
              </w:rPr>
              <w:t>52</w:t>
            </w:r>
          </w:p>
        </w:tc>
        <w:tc>
          <w:tcPr>
            <w:tcW w:w="566" w:type="dxa"/>
          </w:tcPr>
          <w:p w14:paraId="508ABEB7" w14:textId="77777777" w:rsidR="00235AF9" w:rsidRPr="00235AF9" w:rsidRDefault="00235AF9" w:rsidP="00235AF9">
            <w:pPr>
              <w:rPr>
                <w:rFonts w:eastAsiaTheme="minorHAnsi"/>
                <w:highlight w:val="yellow"/>
                <w:lang w:eastAsia="en-US"/>
              </w:rPr>
            </w:pPr>
          </w:p>
        </w:tc>
        <w:tc>
          <w:tcPr>
            <w:tcW w:w="566" w:type="dxa"/>
          </w:tcPr>
          <w:p w14:paraId="75C361D2" w14:textId="77777777" w:rsidR="00235AF9" w:rsidRPr="00235AF9" w:rsidRDefault="00235AF9" w:rsidP="00235AF9">
            <w:pPr>
              <w:rPr>
                <w:rFonts w:eastAsiaTheme="minorHAnsi"/>
                <w:highlight w:val="yellow"/>
                <w:lang w:eastAsia="en-US"/>
              </w:rPr>
            </w:pPr>
            <w:r w:rsidRPr="00235AF9">
              <w:rPr>
                <w:rFonts w:eastAsiaTheme="minorHAnsi"/>
                <w:highlight w:val="yellow"/>
                <w:lang w:eastAsia="en-US"/>
              </w:rPr>
              <w:t>59</w:t>
            </w:r>
          </w:p>
        </w:tc>
        <w:tc>
          <w:tcPr>
            <w:tcW w:w="566" w:type="dxa"/>
          </w:tcPr>
          <w:p w14:paraId="638CB258" w14:textId="77777777" w:rsidR="00235AF9" w:rsidRPr="00235AF9" w:rsidRDefault="00235AF9" w:rsidP="00235AF9">
            <w:pPr>
              <w:rPr>
                <w:rFonts w:eastAsiaTheme="minorHAnsi"/>
                <w:lang w:eastAsia="en-US"/>
              </w:rPr>
            </w:pPr>
            <w:r w:rsidRPr="00235AF9">
              <w:rPr>
                <w:rFonts w:eastAsiaTheme="minorHAnsi"/>
                <w:lang w:eastAsia="en-US"/>
              </w:rPr>
              <w:t>4</w:t>
            </w:r>
          </w:p>
        </w:tc>
        <w:tc>
          <w:tcPr>
            <w:tcW w:w="525" w:type="dxa"/>
          </w:tcPr>
          <w:p w14:paraId="27A2B9F4" w14:textId="77777777" w:rsidR="00235AF9" w:rsidRPr="00235AF9" w:rsidRDefault="00235AF9" w:rsidP="00235AF9">
            <w:pPr>
              <w:rPr>
                <w:rFonts w:eastAsiaTheme="minorHAnsi"/>
                <w:lang w:eastAsia="en-US"/>
              </w:rPr>
            </w:pPr>
            <w:r w:rsidRPr="00235AF9">
              <w:rPr>
                <w:rFonts w:eastAsiaTheme="minorHAnsi"/>
                <w:lang w:eastAsia="en-US"/>
              </w:rPr>
              <w:t>1</w:t>
            </w:r>
          </w:p>
        </w:tc>
        <w:tc>
          <w:tcPr>
            <w:tcW w:w="525" w:type="dxa"/>
          </w:tcPr>
          <w:p w14:paraId="28C49345" w14:textId="77777777" w:rsidR="00235AF9" w:rsidRPr="00235AF9" w:rsidRDefault="00235AF9" w:rsidP="00235AF9">
            <w:pPr>
              <w:rPr>
                <w:rFonts w:eastAsiaTheme="minorHAnsi"/>
                <w:lang w:eastAsia="en-US"/>
              </w:rPr>
            </w:pPr>
          </w:p>
        </w:tc>
        <w:tc>
          <w:tcPr>
            <w:tcW w:w="689" w:type="dxa"/>
          </w:tcPr>
          <w:p w14:paraId="18527870" w14:textId="77777777" w:rsidR="00235AF9" w:rsidRPr="00235AF9" w:rsidRDefault="00235AF9" w:rsidP="00235AF9">
            <w:pPr>
              <w:rPr>
                <w:rFonts w:eastAsiaTheme="minorHAnsi"/>
                <w:highlight w:val="cyan"/>
                <w:lang w:eastAsia="en-US"/>
              </w:rPr>
            </w:pPr>
            <w:r w:rsidRPr="00235AF9">
              <w:rPr>
                <w:rFonts w:eastAsiaTheme="minorHAnsi"/>
                <w:highlight w:val="cyan"/>
                <w:lang w:eastAsia="en-US"/>
              </w:rPr>
              <w:t>116</w:t>
            </w:r>
          </w:p>
        </w:tc>
        <w:tc>
          <w:tcPr>
            <w:tcW w:w="2409" w:type="dxa"/>
            <w:vMerge/>
          </w:tcPr>
          <w:p w14:paraId="2EE32745" w14:textId="77777777" w:rsidR="00235AF9" w:rsidRPr="00235AF9" w:rsidRDefault="00235AF9" w:rsidP="00235AF9">
            <w:pPr>
              <w:rPr>
                <w:rFonts w:eastAsiaTheme="minorHAnsi"/>
                <w:lang w:eastAsia="en-US"/>
              </w:rPr>
            </w:pPr>
          </w:p>
        </w:tc>
      </w:tr>
      <w:tr w:rsidR="009A3E98" w:rsidRPr="00235AF9" w14:paraId="5C6FAB31" w14:textId="77777777" w:rsidTr="002D6F69">
        <w:tc>
          <w:tcPr>
            <w:tcW w:w="8189" w:type="dxa"/>
          </w:tcPr>
          <w:p w14:paraId="017BDDF9" w14:textId="77777777" w:rsidR="00235AF9" w:rsidRPr="00235AF9" w:rsidRDefault="00235AF9" w:rsidP="00235AF9">
            <w:pPr>
              <w:rPr>
                <w:rFonts w:eastAsiaTheme="minorHAnsi"/>
                <w:lang w:eastAsia="en-US"/>
              </w:rPr>
            </w:pPr>
            <w:r w:rsidRPr="00235AF9">
              <w:rPr>
                <w:rFonts w:eastAsiaTheme="minorHAnsi"/>
                <w:lang w:eastAsia="en-US"/>
              </w:rPr>
              <w:t>Care continuity and familiarity- enhancing patient care</w:t>
            </w:r>
          </w:p>
        </w:tc>
        <w:tc>
          <w:tcPr>
            <w:tcW w:w="703" w:type="dxa"/>
          </w:tcPr>
          <w:p w14:paraId="07FF5421" w14:textId="77777777" w:rsidR="00235AF9" w:rsidRPr="00235AF9" w:rsidRDefault="00235AF9" w:rsidP="00235AF9">
            <w:pPr>
              <w:rPr>
                <w:rFonts w:eastAsiaTheme="minorHAnsi"/>
                <w:lang w:eastAsia="en-US"/>
              </w:rPr>
            </w:pPr>
          </w:p>
        </w:tc>
        <w:tc>
          <w:tcPr>
            <w:tcW w:w="566" w:type="dxa"/>
          </w:tcPr>
          <w:p w14:paraId="694B3214" w14:textId="77777777" w:rsidR="00235AF9" w:rsidRPr="00235AF9" w:rsidRDefault="00235AF9" w:rsidP="00235AF9">
            <w:pPr>
              <w:rPr>
                <w:rFonts w:eastAsiaTheme="minorHAnsi"/>
                <w:lang w:eastAsia="en-US"/>
              </w:rPr>
            </w:pPr>
            <w:r w:rsidRPr="00235AF9">
              <w:rPr>
                <w:rFonts w:eastAsiaTheme="minorHAnsi"/>
                <w:lang w:eastAsia="en-US"/>
              </w:rPr>
              <w:t>2</w:t>
            </w:r>
          </w:p>
        </w:tc>
        <w:tc>
          <w:tcPr>
            <w:tcW w:w="566" w:type="dxa"/>
          </w:tcPr>
          <w:p w14:paraId="04CD2889" w14:textId="77777777" w:rsidR="00235AF9" w:rsidRPr="00235AF9" w:rsidRDefault="00235AF9" w:rsidP="00235AF9">
            <w:pPr>
              <w:rPr>
                <w:rFonts w:eastAsiaTheme="minorHAnsi"/>
                <w:lang w:eastAsia="en-US"/>
              </w:rPr>
            </w:pPr>
          </w:p>
        </w:tc>
        <w:tc>
          <w:tcPr>
            <w:tcW w:w="566" w:type="dxa"/>
          </w:tcPr>
          <w:p w14:paraId="4D98C3EB" w14:textId="77777777" w:rsidR="00235AF9" w:rsidRPr="00235AF9" w:rsidRDefault="00235AF9" w:rsidP="00235AF9">
            <w:pPr>
              <w:rPr>
                <w:rFonts w:eastAsiaTheme="minorHAnsi"/>
                <w:lang w:eastAsia="en-US"/>
              </w:rPr>
            </w:pPr>
          </w:p>
        </w:tc>
        <w:tc>
          <w:tcPr>
            <w:tcW w:w="566" w:type="dxa"/>
          </w:tcPr>
          <w:p w14:paraId="78A0F864" w14:textId="77777777" w:rsidR="00235AF9" w:rsidRPr="00235AF9" w:rsidRDefault="00235AF9" w:rsidP="00235AF9">
            <w:pPr>
              <w:rPr>
                <w:rFonts w:eastAsiaTheme="minorHAnsi"/>
                <w:lang w:eastAsia="en-US"/>
              </w:rPr>
            </w:pPr>
          </w:p>
        </w:tc>
        <w:tc>
          <w:tcPr>
            <w:tcW w:w="525" w:type="dxa"/>
          </w:tcPr>
          <w:p w14:paraId="5266155B" w14:textId="77777777" w:rsidR="00235AF9" w:rsidRPr="00235AF9" w:rsidRDefault="00235AF9" w:rsidP="00235AF9">
            <w:pPr>
              <w:rPr>
                <w:rFonts w:eastAsiaTheme="minorHAnsi"/>
                <w:lang w:eastAsia="en-US"/>
              </w:rPr>
            </w:pPr>
          </w:p>
        </w:tc>
        <w:tc>
          <w:tcPr>
            <w:tcW w:w="525" w:type="dxa"/>
          </w:tcPr>
          <w:p w14:paraId="314E15CE" w14:textId="77777777" w:rsidR="00235AF9" w:rsidRPr="00235AF9" w:rsidRDefault="00235AF9" w:rsidP="00235AF9">
            <w:pPr>
              <w:rPr>
                <w:rFonts w:eastAsiaTheme="minorHAnsi"/>
                <w:lang w:eastAsia="en-US"/>
              </w:rPr>
            </w:pPr>
            <w:r w:rsidRPr="00235AF9">
              <w:rPr>
                <w:rFonts w:eastAsiaTheme="minorHAnsi"/>
                <w:lang w:eastAsia="en-US"/>
              </w:rPr>
              <w:t>2</w:t>
            </w:r>
          </w:p>
        </w:tc>
        <w:tc>
          <w:tcPr>
            <w:tcW w:w="689" w:type="dxa"/>
          </w:tcPr>
          <w:p w14:paraId="1BA76032" w14:textId="77777777" w:rsidR="00235AF9" w:rsidRPr="00235AF9" w:rsidRDefault="00235AF9" w:rsidP="00235AF9">
            <w:pPr>
              <w:rPr>
                <w:rFonts w:eastAsiaTheme="minorHAnsi"/>
                <w:lang w:eastAsia="en-US"/>
              </w:rPr>
            </w:pPr>
            <w:r w:rsidRPr="00235AF9">
              <w:rPr>
                <w:rFonts w:eastAsiaTheme="minorHAnsi"/>
                <w:lang w:eastAsia="en-US"/>
              </w:rPr>
              <w:t>4</w:t>
            </w:r>
          </w:p>
        </w:tc>
        <w:tc>
          <w:tcPr>
            <w:tcW w:w="2409" w:type="dxa"/>
            <w:vMerge/>
          </w:tcPr>
          <w:p w14:paraId="7F222844" w14:textId="77777777" w:rsidR="00235AF9" w:rsidRPr="00235AF9" w:rsidRDefault="00235AF9" w:rsidP="00235AF9">
            <w:pPr>
              <w:rPr>
                <w:rFonts w:eastAsiaTheme="minorHAnsi"/>
                <w:lang w:eastAsia="en-US"/>
              </w:rPr>
            </w:pPr>
          </w:p>
        </w:tc>
      </w:tr>
      <w:tr w:rsidR="009A3E98" w:rsidRPr="00235AF9" w14:paraId="4D04B406" w14:textId="77777777" w:rsidTr="002D6F69">
        <w:tc>
          <w:tcPr>
            <w:tcW w:w="8189" w:type="dxa"/>
          </w:tcPr>
          <w:p w14:paraId="4307659F" w14:textId="77777777" w:rsidR="00235AF9" w:rsidRPr="00235AF9" w:rsidRDefault="00235AF9" w:rsidP="00235AF9">
            <w:pPr>
              <w:rPr>
                <w:rFonts w:eastAsiaTheme="minorHAnsi"/>
                <w:lang w:eastAsia="en-US"/>
              </w:rPr>
            </w:pPr>
            <w:r w:rsidRPr="00235AF9">
              <w:rPr>
                <w:rFonts w:eastAsiaTheme="minorHAnsi"/>
                <w:lang w:eastAsia="en-US"/>
              </w:rPr>
              <w:t>Time for team building</w:t>
            </w:r>
          </w:p>
        </w:tc>
        <w:tc>
          <w:tcPr>
            <w:tcW w:w="703" w:type="dxa"/>
          </w:tcPr>
          <w:p w14:paraId="0DD2510B" w14:textId="77777777" w:rsidR="00235AF9" w:rsidRPr="00235AF9" w:rsidRDefault="00235AF9" w:rsidP="00235AF9">
            <w:pPr>
              <w:rPr>
                <w:rFonts w:eastAsiaTheme="minorHAnsi"/>
                <w:lang w:eastAsia="en-US"/>
              </w:rPr>
            </w:pPr>
          </w:p>
        </w:tc>
        <w:tc>
          <w:tcPr>
            <w:tcW w:w="566" w:type="dxa"/>
          </w:tcPr>
          <w:p w14:paraId="587BC306" w14:textId="77777777" w:rsidR="00235AF9" w:rsidRPr="00235AF9" w:rsidRDefault="00235AF9" w:rsidP="00235AF9">
            <w:pPr>
              <w:rPr>
                <w:rFonts w:eastAsiaTheme="minorHAnsi"/>
                <w:lang w:eastAsia="en-US"/>
              </w:rPr>
            </w:pPr>
            <w:r w:rsidRPr="00235AF9">
              <w:rPr>
                <w:rFonts w:eastAsiaTheme="minorHAnsi"/>
                <w:lang w:eastAsia="en-US"/>
              </w:rPr>
              <w:t>4</w:t>
            </w:r>
          </w:p>
        </w:tc>
        <w:tc>
          <w:tcPr>
            <w:tcW w:w="566" w:type="dxa"/>
          </w:tcPr>
          <w:p w14:paraId="1EF5A795" w14:textId="77777777" w:rsidR="00235AF9" w:rsidRPr="00235AF9" w:rsidRDefault="00235AF9" w:rsidP="00235AF9">
            <w:pPr>
              <w:rPr>
                <w:rFonts w:eastAsiaTheme="minorHAnsi"/>
                <w:lang w:eastAsia="en-US"/>
              </w:rPr>
            </w:pPr>
          </w:p>
        </w:tc>
        <w:tc>
          <w:tcPr>
            <w:tcW w:w="566" w:type="dxa"/>
          </w:tcPr>
          <w:p w14:paraId="512AAFE8" w14:textId="77777777" w:rsidR="00235AF9" w:rsidRPr="00235AF9" w:rsidRDefault="00235AF9" w:rsidP="00235AF9">
            <w:pPr>
              <w:rPr>
                <w:rFonts w:eastAsiaTheme="minorHAnsi"/>
                <w:lang w:eastAsia="en-US"/>
              </w:rPr>
            </w:pPr>
          </w:p>
        </w:tc>
        <w:tc>
          <w:tcPr>
            <w:tcW w:w="566" w:type="dxa"/>
          </w:tcPr>
          <w:p w14:paraId="6DAB3AA2" w14:textId="77777777" w:rsidR="00235AF9" w:rsidRPr="00235AF9" w:rsidRDefault="00235AF9" w:rsidP="00235AF9">
            <w:pPr>
              <w:rPr>
                <w:rFonts w:eastAsiaTheme="minorHAnsi"/>
                <w:lang w:eastAsia="en-US"/>
              </w:rPr>
            </w:pPr>
          </w:p>
        </w:tc>
        <w:tc>
          <w:tcPr>
            <w:tcW w:w="525" w:type="dxa"/>
          </w:tcPr>
          <w:p w14:paraId="5CF55382" w14:textId="77777777" w:rsidR="00235AF9" w:rsidRPr="00235AF9" w:rsidRDefault="00235AF9" w:rsidP="00235AF9">
            <w:pPr>
              <w:rPr>
                <w:rFonts w:eastAsiaTheme="minorHAnsi"/>
                <w:lang w:eastAsia="en-US"/>
              </w:rPr>
            </w:pPr>
          </w:p>
        </w:tc>
        <w:tc>
          <w:tcPr>
            <w:tcW w:w="525" w:type="dxa"/>
          </w:tcPr>
          <w:p w14:paraId="4A918967" w14:textId="77777777" w:rsidR="00235AF9" w:rsidRPr="00235AF9" w:rsidRDefault="00235AF9" w:rsidP="00235AF9">
            <w:pPr>
              <w:rPr>
                <w:rFonts w:eastAsiaTheme="minorHAnsi"/>
                <w:lang w:eastAsia="en-US"/>
              </w:rPr>
            </w:pPr>
            <w:r w:rsidRPr="00235AF9">
              <w:rPr>
                <w:rFonts w:eastAsiaTheme="minorHAnsi"/>
                <w:lang w:eastAsia="en-US"/>
              </w:rPr>
              <w:t>1</w:t>
            </w:r>
          </w:p>
        </w:tc>
        <w:tc>
          <w:tcPr>
            <w:tcW w:w="689" w:type="dxa"/>
          </w:tcPr>
          <w:p w14:paraId="4C5112D4" w14:textId="77777777" w:rsidR="00235AF9" w:rsidRPr="00235AF9" w:rsidRDefault="00235AF9" w:rsidP="00235AF9">
            <w:pPr>
              <w:rPr>
                <w:rFonts w:eastAsiaTheme="minorHAnsi"/>
                <w:lang w:eastAsia="en-US"/>
              </w:rPr>
            </w:pPr>
            <w:r w:rsidRPr="00235AF9">
              <w:rPr>
                <w:rFonts w:eastAsiaTheme="minorHAnsi"/>
                <w:lang w:eastAsia="en-US"/>
              </w:rPr>
              <w:t>4</w:t>
            </w:r>
          </w:p>
        </w:tc>
        <w:tc>
          <w:tcPr>
            <w:tcW w:w="2409" w:type="dxa"/>
            <w:vMerge/>
          </w:tcPr>
          <w:p w14:paraId="5D4C23C2" w14:textId="77777777" w:rsidR="00235AF9" w:rsidRPr="00235AF9" w:rsidRDefault="00235AF9" w:rsidP="00235AF9">
            <w:pPr>
              <w:rPr>
                <w:rFonts w:eastAsiaTheme="minorHAnsi"/>
                <w:lang w:eastAsia="en-US"/>
              </w:rPr>
            </w:pPr>
          </w:p>
        </w:tc>
      </w:tr>
      <w:tr w:rsidR="009A3E98" w:rsidRPr="00235AF9" w14:paraId="6863F6CE" w14:textId="77777777" w:rsidTr="002D6F69">
        <w:tc>
          <w:tcPr>
            <w:tcW w:w="8189" w:type="dxa"/>
          </w:tcPr>
          <w:p w14:paraId="487B2F42" w14:textId="77777777" w:rsidR="00235AF9" w:rsidRPr="00235AF9" w:rsidRDefault="00235AF9" w:rsidP="00235AF9">
            <w:pPr>
              <w:rPr>
                <w:rFonts w:eastAsiaTheme="minorHAnsi"/>
                <w:lang w:eastAsia="en-US"/>
              </w:rPr>
            </w:pPr>
            <w:r w:rsidRPr="00235AF9">
              <w:rPr>
                <w:rFonts w:eastAsiaTheme="minorHAnsi"/>
                <w:lang w:eastAsia="en-US"/>
              </w:rPr>
              <w:t>Educating carers in patient care</w:t>
            </w:r>
          </w:p>
        </w:tc>
        <w:tc>
          <w:tcPr>
            <w:tcW w:w="703" w:type="dxa"/>
          </w:tcPr>
          <w:p w14:paraId="38D0D217" w14:textId="77777777" w:rsidR="00235AF9" w:rsidRPr="00235AF9" w:rsidRDefault="00235AF9" w:rsidP="00235AF9">
            <w:pPr>
              <w:rPr>
                <w:rFonts w:eastAsiaTheme="minorHAnsi"/>
                <w:lang w:eastAsia="en-US"/>
              </w:rPr>
            </w:pPr>
          </w:p>
        </w:tc>
        <w:tc>
          <w:tcPr>
            <w:tcW w:w="566" w:type="dxa"/>
          </w:tcPr>
          <w:p w14:paraId="3E189166" w14:textId="77777777" w:rsidR="00235AF9" w:rsidRPr="00235AF9" w:rsidRDefault="00235AF9" w:rsidP="00235AF9">
            <w:pPr>
              <w:rPr>
                <w:rFonts w:eastAsiaTheme="minorHAnsi"/>
                <w:lang w:eastAsia="en-US"/>
              </w:rPr>
            </w:pPr>
            <w:r w:rsidRPr="00235AF9">
              <w:rPr>
                <w:rFonts w:eastAsiaTheme="minorHAnsi"/>
                <w:highlight w:val="yellow"/>
                <w:lang w:eastAsia="en-US"/>
              </w:rPr>
              <w:t>8</w:t>
            </w:r>
          </w:p>
        </w:tc>
        <w:tc>
          <w:tcPr>
            <w:tcW w:w="566" w:type="dxa"/>
          </w:tcPr>
          <w:p w14:paraId="4F8ED61D" w14:textId="77777777" w:rsidR="00235AF9" w:rsidRPr="00235AF9" w:rsidRDefault="00235AF9" w:rsidP="00235AF9">
            <w:pPr>
              <w:rPr>
                <w:rFonts w:eastAsiaTheme="minorHAnsi"/>
                <w:lang w:eastAsia="en-US"/>
              </w:rPr>
            </w:pPr>
          </w:p>
        </w:tc>
        <w:tc>
          <w:tcPr>
            <w:tcW w:w="566" w:type="dxa"/>
          </w:tcPr>
          <w:p w14:paraId="35B8EB21" w14:textId="77777777" w:rsidR="00235AF9" w:rsidRPr="00235AF9" w:rsidRDefault="00235AF9" w:rsidP="00235AF9">
            <w:pPr>
              <w:rPr>
                <w:rFonts w:eastAsiaTheme="minorHAnsi"/>
                <w:lang w:eastAsia="en-US"/>
              </w:rPr>
            </w:pPr>
          </w:p>
        </w:tc>
        <w:tc>
          <w:tcPr>
            <w:tcW w:w="566" w:type="dxa"/>
          </w:tcPr>
          <w:p w14:paraId="12212D9A" w14:textId="77777777" w:rsidR="00235AF9" w:rsidRPr="00235AF9" w:rsidRDefault="00235AF9" w:rsidP="00235AF9">
            <w:pPr>
              <w:rPr>
                <w:rFonts w:eastAsiaTheme="minorHAnsi"/>
                <w:lang w:eastAsia="en-US"/>
              </w:rPr>
            </w:pPr>
          </w:p>
        </w:tc>
        <w:tc>
          <w:tcPr>
            <w:tcW w:w="525" w:type="dxa"/>
          </w:tcPr>
          <w:p w14:paraId="1DDF33E8" w14:textId="77777777" w:rsidR="00235AF9" w:rsidRPr="00235AF9" w:rsidRDefault="00235AF9" w:rsidP="00235AF9">
            <w:pPr>
              <w:rPr>
                <w:rFonts w:eastAsiaTheme="minorHAnsi"/>
                <w:lang w:eastAsia="en-US"/>
              </w:rPr>
            </w:pPr>
            <w:r w:rsidRPr="00235AF9">
              <w:rPr>
                <w:rFonts w:eastAsiaTheme="minorHAnsi"/>
                <w:lang w:eastAsia="en-US"/>
              </w:rPr>
              <w:t>1</w:t>
            </w:r>
          </w:p>
        </w:tc>
        <w:tc>
          <w:tcPr>
            <w:tcW w:w="525" w:type="dxa"/>
          </w:tcPr>
          <w:p w14:paraId="16D6FF49" w14:textId="77777777" w:rsidR="00235AF9" w:rsidRPr="00235AF9" w:rsidRDefault="00235AF9" w:rsidP="00235AF9">
            <w:pPr>
              <w:rPr>
                <w:rFonts w:eastAsiaTheme="minorHAnsi"/>
                <w:lang w:eastAsia="en-US"/>
              </w:rPr>
            </w:pPr>
          </w:p>
        </w:tc>
        <w:tc>
          <w:tcPr>
            <w:tcW w:w="689" w:type="dxa"/>
          </w:tcPr>
          <w:p w14:paraId="510C493E" w14:textId="77777777" w:rsidR="00235AF9" w:rsidRPr="00235AF9" w:rsidRDefault="00235AF9" w:rsidP="00235AF9">
            <w:pPr>
              <w:rPr>
                <w:rFonts w:eastAsiaTheme="minorHAnsi"/>
                <w:lang w:eastAsia="en-US"/>
              </w:rPr>
            </w:pPr>
            <w:r w:rsidRPr="00235AF9">
              <w:rPr>
                <w:rFonts w:eastAsiaTheme="minorHAnsi"/>
                <w:lang w:eastAsia="en-US"/>
              </w:rPr>
              <w:t>9</w:t>
            </w:r>
          </w:p>
        </w:tc>
        <w:tc>
          <w:tcPr>
            <w:tcW w:w="2409" w:type="dxa"/>
            <w:vMerge/>
          </w:tcPr>
          <w:p w14:paraId="5F62B26D" w14:textId="77777777" w:rsidR="00235AF9" w:rsidRPr="00235AF9" w:rsidRDefault="00235AF9" w:rsidP="00235AF9">
            <w:pPr>
              <w:rPr>
                <w:rFonts w:eastAsiaTheme="minorHAnsi"/>
                <w:lang w:eastAsia="en-US"/>
              </w:rPr>
            </w:pPr>
          </w:p>
        </w:tc>
      </w:tr>
      <w:tr w:rsidR="009A3E98" w:rsidRPr="00235AF9" w14:paraId="4B3CEC47" w14:textId="77777777" w:rsidTr="002D6F69">
        <w:tc>
          <w:tcPr>
            <w:tcW w:w="8189" w:type="dxa"/>
          </w:tcPr>
          <w:p w14:paraId="5E003CA9" w14:textId="77777777" w:rsidR="00235AF9" w:rsidRPr="00235AF9" w:rsidRDefault="00235AF9" w:rsidP="00235AF9">
            <w:pPr>
              <w:rPr>
                <w:rFonts w:eastAsiaTheme="minorHAnsi"/>
                <w:lang w:eastAsia="en-US"/>
              </w:rPr>
            </w:pPr>
            <w:r w:rsidRPr="00235AF9">
              <w:rPr>
                <w:rFonts w:eastAsiaTheme="minorHAnsi"/>
                <w:lang w:eastAsia="en-US"/>
              </w:rPr>
              <w:t>Positive feedback from patients- on their care and diagnosis</w:t>
            </w:r>
          </w:p>
        </w:tc>
        <w:tc>
          <w:tcPr>
            <w:tcW w:w="703" w:type="dxa"/>
          </w:tcPr>
          <w:p w14:paraId="4A241AF3" w14:textId="77777777" w:rsidR="00235AF9" w:rsidRPr="00235AF9" w:rsidRDefault="00235AF9" w:rsidP="00235AF9">
            <w:pPr>
              <w:rPr>
                <w:rFonts w:eastAsiaTheme="minorHAnsi"/>
                <w:lang w:eastAsia="en-US"/>
              </w:rPr>
            </w:pPr>
          </w:p>
        </w:tc>
        <w:tc>
          <w:tcPr>
            <w:tcW w:w="566" w:type="dxa"/>
          </w:tcPr>
          <w:p w14:paraId="662ACA45" w14:textId="77777777" w:rsidR="00235AF9" w:rsidRPr="00235AF9" w:rsidRDefault="00235AF9" w:rsidP="00235AF9">
            <w:pPr>
              <w:rPr>
                <w:rFonts w:eastAsiaTheme="minorHAnsi"/>
                <w:lang w:eastAsia="en-US"/>
              </w:rPr>
            </w:pPr>
            <w:r w:rsidRPr="00235AF9">
              <w:rPr>
                <w:rFonts w:eastAsiaTheme="minorHAnsi"/>
                <w:lang w:eastAsia="en-US"/>
              </w:rPr>
              <w:t>3</w:t>
            </w:r>
          </w:p>
        </w:tc>
        <w:tc>
          <w:tcPr>
            <w:tcW w:w="566" w:type="dxa"/>
          </w:tcPr>
          <w:p w14:paraId="129EABC9" w14:textId="77777777" w:rsidR="00235AF9" w:rsidRPr="00235AF9" w:rsidRDefault="00235AF9" w:rsidP="00235AF9">
            <w:pPr>
              <w:rPr>
                <w:rFonts w:eastAsiaTheme="minorHAnsi"/>
                <w:lang w:eastAsia="en-US"/>
              </w:rPr>
            </w:pPr>
            <w:r w:rsidRPr="00235AF9">
              <w:rPr>
                <w:rFonts w:eastAsiaTheme="minorHAnsi"/>
                <w:lang w:eastAsia="en-US"/>
              </w:rPr>
              <w:t>1</w:t>
            </w:r>
          </w:p>
        </w:tc>
        <w:tc>
          <w:tcPr>
            <w:tcW w:w="566" w:type="dxa"/>
          </w:tcPr>
          <w:p w14:paraId="6C30F504" w14:textId="77777777" w:rsidR="00235AF9" w:rsidRPr="00235AF9" w:rsidRDefault="00235AF9" w:rsidP="00235AF9">
            <w:pPr>
              <w:rPr>
                <w:rFonts w:eastAsiaTheme="minorHAnsi"/>
                <w:lang w:eastAsia="en-US"/>
              </w:rPr>
            </w:pPr>
            <w:r w:rsidRPr="00235AF9">
              <w:rPr>
                <w:rFonts w:eastAsiaTheme="minorHAnsi"/>
                <w:lang w:eastAsia="en-US"/>
              </w:rPr>
              <w:t>1</w:t>
            </w:r>
          </w:p>
        </w:tc>
        <w:tc>
          <w:tcPr>
            <w:tcW w:w="566" w:type="dxa"/>
          </w:tcPr>
          <w:p w14:paraId="2D3480BB" w14:textId="77777777" w:rsidR="00235AF9" w:rsidRPr="00235AF9" w:rsidRDefault="00235AF9" w:rsidP="00235AF9">
            <w:pPr>
              <w:rPr>
                <w:rFonts w:eastAsiaTheme="minorHAnsi"/>
                <w:lang w:eastAsia="en-US"/>
              </w:rPr>
            </w:pPr>
          </w:p>
        </w:tc>
        <w:tc>
          <w:tcPr>
            <w:tcW w:w="525" w:type="dxa"/>
          </w:tcPr>
          <w:p w14:paraId="523B5D86" w14:textId="77777777" w:rsidR="00235AF9" w:rsidRPr="00235AF9" w:rsidRDefault="00235AF9" w:rsidP="00235AF9">
            <w:pPr>
              <w:rPr>
                <w:rFonts w:eastAsiaTheme="minorHAnsi"/>
                <w:lang w:eastAsia="en-US"/>
              </w:rPr>
            </w:pPr>
          </w:p>
        </w:tc>
        <w:tc>
          <w:tcPr>
            <w:tcW w:w="525" w:type="dxa"/>
          </w:tcPr>
          <w:p w14:paraId="4A7FC47B" w14:textId="77777777" w:rsidR="00235AF9" w:rsidRPr="00235AF9" w:rsidRDefault="00235AF9" w:rsidP="00235AF9">
            <w:pPr>
              <w:rPr>
                <w:rFonts w:eastAsiaTheme="minorHAnsi"/>
                <w:lang w:eastAsia="en-US"/>
              </w:rPr>
            </w:pPr>
            <w:r w:rsidRPr="00235AF9">
              <w:rPr>
                <w:rFonts w:eastAsiaTheme="minorHAnsi"/>
                <w:lang w:eastAsia="en-US"/>
              </w:rPr>
              <w:t>1</w:t>
            </w:r>
          </w:p>
        </w:tc>
        <w:tc>
          <w:tcPr>
            <w:tcW w:w="689" w:type="dxa"/>
          </w:tcPr>
          <w:p w14:paraId="22A1849E" w14:textId="77777777" w:rsidR="00235AF9" w:rsidRPr="00235AF9" w:rsidRDefault="00235AF9" w:rsidP="00235AF9">
            <w:pPr>
              <w:rPr>
                <w:rFonts w:eastAsiaTheme="minorHAnsi"/>
                <w:lang w:eastAsia="en-US"/>
              </w:rPr>
            </w:pPr>
            <w:r w:rsidRPr="00235AF9">
              <w:rPr>
                <w:rFonts w:eastAsiaTheme="minorHAnsi"/>
                <w:lang w:eastAsia="en-US"/>
              </w:rPr>
              <w:t>6</w:t>
            </w:r>
          </w:p>
        </w:tc>
        <w:tc>
          <w:tcPr>
            <w:tcW w:w="2409" w:type="dxa"/>
            <w:vMerge/>
          </w:tcPr>
          <w:p w14:paraId="29696463" w14:textId="77777777" w:rsidR="00235AF9" w:rsidRPr="00235AF9" w:rsidRDefault="00235AF9" w:rsidP="00235AF9">
            <w:pPr>
              <w:rPr>
                <w:rFonts w:eastAsiaTheme="minorHAnsi"/>
                <w:lang w:eastAsia="en-US"/>
              </w:rPr>
            </w:pPr>
          </w:p>
        </w:tc>
      </w:tr>
      <w:tr w:rsidR="009A3E98" w:rsidRPr="00235AF9" w14:paraId="002C724E" w14:textId="77777777" w:rsidTr="002D6F69">
        <w:tc>
          <w:tcPr>
            <w:tcW w:w="8189" w:type="dxa"/>
          </w:tcPr>
          <w:p w14:paraId="7B41301D" w14:textId="77777777" w:rsidR="00235AF9" w:rsidRPr="00235AF9" w:rsidRDefault="00235AF9" w:rsidP="00235AF9">
            <w:pPr>
              <w:rPr>
                <w:rFonts w:eastAsiaTheme="minorHAnsi"/>
                <w:lang w:eastAsia="en-US"/>
              </w:rPr>
            </w:pPr>
            <w:r w:rsidRPr="00235AF9">
              <w:rPr>
                <w:rFonts w:eastAsiaTheme="minorHAnsi"/>
                <w:lang w:eastAsia="en-US"/>
              </w:rPr>
              <w:t>Breaking bad news and difficult conversations</w:t>
            </w:r>
          </w:p>
        </w:tc>
        <w:tc>
          <w:tcPr>
            <w:tcW w:w="703" w:type="dxa"/>
          </w:tcPr>
          <w:p w14:paraId="0EDFBDF3" w14:textId="77777777" w:rsidR="00235AF9" w:rsidRPr="00235AF9" w:rsidRDefault="00235AF9" w:rsidP="00235AF9">
            <w:pPr>
              <w:rPr>
                <w:rFonts w:eastAsiaTheme="minorHAnsi"/>
                <w:lang w:eastAsia="en-US"/>
              </w:rPr>
            </w:pPr>
          </w:p>
        </w:tc>
        <w:tc>
          <w:tcPr>
            <w:tcW w:w="566" w:type="dxa"/>
          </w:tcPr>
          <w:p w14:paraId="3886DF08" w14:textId="77777777" w:rsidR="00235AF9" w:rsidRPr="00235AF9" w:rsidRDefault="00235AF9" w:rsidP="00235AF9">
            <w:pPr>
              <w:rPr>
                <w:rFonts w:eastAsiaTheme="minorHAnsi"/>
                <w:lang w:eastAsia="en-US"/>
              </w:rPr>
            </w:pPr>
            <w:r w:rsidRPr="00235AF9">
              <w:rPr>
                <w:rFonts w:eastAsiaTheme="minorHAnsi"/>
                <w:lang w:eastAsia="en-US"/>
              </w:rPr>
              <w:t>3</w:t>
            </w:r>
          </w:p>
        </w:tc>
        <w:tc>
          <w:tcPr>
            <w:tcW w:w="566" w:type="dxa"/>
          </w:tcPr>
          <w:p w14:paraId="292701E3" w14:textId="77777777" w:rsidR="00235AF9" w:rsidRPr="00235AF9" w:rsidRDefault="00235AF9" w:rsidP="00235AF9">
            <w:pPr>
              <w:rPr>
                <w:rFonts w:eastAsiaTheme="minorHAnsi"/>
                <w:lang w:eastAsia="en-US"/>
              </w:rPr>
            </w:pPr>
            <w:r w:rsidRPr="00235AF9">
              <w:rPr>
                <w:rFonts w:eastAsiaTheme="minorHAnsi"/>
                <w:lang w:eastAsia="en-US"/>
              </w:rPr>
              <w:t>4</w:t>
            </w:r>
          </w:p>
        </w:tc>
        <w:tc>
          <w:tcPr>
            <w:tcW w:w="566" w:type="dxa"/>
          </w:tcPr>
          <w:p w14:paraId="58801BFC" w14:textId="77777777" w:rsidR="00235AF9" w:rsidRPr="00235AF9" w:rsidRDefault="00235AF9" w:rsidP="00235AF9">
            <w:pPr>
              <w:rPr>
                <w:rFonts w:eastAsiaTheme="minorHAnsi"/>
                <w:lang w:eastAsia="en-US"/>
              </w:rPr>
            </w:pPr>
            <w:r w:rsidRPr="00235AF9">
              <w:rPr>
                <w:rFonts w:eastAsiaTheme="minorHAnsi"/>
                <w:lang w:eastAsia="en-US"/>
              </w:rPr>
              <w:t>1</w:t>
            </w:r>
          </w:p>
        </w:tc>
        <w:tc>
          <w:tcPr>
            <w:tcW w:w="566" w:type="dxa"/>
          </w:tcPr>
          <w:p w14:paraId="45BE6711" w14:textId="77777777" w:rsidR="00235AF9" w:rsidRPr="00235AF9" w:rsidRDefault="00235AF9" w:rsidP="00235AF9">
            <w:pPr>
              <w:rPr>
                <w:rFonts w:eastAsiaTheme="minorHAnsi"/>
                <w:lang w:eastAsia="en-US"/>
              </w:rPr>
            </w:pPr>
          </w:p>
        </w:tc>
        <w:tc>
          <w:tcPr>
            <w:tcW w:w="525" w:type="dxa"/>
          </w:tcPr>
          <w:p w14:paraId="3484CCD2" w14:textId="77777777" w:rsidR="00235AF9" w:rsidRPr="00235AF9" w:rsidRDefault="00235AF9" w:rsidP="00235AF9">
            <w:pPr>
              <w:rPr>
                <w:rFonts w:eastAsiaTheme="minorHAnsi"/>
                <w:lang w:eastAsia="en-US"/>
              </w:rPr>
            </w:pPr>
            <w:r w:rsidRPr="00235AF9">
              <w:rPr>
                <w:rFonts w:eastAsiaTheme="minorHAnsi"/>
                <w:lang w:eastAsia="en-US"/>
              </w:rPr>
              <w:t>3</w:t>
            </w:r>
          </w:p>
        </w:tc>
        <w:tc>
          <w:tcPr>
            <w:tcW w:w="525" w:type="dxa"/>
          </w:tcPr>
          <w:p w14:paraId="65B25F5E" w14:textId="77777777" w:rsidR="00235AF9" w:rsidRPr="00235AF9" w:rsidRDefault="00235AF9" w:rsidP="00235AF9">
            <w:pPr>
              <w:rPr>
                <w:rFonts w:eastAsiaTheme="minorHAnsi"/>
                <w:lang w:eastAsia="en-US"/>
              </w:rPr>
            </w:pPr>
            <w:r w:rsidRPr="00235AF9">
              <w:rPr>
                <w:rFonts w:eastAsiaTheme="minorHAnsi"/>
                <w:lang w:eastAsia="en-US"/>
              </w:rPr>
              <w:t>2</w:t>
            </w:r>
          </w:p>
        </w:tc>
        <w:tc>
          <w:tcPr>
            <w:tcW w:w="689" w:type="dxa"/>
          </w:tcPr>
          <w:p w14:paraId="07017324" w14:textId="77777777" w:rsidR="00235AF9" w:rsidRPr="00235AF9" w:rsidRDefault="00235AF9" w:rsidP="00235AF9">
            <w:pPr>
              <w:rPr>
                <w:rFonts w:eastAsiaTheme="minorHAnsi"/>
                <w:lang w:eastAsia="en-US"/>
              </w:rPr>
            </w:pPr>
            <w:r w:rsidRPr="00235AF9">
              <w:rPr>
                <w:rFonts w:eastAsiaTheme="minorHAnsi"/>
                <w:lang w:eastAsia="en-US"/>
              </w:rPr>
              <w:t>13</w:t>
            </w:r>
          </w:p>
        </w:tc>
        <w:tc>
          <w:tcPr>
            <w:tcW w:w="2409" w:type="dxa"/>
            <w:vMerge/>
          </w:tcPr>
          <w:p w14:paraId="5DAAE552" w14:textId="77777777" w:rsidR="00235AF9" w:rsidRPr="00235AF9" w:rsidRDefault="00235AF9" w:rsidP="00235AF9">
            <w:pPr>
              <w:rPr>
                <w:rFonts w:eastAsiaTheme="minorHAnsi"/>
                <w:lang w:eastAsia="en-US"/>
              </w:rPr>
            </w:pPr>
          </w:p>
        </w:tc>
      </w:tr>
      <w:tr w:rsidR="009A3E98" w:rsidRPr="00235AF9" w14:paraId="753C1470" w14:textId="77777777" w:rsidTr="002D6F69">
        <w:tc>
          <w:tcPr>
            <w:tcW w:w="8189" w:type="dxa"/>
          </w:tcPr>
          <w:p w14:paraId="4429C2F2" w14:textId="77777777" w:rsidR="00235AF9" w:rsidRPr="00235AF9" w:rsidRDefault="00235AF9" w:rsidP="00235AF9">
            <w:pPr>
              <w:rPr>
                <w:rFonts w:eastAsiaTheme="minorHAnsi"/>
                <w:lang w:eastAsia="en-US"/>
              </w:rPr>
            </w:pPr>
            <w:r w:rsidRPr="00235AF9">
              <w:rPr>
                <w:rFonts w:eastAsiaTheme="minorHAnsi"/>
                <w:lang w:eastAsia="en-US"/>
              </w:rPr>
              <w:t>Referrals- when knowledge has been exhausted and is not the ACP’s field or a speciality is needed</w:t>
            </w:r>
          </w:p>
        </w:tc>
        <w:tc>
          <w:tcPr>
            <w:tcW w:w="703" w:type="dxa"/>
          </w:tcPr>
          <w:p w14:paraId="1128A8FE" w14:textId="77777777" w:rsidR="00235AF9" w:rsidRPr="00235AF9" w:rsidRDefault="00235AF9" w:rsidP="00235AF9">
            <w:pPr>
              <w:rPr>
                <w:rFonts w:eastAsiaTheme="minorHAnsi"/>
                <w:lang w:eastAsia="en-US"/>
              </w:rPr>
            </w:pPr>
          </w:p>
        </w:tc>
        <w:tc>
          <w:tcPr>
            <w:tcW w:w="566" w:type="dxa"/>
          </w:tcPr>
          <w:p w14:paraId="5FE7C96D" w14:textId="77777777" w:rsidR="00235AF9" w:rsidRPr="00235AF9" w:rsidRDefault="00235AF9" w:rsidP="00235AF9">
            <w:pPr>
              <w:rPr>
                <w:rFonts w:eastAsiaTheme="minorHAnsi"/>
                <w:lang w:eastAsia="en-US"/>
              </w:rPr>
            </w:pPr>
            <w:r w:rsidRPr="00235AF9">
              <w:rPr>
                <w:rFonts w:eastAsiaTheme="minorHAnsi"/>
                <w:highlight w:val="yellow"/>
                <w:lang w:eastAsia="en-US"/>
              </w:rPr>
              <w:t>11</w:t>
            </w:r>
          </w:p>
        </w:tc>
        <w:tc>
          <w:tcPr>
            <w:tcW w:w="566" w:type="dxa"/>
          </w:tcPr>
          <w:p w14:paraId="5A273A6E" w14:textId="77777777" w:rsidR="00235AF9" w:rsidRPr="00235AF9" w:rsidRDefault="00235AF9" w:rsidP="00235AF9">
            <w:pPr>
              <w:rPr>
                <w:rFonts w:eastAsiaTheme="minorHAnsi"/>
                <w:lang w:eastAsia="en-US"/>
              </w:rPr>
            </w:pPr>
            <w:r w:rsidRPr="00235AF9">
              <w:rPr>
                <w:rFonts w:eastAsiaTheme="minorHAnsi"/>
                <w:highlight w:val="yellow"/>
                <w:lang w:eastAsia="en-US"/>
              </w:rPr>
              <w:t>5</w:t>
            </w:r>
          </w:p>
        </w:tc>
        <w:tc>
          <w:tcPr>
            <w:tcW w:w="566" w:type="dxa"/>
          </w:tcPr>
          <w:p w14:paraId="2DF97404" w14:textId="77777777" w:rsidR="00235AF9" w:rsidRPr="00235AF9" w:rsidRDefault="00235AF9" w:rsidP="00235AF9">
            <w:pPr>
              <w:rPr>
                <w:rFonts w:eastAsiaTheme="minorHAnsi"/>
                <w:lang w:eastAsia="en-US"/>
              </w:rPr>
            </w:pPr>
            <w:r w:rsidRPr="00235AF9">
              <w:rPr>
                <w:rFonts w:eastAsiaTheme="minorHAnsi"/>
                <w:highlight w:val="yellow"/>
                <w:lang w:eastAsia="en-US"/>
              </w:rPr>
              <w:t>23</w:t>
            </w:r>
          </w:p>
        </w:tc>
        <w:tc>
          <w:tcPr>
            <w:tcW w:w="566" w:type="dxa"/>
          </w:tcPr>
          <w:p w14:paraId="55E48010" w14:textId="77777777" w:rsidR="00235AF9" w:rsidRPr="00235AF9" w:rsidRDefault="00235AF9" w:rsidP="00235AF9">
            <w:pPr>
              <w:rPr>
                <w:rFonts w:eastAsiaTheme="minorHAnsi"/>
                <w:lang w:eastAsia="en-US"/>
              </w:rPr>
            </w:pPr>
            <w:r w:rsidRPr="00235AF9">
              <w:rPr>
                <w:rFonts w:eastAsiaTheme="minorHAnsi"/>
                <w:lang w:eastAsia="en-US"/>
              </w:rPr>
              <w:t>1</w:t>
            </w:r>
          </w:p>
        </w:tc>
        <w:tc>
          <w:tcPr>
            <w:tcW w:w="525" w:type="dxa"/>
          </w:tcPr>
          <w:p w14:paraId="3A11D202" w14:textId="77777777" w:rsidR="00235AF9" w:rsidRPr="00235AF9" w:rsidRDefault="00235AF9" w:rsidP="00235AF9">
            <w:pPr>
              <w:rPr>
                <w:rFonts w:eastAsiaTheme="minorHAnsi"/>
                <w:lang w:eastAsia="en-US"/>
              </w:rPr>
            </w:pPr>
          </w:p>
        </w:tc>
        <w:tc>
          <w:tcPr>
            <w:tcW w:w="525" w:type="dxa"/>
          </w:tcPr>
          <w:p w14:paraId="58B27BA7" w14:textId="77777777" w:rsidR="00235AF9" w:rsidRPr="00235AF9" w:rsidRDefault="00235AF9" w:rsidP="00235AF9">
            <w:pPr>
              <w:rPr>
                <w:rFonts w:eastAsiaTheme="minorHAnsi"/>
                <w:lang w:eastAsia="en-US"/>
              </w:rPr>
            </w:pPr>
            <w:r w:rsidRPr="00235AF9">
              <w:rPr>
                <w:rFonts w:eastAsiaTheme="minorHAnsi"/>
                <w:lang w:eastAsia="en-US"/>
              </w:rPr>
              <w:t>2</w:t>
            </w:r>
          </w:p>
        </w:tc>
        <w:tc>
          <w:tcPr>
            <w:tcW w:w="689" w:type="dxa"/>
          </w:tcPr>
          <w:p w14:paraId="523EA935" w14:textId="77777777" w:rsidR="00235AF9" w:rsidRPr="00235AF9" w:rsidRDefault="00235AF9" w:rsidP="00235AF9">
            <w:pPr>
              <w:rPr>
                <w:rFonts w:eastAsiaTheme="minorHAnsi"/>
                <w:highlight w:val="cyan"/>
                <w:lang w:eastAsia="en-US"/>
              </w:rPr>
            </w:pPr>
            <w:r w:rsidRPr="00235AF9">
              <w:rPr>
                <w:rFonts w:eastAsiaTheme="minorHAnsi"/>
                <w:highlight w:val="cyan"/>
                <w:lang w:eastAsia="en-US"/>
              </w:rPr>
              <w:t>42</w:t>
            </w:r>
          </w:p>
        </w:tc>
        <w:tc>
          <w:tcPr>
            <w:tcW w:w="2409" w:type="dxa"/>
            <w:vMerge/>
          </w:tcPr>
          <w:p w14:paraId="48EE338A" w14:textId="77777777" w:rsidR="00235AF9" w:rsidRPr="00235AF9" w:rsidRDefault="00235AF9" w:rsidP="00235AF9">
            <w:pPr>
              <w:rPr>
                <w:rFonts w:eastAsiaTheme="minorHAnsi"/>
                <w:lang w:eastAsia="en-US"/>
              </w:rPr>
            </w:pPr>
          </w:p>
        </w:tc>
      </w:tr>
      <w:tr w:rsidR="009A3E98" w:rsidRPr="00235AF9" w14:paraId="0D7C32A0" w14:textId="77777777" w:rsidTr="002D6F69">
        <w:tc>
          <w:tcPr>
            <w:tcW w:w="8189" w:type="dxa"/>
          </w:tcPr>
          <w:p w14:paraId="1CE90EB1" w14:textId="77777777" w:rsidR="00235AF9" w:rsidRPr="00235AF9" w:rsidRDefault="00235AF9" w:rsidP="00235AF9">
            <w:pPr>
              <w:rPr>
                <w:rFonts w:eastAsiaTheme="minorHAnsi"/>
                <w:lang w:eastAsia="en-US"/>
              </w:rPr>
            </w:pPr>
            <w:r w:rsidRPr="00235AF9">
              <w:rPr>
                <w:rFonts w:eastAsiaTheme="minorHAnsi"/>
                <w:lang w:eastAsia="en-US"/>
              </w:rPr>
              <w:t>No access to full information- advise using ‘red flags’</w:t>
            </w:r>
          </w:p>
        </w:tc>
        <w:tc>
          <w:tcPr>
            <w:tcW w:w="703" w:type="dxa"/>
          </w:tcPr>
          <w:p w14:paraId="33E55579" w14:textId="77777777" w:rsidR="00235AF9" w:rsidRPr="00235AF9" w:rsidRDefault="00235AF9" w:rsidP="00235AF9">
            <w:pPr>
              <w:rPr>
                <w:rFonts w:eastAsiaTheme="minorHAnsi"/>
                <w:lang w:eastAsia="en-US"/>
              </w:rPr>
            </w:pPr>
          </w:p>
        </w:tc>
        <w:tc>
          <w:tcPr>
            <w:tcW w:w="566" w:type="dxa"/>
          </w:tcPr>
          <w:p w14:paraId="000CCD24" w14:textId="77777777" w:rsidR="00235AF9" w:rsidRPr="00235AF9" w:rsidRDefault="00235AF9" w:rsidP="00235AF9">
            <w:pPr>
              <w:rPr>
                <w:rFonts w:eastAsiaTheme="minorHAnsi"/>
                <w:lang w:eastAsia="en-US"/>
              </w:rPr>
            </w:pPr>
            <w:r w:rsidRPr="00235AF9">
              <w:rPr>
                <w:rFonts w:eastAsiaTheme="minorHAnsi"/>
                <w:lang w:eastAsia="en-US"/>
              </w:rPr>
              <w:t>1</w:t>
            </w:r>
          </w:p>
        </w:tc>
        <w:tc>
          <w:tcPr>
            <w:tcW w:w="566" w:type="dxa"/>
          </w:tcPr>
          <w:p w14:paraId="06268AD0" w14:textId="77777777" w:rsidR="00235AF9" w:rsidRPr="00235AF9" w:rsidRDefault="00235AF9" w:rsidP="00235AF9">
            <w:pPr>
              <w:rPr>
                <w:rFonts w:eastAsiaTheme="minorHAnsi"/>
                <w:lang w:eastAsia="en-US"/>
              </w:rPr>
            </w:pPr>
          </w:p>
        </w:tc>
        <w:tc>
          <w:tcPr>
            <w:tcW w:w="566" w:type="dxa"/>
          </w:tcPr>
          <w:p w14:paraId="0FA811E7" w14:textId="77777777" w:rsidR="00235AF9" w:rsidRPr="00235AF9" w:rsidRDefault="00235AF9" w:rsidP="00235AF9">
            <w:pPr>
              <w:rPr>
                <w:rFonts w:eastAsiaTheme="minorHAnsi"/>
                <w:lang w:eastAsia="en-US"/>
              </w:rPr>
            </w:pPr>
          </w:p>
        </w:tc>
        <w:tc>
          <w:tcPr>
            <w:tcW w:w="566" w:type="dxa"/>
          </w:tcPr>
          <w:p w14:paraId="3DC37EDD" w14:textId="77777777" w:rsidR="00235AF9" w:rsidRPr="00235AF9" w:rsidRDefault="00235AF9" w:rsidP="00235AF9">
            <w:pPr>
              <w:rPr>
                <w:rFonts w:eastAsiaTheme="minorHAnsi"/>
                <w:lang w:eastAsia="en-US"/>
              </w:rPr>
            </w:pPr>
          </w:p>
        </w:tc>
        <w:tc>
          <w:tcPr>
            <w:tcW w:w="525" w:type="dxa"/>
          </w:tcPr>
          <w:p w14:paraId="0FE6B18F" w14:textId="77777777" w:rsidR="00235AF9" w:rsidRPr="00235AF9" w:rsidRDefault="00235AF9" w:rsidP="00235AF9">
            <w:pPr>
              <w:rPr>
                <w:rFonts w:eastAsiaTheme="minorHAnsi"/>
                <w:lang w:eastAsia="en-US"/>
              </w:rPr>
            </w:pPr>
          </w:p>
        </w:tc>
        <w:tc>
          <w:tcPr>
            <w:tcW w:w="525" w:type="dxa"/>
          </w:tcPr>
          <w:p w14:paraId="203670FA" w14:textId="77777777" w:rsidR="00235AF9" w:rsidRPr="00235AF9" w:rsidRDefault="00235AF9" w:rsidP="00235AF9">
            <w:pPr>
              <w:rPr>
                <w:rFonts w:eastAsiaTheme="minorHAnsi"/>
                <w:lang w:eastAsia="en-US"/>
              </w:rPr>
            </w:pPr>
          </w:p>
        </w:tc>
        <w:tc>
          <w:tcPr>
            <w:tcW w:w="689" w:type="dxa"/>
          </w:tcPr>
          <w:p w14:paraId="6398D8DF" w14:textId="77777777" w:rsidR="00235AF9" w:rsidRPr="00235AF9" w:rsidRDefault="00235AF9" w:rsidP="00235AF9">
            <w:pPr>
              <w:rPr>
                <w:rFonts w:eastAsiaTheme="minorHAnsi"/>
                <w:lang w:eastAsia="en-US"/>
              </w:rPr>
            </w:pPr>
            <w:r w:rsidRPr="00235AF9">
              <w:rPr>
                <w:rFonts w:eastAsiaTheme="minorHAnsi"/>
                <w:lang w:eastAsia="en-US"/>
              </w:rPr>
              <w:t>1</w:t>
            </w:r>
          </w:p>
        </w:tc>
        <w:tc>
          <w:tcPr>
            <w:tcW w:w="2409" w:type="dxa"/>
            <w:vMerge/>
          </w:tcPr>
          <w:p w14:paraId="79C4C9BC" w14:textId="77777777" w:rsidR="00235AF9" w:rsidRPr="00235AF9" w:rsidRDefault="00235AF9" w:rsidP="00235AF9">
            <w:pPr>
              <w:rPr>
                <w:rFonts w:eastAsiaTheme="minorHAnsi"/>
                <w:lang w:eastAsia="en-US"/>
              </w:rPr>
            </w:pPr>
          </w:p>
        </w:tc>
      </w:tr>
      <w:tr w:rsidR="009A3E98" w:rsidRPr="00235AF9" w14:paraId="1B98F752" w14:textId="77777777" w:rsidTr="002D6F69">
        <w:tc>
          <w:tcPr>
            <w:tcW w:w="8189" w:type="dxa"/>
          </w:tcPr>
          <w:p w14:paraId="70AEEB61" w14:textId="77777777" w:rsidR="00235AF9" w:rsidRPr="00235AF9" w:rsidRDefault="00235AF9" w:rsidP="00235AF9">
            <w:pPr>
              <w:rPr>
                <w:rFonts w:eastAsiaTheme="minorHAnsi"/>
                <w:lang w:eastAsia="en-US"/>
              </w:rPr>
            </w:pPr>
            <w:r w:rsidRPr="00235AF9">
              <w:rPr>
                <w:rFonts w:eastAsiaTheme="minorHAnsi"/>
                <w:lang w:eastAsia="en-US"/>
              </w:rPr>
              <w:t>Guidelines- appropriate and pragmatic use in multiple co-morbidities</w:t>
            </w:r>
          </w:p>
        </w:tc>
        <w:tc>
          <w:tcPr>
            <w:tcW w:w="703" w:type="dxa"/>
          </w:tcPr>
          <w:p w14:paraId="0188DE7B" w14:textId="77777777" w:rsidR="00235AF9" w:rsidRPr="00235AF9" w:rsidRDefault="00235AF9" w:rsidP="00235AF9">
            <w:pPr>
              <w:rPr>
                <w:rFonts w:eastAsiaTheme="minorHAnsi"/>
                <w:lang w:eastAsia="en-US"/>
              </w:rPr>
            </w:pPr>
          </w:p>
        </w:tc>
        <w:tc>
          <w:tcPr>
            <w:tcW w:w="566" w:type="dxa"/>
          </w:tcPr>
          <w:p w14:paraId="7ACBBA12" w14:textId="77777777" w:rsidR="00235AF9" w:rsidRPr="00235AF9" w:rsidRDefault="00235AF9" w:rsidP="00235AF9">
            <w:pPr>
              <w:rPr>
                <w:rFonts w:eastAsiaTheme="minorHAnsi"/>
                <w:lang w:eastAsia="en-US"/>
              </w:rPr>
            </w:pPr>
            <w:r w:rsidRPr="00235AF9">
              <w:rPr>
                <w:rFonts w:eastAsiaTheme="minorHAnsi"/>
                <w:lang w:eastAsia="en-US"/>
              </w:rPr>
              <w:t>3</w:t>
            </w:r>
          </w:p>
        </w:tc>
        <w:tc>
          <w:tcPr>
            <w:tcW w:w="566" w:type="dxa"/>
          </w:tcPr>
          <w:p w14:paraId="74AE36E1" w14:textId="77777777" w:rsidR="00235AF9" w:rsidRPr="00235AF9" w:rsidRDefault="00235AF9" w:rsidP="00235AF9">
            <w:pPr>
              <w:rPr>
                <w:rFonts w:eastAsiaTheme="minorHAnsi"/>
                <w:lang w:eastAsia="en-US"/>
              </w:rPr>
            </w:pPr>
            <w:r w:rsidRPr="00235AF9">
              <w:rPr>
                <w:rFonts w:eastAsiaTheme="minorHAnsi"/>
                <w:lang w:eastAsia="en-US"/>
              </w:rPr>
              <w:t>2</w:t>
            </w:r>
          </w:p>
        </w:tc>
        <w:tc>
          <w:tcPr>
            <w:tcW w:w="566" w:type="dxa"/>
          </w:tcPr>
          <w:p w14:paraId="5A7C4229" w14:textId="77777777" w:rsidR="00235AF9" w:rsidRPr="00235AF9" w:rsidRDefault="00235AF9" w:rsidP="00235AF9">
            <w:pPr>
              <w:rPr>
                <w:rFonts w:eastAsiaTheme="minorHAnsi"/>
                <w:lang w:eastAsia="en-US"/>
              </w:rPr>
            </w:pPr>
          </w:p>
        </w:tc>
        <w:tc>
          <w:tcPr>
            <w:tcW w:w="566" w:type="dxa"/>
          </w:tcPr>
          <w:p w14:paraId="6C02F270" w14:textId="77777777" w:rsidR="00235AF9" w:rsidRPr="00235AF9" w:rsidRDefault="00235AF9" w:rsidP="00235AF9">
            <w:pPr>
              <w:rPr>
                <w:rFonts w:eastAsiaTheme="minorHAnsi"/>
                <w:lang w:eastAsia="en-US"/>
              </w:rPr>
            </w:pPr>
            <w:r w:rsidRPr="00235AF9">
              <w:rPr>
                <w:rFonts w:eastAsiaTheme="minorHAnsi"/>
                <w:lang w:eastAsia="en-US"/>
              </w:rPr>
              <w:t>3</w:t>
            </w:r>
          </w:p>
        </w:tc>
        <w:tc>
          <w:tcPr>
            <w:tcW w:w="525" w:type="dxa"/>
          </w:tcPr>
          <w:p w14:paraId="481BA0D5" w14:textId="77777777" w:rsidR="00235AF9" w:rsidRPr="00235AF9" w:rsidRDefault="00235AF9" w:rsidP="00235AF9">
            <w:pPr>
              <w:rPr>
                <w:rFonts w:eastAsiaTheme="minorHAnsi"/>
                <w:lang w:eastAsia="en-US"/>
              </w:rPr>
            </w:pPr>
            <w:r w:rsidRPr="00235AF9">
              <w:rPr>
                <w:rFonts w:eastAsiaTheme="minorHAnsi"/>
                <w:lang w:eastAsia="en-US"/>
              </w:rPr>
              <w:t>2</w:t>
            </w:r>
          </w:p>
        </w:tc>
        <w:tc>
          <w:tcPr>
            <w:tcW w:w="525" w:type="dxa"/>
          </w:tcPr>
          <w:p w14:paraId="66F5E5D1" w14:textId="77777777" w:rsidR="00235AF9" w:rsidRPr="00235AF9" w:rsidRDefault="00235AF9" w:rsidP="00235AF9">
            <w:pPr>
              <w:rPr>
                <w:rFonts w:eastAsiaTheme="minorHAnsi"/>
                <w:lang w:eastAsia="en-US"/>
              </w:rPr>
            </w:pPr>
            <w:r w:rsidRPr="00235AF9">
              <w:rPr>
                <w:rFonts w:eastAsiaTheme="minorHAnsi"/>
                <w:lang w:eastAsia="en-US"/>
              </w:rPr>
              <w:t>1</w:t>
            </w:r>
          </w:p>
        </w:tc>
        <w:tc>
          <w:tcPr>
            <w:tcW w:w="689" w:type="dxa"/>
          </w:tcPr>
          <w:p w14:paraId="027E65FC" w14:textId="77777777" w:rsidR="00235AF9" w:rsidRPr="00235AF9" w:rsidRDefault="00235AF9" w:rsidP="00235AF9">
            <w:pPr>
              <w:rPr>
                <w:rFonts w:eastAsiaTheme="minorHAnsi"/>
                <w:lang w:eastAsia="en-US"/>
              </w:rPr>
            </w:pPr>
            <w:r w:rsidRPr="00235AF9">
              <w:rPr>
                <w:rFonts w:eastAsiaTheme="minorHAnsi"/>
                <w:lang w:eastAsia="en-US"/>
              </w:rPr>
              <w:t>11</w:t>
            </w:r>
          </w:p>
        </w:tc>
        <w:tc>
          <w:tcPr>
            <w:tcW w:w="2409" w:type="dxa"/>
            <w:vMerge/>
          </w:tcPr>
          <w:p w14:paraId="461B2CF8" w14:textId="77777777" w:rsidR="00235AF9" w:rsidRPr="00235AF9" w:rsidRDefault="00235AF9" w:rsidP="00235AF9">
            <w:pPr>
              <w:rPr>
                <w:rFonts w:eastAsiaTheme="minorHAnsi"/>
                <w:lang w:eastAsia="en-US"/>
              </w:rPr>
            </w:pPr>
          </w:p>
        </w:tc>
      </w:tr>
      <w:tr w:rsidR="009A3E98" w:rsidRPr="00235AF9" w14:paraId="2F177D2F" w14:textId="77777777" w:rsidTr="002D6F69">
        <w:tc>
          <w:tcPr>
            <w:tcW w:w="8189" w:type="dxa"/>
          </w:tcPr>
          <w:p w14:paraId="5654CB5F" w14:textId="77777777" w:rsidR="00235AF9" w:rsidRPr="00235AF9" w:rsidRDefault="00235AF9" w:rsidP="00235AF9">
            <w:pPr>
              <w:rPr>
                <w:rFonts w:eastAsiaTheme="minorHAnsi"/>
                <w:lang w:eastAsia="en-US"/>
              </w:rPr>
            </w:pPr>
            <w:r w:rsidRPr="00235AF9">
              <w:rPr>
                <w:rFonts w:eastAsiaTheme="minorHAnsi"/>
                <w:lang w:eastAsia="en-US"/>
              </w:rPr>
              <w:t>End of life- discussions regarding care and management/ advanced decision making</w:t>
            </w:r>
          </w:p>
        </w:tc>
        <w:tc>
          <w:tcPr>
            <w:tcW w:w="703" w:type="dxa"/>
          </w:tcPr>
          <w:p w14:paraId="0E0AD966" w14:textId="77777777" w:rsidR="00235AF9" w:rsidRPr="00235AF9" w:rsidRDefault="00235AF9" w:rsidP="00235AF9">
            <w:pPr>
              <w:rPr>
                <w:rFonts w:eastAsiaTheme="minorHAnsi"/>
                <w:lang w:eastAsia="en-US"/>
              </w:rPr>
            </w:pPr>
          </w:p>
        </w:tc>
        <w:tc>
          <w:tcPr>
            <w:tcW w:w="566" w:type="dxa"/>
          </w:tcPr>
          <w:p w14:paraId="5142E862" w14:textId="77777777" w:rsidR="00235AF9" w:rsidRPr="00235AF9" w:rsidRDefault="00235AF9" w:rsidP="00235AF9">
            <w:pPr>
              <w:rPr>
                <w:rFonts w:eastAsiaTheme="minorHAnsi"/>
                <w:lang w:eastAsia="en-US"/>
              </w:rPr>
            </w:pPr>
            <w:r w:rsidRPr="00235AF9">
              <w:rPr>
                <w:rFonts w:eastAsiaTheme="minorHAnsi"/>
                <w:lang w:eastAsia="en-US"/>
              </w:rPr>
              <w:t>2</w:t>
            </w:r>
          </w:p>
        </w:tc>
        <w:tc>
          <w:tcPr>
            <w:tcW w:w="566" w:type="dxa"/>
          </w:tcPr>
          <w:p w14:paraId="0ED9D8A3" w14:textId="77777777" w:rsidR="00235AF9" w:rsidRPr="00235AF9" w:rsidRDefault="00235AF9" w:rsidP="00235AF9">
            <w:pPr>
              <w:rPr>
                <w:rFonts w:eastAsiaTheme="minorHAnsi"/>
                <w:lang w:eastAsia="en-US"/>
              </w:rPr>
            </w:pPr>
            <w:r w:rsidRPr="00235AF9">
              <w:rPr>
                <w:rFonts w:eastAsiaTheme="minorHAnsi"/>
                <w:lang w:eastAsia="en-US"/>
              </w:rPr>
              <w:t>1</w:t>
            </w:r>
          </w:p>
        </w:tc>
        <w:tc>
          <w:tcPr>
            <w:tcW w:w="566" w:type="dxa"/>
          </w:tcPr>
          <w:p w14:paraId="5658A14E" w14:textId="77777777" w:rsidR="00235AF9" w:rsidRPr="00235AF9" w:rsidRDefault="00235AF9" w:rsidP="00235AF9">
            <w:pPr>
              <w:rPr>
                <w:rFonts w:eastAsiaTheme="minorHAnsi"/>
                <w:lang w:eastAsia="en-US"/>
              </w:rPr>
            </w:pPr>
          </w:p>
        </w:tc>
        <w:tc>
          <w:tcPr>
            <w:tcW w:w="566" w:type="dxa"/>
          </w:tcPr>
          <w:p w14:paraId="2131211A" w14:textId="77777777" w:rsidR="00235AF9" w:rsidRPr="00235AF9" w:rsidRDefault="00235AF9" w:rsidP="00235AF9">
            <w:pPr>
              <w:rPr>
                <w:rFonts w:eastAsiaTheme="minorHAnsi"/>
                <w:lang w:eastAsia="en-US"/>
              </w:rPr>
            </w:pPr>
          </w:p>
        </w:tc>
        <w:tc>
          <w:tcPr>
            <w:tcW w:w="525" w:type="dxa"/>
          </w:tcPr>
          <w:p w14:paraId="74CFAE45" w14:textId="77777777" w:rsidR="00235AF9" w:rsidRPr="00235AF9" w:rsidRDefault="00235AF9" w:rsidP="00235AF9">
            <w:pPr>
              <w:rPr>
                <w:rFonts w:eastAsiaTheme="minorHAnsi"/>
                <w:lang w:eastAsia="en-US"/>
              </w:rPr>
            </w:pPr>
          </w:p>
        </w:tc>
        <w:tc>
          <w:tcPr>
            <w:tcW w:w="525" w:type="dxa"/>
          </w:tcPr>
          <w:p w14:paraId="5E5D8660" w14:textId="77777777" w:rsidR="00235AF9" w:rsidRPr="00235AF9" w:rsidRDefault="00235AF9" w:rsidP="00235AF9">
            <w:pPr>
              <w:rPr>
                <w:rFonts w:eastAsiaTheme="minorHAnsi"/>
                <w:lang w:eastAsia="en-US"/>
              </w:rPr>
            </w:pPr>
            <w:r w:rsidRPr="00235AF9">
              <w:rPr>
                <w:rFonts w:eastAsiaTheme="minorHAnsi"/>
                <w:lang w:eastAsia="en-US"/>
              </w:rPr>
              <w:t>1</w:t>
            </w:r>
          </w:p>
        </w:tc>
        <w:tc>
          <w:tcPr>
            <w:tcW w:w="689" w:type="dxa"/>
          </w:tcPr>
          <w:p w14:paraId="44F8EDB6" w14:textId="77777777" w:rsidR="00235AF9" w:rsidRPr="00235AF9" w:rsidRDefault="00235AF9" w:rsidP="00235AF9">
            <w:pPr>
              <w:rPr>
                <w:rFonts w:eastAsiaTheme="minorHAnsi"/>
                <w:lang w:eastAsia="en-US"/>
              </w:rPr>
            </w:pPr>
            <w:r w:rsidRPr="00235AF9">
              <w:rPr>
                <w:rFonts w:eastAsiaTheme="minorHAnsi"/>
                <w:lang w:eastAsia="en-US"/>
              </w:rPr>
              <w:t>4</w:t>
            </w:r>
          </w:p>
        </w:tc>
        <w:tc>
          <w:tcPr>
            <w:tcW w:w="2409" w:type="dxa"/>
            <w:vMerge/>
          </w:tcPr>
          <w:p w14:paraId="1CC43AFB" w14:textId="77777777" w:rsidR="00235AF9" w:rsidRPr="00235AF9" w:rsidRDefault="00235AF9" w:rsidP="00235AF9">
            <w:pPr>
              <w:rPr>
                <w:rFonts w:eastAsiaTheme="minorHAnsi"/>
                <w:lang w:eastAsia="en-US"/>
              </w:rPr>
            </w:pPr>
          </w:p>
        </w:tc>
      </w:tr>
      <w:tr w:rsidR="009A3E98" w:rsidRPr="00235AF9" w14:paraId="04085CF1" w14:textId="77777777" w:rsidTr="002D6F69">
        <w:tc>
          <w:tcPr>
            <w:tcW w:w="8189" w:type="dxa"/>
          </w:tcPr>
          <w:p w14:paraId="332A5149" w14:textId="77777777" w:rsidR="00235AF9" w:rsidRPr="00235AF9" w:rsidRDefault="00235AF9" w:rsidP="00235AF9">
            <w:pPr>
              <w:rPr>
                <w:rFonts w:eastAsiaTheme="minorHAnsi"/>
                <w:lang w:eastAsia="en-US"/>
              </w:rPr>
            </w:pPr>
            <w:r w:rsidRPr="00235AF9">
              <w:rPr>
                <w:rFonts w:eastAsiaTheme="minorHAnsi"/>
                <w:lang w:eastAsia="en-US"/>
              </w:rPr>
              <w:t>Failing capacity-ability to determine the patients issues, symptoms or change in the ability to consent/ care environment</w:t>
            </w:r>
          </w:p>
        </w:tc>
        <w:tc>
          <w:tcPr>
            <w:tcW w:w="703" w:type="dxa"/>
          </w:tcPr>
          <w:p w14:paraId="797D35DB" w14:textId="77777777" w:rsidR="00235AF9" w:rsidRPr="00235AF9" w:rsidRDefault="00235AF9" w:rsidP="00235AF9">
            <w:pPr>
              <w:rPr>
                <w:rFonts w:eastAsiaTheme="minorHAnsi"/>
                <w:lang w:eastAsia="en-US"/>
              </w:rPr>
            </w:pPr>
          </w:p>
        </w:tc>
        <w:tc>
          <w:tcPr>
            <w:tcW w:w="566" w:type="dxa"/>
          </w:tcPr>
          <w:p w14:paraId="538818AE" w14:textId="77777777" w:rsidR="00235AF9" w:rsidRPr="00235AF9" w:rsidRDefault="00235AF9" w:rsidP="00235AF9">
            <w:pPr>
              <w:rPr>
                <w:rFonts w:eastAsiaTheme="minorHAnsi"/>
                <w:lang w:eastAsia="en-US"/>
              </w:rPr>
            </w:pPr>
            <w:r w:rsidRPr="00235AF9">
              <w:rPr>
                <w:rFonts w:eastAsiaTheme="minorHAnsi"/>
                <w:lang w:eastAsia="en-US"/>
              </w:rPr>
              <w:t>4</w:t>
            </w:r>
          </w:p>
        </w:tc>
        <w:tc>
          <w:tcPr>
            <w:tcW w:w="566" w:type="dxa"/>
          </w:tcPr>
          <w:p w14:paraId="2727AA72" w14:textId="77777777" w:rsidR="00235AF9" w:rsidRPr="00235AF9" w:rsidRDefault="00235AF9" w:rsidP="00235AF9">
            <w:pPr>
              <w:rPr>
                <w:rFonts w:eastAsiaTheme="minorHAnsi"/>
                <w:lang w:eastAsia="en-US"/>
              </w:rPr>
            </w:pPr>
          </w:p>
        </w:tc>
        <w:tc>
          <w:tcPr>
            <w:tcW w:w="566" w:type="dxa"/>
          </w:tcPr>
          <w:p w14:paraId="37C2AC15" w14:textId="77777777" w:rsidR="00235AF9" w:rsidRPr="00235AF9" w:rsidRDefault="00235AF9" w:rsidP="00235AF9">
            <w:pPr>
              <w:rPr>
                <w:rFonts w:eastAsiaTheme="minorHAnsi"/>
                <w:lang w:eastAsia="en-US"/>
              </w:rPr>
            </w:pPr>
          </w:p>
        </w:tc>
        <w:tc>
          <w:tcPr>
            <w:tcW w:w="566" w:type="dxa"/>
          </w:tcPr>
          <w:p w14:paraId="42508535" w14:textId="77777777" w:rsidR="00235AF9" w:rsidRPr="00235AF9" w:rsidRDefault="00235AF9" w:rsidP="00235AF9">
            <w:pPr>
              <w:rPr>
                <w:rFonts w:eastAsiaTheme="minorHAnsi"/>
                <w:lang w:eastAsia="en-US"/>
              </w:rPr>
            </w:pPr>
            <w:r w:rsidRPr="00235AF9">
              <w:rPr>
                <w:rFonts w:eastAsiaTheme="minorHAnsi"/>
                <w:lang w:eastAsia="en-US"/>
              </w:rPr>
              <w:t>2</w:t>
            </w:r>
          </w:p>
        </w:tc>
        <w:tc>
          <w:tcPr>
            <w:tcW w:w="525" w:type="dxa"/>
          </w:tcPr>
          <w:p w14:paraId="26132B75" w14:textId="77777777" w:rsidR="00235AF9" w:rsidRPr="00235AF9" w:rsidRDefault="00235AF9" w:rsidP="00235AF9">
            <w:pPr>
              <w:rPr>
                <w:rFonts w:eastAsiaTheme="minorHAnsi"/>
                <w:lang w:eastAsia="en-US"/>
              </w:rPr>
            </w:pPr>
            <w:r w:rsidRPr="00235AF9">
              <w:rPr>
                <w:rFonts w:eastAsiaTheme="minorHAnsi"/>
                <w:lang w:eastAsia="en-US"/>
              </w:rPr>
              <w:t>2</w:t>
            </w:r>
          </w:p>
        </w:tc>
        <w:tc>
          <w:tcPr>
            <w:tcW w:w="525" w:type="dxa"/>
          </w:tcPr>
          <w:p w14:paraId="4876DBE1" w14:textId="77777777" w:rsidR="00235AF9" w:rsidRPr="00235AF9" w:rsidRDefault="00235AF9" w:rsidP="00235AF9">
            <w:pPr>
              <w:rPr>
                <w:rFonts w:eastAsiaTheme="minorHAnsi"/>
                <w:lang w:eastAsia="en-US"/>
              </w:rPr>
            </w:pPr>
            <w:r w:rsidRPr="00235AF9">
              <w:rPr>
                <w:rFonts w:eastAsiaTheme="minorHAnsi"/>
                <w:lang w:eastAsia="en-US"/>
              </w:rPr>
              <w:t>2</w:t>
            </w:r>
          </w:p>
        </w:tc>
        <w:tc>
          <w:tcPr>
            <w:tcW w:w="689" w:type="dxa"/>
          </w:tcPr>
          <w:p w14:paraId="12DE1F4E" w14:textId="77777777" w:rsidR="00235AF9" w:rsidRPr="00235AF9" w:rsidRDefault="00235AF9" w:rsidP="00235AF9">
            <w:pPr>
              <w:rPr>
                <w:rFonts w:eastAsiaTheme="minorHAnsi"/>
                <w:lang w:eastAsia="en-US"/>
              </w:rPr>
            </w:pPr>
            <w:r w:rsidRPr="00235AF9">
              <w:rPr>
                <w:rFonts w:eastAsiaTheme="minorHAnsi"/>
                <w:lang w:eastAsia="en-US"/>
              </w:rPr>
              <w:t>10</w:t>
            </w:r>
          </w:p>
        </w:tc>
        <w:tc>
          <w:tcPr>
            <w:tcW w:w="2409" w:type="dxa"/>
            <w:vMerge/>
          </w:tcPr>
          <w:p w14:paraId="6E63C1A2" w14:textId="77777777" w:rsidR="00235AF9" w:rsidRPr="00235AF9" w:rsidRDefault="00235AF9" w:rsidP="00235AF9">
            <w:pPr>
              <w:rPr>
                <w:rFonts w:eastAsiaTheme="minorHAnsi"/>
                <w:lang w:eastAsia="en-US"/>
              </w:rPr>
            </w:pPr>
          </w:p>
        </w:tc>
      </w:tr>
      <w:tr w:rsidR="009A3E98" w:rsidRPr="00235AF9" w14:paraId="6AA514D7" w14:textId="77777777" w:rsidTr="002D6F69">
        <w:tc>
          <w:tcPr>
            <w:tcW w:w="8189" w:type="dxa"/>
          </w:tcPr>
          <w:p w14:paraId="4FE22B0B" w14:textId="77777777" w:rsidR="00235AF9" w:rsidRPr="00235AF9" w:rsidRDefault="00235AF9" w:rsidP="00235AF9">
            <w:pPr>
              <w:rPr>
                <w:rFonts w:eastAsiaTheme="minorHAnsi"/>
                <w:lang w:eastAsia="en-US"/>
              </w:rPr>
            </w:pPr>
            <w:r w:rsidRPr="00235AF9">
              <w:rPr>
                <w:rFonts w:eastAsiaTheme="minorHAnsi"/>
                <w:lang w:eastAsia="en-US"/>
              </w:rPr>
              <w:t>Updating and recognising knowledge gaps</w:t>
            </w:r>
          </w:p>
        </w:tc>
        <w:tc>
          <w:tcPr>
            <w:tcW w:w="703" w:type="dxa"/>
          </w:tcPr>
          <w:p w14:paraId="329A2641" w14:textId="77777777" w:rsidR="00235AF9" w:rsidRPr="00235AF9" w:rsidRDefault="00235AF9" w:rsidP="00235AF9">
            <w:pPr>
              <w:rPr>
                <w:rFonts w:eastAsiaTheme="minorHAnsi"/>
                <w:lang w:eastAsia="en-US"/>
              </w:rPr>
            </w:pPr>
          </w:p>
        </w:tc>
        <w:tc>
          <w:tcPr>
            <w:tcW w:w="566" w:type="dxa"/>
          </w:tcPr>
          <w:p w14:paraId="5EBA5C9C" w14:textId="77777777" w:rsidR="00235AF9" w:rsidRPr="00235AF9" w:rsidRDefault="00235AF9" w:rsidP="00235AF9">
            <w:pPr>
              <w:rPr>
                <w:rFonts w:eastAsiaTheme="minorHAnsi"/>
                <w:lang w:eastAsia="en-US"/>
              </w:rPr>
            </w:pPr>
            <w:r w:rsidRPr="00235AF9">
              <w:rPr>
                <w:rFonts w:eastAsiaTheme="minorHAnsi"/>
                <w:lang w:eastAsia="en-US"/>
              </w:rPr>
              <w:t>2</w:t>
            </w:r>
          </w:p>
        </w:tc>
        <w:tc>
          <w:tcPr>
            <w:tcW w:w="566" w:type="dxa"/>
          </w:tcPr>
          <w:p w14:paraId="2E7FB413" w14:textId="77777777" w:rsidR="00235AF9" w:rsidRPr="00235AF9" w:rsidRDefault="00235AF9" w:rsidP="00235AF9">
            <w:pPr>
              <w:rPr>
                <w:rFonts w:eastAsiaTheme="minorHAnsi"/>
                <w:lang w:eastAsia="en-US"/>
              </w:rPr>
            </w:pPr>
            <w:r w:rsidRPr="00235AF9">
              <w:rPr>
                <w:rFonts w:eastAsiaTheme="minorHAnsi"/>
                <w:highlight w:val="yellow"/>
                <w:lang w:eastAsia="en-US"/>
              </w:rPr>
              <w:t>16</w:t>
            </w:r>
          </w:p>
        </w:tc>
        <w:tc>
          <w:tcPr>
            <w:tcW w:w="566" w:type="dxa"/>
          </w:tcPr>
          <w:p w14:paraId="742C09DA" w14:textId="77777777" w:rsidR="00235AF9" w:rsidRPr="00235AF9" w:rsidRDefault="00235AF9" w:rsidP="00235AF9">
            <w:pPr>
              <w:rPr>
                <w:rFonts w:eastAsiaTheme="minorHAnsi"/>
                <w:lang w:eastAsia="en-US"/>
              </w:rPr>
            </w:pPr>
            <w:r w:rsidRPr="00235AF9">
              <w:rPr>
                <w:rFonts w:eastAsiaTheme="minorHAnsi"/>
                <w:lang w:eastAsia="en-US"/>
              </w:rPr>
              <w:t>2</w:t>
            </w:r>
          </w:p>
        </w:tc>
        <w:tc>
          <w:tcPr>
            <w:tcW w:w="566" w:type="dxa"/>
          </w:tcPr>
          <w:p w14:paraId="5882DEF0" w14:textId="77777777" w:rsidR="00235AF9" w:rsidRPr="00235AF9" w:rsidRDefault="00235AF9" w:rsidP="00235AF9">
            <w:pPr>
              <w:rPr>
                <w:rFonts w:eastAsiaTheme="minorHAnsi"/>
                <w:lang w:eastAsia="en-US"/>
              </w:rPr>
            </w:pPr>
            <w:r w:rsidRPr="00235AF9">
              <w:rPr>
                <w:rFonts w:eastAsiaTheme="minorHAnsi"/>
                <w:lang w:eastAsia="en-US"/>
              </w:rPr>
              <w:t>3</w:t>
            </w:r>
          </w:p>
        </w:tc>
        <w:tc>
          <w:tcPr>
            <w:tcW w:w="525" w:type="dxa"/>
          </w:tcPr>
          <w:p w14:paraId="2FAF8903" w14:textId="77777777" w:rsidR="00235AF9" w:rsidRPr="00235AF9" w:rsidRDefault="00235AF9" w:rsidP="00235AF9">
            <w:pPr>
              <w:rPr>
                <w:rFonts w:eastAsiaTheme="minorHAnsi"/>
                <w:lang w:eastAsia="en-US"/>
              </w:rPr>
            </w:pPr>
            <w:r w:rsidRPr="00235AF9">
              <w:rPr>
                <w:rFonts w:eastAsiaTheme="minorHAnsi"/>
                <w:highlight w:val="yellow"/>
                <w:lang w:eastAsia="en-US"/>
              </w:rPr>
              <w:t>6</w:t>
            </w:r>
          </w:p>
        </w:tc>
        <w:tc>
          <w:tcPr>
            <w:tcW w:w="525" w:type="dxa"/>
          </w:tcPr>
          <w:p w14:paraId="7C27FA2C" w14:textId="77777777" w:rsidR="00235AF9" w:rsidRPr="00235AF9" w:rsidRDefault="00235AF9" w:rsidP="00235AF9">
            <w:pPr>
              <w:rPr>
                <w:rFonts w:eastAsiaTheme="minorHAnsi"/>
                <w:highlight w:val="yellow"/>
                <w:lang w:eastAsia="en-US"/>
              </w:rPr>
            </w:pPr>
            <w:r w:rsidRPr="00235AF9">
              <w:rPr>
                <w:rFonts w:eastAsiaTheme="minorHAnsi"/>
                <w:highlight w:val="yellow"/>
                <w:lang w:eastAsia="en-US"/>
              </w:rPr>
              <w:t>8</w:t>
            </w:r>
          </w:p>
        </w:tc>
        <w:tc>
          <w:tcPr>
            <w:tcW w:w="689" w:type="dxa"/>
          </w:tcPr>
          <w:p w14:paraId="24B57222" w14:textId="77777777" w:rsidR="00235AF9" w:rsidRPr="00235AF9" w:rsidRDefault="00235AF9" w:rsidP="00235AF9">
            <w:pPr>
              <w:rPr>
                <w:rFonts w:eastAsiaTheme="minorHAnsi"/>
                <w:lang w:eastAsia="en-US"/>
              </w:rPr>
            </w:pPr>
            <w:r w:rsidRPr="00235AF9">
              <w:rPr>
                <w:rFonts w:eastAsiaTheme="minorHAnsi"/>
                <w:highlight w:val="cyan"/>
                <w:lang w:eastAsia="en-US"/>
              </w:rPr>
              <w:t>37</w:t>
            </w:r>
          </w:p>
        </w:tc>
        <w:tc>
          <w:tcPr>
            <w:tcW w:w="2409" w:type="dxa"/>
            <w:vMerge/>
          </w:tcPr>
          <w:p w14:paraId="5FE83779" w14:textId="77777777" w:rsidR="00235AF9" w:rsidRPr="00235AF9" w:rsidRDefault="00235AF9" w:rsidP="00235AF9">
            <w:pPr>
              <w:rPr>
                <w:rFonts w:eastAsiaTheme="minorHAnsi"/>
                <w:lang w:eastAsia="en-US"/>
              </w:rPr>
            </w:pPr>
          </w:p>
        </w:tc>
      </w:tr>
      <w:tr w:rsidR="009A3E98" w:rsidRPr="00235AF9" w14:paraId="311F8336" w14:textId="77777777" w:rsidTr="002D6F69">
        <w:tc>
          <w:tcPr>
            <w:tcW w:w="8189" w:type="dxa"/>
          </w:tcPr>
          <w:p w14:paraId="5A1D6DEC" w14:textId="77777777" w:rsidR="00235AF9" w:rsidRPr="00235AF9" w:rsidRDefault="00235AF9" w:rsidP="00235AF9">
            <w:pPr>
              <w:rPr>
                <w:rFonts w:eastAsiaTheme="minorHAnsi"/>
                <w:lang w:eastAsia="en-US"/>
              </w:rPr>
            </w:pPr>
            <w:r w:rsidRPr="00235AF9">
              <w:rPr>
                <w:rFonts w:eastAsiaTheme="minorHAnsi"/>
                <w:lang w:eastAsia="en-US"/>
              </w:rPr>
              <w:t>Communication between care homes and surgeries (challenges)</w:t>
            </w:r>
          </w:p>
        </w:tc>
        <w:tc>
          <w:tcPr>
            <w:tcW w:w="703" w:type="dxa"/>
          </w:tcPr>
          <w:p w14:paraId="360ECD34" w14:textId="77777777" w:rsidR="00235AF9" w:rsidRPr="00235AF9" w:rsidRDefault="00235AF9" w:rsidP="00235AF9">
            <w:pPr>
              <w:rPr>
                <w:rFonts w:eastAsiaTheme="minorHAnsi"/>
                <w:lang w:eastAsia="en-US"/>
              </w:rPr>
            </w:pPr>
          </w:p>
        </w:tc>
        <w:tc>
          <w:tcPr>
            <w:tcW w:w="566" w:type="dxa"/>
          </w:tcPr>
          <w:p w14:paraId="70E30EE4" w14:textId="77777777" w:rsidR="00235AF9" w:rsidRPr="00235AF9" w:rsidRDefault="00235AF9" w:rsidP="00235AF9">
            <w:pPr>
              <w:rPr>
                <w:rFonts w:eastAsiaTheme="minorHAnsi"/>
                <w:lang w:eastAsia="en-US"/>
              </w:rPr>
            </w:pPr>
            <w:r w:rsidRPr="00235AF9">
              <w:rPr>
                <w:rFonts w:eastAsiaTheme="minorHAnsi"/>
                <w:lang w:eastAsia="en-US"/>
              </w:rPr>
              <w:t>1</w:t>
            </w:r>
          </w:p>
        </w:tc>
        <w:tc>
          <w:tcPr>
            <w:tcW w:w="566" w:type="dxa"/>
          </w:tcPr>
          <w:p w14:paraId="51BF3A36" w14:textId="77777777" w:rsidR="00235AF9" w:rsidRPr="00235AF9" w:rsidRDefault="00235AF9" w:rsidP="00235AF9">
            <w:pPr>
              <w:rPr>
                <w:rFonts w:eastAsiaTheme="minorHAnsi"/>
                <w:lang w:eastAsia="en-US"/>
              </w:rPr>
            </w:pPr>
            <w:r w:rsidRPr="00235AF9">
              <w:rPr>
                <w:rFonts w:eastAsiaTheme="minorHAnsi"/>
                <w:lang w:eastAsia="en-US"/>
              </w:rPr>
              <w:t>3</w:t>
            </w:r>
          </w:p>
        </w:tc>
        <w:tc>
          <w:tcPr>
            <w:tcW w:w="566" w:type="dxa"/>
          </w:tcPr>
          <w:p w14:paraId="30290D59" w14:textId="77777777" w:rsidR="00235AF9" w:rsidRPr="00235AF9" w:rsidRDefault="00235AF9" w:rsidP="00235AF9">
            <w:pPr>
              <w:rPr>
                <w:rFonts w:eastAsiaTheme="minorHAnsi"/>
                <w:lang w:eastAsia="en-US"/>
              </w:rPr>
            </w:pPr>
            <w:r w:rsidRPr="00235AF9">
              <w:rPr>
                <w:rFonts w:eastAsiaTheme="minorHAnsi"/>
                <w:lang w:eastAsia="en-US"/>
              </w:rPr>
              <w:t>1</w:t>
            </w:r>
          </w:p>
        </w:tc>
        <w:tc>
          <w:tcPr>
            <w:tcW w:w="566" w:type="dxa"/>
          </w:tcPr>
          <w:p w14:paraId="31F1E01B" w14:textId="77777777" w:rsidR="00235AF9" w:rsidRPr="00235AF9" w:rsidRDefault="00235AF9" w:rsidP="00235AF9">
            <w:pPr>
              <w:rPr>
                <w:rFonts w:eastAsiaTheme="minorHAnsi"/>
                <w:lang w:eastAsia="en-US"/>
              </w:rPr>
            </w:pPr>
            <w:r w:rsidRPr="00235AF9">
              <w:rPr>
                <w:rFonts w:eastAsiaTheme="minorHAnsi"/>
                <w:lang w:eastAsia="en-US"/>
              </w:rPr>
              <w:t>1</w:t>
            </w:r>
          </w:p>
        </w:tc>
        <w:tc>
          <w:tcPr>
            <w:tcW w:w="525" w:type="dxa"/>
          </w:tcPr>
          <w:p w14:paraId="272F3E4E" w14:textId="77777777" w:rsidR="00235AF9" w:rsidRPr="00235AF9" w:rsidRDefault="00235AF9" w:rsidP="00235AF9">
            <w:pPr>
              <w:rPr>
                <w:rFonts w:eastAsiaTheme="minorHAnsi"/>
                <w:lang w:eastAsia="en-US"/>
              </w:rPr>
            </w:pPr>
            <w:r w:rsidRPr="00235AF9">
              <w:rPr>
                <w:rFonts w:eastAsiaTheme="minorHAnsi"/>
                <w:lang w:eastAsia="en-US"/>
              </w:rPr>
              <w:t>1</w:t>
            </w:r>
          </w:p>
        </w:tc>
        <w:tc>
          <w:tcPr>
            <w:tcW w:w="525" w:type="dxa"/>
          </w:tcPr>
          <w:p w14:paraId="5A760FA6" w14:textId="77777777" w:rsidR="00235AF9" w:rsidRPr="00235AF9" w:rsidRDefault="00235AF9" w:rsidP="00235AF9">
            <w:pPr>
              <w:rPr>
                <w:rFonts w:eastAsiaTheme="minorHAnsi"/>
                <w:lang w:eastAsia="en-US"/>
              </w:rPr>
            </w:pPr>
          </w:p>
        </w:tc>
        <w:tc>
          <w:tcPr>
            <w:tcW w:w="689" w:type="dxa"/>
          </w:tcPr>
          <w:p w14:paraId="7E4340EC" w14:textId="77777777" w:rsidR="00235AF9" w:rsidRPr="00235AF9" w:rsidRDefault="00235AF9" w:rsidP="00235AF9">
            <w:pPr>
              <w:rPr>
                <w:rFonts w:eastAsiaTheme="minorHAnsi"/>
                <w:lang w:eastAsia="en-US"/>
              </w:rPr>
            </w:pPr>
            <w:r w:rsidRPr="00235AF9">
              <w:rPr>
                <w:rFonts w:eastAsiaTheme="minorHAnsi"/>
                <w:lang w:eastAsia="en-US"/>
              </w:rPr>
              <w:t>7</w:t>
            </w:r>
          </w:p>
        </w:tc>
        <w:tc>
          <w:tcPr>
            <w:tcW w:w="2409" w:type="dxa"/>
            <w:vMerge/>
          </w:tcPr>
          <w:p w14:paraId="751E93F8" w14:textId="77777777" w:rsidR="00235AF9" w:rsidRPr="00235AF9" w:rsidRDefault="00235AF9" w:rsidP="00235AF9">
            <w:pPr>
              <w:rPr>
                <w:rFonts w:eastAsiaTheme="minorHAnsi"/>
                <w:lang w:eastAsia="en-US"/>
              </w:rPr>
            </w:pPr>
          </w:p>
        </w:tc>
      </w:tr>
      <w:tr w:rsidR="009A3E98" w:rsidRPr="00235AF9" w14:paraId="3496767F" w14:textId="77777777" w:rsidTr="002D6F69">
        <w:tc>
          <w:tcPr>
            <w:tcW w:w="8189" w:type="dxa"/>
          </w:tcPr>
          <w:p w14:paraId="20F97AAC" w14:textId="77777777" w:rsidR="00235AF9" w:rsidRPr="00235AF9" w:rsidRDefault="00235AF9" w:rsidP="00235AF9">
            <w:pPr>
              <w:rPr>
                <w:rFonts w:eastAsiaTheme="minorHAnsi"/>
                <w:lang w:eastAsia="en-US"/>
              </w:rPr>
            </w:pPr>
            <w:r w:rsidRPr="00235AF9">
              <w:rPr>
                <w:rFonts w:eastAsiaTheme="minorHAnsi"/>
                <w:lang w:eastAsia="en-US"/>
              </w:rPr>
              <w:t>Professionalism- mental health issues and capacity to consent, patients choice and dealing with aggressive relatives</w:t>
            </w:r>
          </w:p>
        </w:tc>
        <w:tc>
          <w:tcPr>
            <w:tcW w:w="703" w:type="dxa"/>
          </w:tcPr>
          <w:p w14:paraId="1DE3D9F9" w14:textId="77777777" w:rsidR="00235AF9" w:rsidRPr="00235AF9" w:rsidRDefault="00235AF9" w:rsidP="00235AF9">
            <w:pPr>
              <w:rPr>
                <w:rFonts w:eastAsiaTheme="minorHAnsi"/>
                <w:lang w:eastAsia="en-US"/>
              </w:rPr>
            </w:pPr>
          </w:p>
        </w:tc>
        <w:tc>
          <w:tcPr>
            <w:tcW w:w="566" w:type="dxa"/>
          </w:tcPr>
          <w:p w14:paraId="492DF5DB" w14:textId="77777777" w:rsidR="00235AF9" w:rsidRPr="00235AF9" w:rsidRDefault="00235AF9" w:rsidP="00235AF9">
            <w:pPr>
              <w:rPr>
                <w:rFonts w:eastAsiaTheme="minorHAnsi"/>
                <w:lang w:eastAsia="en-US"/>
              </w:rPr>
            </w:pPr>
          </w:p>
        </w:tc>
        <w:tc>
          <w:tcPr>
            <w:tcW w:w="566" w:type="dxa"/>
          </w:tcPr>
          <w:p w14:paraId="033DA895" w14:textId="77777777" w:rsidR="00235AF9" w:rsidRPr="00235AF9" w:rsidRDefault="00235AF9" w:rsidP="00235AF9">
            <w:pPr>
              <w:rPr>
                <w:rFonts w:eastAsiaTheme="minorHAnsi"/>
                <w:lang w:eastAsia="en-US"/>
              </w:rPr>
            </w:pPr>
            <w:r w:rsidRPr="00235AF9">
              <w:rPr>
                <w:rFonts w:eastAsiaTheme="minorHAnsi"/>
                <w:lang w:eastAsia="en-US"/>
              </w:rPr>
              <w:t>4</w:t>
            </w:r>
          </w:p>
        </w:tc>
        <w:tc>
          <w:tcPr>
            <w:tcW w:w="566" w:type="dxa"/>
          </w:tcPr>
          <w:p w14:paraId="6F78FD52" w14:textId="77777777" w:rsidR="00235AF9" w:rsidRPr="00235AF9" w:rsidRDefault="00235AF9" w:rsidP="00235AF9">
            <w:pPr>
              <w:rPr>
                <w:rFonts w:eastAsiaTheme="minorHAnsi"/>
                <w:lang w:eastAsia="en-US"/>
              </w:rPr>
            </w:pPr>
            <w:r w:rsidRPr="00235AF9">
              <w:rPr>
                <w:rFonts w:eastAsiaTheme="minorHAnsi"/>
                <w:lang w:eastAsia="en-US"/>
              </w:rPr>
              <w:t>1</w:t>
            </w:r>
          </w:p>
        </w:tc>
        <w:tc>
          <w:tcPr>
            <w:tcW w:w="566" w:type="dxa"/>
          </w:tcPr>
          <w:p w14:paraId="0F9B1E8B" w14:textId="77777777" w:rsidR="00235AF9" w:rsidRPr="00235AF9" w:rsidRDefault="00235AF9" w:rsidP="00235AF9">
            <w:pPr>
              <w:rPr>
                <w:rFonts w:eastAsiaTheme="minorHAnsi"/>
                <w:lang w:eastAsia="en-US"/>
              </w:rPr>
            </w:pPr>
            <w:r w:rsidRPr="00235AF9">
              <w:rPr>
                <w:rFonts w:eastAsiaTheme="minorHAnsi"/>
                <w:lang w:eastAsia="en-US"/>
              </w:rPr>
              <w:t>2</w:t>
            </w:r>
          </w:p>
        </w:tc>
        <w:tc>
          <w:tcPr>
            <w:tcW w:w="525" w:type="dxa"/>
          </w:tcPr>
          <w:p w14:paraId="4CEF6654" w14:textId="77777777" w:rsidR="00235AF9" w:rsidRPr="00235AF9" w:rsidRDefault="00235AF9" w:rsidP="00235AF9">
            <w:pPr>
              <w:rPr>
                <w:rFonts w:eastAsiaTheme="minorHAnsi"/>
                <w:lang w:eastAsia="en-US"/>
              </w:rPr>
            </w:pPr>
            <w:r w:rsidRPr="00235AF9">
              <w:rPr>
                <w:rFonts w:eastAsiaTheme="minorHAnsi"/>
                <w:lang w:eastAsia="en-US"/>
              </w:rPr>
              <w:t>1</w:t>
            </w:r>
          </w:p>
        </w:tc>
        <w:tc>
          <w:tcPr>
            <w:tcW w:w="525" w:type="dxa"/>
          </w:tcPr>
          <w:p w14:paraId="17358853" w14:textId="77777777" w:rsidR="00235AF9" w:rsidRPr="00235AF9" w:rsidRDefault="00235AF9" w:rsidP="00235AF9">
            <w:pPr>
              <w:rPr>
                <w:rFonts w:eastAsiaTheme="minorHAnsi"/>
                <w:lang w:eastAsia="en-US"/>
              </w:rPr>
            </w:pPr>
          </w:p>
        </w:tc>
        <w:tc>
          <w:tcPr>
            <w:tcW w:w="689" w:type="dxa"/>
          </w:tcPr>
          <w:p w14:paraId="7BBB8987" w14:textId="77777777" w:rsidR="00235AF9" w:rsidRPr="00235AF9" w:rsidRDefault="00235AF9" w:rsidP="00235AF9">
            <w:pPr>
              <w:rPr>
                <w:rFonts w:eastAsiaTheme="minorHAnsi"/>
                <w:lang w:eastAsia="en-US"/>
              </w:rPr>
            </w:pPr>
            <w:r w:rsidRPr="00235AF9">
              <w:rPr>
                <w:rFonts w:eastAsiaTheme="minorHAnsi"/>
                <w:lang w:eastAsia="en-US"/>
              </w:rPr>
              <w:t>8</w:t>
            </w:r>
          </w:p>
        </w:tc>
        <w:tc>
          <w:tcPr>
            <w:tcW w:w="2409" w:type="dxa"/>
            <w:vMerge/>
          </w:tcPr>
          <w:p w14:paraId="6497F4C8" w14:textId="77777777" w:rsidR="00235AF9" w:rsidRPr="00235AF9" w:rsidRDefault="00235AF9" w:rsidP="00235AF9">
            <w:pPr>
              <w:rPr>
                <w:rFonts w:eastAsiaTheme="minorHAnsi"/>
                <w:lang w:eastAsia="en-US"/>
              </w:rPr>
            </w:pPr>
          </w:p>
        </w:tc>
      </w:tr>
      <w:tr w:rsidR="009A3E98" w:rsidRPr="00235AF9" w14:paraId="5AEB70C8" w14:textId="77777777" w:rsidTr="002D6F69">
        <w:tc>
          <w:tcPr>
            <w:tcW w:w="8189" w:type="dxa"/>
          </w:tcPr>
          <w:p w14:paraId="0B4CB7D0" w14:textId="77777777" w:rsidR="00235AF9" w:rsidRPr="00235AF9" w:rsidRDefault="00235AF9" w:rsidP="00235AF9">
            <w:pPr>
              <w:rPr>
                <w:rFonts w:eastAsiaTheme="minorHAnsi"/>
                <w:lang w:eastAsia="en-US"/>
              </w:rPr>
            </w:pPr>
            <w:r w:rsidRPr="00235AF9">
              <w:rPr>
                <w:rFonts w:eastAsiaTheme="minorHAnsi"/>
                <w:lang w:eastAsia="en-US"/>
              </w:rPr>
              <w:t>Feeling appreciated- feedback, able to use skills and act autonomously</w:t>
            </w:r>
          </w:p>
        </w:tc>
        <w:tc>
          <w:tcPr>
            <w:tcW w:w="703" w:type="dxa"/>
          </w:tcPr>
          <w:p w14:paraId="19345997" w14:textId="77777777" w:rsidR="00235AF9" w:rsidRPr="00235AF9" w:rsidRDefault="00235AF9" w:rsidP="00235AF9">
            <w:pPr>
              <w:rPr>
                <w:rFonts w:eastAsiaTheme="minorHAnsi"/>
                <w:lang w:eastAsia="en-US"/>
              </w:rPr>
            </w:pPr>
          </w:p>
        </w:tc>
        <w:tc>
          <w:tcPr>
            <w:tcW w:w="566" w:type="dxa"/>
          </w:tcPr>
          <w:p w14:paraId="085DC416" w14:textId="77777777" w:rsidR="00235AF9" w:rsidRPr="00235AF9" w:rsidRDefault="00235AF9" w:rsidP="00235AF9">
            <w:pPr>
              <w:rPr>
                <w:rFonts w:eastAsiaTheme="minorHAnsi"/>
                <w:lang w:eastAsia="en-US"/>
              </w:rPr>
            </w:pPr>
          </w:p>
        </w:tc>
        <w:tc>
          <w:tcPr>
            <w:tcW w:w="566" w:type="dxa"/>
          </w:tcPr>
          <w:p w14:paraId="10382562" w14:textId="77777777" w:rsidR="00235AF9" w:rsidRPr="00235AF9" w:rsidRDefault="00235AF9" w:rsidP="00235AF9">
            <w:pPr>
              <w:rPr>
                <w:rFonts w:eastAsiaTheme="minorHAnsi"/>
                <w:lang w:eastAsia="en-US"/>
              </w:rPr>
            </w:pPr>
          </w:p>
        </w:tc>
        <w:tc>
          <w:tcPr>
            <w:tcW w:w="566" w:type="dxa"/>
          </w:tcPr>
          <w:p w14:paraId="54FEEC94" w14:textId="77777777" w:rsidR="00235AF9" w:rsidRPr="00235AF9" w:rsidRDefault="00235AF9" w:rsidP="00235AF9">
            <w:pPr>
              <w:rPr>
                <w:rFonts w:eastAsiaTheme="minorHAnsi"/>
                <w:lang w:eastAsia="en-US"/>
              </w:rPr>
            </w:pPr>
            <w:r w:rsidRPr="00235AF9">
              <w:rPr>
                <w:rFonts w:eastAsiaTheme="minorHAnsi"/>
                <w:lang w:eastAsia="en-US"/>
              </w:rPr>
              <w:t>4</w:t>
            </w:r>
          </w:p>
        </w:tc>
        <w:tc>
          <w:tcPr>
            <w:tcW w:w="566" w:type="dxa"/>
          </w:tcPr>
          <w:p w14:paraId="52C6CAA6" w14:textId="77777777" w:rsidR="00235AF9" w:rsidRPr="00235AF9" w:rsidRDefault="00235AF9" w:rsidP="00235AF9">
            <w:pPr>
              <w:rPr>
                <w:rFonts w:eastAsiaTheme="minorHAnsi"/>
                <w:lang w:eastAsia="en-US"/>
              </w:rPr>
            </w:pPr>
          </w:p>
        </w:tc>
        <w:tc>
          <w:tcPr>
            <w:tcW w:w="525" w:type="dxa"/>
          </w:tcPr>
          <w:p w14:paraId="2F5916D3" w14:textId="77777777" w:rsidR="00235AF9" w:rsidRPr="00235AF9" w:rsidRDefault="00235AF9" w:rsidP="00235AF9">
            <w:pPr>
              <w:rPr>
                <w:rFonts w:eastAsiaTheme="minorHAnsi"/>
                <w:highlight w:val="yellow"/>
                <w:lang w:eastAsia="en-US"/>
              </w:rPr>
            </w:pPr>
            <w:r w:rsidRPr="00235AF9">
              <w:rPr>
                <w:rFonts w:eastAsiaTheme="minorHAnsi"/>
                <w:highlight w:val="yellow"/>
                <w:lang w:eastAsia="en-US"/>
              </w:rPr>
              <w:t>7</w:t>
            </w:r>
          </w:p>
        </w:tc>
        <w:tc>
          <w:tcPr>
            <w:tcW w:w="525" w:type="dxa"/>
          </w:tcPr>
          <w:p w14:paraId="07CD724D" w14:textId="77777777" w:rsidR="00235AF9" w:rsidRPr="00235AF9" w:rsidRDefault="00235AF9" w:rsidP="00235AF9">
            <w:pPr>
              <w:rPr>
                <w:rFonts w:eastAsiaTheme="minorHAnsi"/>
                <w:highlight w:val="yellow"/>
                <w:lang w:eastAsia="en-US"/>
              </w:rPr>
            </w:pPr>
            <w:r w:rsidRPr="00235AF9">
              <w:rPr>
                <w:rFonts w:eastAsiaTheme="minorHAnsi"/>
                <w:highlight w:val="yellow"/>
                <w:lang w:eastAsia="en-US"/>
              </w:rPr>
              <w:t>10</w:t>
            </w:r>
          </w:p>
        </w:tc>
        <w:tc>
          <w:tcPr>
            <w:tcW w:w="689" w:type="dxa"/>
          </w:tcPr>
          <w:p w14:paraId="6FA698AF" w14:textId="77777777" w:rsidR="00235AF9" w:rsidRPr="00235AF9" w:rsidRDefault="00235AF9" w:rsidP="00235AF9">
            <w:pPr>
              <w:rPr>
                <w:rFonts w:eastAsiaTheme="minorHAnsi"/>
                <w:lang w:eastAsia="en-US"/>
              </w:rPr>
            </w:pPr>
            <w:r w:rsidRPr="00235AF9">
              <w:rPr>
                <w:rFonts w:eastAsiaTheme="minorHAnsi"/>
                <w:highlight w:val="green"/>
                <w:lang w:eastAsia="en-US"/>
              </w:rPr>
              <w:t>21</w:t>
            </w:r>
          </w:p>
        </w:tc>
        <w:tc>
          <w:tcPr>
            <w:tcW w:w="2409" w:type="dxa"/>
            <w:vMerge/>
          </w:tcPr>
          <w:p w14:paraId="653C71ED" w14:textId="77777777" w:rsidR="00235AF9" w:rsidRPr="00235AF9" w:rsidRDefault="00235AF9" w:rsidP="00235AF9">
            <w:pPr>
              <w:rPr>
                <w:rFonts w:eastAsiaTheme="minorHAnsi"/>
                <w:lang w:eastAsia="en-US"/>
              </w:rPr>
            </w:pPr>
          </w:p>
        </w:tc>
      </w:tr>
      <w:tr w:rsidR="009A3E98" w:rsidRPr="00235AF9" w14:paraId="6F9F61D8" w14:textId="77777777" w:rsidTr="002D6F69">
        <w:tc>
          <w:tcPr>
            <w:tcW w:w="8189" w:type="dxa"/>
          </w:tcPr>
          <w:p w14:paraId="155280C6" w14:textId="77777777" w:rsidR="00235AF9" w:rsidRPr="00235AF9" w:rsidRDefault="00235AF9" w:rsidP="00235AF9">
            <w:pPr>
              <w:rPr>
                <w:rFonts w:eastAsiaTheme="minorHAnsi"/>
                <w:lang w:eastAsia="en-US"/>
              </w:rPr>
            </w:pPr>
            <w:r w:rsidRPr="00235AF9">
              <w:rPr>
                <w:rFonts w:eastAsiaTheme="minorHAnsi"/>
                <w:lang w:eastAsia="en-US"/>
              </w:rPr>
              <w:t>Careful consideration and extra care taken when checking blood results and requesting lots of investigations</w:t>
            </w:r>
          </w:p>
        </w:tc>
        <w:tc>
          <w:tcPr>
            <w:tcW w:w="703" w:type="dxa"/>
          </w:tcPr>
          <w:p w14:paraId="1922F6C9" w14:textId="77777777" w:rsidR="00235AF9" w:rsidRPr="00235AF9" w:rsidRDefault="00235AF9" w:rsidP="00235AF9">
            <w:pPr>
              <w:rPr>
                <w:rFonts w:eastAsiaTheme="minorHAnsi"/>
                <w:lang w:eastAsia="en-US"/>
              </w:rPr>
            </w:pPr>
          </w:p>
        </w:tc>
        <w:tc>
          <w:tcPr>
            <w:tcW w:w="566" w:type="dxa"/>
          </w:tcPr>
          <w:p w14:paraId="6D62421A" w14:textId="77777777" w:rsidR="00235AF9" w:rsidRPr="00235AF9" w:rsidRDefault="00235AF9" w:rsidP="00235AF9">
            <w:pPr>
              <w:rPr>
                <w:rFonts w:eastAsiaTheme="minorHAnsi"/>
                <w:lang w:eastAsia="en-US"/>
              </w:rPr>
            </w:pPr>
          </w:p>
        </w:tc>
        <w:tc>
          <w:tcPr>
            <w:tcW w:w="566" w:type="dxa"/>
          </w:tcPr>
          <w:p w14:paraId="6D8ECB6A" w14:textId="77777777" w:rsidR="00235AF9" w:rsidRPr="00235AF9" w:rsidRDefault="00235AF9" w:rsidP="00235AF9">
            <w:pPr>
              <w:rPr>
                <w:rFonts w:eastAsiaTheme="minorHAnsi"/>
                <w:lang w:eastAsia="en-US"/>
              </w:rPr>
            </w:pPr>
          </w:p>
        </w:tc>
        <w:tc>
          <w:tcPr>
            <w:tcW w:w="566" w:type="dxa"/>
          </w:tcPr>
          <w:p w14:paraId="1A1E97F9" w14:textId="77777777" w:rsidR="00235AF9" w:rsidRPr="00235AF9" w:rsidRDefault="00235AF9" w:rsidP="00235AF9">
            <w:pPr>
              <w:rPr>
                <w:rFonts w:eastAsiaTheme="minorHAnsi"/>
                <w:lang w:eastAsia="en-US"/>
              </w:rPr>
            </w:pPr>
            <w:r w:rsidRPr="00235AF9">
              <w:rPr>
                <w:rFonts w:eastAsiaTheme="minorHAnsi"/>
                <w:lang w:eastAsia="en-US"/>
              </w:rPr>
              <w:t>2</w:t>
            </w:r>
          </w:p>
        </w:tc>
        <w:tc>
          <w:tcPr>
            <w:tcW w:w="566" w:type="dxa"/>
          </w:tcPr>
          <w:p w14:paraId="22B8E5AE" w14:textId="77777777" w:rsidR="00235AF9" w:rsidRPr="00235AF9" w:rsidRDefault="00235AF9" w:rsidP="00235AF9">
            <w:pPr>
              <w:rPr>
                <w:rFonts w:eastAsiaTheme="minorHAnsi"/>
                <w:lang w:eastAsia="en-US"/>
              </w:rPr>
            </w:pPr>
            <w:r w:rsidRPr="00235AF9">
              <w:rPr>
                <w:rFonts w:eastAsiaTheme="minorHAnsi"/>
                <w:lang w:eastAsia="en-US"/>
              </w:rPr>
              <w:t>2</w:t>
            </w:r>
          </w:p>
        </w:tc>
        <w:tc>
          <w:tcPr>
            <w:tcW w:w="525" w:type="dxa"/>
          </w:tcPr>
          <w:p w14:paraId="2A4FFCDC" w14:textId="77777777" w:rsidR="00235AF9" w:rsidRPr="00235AF9" w:rsidRDefault="00235AF9" w:rsidP="00235AF9">
            <w:pPr>
              <w:rPr>
                <w:rFonts w:eastAsiaTheme="minorHAnsi"/>
                <w:lang w:eastAsia="en-US"/>
              </w:rPr>
            </w:pPr>
            <w:r w:rsidRPr="00235AF9">
              <w:rPr>
                <w:rFonts w:eastAsiaTheme="minorHAnsi"/>
                <w:lang w:eastAsia="en-US"/>
              </w:rPr>
              <w:t>3</w:t>
            </w:r>
          </w:p>
        </w:tc>
        <w:tc>
          <w:tcPr>
            <w:tcW w:w="525" w:type="dxa"/>
          </w:tcPr>
          <w:p w14:paraId="59A443AF" w14:textId="77777777" w:rsidR="00235AF9" w:rsidRPr="00235AF9" w:rsidRDefault="00235AF9" w:rsidP="00235AF9">
            <w:pPr>
              <w:rPr>
                <w:rFonts w:eastAsiaTheme="minorHAnsi"/>
                <w:lang w:eastAsia="en-US"/>
              </w:rPr>
            </w:pPr>
          </w:p>
        </w:tc>
        <w:tc>
          <w:tcPr>
            <w:tcW w:w="689" w:type="dxa"/>
          </w:tcPr>
          <w:p w14:paraId="0DC58085" w14:textId="77777777" w:rsidR="00235AF9" w:rsidRPr="00235AF9" w:rsidRDefault="00235AF9" w:rsidP="00235AF9">
            <w:pPr>
              <w:rPr>
                <w:rFonts w:eastAsiaTheme="minorHAnsi"/>
                <w:lang w:eastAsia="en-US"/>
              </w:rPr>
            </w:pPr>
            <w:r w:rsidRPr="00235AF9">
              <w:rPr>
                <w:rFonts w:eastAsiaTheme="minorHAnsi"/>
                <w:lang w:eastAsia="en-US"/>
              </w:rPr>
              <w:t>7</w:t>
            </w:r>
          </w:p>
        </w:tc>
        <w:tc>
          <w:tcPr>
            <w:tcW w:w="2409" w:type="dxa"/>
            <w:vMerge/>
          </w:tcPr>
          <w:p w14:paraId="6CE03007" w14:textId="77777777" w:rsidR="00235AF9" w:rsidRPr="00235AF9" w:rsidRDefault="00235AF9" w:rsidP="00235AF9">
            <w:pPr>
              <w:rPr>
                <w:rFonts w:eastAsiaTheme="minorHAnsi"/>
                <w:lang w:eastAsia="en-US"/>
              </w:rPr>
            </w:pPr>
          </w:p>
        </w:tc>
      </w:tr>
      <w:tr w:rsidR="009A3E98" w:rsidRPr="00235AF9" w14:paraId="3FF13289" w14:textId="77777777" w:rsidTr="002D6F69">
        <w:tc>
          <w:tcPr>
            <w:tcW w:w="8189" w:type="dxa"/>
          </w:tcPr>
          <w:p w14:paraId="50798B7C" w14:textId="77777777" w:rsidR="00235AF9" w:rsidRPr="00235AF9" w:rsidRDefault="00235AF9" w:rsidP="00235AF9">
            <w:pPr>
              <w:rPr>
                <w:rFonts w:eastAsiaTheme="minorHAnsi"/>
                <w:lang w:eastAsia="en-US"/>
              </w:rPr>
            </w:pPr>
            <w:r w:rsidRPr="00235AF9">
              <w:rPr>
                <w:rFonts w:eastAsiaTheme="minorHAnsi"/>
                <w:lang w:eastAsia="en-US"/>
              </w:rPr>
              <w:t>Challenges to ordering investigations in primary care</w:t>
            </w:r>
          </w:p>
        </w:tc>
        <w:tc>
          <w:tcPr>
            <w:tcW w:w="703" w:type="dxa"/>
          </w:tcPr>
          <w:p w14:paraId="61E9032A" w14:textId="77777777" w:rsidR="00235AF9" w:rsidRPr="00235AF9" w:rsidRDefault="00235AF9" w:rsidP="00235AF9">
            <w:pPr>
              <w:rPr>
                <w:rFonts w:eastAsiaTheme="minorHAnsi"/>
                <w:lang w:eastAsia="en-US"/>
              </w:rPr>
            </w:pPr>
          </w:p>
        </w:tc>
        <w:tc>
          <w:tcPr>
            <w:tcW w:w="566" w:type="dxa"/>
          </w:tcPr>
          <w:p w14:paraId="432B4A69" w14:textId="77777777" w:rsidR="00235AF9" w:rsidRPr="00235AF9" w:rsidRDefault="00235AF9" w:rsidP="00235AF9">
            <w:pPr>
              <w:rPr>
                <w:rFonts w:eastAsiaTheme="minorHAnsi"/>
                <w:lang w:eastAsia="en-US"/>
              </w:rPr>
            </w:pPr>
          </w:p>
        </w:tc>
        <w:tc>
          <w:tcPr>
            <w:tcW w:w="566" w:type="dxa"/>
          </w:tcPr>
          <w:p w14:paraId="6ED2640D" w14:textId="77777777" w:rsidR="00235AF9" w:rsidRPr="00235AF9" w:rsidRDefault="00235AF9" w:rsidP="00235AF9">
            <w:pPr>
              <w:rPr>
                <w:rFonts w:eastAsiaTheme="minorHAnsi"/>
                <w:lang w:eastAsia="en-US"/>
              </w:rPr>
            </w:pPr>
          </w:p>
        </w:tc>
        <w:tc>
          <w:tcPr>
            <w:tcW w:w="566" w:type="dxa"/>
          </w:tcPr>
          <w:p w14:paraId="1855329F" w14:textId="77777777" w:rsidR="00235AF9" w:rsidRPr="00235AF9" w:rsidRDefault="00235AF9" w:rsidP="00235AF9">
            <w:pPr>
              <w:rPr>
                <w:rFonts w:eastAsiaTheme="minorHAnsi"/>
                <w:lang w:eastAsia="en-US"/>
              </w:rPr>
            </w:pPr>
            <w:r w:rsidRPr="00235AF9">
              <w:rPr>
                <w:rFonts w:eastAsiaTheme="minorHAnsi"/>
                <w:lang w:eastAsia="en-US"/>
              </w:rPr>
              <w:t>1</w:t>
            </w:r>
          </w:p>
        </w:tc>
        <w:tc>
          <w:tcPr>
            <w:tcW w:w="566" w:type="dxa"/>
          </w:tcPr>
          <w:p w14:paraId="1783C6D2" w14:textId="77777777" w:rsidR="00235AF9" w:rsidRPr="00235AF9" w:rsidRDefault="00235AF9" w:rsidP="00235AF9">
            <w:pPr>
              <w:rPr>
                <w:rFonts w:eastAsiaTheme="minorHAnsi"/>
                <w:lang w:eastAsia="en-US"/>
              </w:rPr>
            </w:pPr>
          </w:p>
        </w:tc>
        <w:tc>
          <w:tcPr>
            <w:tcW w:w="525" w:type="dxa"/>
          </w:tcPr>
          <w:p w14:paraId="356F1D96" w14:textId="77777777" w:rsidR="00235AF9" w:rsidRPr="00235AF9" w:rsidRDefault="00235AF9" w:rsidP="00235AF9">
            <w:pPr>
              <w:rPr>
                <w:rFonts w:eastAsiaTheme="minorHAnsi"/>
                <w:lang w:eastAsia="en-US"/>
              </w:rPr>
            </w:pPr>
          </w:p>
        </w:tc>
        <w:tc>
          <w:tcPr>
            <w:tcW w:w="525" w:type="dxa"/>
          </w:tcPr>
          <w:p w14:paraId="02CEDF49" w14:textId="77777777" w:rsidR="00235AF9" w:rsidRPr="00235AF9" w:rsidRDefault="00235AF9" w:rsidP="00235AF9">
            <w:pPr>
              <w:rPr>
                <w:rFonts w:eastAsiaTheme="minorHAnsi"/>
                <w:lang w:eastAsia="en-US"/>
              </w:rPr>
            </w:pPr>
          </w:p>
        </w:tc>
        <w:tc>
          <w:tcPr>
            <w:tcW w:w="689" w:type="dxa"/>
          </w:tcPr>
          <w:p w14:paraId="55589430" w14:textId="77777777" w:rsidR="00235AF9" w:rsidRPr="00235AF9" w:rsidRDefault="00235AF9" w:rsidP="00235AF9">
            <w:pPr>
              <w:rPr>
                <w:rFonts w:eastAsiaTheme="minorHAnsi"/>
                <w:lang w:eastAsia="en-US"/>
              </w:rPr>
            </w:pPr>
            <w:r w:rsidRPr="00235AF9">
              <w:rPr>
                <w:rFonts w:eastAsiaTheme="minorHAnsi"/>
                <w:lang w:eastAsia="en-US"/>
              </w:rPr>
              <w:t>1</w:t>
            </w:r>
          </w:p>
        </w:tc>
        <w:tc>
          <w:tcPr>
            <w:tcW w:w="2409" w:type="dxa"/>
            <w:vMerge/>
          </w:tcPr>
          <w:p w14:paraId="4239D6C6" w14:textId="77777777" w:rsidR="00235AF9" w:rsidRPr="00235AF9" w:rsidRDefault="00235AF9" w:rsidP="00235AF9">
            <w:pPr>
              <w:rPr>
                <w:rFonts w:eastAsiaTheme="minorHAnsi"/>
                <w:lang w:eastAsia="en-US"/>
              </w:rPr>
            </w:pPr>
          </w:p>
        </w:tc>
      </w:tr>
      <w:tr w:rsidR="009A3E98" w:rsidRPr="00235AF9" w14:paraId="552DB8B2" w14:textId="77777777" w:rsidTr="002D6F69">
        <w:tc>
          <w:tcPr>
            <w:tcW w:w="8189" w:type="dxa"/>
          </w:tcPr>
          <w:p w14:paraId="232C8BFC" w14:textId="77777777" w:rsidR="00235AF9" w:rsidRPr="00235AF9" w:rsidRDefault="00235AF9" w:rsidP="00235AF9">
            <w:pPr>
              <w:rPr>
                <w:rFonts w:eastAsiaTheme="minorHAnsi"/>
                <w:lang w:eastAsia="en-US"/>
              </w:rPr>
            </w:pPr>
            <w:r w:rsidRPr="00235AF9">
              <w:rPr>
                <w:rFonts w:eastAsiaTheme="minorHAnsi"/>
                <w:lang w:eastAsia="en-US"/>
              </w:rPr>
              <w:t>Reflecting on practice- considering decision making and how this may influence future practice</w:t>
            </w:r>
          </w:p>
        </w:tc>
        <w:tc>
          <w:tcPr>
            <w:tcW w:w="703" w:type="dxa"/>
          </w:tcPr>
          <w:p w14:paraId="7F0310B2" w14:textId="77777777" w:rsidR="00235AF9" w:rsidRPr="00235AF9" w:rsidRDefault="00235AF9" w:rsidP="00235AF9">
            <w:pPr>
              <w:rPr>
                <w:rFonts w:eastAsiaTheme="minorHAnsi"/>
                <w:lang w:eastAsia="en-US"/>
              </w:rPr>
            </w:pPr>
          </w:p>
        </w:tc>
        <w:tc>
          <w:tcPr>
            <w:tcW w:w="566" w:type="dxa"/>
          </w:tcPr>
          <w:p w14:paraId="33A467D0" w14:textId="77777777" w:rsidR="00235AF9" w:rsidRPr="00235AF9" w:rsidRDefault="00235AF9" w:rsidP="00235AF9">
            <w:pPr>
              <w:rPr>
                <w:rFonts w:eastAsiaTheme="minorHAnsi"/>
                <w:lang w:eastAsia="en-US"/>
              </w:rPr>
            </w:pPr>
          </w:p>
        </w:tc>
        <w:tc>
          <w:tcPr>
            <w:tcW w:w="566" w:type="dxa"/>
          </w:tcPr>
          <w:p w14:paraId="452F66D0" w14:textId="77777777" w:rsidR="00235AF9" w:rsidRPr="00235AF9" w:rsidRDefault="00235AF9" w:rsidP="00235AF9">
            <w:pPr>
              <w:rPr>
                <w:rFonts w:eastAsiaTheme="minorHAnsi"/>
                <w:lang w:eastAsia="en-US"/>
              </w:rPr>
            </w:pPr>
          </w:p>
        </w:tc>
        <w:tc>
          <w:tcPr>
            <w:tcW w:w="566" w:type="dxa"/>
          </w:tcPr>
          <w:p w14:paraId="468801A5" w14:textId="77777777" w:rsidR="00235AF9" w:rsidRPr="00235AF9" w:rsidRDefault="00235AF9" w:rsidP="00235AF9">
            <w:pPr>
              <w:rPr>
                <w:rFonts w:eastAsiaTheme="minorHAnsi"/>
                <w:lang w:eastAsia="en-US"/>
              </w:rPr>
            </w:pPr>
            <w:r w:rsidRPr="00235AF9">
              <w:rPr>
                <w:rFonts w:eastAsiaTheme="minorHAnsi"/>
                <w:lang w:eastAsia="en-US"/>
              </w:rPr>
              <w:t>4</w:t>
            </w:r>
          </w:p>
        </w:tc>
        <w:tc>
          <w:tcPr>
            <w:tcW w:w="566" w:type="dxa"/>
          </w:tcPr>
          <w:p w14:paraId="6AB3E6BD" w14:textId="77777777" w:rsidR="00235AF9" w:rsidRPr="00235AF9" w:rsidRDefault="00235AF9" w:rsidP="00235AF9">
            <w:pPr>
              <w:rPr>
                <w:rFonts w:eastAsiaTheme="minorHAnsi"/>
                <w:highlight w:val="yellow"/>
                <w:lang w:eastAsia="en-US"/>
              </w:rPr>
            </w:pPr>
            <w:r w:rsidRPr="00235AF9">
              <w:rPr>
                <w:rFonts w:eastAsiaTheme="minorHAnsi"/>
                <w:highlight w:val="yellow"/>
                <w:lang w:eastAsia="en-US"/>
              </w:rPr>
              <w:t>12</w:t>
            </w:r>
          </w:p>
        </w:tc>
        <w:tc>
          <w:tcPr>
            <w:tcW w:w="525" w:type="dxa"/>
          </w:tcPr>
          <w:p w14:paraId="12A7CBA9" w14:textId="77777777" w:rsidR="00235AF9" w:rsidRPr="00235AF9" w:rsidRDefault="00235AF9" w:rsidP="00235AF9">
            <w:pPr>
              <w:rPr>
                <w:rFonts w:eastAsiaTheme="minorHAnsi"/>
                <w:highlight w:val="yellow"/>
                <w:lang w:eastAsia="en-US"/>
              </w:rPr>
            </w:pPr>
            <w:r w:rsidRPr="00235AF9">
              <w:rPr>
                <w:rFonts w:eastAsiaTheme="minorHAnsi"/>
                <w:highlight w:val="yellow"/>
                <w:lang w:eastAsia="en-US"/>
              </w:rPr>
              <w:t>13</w:t>
            </w:r>
          </w:p>
        </w:tc>
        <w:tc>
          <w:tcPr>
            <w:tcW w:w="525" w:type="dxa"/>
          </w:tcPr>
          <w:p w14:paraId="4A3CD48E" w14:textId="77777777" w:rsidR="00235AF9" w:rsidRPr="00235AF9" w:rsidRDefault="00235AF9" w:rsidP="00235AF9">
            <w:pPr>
              <w:rPr>
                <w:rFonts w:eastAsiaTheme="minorHAnsi"/>
                <w:highlight w:val="yellow"/>
                <w:lang w:eastAsia="en-US"/>
              </w:rPr>
            </w:pPr>
            <w:r w:rsidRPr="00235AF9">
              <w:rPr>
                <w:rFonts w:eastAsiaTheme="minorHAnsi"/>
                <w:highlight w:val="yellow"/>
                <w:lang w:eastAsia="en-US"/>
              </w:rPr>
              <w:t>51</w:t>
            </w:r>
          </w:p>
        </w:tc>
        <w:tc>
          <w:tcPr>
            <w:tcW w:w="689" w:type="dxa"/>
          </w:tcPr>
          <w:p w14:paraId="1AB33457" w14:textId="77777777" w:rsidR="00235AF9" w:rsidRPr="00235AF9" w:rsidRDefault="00235AF9" w:rsidP="00235AF9">
            <w:pPr>
              <w:rPr>
                <w:rFonts w:eastAsiaTheme="minorHAnsi"/>
                <w:lang w:eastAsia="en-US"/>
              </w:rPr>
            </w:pPr>
            <w:r w:rsidRPr="00235AF9">
              <w:rPr>
                <w:rFonts w:eastAsiaTheme="minorHAnsi"/>
                <w:highlight w:val="cyan"/>
                <w:lang w:eastAsia="en-US"/>
              </w:rPr>
              <w:t>80</w:t>
            </w:r>
          </w:p>
        </w:tc>
        <w:tc>
          <w:tcPr>
            <w:tcW w:w="2409" w:type="dxa"/>
            <w:vMerge/>
          </w:tcPr>
          <w:p w14:paraId="67EB9E88" w14:textId="77777777" w:rsidR="00235AF9" w:rsidRPr="00235AF9" w:rsidRDefault="00235AF9" w:rsidP="00235AF9">
            <w:pPr>
              <w:rPr>
                <w:rFonts w:eastAsiaTheme="minorHAnsi"/>
                <w:lang w:eastAsia="en-US"/>
              </w:rPr>
            </w:pPr>
          </w:p>
        </w:tc>
      </w:tr>
      <w:tr w:rsidR="009A3E98" w:rsidRPr="00235AF9" w14:paraId="1AAE6AA2" w14:textId="77777777" w:rsidTr="002D6F69">
        <w:tc>
          <w:tcPr>
            <w:tcW w:w="8189" w:type="dxa"/>
          </w:tcPr>
          <w:p w14:paraId="56137714" w14:textId="77777777" w:rsidR="00235AF9" w:rsidRPr="00235AF9" w:rsidRDefault="00235AF9" w:rsidP="00235AF9">
            <w:pPr>
              <w:rPr>
                <w:rFonts w:eastAsiaTheme="minorHAnsi"/>
                <w:lang w:eastAsia="en-US"/>
              </w:rPr>
            </w:pPr>
            <w:r w:rsidRPr="00235AF9">
              <w:rPr>
                <w:rFonts w:eastAsiaTheme="minorHAnsi"/>
                <w:lang w:eastAsia="en-US"/>
              </w:rPr>
              <w:t>Effective communication- history taking and developing relationships with patients and colleagues</w:t>
            </w:r>
          </w:p>
        </w:tc>
        <w:tc>
          <w:tcPr>
            <w:tcW w:w="703" w:type="dxa"/>
          </w:tcPr>
          <w:p w14:paraId="43CC221E" w14:textId="77777777" w:rsidR="00235AF9" w:rsidRPr="00235AF9" w:rsidRDefault="00235AF9" w:rsidP="00235AF9">
            <w:pPr>
              <w:rPr>
                <w:rFonts w:eastAsiaTheme="minorHAnsi"/>
                <w:lang w:eastAsia="en-US"/>
              </w:rPr>
            </w:pPr>
          </w:p>
        </w:tc>
        <w:tc>
          <w:tcPr>
            <w:tcW w:w="566" w:type="dxa"/>
          </w:tcPr>
          <w:p w14:paraId="0945A94D" w14:textId="77777777" w:rsidR="00235AF9" w:rsidRPr="00235AF9" w:rsidRDefault="00235AF9" w:rsidP="00235AF9">
            <w:pPr>
              <w:rPr>
                <w:rFonts w:eastAsiaTheme="minorHAnsi"/>
                <w:lang w:eastAsia="en-US"/>
              </w:rPr>
            </w:pPr>
          </w:p>
        </w:tc>
        <w:tc>
          <w:tcPr>
            <w:tcW w:w="566" w:type="dxa"/>
          </w:tcPr>
          <w:p w14:paraId="507C9EA0" w14:textId="77777777" w:rsidR="00235AF9" w:rsidRPr="00235AF9" w:rsidRDefault="00235AF9" w:rsidP="00235AF9">
            <w:pPr>
              <w:rPr>
                <w:rFonts w:eastAsiaTheme="minorHAnsi"/>
                <w:lang w:eastAsia="en-US"/>
              </w:rPr>
            </w:pPr>
          </w:p>
        </w:tc>
        <w:tc>
          <w:tcPr>
            <w:tcW w:w="566" w:type="dxa"/>
          </w:tcPr>
          <w:p w14:paraId="57DE4E0B" w14:textId="77777777" w:rsidR="00235AF9" w:rsidRPr="00235AF9" w:rsidRDefault="00235AF9" w:rsidP="00235AF9">
            <w:pPr>
              <w:rPr>
                <w:rFonts w:eastAsiaTheme="minorHAnsi"/>
                <w:lang w:eastAsia="en-US"/>
              </w:rPr>
            </w:pPr>
          </w:p>
        </w:tc>
        <w:tc>
          <w:tcPr>
            <w:tcW w:w="566" w:type="dxa"/>
          </w:tcPr>
          <w:p w14:paraId="0664E7BF" w14:textId="77777777" w:rsidR="00235AF9" w:rsidRPr="00235AF9" w:rsidRDefault="00235AF9" w:rsidP="00235AF9">
            <w:pPr>
              <w:rPr>
                <w:rFonts w:eastAsiaTheme="minorHAnsi"/>
                <w:lang w:eastAsia="en-US"/>
              </w:rPr>
            </w:pPr>
            <w:r w:rsidRPr="00235AF9">
              <w:rPr>
                <w:rFonts w:eastAsiaTheme="minorHAnsi"/>
                <w:lang w:eastAsia="en-US"/>
              </w:rPr>
              <w:t>3</w:t>
            </w:r>
          </w:p>
        </w:tc>
        <w:tc>
          <w:tcPr>
            <w:tcW w:w="525" w:type="dxa"/>
          </w:tcPr>
          <w:p w14:paraId="681B4581" w14:textId="77777777" w:rsidR="00235AF9" w:rsidRPr="00235AF9" w:rsidRDefault="00235AF9" w:rsidP="00235AF9">
            <w:pPr>
              <w:rPr>
                <w:rFonts w:eastAsiaTheme="minorHAnsi"/>
                <w:lang w:eastAsia="en-US"/>
              </w:rPr>
            </w:pPr>
            <w:r w:rsidRPr="00235AF9">
              <w:rPr>
                <w:rFonts w:eastAsiaTheme="minorHAnsi"/>
                <w:highlight w:val="yellow"/>
                <w:lang w:eastAsia="en-US"/>
              </w:rPr>
              <w:t>20</w:t>
            </w:r>
          </w:p>
        </w:tc>
        <w:tc>
          <w:tcPr>
            <w:tcW w:w="525" w:type="dxa"/>
          </w:tcPr>
          <w:p w14:paraId="79464BC3" w14:textId="77777777" w:rsidR="00235AF9" w:rsidRPr="00235AF9" w:rsidRDefault="00235AF9" w:rsidP="00235AF9">
            <w:pPr>
              <w:rPr>
                <w:rFonts w:eastAsiaTheme="minorHAnsi"/>
                <w:lang w:eastAsia="en-US"/>
              </w:rPr>
            </w:pPr>
            <w:r w:rsidRPr="00235AF9">
              <w:rPr>
                <w:rFonts w:eastAsiaTheme="minorHAnsi"/>
                <w:lang w:eastAsia="en-US"/>
              </w:rPr>
              <w:t>2</w:t>
            </w:r>
          </w:p>
        </w:tc>
        <w:tc>
          <w:tcPr>
            <w:tcW w:w="689" w:type="dxa"/>
          </w:tcPr>
          <w:p w14:paraId="18D5793E" w14:textId="77777777" w:rsidR="00235AF9" w:rsidRPr="00235AF9" w:rsidRDefault="00235AF9" w:rsidP="00235AF9">
            <w:pPr>
              <w:rPr>
                <w:rFonts w:eastAsiaTheme="minorHAnsi"/>
                <w:lang w:eastAsia="en-US"/>
              </w:rPr>
            </w:pPr>
            <w:r w:rsidRPr="00235AF9">
              <w:rPr>
                <w:rFonts w:eastAsiaTheme="minorHAnsi"/>
                <w:highlight w:val="green"/>
                <w:lang w:eastAsia="en-US"/>
              </w:rPr>
              <w:t>25</w:t>
            </w:r>
          </w:p>
        </w:tc>
        <w:tc>
          <w:tcPr>
            <w:tcW w:w="2409" w:type="dxa"/>
            <w:vMerge/>
          </w:tcPr>
          <w:p w14:paraId="50990DAC" w14:textId="77777777" w:rsidR="00235AF9" w:rsidRPr="00235AF9" w:rsidRDefault="00235AF9" w:rsidP="00235AF9">
            <w:pPr>
              <w:rPr>
                <w:rFonts w:eastAsiaTheme="minorHAnsi"/>
                <w:lang w:eastAsia="en-US"/>
              </w:rPr>
            </w:pPr>
          </w:p>
        </w:tc>
      </w:tr>
      <w:tr w:rsidR="009A3E98" w:rsidRPr="00235AF9" w14:paraId="5F5DD5A2" w14:textId="77777777" w:rsidTr="002D6F69">
        <w:tc>
          <w:tcPr>
            <w:tcW w:w="8189" w:type="dxa"/>
          </w:tcPr>
          <w:p w14:paraId="303D98F4" w14:textId="77777777" w:rsidR="00235AF9" w:rsidRPr="00235AF9" w:rsidRDefault="00235AF9" w:rsidP="00235AF9">
            <w:pPr>
              <w:rPr>
                <w:rFonts w:eastAsiaTheme="minorHAnsi"/>
                <w:lang w:eastAsia="en-US"/>
              </w:rPr>
            </w:pPr>
            <w:r w:rsidRPr="00235AF9">
              <w:rPr>
                <w:rFonts w:eastAsiaTheme="minorHAnsi"/>
                <w:lang w:eastAsia="en-US"/>
              </w:rPr>
              <w:t>Team working</w:t>
            </w:r>
          </w:p>
        </w:tc>
        <w:tc>
          <w:tcPr>
            <w:tcW w:w="703" w:type="dxa"/>
          </w:tcPr>
          <w:p w14:paraId="462182C9" w14:textId="77777777" w:rsidR="00235AF9" w:rsidRPr="00235AF9" w:rsidRDefault="00235AF9" w:rsidP="00235AF9">
            <w:pPr>
              <w:rPr>
                <w:rFonts w:eastAsiaTheme="minorHAnsi"/>
                <w:lang w:eastAsia="en-US"/>
              </w:rPr>
            </w:pPr>
          </w:p>
        </w:tc>
        <w:tc>
          <w:tcPr>
            <w:tcW w:w="566" w:type="dxa"/>
          </w:tcPr>
          <w:p w14:paraId="0EA33110" w14:textId="77777777" w:rsidR="00235AF9" w:rsidRPr="00235AF9" w:rsidRDefault="00235AF9" w:rsidP="00235AF9">
            <w:pPr>
              <w:rPr>
                <w:rFonts w:eastAsiaTheme="minorHAnsi"/>
                <w:lang w:eastAsia="en-US"/>
              </w:rPr>
            </w:pPr>
          </w:p>
        </w:tc>
        <w:tc>
          <w:tcPr>
            <w:tcW w:w="566" w:type="dxa"/>
          </w:tcPr>
          <w:p w14:paraId="259DF6B3" w14:textId="77777777" w:rsidR="00235AF9" w:rsidRPr="00235AF9" w:rsidRDefault="00235AF9" w:rsidP="00235AF9">
            <w:pPr>
              <w:rPr>
                <w:rFonts w:eastAsiaTheme="minorHAnsi"/>
                <w:lang w:eastAsia="en-US"/>
              </w:rPr>
            </w:pPr>
          </w:p>
        </w:tc>
        <w:tc>
          <w:tcPr>
            <w:tcW w:w="566" w:type="dxa"/>
          </w:tcPr>
          <w:p w14:paraId="380DFA3C" w14:textId="77777777" w:rsidR="00235AF9" w:rsidRPr="00235AF9" w:rsidRDefault="00235AF9" w:rsidP="00235AF9">
            <w:pPr>
              <w:rPr>
                <w:rFonts w:eastAsiaTheme="minorHAnsi"/>
                <w:lang w:eastAsia="en-US"/>
              </w:rPr>
            </w:pPr>
          </w:p>
        </w:tc>
        <w:tc>
          <w:tcPr>
            <w:tcW w:w="566" w:type="dxa"/>
          </w:tcPr>
          <w:p w14:paraId="0B459509" w14:textId="77777777" w:rsidR="00235AF9" w:rsidRPr="00235AF9" w:rsidRDefault="00235AF9" w:rsidP="00235AF9">
            <w:pPr>
              <w:rPr>
                <w:rFonts w:eastAsiaTheme="minorHAnsi"/>
                <w:lang w:eastAsia="en-US"/>
              </w:rPr>
            </w:pPr>
          </w:p>
        </w:tc>
        <w:tc>
          <w:tcPr>
            <w:tcW w:w="525" w:type="dxa"/>
          </w:tcPr>
          <w:p w14:paraId="07732774" w14:textId="77777777" w:rsidR="00235AF9" w:rsidRPr="00235AF9" w:rsidRDefault="00235AF9" w:rsidP="00235AF9">
            <w:pPr>
              <w:rPr>
                <w:rFonts w:eastAsiaTheme="minorHAnsi"/>
                <w:lang w:eastAsia="en-US"/>
              </w:rPr>
            </w:pPr>
            <w:r w:rsidRPr="00235AF9">
              <w:rPr>
                <w:rFonts w:eastAsiaTheme="minorHAnsi"/>
                <w:lang w:eastAsia="en-US"/>
              </w:rPr>
              <w:t>1</w:t>
            </w:r>
          </w:p>
        </w:tc>
        <w:tc>
          <w:tcPr>
            <w:tcW w:w="525" w:type="dxa"/>
          </w:tcPr>
          <w:p w14:paraId="67BD54EB" w14:textId="77777777" w:rsidR="00235AF9" w:rsidRPr="00235AF9" w:rsidRDefault="00235AF9" w:rsidP="00235AF9">
            <w:pPr>
              <w:rPr>
                <w:rFonts w:eastAsiaTheme="minorHAnsi"/>
                <w:lang w:eastAsia="en-US"/>
              </w:rPr>
            </w:pPr>
            <w:r w:rsidRPr="00235AF9">
              <w:rPr>
                <w:rFonts w:eastAsiaTheme="minorHAnsi"/>
                <w:lang w:eastAsia="en-US"/>
              </w:rPr>
              <w:t>4</w:t>
            </w:r>
          </w:p>
        </w:tc>
        <w:tc>
          <w:tcPr>
            <w:tcW w:w="689" w:type="dxa"/>
          </w:tcPr>
          <w:p w14:paraId="656FBC05" w14:textId="77777777" w:rsidR="00235AF9" w:rsidRPr="00235AF9" w:rsidRDefault="00235AF9" w:rsidP="00235AF9">
            <w:pPr>
              <w:rPr>
                <w:rFonts w:eastAsiaTheme="minorHAnsi"/>
                <w:lang w:eastAsia="en-US"/>
              </w:rPr>
            </w:pPr>
            <w:r w:rsidRPr="00235AF9">
              <w:rPr>
                <w:rFonts w:eastAsiaTheme="minorHAnsi"/>
                <w:lang w:eastAsia="en-US"/>
              </w:rPr>
              <w:t>5</w:t>
            </w:r>
          </w:p>
        </w:tc>
        <w:tc>
          <w:tcPr>
            <w:tcW w:w="2409" w:type="dxa"/>
            <w:vMerge/>
          </w:tcPr>
          <w:p w14:paraId="0A8D074D" w14:textId="77777777" w:rsidR="00235AF9" w:rsidRPr="00235AF9" w:rsidRDefault="00235AF9" w:rsidP="00235AF9">
            <w:pPr>
              <w:rPr>
                <w:rFonts w:eastAsiaTheme="minorHAnsi"/>
                <w:lang w:eastAsia="en-US"/>
              </w:rPr>
            </w:pPr>
          </w:p>
        </w:tc>
      </w:tr>
      <w:tr w:rsidR="009A3E98" w:rsidRPr="00235AF9" w14:paraId="6BAC0CCF" w14:textId="77777777" w:rsidTr="002D6F69">
        <w:tc>
          <w:tcPr>
            <w:tcW w:w="8189" w:type="dxa"/>
          </w:tcPr>
          <w:p w14:paraId="2DD99EB0" w14:textId="77777777" w:rsidR="00235AF9" w:rsidRPr="00235AF9" w:rsidRDefault="00235AF9" w:rsidP="00235AF9">
            <w:pPr>
              <w:rPr>
                <w:rFonts w:eastAsiaTheme="minorHAnsi"/>
                <w:lang w:eastAsia="en-US"/>
              </w:rPr>
            </w:pPr>
            <w:r w:rsidRPr="00235AF9">
              <w:rPr>
                <w:rFonts w:eastAsiaTheme="minorHAnsi"/>
                <w:lang w:eastAsia="en-US"/>
              </w:rPr>
              <w:t>New skills development</w:t>
            </w:r>
          </w:p>
        </w:tc>
        <w:tc>
          <w:tcPr>
            <w:tcW w:w="703" w:type="dxa"/>
          </w:tcPr>
          <w:p w14:paraId="10A9A2ED" w14:textId="77777777" w:rsidR="00235AF9" w:rsidRPr="00235AF9" w:rsidRDefault="00235AF9" w:rsidP="00235AF9">
            <w:pPr>
              <w:rPr>
                <w:rFonts w:eastAsiaTheme="minorHAnsi"/>
                <w:lang w:eastAsia="en-US"/>
              </w:rPr>
            </w:pPr>
          </w:p>
        </w:tc>
        <w:tc>
          <w:tcPr>
            <w:tcW w:w="566" w:type="dxa"/>
          </w:tcPr>
          <w:p w14:paraId="56DC2188" w14:textId="77777777" w:rsidR="00235AF9" w:rsidRPr="00235AF9" w:rsidRDefault="00235AF9" w:rsidP="00235AF9">
            <w:pPr>
              <w:rPr>
                <w:rFonts w:eastAsiaTheme="minorHAnsi"/>
                <w:lang w:eastAsia="en-US"/>
              </w:rPr>
            </w:pPr>
          </w:p>
        </w:tc>
        <w:tc>
          <w:tcPr>
            <w:tcW w:w="566" w:type="dxa"/>
          </w:tcPr>
          <w:p w14:paraId="55FF4A87" w14:textId="77777777" w:rsidR="00235AF9" w:rsidRPr="00235AF9" w:rsidRDefault="00235AF9" w:rsidP="00235AF9">
            <w:pPr>
              <w:rPr>
                <w:rFonts w:eastAsiaTheme="minorHAnsi"/>
                <w:lang w:eastAsia="en-US"/>
              </w:rPr>
            </w:pPr>
          </w:p>
        </w:tc>
        <w:tc>
          <w:tcPr>
            <w:tcW w:w="566" w:type="dxa"/>
          </w:tcPr>
          <w:p w14:paraId="3DDAFB01" w14:textId="77777777" w:rsidR="00235AF9" w:rsidRPr="00235AF9" w:rsidRDefault="00235AF9" w:rsidP="00235AF9">
            <w:pPr>
              <w:rPr>
                <w:rFonts w:eastAsiaTheme="minorHAnsi"/>
                <w:lang w:eastAsia="en-US"/>
              </w:rPr>
            </w:pPr>
          </w:p>
        </w:tc>
        <w:tc>
          <w:tcPr>
            <w:tcW w:w="566" w:type="dxa"/>
          </w:tcPr>
          <w:p w14:paraId="14DC26AA" w14:textId="77777777" w:rsidR="00235AF9" w:rsidRPr="00235AF9" w:rsidRDefault="00235AF9" w:rsidP="00235AF9">
            <w:pPr>
              <w:rPr>
                <w:rFonts w:eastAsiaTheme="minorHAnsi"/>
                <w:lang w:eastAsia="en-US"/>
              </w:rPr>
            </w:pPr>
          </w:p>
        </w:tc>
        <w:tc>
          <w:tcPr>
            <w:tcW w:w="525" w:type="dxa"/>
          </w:tcPr>
          <w:p w14:paraId="5CC3FE4E" w14:textId="77777777" w:rsidR="00235AF9" w:rsidRPr="00235AF9" w:rsidRDefault="00235AF9" w:rsidP="00235AF9">
            <w:pPr>
              <w:rPr>
                <w:rFonts w:eastAsiaTheme="minorHAnsi"/>
                <w:lang w:eastAsia="en-US"/>
              </w:rPr>
            </w:pPr>
          </w:p>
        </w:tc>
        <w:tc>
          <w:tcPr>
            <w:tcW w:w="525" w:type="dxa"/>
          </w:tcPr>
          <w:p w14:paraId="65FFD92A" w14:textId="77777777" w:rsidR="00235AF9" w:rsidRPr="00235AF9" w:rsidRDefault="00235AF9" w:rsidP="00235AF9">
            <w:pPr>
              <w:rPr>
                <w:rFonts w:eastAsiaTheme="minorHAnsi"/>
                <w:lang w:eastAsia="en-US"/>
              </w:rPr>
            </w:pPr>
            <w:r w:rsidRPr="00235AF9">
              <w:rPr>
                <w:rFonts w:eastAsiaTheme="minorHAnsi"/>
                <w:lang w:eastAsia="en-US"/>
              </w:rPr>
              <w:t>2</w:t>
            </w:r>
          </w:p>
        </w:tc>
        <w:tc>
          <w:tcPr>
            <w:tcW w:w="689" w:type="dxa"/>
          </w:tcPr>
          <w:p w14:paraId="233B1081" w14:textId="77777777" w:rsidR="00235AF9" w:rsidRPr="00235AF9" w:rsidRDefault="00235AF9" w:rsidP="00235AF9">
            <w:pPr>
              <w:rPr>
                <w:rFonts w:eastAsiaTheme="minorHAnsi"/>
                <w:lang w:eastAsia="en-US"/>
              </w:rPr>
            </w:pPr>
            <w:r w:rsidRPr="00235AF9">
              <w:rPr>
                <w:rFonts w:eastAsiaTheme="minorHAnsi"/>
                <w:lang w:eastAsia="en-US"/>
              </w:rPr>
              <w:t>2</w:t>
            </w:r>
          </w:p>
        </w:tc>
        <w:tc>
          <w:tcPr>
            <w:tcW w:w="2409" w:type="dxa"/>
            <w:vMerge/>
          </w:tcPr>
          <w:p w14:paraId="2BF4DC16" w14:textId="77777777" w:rsidR="00235AF9" w:rsidRPr="00235AF9" w:rsidRDefault="00235AF9" w:rsidP="00235AF9">
            <w:pPr>
              <w:rPr>
                <w:rFonts w:eastAsiaTheme="minorHAnsi"/>
                <w:lang w:eastAsia="en-US"/>
              </w:rPr>
            </w:pPr>
          </w:p>
        </w:tc>
      </w:tr>
      <w:tr w:rsidR="009A3E98" w:rsidRPr="00235AF9" w14:paraId="1BD0F41E" w14:textId="77777777" w:rsidTr="002D6F69">
        <w:tc>
          <w:tcPr>
            <w:tcW w:w="8189" w:type="dxa"/>
          </w:tcPr>
          <w:p w14:paraId="427452B7" w14:textId="77777777" w:rsidR="00235AF9" w:rsidRPr="00235AF9" w:rsidRDefault="00235AF9" w:rsidP="00235AF9">
            <w:pPr>
              <w:rPr>
                <w:rFonts w:eastAsiaTheme="minorHAnsi"/>
                <w:lang w:eastAsia="en-US"/>
              </w:rPr>
            </w:pPr>
            <w:r w:rsidRPr="00235AF9">
              <w:rPr>
                <w:rFonts w:eastAsiaTheme="minorHAnsi"/>
                <w:lang w:eastAsia="en-US"/>
              </w:rPr>
              <w:t>Feedback from simulation training</w:t>
            </w:r>
          </w:p>
        </w:tc>
        <w:tc>
          <w:tcPr>
            <w:tcW w:w="703" w:type="dxa"/>
          </w:tcPr>
          <w:p w14:paraId="03961784" w14:textId="77777777" w:rsidR="00235AF9" w:rsidRPr="00235AF9" w:rsidRDefault="00235AF9" w:rsidP="00235AF9">
            <w:pPr>
              <w:rPr>
                <w:rFonts w:eastAsiaTheme="minorHAnsi"/>
                <w:lang w:eastAsia="en-US"/>
              </w:rPr>
            </w:pPr>
          </w:p>
        </w:tc>
        <w:tc>
          <w:tcPr>
            <w:tcW w:w="566" w:type="dxa"/>
          </w:tcPr>
          <w:p w14:paraId="3010DF0C" w14:textId="77777777" w:rsidR="00235AF9" w:rsidRPr="00235AF9" w:rsidRDefault="00235AF9" w:rsidP="00235AF9">
            <w:pPr>
              <w:rPr>
                <w:rFonts w:eastAsiaTheme="minorHAnsi"/>
                <w:lang w:eastAsia="en-US"/>
              </w:rPr>
            </w:pPr>
          </w:p>
        </w:tc>
        <w:tc>
          <w:tcPr>
            <w:tcW w:w="566" w:type="dxa"/>
          </w:tcPr>
          <w:p w14:paraId="12499CC3" w14:textId="77777777" w:rsidR="00235AF9" w:rsidRPr="00235AF9" w:rsidRDefault="00235AF9" w:rsidP="00235AF9">
            <w:pPr>
              <w:rPr>
                <w:rFonts w:eastAsiaTheme="minorHAnsi"/>
                <w:lang w:eastAsia="en-US"/>
              </w:rPr>
            </w:pPr>
          </w:p>
        </w:tc>
        <w:tc>
          <w:tcPr>
            <w:tcW w:w="566" w:type="dxa"/>
          </w:tcPr>
          <w:p w14:paraId="2D0FB0AB" w14:textId="77777777" w:rsidR="00235AF9" w:rsidRPr="00235AF9" w:rsidRDefault="00235AF9" w:rsidP="00235AF9">
            <w:pPr>
              <w:rPr>
                <w:rFonts w:eastAsiaTheme="minorHAnsi"/>
                <w:lang w:eastAsia="en-US"/>
              </w:rPr>
            </w:pPr>
          </w:p>
        </w:tc>
        <w:tc>
          <w:tcPr>
            <w:tcW w:w="566" w:type="dxa"/>
          </w:tcPr>
          <w:p w14:paraId="4DF96311" w14:textId="77777777" w:rsidR="00235AF9" w:rsidRPr="00235AF9" w:rsidRDefault="00235AF9" w:rsidP="00235AF9">
            <w:pPr>
              <w:rPr>
                <w:rFonts w:eastAsiaTheme="minorHAnsi"/>
                <w:lang w:eastAsia="en-US"/>
              </w:rPr>
            </w:pPr>
          </w:p>
        </w:tc>
        <w:tc>
          <w:tcPr>
            <w:tcW w:w="525" w:type="dxa"/>
          </w:tcPr>
          <w:p w14:paraId="735A5FEF" w14:textId="77777777" w:rsidR="00235AF9" w:rsidRPr="00235AF9" w:rsidRDefault="00235AF9" w:rsidP="00235AF9">
            <w:pPr>
              <w:rPr>
                <w:rFonts w:eastAsiaTheme="minorHAnsi"/>
                <w:lang w:eastAsia="en-US"/>
              </w:rPr>
            </w:pPr>
          </w:p>
        </w:tc>
        <w:tc>
          <w:tcPr>
            <w:tcW w:w="525" w:type="dxa"/>
          </w:tcPr>
          <w:p w14:paraId="6D1F4F14" w14:textId="77777777" w:rsidR="00235AF9" w:rsidRPr="00235AF9" w:rsidRDefault="00235AF9" w:rsidP="00235AF9">
            <w:pPr>
              <w:rPr>
                <w:rFonts w:eastAsiaTheme="minorHAnsi"/>
                <w:lang w:eastAsia="en-US"/>
              </w:rPr>
            </w:pPr>
            <w:r w:rsidRPr="00235AF9">
              <w:rPr>
                <w:rFonts w:eastAsiaTheme="minorHAnsi"/>
                <w:lang w:eastAsia="en-US"/>
              </w:rPr>
              <w:t>2</w:t>
            </w:r>
          </w:p>
        </w:tc>
        <w:tc>
          <w:tcPr>
            <w:tcW w:w="689" w:type="dxa"/>
          </w:tcPr>
          <w:p w14:paraId="6529AAD3" w14:textId="77777777" w:rsidR="00235AF9" w:rsidRPr="00235AF9" w:rsidRDefault="00235AF9" w:rsidP="00235AF9">
            <w:pPr>
              <w:rPr>
                <w:rFonts w:eastAsiaTheme="minorHAnsi"/>
                <w:lang w:eastAsia="en-US"/>
              </w:rPr>
            </w:pPr>
            <w:r w:rsidRPr="00235AF9">
              <w:rPr>
                <w:rFonts w:eastAsiaTheme="minorHAnsi"/>
                <w:lang w:eastAsia="en-US"/>
              </w:rPr>
              <w:t>2</w:t>
            </w:r>
          </w:p>
        </w:tc>
        <w:tc>
          <w:tcPr>
            <w:tcW w:w="2409" w:type="dxa"/>
            <w:vMerge/>
          </w:tcPr>
          <w:p w14:paraId="0A8B4489" w14:textId="77777777" w:rsidR="00235AF9" w:rsidRPr="00235AF9" w:rsidRDefault="00235AF9" w:rsidP="00235AF9">
            <w:pPr>
              <w:rPr>
                <w:rFonts w:eastAsiaTheme="minorHAnsi"/>
                <w:lang w:eastAsia="en-US"/>
              </w:rPr>
            </w:pPr>
          </w:p>
        </w:tc>
      </w:tr>
      <w:tr w:rsidR="009A3E98" w:rsidRPr="00235AF9" w14:paraId="7F8B0A13" w14:textId="77777777" w:rsidTr="002D6F69">
        <w:tc>
          <w:tcPr>
            <w:tcW w:w="8189" w:type="dxa"/>
          </w:tcPr>
          <w:p w14:paraId="3A31ED27" w14:textId="77777777" w:rsidR="00235AF9" w:rsidRPr="00235AF9" w:rsidRDefault="00235AF9" w:rsidP="00235AF9">
            <w:pPr>
              <w:rPr>
                <w:rFonts w:eastAsiaTheme="minorHAnsi"/>
                <w:lang w:eastAsia="en-US"/>
              </w:rPr>
            </w:pPr>
            <w:r w:rsidRPr="00235AF9">
              <w:rPr>
                <w:rFonts w:eastAsiaTheme="minorHAnsi"/>
                <w:lang w:eastAsia="en-US"/>
              </w:rPr>
              <w:t>Developing confidence</w:t>
            </w:r>
          </w:p>
        </w:tc>
        <w:tc>
          <w:tcPr>
            <w:tcW w:w="703" w:type="dxa"/>
          </w:tcPr>
          <w:p w14:paraId="2863CB3C" w14:textId="77777777" w:rsidR="00235AF9" w:rsidRPr="00235AF9" w:rsidRDefault="00235AF9" w:rsidP="00235AF9">
            <w:pPr>
              <w:rPr>
                <w:rFonts w:eastAsiaTheme="minorHAnsi"/>
                <w:lang w:eastAsia="en-US"/>
              </w:rPr>
            </w:pPr>
          </w:p>
        </w:tc>
        <w:tc>
          <w:tcPr>
            <w:tcW w:w="566" w:type="dxa"/>
          </w:tcPr>
          <w:p w14:paraId="17787D03" w14:textId="77777777" w:rsidR="00235AF9" w:rsidRPr="00235AF9" w:rsidRDefault="00235AF9" w:rsidP="00235AF9">
            <w:pPr>
              <w:rPr>
                <w:rFonts w:eastAsiaTheme="minorHAnsi"/>
                <w:lang w:eastAsia="en-US"/>
              </w:rPr>
            </w:pPr>
          </w:p>
        </w:tc>
        <w:tc>
          <w:tcPr>
            <w:tcW w:w="566" w:type="dxa"/>
          </w:tcPr>
          <w:p w14:paraId="0460A91F" w14:textId="77777777" w:rsidR="00235AF9" w:rsidRPr="00235AF9" w:rsidRDefault="00235AF9" w:rsidP="00235AF9">
            <w:pPr>
              <w:rPr>
                <w:rFonts w:eastAsiaTheme="minorHAnsi"/>
                <w:lang w:eastAsia="en-US"/>
              </w:rPr>
            </w:pPr>
          </w:p>
        </w:tc>
        <w:tc>
          <w:tcPr>
            <w:tcW w:w="566" w:type="dxa"/>
          </w:tcPr>
          <w:p w14:paraId="0B44B340" w14:textId="77777777" w:rsidR="00235AF9" w:rsidRPr="00235AF9" w:rsidRDefault="00235AF9" w:rsidP="00235AF9">
            <w:pPr>
              <w:rPr>
                <w:rFonts w:eastAsiaTheme="minorHAnsi"/>
                <w:lang w:eastAsia="en-US"/>
              </w:rPr>
            </w:pPr>
          </w:p>
        </w:tc>
        <w:tc>
          <w:tcPr>
            <w:tcW w:w="566" w:type="dxa"/>
          </w:tcPr>
          <w:p w14:paraId="659D5F70" w14:textId="77777777" w:rsidR="00235AF9" w:rsidRPr="00235AF9" w:rsidRDefault="00235AF9" w:rsidP="00235AF9">
            <w:pPr>
              <w:rPr>
                <w:rFonts w:eastAsiaTheme="minorHAnsi"/>
                <w:lang w:eastAsia="en-US"/>
              </w:rPr>
            </w:pPr>
          </w:p>
        </w:tc>
        <w:tc>
          <w:tcPr>
            <w:tcW w:w="525" w:type="dxa"/>
          </w:tcPr>
          <w:p w14:paraId="61632693" w14:textId="77777777" w:rsidR="00235AF9" w:rsidRPr="00235AF9" w:rsidRDefault="00235AF9" w:rsidP="00235AF9">
            <w:pPr>
              <w:rPr>
                <w:rFonts w:eastAsiaTheme="minorHAnsi"/>
                <w:lang w:eastAsia="en-US"/>
              </w:rPr>
            </w:pPr>
          </w:p>
        </w:tc>
        <w:tc>
          <w:tcPr>
            <w:tcW w:w="525" w:type="dxa"/>
          </w:tcPr>
          <w:p w14:paraId="33CBBBE8" w14:textId="77777777" w:rsidR="00235AF9" w:rsidRPr="00235AF9" w:rsidRDefault="00235AF9" w:rsidP="00235AF9">
            <w:pPr>
              <w:rPr>
                <w:rFonts w:eastAsiaTheme="minorHAnsi"/>
                <w:lang w:eastAsia="en-US"/>
              </w:rPr>
            </w:pPr>
            <w:r w:rsidRPr="00235AF9">
              <w:rPr>
                <w:rFonts w:eastAsiaTheme="minorHAnsi"/>
                <w:lang w:eastAsia="en-US"/>
              </w:rPr>
              <w:t>2</w:t>
            </w:r>
          </w:p>
        </w:tc>
        <w:tc>
          <w:tcPr>
            <w:tcW w:w="689" w:type="dxa"/>
          </w:tcPr>
          <w:p w14:paraId="29F47957" w14:textId="77777777" w:rsidR="00235AF9" w:rsidRPr="00235AF9" w:rsidRDefault="00235AF9" w:rsidP="00235AF9">
            <w:pPr>
              <w:rPr>
                <w:rFonts w:eastAsiaTheme="minorHAnsi"/>
                <w:lang w:eastAsia="en-US"/>
              </w:rPr>
            </w:pPr>
            <w:r w:rsidRPr="00235AF9">
              <w:rPr>
                <w:rFonts w:eastAsiaTheme="minorHAnsi"/>
                <w:lang w:eastAsia="en-US"/>
              </w:rPr>
              <w:t>2</w:t>
            </w:r>
          </w:p>
        </w:tc>
        <w:tc>
          <w:tcPr>
            <w:tcW w:w="2409" w:type="dxa"/>
            <w:vMerge/>
          </w:tcPr>
          <w:p w14:paraId="22DFD214" w14:textId="77777777" w:rsidR="00235AF9" w:rsidRPr="00235AF9" w:rsidRDefault="00235AF9" w:rsidP="00235AF9">
            <w:pPr>
              <w:rPr>
                <w:rFonts w:eastAsiaTheme="minorHAnsi"/>
                <w:lang w:eastAsia="en-US"/>
              </w:rPr>
            </w:pPr>
          </w:p>
        </w:tc>
      </w:tr>
    </w:tbl>
    <w:p w14:paraId="577F4B4F" w14:textId="4FBB97EE" w:rsidR="00235AF9" w:rsidRDefault="00235AF9" w:rsidP="00D65700">
      <w:pPr>
        <w:jc w:val="both"/>
        <w:rPr>
          <w:rFonts w:eastAsiaTheme="minorHAnsi" w:cs="Arial"/>
          <w:szCs w:val="24"/>
          <w:u w:val="single"/>
          <w:lang w:eastAsia="en-US"/>
        </w:rPr>
      </w:pPr>
    </w:p>
    <w:p w14:paraId="6AC05449" w14:textId="27842C23" w:rsidR="00475539" w:rsidRDefault="00475539" w:rsidP="00D65700">
      <w:pPr>
        <w:jc w:val="both"/>
        <w:rPr>
          <w:rFonts w:eastAsiaTheme="minorHAnsi" w:cs="Arial"/>
          <w:szCs w:val="24"/>
          <w:u w:val="single"/>
          <w:lang w:eastAsia="en-US"/>
        </w:rPr>
      </w:pPr>
    </w:p>
    <w:p w14:paraId="1A85D5AC" w14:textId="0152C10C" w:rsidR="00475539" w:rsidRDefault="007F58EC" w:rsidP="007F58EC">
      <w:pPr>
        <w:rPr>
          <w:rFonts w:eastAsiaTheme="minorHAnsi" w:cs="Arial"/>
          <w:szCs w:val="24"/>
          <w:u w:val="single"/>
          <w:lang w:eastAsia="en-US"/>
        </w:rPr>
      </w:pPr>
      <w:r>
        <w:rPr>
          <w:rFonts w:eastAsiaTheme="minorHAnsi" w:cs="Arial"/>
          <w:szCs w:val="24"/>
          <w:u w:val="single"/>
          <w:lang w:eastAsia="en-US"/>
        </w:rPr>
        <w:br w:type="page"/>
      </w:r>
    </w:p>
    <w:p w14:paraId="37D6B980" w14:textId="649F4C55" w:rsidR="00475539" w:rsidRDefault="007F58EC" w:rsidP="0074775A">
      <w:pPr>
        <w:pStyle w:val="Heading2"/>
      </w:pPr>
      <w:bookmarkStart w:id="227" w:name="_Toc105686918"/>
      <w:r w:rsidRPr="00E578D6">
        <w:t>APPENDIX 13</w:t>
      </w:r>
      <w:bookmarkEnd w:id="227"/>
    </w:p>
    <w:p w14:paraId="4E404C6B" w14:textId="63CBEFAC" w:rsidR="0074775A" w:rsidRPr="00772E3B" w:rsidRDefault="0074775A" w:rsidP="00E578D6">
      <w:pPr>
        <w:rPr>
          <w:u w:val="single"/>
        </w:rPr>
      </w:pPr>
      <w:r>
        <w:rPr>
          <w:u w:val="single"/>
        </w:rPr>
        <w:t>Table to show the development of the categories from the interview and diary data codes</w:t>
      </w:r>
    </w:p>
    <w:tbl>
      <w:tblPr>
        <w:tblStyle w:val="TableGrid"/>
        <w:tblW w:w="0" w:type="auto"/>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531"/>
        <w:gridCol w:w="2552"/>
        <w:gridCol w:w="2835"/>
        <w:gridCol w:w="3969"/>
      </w:tblGrid>
      <w:tr w:rsidR="00475539" w14:paraId="20473CC0" w14:textId="77777777" w:rsidTr="00BC6821">
        <w:tc>
          <w:tcPr>
            <w:tcW w:w="4531" w:type="dxa"/>
            <w:shd w:val="clear" w:color="auto" w:fill="D9E2F3" w:themeFill="accent5" w:themeFillTint="33"/>
          </w:tcPr>
          <w:p w14:paraId="00A5327D" w14:textId="77777777" w:rsidR="00475539" w:rsidRPr="00C1563D" w:rsidRDefault="00475539" w:rsidP="00BC6821">
            <w:pPr>
              <w:jc w:val="center"/>
              <w:rPr>
                <w:b/>
                <w:bCs/>
                <w:color w:val="0070C0"/>
                <w:sz w:val="32"/>
                <w:szCs w:val="32"/>
              </w:rPr>
            </w:pPr>
            <w:bookmarkStart w:id="228" w:name="_Hlk103522900"/>
            <w:r w:rsidRPr="00C1563D">
              <w:rPr>
                <w:b/>
                <w:bCs/>
                <w:color w:val="0070C0"/>
                <w:sz w:val="32"/>
                <w:szCs w:val="32"/>
              </w:rPr>
              <w:t>QUESTIONS AND RESPONSES</w:t>
            </w:r>
          </w:p>
          <w:p w14:paraId="5C8E9CC8" w14:textId="77777777" w:rsidR="00475539" w:rsidRPr="00C1563D" w:rsidRDefault="00475539" w:rsidP="00BC6821">
            <w:pPr>
              <w:jc w:val="center"/>
              <w:rPr>
                <w:b/>
                <w:bCs/>
                <w:color w:val="0070C0"/>
                <w:sz w:val="32"/>
                <w:szCs w:val="32"/>
              </w:rPr>
            </w:pPr>
          </w:p>
          <w:p w14:paraId="66218769" w14:textId="77777777" w:rsidR="00475539" w:rsidRPr="00FA4DA1" w:rsidRDefault="00475539" w:rsidP="00BC6821">
            <w:pPr>
              <w:jc w:val="center"/>
              <w:rPr>
                <w:b/>
                <w:bCs/>
                <w:color w:val="0070C0"/>
                <w:sz w:val="28"/>
                <w:szCs w:val="28"/>
              </w:rPr>
            </w:pPr>
          </w:p>
          <w:p w14:paraId="2F54BBE2" w14:textId="77777777" w:rsidR="00475539" w:rsidRDefault="00475539" w:rsidP="00BC6821">
            <w:pPr>
              <w:jc w:val="center"/>
            </w:pPr>
          </w:p>
        </w:tc>
        <w:tc>
          <w:tcPr>
            <w:tcW w:w="2552" w:type="dxa"/>
            <w:shd w:val="clear" w:color="auto" w:fill="D9E2F3" w:themeFill="accent5" w:themeFillTint="33"/>
          </w:tcPr>
          <w:p w14:paraId="60B8A6CA" w14:textId="77777777" w:rsidR="00475539" w:rsidRDefault="00475539" w:rsidP="00BC6821">
            <w:pPr>
              <w:jc w:val="center"/>
              <w:rPr>
                <w:b/>
                <w:bCs/>
                <w:sz w:val="28"/>
                <w:szCs w:val="28"/>
                <w:u w:val="single"/>
              </w:rPr>
            </w:pPr>
            <w:r w:rsidRPr="008A34BA">
              <w:rPr>
                <w:b/>
                <w:bCs/>
                <w:sz w:val="28"/>
                <w:szCs w:val="28"/>
                <w:u w:val="single"/>
              </w:rPr>
              <w:t>EMERGING CODES</w:t>
            </w:r>
          </w:p>
          <w:p w14:paraId="26E37D7C" w14:textId="77777777" w:rsidR="00475539" w:rsidRPr="00B81167" w:rsidRDefault="00475539" w:rsidP="00BC6821">
            <w:pPr>
              <w:jc w:val="center"/>
              <w:rPr>
                <w:b/>
                <w:bCs/>
                <w:color w:val="0070C0"/>
                <w:sz w:val="28"/>
                <w:szCs w:val="28"/>
              </w:rPr>
            </w:pPr>
            <w:r w:rsidRPr="00B81167">
              <w:rPr>
                <w:b/>
                <w:bCs/>
                <w:color w:val="0070C0"/>
                <w:sz w:val="28"/>
                <w:szCs w:val="28"/>
              </w:rPr>
              <w:t>INTERVIEW DATA</w:t>
            </w:r>
          </w:p>
          <w:p w14:paraId="0051B952" w14:textId="77777777" w:rsidR="00475539" w:rsidRPr="008A34BA" w:rsidRDefault="00475539" w:rsidP="00BC6821">
            <w:pPr>
              <w:jc w:val="center"/>
              <w:rPr>
                <w:b/>
                <w:bCs/>
                <w:sz w:val="28"/>
                <w:szCs w:val="28"/>
                <w:u w:val="single"/>
              </w:rPr>
            </w:pPr>
            <w:r w:rsidRPr="002D6F69">
              <w:rPr>
                <w:b/>
                <w:bCs/>
                <w:noProof/>
                <w:color w:val="0070C0"/>
              </w:rPr>
              <mc:AlternateContent>
                <mc:Choice Requires="wps">
                  <w:drawing>
                    <wp:anchor distT="0" distB="0" distL="114300" distR="114300" simplePos="0" relativeHeight="251670545" behindDoc="0" locked="0" layoutInCell="1" allowOverlap="1" wp14:anchorId="5E8ABEEF" wp14:editId="0BCBC25A">
                      <wp:simplePos x="0" y="0"/>
                      <wp:positionH relativeFrom="column">
                        <wp:posOffset>-2793365</wp:posOffset>
                      </wp:positionH>
                      <wp:positionV relativeFrom="paragraph">
                        <wp:posOffset>375285</wp:posOffset>
                      </wp:positionV>
                      <wp:extent cx="7829550" cy="542925"/>
                      <wp:effectExtent l="0" t="19050" r="38100" b="47625"/>
                      <wp:wrapNone/>
                      <wp:docPr id="20" name="Arrow: Right 20"/>
                      <wp:cNvGraphicFramePr/>
                      <a:graphic xmlns:a="http://schemas.openxmlformats.org/drawingml/2006/main">
                        <a:graphicData uri="http://schemas.microsoft.com/office/word/2010/wordprocessingShape">
                          <wps:wsp>
                            <wps:cNvSpPr/>
                            <wps:spPr>
                              <a:xfrm>
                                <a:off x="0" y="0"/>
                                <a:ext cx="7829550" cy="542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DA5E6B" w14:textId="77777777" w:rsidR="00475539" w:rsidRPr="006B113D" w:rsidRDefault="00475539" w:rsidP="00475539">
                                  <w:pPr>
                                    <w:jc w:val="center"/>
                                    <w:rPr>
                                      <w:b/>
                                      <w:bCs/>
                                      <w:color w:val="000000" w:themeColor="text1"/>
                                    </w:rPr>
                                  </w:pPr>
                                  <w:r w:rsidRPr="006B113D">
                                    <w:rPr>
                                      <w:b/>
                                      <w:bCs/>
                                      <w:color w:val="000000" w:themeColor="text1"/>
                                    </w:rPr>
                                    <w:t xml:space="preserve">The Analysis of the interview and diary data to create emerging codes, leading to the creation of categories </w:t>
                                  </w:r>
                                </w:p>
                                <w:p w14:paraId="7E64EB56" w14:textId="77777777" w:rsidR="00475539" w:rsidRPr="00C832FA" w:rsidRDefault="00475539" w:rsidP="00475539">
                                  <w:pPr>
                                    <w:jc w:val="center"/>
                                    <w:rPr>
                                      <w:color w:val="000000" w:themeColor="text1"/>
                                    </w:rPr>
                                  </w:pPr>
                                  <w:r w:rsidRPr="00C832FA">
                                    <w:rPr>
                                      <w:color w:val="000000" w:themeColor="text1"/>
                                    </w:rPr>
                                    <w:t>“Can you tell me when you first thought about becoming an advanced practitioner?”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ABEEF" id="Arrow: Right 20" o:spid="_x0000_s1036" type="#_x0000_t13" style="position:absolute;left:0;text-align:left;margin-left:-219.95pt;margin-top:29.55pt;width:616.5pt;height:42.75pt;z-index:2516705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" adj="20851" fillcolor="#5b9bd5 [3204]" strokecolor="#1f4d78 [1604]" strokeweight="1pt">
                      <v:textbox>
                        <w:txbxContent>
                          <w:p w14:paraId="32DA5E6B" w14:textId="77777777" w:rsidR="00475539" w:rsidRPr="006B113D" w:rsidRDefault="00475539" w:rsidP="00475539">
                            <w:pPr>
                              <w:jc w:val="center"/>
                              <w:rPr>
                                <w:b/>
                                <w:bCs/>
                                <w:color w:val="000000" w:themeColor="text1"/>
                              </w:rPr>
                            </w:pPr>
                            <w:r w:rsidRPr="006B113D">
                              <w:rPr>
                                <w:b/>
                                <w:bCs/>
                                <w:color w:val="000000" w:themeColor="text1"/>
                              </w:rPr>
                              <w:t xml:space="preserve">The Analysis of the interview and diary data to create emerging codes, leading to the creation of categories </w:t>
                            </w:r>
                          </w:p>
                          <w:p w14:paraId="7E64EB56" w14:textId="77777777" w:rsidR="00475539" w:rsidRPr="00C832FA" w:rsidRDefault="00475539" w:rsidP="00475539">
                            <w:pPr>
                              <w:jc w:val="center"/>
                              <w:rPr>
                                <w:color w:val="000000" w:themeColor="text1"/>
                              </w:rPr>
                            </w:pPr>
                            <w:r w:rsidRPr="00C832FA">
                              <w:rPr>
                                <w:color w:val="000000" w:themeColor="text1"/>
                              </w:rPr>
                              <w:t>“Can you tell me when you first thought about becoming an advanced practitioner?”</w:t>
                            </w:r>
                          </w:p>
                        </w:txbxContent>
                      </v:textbox>
                    </v:shape>
                  </w:pict>
                </mc:Fallback>
              </mc:AlternateContent>
            </w:r>
          </w:p>
          <w:p w14:paraId="5A3F25E6" w14:textId="77777777" w:rsidR="00475539" w:rsidRDefault="00475539" w:rsidP="00BC6821">
            <w:pPr>
              <w:rPr>
                <w:b/>
                <w:bCs/>
              </w:rPr>
            </w:pPr>
            <w:r>
              <w:rPr>
                <w:b/>
                <w:bCs/>
              </w:rPr>
              <w:t>PRIMARY SOURCE</w:t>
            </w:r>
          </w:p>
          <w:p w14:paraId="439DE1B7" w14:textId="77777777" w:rsidR="00475539" w:rsidRPr="002D6F69" w:rsidRDefault="00475539" w:rsidP="00BC6821">
            <w:pPr>
              <w:rPr>
                <w:b/>
                <w:bCs/>
                <w:color w:val="0070C0"/>
              </w:rPr>
            </w:pPr>
          </w:p>
        </w:tc>
        <w:tc>
          <w:tcPr>
            <w:tcW w:w="2835" w:type="dxa"/>
            <w:shd w:val="clear" w:color="auto" w:fill="D9E2F3" w:themeFill="accent5" w:themeFillTint="33"/>
          </w:tcPr>
          <w:p w14:paraId="1AE906B2" w14:textId="77777777" w:rsidR="00475539" w:rsidRPr="008A34BA" w:rsidRDefault="00475539" w:rsidP="00BC6821">
            <w:pPr>
              <w:jc w:val="center"/>
              <w:rPr>
                <w:b/>
                <w:bCs/>
                <w:sz w:val="28"/>
                <w:szCs w:val="28"/>
                <w:u w:val="single"/>
              </w:rPr>
            </w:pPr>
            <w:r w:rsidRPr="008A34BA">
              <w:rPr>
                <w:b/>
                <w:bCs/>
                <w:sz w:val="28"/>
                <w:szCs w:val="28"/>
                <w:u w:val="single"/>
              </w:rPr>
              <w:t>EMERGING CODES</w:t>
            </w:r>
          </w:p>
          <w:p w14:paraId="78B28CA3" w14:textId="77777777" w:rsidR="00475539" w:rsidRPr="004E7BAF" w:rsidRDefault="00475539" w:rsidP="00BC6821">
            <w:pPr>
              <w:jc w:val="center"/>
              <w:rPr>
                <w:b/>
                <w:bCs/>
                <w:color w:val="0070C0"/>
                <w:sz w:val="28"/>
                <w:szCs w:val="28"/>
              </w:rPr>
            </w:pPr>
            <w:r w:rsidRPr="004E7BAF">
              <w:rPr>
                <w:b/>
                <w:bCs/>
                <w:color w:val="0070C0"/>
                <w:sz w:val="28"/>
                <w:szCs w:val="28"/>
              </w:rPr>
              <w:t>DIARY DATA</w:t>
            </w:r>
          </w:p>
          <w:p w14:paraId="74CA4F55" w14:textId="77777777" w:rsidR="00475539" w:rsidRDefault="00475539" w:rsidP="00BC6821">
            <w:pPr>
              <w:jc w:val="center"/>
              <w:rPr>
                <w:b/>
                <w:bCs/>
              </w:rPr>
            </w:pPr>
          </w:p>
          <w:p w14:paraId="1052757B" w14:textId="77777777" w:rsidR="00475539" w:rsidRPr="00A752C8" w:rsidRDefault="00475539" w:rsidP="00BC6821">
            <w:pPr>
              <w:rPr>
                <w:b/>
                <w:bCs/>
              </w:rPr>
            </w:pPr>
            <w:r w:rsidRPr="00A752C8">
              <w:rPr>
                <w:b/>
                <w:bCs/>
              </w:rPr>
              <w:t>SECONDARY SOURCE</w:t>
            </w:r>
          </w:p>
          <w:p w14:paraId="46719E10" w14:textId="77777777" w:rsidR="00475539" w:rsidRPr="00FA4DA1" w:rsidRDefault="00475539" w:rsidP="00BC6821">
            <w:pPr>
              <w:jc w:val="center"/>
              <w:rPr>
                <w:b/>
                <w:bCs/>
                <w:color w:val="0070C0"/>
                <w:szCs w:val="24"/>
              </w:rPr>
            </w:pPr>
          </w:p>
          <w:p w14:paraId="0FC9B65D" w14:textId="77777777" w:rsidR="00475539" w:rsidRDefault="00475539" w:rsidP="00BC6821">
            <w:pPr>
              <w:jc w:val="center"/>
              <w:rPr>
                <w:b/>
                <w:bCs/>
                <w:color w:val="0070C0"/>
              </w:rPr>
            </w:pPr>
          </w:p>
          <w:p w14:paraId="4865CC80" w14:textId="77777777" w:rsidR="00475539" w:rsidRDefault="00475539" w:rsidP="00BC6821">
            <w:pPr>
              <w:jc w:val="center"/>
              <w:rPr>
                <w:b/>
                <w:bCs/>
                <w:color w:val="0070C0"/>
              </w:rPr>
            </w:pPr>
          </w:p>
          <w:p w14:paraId="0463259E" w14:textId="77777777" w:rsidR="00475539" w:rsidRDefault="00475539" w:rsidP="00BC6821">
            <w:pPr>
              <w:jc w:val="center"/>
            </w:pPr>
          </w:p>
        </w:tc>
        <w:tc>
          <w:tcPr>
            <w:tcW w:w="3969" w:type="dxa"/>
            <w:shd w:val="clear" w:color="auto" w:fill="D9E2F3" w:themeFill="accent5" w:themeFillTint="33"/>
          </w:tcPr>
          <w:p w14:paraId="6AA6CD14" w14:textId="77777777" w:rsidR="00475539" w:rsidRPr="00C832FA" w:rsidRDefault="00475539" w:rsidP="00BC6821">
            <w:pPr>
              <w:jc w:val="center"/>
              <w:rPr>
                <w:b/>
                <w:bCs/>
              </w:rPr>
            </w:pPr>
            <w:r w:rsidRPr="008A34BA">
              <w:rPr>
                <w:b/>
                <w:bCs/>
              </w:rPr>
              <w:t>PATTERNS/RECURR</w:t>
            </w:r>
            <w:r>
              <w:rPr>
                <w:b/>
                <w:bCs/>
              </w:rPr>
              <w:t>E</w:t>
            </w:r>
            <w:r w:rsidRPr="008A34BA">
              <w:rPr>
                <w:b/>
                <w:bCs/>
              </w:rPr>
              <w:t>NCES/ CONTRAST BETWEEN INTERVIEW AND DIARY DATA</w:t>
            </w:r>
          </w:p>
          <w:p w14:paraId="1C165854" w14:textId="77777777" w:rsidR="00475539" w:rsidRPr="008A34BA" w:rsidRDefault="00475539" w:rsidP="00BC6821">
            <w:pPr>
              <w:jc w:val="center"/>
              <w:rPr>
                <w:sz w:val="28"/>
                <w:szCs w:val="28"/>
                <w:u w:val="single"/>
              </w:rPr>
            </w:pPr>
            <w:r w:rsidRPr="008A34BA">
              <w:rPr>
                <w:b/>
                <w:bCs/>
                <w:sz w:val="28"/>
                <w:szCs w:val="28"/>
                <w:u w:val="single"/>
              </w:rPr>
              <w:t>CATEGORIES</w:t>
            </w:r>
          </w:p>
        </w:tc>
      </w:tr>
      <w:tr w:rsidR="00475539" w14:paraId="207849B4" w14:textId="77777777" w:rsidTr="00BC6821">
        <w:tc>
          <w:tcPr>
            <w:tcW w:w="4531" w:type="dxa"/>
          </w:tcPr>
          <w:p w14:paraId="67F247FF" w14:textId="77777777" w:rsidR="00475539" w:rsidRPr="00F94F43" w:rsidRDefault="00475539" w:rsidP="00BC6821">
            <w:pPr>
              <w:rPr>
                <w:rFonts w:cs="Arial"/>
                <w:b/>
                <w:bCs/>
                <w:color w:val="002060"/>
                <w:u w:val="single"/>
              </w:rPr>
            </w:pPr>
            <w:r w:rsidRPr="00F94F43">
              <w:rPr>
                <w:rFonts w:cs="Arial"/>
                <w:b/>
                <w:bCs/>
                <w:color w:val="002060"/>
                <w:u w:val="single"/>
              </w:rPr>
              <w:t>Question 1</w:t>
            </w:r>
          </w:p>
          <w:p w14:paraId="54C0EEF5" w14:textId="77777777" w:rsidR="00475539" w:rsidRPr="00F94F43" w:rsidRDefault="00475539" w:rsidP="00BC6821">
            <w:pPr>
              <w:rPr>
                <w:rFonts w:eastAsia="Arial" w:cs="Arial"/>
                <w:color w:val="002060"/>
              </w:rPr>
            </w:pPr>
            <w:r w:rsidRPr="00F94F43">
              <w:rPr>
                <w:rFonts w:eastAsia="Arial" w:cs="Arial"/>
                <w:color w:val="002060"/>
              </w:rPr>
              <w:t>“Can you tell me when you first thought about becoming an advanced practitioner?”</w:t>
            </w:r>
          </w:p>
          <w:p w14:paraId="089C075F" w14:textId="77777777" w:rsidR="00475539" w:rsidRPr="002D6F69" w:rsidRDefault="00475539" w:rsidP="00BC6821">
            <w:pPr>
              <w:jc w:val="center"/>
              <w:rPr>
                <w:b/>
                <w:bCs/>
                <w:color w:val="0070C0"/>
              </w:rPr>
            </w:pPr>
          </w:p>
        </w:tc>
        <w:tc>
          <w:tcPr>
            <w:tcW w:w="9356" w:type="dxa"/>
            <w:gridSpan w:val="3"/>
            <w:shd w:val="clear" w:color="auto" w:fill="D9E2F3" w:themeFill="accent5" w:themeFillTint="33"/>
          </w:tcPr>
          <w:p w14:paraId="64D37D3C" w14:textId="77777777" w:rsidR="00475539" w:rsidRPr="008A34BA" w:rsidRDefault="00475539" w:rsidP="00BC6821">
            <w:pPr>
              <w:jc w:val="center"/>
              <w:rPr>
                <w:b/>
                <w:bCs/>
              </w:rPr>
            </w:pPr>
          </w:p>
        </w:tc>
      </w:tr>
      <w:bookmarkEnd w:id="228"/>
      <w:tr w:rsidR="00475539" w14:paraId="64A5CAB0" w14:textId="77777777" w:rsidTr="00BC6821">
        <w:tc>
          <w:tcPr>
            <w:tcW w:w="4531" w:type="dxa"/>
          </w:tcPr>
          <w:p w14:paraId="41B04F3D" w14:textId="77777777" w:rsidR="00475539" w:rsidRPr="00F94F43" w:rsidRDefault="00475539" w:rsidP="00BC6821">
            <w:pPr>
              <w:rPr>
                <w:rFonts w:eastAsia="Arial" w:cs="Arial"/>
                <w:i/>
                <w:color w:val="FF0000"/>
              </w:rPr>
            </w:pPr>
            <w:r w:rsidRPr="00F94F43">
              <w:rPr>
                <w:rFonts w:eastAsia="Arial" w:cs="Arial"/>
                <w:i/>
                <w:color w:val="FF0000"/>
              </w:rPr>
              <w:t xml:space="preserve">“I’d been there since I’d possibly qualified, so </w:t>
            </w:r>
            <w:r w:rsidRPr="00A90CFB">
              <w:rPr>
                <w:rFonts w:eastAsia="Arial" w:cs="Arial"/>
                <w:b/>
                <w:bCs/>
                <w:i/>
                <w:color w:val="FF0000"/>
              </w:rPr>
              <w:t>a good 10 years</w:t>
            </w:r>
            <w:r w:rsidRPr="00F94F43">
              <w:rPr>
                <w:rFonts w:eastAsia="Arial" w:cs="Arial"/>
                <w:i/>
                <w:color w:val="FF0000"/>
              </w:rPr>
              <w:t xml:space="preserve"> and </w:t>
            </w:r>
            <w:r w:rsidRPr="006B113D">
              <w:rPr>
                <w:rFonts w:eastAsia="Arial" w:cs="Arial"/>
                <w:b/>
                <w:bCs/>
                <w:i/>
                <w:color w:val="FF0000"/>
              </w:rPr>
              <w:t>I liked the hands-on patients care</w:t>
            </w:r>
            <w:r w:rsidRPr="00F94F43">
              <w:rPr>
                <w:rFonts w:eastAsia="Arial" w:cs="Arial"/>
                <w:i/>
                <w:color w:val="FF0000"/>
              </w:rPr>
              <w:t xml:space="preserve"> and I enjoyed the Sister’s role and what came along with it but knew that </w:t>
            </w:r>
            <w:r w:rsidRPr="00A90CFB">
              <w:rPr>
                <w:rFonts w:eastAsia="Arial" w:cs="Arial"/>
                <w:b/>
                <w:bCs/>
                <w:i/>
                <w:color w:val="FF0000"/>
              </w:rPr>
              <w:t>I didn’t want to go into higher management</w:t>
            </w:r>
            <w:r w:rsidRPr="00F94F43">
              <w:rPr>
                <w:rFonts w:eastAsia="Arial" w:cs="Arial"/>
                <w:i/>
                <w:color w:val="FF0000"/>
              </w:rPr>
              <w:t>” (NI</w:t>
            </w:r>
            <w:r>
              <w:rPr>
                <w:rFonts w:eastAsia="Arial" w:cs="Arial"/>
                <w:i/>
                <w:color w:val="FF0000"/>
              </w:rPr>
              <w:t>9</w:t>
            </w:r>
            <w:r w:rsidRPr="00F94F43">
              <w:rPr>
                <w:rFonts w:eastAsia="Arial" w:cs="Arial"/>
                <w:i/>
                <w:color w:val="FF0000"/>
              </w:rPr>
              <w:t>).</w:t>
            </w:r>
          </w:p>
          <w:p w14:paraId="23DCB0A0" w14:textId="77777777" w:rsidR="00475539" w:rsidRPr="00F94F43" w:rsidRDefault="00475539" w:rsidP="00BC6821">
            <w:pPr>
              <w:rPr>
                <w:rFonts w:cs="Arial"/>
              </w:rPr>
            </w:pPr>
          </w:p>
        </w:tc>
        <w:tc>
          <w:tcPr>
            <w:tcW w:w="2552" w:type="dxa"/>
          </w:tcPr>
          <w:p w14:paraId="6470BF51" w14:textId="77777777" w:rsidR="00475539" w:rsidRPr="00F94F43" w:rsidRDefault="00475539" w:rsidP="00BC6821">
            <w:pPr>
              <w:rPr>
                <w:rFonts w:eastAsia="Arial" w:cs="Arial"/>
              </w:rPr>
            </w:pPr>
            <w:r w:rsidRPr="00F94F43">
              <w:rPr>
                <w:rFonts w:eastAsia="Arial" w:cs="Arial"/>
              </w:rPr>
              <w:t>Wishing to remain clinical and providing care for the patient</w:t>
            </w:r>
          </w:p>
          <w:p w14:paraId="5468746B" w14:textId="77777777" w:rsidR="00475539" w:rsidRPr="00F94F43" w:rsidRDefault="00475539" w:rsidP="00BC6821">
            <w:pPr>
              <w:rPr>
                <w:rFonts w:cs="Arial"/>
              </w:rPr>
            </w:pPr>
          </w:p>
        </w:tc>
        <w:tc>
          <w:tcPr>
            <w:tcW w:w="2835" w:type="dxa"/>
          </w:tcPr>
          <w:p w14:paraId="46471F96" w14:textId="77777777" w:rsidR="00475539" w:rsidRPr="00F94F43" w:rsidRDefault="00475539" w:rsidP="00BC6821">
            <w:pPr>
              <w:rPr>
                <w:rFonts w:cs="Arial"/>
              </w:rPr>
            </w:pPr>
            <w:r w:rsidRPr="00F94F43">
              <w:rPr>
                <w:rFonts w:cs="Arial"/>
              </w:rPr>
              <w:t>Care continuity and familiarity- enhancing patient care.</w:t>
            </w:r>
          </w:p>
          <w:p w14:paraId="31939ADB" w14:textId="77777777" w:rsidR="00475539" w:rsidRPr="00F94F43" w:rsidRDefault="00475539" w:rsidP="00BC6821">
            <w:pPr>
              <w:rPr>
                <w:rFonts w:cs="Arial"/>
              </w:rPr>
            </w:pPr>
          </w:p>
          <w:p w14:paraId="06A8837A" w14:textId="77777777" w:rsidR="00475539" w:rsidRPr="00F94F43" w:rsidRDefault="00475539" w:rsidP="00BC6821">
            <w:pPr>
              <w:rPr>
                <w:rFonts w:cs="Arial"/>
              </w:rPr>
            </w:pPr>
          </w:p>
        </w:tc>
        <w:tc>
          <w:tcPr>
            <w:tcW w:w="3969" w:type="dxa"/>
            <w:vMerge w:val="restart"/>
          </w:tcPr>
          <w:p w14:paraId="09C8907A" w14:textId="77777777" w:rsidR="00475539" w:rsidRDefault="00475539" w:rsidP="00BC6821">
            <w:pPr>
              <w:rPr>
                <w:b/>
                <w:bCs/>
                <w:color w:val="0070C0"/>
                <w:sz w:val="28"/>
                <w:szCs w:val="28"/>
              </w:rPr>
            </w:pPr>
          </w:p>
          <w:p w14:paraId="6E5B51CA" w14:textId="77777777" w:rsidR="00475539" w:rsidRDefault="00475539" w:rsidP="00BC6821">
            <w:pPr>
              <w:rPr>
                <w:b/>
                <w:bCs/>
                <w:color w:val="0070C0"/>
                <w:sz w:val="28"/>
                <w:szCs w:val="28"/>
              </w:rPr>
            </w:pPr>
            <w:r w:rsidRPr="00574FEF">
              <w:rPr>
                <w:b/>
                <w:bCs/>
                <w:color w:val="0070C0"/>
                <w:sz w:val="28"/>
                <w:szCs w:val="28"/>
              </w:rPr>
              <w:t>CLINICAL</w:t>
            </w:r>
            <w:r>
              <w:rPr>
                <w:b/>
                <w:bCs/>
                <w:color w:val="0070C0"/>
                <w:sz w:val="28"/>
                <w:szCs w:val="28"/>
              </w:rPr>
              <w:t xml:space="preserve"> PRACTICE</w:t>
            </w:r>
          </w:p>
          <w:p w14:paraId="405D986F" w14:textId="77777777" w:rsidR="00475539" w:rsidRPr="00574FEF" w:rsidRDefault="00475539" w:rsidP="00BC6821">
            <w:pPr>
              <w:rPr>
                <w:b/>
                <w:bCs/>
                <w:color w:val="0070C0"/>
                <w:sz w:val="28"/>
                <w:szCs w:val="28"/>
              </w:rPr>
            </w:pPr>
          </w:p>
          <w:p w14:paraId="61ADC372" w14:textId="77777777" w:rsidR="00475539" w:rsidRDefault="00475539" w:rsidP="00BC6821">
            <w:pPr>
              <w:rPr>
                <w:b/>
                <w:bCs/>
                <w:color w:val="0070C0"/>
                <w:sz w:val="28"/>
                <w:szCs w:val="28"/>
              </w:rPr>
            </w:pPr>
          </w:p>
          <w:p w14:paraId="622FE68C" w14:textId="77777777" w:rsidR="00475539" w:rsidRDefault="00475539" w:rsidP="00BC6821">
            <w:pPr>
              <w:rPr>
                <w:b/>
                <w:bCs/>
                <w:color w:val="0070C0"/>
                <w:sz w:val="28"/>
                <w:szCs w:val="28"/>
              </w:rPr>
            </w:pPr>
          </w:p>
          <w:p w14:paraId="62AC658B" w14:textId="77777777" w:rsidR="00475539" w:rsidRPr="00574FEF" w:rsidRDefault="00475539" w:rsidP="00BC6821">
            <w:pPr>
              <w:rPr>
                <w:b/>
                <w:bCs/>
                <w:color w:val="0070C0"/>
                <w:sz w:val="28"/>
                <w:szCs w:val="28"/>
              </w:rPr>
            </w:pPr>
          </w:p>
          <w:p w14:paraId="0AC079CA" w14:textId="77777777" w:rsidR="00475539" w:rsidRPr="00574FEF" w:rsidRDefault="00475539" w:rsidP="00BC6821">
            <w:pPr>
              <w:rPr>
                <w:b/>
                <w:bCs/>
                <w:color w:val="0070C0"/>
                <w:sz w:val="28"/>
                <w:szCs w:val="28"/>
              </w:rPr>
            </w:pPr>
            <w:r w:rsidRPr="00574FEF">
              <w:rPr>
                <w:b/>
                <w:bCs/>
                <w:color w:val="0070C0"/>
                <w:sz w:val="28"/>
                <w:szCs w:val="28"/>
              </w:rPr>
              <w:t>PERSONAL QUALITIES</w:t>
            </w:r>
          </w:p>
          <w:p w14:paraId="150CEA44" w14:textId="77777777" w:rsidR="00475539" w:rsidRDefault="00475539" w:rsidP="00BC6821">
            <w:pPr>
              <w:rPr>
                <w:b/>
                <w:bCs/>
                <w:color w:val="0070C0"/>
                <w:sz w:val="28"/>
                <w:szCs w:val="28"/>
              </w:rPr>
            </w:pPr>
          </w:p>
          <w:p w14:paraId="2B83E8CE" w14:textId="77777777" w:rsidR="00475539" w:rsidRDefault="00475539" w:rsidP="00BC6821">
            <w:pPr>
              <w:rPr>
                <w:b/>
                <w:bCs/>
                <w:color w:val="0070C0"/>
                <w:sz w:val="28"/>
                <w:szCs w:val="28"/>
              </w:rPr>
            </w:pPr>
          </w:p>
          <w:p w14:paraId="7E86DFDA" w14:textId="77777777" w:rsidR="00475539" w:rsidRDefault="00475539" w:rsidP="00BC6821">
            <w:pPr>
              <w:rPr>
                <w:b/>
                <w:bCs/>
                <w:color w:val="0070C0"/>
                <w:sz w:val="28"/>
                <w:szCs w:val="28"/>
              </w:rPr>
            </w:pPr>
          </w:p>
          <w:p w14:paraId="1746B72B" w14:textId="77777777" w:rsidR="00475539" w:rsidRDefault="00475539" w:rsidP="00BC6821">
            <w:pPr>
              <w:rPr>
                <w:b/>
                <w:bCs/>
                <w:color w:val="0070C0"/>
                <w:sz w:val="28"/>
                <w:szCs w:val="28"/>
              </w:rPr>
            </w:pPr>
            <w:r w:rsidRPr="00574FEF">
              <w:rPr>
                <w:b/>
                <w:bCs/>
                <w:color w:val="0070C0"/>
                <w:sz w:val="28"/>
                <w:szCs w:val="28"/>
              </w:rPr>
              <w:t>FRUSTRATION</w:t>
            </w:r>
          </w:p>
          <w:p w14:paraId="0EEDA199" w14:textId="77777777" w:rsidR="00475539" w:rsidRDefault="00475539" w:rsidP="00BC6821">
            <w:pPr>
              <w:rPr>
                <w:b/>
                <w:bCs/>
                <w:color w:val="0070C0"/>
                <w:sz w:val="28"/>
                <w:szCs w:val="28"/>
              </w:rPr>
            </w:pPr>
          </w:p>
          <w:p w14:paraId="4D5D2E2B" w14:textId="77777777" w:rsidR="00475539" w:rsidRDefault="00475539" w:rsidP="00BC6821">
            <w:pPr>
              <w:rPr>
                <w:b/>
                <w:bCs/>
                <w:color w:val="0070C0"/>
                <w:sz w:val="28"/>
                <w:szCs w:val="28"/>
              </w:rPr>
            </w:pPr>
          </w:p>
          <w:p w14:paraId="0AC0FB52" w14:textId="77777777" w:rsidR="00475539" w:rsidRDefault="00475539" w:rsidP="00BC6821">
            <w:pPr>
              <w:rPr>
                <w:b/>
                <w:bCs/>
                <w:color w:val="0070C0"/>
                <w:sz w:val="28"/>
                <w:szCs w:val="28"/>
              </w:rPr>
            </w:pPr>
          </w:p>
          <w:p w14:paraId="28762825" w14:textId="77777777" w:rsidR="00475539" w:rsidRDefault="00475539" w:rsidP="00BC6821">
            <w:pPr>
              <w:rPr>
                <w:b/>
                <w:bCs/>
                <w:color w:val="0070C0"/>
                <w:sz w:val="28"/>
                <w:szCs w:val="28"/>
              </w:rPr>
            </w:pPr>
          </w:p>
          <w:p w14:paraId="57EEE57D" w14:textId="77777777" w:rsidR="00475539" w:rsidRDefault="00475539" w:rsidP="00BC6821">
            <w:pPr>
              <w:rPr>
                <w:b/>
                <w:bCs/>
                <w:color w:val="0070C0"/>
                <w:sz w:val="28"/>
                <w:szCs w:val="28"/>
              </w:rPr>
            </w:pPr>
          </w:p>
          <w:p w14:paraId="02E6C248" w14:textId="77777777" w:rsidR="00475539" w:rsidRDefault="00475539" w:rsidP="00BC6821">
            <w:pPr>
              <w:rPr>
                <w:b/>
                <w:bCs/>
                <w:color w:val="0070C0"/>
                <w:sz w:val="28"/>
                <w:szCs w:val="28"/>
              </w:rPr>
            </w:pPr>
          </w:p>
          <w:p w14:paraId="69B7FDC6" w14:textId="77777777" w:rsidR="00475539" w:rsidRDefault="00475539" w:rsidP="00BC6821">
            <w:pPr>
              <w:rPr>
                <w:b/>
                <w:bCs/>
                <w:color w:val="0070C0"/>
                <w:sz w:val="28"/>
                <w:szCs w:val="28"/>
              </w:rPr>
            </w:pPr>
          </w:p>
          <w:p w14:paraId="528F88EC" w14:textId="77777777" w:rsidR="00475539" w:rsidRPr="0049546F" w:rsidRDefault="00475539" w:rsidP="00BC6821">
            <w:pPr>
              <w:rPr>
                <w:b/>
                <w:bCs/>
                <w:color w:val="0070C0"/>
                <w:sz w:val="28"/>
                <w:szCs w:val="28"/>
              </w:rPr>
            </w:pPr>
            <w:r w:rsidRPr="0049546F">
              <w:rPr>
                <w:b/>
                <w:bCs/>
                <w:color w:val="0070C0"/>
                <w:sz w:val="28"/>
                <w:szCs w:val="28"/>
              </w:rPr>
              <w:t>ROLE DEFINITION</w:t>
            </w:r>
          </w:p>
          <w:p w14:paraId="6784971B" w14:textId="77777777" w:rsidR="00475539" w:rsidRDefault="00475539" w:rsidP="00BC6821"/>
        </w:tc>
      </w:tr>
      <w:tr w:rsidR="00475539" w14:paraId="3E6F3003" w14:textId="77777777" w:rsidTr="00BC6821">
        <w:tc>
          <w:tcPr>
            <w:tcW w:w="4531" w:type="dxa"/>
          </w:tcPr>
          <w:p w14:paraId="475DA0A6" w14:textId="77777777" w:rsidR="00475539" w:rsidRPr="00F94F43" w:rsidRDefault="00475539" w:rsidP="00BC6821">
            <w:pPr>
              <w:rPr>
                <w:rFonts w:eastAsia="Arial" w:cs="Arial"/>
                <w:color w:val="FF0000"/>
              </w:rPr>
            </w:pPr>
            <w:r w:rsidRPr="00F94F43">
              <w:rPr>
                <w:rFonts w:eastAsia="Arial" w:cs="Arial"/>
                <w:i/>
                <w:color w:val="FF0000"/>
              </w:rPr>
              <w:t xml:space="preserve">“Your only option was management to </w:t>
            </w:r>
            <w:r w:rsidRPr="00A90CFB">
              <w:rPr>
                <w:rFonts w:eastAsia="Arial" w:cs="Arial"/>
                <w:b/>
                <w:bCs/>
                <w:i/>
                <w:color w:val="FF0000"/>
              </w:rPr>
              <w:t>further your career</w:t>
            </w:r>
            <w:r w:rsidRPr="00F94F43">
              <w:rPr>
                <w:rFonts w:eastAsia="Arial" w:cs="Arial"/>
                <w:i/>
                <w:color w:val="FF0000"/>
              </w:rPr>
              <w:t xml:space="preserve"> and </w:t>
            </w:r>
            <w:r w:rsidRPr="00A90CFB">
              <w:rPr>
                <w:rFonts w:eastAsia="Arial" w:cs="Arial"/>
                <w:b/>
                <w:bCs/>
                <w:i/>
                <w:color w:val="FF0000"/>
              </w:rPr>
              <w:t>it’s not me</w:t>
            </w:r>
            <w:r w:rsidRPr="00F94F43">
              <w:rPr>
                <w:rFonts w:eastAsia="Arial" w:cs="Arial"/>
                <w:i/>
                <w:color w:val="FF0000"/>
              </w:rPr>
              <w:t xml:space="preserve">, it doesn’t interest me, </w:t>
            </w:r>
            <w:r w:rsidRPr="006B113D">
              <w:rPr>
                <w:rFonts w:eastAsia="Arial" w:cs="Arial"/>
                <w:b/>
                <w:bCs/>
                <w:i/>
                <w:color w:val="FF0000"/>
              </w:rPr>
              <w:t>I’d rather be hands on with patients</w:t>
            </w:r>
            <w:r>
              <w:rPr>
                <w:rFonts w:eastAsia="Arial" w:cs="Arial"/>
                <w:i/>
                <w:color w:val="FF0000"/>
              </w:rPr>
              <w:t>”</w:t>
            </w:r>
            <w:r w:rsidRPr="00F94F43">
              <w:rPr>
                <w:rFonts w:eastAsia="Arial" w:cs="Arial"/>
                <w:i/>
                <w:color w:val="FF0000"/>
              </w:rPr>
              <w:t xml:space="preserve"> (NI</w:t>
            </w:r>
            <w:r>
              <w:rPr>
                <w:rFonts w:eastAsia="Arial" w:cs="Arial"/>
                <w:i/>
                <w:color w:val="FF0000"/>
              </w:rPr>
              <w:t>4</w:t>
            </w:r>
            <w:r w:rsidRPr="00F94F43">
              <w:rPr>
                <w:rFonts w:eastAsia="Arial" w:cs="Arial"/>
                <w:i/>
                <w:color w:val="FF0000"/>
              </w:rPr>
              <w:t>)</w:t>
            </w:r>
            <w:r w:rsidRPr="00F94F43">
              <w:rPr>
                <w:rFonts w:eastAsia="Arial" w:cs="Arial"/>
                <w:color w:val="FF0000"/>
              </w:rPr>
              <w:t xml:space="preserve">. </w:t>
            </w:r>
          </w:p>
          <w:p w14:paraId="6DE8CA8E" w14:textId="77777777" w:rsidR="00475539" w:rsidRPr="00F94F43" w:rsidRDefault="00475539" w:rsidP="00BC6821">
            <w:pPr>
              <w:rPr>
                <w:rFonts w:cs="Arial"/>
                <w:b/>
                <w:bCs/>
                <w:color w:val="002060"/>
                <w:u w:val="single"/>
              </w:rPr>
            </w:pPr>
          </w:p>
        </w:tc>
        <w:tc>
          <w:tcPr>
            <w:tcW w:w="2552" w:type="dxa"/>
          </w:tcPr>
          <w:p w14:paraId="16AFAA04" w14:textId="77777777" w:rsidR="00475539" w:rsidRPr="00F94F43" w:rsidRDefault="00475539" w:rsidP="00BC6821">
            <w:pPr>
              <w:rPr>
                <w:rFonts w:eastAsia="Arial" w:cs="Arial"/>
              </w:rPr>
            </w:pPr>
            <w:r w:rsidRPr="00F94F43">
              <w:rPr>
                <w:rFonts w:eastAsia="Arial" w:cs="Arial"/>
              </w:rPr>
              <w:t>Not wanting managerial positions</w:t>
            </w:r>
          </w:p>
          <w:p w14:paraId="6C1A1BD0" w14:textId="77777777" w:rsidR="00475539" w:rsidRPr="00F94F43" w:rsidRDefault="00475539" w:rsidP="00BC6821">
            <w:pPr>
              <w:rPr>
                <w:rFonts w:eastAsia="Arial" w:cs="Arial"/>
              </w:rPr>
            </w:pPr>
          </w:p>
          <w:p w14:paraId="40A9FBE4" w14:textId="77777777" w:rsidR="00475539" w:rsidRPr="00F94F43" w:rsidRDefault="00475539" w:rsidP="00BC6821">
            <w:pPr>
              <w:rPr>
                <w:rFonts w:eastAsia="Arial" w:cs="Arial"/>
              </w:rPr>
            </w:pPr>
            <w:r w:rsidRPr="00F94F43">
              <w:rPr>
                <w:rFonts w:eastAsia="Arial" w:cs="Arial"/>
              </w:rPr>
              <w:t>Feelings of frustration</w:t>
            </w:r>
          </w:p>
          <w:p w14:paraId="54312116" w14:textId="77777777" w:rsidR="00475539" w:rsidRPr="00F94F43" w:rsidRDefault="00475539" w:rsidP="00BC6821">
            <w:pPr>
              <w:rPr>
                <w:rFonts w:eastAsia="Arial" w:cs="Arial"/>
              </w:rPr>
            </w:pPr>
          </w:p>
          <w:p w14:paraId="7BCF18DD" w14:textId="77777777" w:rsidR="00475539" w:rsidRPr="00F94F43" w:rsidRDefault="00475539" w:rsidP="00BC6821">
            <w:pPr>
              <w:rPr>
                <w:rFonts w:eastAsia="Arial" w:cs="Arial"/>
              </w:rPr>
            </w:pPr>
            <w:r w:rsidRPr="00F94F43">
              <w:rPr>
                <w:rFonts w:eastAsia="Arial" w:cs="Arial"/>
              </w:rPr>
              <w:t>Being at a crossroads in professional life</w:t>
            </w:r>
          </w:p>
          <w:p w14:paraId="52F9C840" w14:textId="77777777" w:rsidR="00475539" w:rsidRPr="00F94F43" w:rsidRDefault="00475539" w:rsidP="00BC6821">
            <w:pPr>
              <w:rPr>
                <w:rFonts w:eastAsia="Arial" w:cs="Arial"/>
              </w:rPr>
            </w:pPr>
          </w:p>
          <w:p w14:paraId="538423BA" w14:textId="77777777" w:rsidR="00475539" w:rsidRPr="00F94F43" w:rsidRDefault="00475539" w:rsidP="00BC6821">
            <w:pPr>
              <w:rPr>
                <w:rFonts w:eastAsia="Arial" w:cs="Arial"/>
              </w:rPr>
            </w:pPr>
            <w:r w:rsidRPr="00F94F43">
              <w:rPr>
                <w:rFonts w:eastAsia="Arial" w:cs="Arial"/>
              </w:rPr>
              <w:t>More that they can offer to support care</w:t>
            </w:r>
          </w:p>
          <w:p w14:paraId="0F5B86AB" w14:textId="77777777" w:rsidR="00475539" w:rsidRPr="00F94F43" w:rsidRDefault="00475539" w:rsidP="00BC6821">
            <w:pPr>
              <w:rPr>
                <w:rFonts w:eastAsia="Arial" w:cs="Arial"/>
              </w:rPr>
            </w:pPr>
          </w:p>
        </w:tc>
        <w:tc>
          <w:tcPr>
            <w:tcW w:w="2835" w:type="dxa"/>
          </w:tcPr>
          <w:p w14:paraId="4549F768" w14:textId="77777777" w:rsidR="00475539" w:rsidRPr="00F94F43" w:rsidRDefault="00475539" w:rsidP="00BC6821">
            <w:pPr>
              <w:rPr>
                <w:rFonts w:cs="Arial"/>
              </w:rPr>
            </w:pPr>
            <w:r w:rsidRPr="00F94F43">
              <w:rPr>
                <w:rFonts w:cs="Arial"/>
              </w:rPr>
              <w:t>Effective communication- history taking and developing relationships with patients and colleagues</w:t>
            </w:r>
          </w:p>
          <w:p w14:paraId="41A52DD8" w14:textId="77777777" w:rsidR="00475539" w:rsidRPr="00F94F43" w:rsidRDefault="00475539" w:rsidP="00BC6821">
            <w:pPr>
              <w:rPr>
                <w:rFonts w:cs="Arial"/>
              </w:rPr>
            </w:pPr>
          </w:p>
        </w:tc>
        <w:tc>
          <w:tcPr>
            <w:tcW w:w="3969" w:type="dxa"/>
            <w:vMerge/>
          </w:tcPr>
          <w:p w14:paraId="78DC81DF" w14:textId="77777777" w:rsidR="00475539" w:rsidRDefault="00475539" w:rsidP="00BC6821">
            <w:pPr>
              <w:rPr>
                <w:b/>
                <w:bCs/>
                <w:color w:val="0070C0"/>
                <w:sz w:val="28"/>
                <w:szCs w:val="28"/>
              </w:rPr>
            </w:pPr>
          </w:p>
        </w:tc>
      </w:tr>
      <w:tr w:rsidR="00475539" w14:paraId="712C063F" w14:textId="77777777" w:rsidTr="00BC6821">
        <w:tc>
          <w:tcPr>
            <w:tcW w:w="4531" w:type="dxa"/>
          </w:tcPr>
          <w:p w14:paraId="4A91C16D" w14:textId="77777777" w:rsidR="00475539" w:rsidRPr="00F94F43" w:rsidRDefault="00475539" w:rsidP="00BC6821">
            <w:pPr>
              <w:rPr>
                <w:rFonts w:eastAsia="Arial" w:cs="Arial"/>
                <w:i/>
                <w:color w:val="00B050"/>
              </w:rPr>
            </w:pPr>
            <w:r w:rsidRPr="00F94F43">
              <w:rPr>
                <w:rFonts w:eastAsia="Arial" w:cs="Arial"/>
                <w:i/>
                <w:color w:val="00B050"/>
              </w:rPr>
              <w:t>“</w:t>
            </w:r>
            <w:r w:rsidRPr="006B113D">
              <w:rPr>
                <w:rFonts w:eastAsia="Arial" w:cs="Arial"/>
                <w:b/>
                <w:bCs/>
                <w:i/>
                <w:color w:val="00B050"/>
              </w:rPr>
              <w:t>I don’t think people know what an advanced practitioner is</w:t>
            </w:r>
            <w:r w:rsidRPr="00F94F43">
              <w:rPr>
                <w:rFonts w:eastAsia="Arial" w:cs="Arial"/>
                <w:i/>
                <w:color w:val="00B050"/>
              </w:rPr>
              <w:t xml:space="preserve">, it’s not their fault, </w:t>
            </w:r>
            <w:r w:rsidRPr="00A90CFB">
              <w:rPr>
                <w:rFonts w:eastAsia="Arial" w:cs="Arial"/>
                <w:b/>
                <w:bCs/>
                <w:i/>
                <w:color w:val="00B050"/>
              </w:rPr>
              <w:t>we know what a nurse is</w:t>
            </w:r>
            <w:r w:rsidRPr="00F94F43">
              <w:rPr>
                <w:rFonts w:eastAsia="Arial" w:cs="Arial"/>
                <w:i/>
                <w:color w:val="00B050"/>
              </w:rPr>
              <w:t xml:space="preserve">, </w:t>
            </w:r>
            <w:r w:rsidRPr="00A90CFB">
              <w:rPr>
                <w:rFonts w:eastAsia="Arial" w:cs="Arial"/>
                <w:b/>
                <w:bCs/>
                <w:i/>
                <w:color w:val="00B050"/>
              </w:rPr>
              <w:t>we know what a doctor is</w:t>
            </w:r>
            <w:r w:rsidRPr="00F94F43">
              <w:rPr>
                <w:rFonts w:eastAsia="Arial" w:cs="Arial"/>
                <w:i/>
                <w:color w:val="00B050"/>
              </w:rPr>
              <w:t xml:space="preserve">, we </w:t>
            </w:r>
            <w:r w:rsidRPr="00A90CFB">
              <w:rPr>
                <w:rFonts w:eastAsia="Arial" w:cs="Arial"/>
                <w:b/>
                <w:bCs/>
                <w:i/>
                <w:color w:val="00B050"/>
              </w:rPr>
              <w:t>don’t know what an advanced practitioner is</w:t>
            </w:r>
            <w:r w:rsidRPr="00F94F43">
              <w:rPr>
                <w:rFonts w:eastAsia="Arial" w:cs="Arial"/>
                <w:i/>
                <w:color w:val="00B050"/>
              </w:rPr>
              <w:t xml:space="preserve">, so </w:t>
            </w:r>
            <w:r w:rsidRPr="006B113D">
              <w:rPr>
                <w:rFonts w:eastAsia="Arial" w:cs="Arial"/>
                <w:b/>
                <w:bCs/>
                <w:i/>
                <w:color w:val="00B050"/>
              </w:rPr>
              <w:t>I think it is important that it is well defined</w:t>
            </w:r>
            <w:r w:rsidRPr="00F94F43">
              <w:rPr>
                <w:rFonts w:eastAsia="Arial" w:cs="Arial"/>
                <w:i/>
                <w:color w:val="00B050"/>
              </w:rPr>
              <w:t>” (NI</w:t>
            </w:r>
            <w:r>
              <w:rPr>
                <w:rFonts w:eastAsia="Arial" w:cs="Arial"/>
                <w:i/>
                <w:color w:val="00B050"/>
              </w:rPr>
              <w:t>5</w:t>
            </w:r>
            <w:r w:rsidRPr="00F94F43">
              <w:rPr>
                <w:rFonts w:eastAsia="Arial" w:cs="Arial"/>
                <w:i/>
                <w:color w:val="00B050"/>
              </w:rPr>
              <w:t>).</w:t>
            </w:r>
          </w:p>
          <w:p w14:paraId="54B6405F" w14:textId="77777777" w:rsidR="00475539" w:rsidRPr="00F94F43" w:rsidRDefault="00475539" w:rsidP="00BC6821">
            <w:pPr>
              <w:rPr>
                <w:rFonts w:eastAsia="Arial" w:cs="Arial"/>
                <w:i/>
                <w:color w:val="FF0000"/>
              </w:rPr>
            </w:pPr>
          </w:p>
        </w:tc>
        <w:tc>
          <w:tcPr>
            <w:tcW w:w="2552" w:type="dxa"/>
          </w:tcPr>
          <w:p w14:paraId="6ED06B2E" w14:textId="77777777" w:rsidR="00475539" w:rsidRPr="00F94F43" w:rsidRDefault="00475539" w:rsidP="00BC6821">
            <w:pPr>
              <w:rPr>
                <w:rFonts w:eastAsia="Arial" w:cs="Arial"/>
              </w:rPr>
            </w:pPr>
            <w:r w:rsidRPr="00F94F43">
              <w:rPr>
                <w:rFonts w:eastAsia="Arial" w:cs="Arial"/>
              </w:rPr>
              <w:t xml:space="preserve">Role definition- uncertainty </w:t>
            </w:r>
          </w:p>
          <w:p w14:paraId="4CACA86A" w14:textId="77777777" w:rsidR="00475539" w:rsidRPr="00F94F43" w:rsidRDefault="00475539" w:rsidP="00BC6821">
            <w:pPr>
              <w:rPr>
                <w:rFonts w:eastAsia="Arial" w:cs="Arial"/>
              </w:rPr>
            </w:pPr>
          </w:p>
          <w:p w14:paraId="16C5C925" w14:textId="77777777" w:rsidR="00475539" w:rsidRPr="00F94F43" w:rsidRDefault="00475539" w:rsidP="00BC6821">
            <w:pPr>
              <w:rPr>
                <w:rFonts w:eastAsia="Arial" w:cs="Arial"/>
              </w:rPr>
            </w:pPr>
            <w:r w:rsidRPr="00F94F43">
              <w:rPr>
                <w:rFonts w:eastAsia="Arial" w:cs="Arial"/>
              </w:rPr>
              <w:t>Greater clarity</w:t>
            </w:r>
          </w:p>
          <w:p w14:paraId="3CC253BA" w14:textId="77777777" w:rsidR="00475539" w:rsidRPr="00F94F43" w:rsidRDefault="00475539" w:rsidP="00BC6821">
            <w:pPr>
              <w:rPr>
                <w:rFonts w:eastAsia="Arial" w:cs="Arial"/>
              </w:rPr>
            </w:pPr>
          </w:p>
        </w:tc>
        <w:tc>
          <w:tcPr>
            <w:tcW w:w="2835" w:type="dxa"/>
          </w:tcPr>
          <w:p w14:paraId="0612E4C2" w14:textId="77777777" w:rsidR="00475539" w:rsidRPr="00F94F43" w:rsidRDefault="00475539" w:rsidP="00BC6821">
            <w:pPr>
              <w:rPr>
                <w:rFonts w:cs="Arial"/>
              </w:rPr>
            </w:pPr>
            <w:r w:rsidRPr="00F94F43">
              <w:rPr>
                <w:rFonts w:cs="Arial"/>
              </w:rPr>
              <w:t>Lack of understanding regarding the role (ACP)- e.g., patients wanting to see a doctor and issues around what education is required to support ACP development.</w:t>
            </w:r>
          </w:p>
          <w:p w14:paraId="1DDEA651" w14:textId="77777777" w:rsidR="00475539" w:rsidRPr="00F94F43" w:rsidRDefault="00475539" w:rsidP="00BC6821">
            <w:pPr>
              <w:rPr>
                <w:rFonts w:cs="Arial"/>
              </w:rPr>
            </w:pPr>
          </w:p>
          <w:p w14:paraId="019F41FA" w14:textId="77777777" w:rsidR="00475539" w:rsidRPr="00F94F43" w:rsidRDefault="00475539" w:rsidP="00BC6821">
            <w:pPr>
              <w:rPr>
                <w:rFonts w:cs="Arial"/>
              </w:rPr>
            </w:pPr>
            <w:r w:rsidRPr="00F94F43">
              <w:rPr>
                <w:rFonts w:cs="Arial"/>
              </w:rPr>
              <w:t>Challenges to ACP’s determining care- reluctance to carry out ACP’s suggestions and hostility to decision making by staff and patients</w:t>
            </w:r>
          </w:p>
          <w:p w14:paraId="55B2D169" w14:textId="77777777" w:rsidR="00475539" w:rsidRPr="00F94F43" w:rsidRDefault="00475539" w:rsidP="00BC6821">
            <w:pPr>
              <w:rPr>
                <w:rFonts w:cs="Arial"/>
              </w:rPr>
            </w:pPr>
          </w:p>
        </w:tc>
        <w:tc>
          <w:tcPr>
            <w:tcW w:w="3969" w:type="dxa"/>
            <w:vMerge/>
          </w:tcPr>
          <w:p w14:paraId="48188ED3" w14:textId="77777777" w:rsidR="00475539" w:rsidRDefault="00475539" w:rsidP="00BC6821">
            <w:pPr>
              <w:rPr>
                <w:b/>
                <w:bCs/>
                <w:color w:val="0070C0"/>
                <w:sz w:val="28"/>
                <w:szCs w:val="28"/>
              </w:rPr>
            </w:pPr>
          </w:p>
        </w:tc>
      </w:tr>
      <w:tr w:rsidR="00475539" w14:paraId="397D27F2" w14:textId="77777777" w:rsidTr="00BC6821">
        <w:tc>
          <w:tcPr>
            <w:tcW w:w="4531" w:type="dxa"/>
          </w:tcPr>
          <w:p w14:paraId="40F897AC" w14:textId="77777777" w:rsidR="00475539" w:rsidRPr="00F94F43" w:rsidRDefault="00475539" w:rsidP="00BC6821">
            <w:pPr>
              <w:rPr>
                <w:rFonts w:cs="Arial"/>
                <w:b/>
                <w:bCs/>
                <w:color w:val="002060"/>
                <w:u w:val="single"/>
              </w:rPr>
            </w:pPr>
            <w:r w:rsidRPr="00F94F43">
              <w:rPr>
                <w:rFonts w:cs="Arial"/>
                <w:b/>
                <w:bCs/>
                <w:color w:val="002060"/>
                <w:u w:val="single"/>
              </w:rPr>
              <w:t>Question 2</w:t>
            </w:r>
          </w:p>
          <w:p w14:paraId="1BDF73D5" w14:textId="77777777" w:rsidR="00475539" w:rsidRPr="00F94F43" w:rsidRDefault="00475539" w:rsidP="00BC6821">
            <w:pPr>
              <w:rPr>
                <w:rFonts w:eastAsia="Arial" w:cs="Arial"/>
                <w:color w:val="002060"/>
              </w:rPr>
            </w:pPr>
            <w:r w:rsidRPr="00F94F43">
              <w:rPr>
                <w:rFonts w:eastAsia="Arial" w:cs="Arial"/>
                <w:color w:val="002060"/>
              </w:rPr>
              <w:t>“I’d like to get your thoughts and ideas regarding developing advanced nurse practitioners, in your experience what do you see as important?”</w:t>
            </w:r>
          </w:p>
          <w:p w14:paraId="666B7DC1" w14:textId="77777777" w:rsidR="00475539" w:rsidRPr="00F94F43" w:rsidRDefault="00475539" w:rsidP="00BC6821">
            <w:pPr>
              <w:rPr>
                <w:rFonts w:eastAsia="Arial" w:cs="Arial"/>
                <w:i/>
                <w:color w:val="00B050"/>
              </w:rPr>
            </w:pPr>
          </w:p>
        </w:tc>
        <w:tc>
          <w:tcPr>
            <w:tcW w:w="9356" w:type="dxa"/>
            <w:gridSpan w:val="3"/>
            <w:shd w:val="clear" w:color="auto" w:fill="D9E2F3" w:themeFill="accent5" w:themeFillTint="33"/>
          </w:tcPr>
          <w:p w14:paraId="44C44AFA" w14:textId="77777777" w:rsidR="00475539" w:rsidRPr="0049546F" w:rsidRDefault="00475539" w:rsidP="00BC6821">
            <w:pPr>
              <w:rPr>
                <w:b/>
                <w:bCs/>
                <w:color w:val="0070C0"/>
                <w:sz w:val="28"/>
                <w:szCs w:val="28"/>
              </w:rPr>
            </w:pPr>
          </w:p>
        </w:tc>
      </w:tr>
      <w:tr w:rsidR="00475539" w14:paraId="23AABE5F" w14:textId="77777777" w:rsidTr="00BC6821">
        <w:tc>
          <w:tcPr>
            <w:tcW w:w="4531" w:type="dxa"/>
          </w:tcPr>
          <w:p w14:paraId="11724190" w14:textId="77777777" w:rsidR="00475539" w:rsidRPr="00F94F43" w:rsidRDefault="00475539" w:rsidP="00BC6821">
            <w:pPr>
              <w:rPr>
                <w:rFonts w:eastAsia="Arial" w:cs="Arial"/>
                <w:i/>
                <w:color w:val="00B050"/>
              </w:rPr>
            </w:pPr>
            <w:r w:rsidRPr="00F94F43">
              <w:rPr>
                <w:rFonts w:eastAsia="Arial" w:cs="Arial"/>
                <w:i/>
                <w:color w:val="00B050"/>
              </w:rPr>
              <w:t xml:space="preserve">“I think it depends on </w:t>
            </w:r>
            <w:r w:rsidRPr="006B113D">
              <w:rPr>
                <w:rFonts w:eastAsia="Arial" w:cs="Arial"/>
                <w:b/>
                <w:bCs/>
                <w:i/>
                <w:color w:val="00B050"/>
              </w:rPr>
              <w:t>what level the service needs are</w:t>
            </w:r>
            <w:r w:rsidRPr="00F94F43">
              <w:rPr>
                <w:rFonts w:eastAsia="Arial" w:cs="Arial"/>
                <w:i/>
                <w:color w:val="00B050"/>
              </w:rPr>
              <w:t xml:space="preserve"> and if </w:t>
            </w:r>
            <w:r w:rsidRPr="006B113D">
              <w:rPr>
                <w:rFonts w:eastAsia="Arial" w:cs="Arial"/>
                <w:b/>
                <w:bCs/>
                <w:i/>
                <w:color w:val="00B050"/>
              </w:rPr>
              <w:t>the GP knows what level of skills you already have</w:t>
            </w:r>
            <w:r w:rsidRPr="00F94F43">
              <w:rPr>
                <w:rFonts w:eastAsia="Arial" w:cs="Arial"/>
                <w:i/>
                <w:color w:val="00B050"/>
              </w:rPr>
              <w:t xml:space="preserve">, so </w:t>
            </w:r>
            <w:r w:rsidRPr="006B113D">
              <w:rPr>
                <w:rFonts w:eastAsia="Arial" w:cs="Arial"/>
                <w:b/>
                <w:bCs/>
                <w:i/>
                <w:color w:val="00B050"/>
              </w:rPr>
              <w:t>you may have some skills that are going to meet their needs</w:t>
            </w:r>
            <w:r w:rsidRPr="00F94F43">
              <w:rPr>
                <w:rFonts w:eastAsia="Arial" w:cs="Arial"/>
                <w:i/>
                <w:color w:val="00B050"/>
              </w:rPr>
              <w:t xml:space="preserve">, </w:t>
            </w:r>
            <w:r w:rsidRPr="006B113D">
              <w:rPr>
                <w:rFonts w:eastAsia="Arial" w:cs="Arial"/>
                <w:b/>
                <w:bCs/>
                <w:i/>
                <w:color w:val="00B050"/>
              </w:rPr>
              <w:t>but they might not</w:t>
            </w:r>
            <w:r w:rsidRPr="00F94F43">
              <w:rPr>
                <w:rFonts w:eastAsia="Arial" w:cs="Arial"/>
                <w:i/>
                <w:color w:val="00B050"/>
              </w:rPr>
              <w:t xml:space="preserve">, so they </w:t>
            </w:r>
            <w:r w:rsidRPr="006B113D">
              <w:rPr>
                <w:rFonts w:eastAsia="Arial" w:cs="Arial"/>
                <w:b/>
                <w:bCs/>
                <w:i/>
                <w:color w:val="00B050"/>
              </w:rPr>
              <w:t>develop you to what the needs of the practice are</w:t>
            </w:r>
            <w:r w:rsidRPr="00F94F43">
              <w:rPr>
                <w:rFonts w:eastAsia="Arial" w:cs="Arial"/>
                <w:i/>
                <w:color w:val="00B050"/>
              </w:rPr>
              <w:t>” (NI</w:t>
            </w:r>
            <w:r>
              <w:rPr>
                <w:rFonts w:eastAsia="Arial" w:cs="Arial"/>
                <w:i/>
                <w:color w:val="00B050"/>
              </w:rPr>
              <w:t>7</w:t>
            </w:r>
            <w:r w:rsidRPr="00F94F43">
              <w:rPr>
                <w:rFonts w:eastAsia="Arial" w:cs="Arial"/>
                <w:i/>
                <w:color w:val="00B050"/>
              </w:rPr>
              <w:t xml:space="preserve">). </w:t>
            </w:r>
          </w:p>
          <w:p w14:paraId="6749F233" w14:textId="77777777" w:rsidR="00475539" w:rsidRPr="00F94F43" w:rsidRDefault="00475539" w:rsidP="00BC6821">
            <w:pPr>
              <w:rPr>
                <w:rFonts w:eastAsia="Arial" w:cs="Arial"/>
                <w:i/>
                <w:color w:val="00B050"/>
              </w:rPr>
            </w:pPr>
          </w:p>
        </w:tc>
        <w:tc>
          <w:tcPr>
            <w:tcW w:w="2552" w:type="dxa"/>
          </w:tcPr>
          <w:p w14:paraId="1ADD73E8" w14:textId="77777777" w:rsidR="00475539" w:rsidRPr="00F94F43" w:rsidRDefault="00475539" w:rsidP="00BC6821">
            <w:pPr>
              <w:rPr>
                <w:rFonts w:eastAsia="Arial" w:cs="Arial"/>
              </w:rPr>
            </w:pPr>
            <w:r w:rsidRPr="00F94F43">
              <w:rPr>
                <w:rFonts w:eastAsia="Arial" w:cs="Arial"/>
              </w:rPr>
              <w:t>Clinical needs of the practice area</w:t>
            </w:r>
          </w:p>
          <w:p w14:paraId="3CB45BE8" w14:textId="77777777" w:rsidR="00475539" w:rsidRPr="00F94F43" w:rsidRDefault="00475539" w:rsidP="00BC6821">
            <w:pPr>
              <w:rPr>
                <w:rFonts w:eastAsia="Arial" w:cs="Arial"/>
              </w:rPr>
            </w:pPr>
          </w:p>
          <w:p w14:paraId="6E3697D7" w14:textId="77777777" w:rsidR="00475539" w:rsidRPr="00F94F43" w:rsidRDefault="00475539" w:rsidP="00BC6821">
            <w:pPr>
              <w:rPr>
                <w:rFonts w:eastAsia="Arial" w:cs="Arial"/>
              </w:rPr>
            </w:pPr>
            <w:r w:rsidRPr="00F94F43">
              <w:rPr>
                <w:rFonts w:eastAsia="Arial" w:cs="Arial"/>
              </w:rPr>
              <w:t>Clinical roles in relation to ability, identity, and usefulness</w:t>
            </w:r>
          </w:p>
          <w:p w14:paraId="3F6BF4AA" w14:textId="77777777" w:rsidR="00475539" w:rsidRPr="00F94F43" w:rsidRDefault="00475539" w:rsidP="00BC6821">
            <w:pPr>
              <w:rPr>
                <w:rFonts w:cs="Arial"/>
              </w:rPr>
            </w:pPr>
          </w:p>
          <w:p w14:paraId="2B95E46B" w14:textId="77777777" w:rsidR="00475539" w:rsidRPr="00F94F43" w:rsidRDefault="00475539" w:rsidP="00BC6821">
            <w:pPr>
              <w:rPr>
                <w:rFonts w:eastAsia="Arial" w:cs="Arial"/>
              </w:rPr>
            </w:pPr>
            <w:r w:rsidRPr="00F94F43">
              <w:rPr>
                <w:rFonts w:eastAsia="Arial" w:cs="Arial"/>
              </w:rPr>
              <w:t>Academic and clinical need including a speciality focus related to clinical knowledge</w:t>
            </w:r>
          </w:p>
          <w:p w14:paraId="30689B5D" w14:textId="77777777" w:rsidR="00475539" w:rsidRPr="00F94F43" w:rsidRDefault="00475539" w:rsidP="00BC6821">
            <w:pPr>
              <w:rPr>
                <w:rFonts w:cs="Arial"/>
              </w:rPr>
            </w:pPr>
          </w:p>
        </w:tc>
        <w:tc>
          <w:tcPr>
            <w:tcW w:w="2835" w:type="dxa"/>
          </w:tcPr>
          <w:p w14:paraId="381D04FE" w14:textId="77777777" w:rsidR="00475539" w:rsidRPr="00F94F43" w:rsidRDefault="00475539" w:rsidP="00BC6821">
            <w:pPr>
              <w:rPr>
                <w:rFonts w:cs="Arial"/>
              </w:rPr>
            </w:pPr>
            <w:r w:rsidRPr="00F94F43">
              <w:rPr>
                <w:rFonts w:cs="Arial"/>
              </w:rPr>
              <w:t>Greater understanding of the challenges faced by medical staff in relation to patient care</w:t>
            </w:r>
          </w:p>
          <w:p w14:paraId="4C5565AE" w14:textId="77777777" w:rsidR="00475539" w:rsidRPr="00F94F43" w:rsidRDefault="00475539" w:rsidP="00BC6821">
            <w:pPr>
              <w:rPr>
                <w:rFonts w:cs="Arial"/>
              </w:rPr>
            </w:pPr>
          </w:p>
          <w:p w14:paraId="032AA326" w14:textId="77777777" w:rsidR="00475539" w:rsidRPr="00F94F43" w:rsidRDefault="00475539" w:rsidP="00BC6821">
            <w:pPr>
              <w:rPr>
                <w:rFonts w:cs="Arial"/>
              </w:rPr>
            </w:pPr>
            <w:r w:rsidRPr="00F94F43">
              <w:rPr>
                <w:rFonts w:cs="Arial"/>
              </w:rPr>
              <w:t>Learning from role models- medical staff and consultants</w:t>
            </w:r>
          </w:p>
          <w:p w14:paraId="15C1A19A" w14:textId="77777777" w:rsidR="00475539" w:rsidRPr="00F94F43" w:rsidRDefault="00475539" w:rsidP="00BC6821">
            <w:pPr>
              <w:rPr>
                <w:rFonts w:cs="Arial"/>
              </w:rPr>
            </w:pPr>
          </w:p>
          <w:p w14:paraId="40615EA6" w14:textId="77777777" w:rsidR="00475539" w:rsidRPr="00F94F43" w:rsidRDefault="00475539" w:rsidP="00BC6821">
            <w:pPr>
              <w:rPr>
                <w:rFonts w:cs="Arial"/>
              </w:rPr>
            </w:pPr>
            <w:r w:rsidRPr="00F94F43">
              <w:rPr>
                <w:rFonts w:cs="Arial"/>
              </w:rPr>
              <w:t>New skills development</w:t>
            </w:r>
          </w:p>
        </w:tc>
        <w:tc>
          <w:tcPr>
            <w:tcW w:w="3969" w:type="dxa"/>
            <w:vMerge w:val="restart"/>
          </w:tcPr>
          <w:p w14:paraId="7278DEA4" w14:textId="77777777" w:rsidR="00475539" w:rsidRDefault="00475539" w:rsidP="00BC6821">
            <w:pPr>
              <w:rPr>
                <w:b/>
                <w:bCs/>
                <w:color w:val="0070C0"/>
                <w:sz w:val="28"/>
                <w:szCs w:val="28"/>
              </w:rPr>
            </w:pPr>
          </w:p>
          <w:p w14:paraId="22023FB4" w14:textId="77777777" w:rsidR="00475539" w:rsidRDefault="00475539" w:rsidP="00BC6821">
            <w:pPr>
              <w:rPr>
                <w:b/>
                <w:bCs/>
                <w:color w:val="0070C0"/>
                <w:sz w:val="28"/>
                <w:szCs w:val="28"/>
              </w:rPr>
            </w:pPr>
            <w:r w:rsidRPr="00574FEF">
              <w:rPr>
                <w:b/>
                <w:bCs/>
                <w:color w:val="0070C0"/>
                <w:sz w:val="28"/>
                <w:szCs w:val="28"/>
              </w:rPr>
              <w:t>EXPERIENCE</w:t>
            </w:r>
          </w:p>
          <w:p w14:paraId="4B529543" w14:textId="77777777" w:rsidR="00475539" w:rsidRDefault="00475539" w:rsidP="00BC6821">
            <w:pPr>
              <w:rPr>
                <w:b/>
                <w:bCs/>
                <w:color w:val="0070C0"/>
                <w:sz w:val="28"/>
                <w:szCs w:val="28"/>
              </w:rPr>
            </w:pPr>
          </w:p>
          <w:p w14:paraId="3A350002" w14:textId="77777777" w:rsidR="00475539" w:rsidRDefault="00475539" w:rsidP="00BC6821">
            <w:pPr>
              <w:rPr>
                <w:b/>
                <w:bCs/>
                <w:color w:val="0070C0"/>
                <w:sz w:val="28"/>
                <w:szCs w:val="28"/>
              </w:rPr>
            </w:pPr>
          </w:p>
          <w:p w14:paraId="1E4E304F" w14:textId="77777777" w:rsidR="00475539" w:rsidRDefault="00475539" w:rsidP="00BC6821">
            <w:pPr>
              <w:rPr>
                <w:b/>
                <w:bCs/>
                <w:color w:val="0070C0"/>
                <w:sz w:val="28"/>
                <w:szCs w:val="28"/>
              </w:rPr>
            </w:pPr>
          </w:p>
          <w:p w14:paraId="38A00989" w14:textId="77777777" w:rsidR="00475539" w:rsidRDefault="00475539" w:rsidP="00BC6821">
            <w:pPr>
              <w:rPr>
                <w:b/>
                <w:bCs/>
                <w:color w:val="0070C0"/>
                <w:sz w:val="28"/>
                <w:szCs w:val="28"/>
              </w:rPr>
            </w:pPr>
          </w:p>
          <w:p w14:paraId="6E9AA781" w14:textId="77777777" w:rsidR="00475539" w:rsidRPr="00574FEF" w:rsidRDefault="00475539" w:rsidP="00BC6821">
            <w:pPr>
              <w:rPr>
                <w:b/>
                <w:bCs/>
                <w:color w:val="0070C0"/>
                <w:sz w:val="28"/>
                <w:szCs w:val="28"/>
              </w:rPr>
            </w:pPr>
          </w:p>
          <w:p w14:paraId="3E18FECB" w14:textId="77777777" w:rsidR="00475539" w:rsidRDefault="00475539" w:rsidP="00BC6821">
            <w:pPr>
              <w:rPr>
                <w:b/>
                <w:bCs/>
                <w:color w:val="0070C0"/>
                <w:sz w:val="28"/>
                <w:szCs w:val="28"/>
              </w:rPr>
            </w:pPr>
            <w:r>
              <w:rPr>
                <w:b/>
                <w:bCs/>
                <w:color w:val="0070C0"/>
                <w:sz w:val="28"/>
                <w:szCs w:val="28"/>
              </w:rPr>
              <w:t>EXPECTATION</w:t>
            </w:r>
          </w:p>
          <w:p w14:paraId="5FF38032" w14:textId="77777777" w:rsidR="00475539" w:rsidRDefault="00475539" w:rsidP="00BC6821">
            <w:pPr>
              <w:rPr>
                <w:b/>
                <w:bCs/>
                <w:color w:val="0070C0"/>
                <w:sz w:val="28"/>
                <w:szCs w:val="28"/>
              </w:rPr>
            </w:pPr>
          </w:p>
          <w:p w14:paraId="1B89DED3" w14:textId="77777777" w:rsidR="00475539" w:rsidRDefault="00475539" w:rsidP="00BC6821">
            <w:pPr>
              <w:rPr>
                <w:b/>
                <w:bCs/>
                <w:color w:val="0070C0"/>
                <w:sz w:val="28"/>
                <w:szCs w:val="28"/>
              </w:rPr>
            </w:pPr>
          </w:p>
          <w:p w14:paraId="13360445" w14:textId="77777777" w:rsidR="00475539" w:rsidRDefault="00475539" w:rsidP="00BC6821">
            <w:pPr>
              <w:rPr>
                <w:b/>
                <w:bCs/>
                <w:color w:val="0070C0"/>
                <w:sz w:val="28"/>
                <w:szCs w:val="28"/>
              </w:rPr>
            </w:pPr>
          </w:p>
          <w:p w14:paraId="1A4E86B6" w14:textId="77777777" w:rsidR="00475539" w:rsidRDefault="00475539" w:rsidP="00BC6821">
            <w:pPr>
              <w:rPr>
                <w:b/>
                <w:bCs/>
                <w:color w:val="0070C0"/>
                <w:sz w:val="28"/>
                <w:szCs w:val="28"/>
              </w:rPr>
            </w:pPr>
          </w:p>
          <w:p w14:paraId="5192BE12" w14:textId="77777777" w:rsidR="00475539" w:rsidRDefault="00475539" w:rsidP="00BC6821">
            <w:pPr>
              <w:rPr>
                <w:b/>
                <w:bCs/>
                <w:color w:val="0070C0"/>
                <w:sz w:val="28"/>
                <w:szCs w:val="28"/>
              </w:rPr>
            </w:pPr>
          </w:p>
          <w:p w14:paraId="05929D19" w14:textId="77777777" w:rsidR="00475539" w:rsidRDefault="00475539" w:rsidP="00BC6821">
            <w:pPr>
              <w:rPr>
                <w:b/>
                <w:bCs/>
                <w:color w:val="0070C0"/>
                <w:sz w:val="28"/>
                <w:szCs w:val="28"/>
              </w:rPr>
            </w:pPr>
          </w:p>
          <w:p w14:paraId="64A1726A" w14:textId="77777777" w:rsidR="00475539" w:rsidRDefault="00475539" w:rsidP="00BC6821">
            <w:pPr>
              <w:rPr>
                <w:b/>
                <w:bCs/>
                <w:color w:val="0070C0"/>
                <w:sz w:val="28"/>
                <w:szCs w:val="28"/>
              </w:rPr>
            </w:pPr>
            <w:r w:rsidRPr="00574FEF">
              <w:rPr>
                <w:b/>
                <w:bCs/>
                <w:color w:val="0070C0"/>
                <w:sz w:val="28"/>
                <w:szCs w:val="28"/>
              </w:rPr>
              <w:t>ACADEMIA</w:t>
            </w:r>
          </w:p>
          <w:p w14:paraId="20AF3E67" w14:textId="77777777" w:rsidR="00475539" w:rsidRDefault="00475539" w:rsidP="00BC6821">
            <w:pPr>
              <w:rPr>
                <w:b/>
                <w:bCs/>
                <w:color w:val="0070C0"/>
                <w:sz w:val="28"/>
                <w:szCs w:val="28"/>
              </w:rPr>
            </w:pPr>
          </w:p>
          <w:p w14:paraId="7DF9AC7D" w14:textId="77777777" w:rsidR="00475539" w:rsidRPr="0049546F" w:rsidRDefault="00475539" w:rsidP="00BC6821">
            <w:pPr>
              <w:rPr>
                <w:b/>
                <w:bCs/>
                <w:color w:val="0070C0"/>
                <w:sz w:val="28"/>
                <w:szCs w:val="28"/>
              </w:rPr>
            </w:pPr>
          </w:p>
          <w:p w14:paraId="6E5B24A7" w14:textId="77777777" w:rsidR="00475539" w:rsidRPr="00574FEF" w:rsidRDefault="00475539" w:rsidP="00BC6821">
            <w:pPr>
              <w:rPr>
                <w:b/>
                <w:bCs/>
                <w:color w:val="0070C0"/>
                <w:sz w:val="28"/>
                <w:szCs w:val="28"/>
              </w:rPr>
            </w:pPr>
          </w:p>
          <w:p w14:paraId="399A1494" w14:textId="77777777" w:rsidR="00475539" w:rsidRDefault="00475539" w:rsidP="00BC6821">
            <w:pPr>
              <w:rPr>
                <w:b/>
                <w:bCs/>
                <w:color w:val="0070C0"/>
                <w:sz w:val="28"/>
                <w:szCs w:val="28"/>
              </w:rPr>
            </w:pPr>
          </w:p>
          <w:p w14:paraId="6714399F" w14:textId="77777777" w:rsidR="00475539" w:rsidRDefault="00475539" w:rsidP="00BC6821">
            <w:pPr>
              <w:rPr>
                <w:b/>
                <w:bCs/>
                <w:color w:val="0070C0"/>
                <w:sz w:val="28"/>
                <w:szCs w:val="28"/>
              </w:rPr>
            </w:pPr>
          </w:p>
          <w:p w14:paraId="0DF36A06" w14:textId="77777777" w:rsidR="00475539" w:rsidRDefault="00475539" w:rsidP="00BC6821">
            <w:pPr>
              <w:rPr>
                <w:b/>
                <w:bCs/>
                <w:color w:val="0070C0"/>
                <w:sz w:val="28"/>
                <w:szCs w:val="28"/>
              </w:rPr>
            </w:pPr>
          </w:p>
          <w:p w14:paraId="4E3712D0" w14:textId="77777777" w:rsidR="00475539" w:rsidRDefault="00475539" w:rsidP="00BC6821">
            <w:pPr>
              <w:rPr>
                <w:b/>
                <w:bCs/>
                <w:color w:val="0070C0"/>
                <w:sz w:val="28"/>
                <w:szCs w:val="28"/>
              </w:rPr>
            </w:pPr>
          </w:p>
          <w:p w14:paraId="31D99CF7" w14:textId="77777777" w:rsidR="00475539" w:rsidRDefault="00475539" w:rsidP="00BC6821">
            <w:pPr>
              <w:rPr>
                <w:b/>
                <w:bCs/>
                <w:color w:val="0070C0"/>
                <w:sz w:val="28"/>
                <w:szCs w:val="28"/>
              </w:rPr>
            </w:pPr>
          </w:p>
          <w:p w14:paraId="04677CB0" w14:textId="77777777" w:rsidR="00475539" w:rsidRDefault="00475539" w:rsidP="00BC6821">
            <w:pPr>
              <w:rPr>
                <w:b/>
                <w:bCs/>
                <w:color w:val="0070C0"/>
                <w:sz w:val="28"/>
                <w:szCs w:val="28"/>
              </w:rPr>
            </w:pPr>
          </w:p>
          <w:p w14:paraId="11270DF5" w14:textId="77777777" w:rsidR="00475539" w:rsidRDefault="00475539" w:rsidP="00BC6821">
            <w:pPr>
              <w:rPr>
                <w:b/>
                <w:bCs/>
                <w:color w:val="0070C0"/>
                <w:sz w:val="28"/>
                <w:szCs w:val="28"/>
              </w:rPr>
            </w:pPr>
          </w:p>
          <w:p w14:paraId="224F3551" w14:textId="77777777" w:rsidR="00475539" w:rsidRDefault="00475539" w:rsidP="00BC6821">
            <w:pPr>
              <w:rPr>
                <w:b/>
                <w:bCs/>
                <w:color w:val="0070C0"/>
                <w:sz w:val="28"/>
                <w:szCs w:val="28"/>
              </w:rPr>
            </w:pPr>
          </w:p>
          <w:p w14:paraId="53BD1893" w14:textId="77777777" w:rsidR="00475539" w:rsidRPr="0049546F" w:rsidRDefault="00475539" w:rsidP="00BC6821">
            <w:pPr>
              <w:rPr>
                <w:b/>
                <w:bCs/>
                <w:color w:val="0070C0"/>
                <w:sz w:val="28"/>
                <w:szCs w:val="28"/>
              </w:rPr>
            </w:pPr>
            <w:r w:rsidRPr="0049546F">
              <w:rPr>
                <w:b/>
                <w:bCs/>
                <w:color w:val="0070C0"/>
                <w:sz w:val="28"/>
                <w:szCs w:val="28"/>
              </w:rPr>
              <w:t>CONFIRMATION</w:t>
            </w:r>
          </w:p>
          <w:p w14:paraId="1864A96E" w14:textId="77777777" w:rsidR="00475539" w:rsidRDefault="00475539" w:rsidP="00BC6821">
            <w:pPr>
              <w:rPr>
                <w:b/>
                <w:bCs/>
                <w:color w:val="0070C0"/>
                <w:sz w:val="28"/>
                <w:szCs w:val="28"/>
              </w:rPr>
            </w:pPr>
          </w:p>
          <w:p w14:paraId="68C49542" w14:textId="77777777" w:rsidR="00475539" w:rsidRDefault="00475539" w:rsidP="00BC6821">
            <w:pPr>
              <w:rPr>
                <w:b/>
                <w:bCs/>
                <w:color w:val="0070C0"/>
                <w:sz w:val="28"/>
                <w:szCs w:val="28"/>
              </w:rPr>
            </w:pPr>
          </w:p>
          <w:p w14:paraId="589EFCF0" w14:textId="77777777" w:rsidR="00475539" w:rsidRDefault="00475539" w:rsidP="00BC6821">
            <w:pPr>
              <w:rPr>
                <w:b/>
                <w:bCs/>
                <w:color w:val="0070C0"/>
                <w:sz w:val="28"/>
                <w:szCs w:val="28"/>
              </w:rPr>
            </w:pPr>
          </w:p>
          <w:p w14:paraId="665A559B" w14:textId="77777777" w:rsidR="00475539" w:rsidRDefault="00475539" w:rsidP="00BC6821">
            <w:pPr>
              <w:rPr>
                <w:b/>
                <w:bCs/>
                <w:color w:val="0070C0"/>
                <w:sz w:val="28"/>
                <w:szCs w:val="28"/>
              </w:rPr>
            </w:pPr>
          </w:p>
          <w:p w14:paraId="32931405" w14:textId="77777777" w:rsidR="00475539" w:rsidRDefault="00475539" w:rsidP="00BC6821">
            <w:pPr>
              <w:rPr>
                <w:b/>
                <w:bCs/>
                <w:color w:val="0070C0"/>
                <w:sz w:val="28"/>
                <w:szCs w:val="28"/>
              </w:rPr>
            </w:pPr>
          </w:p>
          <w:p w14:paraId="4F73CF32" w14:textId="77777777" w:rsidR="00475539" w:rsidRDefault="00475539" w:rsidP="00BC6821">
            <w:pPr>
              <w:rPr>
                <w:b/>
                <w:bCs/>
                <w:color w:val="0070C0"/>
                <w:sz w:val="28"/>
                <w:szCs w:val="28"/>
              </w:rPr>
            </w:pPr>
          </w:p>
          <w:p w14:paraId="28E080AA" w14:textId="77777777" w:rsidR="00475539" w:rsidRDefault="00475539" w:rsidP="00BC6821">
            <w:pPr>
              <w:rPr>
                <w:b/>
                <w:bCs/>
                <w:color w:val="0070C0"/>
                <w:sz w:val="28"/>
                <w:szCs w:val="28"/>
              </w:rPr>
            </w:pPr>
          </w:p>
          <w:p w14:paraId="47B4C8E2" w14:textId="77777777" w:rsidR="00475539" w:rsidRDefault="00475539" w:rsidP="00BC6821">
            <w:pPr>
              <w:rPr>
                <w:b/>
                <w:bCs/>
                <w:color w:val="0070C0"/>
                <w:sz w:val="28"/>
                <w:szCs w:val="28"/>
              </w:rPr>
            </w:pPr>
          </w:p>
          <w:p w14:paraId="7D8B58BE" w14:textId="77777777" w:rsidR="00475539" w:rsidRPr="00574FEF" w:rsidRDefault="00475539" w:rsidP="00BC6821">
            <w:pPr>
              <w:rPr>
                <w:b/>
                <w:bCs/>
                <w:color w:val="0070C0"/>
                <w:sz w:val="28"/>
                <w:szCs w:val="28"/>
              </w:rPr>
            </w:pPr>
          </w:p>
          <w:p w14:paraId="65D87EA3" w14:textId="77777777" w:rsidR="00475539" w:rsidRDefault="00475539" w:rsidP="00BC6821">
            <w:pPr>
              <w:rPr>
                <w:b/>
                <w:bCs/>
                <w:color w:val="0070C0"/>
                <w:sz w:val="28"/>
                <w:szCs w:val="28"/>
              </w:rPr>
            </w:pPr>
          </w:p>
          <w:p w14:paraId="3D7F18BE" w14:textId="77777777" w:rsidR="00475539" w:rsidRDefault="00475539" w:rsidP="00BC6821">
            <w:pPr>
              <w:rPr>
                <w:b/>
                <w:bCs/>
                <w:color w:val="0070C0"/>
                <w:sz w:val="28"/>
                <w:szCs w:val="28"/>
              </w:rPr>
            </w:pPr>
          </w:p>
          <w:p w14:paraId="4FE50F95" w14:textId="77777777" w:rsidR="00475539" w:rsidRDefault="00475539" w:rsidP="00BC6821">
            <w:pPr>
              <w:rPr>
                <w:b/>
                <w:bCs/>
                <w:color w:val="0070C0"/>
                <w:sz w:val="28"/>
                <w:szCs w:val="28"/>
              </w:rPr>
            </w:pPr>
          </w:p>
          <w:p w14:paraId="2193A9D0" w14:textId="77777777" w:rsidR="00475539" w:rsidRDefault="00475539" w:rsidP="00BC6821">
            <w:pPr>
              <w:rPr>
                <w:b/>
                <w:bCs/>
                <w:color w:val="0070C0"/>
                <w:sz w:val="28"/>
                <w:szCs w:val="28"/>
              </w:rPr>
            </w:pPr>
          </w:p>
          <w:p w14:paraId="38E64C82" w14:textId="77777777" w:rsidR="00475539" w:rsidRDefault="00475539" w:rsidP="00BC6821">
            <w:pPr>
              <w:rPr>
                <w:b/>
                <w:bCs/>
                <w:color w:val="0070C0"/>
                <w:sz w:val="28"/>
                <w:szCs w:val="28"/>
              </w:rPr>
            </w:pPr>
          </w:p>
          <w:p w14:paraId="7611D6B0" w14:textId="77777777" w:rsidR="00475539" w:rsidRDefault="00475539" w:rsidP="00BC6821">
            <w:pPr>
              <w:rPr>
                <w:b/>
                <w:bCs/>
                <w:color w:val="0070C0"/>
                <w:sz w:val="28"/>
                <w:szCs w:val="28"/>
              </w:rPr>
            </w:pPr>
            <w:r>
              <w:rPr>
                <w:b/>
                <w:bCs/>
                <w:color w:val="0070C0"/>
                <w:sz w:val="28"/>
                <w:szCs w:val="28"/>
              </w:rPr>
              <w:t>ACCEPTANCE</w:t>
            </w:r>
          </w:p>
          <w:p w14:paraId="2566185F" w14:textId="77777777" w:rsidR="00475539" w:rsidRDefault="00475539" w:rsidP="00BC6821">
            <w:pPr>
              <w:rPr>
                <w:b/>
                <w:bCs/>
                <w:color w:val="0070C0"/>
                <w:sz w:val="28"/>
                <w:szCs w:val="28"/>
              </w:rPr>
            </w:pPr>
          </w:p>
          <w:p w14:paraId="58C1C6DB" w14:textId="77777777" w:rsidR="00475539" w:rsidRDefault="00475539" w:rsidP="00BC6821">
            <w:pPr>
              <w:rPr>
                <w:b/>
                <w:bCs/>
                <w:color w:val="0070C0"/>
                <w:sz w:val="28"/>
                <w:szCs w:val="28"/>
              </w:rPr>
            </w:pPr>
          </w:p>
          <w:p w14:paraId="1CF6B14D" w14:textId="77777777" w:rsidR="00475539" w:rsidRDefault="00475539" w:rsidP="00BC6821">
            <w:pPr>
              <w:rPr>
                <w:b/>
                <w:bCs/>
                <w:color w:val="0070C0"/>
                <w:sz w:val="28"/>
                <w:szCs w:val="28"/>
              </w:rPr>
            </w:pPr>
          </w:p>
          <w:p w14:paraId="3EFCA679" w14:textId="77777777" w:rsidR="00475539" w:rsidRDefault="00475539" w:rsidP="00BC6821">
            <w:pPr>
              <w:rPr>
                <w:b/>
                <w:bCs/>
                <w:color w:val="0070C0"/>
                <w:sz w:val="28"/>
                <w:szCs w:val="28"/>
              </w:rPr>
            </w:pPr>
          </w:p>
          <w:p w14:paraId="7D8B3F14" w14:textId="77777777" w:rsidR="00475539" w:rsidRDefault="00475539" w:rsidP="00BC6821">
            <w:pPr>
              <w:rPr>
                <w:b/>
                <w:bCs/>
                <w:color w:val="0070C0"/>
                <w:sz w:val="28"/>
                <w:szCs w:val="28"/>
              </w:rPr>
            </w:pPr>
          </w:p>
          <w:p w14:paraId="61FFDB46" w14:textId="77777777" w:rsidR="00475539" w:rsidRDefault="00475539" w:rsidP="00BC6821">
            <w:pPr>
              <w:rPr>
                <w:b/>
                <w:bCs/>
                <w:color w:val="0070C0"/>
                <w:sz w:val="28"/>
                <w:szCs w:val="28"/>
              </w:rPr>
            </w:pPr>
          </w:p>
          <w:p w14:paraId="2F8BF3C2" w14:textId="77777777" w:rsidR="00475539" w:rsidRDefault="00475539" w:rsidP="00BC6821">
            <w:pPr>
              <w:rPr>
                <w:b/>
                <w:bCs/>
                <w:color w:val="0070C0"/>
                <w:sz w:val="28"/>
                <w:szCs w:val="28"/>
              </w:rPr>
            </w:pPr>
            <w:r>
              <w:rPr>
                <w:b/>
                <w:bCs/>
                <w:color w:val="0070C0"/>
                <w:sz w:val="28"/>
                <w:szCs w:val="28"/>
              </w:rPr>
              <w:t>EQUALITY</w:t>
            </w:r>
          </w:p>
          <w:p w14:paraId="27131F76" w14:textId="77777777" w:rsidR="00475539" w:rsidRDefault="00475539" w:rsidP="00BC6821"/>
        </w:tc>
      </w:tr>
      <w:tr w:rsidR="00475539" w14:paraId="18EC16D7" w14:textId="77777777" w:rsidTr="00BC6821">
        <w:tc>
          <w:tcPr>
            <w:tcW w:w="4531" w:type="dxa"/>
          </w:tcPr>
          <w:p w14:paraId="68560772" w14:textId="77777777" w:rsidR="00475539" w:rsidRPr="00F94F43" w:rsidRDefault="00475539" w:rsidP="00BC6821">
            <w:pPr>
              <w:rPr>
                <w:rFonts w:eastAsia="Arial" w:cs="Arial"/>
                <w:color w:val="FF0000"/>
              </w:rPr>
            </w:pPr>
            <w:r>
              <w:rPr>
                <w:rFonts w:eastAsia="Arial" w:cs="Arial"/>
                <w:i/>
                <w:color w:val="FF0000"/>
              </w:rPr>
              <w:t>(</w:t>
            </w:r>
            <w:r w:rsidRPr="00F94F43">
              <w:rPr>
                <w:rFonts w:eastAsia="Arial" w:cs="Arial"/>
                <w:i/>
                <w:color w:val="FF0000"/>
              </w:rPr>
              <w:t xml:space="preserve">Participant </w:t>
            </w:r>
            <w:r w:rsidRPr="006B113D">
              <w:rPr>
                <w:rFonts w:eastAsia="Arial" w:cs="Arial"/>
                <w:b/>
                <w:bCs/>
                <w:i/>
                <w:color w:val="FF0000"/>
              </w:rPr>
              <w:t>speaking of an adult clinical examination module</w:t>
            </w:r>
            <w:r w:rsidRPr="00F94F43">
              <w:rPr>
                <w:rFonts w:eastAsia="Arial" w:cs="Arial"/>
                <w:i/>
                <w:color w:val="FF0000"/>
              </w:rPr>
              <w:t xml:space="preserve"> </w:t>
            </w:r>
            <w:r w:rsidRPr="006B113D">
              <w:rPr>
                <w:rFonts w:eastAsia="Arial" w:cs="Arial"/>
                <w:b/>
                <w:bCs/>
                <w:i/>
                <w:color w:val="FF0000"/>
              </w:rPr>
              <w:t>Clinical Decision Making, CDM</w:t>
            </w:r>
            <w:r w:rsidRPr="00F94F43">
              <w:rPr>
                <w:rFonts w:eastAsia="Arial" w:cs="Arial"/>
                <w:i/>
                <w:color w:val="FF0000"/>
              </w:rPr>
              <w:t xml:space="preserve">) “but also I think </w:t>
            </w:r>
            <w:r w:rsidRPr="006B113D">
              <w:rPr>
                <w:rFonts w:eastAsia="Arial" w:cs="Arial"/>
                <w:b/>
                <w:bCs/>
                <w:i/>
                <w:color w:val="FF0000"/>
              </w:rPr>
              <w:t>as people complete the CDM</w:t>
            </w:r>
            <w:r w:rsidRPr="00F94F43">
              <w:rPr>
                <w:rFonts w:eastAsia="Arial" w:cs="Arial"/>
                <w:i/>
                <w:color w:val="FF0000"/>
              </w:rPr>
              <w:t xml:space="preserve">… you know when you’re writing on the ward round, </w:t>
            </w:r>
            <w:r w:rsidRPr="00A90CFB">
              <w:rPr>
                <w:rFonts w:eastAsia="Arial" w:cs="Arial"/>
                <w:b/>
                <w:bCs/>
                <w:i/>
                <w:color w:val="FF0000"/>
              </w:rPr>
              <w:t>you know why the consultant is looking at the neck</w:t>
            </w:r>
            <w:r w:rsidRPr="00F94F43">
              <w:rPr>
                <w:rFonts w:eastAsia="Arial" w:cs="Arial"/>
                <w:i/>
                <w:color w:val="FF0000"/>
              </w:rPr>
              <w:t xml:space="preserve">, not just is he looking </w:t>
            </w:r>
            <w:r w:rsidRPr="00A90CFB">
              <w:rPr>
                <w:rFonts w:eastAsia="Arial" w:cs="Arial"/>
                <w:b/>
                <w:bCs/>
                <w:i/>
                <w:color w:val="FF0000"/>
              </w:rPr>
              <w:t>at the JVP</w:t>
            </w:r>
            <w:r w:rsidRPr="00F94F43">
              <w:rPr>
                <w:rFonts w:eastAsia="Arial" w:cs="Arial"/>
                <w:i/>
                <w:color w:val="FF0000"/>
              </w:rPr>
              <w:t xml:space="preserve"> or </w:t>
            </w:r>
            <w:r w:rsidRPr="006B113D">
              <w:rPr>
                <w:rFonts w:eastAsia="Arial" w:cs="Arial"/>
                <w:b/>
                <w:bCs/>
                <w:i/>
                <w:color w:val="FF0000"/>
              </w:rPr>
              <w:t>you know when they are examining the abdomen what they’re looking</w:t>
            </w:r>
            <w:r w:rsidRPr="00F94F43">
              <w:rPr>
                <w:rFonts w:eastAsia="Arial" w:cs="Arial"/>
                <w:i/>
                <w:color w:val="FF0000"/>
              </w:rPr>
              <w:t xml:space="preserve"> for, </w:t>
            </w:r>
            <w:r w:rsidRPr="006B113D">
              <w:rPr>
                <w:rFonts w:eastAsia="Arial" w:cs="Arial"/>
                <w:b/>
                <w:bCs/>
                <w:i/>
                <w:color w:val="FF0000"/>
              </w:rPr>
              <w:t>that gives you confidence</w:t>
            </w:r>
            <w:r w:rsidRPr="00F94F43">
              <w:rPr>
                <w:rFonts w:eastAsia="Arial" w:cs="Arial"/>
                <w:i/>
                <w:color w:val="FF0000"/>
              </w:rPr>
              <w:t>” (NI</w:t>
            </w:r>
            <w:r>
              <w:rPr>
                <w:rFonts w:eastAsia="Arial" w:cs="Arial"/>
                <w:i/>
                <w:color w:val="FF0000"/>
              </w:rPr>
              <w:t>6</w:t>
            </w:r>
            <w:r w:rsidRPr="00F94F43">
              <w:rPr>
                <w:rFonts w:eastAsia="Arial" w:cs="Arial"/>
                <w:i/>
                <w:color w:val="FF0000"/>
              </w:rPr>
              <w:t>).</w:t>
            </w:r>
            <w:r w:rsidRPr="00F94F43">
              <w:rPr>
                <w:rFonts w:eastAsia="Arial" w:cs="Arial"/>
                <w:color w:val="FF0000"/>
              </w:rPr>
              <w:t xml:space="preserve"> </w:t>
            </w:r>
          </w:p>
        </w:tc>
        <w:tc>
          <w:tcPr>
            <w:tcW w:w="2552" w:type="dxa"/>
          </w:tcPr>
          <w:p w14:paraId="47687E73" w14:textId="77777777" w:rsidR="00475539" w:rsidRPr="00F94F43" w:rsidRDefault="00475539" w:rsidP="00BC6821">
            <w:pPr>
              <w:rPr>
                <w:rFonts w:eastAsia="Arial" w:cs="Arial"/>
              </w:rPr>
            </w:pPr>
            <w:r w:rsidRPr="00F94F43">
              <w:rPr>
                <w:rFonts w:eastAsia="Arial" w:cs="Arial"/>
              </w:rPr>
              <w:t>Gaining confidence from academic study</w:t>
            </w:r>
          </w:p>
          <w:p w14:paraId="0EC7DA0C" w14:textId="77777777" w:rsidR="00475539" w:rsidRPr="00F94F43" w:rsidRDefault="00475539" w:rsidP="00BC6821">
            <w:pPr>
              <w:rPr>
                <w:rFonts w:eastAsia="Arial" w:cs="Arial"/>
              </w:rPr>
            </w:pPr>
          </w:p>
          <w:p w14:paraId="2404B0CA" w14:textId="77777777" w:rsidR="00475539" w:rsidRPr="00F94F43" w:rsidRDefault="00475539" w:rsidP="00BC6821">
            <w:pPr>
              <w:rPr>
                <w:rFonts w:eastAsia="Arial" w:cs="Arial"/>
              </w:rPr>
            </w:pPr>
            <w:r w:rsidRPr="00F94F43">
              <w:rPr>
                <w:rFonts w:eastAsia="Arial" w:cs="Arial"/>
              </w:rPr>
              <w:t>Making you prepared to go into the workplace</w:t>
            </w:r>
          </w:p>
          <w:p w14:paraId="62FEF239" w14:textId="77777777" w:rsidR="00475539" w:rsidRPr="00F94F43" w:rsidRDefault="00475539" w:rsidP="00BC6821">
            <w:pPr>
              <w:rPr>
                <w:rFonts w:eastAsia="Arial" w:cs="Arial"/>
              </w:rPr>
            </w:pPr>
          </w:p>
          <w:p w14:paraId="699F616D" w14:textId="77777777" w:rsidR="00475539" w:rsidRPr="00F94F43" w:rsidRDefault="00475539" w:rsidP="00BC6821"/>
        </w:tc>
        <w:tc>
          <w:tcPr>
            <w:tcW w:w="2835" w:type="dxa"/>
          </w:tcPr>
          <w:p w14:paraId="226981F1" w14:textId="77777777" w:rsidR="00475539" w:rsidRDefault="00475539" w:rsidP="00BC6821">
            <w:pPr>
              <w:rPr>
                <w:rFonts w:cs="Arial"/>
              </w:rPr>
            </w:pPr>
            <w:r w:rsidRPr="00F94F43">
              <w:rPr>
                <w:rFonts w:cs="Arial"/>
              </w:rPr>
              <w:t>Positive feedback- clinical practice and skill</w:t>
            </w:r>
          </w:p>
          <w:p w14:paraId="44AAD13E" w14:textId="77777777" w:rsidR="00475539" w:rsidRDefault="00475539" w:rsidP="00BC6821">
            <w:pPr>
              <w:rPr>
                <w:rFonts w:cs="Arial"/>
              </w:rPr>
            </w:pPr>
          </w:p>
          <w:p w14:paraId="682A176E" w14:textId="77777777" w:rsidR="00475539" w:rsidRPr="00F94F43" w:rsidRDefault="00475539" w:rsidP="00BC6821">
            <w:pPr>
              <w:rPr>
                <w:rFonts w:cs="Arial"/>
              </w:rPr>
            </w:pPr>
            <w:r w:rsidRPr="00574FEF">
              <w:rPr>
                <w:rFonts w:cs="Arial"/>
              </w:rPr>
              <w:t>Feedback from simulation training</w:t>
            </w:r>
          </w:p>
          <w:p w14:paraId="31D1C3FC" w14:textId="77777777" w:rsidR="00475539" w:rsidRPr="00F94F43" w:rsidRDefault="00475539" w:rsidP="00BC6821">
            <w:pPr>
              <w:rPr>
                <w:rFonts w:cs="Arial"/>
              </w:rPr>
            </w:pPr>
          </w:p>
          <w:p w14:paraId="57585909" w14:textId="77777777" w:rsidR="00475539" w:rsidRPr="00F94F43" w:rsidRDefault="00475539" w:rsidP="00BC6821">
            <w:pPr>
              <w:rPr>
                <w:rFonts w:cs="Arial"/>
              </w:rPr>
            </w:pPr>
            <w:r w:rsidRPr="00F94F43">
              <w:rPr>
                <w:rFonts w:cs="Arial"/>
              </w:rPr>
              <w:t>Taking the initiative- seeking what needs doing and acting on it</w:t>
            </w:r>
          </w:p>
          <w:p w14:paraId="735C9AD6" w14:textId="77777777" w:rsidR="00475539" w:rsidRPr="00F94F43" w:rsidRDefault="00475539" w:rsidP="00BC6821">
            <w:pPr>
              <w:rPr>
                <w:rFonts w:cs="Arial"/>
              </w:rPr>
            </w:pPr>
          </w:p>
          <w:p w14:paraId="42AD0B83" w14:textId="77777777" w:rsidR="00475539" w:rsidRPr="00F94F43" w:rsidRDefault="00475539" w:rsidP="00BC6821"/>
        </w:tc>
        <w:tc>
          <w:tcPr>
            <w:tcW w:w="3969" w:type="dxa"/>
            <w:vMerge/>
          </w:tcPr>
          <w:p w14:paraId="039F7F87" w14:textId="77777777" w:rsidR="00475539" w:rsidRDefault="00475539" w:rsidP="00BC6821"/>
        </w:tc>
      </w:tr>
      <w:tr w:rsidR="00475539" w14:paraId="00C0E7BB" w14:textId="77777777" w:rsidTr="00BC6821">
        <w:tc>
          <w:tcPr>
            <w:tcW w:w="4531" w:type="dxa"/>
          </w:tcPr>
          <w:p w14:paraId="343503CF" w14:textId="77777777" w:rsidR="00475539" w:rsidRDefault="00475539" w:rsidP="00BC6821">
            <w:pPr>
              <w:rPr>
                <w:rFonts w:eastAsia="Arial" w:cs="Arial"/>
                <w:i/>
                <w:color w:val="FF0000"/>
              </w:rPr>
            </w:pPr>
          </w:p>
          <w:p w14:paraId="70DFDD89" w14:textId="77777777" w:rsidR="00475539" w:rsidRPr="00F94F43" w:rsidRDefault="00475539" w:rsidP="00BC6821">
            <w:pPr>
              <w:rPr>
                <w:rFonts w:eastAsia="Arial" w:cs="Arial"/>
                <w:i/>
                <w:color w:val="FF0000"/>
              </w:rPr>
            </w:pPr>
            <w:r w:rsidRPr="00F94F43">
              <w:rPr>
                <w:rFonts w:eastAsia="Arial" w:cs="Arial"/>
                <w:i/>
                <w:color w:val="FF0000"/>
              </w:rPr>
              <w:t xml:space="preserve">“Yep, </w:t>
            </w:r>
            <w:r w:rsidRPr="006B113D">
              <w:rPr>
                <w:rFonts w:eastAsia="Arial" w:cs="Arial"/>
                <w:b/>
                <w:bCs/>
                <w:i/>
                <w:color w:val="FF0000"/>
              </w:rPr>
              <w:t>anyone can pick up a book</w:t>
            </w:r>
            <w:r w:rsidRPr="00F94F43">
              <w:rPr>
                <w:rFonts w:eastAsia="Arial" w:cs="Arial"/>
                <w:i/>
                <w:color w:val="FF0000"/>
              </w:rPr>
              <w:t xml:space="preserve">, </w:t>
            </w:r>
            <w:r w:rsidRPr="006B113D">
              <w:rPr>
                <w:rFonts w:eastAsia="Arial" w:cs="Arial"/>
                <w:b/>
                <w:bCs/>
                <w:i/>
                <w:color w:val="FF0000"/>
              </w:rPr>
              <w:t>but its understanding and putting it into practice</w:t>
            </w:r>
            <w:r w:rsidRPr="00F94F43">
              <w:rPr>
                <w:rFonts w:eastAsia="Arial" w:cs="Arial"/>
                <w:i/>
                <w:color w:val="FF0000"/>
              </w:rPr>
              <w:t>” (NI1).</w:t>
            </w:r>
          </w:p>
          <w:p w14:paraId="5742B998" w14:textId="77777777" w:rsidR="00475539" w:rsidRPr="00F94F43" w:rsidRDefault="00475539" w:rsidP="00BC6821">
            <w:pPr>
              <w:rPr>
                <w:rFonts w:eastAsia="Arial" w:cs="Arial"/>
                <w:i/>
              </w:rPr>
            </w:pPr>
          </w:p>
          <w:p w14:paraId="35D6DA8E" w14:textId="77777777" w:rsidR="00475539" w:rsidRPr="00F94F43" w:rsidRDefault="00475539" w:rsidP="00BC6821">
            <w:pPr>
              <w:rPr>
                <w:rFonts w:eastAsia="Arial" w:cs="Arial"/>
                <w:i/>
                <w:color w:val="FF0000"/>
              </w:rPr>
            </w:pPr>
          </w:p>
          <w:p w14:paraId="0E8B475D" w14:textId="77777777" w:rsidR="00475539" w:rsidRPr="00F94F43" w:rsidRDefault="00475539" w:rsidP="00BC6821">
            <w:pPr>
              <w:rPr>
                <w:rFonts w:eastAsia="Arial" w:cs="Arial"/>
                <w:i/>
                <w:color w:val="FF0000"/>
              </w:rPr>
            </w:pPr>
          </w:p>
          <w:p w14:paraId="103D8318" w14:textId="77777777" w:rsidR="00475539" w:rsidRPr="00F94F43" w:rsidRDefault="00475539" w:rsidP="00BC6821">
            <w:pPr>
              <w:rPr>
                <w:rFonts w:eastAsia="Arial" w:cs="Arial"/>
                <w:i/>
                <w:color w:val="FF0000"/>
              </w:rPr>
            </w:pPr>
          </w:p>
        </w:tc>
        <w:tc>
          <w:tcPr>
            <w:tcW w:w="2552" w:type="dxa"/>
          </w:tcPr>
          <w:p w14:paraId="22DAEE10" w14:textId="77777777" w:rsidR="00475539" w:rsidRPr="00F94F43" w:rsidRDefault="00475539" w:rsidP="00BC6821">
            <w:pPr>
              <w:rPr>
                <w:rFonts w:eastAsia="Arial" w:cs="Arial"/>
              </w:rPr>
            </w:pPr>
            <w:r w:rsidRPr="00F94F43">
              <w:rPr>
                <w:rFonts w:eastAsia="Arial" w:cs="Arial"/>
              </w:rPr>
              <w:t>Collaboration with education providers- universities</w:t>
            </w:r>
          </w:p>
          <w:p w14:paraId="43EB9415" w14:textId="77777777" w:rsidR="00475539" w:rsidRPr="00F94F43" w:rsidRDefault="00475539" w:rsidP="00BC6821">
            <w:pPr>
              <w:rPr>
                <w:rFonts w:eastAsia="Arial" w:cs="Arial"/>
              </w:rPr>
            </w:pPr>
          </w:p>
          <w:p w14:paraId="3F9CD347" w14:textId="77777777" w:rsidR="00475539" w:rsidRPr="00F94F43" w:rsidRDefault="00475539" w:rsidP="00BC6821"/>
        </w:tc>
        <w:tc>
          <w:tcPr>
            <w:tcW w:w="2835" w:type="dxa"/>
          </w:tcPr>
          <w:p w14:paraId="7E6228F9" w14:textId="77777777" w:rsidR="00475539" w:rsidRPr="00F94F43" w:rsidRDefault="00475539" w:rsidP="00BC6821">
            <w:r w:rsidRPr="00F94F43">
              <w:rPr>
                <w:rFonts w:cs="Arial"/>
              </w:rPr>
              <w:t>Positive feedback- clinical practice and skill</w:t>
            </w:r>
          </w:p>
        </w:tc>
        <w:tc>
          <w:tcPr>
            <w:tcW w:w="3969" w:type="dxa"/>
            <w:vMerge/>
          </w:tcPr>
          <w:p w14:paraId="16CAE506" w14:textId="77777777" w:rsidR="00475539" w:rsidRDefault="00475539" w:rsidP="00BC6821"/>
        </w:tc>
      </w:tr>
      <w:tr w:rsidR="00475539" w14:paraId="7FC84D45" w14:textId="77777777" w:rsidTr="00BC6821">
        <w:tc>
          <w:tcPr>
            <w:tcW w:w="4531" w:type="dxa"/>
          </w:tcPr>
          <w:p w14:paraId="0386AE87" w14:textId="77777777" w:rsidR="00475539" w:rsidRPr="00F94F43" w:rsidRDefault="00475539" w:rsidP="00BC6821">
            <w:pPr>
              <w:rPr>
                <w:rFonts w:eastAsia="Arial" w:cs="Arial"/>
                <w:color w:val="FF0000"/>
              </w:rPr>
            </w:pPr>
            <w:r w:rsidRPr="00F94F43">
              <w:rPr>
                <w:rFonts w:eastAsia="Arial" w:cs="Arial"/>
                <w:i/>
                <w:color w:val="FF0000"/>
              </w:rPr>
              <w:t>(</w:t>
            </w:r>
            <w:r w:rsidRPr="006B113D">
              <w:rPr>
                <w:rFonts w:eastAsia="Arial" w:cs="Arial"/>
                <w:b/>
                <w:bCs/>
                <w:i/>
                <w:color w:val="FF0000"/>
              </w:rPr>
              <w:t>Doctor speaking on the subject of education not preparing them for clinical practice</w:t>
            </w:r>
            <w:r w:rsidRPr="00F94F43">
              <w:rPr>
                <w:rFonts w:eastAsia="Arial" w:cs="Arial"/>
                <w:i/>
                <w:color w:val="FF0000"/>
              </w:rPr>
              <w:t xml:space="preserve">)” I think it’s from </w:t>
            </w:r>
            <w:r w:rsidRPr="006B113D">
              <w:rPr>
                <w:rFonts w:eastAsia="Arial" w:cs="Arial"/>
                <w:b/>
                <w:bCs/>
                <w:i/>
                <w:color w:val="FF0000"/>
              </w:rPr>
              <w:t xml:space="preserve">the way I have seen them approach it, </w:t>
            </w:r>
            <w:r w:rsidRPr="00F94F43">
              <w:rPr>
                <w:rFonts w:eastAsia="Arial" w:cs="Arial"/>
                <w:i/>
                <w:color w:val="FF0000"/>
              </w:rPr>
              <w:t xml:space="preserve">it’s very much more </w:t>
            </w:r>
            <w:r w:rsidRPr="006B113D">
              <w:rPr>
                <w:rFonts w:eastAsia="Arial" w:cs="Arial"/>
                <w:b/>
                <w:bCs/>
                <w:i/>
                <w:color w:val="FF0000"/>
              </w:rPr>
              <w:t>‘today I’m going to focus on the cardiac system’ and it’s very systems based</w:t>
            </w:r>
            <w:r w:rsidRPr="00F94F43">
              <w:rPr>
                <w:rFonts w:eastAsia="Arial" w:cs="Arial"/>
                <w:i/>
                <w:color w:val="FF0000"/>
              </w:rPr>
              <w:t xml:space="preserve"> </w:t>
            </w:r>
            <w:r w:rsidRPr="006B113D">
              <w:rPr>
                <w:rFonts w:eastAsia="Arial" w:cs="Arial"/>
                <w:b/>
                <w:bCs/>
                <w:i/>
                <w:color w:val="FF0000"/>
              </w:rPr>
              <w:t>rather than patient based and holistically based</w:t>
            </w:r>
            <w:r w:rsidRPr="00F94F43">
              <w:rPr>
                <w:rFonts w:eastAsia="Arial" w:cs="Arial"/>
                <w:i/>
                <w:color w:val="FF0000"/>
              </w:rPr>
              <w:t xml:space="preserve">… I think that </w:t>
            </w:r>
            <w:r w:rsidRPr="006B113D">
              <w:rPr>
                <w:rFonts w:eastAsia="Arial" w:cs="Arial"/>
                <w:b/>
                <w:bCs/>
                <w:i/>
                <w:color w:val="FF0000"/>
              </w:rPr>
              <w:t>at that point their breadth of experience isn’t wide enough, I don’t think the course quite prepares them for that</w:t>
            </w:r>
            <w:r w:rsidRPr="00F94F43">
              <w:rPr>
                <w:rFonts w:eastAsia="Arial" w:cs="Arial"/>
                <w:i/>
                <w:color w:val="FF0000"/>
              </w:rPr>
              <w:t>” (DI1)</w:t>
            </w:r>
            <w:r w:rsidRPr="00F94F43">
              <w:rPr>
                <w:rFonts w:eastAsia="Arial" w:cs="Arial"/>
                <w:color w:val="FF0000"/>
              </w:rPr>
              <w:t xml:space="preserve">. </w:t>
            </w:r>
          </w:p>
          <w:p w14:paraId="60E2305B" w14:textId="77777777" w:rsidR="00475539" w:rsidRPr="00F94F43" w:rsidRDefault="00475539" w:rsidP="00BC6821">
            <w:pPr>
              <w:rPr>
                <w:rFonts w:eastAsia="Arial" w:cs="Arial"/>
                <w:i/>
                <w:color w:val="00B050"/>
              </w:rPr>
            </w:pPr>
          </w:p>
          <w:p w14:paraId="60660B0D" w14:textId="77777777" w:rsidR="00475539" w:rsidRPr="00F94F43" w:rsidRDefault="00475539" w:rsidP="00BC6821">
            <w:pPr>
              <w:rPr>
                <w:rFonts w:eastAsia="Arial" w:cs="Arial"/>
                <w:i/>
                <w:color w:val="FF0000"/>
              </w:rPr>
            </w:pPr>
          </w:p>
        </w:tc>
        <w:tc>
          <w:tcPr>
            <w:tcW w:w="2552" w:type="dxa"/>
          </w:tcPr>
          <w:p w14:paraId="45C2D334" w14:textId="77777777" w:rsidR="00475539" w:rsidRPr="00F94F43" w:rsidRDefault="00475539" w:rsidP="00BC6821">
            <w:pPr>
              <w:rPr>
                <w:rFonts w:eastAsia="Arial" w:cs="Arial"/>
              </w:rPr>
            </w:pPr>
            <w:r w:rsidRPr="00F94F43">
              <w:rPr>
                <w:rFonts w:eastAsia="Arial" w:cs="Arial"/>
              </w:rPr>
              <w:t>Challenges set against academia</w:t>
            </w:r>
          </w:p>
          <w:p w14:paraId="5E2D57CB" w14:textId="77777777" w:rsidR="00475539" w:rsidRPr="00F94F43" w:rsidRDefault="00475539" w:rsidP="00BC6821"/>
          <w:p w14:paraId="0C8DE1CA" w14:textId="77777777" w:rsidR="00475539" w:rsidRPr="00F94F43" w:rsidRDefault="00475539" w:rsidP="00BC6821">
            <w:pPr>
              <w:rPr>
                <w:rFonts w:eastAsia="Arial" w:cs="Arial"/>
              </w:rPr>
            </w:pPr>
            <w:r w:rsidRPr="00F94F43">
              <w:rPr>
                <w:rFonts w:eastAsia="Arial" w:cs="Arial"/>
              </w:rPr>
              <w:t>A structured approach</w:t>
            </w:r>
          </w:p>
          <w:p w14:paraId="3A1BAA18" w14:textId="77777777" w:rsidR="00475539" w:rsidRPr="00F94F43" w:rsidRDefault="00475539" w:rsidP="00BC6821">
            <w:pPr>
              <w:rPr>
                <w:rFonts w:eastAsia="Arial" w:cs="Arial"/>
              </w:rPr>
            </w:pPr>
          </w:p>
          <w:p w14:paraId="52593EE6" w14:textId="77777777" w:rsidR="00475539" w:rsidRPr="00F94F43" w:rsidRDefault="00475539" w:rsidP="00BC6821">
            <w:pPr>
              <w:rPr>
                <w:rFonts w:eastAsia="Arial" w:cs="Arial"/>
              </w:rPr>
            </w:pPr>
            <w:r w:rsidRPr="00F94F43">
              <w:rPr>
                <w:rFonts w:eastAsia="Arial" w:cs="Arial"/>
              </w:rPr>
              <w:t>Clinically focused</w:t>
            </w:r>
          </w:p>
          <w:p w14:paraId="44CED1C6" w14:textId="77777777" w:rsidR="00475539" w:rsidRPr="00F94F43" w:rsidRDefault="00475539" w:rsidP="00BC6821"/>
          <w:p w14:paraId="4D527910" w14:textId="77777777" w:rsidR="00475539" w:rsidRPr="00F94F43" w:rsidRDefault="00475539" w:rsidP="00BC6821">
            <w:pPr>
              <w:rPr>
                <w:rFonts w:eastAsia="Arial" w:cs="Arial"/>
              </w:rPr>
            </w:pPr>
          </w:p>
          <w:p w14:paraId="6FFB365F" w14:textId="77777777" w:rsidR="00475539" w:rsidRPr="00F94F43" w:rsidRDefault="00475539" w:rsidP="00BC6821"/>
        </w:tc>
        <w:tc>
          <w:tcPr>
            <w:tcW w:w="2835" w:type="dxa"/>
          </w:tcPr>
          <w:p w14:paraId="1361D95E" w14:textId="77777777" w:rsidR="00475539" w:rsidRPr="00F94F43" w:rsidRDefault="00475539" w:rsidP="00BC6821">
            <w:pPr>
              <w:rPr>
                <w:rFonts w:cs="Arial"/>
              </w:rPr>
            </w:pPr>
            <w:r w:rsidRPr="00F94F43">
              <w:rPr>
                <w:rFonts w:cs="Arial"/>
              </w:rPr>
              <w:t>Referrals- when knowledge has been exhausted and is not the ACP’s field or a speciality is needed</w:t>
            </w:r>
          </w:p>
          <w:p w14:paraId="2BDCB28F" w14:textId="77777777" w:rsidR="00475539" w:rsidRPr="00F94F43" w:rsidRDefault="00475539" w:rsidP="00BC6821"/>
          <w:p w14:paraId="4CBACF65" w14:textId="77777777" w:rsidR="00475539" w:rsidRPr="00F94F43" w:rsidRDefault="00475539" w:rsidP="00BC6821">
            <w:pPr>
              <w:rPr>
                <w:rFonts w:cs="Arial"/>
              </w:rPr>
            </w:pPr>
            <w:r w:rsidRPr="00F94F43">
              <w:rPr>
                <w:rFonts w:cs="Arial"/>
              </w:rPr>
              <w:t>Communication between care homes and surgeries (challenges)</w:t>
            </w:r>
          </w:p>
          <w:p w14:paraId="35B33F6B" w14:textId="77777777" w:rsidR="00475539" w:rsidRPr="00F94F43" w:rsidRDefault="00475539" w:rsidP="00BC6821"/>
          <w:p w14:paraId="3894AAA9" w14:textId="77777777" w:rsidR="00475539" w:rsidRDefault="00475539" w:rsidP="00BC6821">
            <w:pPr>
              <w:rPr>
                <w:rFonts w:cs="Arial"/>
              </w:rPr>
            </w:pPr>
            <w:r w:rsidRPr="00F94F43">
              <w:rPr>
                <w:rFonts w:cs="Arial"/>
              </w:rPr>
              <w:t>Professionalism- mental health issues and capacity to consent, patients’ choice and dealing with aggressive relatives</w:t>
            </w:r>
          </w:p>
          <w:p w14:paraId="3A63F77A" w14:textId="77777777" w:rsidR="00475539" w:rsidRDefault="00475539" w:rsidP="00BC6821">
            <w:pPr>
              <w:rPr>
                <w:rFonts w:cs="Arial"/>
              </w:rPr>
            </w:pPr>
          </w:p>
          <w:p w14:paraId="2819D43F" w14:textId="77777777" w:rsidR="00475539" w:rsidRPr="00574FEF" w:rsidRDefault="00475539" w:rsidP="00BC6821">
            <w:pPr>
              <w:rPr>
                <w:rFonts w:cs="Arial"/>
              </w:rPr>
            </w:pPr>
            <w:r w:rsidRPr="00574FEF">
              <w:rPr>
                <w:rFonts w:cs="Arial"/>
              </w:rPr>
              <w:t>End of life- discussions regarding care and management/ advanced decision making</w:t>
            </w:r>
          </w:p>
          <w:p w14:paraId="01F02EF6" w14:textId="77777777" w:rsidR="00475539" w:rsidRPr="00F94F43" w:rsidRDefault="00475539" w:rsidP="00BC6821"/>
        </w:tc>
        <w:tc>
          <w:tcPr>
            <w:tcW w:w="3969" w:type="dxa"/>
            <w:vMerge/>
          </w:tcPr>
          <w:p w14:paraId="76463E13" w14:textId="77777777" w:rsidR="00475539" w:rsidRDefault="00475539" w:rsidP="00BC6821"/>
        </w:tc>
      </w:tr>
      <w:tr w:rsidR="00475539" w14:paraId="24EF3E53" w14:textId="77777777" w:rsidTr="00BC6821">
        <w:tc>
          <w:tcPr>
            <w:tcW w:w="4531" w:type="dxa"/>
          </w:tcPr>
          <w:p w14:paraId="42495643" w14:textId="77777777" w:rsidR="00475539" w:rsidRPr="006B113D" w:rsidRDefault="00475539" w:rsidP="00BC6821">
            <w:pPr>
              <w:rPr>
                <w:rFonts w:eastAsia="Arial" w:cs="Arial"/>
                <w:color w:val="FF0000"/>
              </w:rPr>
            </w:pPr>
            <w:r w:rsidRPr="002D6F69">
              <w:rPr>
                <w:rFonts w:eastAsia="Arial" w:cs="Arial"/>
                <w:i/>
                <w:color w:val="FF0000"/>
              </w:rPr>
              <w:t xml:space="preserve">“it sort of </w:t>
            </w:r>
            <w:r w:rsidRPr="006B113D">
              <w:rPr>
                <w:rFonts w:eastAsia="Arial" w:cs="Arial"/>
                <w:b/>
                <w:bCs/>
                <w:i/>
                <w:color w:val="FF0000"/>
              </w:rPr>
              <w:t xml:space="preserve">underpins what you’re doing in practice, </w:t>
            </w:r>
            <w:r w:rsidRPr="002D6F69">
              <w:rPr>
                <w:rFonts w:eastAsia="Arial" w:cs="Arial"/>
                <w:i/>
                <w:color w:val="FF0000"/>
              </w:rPr>
              <w:t xml:space="preserve">and I think </w:t>
            </w:r>
            <w:r w:rsidRPr="006B113D">
              <w:rPr>
                <w:rFonts w:eastAsia="Arial" w:cs="Arial"/>
                <w:b/>
                <w:bCs/>
                <w:i/>
                <w:color w:val="FF0000"/>
              </w:rPr>
              <w:t>that’s what you want to get out of a master’s degree</w:t>
            </w:r>
            <w:r w:rsidRPr="002D6F69">
              <w:rPr>
                <w:rFonts w:eastAsia="Arial" w:cs="Arial"/>
                <w:i/>
                <w:color w:val="FF0000"/>
              </w:rPr>
              <w:t xml:space="preserve">, you want it to </w:t>
            </w:r>
            <w:r w:rsidRPr="006B113D">
              <w:rPr>
                <w:rFonts w:eastAsia="Arial" w:cs="Arial"/>
                <w:b/>
                <w:bCs/>
                <w:i/>
                <w:color w:val="FF0000"/>
              </w:rPr>
              <w:t>make you prepared to go into your workplace</w:t>
            </w:r>
            <w:r w:rsidRPr="002D6F69">
              <w:rPr>
                <w:rFonts w:eastAsia="Arial" w:cs="Arial"/>
                <w:i/>
                <w:color w:val="FF0000"/>
              </w:rPr>
              <w:t xml:space="preserve">, it’s </w:t>
            </w:r>
            <w:r w:rsidRPr="006B113D">
              <w:rPr>
                <w:rFonts w:eastAsia="Arial" w:cs="Arial"/>
                <w:b/>
                <w:bCs/>
                <w:i/>
                <w:color w:val="FF0000"/>
              </w:rPr>
              <w:t>got to be reliable</w:t>
            </w:r>
            <w:r w:rsidRPr="002D6F69">
              <w:rPr>
                <w:rFonts w:eastAsia="Arial" w:cs="Arial"/>
                <w:i/>
                <w:color w:val="FF0000"/>
              </w:rPr>
              <w:t xml:space="preserve">, and it </w:t>
            </w:r>
            <w:r w:rsidRPr="006B113D">
              <w:rPr>
                <w:rFonts w:eastAsia="Arial" w:cs="Arial"/>
                <w:b/>
                <w:bCs/>
                <w:i/>
                <w:color w:val="FF0000"/>
              </w:rPr>
              <w:t>gives you that underpinning confidence</w:t>
            </w:r>
            <w:r w:rsidRPr="002D6F69">
              <w:rPr>
                <w:rFonts w:eastAsia="Arial" w:cs="Arial"/>
                <w:i/>
                <w:color w:val="FF0000"/>
              </w:rPr>
              <w:t xml:space="preserve"> really” (</w:t>
            </w:r>
            <w:r w:rsidRPr="00950976">
              <w:rPr>
                <w:rFonts w:eastAsia="Arial" w:cs="Arial"/>
                <w:i/>
                <w:color w:val="FF0000"/>
              </w:rPr>
              <w:t>NI</w:t>
            </w:r>
            <w:r>
              <w:rPr>
                <w:rFonts w:eastAsia="Arial" w:cs="Arial"/>
                <w:i/>
                <w:color w:val="FF0000"/>
              </w:rPr>
              <w:t>9</w:t>
            </w:r>
            <w:r w:rsidRPr="002D6F69">
              <w:rPr>
                <w:rFonts w:eastAsia="Arial" w:cs="Arial"/>
                <w:i/>
                <w:color w:val="FF0000"/>
              </w:rPr>
              <w:t>).</w:t>
            </w:r>
            <w:r w:rsidRPr="002D6F69">
              <w:rPr>
                <w:rFonts w:eastAsia="Arial" w:cs="Arial"/>
                <w:color w:val="FF0000"/>
              </w:rPr>
              <w:t xml:space="preserve"> </w:t>
            </w:r>
          </w:p>
        </w:tc>
        <w:tc>
          <w:tcPr>
            <w:tcW w:w="2552" w:type="dxa"/>
          </w:tcPr>
          <w:p w14:paraId="127F2E78" w14:textId="77777777" w:rsidR="00475539" w:rsidRPr="00F94F43" w:rsidRDefault="00475539" w:rsidP="00BC6821">
            <w:pPr>
              <w:rPr>
                <w:rFonts w:eastAsia="Arial" w:cs="Arial"/>
              </w:rPr>
            </w:pPr>
            <w:r w:rsidRPr="00F94F43">
              <w:rPr>
                <w:rFonts w:eastAsia="Arial" w:cs="Arial"/>
              </w:rPr>
              <w:t>A programme that is meaningful and related to clinical need both academically and practically.</w:t>
            </w:r>
          </w:p>
          <w:p w14:paraId="34267B2D" w14:textId="77777777" w:rsidR="00475539" w:rsidRPr="00F94F43" w:rsidRDefault="00475539" w:rsidP="00BC6821"/>
        </w:tc>
        <w:tc>
          <w:tcPr>
            <w:tcW w:w="2835" w:type="dxa"/>
          </w:tcPr>
          <w:p w14:paraId="43502F0F" w14:textId="77777777" w:rsidR="00475539" w:rsidRPr="00F94F43" w:rsidRDefault="00475539" w:rsidP="00BC6821">
            <w:pPr>
              <w:rPr>
                <w:rFonts w:cs="Arial"/>
              </w:rPr>
            </w:pPr>
            <w:r w:rsidRPr="00F94F43">
              <w:rPr>
                <w:rFonts w:cs="Arial"/>
              </w:rPr>
              <w:t>Feelings of failure and inadequacy in skills and knowledge</w:t>
            </w:r>
          </w:p>
          <w:p w14:paraId="762A37C0" w14:textId="77777777" w:rsidR="00475539" w:rsidRPr="00F94F43" w:rsidRDefault="00475539" w:rsidP="00BC6821"/>
        </w:tc>
        <w:tc>
          <w:tcPr>
            <w:tcW w:w="3969" w:type="dxa"/>
            <w:vMerge/>
          </w:tcPr>
          <w:p w14:paraId="4CA9B0C4" w14:textId="77777777" w:rsidR="00475539" w:rsidRDefault="00475539" w:rsidP="00BC6821"/>
        </w:tc>
      </w:tr>
      <w:tr w:rsidR="00475539" w14:paraId="3F2F4F18" w14:textId="77777777" w:rsidTr="00BC6821">
        <w:tc>
          <w:tcPr>
            <w:tcW w:w="4531" w:type="dxa"/>
          </w:tcPr>
          <w:p w14:paraId="0936B7F1" w14:textId="77777777" w:rsidR="00475539" w:rsidRPr="002D6F69" w:rsidRDefault="00475539" w:rsidP="00BC6821">
            <w:pPr>
              <w:rPr>
                <w:rFonts w:eastAsia="Arial" w:cs="Arial"/>
                <w:color w:val="FF0000"/>
              </w:rPr>
            </w:pPr>
            <w:r w:rsidRPr="002D6F69">
              <w:rPr>
                <w:rFonts w:eastAsia="Arial" w:cs="Arial"/>
                <w:i/>
                <w:color w:val="FF0000"/>
              </w:rPr>
              <w:t>“</w:t>
            </w:r>
            <w:r w:rsidRPr="006B113D">
              <w:rPr>
                <w:rFonts w:eastAsia="Arial" w:cs="Arial"/>
                <w:b/>
                <w:bCs/>
                <w:i/>
                <w:color w:val="FF0000"/>
              </w:rPr>
              <w:t>I’ve been recently to a medical conference</w:t>
            </w:r>
            <w:r w:rsidRPr="002D6F69">
              <w:rPr>
                <w:rFonts w:eastAsia="Arial" w:cs="Arial"/>
                <w:i/>
                <w:color w:val="FF0000"/>
              </w:rPr>
              <w:t xml:space="preserve">… that was really nice because </w:t>
            </w:r>
            <w:r w:rsidRPr="006B113D">
              <w:rPr>
                <w:rFonts w:eastAsia="Arial" w:cs="Arial"/>
                <w:b/>
                <w:bCs/>
                <w:i/>
                <w:color w:val="FF0000"/>
              </w:rPr>
              <w:t>it obviously meant that the profession were more accepting of us</w:t>
            </w:r>
            <w:r w:rsidRPr="002D6F69">
              <w:rPr>
                <w:rFonts w:eastAsia="Arial" w:cs="Arial"/>
                <w:i/>
                <w:color w:val="FF0000"/>
              </w:rPr>
              <w:t xml:space="preserve"> now and </w:t>
            </w:r>
            <w:r w:rsidRPr="006B113D">
              <w:rPr>
                <w:rFonts w:eastAsia="Arial" w:cs="Arial"/>
                <w:b/>
                <w:bCs/>
                <w:i/>
                <w:color w:val="FF0000"/>
              </w:rPr>
              <w:t>wanting us to be involved in their education</w:t>
            </w:r>
            <w:r w:rsidRPr="002D6F69">
              <w:rPr>
                <w:rFonts w:eastAsia="Arial" w:cs="Arial"/>
                <w:i/>
                <w:color w:val="FF0000"/>
              </w:rPr>
              <w:t xml:space="preserve"> and how they become educated, </w:t>
            </w:r>
            <w:r w:rsidRPr="006B113D">
              <w:rPr>
                <w:rFonts w:eastAsia="Arial" w:cs="Arial"/>
                <w:b/>
                <w:bCs/>
                <w:i/>
                <w:color w:val="FF0000"/>
              </w:rPr>
              <w:t>rather than us being a separate identity to them”</w:t>
            </w:r>
            <w:r w:rsidRPr="002D6F69">
              <w:rPr>
                <w:rFonts w:eastAsia="Arial" w:cs="Arial"/>
                <w:i/>
                <w:color w:val="FF0000"/>
              </w:rPr>
              <w:t xml:space="preserve"> (</w:t>
            </w:r>
            <w:r w:rsidRPr="00950976">
              <w:rPr>
                <w:rFonts w:eastAsia="Arial" w:cs="Arial"/>
                <w:i/>
                <w:color w:val="FF0000"/>
              </w:rPr>
              <w:t>NI</w:t>
            </w:r>
            <w:r>
              <w:rPr>
                <w:rFonts w:eastAsia="Arial" w:cs="Arial"/>
                <w:i/>
                <w:color w:val="FF0000"/>
              </w:rPr>
              <w:t>4</w:t>
            </w:r>
            <w:r w:rsidRPr="002D6F69">
              <w:rPr>
                <w:rFonts w:eastAsia="Arial" w:cs="Arial"/>
                <w:i/>
                <w:color w:val="FF0000"/>
              </w:rPr>
              <w:t>).</w:t>
            </w:r>
            <w:r w:rsidRPr="002D6F69">
              <w:rPr>
                <w:rFonts w:eastAsia="Arial" w:cs="Arial"/>
                <w:color w:val="FF0000"/>
              </w:rPr>
              <w:t xml:space="preserve"> </w:t>
            </w:r>
          </w:p>
          <w:p w14:paraId="133B5E76" w14:textId="77777777" w:rsidR="00475539" w:rsidRPr="002D6F69" w:rsidRDefault="00475539" w:rsidP="00BC6821">
            <w:pPr>
              <w:rPr>
                <w:rFonts w:eastAsia="Arial" w:cs="Arial"/>
                <w:i/>
                <w:color w:val="FF0000"/>
              </w:rPr>
            </w:pPr>
          </w:p>
        </w:tc>
        <w:tc>
          <w:tcPr>
            <w:tcW w:w="2552" w:type="dxa"/>
          </w:tcPr>
          <w:p w14:paraId="67A39A66" w14:textId="77777777" w:rsidR="00475539" w:rsidRDefault="00475539" w:rsidP="00BC6821">
            <w:pPr>
              <w:rPr>
                <w:rFonts w:eastAsia="Arial" w:cs="Arial"/>
              </w:rPr>
            </w:pPr>
            <w:r w:rsidRPr="00F94F43">
              <w:rPr>
                <w:rFonts w:eastAsia="Arial" w:cs="Arial"/>
              </w:rPr>
              <w:t>Confusion and role clarity</w:t>
            </w:r>
          </w:p>
          <w:p w14:paraId="0A672A7A" w14:textId="77777777" w:rsidR="00475539" w:rsidRPr="00F94F43" w:rsidRDefault="00475539" w:rsidP="00BC6821">
            <w:pPr>
              <w:rPr>
                <w:rFonts w:eastAsia="Arial" w:cs="Arial"/>
              </w:rPr>
            </w:pPr>
          </w:p>
          <w:p w14:paraId="32D5419E" w14:textId="77777777" w:rsidR="00475539" w:rsidRPr="00F94F43" w:rsidRDefault="00475539" w:rsidP="00BC6821">
            <w:pPr>
              <w:rPr>
                <w:rFonts w:eastAsia="Arial" w:cs="Arial"/>
              </w:rPr>
            </w:pPr>
            <w:r w:rsidRPr="00F94F43">
              <w:rPr>
                <w:rFonts w:eastAsia="Arial" w:cs="Arial"/>
              </w:rPr>
              <w:t>Confidence impacted upon by lack of clarity and support for the role</w:t>
            </w:r>
          </w:p>
          <w:p w14:paraId="3A432630" w14:textId="77777777" w:rsidR="00475539" w:rsidRPr="00F94F43" w:rsidRDefault="00475539" w:rsidP="00BC6821"/>
        </w:tc>
        <w:tc>
          <w:tcPr>
            <w:tcW w:w="2835" w:type="dxa"/>
          </w:tcPr>
          <w:p w14:paraId="3D1CC678" w14:textId="77777777" w:rsidR="00475539" w:rsidRPr="00F94F43" w:rsidRDefault="00475539" w:rsidP="00BC6821">
            <w:pPr>
              <w:rPr>
                <w:rFonts w:cs="Arial"/>
              </w:rPr>
            </w:pPr>
            <w:r w:rsidRPr="00F94F43">
              <w:rPr>
                <w:rFonts w:cs="Arial"/>
              </w:rPr>
              <w:t>Feeling appreciated- feedback, able to use skills and act autonomously</w:t>
            </w:r>
          </w:p>
          <w:p w14:paraId="13F6CAEE" w14:textId="77777777" w:rsidR="00475539" w:rsidRPr="00F94F43" w:rsidRDefault="00475539" w:rsidP="00BC6821"/>
        </w:tc>
        <w:tc>
          <w:tcPr>
            <w:tcW w:w="3969" w:type="dxa"/>
            <w:vMerge/>
          </w:tcPr>
          <w:p w14:paraId="7DD3BE0F" w14:textId="77777777" w:rsidR="00475539" w:rsidRDefault="00475539" w:rsidP="00BC6821"/>
        </w:tc>
      </w:tr>
      <w:tr w:rsidR="00475539" w14:paraId="15DBC605" w14:textId="77777777" w:rsidTr="00BC6821">
        <w:tc>
          <w:tcPr>
            <w:tcW w:w="4531" w:type="dxa"/>
          </w:tcPr>
          <w:p w14:paraId="14FA191F" w14:textId="77777777" w:rsidR="00475539" w:rsidRPr="006578A4" w:rsidRDefault="00475539" w:rsidP="00BC6821">
            <w:pPr>
              <w:rPr>
                <w:rFonts w:eastAsia="Arial" w:cs="Arial"/>
                <w:i/>
                <w:color w:val="00B050"/>
              </w:rPr>
            </w:pPr>
            <w:r w:rsidRPr="006578A4">
              <w:rPr>
                <w:rFonts w:eastAsia="Arial" w:cs="Arial"/>
                <w:i/>
                <w:color w:val="00B050"/>
              </w:rPr>
              <w:t>“</w:t>
            </w:r>
            <w:r w:rsidRPr="006B113D">
              <w:rPr>
                <w:rFonts w:eastAsia="Arial" w:cs="Arial"/>
                <w:b/>
                <w:bCs/>
                <w:i/>
                <w:color w:val="00B050"/>
              </w:rPr>
              <w:t>well obviously they’re going to need mentorship</w:t>
            </w:r>
            <w:r w:rsidRPr="006578A4">
              <w:rPr>
                <w:rFonts w:eastAsia="Arial" w:cs="Arial"/>
                <w:i/>
                <w:color w:val="00B050"/>
              </w:rPr>
              <w:t xml:space="preserve">, its important </w:t>
            </w:r>
            <w:r w:rsidRPr="006B113D">
              <w:rPr>
                <w:rFonts w:eastAsia="Arial" w:cs="Arial"/>
                <w:b/>
                <w:bCs/>
                <w:i/>
                <w:color w:val="00B050"/>
              </w:rPr>
              <w:t>it’s got to be sustained mentorship,</w:t>
            </w:r>
            <w:r w:rsidRPr="006578A4">
              <w:rPr>
                <w:rFonts w:eastAsia="Arial" w:cs="Arial"/>
                <w:i/>
                <w:color w:val="00B050"/>
              </w:rPr>
              <w:t xml:space="preserve"> but </w:t>
            </w:r>
            <w:r w:rsidRPr="006B113D">
              <w:rPr>
                <w:rFonts w:eastAsia="Arial" w:cs="Arial"/>
                <w:b/>
                <w:bCs/>
                <w:i/>
                <w:color w:val="00B050"/>
              </w:rPr>
              <w:t>it’s important to have that mentor that has a full understanding of what being a mentor</w:t>
            </w:r>
            <w:r w:rsidRPr="006578A4">
              <w:rPr>
                <w:rFonts w:eastAsia="Arial" w:cs="Arial"/>
                <w:i/>
                <w:color w:val="00B050"/>
              </w:rPr>
              <w:t xml:space="preserve"> entails, </w:t>
            </w:r>
            <w:r w:rsidRPr="006B113D">
              <w:rPr>
                <w:rFonts w:eastAsia="Arial" w:cs="Arial"/>
                <w:b/>
                <w:bCs/>
                <w:i/>
                <w:color w:val="00B050"/>
              </w:rPr>
              <w:t>some proper clinical supervision</w:t>
            </w:r>
            <w:r w:rsidRPr="006578A4">
              <w:rPr>
                <w:rFonts w:eastAsia="Arial" w:cs="Arial"/>
                <w:i/>
                <w:color w:val="00B050"/>
              </w:rPr>
              <w:t>” (NI</w:t>
            </w:r>
            <w:r>
              <w:rPr>
                <w:rFonts w:eastAsia="Arial" w:cs="Arial"/>
                <w:i/>
                <w:color w:val="00B050"/>
              </w:rPr>
              <w:t>7</w:t>
            </w:r>
            <w:r w:rsidRPr="006578A4">
              <w:rPr>
                <w:rFonts w:eastAsia="Arial" w:cs="Arial"/>
                <w:i/>
                <w:color w:val="00B050"/>
              </w:rPr>
              <w:t>).</w:t>
            </w:r>
          </w:p>
          <w:p w14:paraId="59A28617" w14:textId="77777777" w:rsidR="00475539" w:rsidRPr="002D6F69" w:rsidRDefault="00475539" w:rsidP="00BC6821">
            <w:pPr>
              <w:rPr>
                <w:rFonts w:eastAsia="Arial" w:cs="Arial"/>
                <w:i/>
                <w:color w:val="FF0000"/>
              </w:rPr>
            </w:pPr>
          </w:p>
        </w:tc>
        <w:tc>
          <w:tcPr>
            <w:tcW w:w="2552" w:type="dxa"/>
          </w:tcPr>
          <w:p w14:paraId="4AFEF34D" w14:textId="77777777" w:rsidR="00475539" w:rsidRPr="00F94F43" w:rsidRDefault="00475539" w:rsidP="00BC6821">
            <w:pPr>
              <w:rPr>
                <w:rFonts w:eastAsia="Arial" w:cs="Arial"/>
              </w:rPr>
            </w:pPr>
            <w:r w:rsidRPr="00F94F43">
              <w:rPr>
                <w:rFonts w:eastAsia="Arial" w:cs="Arial"/>
              </w:rPr>
              <w:t>Supervision in the form of clinical support, mentoring.</w:t>
            </w:r>
          </w:p>
          <w:p w14:paraId="31C8ADBC" w14:textId="77777777" w:rsidR="00475539" w:rsidRPr="00F94F43" w:rsidRDefault="00475539" w:rsidP="00BC6821">
            <w:pPr>
              <w:rPr>
                <w:rFonts w:eastAsia="Arial" w:cs="Arial"/>
              </w:rPr>
            </w:pPr>
          </w:p>
          <w:p w14:paraId="7ABDDA30" w14:textId="77777777" w:rsidR="00475539" w:rsidRPr="00F94F43" w:rsidRDefault="00475539" w:rsidP="00BC6821">
            <w:pPr>
              <w:rPr>
                <w:rFonts w:eastAsia="Arial" w:cs="Arial"/>
              </w:rPr>
            </w:pPr>
            <w:r w:rsidRPr="00F94F43">
              <w:rPr>
                <w:rFonts w:eastAsia="Arial" w:cs="Arial"/>
              </w:rPr>
              <w:t>Support for development within clinical practice</w:t>
            </w:r>
          </w:p>
          <w:p w14:paraId="60685BEC" w14:textId="77777777" w:rsidR="00475539" w:rsidRPr="00F94F43" w:rsidRDefault="00475539" w:rsidP="00BC6821">
            <w:pPr>
              <w:rPr>
                <w:rFonts w:eastAsia="Arial" w:cs="Arial"/>
              </w:rPr>
            </w:pPr>
          </w:p>
          <w:p w14:paraId="1E9B4993" w14:textId="77777777" w:rsidR="00475539" w:rsidRPr="00F94F43" w:rsidRDefault="00475539" w:rsidP="00BC6821">
            <w:pPr>
              <w:rPr>
                <w:rFonts w:eastAsia="Arial" w:cs="Arial"/>
              </w:rPr>
            </w:pPr>
          </w:p>
          <w:p w14:paraId="466241E7" w14:textId="77777777" w:rsidR="00475539" w:rsidRDefault="00475539" w:rsidP="00BC6821">
            <w:pPr>
              <w:rPr>
                <w:rFonts w:eastAsia="Arial" w:cs="Arial"/>
              </w:rPr>
            </w:pPr>
            <w:r w:rsidRPr="00F94F43">
              <w:rPr>
                <w:rFonts w:eastAsia="Arial" w:cs="Arial"/>
              </w:rPr>
              <w:t>Clinical support for the role</w:t>
            </w:r>
          </w:p>
          <w:p w14:paraId="428708EB" w14:textId="77777777" w:rsidR="00475539" w:rsidRPr="00F94F43" w:rsidRDefault="00475539" w:rsidP="00BC6821">
            <w:pPr>
              <w:rPr>
                <w:rFonts w:eastAsia="Arial" w:cs="Arial"/>
              </w:rPr>
            </w:pPr>
          </w:p>
          <w:p w14:paraId="516DFC95" w14:textId="77777777" w:rsidR="00475539" w:rsidRPr="00F94F43" w:rsidRDefault="00475539" w:rsidP="00BC6821">
            <w:pPr>
              <w:rPr>
                <w:rFonts w:eastAsia="Arial" w:cs="Arial"/>
              </w:rPr>
            </w:pPr>
          </w:p>
        </w:tc>
        <w:tc>
          <w:tcPr>
            <w:tcW w:w="2835" w:type="dxa"/>
          </w:tcPr>
          <w:p w14:paraId="037FB879" w14:textId="77777777" w:rsidR="00475539" w:rsidRPr="00F94F43" w:rsidRDefault="00475539" w:rsidP="00BC6821">
            <w:pPr>
              <w:rPr>
                <w:rFonts w:cs="Arial"/>
              </w:rPr>
            </w:pPr>
            <w:r w:rsidRPr="00F94F43">
              <w:rPr>
                <w:rFonts w:cs="Arial"/>
              </w:rPr>
              <w:t>Clinical meetings and opportunities for discussion</w:t>
            </w:r>
          </w:p>
          <w:p w14:paraId="55D4B35A" w14:textId="77777777" w:rsidR="00475539" w:rsidRPr="00F94F43" w:rsidRDefault="00475539" w:rsidP="00BC6821">
            <w:pPr>
              <w:rPr>
                <w:rFonts w:cs="Arial"/>
              </w:rPr>
            </w:pPr>
          </w:p>
          <w:p w14:paraId="5BF162C7" w14:textId="77777777" w:rsidR="00475539" w:rsidRPr="00F94F43" w:rsidRDefault="00475539" w:rsidP="00BC6821">
            <w:pPr>
              <w:rPr>
                <w:rFonts w:cs="Arial"/>
              </w:rPr>
            </w:pPr>
            <w:r w:rsidRPr="00F94F43">
              <w:rPr>
                <w:rFonts w:cs="Arial"/>
              </w:rPr>
              <w:t>Teaching junior ACP’s and supporting development through education- supporting each other (ACP’s), reflection upon what they actually know and the role</w:t>
            </w:r>
          </w:p>
          <w:p w14:paraId="56675963" w14:textId="77777777" w:rsidR="00475539" w:rsidRPr="00F94F43" w:rsidRDefault="00475539" w:rsidP="00BC6821">
            <w:pPr>
              <w:rPr>
                <w:rFonts w:cs="Arial"/>
              </w:rPr>
            </w:pPr>
          </w:p>
        </w:tc>
        <w:tc>
          <w:tcPr>
            <w:tcW w:w="3969" w:type="dxa"/>
            <w:vMerge w:val="restart"/>
          </w:tcPr>
          <w:p w14:paraId="55DD16C9" w14:textId="77777777" w:rsidR="00475539" w:rsidRPr="00574FEF" w:rsidRDefault="00475539" w:rsidP="00BC6821">
            <w:pPr>
              <w:rPr>
                <w:b/>
                <w:bCs/>
                <w:color w:val="0070C0"/>
                <w:sz w:val="28"/>
                <w:szCs w:val="28"/>
              </w:rPr>
            </w:pPr>
            <w:r w:rsidRPr="00574FEF">
              <w:rPr>
                <w:b/>
                <w:bCs/>
                <w:color w:val="0070C0"/>
                <w:sz w:val="28"/>
                <w:szCs w:val="28"/>
              </w:rPr>
              <w:t>CLINICAL SUPERVISION</w:t>
            </w:r>
          </w:p>
          <w:p w14:paraId="1DC00579" w14:textId="77777777" w:rsidR="00475539" w:rsidRDefault="00475539" w:rsidP="00BC6821">
            <w:pPr>
              <w:rPr>
                <w:b/>
                <w:bCs/>
                <w:color w:val="0070C0"/>
                <w:sz w:val="28"/>
                <w:szCs w:val="28"/>
              </w:rPr>
            </w:pPr>
          </w:p>
          <w:p w14:paraId="6A9EAE5F" w14:textId="77777777" w:rsidR="00475539" w:rsidRDefault="00475539" w:rsidP="00BC6821">
            <w:pPr>
              <w:rPr>
                <w:b/>
                <w:bCs/>
                <w:color w:val="0070C0"/>
                <w:sz w:val="28"/>
                <w:szCs w:val="28"/>
              </w:rPr>
            </w:pPr>
          </w:p>
          <w:p w14:paraId="64947449" w14:textId="77777777" w:rsidR="00475539" w:rsidRDefault="00475539" w:rsidP="00BC6821">
            <w:pPr>
              <w:rPr>
                <w:b/>
                <w:bCs/>
                <w:color w:val="0070C0"/>
                <w:sz w:val="28"/>
                <w:szCs w:val="28"/>
              </w:rPr>
            </w:pPr>
          </w:p>
          <w:p w14:paraId="2E3E0570" w14:textId="77777777" w:rsidR="00475539" w:rsidRDefault="00475539" w:rsidP="00BC6821">
            <w:pPr>
              <w:rPr>
                <w:b/>
                <w:bCs/>
                <w:color w:val="0070C0"/>
                <w:sz w:val="28"/>
                <w:szCs w:val="28"/>
              </w:rPr>
            </w:pPr>
          </w:p>
          <w:p w14:paraId="1C636944" w14:textId="77777777" w:rsidR="00475539" w:rsidRPr="00574FEF" w:rsidRDefault="00475539" w:rsidP="00BC6821">
            <w:pPr>
              <w:rPr>
                <w:b/>
                <w:bCs/>
                <w:color w:val="0070C0"/>
                <w:sz w:val="28"/>
                <w:szCs w:val="28"/>
              </w:rPr>
            </w:pPr>
            <w:r w:rsidRPr="00574FEF">
              <w:rPr>
                <w:b/>
                <w:bCs/>
                <w:color w:val="0070C0"/>
                <w:sz w:val="28"/>
                <w:szCs w:val="28"/>
              </w:rPr>
              <w:t>ROLE AS EDUCATOR</w:t>
            </w:r>
          </w:p>
          <w:p w14:paraId="2CCA056F" w14:textId="77777777" w:rsidR="00475539" w:rsidRDefault="00475539" w:rsidP="00BC6821">
            <w:pPr>
              <w:rPr>
                <w:b/>
                <w:bCs/>
                <w:color w:val="0070C0"/>
                <w:sz w:val="28"/>
                <w:szCs w:val="28"/>
              </w:rPr>
            </w:pPr>
          </w:p>
          <w:p w14:paraId="5D3F41D9" w14:textId="77777777" w:rsidR="00475539" w:rsidRDefault="00475539" w:rsidP="00BC6821">
            <w:pPr>
              <w:rPr>
                <w:b/>
                <w:bCs/>
                <w:color w:val="0070C0"/>
                <w:sz w:val="28"/>
                <w:szCs w:val="28"/>
              </w:rPr>
            </w:pPr>
          </w:p>
          <w:p w14:paraId="5ECE0975" w14:textId="77777777" w:rsidR="00475539" w:rsidRDefault="00475539" w:rsidP="00BC6821">
            <w:pPr>
              <w:rPr>
                <w:b/>
                <w:bCs/>
                <w:color w:val="0070C0"/>
                <w:sz w:val="28"/>
                <w:szCs w:val="28"/>
              </w:rPr>
            </w:pPr>
          </w:p>
          <w:p w14:paraId="214DAF5D" w14:textId="77777777" w:rsidR="00475539" w:rsidRDefault="00475539" w:rsidP="00BC6821">
            <w:pPr>
              <w:rPr>
                <w:b/>
                <w:bCs/>
                <w:color w:val="0070C0"/>
                <w:sz w:val="28"/>
                <w:szCs w:val="28"/>
              </w:rPr>
            </w:pPr>
          </w:p>
          <w:p w14:paraId="3C4D3ECE" w14:textId="77777777" w:rsidR="00475539" w:rsidRDefault="00475539" w:rsidP="00BC6821">
            <w:pPr>
              <w:rPr>
                <w:b/>
                <w:bCs/>
                <w:color w:val="0070C0"/>
                <w:sz w:val="28"/>
                <w:szCs w:val="28"/>
              </w:rPr>
            </w:pPr>
          </w:p>
          <w:p w14:paraId="7A6F2B44" w14:textId="77777777" w:rsidR="00475539" w:rsidRDefault="00475539" w:rsidP="00BC6821"/>
        </w:tc>
      </w:tr>
      <w:tr w:rsidR="00475539" w14:paraId="37DF5110" w14:textId="77777777" w:rsidTr="00BC6821">
        <w:tc>
          <w:tcPr>
            <w:tcW w:w="4531" w:type="dxa"/>
          </w:tcPr>
          <w:p w14:paraId="2B485A1A" w14:textId="77777777" w:rsidR="00475539" w:rsidRPr="00F94F43" w:rsidRDefault="00475539" w:rsidP="00BC6821">
            <w:pPr>
              <w:rPr>
                <w:rFonts w:eastAsia="Arial" w:cs="Arial"/>
                <w:i/>
                <w:color w:val="FF0000"/>
              </w:rPr>
            </w:pPr>
            <w:r w:rsidRPr="00F94F43">
              <w:rPr>
                <w:rFonts w:eastAsia="Arial" w:cs="Arial"/>
                <w:i/>
                <w:color w:val="FF0000"/>
              </w:rPr>
              <w:t>“</w:t>
            </w:r>
            <w:r w:rsidRPr="00452C39">
              <w:rPr>
                <w:rFonts w:eastAsia="Arial" w:cs="Arial"/>
                <w:b/>
                <w:bCs/>
                <w:i/>
                <w:color w:val="FF0000"/>
              </w:rPr>
              <w:t>I have to think to myself every day, what have I learnt today</w:t>
            </w:r>
            <w:r w:rsidRPr="00F94F43">
              <w:rPr>
                <w:rFonts w:eastAsia="Arial" w:cs="Arial"/>
                <w:i/>
                <w:color w:val="FF0000"/>
              </w:rPr>
              <w:t xml:space="preserve">, </w:t>
            </w:r>
            <w:r w:rsidRPr="00452C39">
              <w:rPr>
                <w:rFonts w:eastAsia="Arial" w:cs="Arial"/>
                <w:b/>
                <w:bCs/>
                <w:i/>
                <w:color w:val="FF0000"/>
              </w:rPr>
              <w:t>what could have I done different</w:t>
            </w:r>
            <w:r w:rsidRPr="00F94F43">
              <w:rPr>
                <w:rFonts w:eastAsia="Arial" w:cs="Arial"/>
                <w:i/>
                <w:color w:val="FF0000"/>
              </w:rPr>
              <w:t xml:space="preserve"> today? Those sorts of things and then you think, well yeah, there’s actually quite a few different things” (NI</w:t>
            </w:r>
            <w:r>
              <w:rPr>
                <w:rFonts w:eastAsia="Arial" w:cs="Arial"/>
                <w:i/>
                <w:color w:val="FF0000"/>
              </w:rPr>
              <w:t>3</w:t>
            </w:r>
            <w:r w:rsidRPr="00F94F43">
              <w:rPr>
                <w:rFonts w:eastAsia="Arial" w:cs="Arial"/>
                <w:i/>
                <w:color w:val="FF0000"/>
              </w:rPr>
              <w:t>).</w:t>
            </w:r>
          </w:p>
          <w:p w14:paraId="11B55856" w14:textId="77777777" w:rsidR="00475539" w:rsidRPr="00F94F43" w:rsidRDefault="00475539" w:rsidP="00BC6821">
            <w:pPr>
              <w:rPr>
                <w:rFonts w:eastAsia="Arial" w:cs="Arial"/>
                <w:i/>
                <w:color w:val="00B050"/>
              </w:rPr>
            </w:pPr>
          </w:p>
        </w:tc>
        <w:tc>
          <w:tcPr>
            <w:tcW w:w="2552" w:type="dxa"/>
          </w:tcPr>
          <w:p w14:paraId="750A9A41" w14:textId="77777777" w:rsidR="00475539" w:rsidRPr="00F94F43" w:rsidRDefault="00475539" w:rsidP="00BC6821">
            <w:pPr>
              <w:rPr>
                <w:rFonts w:eastAsia="Arial" w:cs="Arial"/>
              </w:rPr>
            </w:pPr>
            <w:r w:rsidRPr="00F94F43">
              <w:rPr>
                <w:rFonts w:eastAsia="Arial" w:cs="Arial"/>
              </w:rPr>
              <w:t>Reflection</w:t>
            </w:r>
          </w:p>
          <w:p w14:paraId="32CCA69A" w14:textId="77777777" w:rsidR="00475539" w:rsidRPr="00F94F43" w:rsidRDefault="00475539" w:rsidP="00BC6821">
            <w:pPr>
              <w:rPr>
                <w:rFonts w:eastAsia="Arial" w:cs="Arial"/>
              </w:rPr>
            </w:pPr>
          </w:p>
          <w:p w14:paraId="70202681" w14:textId="77777777" w:rsidR="00475539" w:rsidRPr="00F94F43" w:rsidRDefault="00475539" w:rsidP="00BC6821">
            <w:pPr>
              <w:rPr>
                <w:rFonts w:eastAsia="Arial" w:cs="Arial"/>
              </w:rPr>
            </w:pPr>
            <w:r w:rsidRPr="00F94F43">
              <w:rPr>
                <w:rFonts w:eastAsia="Arial" w:cs="Arial"/>
              </w:rPr>
              <w:t>Use of reflective practice to support development</w:t>
            </w:r>
          </w:p>
          <w:p w14:paraId="1C72046C" w14:textId="77777777" w:rsidR="00475539" w:rsidRPr="00F94F43" w:rsidRDefault="00475539" w:rsidP="00BC6821">
            <w:pPr>
              <w:rPr>
                <w:rFonts w:eastAsia="Arial" w:cs="Arial"/>
              </w:rPr>
            </w:pPr>
          </w:p>
        </w:tc>
        <w:tc>
          <w:tcPr>
            <w:tcW w:w="2835" w:type="dxa"/>
          </w:tcPr>
          <w:p w14:paraId="5D2069E4" w14:textId="77777777" w:rsidR="00475539" w:rsidRPr="00F94F43" w:rsidRDefault="00475539" w:rsidP="00BC6821">
            <w:pPr>
              <w:rPr>
                <w:rFonts w:cs="Arial"/>
              </w:rPr>
            </w:pPr>
            <w:r w:rsidRPr="00F94F43">
              <w:rPr>
                <w:rFonts w:cs="Arial"/>
              </w:rPr>
              <w:t>Reflecting on practice- considering decision making and how this may influence future practice</w:t>
            </w:r>
          </w:p>
          <w:p w14:paraId="3F8B34AF" w14:textId="77777777" w:rsidR="00475539" w:rsidRPr="00F94F43" w:rsidRDefault="00475539" w:rsidP="00BC6821">
            <w:pPr>
              <w:rPr>
                <w:rFonts w:cs="Arial"/>
              </w:rPr>
            </w:pPr>
          </w:p>
        </w:tc>
        <w:tc>
          <w:tcPr>
            <w:tcW w:w="3969" w:type="dxa"/>
            <w:vMerge/>
          </w:tcPr>
          <w:p w14:paraId="5A70E3C8" w14:textId="77777777" w:rsidR="00475539" w:rsidRDefault="00475539" w:rsidP="00BC6821"/>
        </w:tc>
      </w:tr>
      <w:tr w:rsidR="00475539" w14:paraId="54B6A921" w14:textId="77777777" w:rsidTr="00BC6821">
        <w:tc>
          <w:tcPr>
            <w:tcW w:w="4531" w:type="dxa"/>
          </w:tcPr>
          <w:p w14:paraId="0D35B1C0" w14:textId="77777777" w:rsidR="00475539" w:rsidRPr="00F94F43" w:rsidRDefault="00475539" w:rsidP="00BC6821">
            <w:pPr>
              <w:rPr>
                <w:rFonts w:cs="Arial"/>
                <w:b/>
                <w:bCs/>
                <w:color w:val="002060"/>
                <w:u w:val="single"/>
              </w:rPr>
            </w:pPr>
            <w:r w:rsidRPr="00F94F43">
              <w:rPr>
                <w:rFonts w:cs="Arial"/>
                <w:b/>
                <w:bCs/>
                <w:color w:val="002060"/>
                <w:u w:val="single"/>
              </w:rPr>
              <w:t>Question 3</w:t>
            </w:r>
          </w:p>
          <w:p w14:paraId="5FF0CB8B" w14:textId="77777777" w:rsidR="00475539" w:rsidRPr="00F94F43" w:rsidRDefault="00475539" w:rsidP="00BC6821">
            <w:pPr>
              <w:contextualSpacing/>
              <w:rPr>
                <w:rFonts w:cs="Arial"/>
                <w:color w:val="002060"/>
              </w:rPr>
            </w:pPr>
            <w:r w:rsidRPr="00F94F43">
              <w:rPr>
                <w:rFonts w:cs="Arial"/>
                <w:color w:val="002060"/>
              </w:rPr>
              <w:t>‘As a student (</w:t>
            </w:r>
            <w:r>
              <w:rPr>
                <w:rFonts w:cs="Arial"/>
                <w:color w:val="002060"/>
              </w:rPr>
              <w:t>medical supervisor</w:t>
            </w:r>
            <w:r w:rsidRPr="00F94F43">
              <w:rPr>
                <w:rFonts w:cs="Arial"/>
                <w:color w:val="002060"/>
              </w:rPr>
              <w:t>) who has undertaken (supported a student undertaking) the MSc Advanced Practice programme of educational study, what can you say about that experience?’</w:t>
            </w:r>
          </w:p>
          <w:p w14:paraId="33BD8790" w14:textId="77777777" w:rsidR="00475539" w:rsidRPr="00F94F43" w:rsidRDefault="00475539" w:rsidP="00BC6821">
            <w:pPr>
              <w:rPr>
                <w:rFonts w:eastAsia="Arial" w:cs="Arial"/>
                <w:i/>
                <w:color w:val="FF0000"/>
              </w:rPr>
            </w:pPr>
          </w:p>
        </w:tc>
        <w:tc>
          <w:tcPr>
            <w:tcW w:w="9356" w:type="dxa"/>
            <w:gridSpan w:val="3"/>
            <w:shd w:val="clear" w:color="auto" w:fill="D9E2F3" w:themeFill="accent5" w:themeFillTint="33"/>
          </w:tcPr>
          <w:p w14:paraId="090660A7" w14:textId="77777777" w:rsidR="00475539" w:rsidRDefault="00475539" w:rsidP="00BC6821"/>
        </w:tc>
      </w:tr>
      <w:tr w:rsidR="00475539" w14:paraId="45FF829A" w14:textId="77777777" w:rsidTr="00BC6821">
        <w:tc>
          <w:tcPr>
            <w:tcW w:w="4531" w:type="dxa"/>
          </w:tcPr>
          <w:p w14:paraId="7E83353F" w14:textId="77777777" w:rsidR="00475539" w:rsidRPr="00F94F43" w:rsidRDefault="00475539" w:rsidP="00BC6821">
            <w:pPr>
              <w:rPr>
                <w:rFonts w:eastAsia="Arial" w:cs="Arial"/>
                <w:i/>
                <w:color w:val="FF0000"/>
              </w:rPr>
            </w:pPr>
            <w:r>
              <w:rPr>
                <w:rFonts w:eastAsia="Arial" w:cs="Arial"/>
                <w:i/>
                <w:color w:val="FF0000"/>
              </w:rPr>
              <w:t>(</w:t>
            </w:r>
            <w:r w:rsidRPr="00F94F43">
              <w:rPr>
                <w:rFonts w:eastAsia="Arial" w:cs="Arial"/>
                <w:i/>
                <w:color w:val="FF0000"/>
              </w:rPr>
              <w:t>Participant speaking of the master’s degree</w:t>
            </w:r>
            <w:r>
              <w:rPr>
                <w:rFonts w:eastAsia="Arial" w:cs="Arial"/>
                <w:i/>
                <w:color w:val="FF0000"/>
              </w:rPr>
              <w:t>) “</w:t>
            </w:r>
            <w:r w:rsidRPr="00F94F43">
              <w:rPr>
                <w:rFonts w:eastAsia="Arial" w:cs="Arial"/>
                <w:i/>
                <w:color w:val="FF0000"/>
              </w:rPr>
              <w:t xml:space="preserve">it provides and </w:t>
            </w:r>
            <w:r w:rsidRPr="00452C39">
              <w:rPr>
                <w:rFonts w:eastAsia="Arial" w:cs="Arial"/>
                <w:b/>
                <w:bCs/>
                <w:i/>
                <w:color w:val="FF0000"/>
              </w:rPr>
              <w:t>increased my confidence in interpreting clinical investigation skills, clinical examination skills and decision making</w:t>
            </w:r>
            <w:r w:rsidRPr="00F94F43">
              <w:rPr>
                <w:rFonts w:eastAsia="Arial" w:cs="Arial"/>
                <w:i/>
                <w:color w:val="FF0000"/>
              </w:rPr>
              <w:t xml:space="preserve"> and definitely </w:t>
            </w:r>
            <w:r w:rsidRPr="00452C39">
              <w:rPr>
                <w:rFonts w:eastAsia="Arial" w:cs="Arial"/>
                <w:b/>
                <w:bCs/>
                <w:i/>
                <w:color w:val="FF0000"/>
              </w:rPr>
              <w:t>it boosted my confidence and encouraged me to go and do it</w:t>
            </w:r>
            <w:r w:rsidRPr="00F94F43">
              <w:rPr>
                <w:rFonts w:eastAsia="Arial" w:cs="Arial"/>
                <w:i/>
                <w:color w:val="FF0000"/>
              </w:rPr>
              <w:t>” (NI</w:t>
            </w:r>
            <w:r>
              <w:rPr>
                <w:rFonts w:eastAsia="Arial" w:cs="Arial"/>
                <w:i/>
                <w:color w:val="FF0000"/>
              </w:rPr>
              <w:t>2</w:t>
            </w:r>
            <w:r w:rsidRPr="00F94F43">
              <w:rPr>
                <w:rFonts w:eastAsia="Arial" w:cs="Arial"/>
                <w:i/>
                <w:color w:val="FF0000"/>
              </w:rPr>
              <w:t>).</w:t>
            </w:r>
          </w:p>
          <w:p w14:paraId="0A9E9F10" w14:textId="77777777" w:rsidR="00475539" w:rsidRPr="00F94F43" w:rsidRDefault="00475539" w:rsidP="00BC6821">
            <w:pPr>
              <w:rPr>
                <w:rFonts w:cs="Arial"/>
                <w:b/>
                <w:bCs/>
                <w:color w:val="002060"/>
                <w:u w:val="single"/>
              </w:rPr>
            </w:pPr>
          </w:p>
        </w:tc>
        <w:tc>
          <w:tcPr>
            <w:tcW w:w="2552" w:type="dxa"/>
          </w:tcPr>
          <w:p w14:paraId="0248CEF5" w14:textId="77777777" w:rsidR="00475539" w:rsidRPr="00F94F43" w:rsidRDefault="00475539" w:rsidP="00BC6821">
            <w:pPr>
              <w:rPr>
                <w:rFonts w:eastAsia="Arial" w:cs="Arial"/>
              </w:rPr>
            </w:pPr>
            <w:r w:rsidRPr="00F94F43">
              <w:rPr>
                <w:rFonts w:eastAsia="Arial" w:cs="Arial"/>
              </w:rPr>
              <w:t>Collaboration between the university and what is required by clinical practice</w:t>
            </w:r>
          </w:p>
          <w:p w14:paraId="3E382B93" w14:textId="77777777" w:rsidR="00475539" w:rsidRPr="00F94F43" w:rsidRDefault="00475539" w:rsidP="00BC6821">
            <w:pPr>
              <w:rPr>
                <w:rFonts w:cs="Arial"/>
              </w:rPr>
            </w:pPr>
          </w:p>
        </w:tc>
        <w:tc>
          <w:tcPr>
            <w:tcW w:w="2835" w:type="dxa"/>
          </w:tcPr>
          <w:p w14:paraId="0BEC8471" w14:textId="77777777" w:rsidR="00475539" w:rsidRPr="00F94F43" w:rsidRDefault="00475539" w:rsidP="00BC6821">
            <w:pPr>
              <w:rPr>
                <w:rFonts w:cs="Arial"/>
              </w:rPr>
            </w:pPr>
            <w:r w:rsidRPr="00F94F43">
              <w:rPr>
                <w:rFonts w:cs="Arial"/>
              </w:rPr>
              <w:t>Careful consideration and extra care taken when checking blood results and requesting lots of investigations</w:t>
            </w:r>
          </w:p>
          <w:p w14:paraId="0BA1ABF6" w14:textId="77777777" w:rsidR="00475539" w:rsidRPr="00F94F43" w:rsidRDefault="00475539" w:rsidP="00BC6821">
            <w:pPr>
              <w:rPr>
                <w:rFonts w:cs="Arial"/>
              </w:rPr>
            </w:pPr>
          </w:p>
          <w:p w14:paraId="544EA5BA" w14:textId="77777777" w:rsidR="00475539" w:rsidRDefault="00475539" w:rsidP="00BC6821">
            <w:pPr>
              <w:rPr>
                <w:rFonts w:cs="Arial"/>
              </w:rPr>
            </w:pPr>
            <w:r w:rsidRPr="00F94F43">
              <w:rPr>
                <w:rFonts w:cs="Arial"/>
              </w:rPr>
              <w:t>Challenges to ordering investigations in primary care</w:t>
            </w:r>
          </w:p>
          <w:p w14:paraId="6838B499" w14:textId="77777777" w:rsidR="00475539" w:rsidRDefault="00475539" w:rsidP="00BC6821">
            <w:pPr>
              <w:rPr>
                <w:rFonts w:cs="Arial"/>
              </w:rPr>
            </w:pPr>
          </w:p>
          <w:p w14:paraId="62753E3A" w14:textId="77777777" w:rsidR="00475539" w:rsidRPr="00574FEF" w:rsidRDefault="00475539" w:rsidP="00BC6821">
            <w:pPr>
              <w:rPr>
                <w:rFonts w:cs="Arial"/>
              </w:rPr>
            </w:pPr>
            <w:r w:rsidRPr="00574FEF">
              <w:rPr>
                <w:rFonts w:cs="Arial"/>
              </w:rPr>
              <w:t>No access to full information- advise using ‘red flags’</w:t>
            </w:r>
          </w:p>
          <w:p w14:paraId="46E11F72" w14:textId="77777777" w:rsidR="00475539" w:rsidRPr="00F94F43" w:rsidRDefault="00475539" w:rsidP="00BC6821">
            <w:pPr>
              <w:rPr>
                <w:rFonts w:cs="Arial"/>
              </w:rPr>
            </w:pPr>
          </w:p>
        </w:tc>
        <w:tc>
          <w:tcPr>
            <w:tcW w:w="3969" w:type="dxa"/>
          </w:tcPr>
          <w:p w14:paraId="4580333A" w14:textId="77777777" w:rsidR="00475539" w:rsidRDefault="00475539" w:rsidP="00BC6821">
            <w:pPr>
              <w:rPr>
                <w:b/>
                <w:bCs/>
                <w:color w:val="0070C0"/>
                <w:sz w:val="28"/>
                <w:szCs w:val="28"/>
              </w:rPr>
            </w:pPr>
          </w:p>
          <w:p w14:paraId="623A179A" w14:textId="77777777" w:rsidR="00475539" w:rsidRDefault="00475539" w:rsidP="00BC6821">
            <w:pPr>
              <w:rPr>
                <w:b/>
                <w:bCs/>
                <w:color w:val="0070C0"/>
                <w:sz w:val="28"/>
                <w:szCs w:val="28"/>
              </w:rPr>
            </w:pPr>
          </w:p>
          <w:p w14:paraId="69A85F7C" w14:textId="77777777" w:rsidR="00475539" w:rsidRPr="00574FEF" w:rsidRDefault="00475539" w:rsidP="00BC6821">
            <w:pPr>
              <w:rPr>
                <w:b/>
                <w:bCs/>
                <w:color w:val="0070C0"/>
                <w:sz w:val="28"/>
                <w:szCs w:val="28"/>
              </w:rPr>
            </w:pPr>
          </w:p>
          <w:p w14:paraId="7B641181" w14:textId="77777777" w:rsidR="00475539" w:rsidRPr="00574FEF" w:rsidRDefault="00475539" w:rsidP="00BC6821">
            <w:pPr>
              <w:rPr>
                <w:b/>
                <w:bCs/>
                <w:color w:val="0070C0"/>
                <w:sz w:val="28"/>
                <w:szCs w:val="28"/>
              </w:rPr>
            </w:pPr>
          </w:p>
          <w:p w14:paraId="49006C90" w14:textId="77777777" w:rsidR="00475539" w:rsidRPr="00574FEF" w:rsidRDefault="00475539" w:rsidP="00BC6821">
            <w:pPr>
              <w:rPr>
                <w:b/>
                <w:bCs/>
                <w:color w:val="0070C0"/>
                <w:sz w:val="28"/>
                <w:szCs w:val="28"/>
              </w:rPr>
            </w:pPr>
            <w:r>
              <w:rPr>
                <w:b/>
                <w:bCs/>
                <w:color w:val="0070C0"/>
                <w:sz w:val="28"/>
                <w:szCs w:val="28"/>
              </w:rPr>
              <w:t>KNOWLEDGE</w:t>
            </w:r>
          </w:p>
          <w:p w14:paraId="30519CF7" w14:textId="77777777" w:rsidR="00475539" w:rsidRDefault="00475539" w:rsidP="00BC6821"/>
        </w:tc>
      </w:tr>
      <w:tr w:rsidR="00475539" w14:paraId="706D4364" w14:textId="77777777" w:rsidTr="00BC6821">
        <w:tc>
          <w:tcPr>
            <w:tcW w:w="4531" w:type="dxa"/>
          </w:tcPr>
          <w:p w14:paraId="764223BC" w14:textId="77777777" w:rsidR="00475539" w:rsidRPr="00F94F43" w:rsidRDefault="00475539" w:rsidP="00BC6821">
            <w:pPr>
              <w:rPr>
                <w:rFonts w:eastAsia="Arial" w:cs="Arial"/>
                <w:i/>
                <w:color w:val="FF0000"/>
              </w:rPr>
            </w:pPr>
            <w:r w:rsidRPr="00F94F43">
              <w:rPr>
                <w:rFonts w:eastAsia="Arial" w:cs="Arial"/>
                <w:i/>
                <w:color w:val="FF0000"/>
              </w:rPr>
              <w:t xml:space="preserve">“but </w:t>
            </w:r>
            <w:r w:rsidRPr="00452C39">
              <w:rPr>
                <w:rFonts w:eastAsia="Arial" w:cs="Arial"/>
                <w:b/>
                <w:bCs/>
                <w:i/>
                <w:color w:val="FF0000"/>
              </w:rPr>
              <w:t>I do think having a masters and being at master’s level is really important</w:t>
            </w:r>
            <w:r w:rsidRPr="00F94F43">
              <w:rPr>
                <w:rFonts w:eastAsia="Arial" w:cs="Arial"/>
                <w:i/>
                <w:color w:val="FF0000"/>
              </w:rPr>
              <w:t xml:space="preserve"> and especially in this final year as well, even if I fail my last year </w:t>
            </w:r>
            <w:r w:rsidRPr="00452C39">
              <w:rPr>
                <w:rFonts w:eastAsia="Arial" w:cs="Arial"/>
                <w:b/>
                <w:bCs/>
                <w:i/>
                <w:color w:val="FF0000"/>
              </w:rPr>
              <w:t>what I have taken out of it encourages you to think beyond what you read, encourages you to think, that’s the evidence that makes you question it and that does translate into practice</w:t>
            </w:r>
            <w:r w:rsidRPr="00F94F43">
              <w:rPr>
                <w:rFonts w:eastAsia="Arial" w:cs="Arial"/>
                <w:i/>
                <w:color w:val="FF0000"/>
              </w:rPr>
              <w:t>” (NI</w:t>
            </w:r>
            <w:r>
              <w:rPr>
                <w:rFonts w:eastAsia="Arial" w:cs="Arial"/>
                <w:i/>
                <w:color w:val="FF0000"/>
              </w:rPr>
              <w:t>5</w:t>
            </w:r>
            <w:r w:rsidRPr="00F94F43">
              <w:rPr>
                <w:rFonts w:eastAsia="Arial" w:cs="Arial"/>
                <w:i/>
                <w:color w:val="FF0000"/>
              </w:rPr>
              <w:t>).</w:t>
            </w:r>
          </w:p>
          <w:p w14:paraId="6261E2AC" w14:textId="77777777" w:rsidR="00475539" w:rsidRPr="00F94F43" w:rsidRDefault="00475539" w:rsidP="00BC6821">
            <w:pPr>
              <w:rPr>
                <w:rFonts w:cs="Arial"/>
                <w:b/>
                <w:bCs/>
                <w:color w:val="002060"/>
                <w:u w:val="single"/>
              </w:rPr>
            </w:pPr>
          </w:p>
        </w:tc>
        <w:tc>
          <w:tcPr>
            <w:tcW w:w="2552" w:type="dxa"/>
          </w:tcPr>
          <w:p w14:paraId="6041D898" w14:textId="77777777" w:rsidR="00475539" w:rsidRPr="00F94F43" w:rsidRDefault="00475539" w:rsidP="00BC6821">
            <w:pPr>
              <w:rPr>
                <w:rFonts w:eastAsia="Arial" w:cs="Arial"/>
              </w:rPr>
            </w:pPr>
            <w:r w:rsidRPr="00F94F43">
              <w:rPr>
                <w:rFonts w:eastAsia="Arial" w:cs="Arial"/>
              </w:rPr>
              <w:t>Reflection upon development- promotion of lateral thinking through reflective practice</w:t>
            </w:r>
          </w:p>
          <w:p w14:paraId="591F1F93" w14:textId="77777777" w:rsidR="00475539" w:rsidRPr="00F94F43" w:rsidRDefault="00475539" w:rsidP="00BC6821">
            <w:pPr>
              <w:rPr>
                <w:rFonts w:cs="Arial"/>
              </w:rPr>
            </w:pPr>
          </w:p>
          <w:p w14:paraId="1A0B3ADF" w14:textId="77777777" w:rsidR="00475539" w:rsidRPr="00F94F43" w:rsidRDefault="00475539" w:rsidP="00BC6821">
            <w:pPr>
              <w:rPr>
                <w:rFonts w:cs="Arial"/>
              </w:rPr>
            </w:pPr>
          </w:p>
        </w:tc>
        <w:tc>
          <w:tcPr>
            <w:tcW w:w="2835" w:type="dxa"/>
          </w:tcPr>
          <w:p w14:paraId="3BDE4924" w14:textId="77777777" w:rsidR="00475539" w:rsidRPr="00F94F43" w:rsidRDefault="00475539" w:rsidP="00BC6821">
            <w:pPr>
              <w:rPr>
                <w:rFonts w:cs="Arial"/>
              </w:rPr>
            </w:pPr>
            <w:r w:rsidRPr="00F94F43">
              <w:rPr>
                <w:rFonts w:cs="Arial"/>
              </w:rPr>
              <w:t>Guidelines- appropriate and pragmatic use in multiple co-morbidities</w:t>
            </w:r>
          </w:p>
          <w:p w14:paraId="59A8B288" w14:textId="77777777" w:rsidR="00475539" w:rsidRPr="00F94F43" w:rsidRDefault="00475539" w:rsidP="00BC6821">
            <w:pPr>
              <w:rPr>
                <w:rFonts w:cs="Arial"/>
              </w:rPr>
            </w:pPr>
          </w:p>
        </w:tc>
        <w:tc>
          <w:tcPr>
            <w:tcW w:w="3969" w:type="dxa"/>
            <w:vMerge w:val="restart"/>
          </w:tcPr>
          <w:p w14:paraId="37D5FE0C" w14:textId="77777777" w:rsidR="00475539" w:rsidRDefault="00475539" w:rsidP="00BC6821">
            <w:pPr>
              <w:rPr>
                <w:b/>
                <w:bCs/>
                <w:color w:val="0070C0"/>
                <w:sz w:val="28"/>
                <w:szCs w:val="28"/>
              </w:rPr>
            </w:pPr>
          </w:p>
          <w:p w14:paraId="277FE8C1" w14:textId="77777777" w:rsidR="00475539" w:rsidRDefault="00475539" w:rsidP="00BC6821">
            <w:pPr>
              <w:rPr>
                <w:b/>
                <w:bCs/>
                <w:color w:val="0070C0"/>
                <w:sz w:val="28"/>
                <w:szCs w:val="28"/>
              </w:rPr>
            </w:pPr>
          </w:p>
          <w:p w14:paraId="7110F825" w14:textId="77777777" w:rsidR="00475539" w:rsidRPr="00574FEF" w:rsidRDefault="00475539" w:rsidP="00BC6821">
            <w:pPr>
              <w:rPr>
                <w:b/>
                <w:bCs/>
                <w:color w:val="0070C0"/>
                <w:sz w:val="28"/>
                <w:szCs w:val="28"/>
              </w:rPr>
            </w:pPr>
            <w:r w:rsidRPr="00574FEF">
              <w:rPr>
                <w:b/>
                <w:bCs/>
                <w:color w:val="0070C0"/>
                <w:sz w:val="28"/>
                <w:szCs w:val="28"/>
              </w:rPr>
              <w:t>REFLECTION</w:t>
            </w:r>
          </w:p>
          <w:p w14:paraId="330CA0F3" w14:textId="77777777" w:rsidR="00475539" w:rsidRDefault="00475539" w:rsidP="00BC6821"/>
          <w:p w14:paraId="06874759" w14:textId="77777777" w:rsidR="00475539" w:rsidRPr="00574FEF" w:rsidRDefault="00475539" w:rsidP="00BC6821">
            <w:pPr>
              <w:rPr>
                <w:b/>
                <w:bCs/>
                <w:color w:val="0070C0"/>
                <w:sz w:val="28"/>
                <w:szCs w:val="28"/>
              </w:rPr>
            </w:pPr>
          </w:p>
          <w:p w14:paraId="0EC8D63C" w14:textId="77777777" w:rsidR="00475539" w:rsidRDefault="00475539" w:rsidP="00BC6821">
            <w:pPr>
              <w:rPr>
                <w:b/>
                <w:bCs/>
                <w:color w:val="0070C0"/>
                <w:sz w:val="28"/>
                <w:szCs w:val="28"/>
              </w:rPr>
            </w:pPr>
          </w:p>
          <w:p w14:paraId="49CF786A" w14:textId="77777777" w:rsidR="00475539" w:rsidRDefault="00475539" w:rsidP="00BC6821">
            <w:pPr>
              <w:rPr>
                <w:b/>
                <w:bCs/>
                <w:color w:val="0070C0"/>
                <w:sz w:val="28"/>
                <w:szCs w:val="28"/>
              </w:rPr>
            </w:pPr>
          </w:p>
          <w:p w14:paraId="374B5253" w14:textId="77777777" w:rsidR="00475539" w:rsidRPr="00574FEF" w:rsidRDefault="00475539" w:rsidP="00BC6821">
            <w:pPr>
              <w:rPr>
                <w:b/>
                <w:bCs/>
                <w:color w:val="0070C0"/>
                <w:sz w:val="28"/>
                <w:szCs w:val="28"/>
              </w:rPr>
            </w:pPr>
            <w:r w:rsidRPr="00574FEF">
              <w:rPr>
                <w:b/>
                <w:bCs/>
                <w:color w:val="0070C0"/>
                <w:sz w:val="28"/>
                <w:szCs w:val="28"/>
              </w:rPr>
              <w:t xml:space="preserve">CONTINUED </w:t>
            </w:r>
          </w:p>
          <w:p w14:paraId="5FA20F7E" w14:textId="77777777" w:rsidR="00475539" w:rsidRPr="00574FEF" w:rsidRDefault="00475539" w:rsidP="00BC6821">
            <w:pPr>
              <w:rPr>
                <w:b/>
                <w:bCs/>
                <w:color w:val="0070C0"/>
                <w:sz w:val="28"/>
                <w:szCs w:val="28"/>
              </w:rPr>
            </w:pPr>
            <w:r w:rsidRPr="00574FEF">
              <w:rPr>
                <w:b/>
                <w:bCs/>
                <w:color w:val="0070C0"/>
                <w:sz w:val="28"/>
                <w:szCs w:val="28"/>
              </w:rPr>
              <w:t xml:space="preserve">PROFESSIONAL </w:t>
            </w:r>
          </w:p>
          <w:p w14:paraId="673950B4" w14:textId="77777777" w:rsidR="00475539" w:rsidRPr="00574FEF" w:rsidRDefault="00475539" w:rsidP="00BC6821">
            <w:pPr>
              <w:rPr>
                <w:b/>
                <w:bCs/>
                <w:color w:val="0070C0"/>
                <w:sz w:val="28"/>
                <w:szCs w:val="28"/>
              </w:rPr>
            </w:pPr>
            <w:r w:rsidRPr="00574FEF">
              <w:rPr>
                <w:b/>
                <w:bCs/>
                <w:color w:val="0070C0"/>
                <w:sz w:val="28"/>
                <w:szCs w:val="28"/>
              </w:rPr>
              <w:t>DEVELOPMENT</w:t>
            </w:r>
          </w:p>
          <w:p w14:paraId="1CD9F3DE" w14:textId="77777777" w:rsidR="00475539" w:rsidRDefault="00475539" w:rsidP="00BC6821"/>
        </w:tc>
      </w:tr>
      <w:tr w:rsidR="00475539" w14:paraId="66515B65" w14:textId="77777777" w:rsidTr="00BC6821">
        <w:tc>
          <w:tcPr>
            <w:tcW w:w="4531" w:type="dxa"/>
          </w:tcPr>
          <w:p w14:paraId="2ABF58ED" w14:textId="77777777" w:rsidR="00475539" w:rsidRPr="00F94F43" w:rsidRDefault="00475539" w:rsidP="00BC6821">
            <w:pPr>
              <w:rPr>
                <w:rFonts w:eastAsia="Arial" w:cs="Arial"/>
                <w:i/>
                <w:color w:val="FF0000"/>
              </w:rPr>
            </w:pPr>
            <w:r w:rsidRPr="00F94F43">
              <w:rPr>
                <w:rFonts w:eastAsia="Arial" w:cs="Arial"/>
                <w:i/>
                <w:color w:val="FF0000"/>
              </w:rPr>
              <w:t xml:space="preserve">“but then it’s </w:t>
            </w:r>
            <w:r w:rsidRPr="00452C39">
              <w:rPr>
                <w:rFonts w:eastAsia="Arial" w:cs="Arial"/>
                <w:b/>
                <w:bCs/>
                <w:i/>
                <w:color w:val="FF0000"/>
              </w:rPr>
              <w:t>ongoing learning</w:t>
            </w:r>
            <w:r w:rsidRPr="00F94F43">
              <w:rPr>
                <w:rFonts w:eastAsia="Arial" w:cs="Arial"/>
                <w:i/>
                <w:color w:val="FF0000"/>
              </w:rPr>
              <w:t xml:space="preserve"> for the MSc and I feel like </w:t>
            </w:r>
            <w:r w:rsidRPr="00452C39">
              <w:rPr>
                <w:rFonts w:eastAsia="Arial" w:cs="Arial"/>
                <w:b/>
                <w:bCs/>
                <w:i/>
                <w:color w:val="FF0000"/>
              </w:rPr>
              <w:t>‘what do I do next?</w:t>
            </w:r>
            <w:r w:rsidRPr="00F94F43">
              <w:rPr>
                <w:rFonts w:eastAsia="Arial" w:cs="Arial"/>
                <w:i/>
                <w:color w:val="FF0000"/>
              </w:rPr>
              <w:t xml:space="preserve"> cause </w:t>
            </w:r>
            <w:r w:rsidRPr="00452C39">
              <w:rPr>
                <w:rFonts w:eastAsia="Arial" w:cs="Arial"/>
                <w:b/>
                <w:bCs/>
                <w:i/>
                <w:color w:val="FF0000"/>
              </w:rPr>
              <w:t>you want to know that you’re still developing</w:t>
            </w:r>
            <w:r w:rsidRPr="00F94F43">
              <w:rPr>
                <w:rFonts w:eastAsia="Arial" w:cs="Arial"/>
                <w:i/>
                <w:color w:val="FF0000"/>
              </w:rPr>
              <w:t xml:space="preserve">, but </w:t>
            </w:r>
            <w:r w:rsidRPr="00452C39">
              <w:rPr>
                <w:rFonts w:eastAsia="Arial" w:cs="Arial"/>
                <w:b/>
                <w:bCs/>
                <w:i/>
                <w:color w:val="FF0000"/>
              </w:rPr>
              <w:t>I think your more focused on your clinical</w:t>
            </w:r>
            <w:r w:rsidRPr="00F94F43">
              <w:rPr>
                <w:rFonts w:eastAsia="Arial" w:cs="Arial"/>
                <w:i/>
                <w:color w:val="FF0000"/>
              </w:rPr>
              <w:t>” (NI</w:t>
            </w:r>
            <w:r>
              <w:rPr>
                <w:rFonts w:eastAsia="Arial" w:cs="Arial"/>
                <w:i/>
                <w:color w:val="FF0000"/>
              </w:rPr>
              <w:t>9</w:t>
            </w:r>
            <w:r w:rsidRPr="00F94F43">
              <w:rPr>
                <w:rFonts w:eastAsia="Arial" w:cs="Arial"/>
                <w:i/>
                <w:color w:val="FF0000"/>
              </w:rPr>
              <w:t>).</w:t>
            </w:r>
          </w:p>
          <w:p w14:paraId="09C350D8" w14:textId="77777777" w:rsidR="00475539" w:rsidRPr="00F94F43" w:rsidRDefault="00475539" w:rsidP="00BC6821">
            <w:pPr>
              <w:rPr>
                <w:rFonts w:eastAsia="Arial" w:cs="Arial"/>
                <w:i/>
                <w:color w:val="FF0000"/>
              </w:rPr>
            </w:pPr>
          </w:p>
        </w:tc>
        <w:tc>
          <w:tcPr>
            <w:tcW w:w="2552" w:type="dxa"/>
          </w:tcPr>
          <w:p w14:paraId="250132A8" w14:textId="77777777" w:rsidR="00475539" w:rsidRPr="00F94F43" w:rsidRDefault="00475539" w:rsidP="00BC6821">
            <w:pPr>
              <w:rPr>
                <w:rFonts w:eastAsia="Arial" w:cs="Arial"/>
              </w:rPr>
            </w:pPr>
            <w:r w:rsidRPr="00F94F43">
              <w:rPr>
                <w:rFonts w:eastAsia="Arial" w:cs="Arial"/>
              </w:rPr>
              <w:t>Ongoing development, CPD</w:t>
            </w:r>
          </w:p>
          <w:p w14:paraId="3A0115BF" w14:textId="77777777" w:rsidR="00475539" w:rsidRPr="00F94F43" w:rsidRDefault="00475539" w:rsidP="00BC6821">
            <w:pPr>
              <w:rPr>
                <w:rFonts w:cs="Arial"/>
              </w:rPr>
            </w:pPr>
          </w:p>
        </w:tc>
        <w:tc>
          <w:tcPr>
            <w:tcW w:w="2835" w:type="dxa"/>
          </w:tcPr>
          <w:p w14:paraId="56AC1B80" w14:textId="77777777" w:rsidR="00475539" w:rsidRPr="00F94F43" w:rsidRDefault="00475539" w:rsidP="00BC6821">
            <w:pPr>
              <w:rPr>
                <w:rFonts w:cs="Arial"/>
              </w:rPr>
            </w:pPr>
            <w:r w:rsidRPr="00F94F43">
              <w:rPr>
                <w:rFonts w:cs="Arial"/>
              </w:rPr>
              <w:t>Guilt about taking time away from clinical practice to learn</w:t>
            </w:r>
          </w:p>
          <w:p w14:paraId="23A7D28C" w14:textId="77777777" w:rsidR="00475539" w:rsidRPr="00F94F43" w:rsidRDefault="00475539" w:rsidP="00BC6821">
            <w:pPr>
              <w:rPr>
                <w:rFonts w:cs="Arial"/>
              </w:rPr>
            </w:pPr>
          </w:p>
          <w:p w14:paraId="7844FE8D" w14:textId="77777777" w:rsidR="00475539" w:rsidRPr="00F94F43" w:rsidRDefault="00475539" w:rsidP="00BC6821">
            <w:pPr>
              <w:rPr>
                <w:rFonts w:cs="Arial"/>
              </w:rPr>
            </w:pPr>
          </w:p>
        </w:tc>
        <w:tc>
          <w:tcPr>
            <w:tcW w:w="3969" w:type="dxa"/>
            <w:vMerge/>
          </w:tcPr>
          <w:p w14:paraId="09E6622F" w14:textId="77777777" w:rsidR="00475539" w:rsidRDefault="00475539" w:rsidP="00BC6821"/>
        </w:tc>
      </w:tr>
      <w:tr w:rsidR="00475539" w14:paraId="0FB66A10" w14:textId="77777777" w:rsidTr="00BC6821">
        <w:tc>
          <w:tcPr>
            <w:tcW w:w="4531" w:type="dxa"/>
          </w:tcPr>
          <w:p w14:paraId="5A2C25FB" w14:textId="77777777" w:rsidR="00475539" w:rsidRPr="00F94F43" w:rsidRDefault="00475539" w:rsidP="00BC6821">
            <w:pPr>
              <w:rPr>
                <w:rFonts w:cs="Arial"/>
                <w:b/>
                <w:bCs/>
                <w:color w:val="002060"/>
                <w:u w:val="single"/>
              </w:rPr>
            </w:pPr>
            <w:r w:rsidRPr="00F94F43">
              <w:rPr>
                <w:rFonts w:cs="Arial"/>
                <w:b/>
                <w:bCs/>
                <w:color w:val="002060"/>
                <w:u w:val="single"/>
              </w:rPr>
              <w:t>Question 4</w:t>
            </w:r>
          </w:p>
          <w:p w14:paraId="6AB9E46C" w14:textId="77777777" w:rsidR="00475539" w:rsidRPr="00F94F43" w:rsidRDefault="00475539" w:rsidP="00BC6821">
            <w:pPr>
              <w:contextualSpacing/>
              <w:rPr>
                <w:rFonts w:cs="Arial"/>
                <w:color w:val="002060"/>
              </w:rPr>
            </w:pPr>
            <w:r w:rsidRPr="00F94F43">
              <w:rPr>
                <w:rFonts w:cs="Arial"/>
                <w:color w:val="002060"/>
              </w:rPr>
              <w:t>‘</w:t>
            </w:r>
            <w:r>
              <w:rPr>
                <w:rFonts w:cs="Arial"/>
                <w:color w:val="002060"/>
              </w:rPr>
              <w:t xml:space="preserve">(As a medical supervisor) </w:t>
            </w:r>
            <w:r w:rsidRPr="00F94F43">
              <w:rPr>
                <w:rFonts w:cs="Arial"/>
                <w:color w:val="002060"/>
              </w:rPr>
              <w:t>What do you think was</w:t>
            </w:r>
            <w:r>
              <w:rPr>
                <w:rFonts w:cs="Arial"/>
                <w:color w:val="002060"/>
              </w:rPr>
              <w:t xml:space="preserve"> (the students biggest challenge)</w:t>
            </w:r>
            <w:r w:rsidRPr="00F94F43">
              <w:rPr>
                <w:rFonts w:cs="Arial"/>
                <w:color w:val="002060"/>
              </w:rPr>
              <w:t xml:space="preserve"> your biggest challenge in working towards becoming an advanced practitioner’?</w:t>
            </w:r>
          </w:p>
          <w:p w14:paraId="787D060E" w14:textId="77777777" w:rsidR="00475539" w:rsidRPr="00F94F43" w:rsidRDefault="00475539" w:rsidP="00BC6821">
            <w:pPr>
              <w:contextualSpacing/>
              <w:jc w:val="both"/>
              <w:rPr>
                <w:rFonts w:cs="Arial"/>
                <w:b/>
                <w:bCs/>
                <w:color w:val="002060"/>
                <w:u w:val="single"/>
              </w:rPr>
            </w:pPr>
          </w:p>
        </w:tc>
        <w:tc>
          <w:tcPr>
            <w:tcW w:w="9356" w:type="dxa"/>
            <w:gridSpan w:val="3"/>
            <w:shd w:val="clear" w:color="auto" w:fill="D9E2F3" w:themeFill="accent5" w:themeFillTint="33"/>
          </w:tcPr>
          <w:p w14:paraId="6F5E4CD5" w14:textId="77777777" w:rsidR="00475539" w:rsidRDefault="00475539" w:rsidP="00BC6821"/>
        </w:tc>
      </w:tr>
      <w:tr w:rsidR="00475539" w14:paraId="33610C4B" w14:textId="77777777" w:rsidTr="00BC6821">
        <w:tc>
          <w:tcPr>
            <w:tcW w:w="4531" w:type="dxa"/>
          </w:tcPr>
          <w:p w14:paraId="640FA3D4" w14:textId="77777777" w:rsidR="00475539" w:rsidRPr="00F94F43" w:rsidRDefault="00475539" w:rsidP="00BC6821">
            <w:pPr>
              <w:rPr>
                <w:rFonts w:eastAsia="Arial" w:cs="Arial"/>
                <w:i/>
                <w:color w:val="00B050"/>
              </w:rPr>
            </w:pPr>
            <w:r w:rsidRPr="00F94F43">
              <w:rPr>
                <w:rFonts w:eastAsia="Arial" w:cs="Arial"/>
                <w:i/>
                <w:color w:val="00B050"/>
              </w:rPr>
              <w:t>“</w:t>
            </w:r>
            <w:r w:rsidRPr="00452C39">
              <w:rPr>
                <w:rFonts w:eastAsia="Arial" w:cs="Arial"/>
                <w:b/>
                <w:bCs/>
                <w:i/>
                <w:color w:val="00B050"/>
              </w:rPr>
              <w:t>time, time, we don’t have enough time together</w:t>
            </w:r>
            <w:r w:rsidRPr="00F94F43">
              <w:rPr>
                <w:rFonts w:eastAsia="Arial" w:cs="Arial"/>
                <w:i/>
                <w:color w:val="00B050"/>
              </w:rPr>
              <w:t xml:space="preserve">…, this is almost </w:t>
            </w:r>
            <w:r w:rsidRPr="00FA4DA1">
              <w:rPr>
                <w:rFonts w:eastAsia="Arial" w:cs="Arial"/>
                <w:b/>
                <w:bCs/>
                <w:i/>
                <w:color w:val="00B050"/>
              </w:rPr>
              <w:t>done in my spare time</w:t>
            </w:r>
            <w:r w:rsidRPr="00F94F43">
              <w:rPr>
                <w:rFonts w:eastAsia="Arial" w:cs="Arial"/>
                <w:i/>
                <w:color w:val="00B050"/>
              </w:rPr>
              <w:t xml:space="preserve">, </w:t>
            </w:r>
            <w:r w:rsidRPr="00FA4DA1">
              <w:rPr>
                <w:rFonts w:eastAsia="Arial" w:cs="Arial"/>
                <w:b/>
                <w:bCs/>
                <w:i/>
                <w:color w:val="00B050"/>
              </w:rPr>
              <w:t>so I don’t get given time</w:t>
            </w:r>
            <w:r w:rsidRPr="00F94F43">
              <w:rPr>
                <w:rFonts w:eastAsia="Arial" w:cs="Arial"/>
                <w:i/>
                <w:color w:val="00B050"/>
              </w:rPr>
              <w:t xml:space="preserve"> per sae, we sneak together” (DI1).</w:t>
            </w:r>
          </w:p>
          <w:p w14:paraId="470CE8D0" w14:textId="77777777" w:rsidR="00475539" w:rsidRPr="00F94F43" w:rsidRDefault="00475539" w:rsidP="00BC6821">
            <w:pPr>
              <w:contextualSpacing/>
              <w:jc w:val="both"/>
              <w:rPr>
                <w:rFonts w:cs="Arial"/>
              </w:rPr>
            </w:pPr>
          </w:p>
        </w:tc>
        <w:tc>
          <w:tcPr>
            <w:tcW w:w="2552" w:type="dxa"/>
          </w:tcPr>
          <w:p w14:paraId="554C4383" w14:textId="77777777" w:rsidR="00475539" w:rsidRPr="00F94F43" w:rsidRDefault="00475539" w:rsidP="00BC6821">
            <w:pPr>
              <w:rPr>
                <w:rFonts w:eastAsia="Arial" w:cs="Arial"/>
              </w:rPr>
            </w:pPr>
            <w:r w:rsidRPr="00F94F43">
              <w:rPr>
                <w:rFonts w:eastAsia="Arial" w:cs="Arial"/>
              </w:rPr>
              <w:t>Time to support their trainee advanced nurse practitioner- clinical supervision</w:t>
            </w:r>
          </w:p>
          <w:p w14:paraId="69C6CB29" w14:textId="77777777" w:rsidR="00475539" w:rsidRPr="00F94F43" w:rsidRDefault="00475539" w:rsidP="00BC6821">
            <w:pPr>
              <w:rPr>
                <w:rFonts w:cs="Arial"/>
              </w:rPr>
            </w:pPr>
          </w:p>
        </w:tc>
        <w:tc>
          <w:tcPr>
            <w:tcW w:w="2835" w:type="dxa"/>
          </w:tcPr>
          <w:p w14:paraId="0A6CC42E" w14:textId="77777777" w:rsidR="00475539" w:rsidRPr="00574FEF" w:rsidRDefault="00475539" w:rsidP="00BC6821">
            <w:pPr>
              <w:rPr>
                <w:rFonts w:cs="Arial"/>
              </w:rPr>
            </w:pPr>
            <w:r w:rsidRPr="00574FEF">
              <w:rPr>
                <w:rFonts w:cs="Arial"/>
              </w:rPr>
              <w:t>Time for team building</w:t>
            </w:r>
          </w:p>
          <w:p w14:paraId="09AEDBDA" w14:textId="77777777" w:rsidR="00475539" w:rsidRPr="00F94F43" w:rsidRDefault="00475539" w:rsidP="00BC6821">
            <w:pPr>
              <w:rPr>
                <w:rFonts w:cs="Arial"/>
              </w:rPr>
            </w:pPr>
          </w:p>
        </w:tc>
        <w:tc>
          <w:tcPr>
            <w:tcW w:w="3969" w:type="dxa"/>
            <w:vMerge w:val="restart"/>
          </w:tcPr>
          <w:p w14:paraId="1434E415" w14:textId="77777777" w:rsidR="00475539" w:rsidRDefault="00475539" w:rsidP="00BC6821">
            <w:pPr>
              <w:rPr>
                <w:b/>
                <w:bCs/>
                <w:color w:val="0070C0"/>
                <w:sz w:val="28"/>
                <w:szCs w:val="28"/>
              </w:rPr>
            </w:pPr>
          </w:p>
          <w:p w14:paraId="4C1EC1B6" w14:textId="77777777" w:rsidR="00475539" w:rsidRDefault="00475539" w:rsidP="00BC6821">
            <w:pPr>
              <w:rPr>
                <w:b/>
                <w:bCs/>
                <w:color w:val="0070C0"/>
                <w:sz w:val="28"/>
                <w:szCs w:val="28"/>
              </w:rPr>
            </w:pPr>
          </w:p>
          <w:p w14:paraId="52FA32EA" w14:textId="77777777" w:rsidR="00475539" w:rsidRPr="00574FEF" w:rsidRDefault="00475539" w:rsidP="00BC6821">
            <w:pPr>
              <w:rPr>
                <w:b/>
                <w:bCs/>
                <w:color w:val="0070C0"/>
                <w:sz w:val="28"/>
                <w:szCs w:val="28"/>
              </w:rPr>
            </w:pPr>
            <w:r w:rsidRPr="00574FEF">
              <w:rPr>
                <w:b/>
                <w:bCs/>
                <w:color w:val="0070C0"/>
                <w:sz w:val="28"/>
                <w:szCs w:val="28"/>
              </w:rPr>
              <w:t>TIME</w:t>
            </w:r>
          </w:p>
          <w:p w14:paraId="63802601" w14:textId="77777777" w:rsidR="00475539" w:rsidRDefault="00475539" w:rsidP="00BC6821">
            <w:pPr>
              <w:rPr>
                <w:b/>
                <w:bCs/>
                <w:color w:val="0070C0"/>
                <w:sz w:val="28"/>
                <w:szCs w:val="28"/>
              </w:rPr>
            </w:pPr>
          </w:p>
          <w:p w14:paraId="463EDCE3" w14:textId="77777777" w:rsidR="00475539" w:rsidRDefault="00475539" w:rsidP="00BC6821">
            <w:pPr>
              <w:rPr>
                <w:b/>
                <w:bCs/>
                <w:color w:val="0070C0"/>
                <w:sz w:val="28"/>
                <w:szCs w:val="28"/>
              </w:rPr>
            </w:pPr>
          </w:p>
          <w:p w14:paraId="74ACD936" w14:textId="77777777" w:rsidR="00475539" w:rsidRDefault="00475539" w:rsidP="00BC6821">
            <w:pPr>
              <w:rPr>
                <w:b/>
                <w:bCs/>
                <w:color w:val="0070C0"/>
                <w:sz w:val="28"/>
                <w:szCs w:val="28"/>
              </w:rPr>
            </w:pPr>
          </w:p>
          <w:p w14:paraId="2615EA46" w14:textId="77777777" w:rsidR="00475539" w:rsidRDefault="00475539" w:rsidP="00BC6821">
            <w:pPr>
              <w:rPr>
                <w:b/>
                <w:bCs/>
                <w:color w:val="0070C0"/>
                <w:sz w:val="28"/>
                <w:szCs w:val="28"/>
              </w:rPr>
            </w:pPr>
          </w:p>
          <w:p w14:paraId="31C94A6F" w14:textId="77777777" w:rsidR="00475539" w:rsidRDefault="00475539" w:rsidP="00BC6821">
            <w:pPr>
              <w:rPr>
                <w:b/>
                <w:bCs/>
                <w:color w:val="0070C0"/>
                <w:sz w:val="28"/>
                <w:szCs w:val="28"/>
              </w:rPr>
            </w:pPr>
          </w:p>
          <w:p w14:paraId="12395759" w14:textId="77777777" w:rsidR="00475539" w:rsidRDefault="00475539" w:rsidP="00BC6821">
            <w:pPr>
              <w:rPr>
                <w:b/>
                <w:bCs/>
                <w:color w:val="0070C0"/>
                <w:sz w:val="28"/>
                <w:szCs w:val="28"/>
              </w:rPr>
            </w:pPr>
          </w:p>
          <w:p w14:paraId="3CD8AEB3" w14:textId="77777777" w:rsidR="00475539" w:rsidRDefault="00475539" w:rsidP="00BC6821">
            <w:pPr>
              <w:rPr>
                <w:b/>
                <w:bCs/>
                <w:color w:val="0070C0"/>
                <w:sz w:val="28"/>
                <w:szCs w:val="28"/>
              </w:rPr>
            </w:pPr>
          </w:p>
          <w:p w14:paraId="5FB2D9CC" w14:textId="77777777" w:rsidR="00475539" w:rsidRDefault="00475539" w:rsidP="00BC6821">
            <w:pPr>
              <w:rPr>
                <w:b/>
                <w:bCs/>
                <w:color w:val="0070C0"/>
                <w:sz w:val="28"/>
                <w:szCs w:val="28"/>
              </w:rPr>
            </w:pPr>
          </w:p>
          <w:p w14:paraId="6B5A5FF7" w14:textId="77777777" w:rsidR="00475539" w:rsidRDefault="00475539" w:rsidP="00BC6821">
            <w:pPr>
              <w:rPr>
                <w:b/>
                <w:bCs/>
                <w:color w:val="0070C0"/>
                <w:sz w:val="28"/>
                <w:szCs w:val="28"/>
              </w:rPr>
            </w:pPr>
            <w:r w:rsidRPr="00574FEF">
              <w:rPr>
                <w:b/>
                <w:bCs/>
                <w:color w:val="0070C0"/>
                <w:sz w:val="28"/>
                <w:szCs w:val="28"/>
              </w:rPr>
              <w:t>CONFIDENCE</w:t>
            </w:r>
          </w:p>
          <w:p w14:paraId="0520866A" w14:textId="77777777" w:rsidR="00475539" w:rsidRPr="00574FEF" w:rsidRDefault="00475539" w:rsidP="00BC6821">
            <w:pPr>
              <w:rPr>
                <w:b/>
                <w:bCs/>
                <w:color w:val="0070C0"/>
                <w:sz w:val="28"/>
                <w:szCs w:val="28"/>
              </w:rPr>
            </w:pPr>
          </w:p>
          <w:p w14:paraId="4BD13167" w14:textId="77777777" w:rsidR="00475539" w:rsidRDefault="00475539" w:rsidP="00BC6821"/>
        </w:tc>
      </w:tr>
      <w:tr w:rsidR="00475539" w14:paraId="21C5FC4D" w14:textId="77777777" w:rsidTr="00BC6821">
        <w:tc>
          <w:tcPr>
            <w:tcW w:w="4531" w:type="dxa"/>
          </w:tcPr>
          <w:p w14:paraId="2D2164DA" w14:textId="77777777" w:rsidR="00475539" w:rsidRPr="00F94F43" w:rsidRDefault="00475539" w:rsidP="00BC6821">
            <w:pPr>
              <w:rPr>
                <w:rFonts w:eastAsia="Arial" w:cs="Arial"/>
                <w:i/>
                <w:color w:val="FF0000"/>
              </w:rPr>
            </w:pPr>
            <w:r w:rsidRPr="00F94F43">
              <w:rPr>
                <w:rFonts w:eastAsia="Arial" w:cs="Arial"/>
                <w:i/>
                <w:color w:val="FF0000"/>
              </w:rPr>
              <w:t xml:space="preserve">“I still </w:t>
            </w:r>
            <w:r w:rsidRPr="00FA4DA1">
              <w:rPr>
                <w:rFonts w:eastAsia="Arial" w:cs="Arial"/>
                <w:b/>
                <w:bCs/>
                <w:i/>
                <w:color w:val="FF0000"/>
              </w:rPr>
              <w:t>don’t know if it’s the trainee title or not that makes me feel that I’m a trainee</w:t>
            </w:r>
            <w:r w:rsidRPr="00F94F43">
              <w:rPr>
                <w:rFonts w:eastAsia="Arial" w:cs="Arial"/>
                <w:i/>
                <w:color w:val="FF0000"/>
              </w:rPr>
              <w:t xml:space="preserve">, </w:t>
            </w:r>
            <w:r w:rsidRPr="00FA4DA1">
              <w:rPr>
                <w:rFonts w:eastAsia="Arial" w:cs="Arial"/>
                <w:b/>
                <w:bCs/>
                <w:i/>
                <w:color w:val="FF0000"/>
              </w:rPr>
              <w:t>I still need support</w:t>
            </w:r>
            <w:r w:rsidRPr="00F94F43">
              <w:rPr>
                <w:rFonts w:eastAsia="Arial" w:cs="Arial"/>
                <w:i/>
                <w:color w:val="FF0000"/>
              </w:rPr>
              <w:t xml:space="preserve"> </w:t>
            </w:r>
            <w:r w:rsidRPr="00FA4DA1">
              <w:rPr>
                <w:rFonts w:eastAsia="Arial" w:cs="Arial"/>
                <w:b/>
                <w:bCs/>
                <w:i/>
                <w:color w:val="FF0000"/>
              </w:rPr>
              <w:t>I need someone to make those decisions</w:t>
            </w:r>
            <w:r w:rsidRPr="00F94F43">
              <w:rPr>
                <w:rFonts w:eastAsia="Arial" w:cs="Arial"/>
                <w:i/>
                <w:color w:val="FF0000"/>
              </w:rPr>
              <w:t>… I think it’s an easy excuse sometimes to say, ‘well I still a trainee’ its perhaps not the best thing to do, but I think it’s a buffer…</w:t>
            </w:r>
            <w:r w:rsidRPr="00FA4DA1">
              <w:rPr>
                <w:rFonts w:eastAsia="Arial" w:cs="Arial"/>
                <w:b/>
                <w:bCs/>
                <w:i/>
                <w:color w:val="FF0000"/>
              </w:rPr>
              <w:t>one of the challenges I’m not massively looking forward to is not having that in my title to hide behind if I’m honest</w:t>
            </w:r>
            <w:r w:rsidRPr="00F94F43">
              <w:rPr>
                <w:rFonts w:eastAsia="Arial" w:cs="Arial"/>
                <w:i/>
                <w:color w:val="FF0000"/>
              </w:rPr>
              <w:t>” (NI</w:t>
            </w:r>
            <w:r>
              <w:rPr>
                <w:rFonts w:eastAsia="Arial" w:cs="Arial"/>
                <w:i/>
                <w:color w:val="FF0000"/>
              </w:rPr>
              <w:t>4</w:t>
            </w:r>
            <w:r w:rsidRPr="00F94F43">
              <w:rPr>
                <w:rFonts w:eastAsia="Arial" w:cs="Arial"/>
                <w:i/>
                <w:color w:val="FF0000"/>
              </w:rPr>
              <w:t>).</w:t>
            </w:r>
          </w:p>
          <w:p w14:paraId="7526BD3C" w14:textId="77777777" w:rsidR="00475539" w:rsidRPr="00F94F43" w:rsidRDefault="00475539" w:rsidP="00BC6821">
            <w:pPr>
              <w:jc w:val="both"/>
              <w:rPr>
                <w:rFonts w:eastAsia="Arial" w:cs="Arial"/>
                <w:i/>
                <w:color w:val="FF0000"/>
              </w:rPr>
            </w:pPr>
          </w:p>
          <w:p w14:paraId="6A368FEB" w14:textId="77777777" w:rsidR="00475539" w:rsidRPr="00F94F43" w:rsidRDefault="00475539" w:rsidP="00BC6821">
            <w:pPr>
              <w:rPr>
                <w:rFonts w:cs="Arial"/>
                <w:b/>
                <w:bCs/>
                <w:color w:val="002060"/>
                <w:u w:val="single"/>
              </w:rPr>
            </w:pPr>
          </w:p>
        </w:tc>
        <w:tc>
          <w:tcPr>
            <w:tcW w:w="2552" w:type="dxa"/>
          </w:tcPr>
          <w:p w14:paraId="4A3C2494" w14:textId="77777777" w:rsidR="00475539" w:rsidRPr="00F94F43" w:rsidRDefault="00475539" w:rsidP="00BC6821">
            <w:pPr>
              <w:rPr>
                <w:rFonts w:eastAsia="Arial" w:cs="Arial"/>
              </w:rPr>
            </w:pPr>
            <w:r w:rsidRPr="00F94F43">
              <w:rPr>
                <w:rFonts w:eastAsia="Arial" w:cs="Arial"/>
              </w:rPr>
              <w:t>Personal feelings of confidence</w:t>
            </w:r>
          </w:p>
          <w:p w14:paraId="0054256D" w14:textId="77777777" w:rsidR="00475539" w:rsidRPr="00F94F43" w:rsidRDefault="00475539" w:rsidP="00BC6821">
            <w:pPr>
              <w:rPr>
                <w:rFonts w:eastAsia="Arial" w:cs="Arial"/>
              </w:rPr>
            </w:pPr>
          </w:p>
          <w:p w14:paraId="372C6A0A" w14:textId="77777777" w:rsidR="00475539" w:rsidRPr="00F94F43" w:rsidRDefault="00475539" w:rsidP="00BC6821">
            <w:pPr>
              <w:rPr>
                <w:rFonts w:eastAsia="Arial" w:cs="Arial"/>
              </w:rPr>
            </w:pPr>
            <w:r w:rsidRPr="00F94F43">
              <w:rPr>
                <w:rFonts w:eastAsia="Arial" w:cs="Arial"/>
              </w:rPr>
              <w:t>Confidence- out of their comfort zone, a roller coaster ride experience</w:t>
            </w:r>
          </w:p>
          <w:p w14:paraId="3DECD840" w14:textId="77777777" w:rsidR="00475539" w:rsidRPr="00F94F43" w:rsidRDefault="00475539" w:rsidP="00BC6821">
            <w:pPr>
              <w:rPr>
                <w:rFonts w:eastAsia="Arial" w:cs="Arial"/>
              </w:rPr>
            </w:pPr>
          </w:p>
          <w:p w14:paraId="4230F694" w14:textId="77777777" w:rsidR="00475539" w:rsidRPr="00F94F43" w:rsidRDefault="00475539" w:rsidP="00BC6821">
            <w:pPr>
              <w:rPr>
                <w:rFonts w:cs="Arial"/>
              </w:rPr>
            </w:pPr>
          </w:p>
        </w:tc>
        <w:tc>
          <w:tcPr>
            <w:tcW w:w="2835" w:type="dxa"/>
          </w:tcPr>
          <w:p w14:paraId="6B7051BF" w14:textId="77777777" w:rsidR="00475539" w:rsidRPr="00F94F43" w:rsidRDefault="00475539" w:rsidP="00BC6821">
            <w:pPr>
              <w:rPr>
                <w:rFonts w:cs="Arial"/>
              </w:rPr>
            </w:pPr>
            <w:r w:rsidRPr="00F94F43">
              <w:rPr>
                <w:rFonts w:cs="Arial"/>
              </w:rPr>
              <w:t>Failing capacity-ability to determine the patients’ issues, symptoms or change in the ability to consent/ care environment</w:t>
            </w:r>
          </w:p>
          <w:p w14:paraId="4EFCFF40" w14:textId="77777777" w:rsidR="00475539" w:rsidRPr="00F94F43" w:rsidRDefault="00475539" w:rsidP="00BC6821">
            <w:pPr>
              <w:rPr>
                <w:rFonts w:cs="Arial"/>
              </w:rPr>
            </w:pPr>
          </w:p>
          <w:p w14:paraId="5AD9259F" w14:textId="77777777" w:rsidR="00475539" w:rsidRPr="00F94F43" w:rsidRDefault="00475539" w:rsidP="00BC6821">
            <w:pPr>
              <w:rPr>
                <w:rFonts w:cs="Arial"/>
              </w:rPr>
            </w:pPr>
            <w:r w:rsidRPr="00F94F43">
              <w:rPr>
                <w:rFonts w:cs="Arial"/>
              </w:rPr>
              <w:t>Lacking confidence to request investigations or prescribe care</w:t>
            </w:r>
          </w:p>
          <w:p w14:paraId="578529C4" w14:textId="77777777" w:rsidR="00475539" w:rsidRPr="00F94F43" w:rsidRDefault="00475539" w:rsidP="00BC6821">
            <w:pPr>
              <w:rPr>
                <w:rFonts w:cs="Arial"/>
              </w:rPr>
            </w:pPr>
          </w:p>
          <w:p w14:paraId="2AA01859" w14:textId="77777777" w:rsidR="00475539" w:rsidRPr="00F94F43" w:rsidRDefault="00475539" w:rsidP="00BC6821">
            <w:pPr>
              <w:rPr>
                <w:rFonts w:cs="Arial"/>
              </w:rPr>
            </w:pPr>
            <w:r w:rsidRPr="00F94F43">
              <w:rPr>
                <w:rFonts w:cs="Arial"/>
              </w:rPr>
              <w:t>Prescribing decisions- feelings of being nervous, offering education and de-prescribing</w:t>
            </w:r>
          </w:p>
          <w:p w14:paraId="5AD2E77F" w14:textId="77777777" w:rsidR="00475539" w:rsidRPr="00F94F43" w:rsidRDefault="00475539" w:rsidP="00BC6821">
            <w:pPr>
              <w:rPr>
                <w:rFonts w:cs="Arial"/>
              </w:rPr>
            </w:pPr>
          </w:p>
          <w:p w14:paraId="6807D2D1" w14:textId="77777777" w:rsidR="00475539" w:rsidRPr="00F94F43" w:rsidRDefault="00475539" w:rsidP="00BC6821">
            <w:pPr>
              <w:rPr>
                <w:rFonts w:cs="Arial"/>
              </w:rPr>
            </w:pPr>
            <w:r w:rsidRPr="00F94F43">
              <w:rPr>
                <w:rFonts w:cs="Arial"/>
              </w:rPr>
              <w:t>Professionalism- mental health issues and capacity to consent, patients’ choice and dealing with aggressive relatives</w:t>
            </w:r>
          </w:p>
          <w:p w14:paraId="0F2F9A68" w14:textId="77777777" w:rsidR="00475539" w:rsidRPr="00F94F43" w:rsidRDefault="00475539" w:rsidP="00BC6821">
            <w:pPr>
              <w:rPr>
                <w:rFonts w:cs="Arial"/>
              </w:rPr>
            </w:pPr>
          </w:p>
        </w:tc>
        <w:tc>
          <w:tcPr>
            <w:tcW w:w="3969" w:type="dxa"/>
            <w:vMerge/>
          </w:tcPr>
          <w:p w14:paraId="304352A3" w14:textId="77777777" w:rsidR="00475539" w:rsidRDefault="00475539" w:rsidP="00BC6821"/>
        </w:tc>
      </w:tr>
      <w:tr w:rsidR="00475539" w14:paraId="309BD3EB" w14:textId="77777777" w:rsidTr="00BC6821">
        <w:tc>
          <w:tcPr>
            <w:tcW w:w="4531" w:type="dxa"/>
          </w:tcPr>
          <w:p w14:paraId="436CDB95" w14:textId="77777777" w:rsidR="00475539" w:rsidRPr="00F94F43" w:rsidRDefault="00475539" w:rsidP="00BC6821">
            <w:pPr>
              <w:rPr>
                <w:rFonts w:cs="Arial"/>
                <w:b/>
                <w:bCs/>
                <w:color w:val="002060"/>
                <w:u w:val="single"/>
              </w:rPr>
            </w:pPr>
            <w:r w:rsidRPr="00F94F43">
              <w:rPr>
                <w:rFonts w:cs="Arial"/>
                <w:b/>
                <w:bCs/>
                <w:color w:val="002060"/>
                <w:u w:val="single"/>
              </w:rPr>
              <w:t>Question 5</w:t>
            </w:r>
          </w:p>
          <w:p w14:paraId="4230B327" w14:textId="77777777" w:rsidR="00475539" w:rsidRPr="00F94F43" w:rsidRDefault="00475539" w:rsidP="00BC6821">
            <w:pPr>
              <w:rPr>
                <w:rFonts w:cs="Arial"/>
              </w:rPr>
            </w:pPr>
            <w:r w:rsidRPr="00F94F43">
              <w:rPr>
                <w:rFonts w:cs="Arial"/>
                <w:color w:val="002060"/>
              </w:rPr>
              <w:t>‘What now? In your opinion and from your experience is there anything needed to support the educational journey towards developing advanced practice skill and knowledge?’</w:t>
            </w:r>
          </w:p>
        </w:tc>
        <w:tc>
          <w:tcPr>
            <w:tcW w:w="9356" w:type="dxa"/>
            <w:gridSpan w:val="3"/>
            <w:shd w:val="clear" w:color="auto" w:fill="D9E2F3" w:themeFill="accent5" w:themeFillTint="33"/>
          </w:tcPr>
          <w:p w14:paraId="6155B8B5" w14:textId="77777777" w:rsidR="00475539" w:rsidRDefault="00475539" w:rsidP="00BC6821"/>
        </w:tc>
      </w:tr>
      <w:tr w:rsidR="00475539" w14:paraId="4BDFAA07" w14:textId="77777777" w:rsidTr="00BC6821">
        <w:tc>
          <w:tcPr>
            <w:tcW w:w="4531" w:type="dxa"/>
          </w:tcPr>
          <w:p w14:paraId="651DA1E1" w14:textId="77777777" w:rsidR="00475539" w:rsidRPr="00F94F43" w:rsidRDefault="00475539" w:rsidP="00BC6821">
            <w:pPr>
              <w:rPr>
                <w:rFonts w:eastAsia="Arial" w:cs="Arial"/>
                <w:i/>
                <w:color w:val="00B050"/>
              </w:rPr>
            </w:pPr>
            <w:r w:rsidRPr="00F94F43">
              <w:rPr>
                <w:rFonts w:eastAsia="Arial" w:cs="Arial"/>
                <w:i/>
                <w:color w:val="00B050"/>
              </w:rPr>
              <w:t>(Student speaking of time)</w:t>
            </w:r>
            <w:r>
              <w:rPr>
                <w:rFonts w:eastAsia="Arial" w:cs="Arial"/>
                <w:i/>
                <w:color w:val="00B050"/>
              </w:rPr>
              <w:t xml:space="preserve"> “</w:t>
            </w:r>
            <w:r w:rsidRPr="00F94F43">
              <w:rPr>
                <w:rFonts w:eastAsia="Arial" w:cs="Arial"/>
                <w:i/>
                <w:color w:val="00B050"/>
              </w:rPr>
              <w:t xml:space="preserve">perhaps when you’re </w:t>
            </w:r>
            <w:r w:rsidRPr="00FA4DA1">
              <w:rPr>
                <w:rFonts w:eastAsia="Arial" w:cs="Arial"/>
                <w:b/>
                <w:bCs/>
                <w:i/>
                <w:color w:val="00B050"/>
              </w:rPr>
              <w:t>at the outset</w:t>
            </w:r>
            <w:r w:rsidRPr="00F94F43">
              <w:rPr>
                <w:rFonts w:eastAsia="Arial" w:cs="Arial"/>
                <w:i/>
                <w:color w:val="00B050"/>
              </w:rPr>
              <w:t xml:space="preserve"> that </w:t>
            </w:r>
            <w:r w:rsidRPr="00FA4DA1">
              <w:rPr>
                <w:rFonts w:eastAsia="Arial" w:cs="Arial"/>
                <w:b/>
                <w:bCs/>
                <w:i/>
                <w:color w:val="00B050"/>
              </w:rPr>
              <w:t>the mentor and the practitioner as a whole have a clear idea what the programme entails</w:t>
            </w:r>
            <w:r w:rsidRPr="00F94F43">
              <w:rPr>
                <w:rFonts w:eastAsia="Arial" w:cs="Arial"/>
                <w:i/>
                <w:color w:val="00B050"/>
              </w:rPr>
              <w:t xml:space="preserve">… if you </w:t>
            </w:r>
            <w:r w:rsidRPr="00FA4DA1">
              <w:rPr>
                <w:rFonts w:eastAsia="Arial" w:cs="Arial"/>
                <w:b/>
                <w:bCs/>
                <w:i/>
                <w:color w:val="00B050"/>
              </w:rPr>
              <w:t>think how structured the GP training is an the debriefs,</w:t>
            </w:r>
            <w:r w:rsidRPr="00F94F43">
              <w:rPr>
                <w:rFonts w:eastAsia="Arial" w:cs="Arial"/>
                <w:i/>
                <w:color w:val="00B050"/>
              </w:rPr>
              <w:t xml:space="preserve"> </w:t>
            </w:r>
            <w:r w:rsidRPr="00FA4DA1">
              <w:rPr>
                <w:rFonts w:eastAsia="Arial" w:cs="Arial"/>
                <w:b/>
                <w:bCs/>
                <w:i/>
                <w:color w:val="00B050"/>
              </w:rPr>
              <w:t>they get</w:t>
            </w:r>
            <w:r w:rsidRPr="00F94F43">
              <w:rPr>
                <w:rFonts w:eastAsia="Arial" w:cs="Arial"/>
                <w:i/>
                <w:color w:val="00B050"/>
              </w:rPr>
              <w:t xml:space="preserve"> and </w:t>
            </w:r>
            <w:r w:rsidRPr="00FA4DA1">
              <w:rPr>
                <w:rFonts w:eastAsia="Arial" w:cs="Arial"/>
                <w:b/>
                <w:bCs/>
                <w:i/>
                <w:color w:val="00B050"/>
              </w:rPr>
              <w:t>the formal protected time they’re given to develop they’re skills</w:t>
            </w:r>
            <w:r w:rsidRPr="00F94F43">
              <w:rPr>
                <w:rFonts w:eastAsia="Arial" w:cs="Arial"/>
                <w:i/>
                <w:color w:val="00B050"/>
              </w:rPr>
              <w:t xml:space="preserve">…. </w:t>
            </w:r>
            <w:r w:rsidRPr="00FA4DA1">
              <w:rPr>
                <w:rFonts w:eastAsia="Arial" w:cs="Arial"/>
                <w:b/>
                <w:bCs/>
                <w:i/>
                <w:color w:val="00B050"/>
              </w:rPr>
              <w:t>It might that I simply just didn’t ask enough,</w:t>
            </w:r>
            <w:r w:rsidRPr="00F94F43">
              <w:rPr>
                <w:rFonts w:eastAsia="Arial" w:cs="Arial"/>
                <w:i/>
                <w:color w:val="00B050"/>
              </w:rPr>
              <w:t xml:space="preserve"> and it could have been that busy day to day basis, you’ve just got to get through the day… yeah, partly that I didn’t ask enough” (NI</w:t>
            </w:r>
            <w:r>
              <w:rPr>
                <w:rFonts w:eastAsia="Arial" w:cs="Arial"/>
                <w:i/>
                <w:color w:val="00B050"/>
              </w:rPr>
              <w:t>7</w:t>
            </w:r>
            <w:r w:rsidRPr="00F94F43">
              <w:rPr>
                <w:rFonts w:eastAsia="Arial" w:cs="Arial"/>
                <w:i/>
                <w:color w:val="00B050"/>
              </w:rPr>
              <w:t>).</w:t>
            </w:r>
          </w:p>
          <w:p w14:paraId="3CD827D4" w14:textId="77777777" w:rsidR="00475539" w:rsidRPr="00F94F43" w:rsidRDefault="00475539" w:rsidP="00BC6821">
            <w:pPr>
              <w:rPr>
                <w:rFonts w:cs="Arial"/>
              </w:rPr>
            </w:pPr>
          </w:p>
        </w:tc>
        <w:tc>
          <w:tcPr>
            <w:tcW w:w="2552" w:type="dxa"/>
          </w:tcPr>
          <w:p w14:paraId="4B7CC9DB" w14:textId="77777777" w:rsidR="00475539" w:rsidRPr="00F94F43" w:rsidRDefault="00475539" w:rsidP="00BC6821">
            <w:pPr>
              <w:rPr>
                <w:rFonts w:eastAsia="Arial" w:cs="Arial"/>
              </w:rPr>
            </w:pPr>
            <w:r w:rsidRPr="00F94F43">
              <w:rPr>
                <w:rFonts w:eastAsia="Arial" w:cs="Arial"/>
              </w:rPr>
              <w:t>Student status- recognising their place and role in clinical practice during their education</w:t>
            </w:r>
          </w:p>
          <w:p w14:paraId="0D58A83C" w14:textId="77777777" w:rsidR="00475539" w:rsidRDefault="00475539" w:rsidP="00BC6821"/>
        </w:tc>
        <w:tc>
          <w:tcPr>
            <w:tcW w:w="2835" w:type="dxa"/>
          </w:tcPr>
          <w:p w14:paraId="1D3AB8D3" w14:textId="77777777" w:rsidR="00475539" w:rsidRPr="00574FEF" w:rsidRDefault="00475539" w:rsidP="00BC6821">
            <w:pPr>
              <w:rPr>
                <w:rFonts w:cs="Arial"/>
              </w:rPr>
            </w:pPr>
            <w:r w:rsidRPr="00574FEF">
              <w:rPr>
                <w:rFonts w:cs="Arial"/>
              </w:rPr>
              <w:t>Effective communication- history taking and developing relationships with patients and colleagues</w:t>
            </w:r>
          </w:p>
          <w:p w14:paraId="70D144E0" w14:textId="77777777" w:rsidR="00475539" w:rsidRPr="00574FEF" w:rsidRDefault="00475539" w:rsidP="00BC6821">
            <w:pPr>
              <w:rPr>
                <w:rFonts w:cs="Arial"/>
              </w:rPr>
            </w:pPr>
            <w:r w:rsidRPr="00574FEF">
              <w:rPr>
                <w:rFonts w:cs="Arial"/>
              </w:rPr>
              <w:t>Seek confirmation of decision making to boost confidence- Dr’s seeking ACP support, ACP’s seeking assurance of progression, supervisory feedback</w:t>
            </w:r>
          </w:p>
          <w:p w14:paraId="274C377E" w14:textId="77777777" w:rsidR="00475539" w:rsidRDefault="00475539" w:rsidP="00BC6821"/>
        </w:tc>
        <w:tc>
          <w:tcPr>
            <w:tcW w:w="3969" w:type="dxa"/>
          </w:tcPr>
          <w:p w14:paraId="31F9A8D4" w14:textId="77777777" w:rsidR="00475539" w:rsidRDefault="00475539" w:rsidP="00BC6821">
            <w:pPr>
              <w:rPr>
                <w:b/>
                <w:bCs/>
                <w:color w:val="0070C0"/>
                <w:sz w:val="28"/>
                <w:szCs w:val="28"/>
              </w:rPr>
            </w:pPr>
          </w:p>
          <w:p w14:paraId="51CE8E81" w14:textId="77777777" w:rsidR="00475539" w:rsidRDefault="00475539" w:rsidP="00BC6821">
            <w:pPr>
              <w:rPr>
                <w:b/>
                <w:bCs/>
                <w:color w:val="0070C0"/>
                <w:sz w:val="28"/>
                <w:szCs w:val="28"/>
              </w:rPr>
            </w:pPr>
          </w:p>
          <w:p w14:paraId="7C3DBB42" w14:textId="77777777" w:rsidR="00475539" w:rsidRDefault="00475539" w:rsidP="00BC6821">
            <w:pPr>
              <w:rPr>
                <w:b/>
                <w:bCs/>
                <w:color w:val="0070C0"/>
                <w:sz w:val="28"/>
                <w:szCs w:val="28"/>
              </w:rPr>
            </w:pPr>
            <w:r w:rsidRPr="00574FEF">
              <w:rPr>
                <w:b/>
                <w:bCs/>
                <w:color w:val="0070C0"/>
                <w:sz w:val="28"/>
                <w:szCs w:val="28"/>
              </w:rPr>
              <w:t>COMMUNICATION</w:t>
            </w:r>
          </w:p>
          <w:p w14:paraId="6745CF5B" w14:textId="77777777" w:rsidR="00475539" w:rsidRDefault="00475539" w:rsidP="00BC6821">
            <w:pPr>
              <w:rPr>
                <w:b/>
                <w:bCs/>
                <w:color w:val="0070C0"/>
                <w:sz w:val="28"/>
                <w:szCs w:val="28"/>
              </w:rPr>
            </w:pPr>
          </w:p>
          <w:p w14:paraId="7C30C3FA" w14:textId="77777777" w:rsidR="00475539" w:rsidRDefault="00475539" w:rsidP="00BC6821">
            <w:pPr>
              <w:rPr>
                <w:b/>
                <w:bCs/>
                <w:color w:val="0070C0"/>
                <w:sz w:val="28"/>
                <w:szCs w:val="28"/>
              </w:rPr>
            </w:pPr>
          </w:p>
          <w:p w14:paraId="75DB3990" w14:textId="77777777" w:rsidR="00475539" w:rsidRDefault="00475539" w:rsidP="00BC6821">
            <w:pPr>
              <w:rPr>
                <w:b/>
                <w:bCs/>
                <w:color w:val="0070C0"/>
                <w:sz w:val="28"/>
                <w:szCs w:val="28"/>
              </w:rPr>
            </w:pPr>
          </w:p>
          <w:p w14:paraId="763C514E" w14:textId="77777777" w:rsidR="00475539" w:rsidRDefault="00475539" w:rsidP="00BC6821">
            <w:pPr>
              <w:rPr>
                <w:b/>
                <w:bCs/>
                <w:color w:val="0070C0"/>
                <w:sz w:val="28"/>
                <w:szCs w:val="28"/>
              </w:rPr>
            </w:pPr>
          </w:p>
          <w:p w14:paraId="03081141" w14:textId="77777777" w:rsidR="00475539" w:rsidRDefault="00475539" w:rsidP="00BC6821">
            <w:pPr>
              <w:rPr>
                <w:b/>
                <w:bCs/>
                <w:color w:val="0070C0"/>
                <w:sz w:val="28"/>
                <w:szCs w:val="28"/>
              </w:rPr>
            </w:pPr>
            <w:r>
              <w:rPr>
                <w:b/>
                <w:bCs/>
                <w:color w:val="0070C0"/>
                <w:sz w:val="28"/>
                <w:szCs w:val="28"/>
              </w:rPr>
              <w:t>AUTONOMY</w:t>
            </w:r>
          </w:p>
          <w:p w14:paraId="678A9E16" w14:textId="77777777" w:rsidR="00475539" w:rsidRDefault="00475539" w:rsidP="00BC6821"/>
        </w:tc>
      </w:tr>
    </w:tbl>
    <w:p w14:paraId="5449AD3C" w14:textId="2987B61B" w:rsidR="00A22169" w:rsidRDefault="00A22169" w:rsidP="00D65700">
      <w:pPr>
        <w:jc w:val="both"/>
        <w:rPr>
          <w:rFonts w:eastAsiaTheme="minorHAnsi" w:cs="Arial"/>
          <w:szCs w:val="24"/>
          <w:u w:val="single"/>
          <w:lang w:eastAsia="en-US"/>
        </w:rPr>
      </w:pPr>
    </w:p>
    <w:p w14:paraId="15378F9C" w14:textId="0F8D0CB2" w:rsidR="00B14DC8" w:rsidRDefault="00B14DC8" w:rsidP="00D65700">
      <w:pPr>
        <w:spacing w:line="360" w:lineRule="auto"/>
        <w:jc w:val="both"/>
        <w:rPr>
          <w:rFonts w:eastAsia="Arial" w:cs="Arial"/>
        </w:rPr>
      </w:pPr>
    </w:p>
    <w:p w14:paraId="43AD3EC5" w14:textId="77777777" w:rsidR="009A3E98" w:rsidRDefault="009A3E98" w:rsidP="009A3E98">
      <w:pPr>
        <w:rPr>
          <w:rFonts w:eastAsia="Arial" w:cs="Arial"/>
          <w:u w:val="single"/>
        </w:rPr>
        <w:sectPr w:rsidR="009A3E98" w:rsidSect="00A22169">
          <w:pgSz w:w="16838" w:h="11906" w:orient="landscape"/>
          <w:pgMar w:top="1440" w:right="1440" w:bottom="1440" w:left="1440" w:header="709" w:footer="709" w:gutter="0"/>
          <w:cols w:space="708"/>
          <w:docGrid w:linePitch="360"/>
        </w:sectPr>
      </w:pPr>
    </w:p>
    <w:p w14:paraId="21881676" w14:textId="23ED8CE9" w:rsidR="00C46ADD" w:rsidRDefault="00C46ADD" w:rsidP="00C46ADD">
      <w:pPr>
        <w:pStyle w:val="Heading2"/>
        <w:rPr>
          <w:rFonts w:eastAsia="Arial"/>
        </w:rPr>
      </w:pPr>
      <w:bookmarkStart w:id="229" w:name="_Toc105686919"/>
      <w:r w:rsidRPr="00377D2C">
        <w:rPr>
          <w:rFonts w:eastAsia="Arial"/>
        </w:rPr>
        <w:t xml:space="preserve">APPENDIX </w:t>
      </w:r>
      <w:r>
        <w:rPr>
          <w:rFonts w:eastAsia="Arial"/>
        </w:rPr>
        <w:t>14</w:t>
      </w:r>
      <w:bookmarkEnd w:id="229"/>
    </w:p>
    <w:p w14:paraId="6B4390AC" w14:textId="050C2E88" w:rsidR="00C46ADD" w:rsidRPr="00772E3B" w:rsidRDefault="00C46ADD" w:rsidP="00772E3B">
      <w:r w:rsidRPr="00772E3B">
        <w:rPr>
          <w:u w:val="single"/>
        </w:rPr>
        <w:t>Template for the reflective log used for the diaries.</w:t>
      </w:r>
    </w:p>
    <w:tbl>
      <w:tblPr>
        <w:tblStyle w:val="TableGrid"/>
        <w:tblW w:w="14454" w:type="dxa"/>
        <w:tblInd w:w="0" w:type="dxa"/>
        <w:tblLook w:val="04A0" w:firstRow="1" w:lastRow="0" w:firstColumn="1" w:lastColumn="0" w:noHBand="0" w:noVBand="1"/>
      </w:tblPr>
      <w:tblGrid>
        <w:gridCol w:w="1555"/>
        <w:gridCol w:w="4110"/>
        <w:gridCol w:w="4678"/>
        <w:gridCol w:w="4111"/>
      </w:tblGrid>
      <w:tr w:rsidR="00C46ADD" w14:paraId="69B55DFB" w14:textId="77777777" w:rsidTr="002D6F69">
        <w:tc>
          <w:tcPr>
            <w:tcW w:w="14454" w:type="dxa"/>
            <w:gridSpan w:val="4"/>
            <w:shd w:val="clear" w:color="auto" w:fill="D9E2F3" w:themeFill="accent5" w:themeFillTint="33"/>
          </w:tcPr>
          <w:p w14:paraId="69367863" w14:textId="77777777" w:rsidR="00C46ADD" w:rsidRPr="00134872" w:rsidRDefault="00C46ADD" w:rsidP="00E964D9">
            <w:pPr>
              <w:jc w:val="center"/>
              <w:rPr>
                <w:rFonts w:cs="Arial"/>
                <w:b/>
                <w:bCs/>
                <w:szCs w:val="24"/>
              </w:rPr>
            </w:pPr>
            <w:r w:rsidRPr="00134872">
              <w:rPr>
                <w:rFonts w:cs="Arial"/>
                <w:b/>
                <w:bCs/>
                <w:szCs w:val="24"/>
              </w:rPr>
              <w:t>REFLECTIVE LOG</w:t>
            </w:r>
          </w:p>
        </w:tc>
      </w:tr>
      <w:tr w:rsidR="00C46ADD" w14:paraId="45497341" w14:textId="77777777" w:rsidTr="002D6F69">
        <w:tc>
          <w:tcPr>
            <w:tcW w:w="14454" w:type="dxa"/>
            <w:gridSpan w:val="4"/>
          </w:tcPr>
          <w:p w14:paraId="6DE3553A" w14:textId="77777777" w:rsidR="00C46ADD" w:rsidRPr="00134872" w:rsidRDefault="00C46ADD" w:rsidP="00E964D9">
            <w:pPr>
              <w:autoSpaceDE w:val="0"/>
              <w:autoSpaceDN w:val="0"/>
              <w:adjustRightInd w:val="0"/>
              <w:spacing w:line="360" w:lineRule="auto"/>
              <w:jc w:val="both"/>
              <w:rPr>
                <w:rFonts w:cs="Arial"/>
                <w:szCs w:val="24"/>
              </w:rPr>
            </w:pPr>
            <w:r w:rsidRPr="00CE1E02">
              <w:rPr>
                <w:rFonts w:cs="Arial"/>
                <w:szCs w:val="24"/>
              </w:rPr>
              <w:t>The Learning Log is a diary of ‘events’, experience gained and reflection of that episode to help inform the student’s development of advanced practice. The learning Log will demonstrate events occurring within the week (we would envisage at least one event a day, five days/week). This can be written in the ‘first person’</w:t>
            </w:r>
          </w:p>
        </w:tc>
      </w:tr>
      <w:tr w:rsidR="00C46ADD" w14:paraId="2CB86BEA" w14:textId="77777777" w:rsidTr="002D6F69">
        <w:tc>
          <w:tcPr>
            <w:tcW w:w="1555" w:type="dxa"/>
            <w:shd w:val="clear" w:color="auto" w:fill="D9E2F3" w:themeFill="accent5" w:themeFillTint="33"/>
          </w:tcPr>
          <w:p w14:paraId="2DD74EB8" w14:textId="77777777" w:rsidR="00C46ADD" w:rsidRPr="00134872" w:rsidRDefault="00C46ADD" w:rsidP="00E964D9">
            <w:pPr>
              <w:jc w:val="center"/>
              <w:rPr>
                <w:rFonts w:cs="Arial"/>
                <w:b/>
                <w:bCs/>
                <w:szCs w:val="24"/>
              </w:rPr>
            </w:pPr>
            <w:r w:rsidRPr="00134872">
              <w:rPr>
                <w:rFonts w:cs="Arial"/>
                <w:b/>
                <w:bCs/>
                <w:szCs w:val="24"/>
              </w:rPr>
              <w:t>DATE</w:t>
            </w:r>
          </w:p>
        </w:tc>
        <w:tc>
          <w:tcPr>
            <w:tcW w:w="4110" w:type="dxa"/>
            <w:shd w:val="clear" w:color="auto" w:fill="D9E2F3" w:themeFill="accent5" w:themeFillTint="33"/>
          </w:tcPr>
          <w:p w14:paraId="37F3B4F9" w14:textId="77777777" w:rsidR="00C46ADD" w:rsidRPr="00134872" w:rsidRDefault="00C46ADD" w:rsidP="00E964D9">
            <w:pPr>
              <w:jc w:val="center"/>
              <w:rPr>
                <w:rFonts w:cs="Arial"/>
                <w:b/>
                <w:bCs/>
                <w:szCs w:val="24"/>
              </w:rPr>
            </w:pPr>
            <w:r w:rsidRPr="00134872">
              <w:rPr>
                <w:rFonts w:cs="Arial"/>
                <w:b/>
                <w:bCs/>
                <w:szCs w:val="24"/>
              </w:rPr>
              <w:t>NATURE OF EXPERIENCE</w:t>
            </w:r>
          </w:p>
        </w:tc>
        <w:tc>
          <w:tcPr>
            <w:tcW w:w="4678" w:type="dxa"/>
            <w:shd w:val="clear" w:color="auto" w:fill="D9E2F3" w:themeFill="accent5" w:themeFillTint="33"/>
          </w:tcPr>
          <w:p w14:paraId="1B727CEA" w14:textId="77777777" w:rsidR="00C46ADD" w:rsidRPr="00134872" w:rsidRDefault="00C46ADD" w:rsidP="00E964D9">
            <w:pPr>
              <w:jc w:val="center"/>
              <w:rPr>
                <w:rFonts w:cs="Arial"/>
                <w:b/>
                <w:bCs/>
                <w:szCs w:val="24"/>
              </w:rPr>
            </w:pPr>
            <w:r w:rsidRPr="00134872">
              <w:rPr>
                <w:rFonts w:cs="Arial"/>
                <w:b/>
                <w:bCs/>
                <w:szCs w:val="24"/>
              </w:rPr>
              <w:t>BRIEF REFLCETION</w:t>
            </w:r>
          </w:p>
        </w:tc>
        <w:tc>
          <w:tcPr>
            <w:tcW w:w="4111" w:type="dxa"/>
            <w:shd w:val="clear" w:color="auto" w:fill="D9E2F3" w:themeFill="accent5" w:themeFillTint="33"/>
          </w:tcPr>
          <w:p w14:paraId="122EE94A" w14:textId="77777777" w:rsidR="00C46ADD" w:rsidRPr="00134872" w:rsidRDefault="00C46ADD" w:rsidP="00E964D9">
            <w:pPr>
              <w:jc w:val="center"/>
              <w:rPr>
                <w:rFonts w:cs="Arial"/>
                <w:b/>
                <w:bCs/>
                <w:szCs w:val="24"/>
              </w:rPr>
            </w:pPr>
            <w:r w:rsidRPr="00134872">
              <w:rPr>
                <w:rFonts w:cs="Arial"/>
                <w:b/>
                <w:bCs/>
                <w:szCs w:val="24"/>
              </w:rPr>
              <w:t>LINK/CROSS REFERENCE (HEE, 2017)</w:t>
            </w:r>
          </w:p>
        </w:tc>
      </w:tr>
      <w:tr w:rsidR="00C46ADD" w14:paraId="6C0907BC" w14:textId="77777777" w:rsidTr="002D6F69">
        <w:tc>
          <w:tcPr>
            <w:tcW w:w="1555" w:type="dxa"/>
          </w:tcPr>
          <w:p w14:paraId="3A10B40B" w14:textId="77777777" w:rsidR="00C46ADD" w:rsidRDefault="00C46ADD" w:rsidP="00E964D9"/>
          <w:p w14:paraId="2DD7E124" w14:textId="77777777" w:rsidR="00C46ADD" w:rsidRDefault="00C46ADD" w:rsidP="00E964D9"/>
          <w:p w14:paraId="4DE4DF12" w14:textId="77777777" w:rsidR="00C46ADD" w:rsidRDefault="00C46ADD" w:rsidP="00E964D9"/>
          <w:p w14:paraId="604E89D5" w14:textId="77777777" w:rsidR="00C46ADD" w:rsidRDefault="00C46ADD" w:rsidP="00E964D9"/>
          <w:p w14:paraId="23CA0B0C" w14:textId="77777777" w:rsidR="00C46ADD" w:rsidRDefault="00C46ADD" w:rsidP="00E964D9"/>
          <w:p w14:paraId="0C318376" w14:textId="348D1777" w:rsidR="00C46ADD" w:rsidRDefault="00C46ADD" w:rsidP="00E964D9"/>
        </w:tc>
        <w:tc>
          <w:tcPr>
            <w:tcW w:w="4110" w:type="dxa"/>
          </w:tcPr>
          <w:p w14:paraId="628D0A20" w14:textId="77777777" w:rsidR="00C46ADD" w:rsidRDefault="00C46ADD" w:rsidP="00E964D9"/>
        </w:tc>
        <w:tc>
          <w:tcPr>
            <w:tcW w:w="4678" w:type="dxa"/>
          </w:tcPr>
          <w:p w14:paraId="57CA59AC" w14:textId="77777777" w:rsidR="00C46ADD" w:rsidRDefault="00C46ADD" w:rsidP="00E964D9"/>
        </w:tc>
        <w:tc>
          <w:tcPr>
            <w:tcW w:w="4111" w:type="dxa"/>
          </w:tcPr>
          <w:p w14:paraId="08DEF27B" w14:textId="77777777" w:rsidR="00C46ADD" w:rsidRDefault="00C46ADD" w:rsidP="00E964D9"/>
        </w:tc>
      </w:tr>
      <w:tr w:rsidR="00C46ADD" w14:paraId="020D5EFB" w14:textId="77777777" w:rsidTr="002D6F69">
        <w:tc>
          <w:tcPr>
            <w:tcW w:w="1555" w:type="dxa"/>
          </w:tcPr>
          <w:p w14:paraId="317ABA33" w14:textId="77777777" w:rsidR="00C46ADD" w:rsidRDefault="00C46ADD" w:rsidP="00E964D9"/>
          <w:p w14:paraId="4C45F697" w14:textId="77777777" w:rsidR="00C46ADD" w:rsidRDefault="00C46ADD" w:rsidP="00E964D9"/>
          <w:p w14:paraId="3311E44F" w14:textId="77777777" w:rsidR="00C46ADD" w:rsidRDefault="00C46ADD" w:rsidP="00E964D9"/>
          <w:p w14:paraId="3F3B5F09" w14:textId="42A58EF7" w:rsidR="00C46ADD" w:rsidRDefault="00C46ADD" w:rsidP="00E964D9"/>
          <w:p w14:paraId="162D15BC" w14:textId="77777777" w:rsidR="00C46ADD" w:rsidRDefault="00C46ADD" w:rsidP="00E964D9"/>
          <w:p w14:paraId="63B9A147" w14:textId="77777777" w:rsidR="00C46ADD" w:rsidRDefault="00C46ADD" w:rsidP="00E964D9"/>
        </w:tc>
        <w:tc>
          <w:tcPr>
            <w:tcW w:w="4110" w:type="dxa"/>
          </w:tcPr>
          <w:p w14:paraId="636D05CB" w14:textId="77777777" w:rsidR="00C46ADD" w:rsidRDefault="00C46ADD" w:rsidP="00E964D9"/>
        </w:tc>
        <w:tc>
          <w:tcPr>
            <w:tcW w:w="4678" w:type="dxa"/>
          </w:tcPr>
          <w:p w14:paraId="68843740" w14:textId="77777777" w:rsidR="00C46ADD" w:rsidRDefault="00C46ADD" w:rsidP="00E964D9"/>
        </w:tc>
        <w:tc>
          <w:tcPr>
            <w:tcW w:w="4111" w:type="dxa"/>
          </w:tcPr>
          <w:p w14:paraId="334891C7" w14:textId="77777777" w:rsidR="00C46ADD" w:rsidRDefault="00C46ADD" w:rsidP="00E964D9"/>
        </w:tc>
      </w:tr>
      <w:tr w:rsidR="00C46ADD" w14:paraId="110D1F87" w14:textId="77777777" w:rsidTr="002D6F69">
        <w:tc>
          <w:tcPr>
            <w:tcW w:w="1555" w:type="dxa"/>
          </w:tcPr>
          <w:p w14:paraId="560174EF" w14:textId="77777777" w:rsidR="00C46ADD" w:rsidRDefault="00C46ADD" w:rsidP="00E964D9"/>
          <w:p w14:paraId="10EFE60C" w14:textId="77777777" w:rsidR="00C46ADD" w:rsidRDefault="00C46ADD" w:rsidP="00E964D9"/>
          <w:p w14:paraId="5566C350" w14:textId="77777777" w:rsidR="00C46ADD" w:rsidRDefault="00C46ADD" w:rsidP="00E964D9"/>
          <w:p w14:paraId="625FC6C7" w14:textId="77777777" w:rsidR="00C46ADD" w:rsidRDefault="00C46ADD" w:rsidP="00E964D9"/>
          <w:p w14:paraId="606087CB" w14:textId="77777777" w:rsidR="00C46ADD" w:rsidRDefault="00C46ADD" w:rsidP="00E964D9"/>
        </w:tc>
        <w:tc>
          <w:tcPr>
            <w:tcW w:w="4110" w:type="dxa"/>
          </w:tcPr>
          <w:p w14:paraId="72465CDF" w14:textId="77777777" w:rsidR="00C46ADD" w:rsidRDefault="00C46ADD" w:rsidP="00E964D9"/>
        </w:tc>
        <w:tc>
          <w:tcPr>
            <w:tcW w:w="4678" w:type="dxa"/>
          </w:tcPr>
          <w:p w14:paraId="1065C6F5" w14:textId="77777777" w:rsidR="00C46ADD" w:rsidRDefault="00C46ADD" w:rsidP="00E964D9"/>
        </w:tc>
        <w:tc>
          <w:tcPr>
            <w:tcW w:w="4111" w:type="dxa"/>
          </w:tcPr>
          <w:p w14:paraId="2B8E66DE" w14:textId="77777777" w:rsidR="00C46ADD" w:rsidRDefault="00C46ADD" w:rsidP="00E964D9"/>
        </w:tc>
      </w:tr>
    </w:tbl>
    <w:p w14:paraId="3F61D406" w14:textId="77777777" w:rsidR="00C46ADD" w:rsidRPr="002D6F69" w:rsidRDefault="00C46ADD" w:rsidP="002D6F69">
      <w:pPr>
        <w:rPr>
          <w:rFonts w:cs="Arial"/>
          <w:szCs w:val="24"/>
          <w:u w:val="single"/>
        </w:rPr>
      </w:pPr>
    </w:p>
    <w:p w14:paraId="46E62DCA" w14:textId="77777777" w:rsidR="00D65700" w:rsidRPr="00D65700" w:rsidRDefault="00D65700">
      <w:pPr>
        <w:rPr>
          <w:rFonts w:cs="Arial"/>
          <w:szCs w:val="24"/>
          <w:u w:val="single"/>
        </w:rPr>
      </w:pPr>
    </w:p>
    <w:sectPr w:rsidR="00D65700" w:rsidRPr="00D65700" w:rsidSect="00A22169">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33665" w14:textId="77777777" w:rsidR="00C95EDF" w:rsidRDefault="00C95EDF" w:rsidP="001D45BB">
      <w:pPr>
        <w:spacing w:after="0" w:line="240" w:lineRule="auto"/>
      </w:pPr>
      <w:r>
        <w:separator/>
      </w:r>
    </w:p>
  </w:endnote>
  <w:endnote w:type="continuationSeparator" w:id="0">
    <w:p w14:paraId="0199A7C8" w14:textId="77777777" w:rsidR="00C95EDF" w:rsidRDefault="00C95EDF" w:rsidP="001D45BB">
      <w:pPr>
        <w:spacing w:after="0" w:line="240" w:lineRule="auto"/>
      </w:pPr>
      <w:r>
        <w:continuationSeparator/>
      </w:r>
    </w:p>
  </w:endnote>
  <w:endnote w:type="continuationNotice" w:id="1">
    <w:p w14:paraId="1A71005F" w14:textId="77777777" w:rsidR="00C95EDF" w:rsidRDefault="00C95E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DCA5B" w14:textId="34E87C66" w:rsidR="00BE2C81" w:rsidRDefault="00BE2C81">
    <w:pPr>
      <w:pBdr>
        <w:top w:val="single" w:sz="4" w:space="1" w:color="D9D9D9" w:themeColor="background1" w:themeShade="D9"/>
      </w:pBdr>
      <w:jc w:val="right"/>
    </w:pPr>
  </w:p>
  <w:p w14:paraId="2B4E6AA3" w14:textId="77777777" w:rsidR="00BE2C81" w:rsidRDefault="00BE2C8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374F3" w14:textId="086C1748" w:rsidR="00A42CB6" w:rsidRDefault="00DB331E" w:rsidP="00A42CB6">
    <w:pPr>
      <w:pBdr>
        <w:top w:val="single" w:sz="4" w:space="1" w:color="D9D9D9" w:themeColor="background1" w:themeShade="D9"/>
      </w:pBdr>
      <w:jc w:val="right"/>
    </w:pPr>
    <w:sdt>
      <w:sdtPr>
        <w:id w:val="-82148215"/>
        <w:docPartObj>
          <w:docPartGallery w:val="Page Numbers (Bottom of Page)"/>
          <w:docPartUnique/>
        </w:docPartObj>
      </w:sdtPr>
      <w:sdtEndPr>
        <w:rPr>
          <w:color w:val="7F7F7F" w:themeColor="background1" w:themeShade="7F"/>
          <w:spacing w:val="60"/>
        </w:rPr>
      </w:sdtEndPr>
      <w:sdtContent>
        <w:r w:rsidR="00A42CB6">
          <w:fldChar w:fldCharType="begin"/>
        </w:r>
        <w:r w:rsidR="00A42CB6">
          <w:instrText xml:space="preserve"> PAGE   \* MERGEFORMAT </w:instrText>
        </w:r>
        <w:r w:rsidR="00A42CB6">
          <w:fldChar w:fldCharType="separate"/>
        </w:r>
        <w:r w:rsidR="00A42CB6">
          <w:rPr>
            <w:noProof/>
          </w:rPr>
          <w:t>7</w:t>
        </w:r>
        <w:r w:rsidR="00A42CB6">
          <w:rPr>
            <w:noProof/>
          </w:rPr>
          <w:fldChar w:fldCharType="end"/>
        </w:r>
        <w:r w:rsidR="00A42CB6">
          <w:t xml:space="preserve"> | </w:t>
        </w:r>
        <w:r w:rsidR="00A42CB6">
          <w:rPr>
            <w:color w:val="7F7F7F" w:themeColor="background1" w:themeShade="7F"/>
            <w:spacing w:val="60"/>
          </w:rPr>
          <w:t>Page</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21ACC" w14:textId="2B37E751" w:rsidR="00BE2C81" w:rsidRDefault="00DB331E" w:rsidP="00A42CB6">
    <w:pPr>
      <w:pBdr>
        <w:top w:val="single" w:sz="4" w:space="1" w:color="D9D9D9" w:themeColor="background1" w:themeShade="D9"/>
      </w:pBdr>
      <w:jc w:val="right"/>
    </w:pPr>
    <w:sdt>
      <w:sdtPr>
        <w:id w:val="-1771852164"/>
        <w:docPartObj>
          <w:docPartGallery w:val="Page Numbers (Bottom of Page)"/>
          <w:docPartUnique/>
        </w:docPartObj>
      </w:sdtPr>
      <w:sdtEndPr>
        <w:rPr>
          <w:color w:val="7F7F7F" w:themeColor="background1" w:themeShade="7F"/>
          <w:spacing w:val="60"/>
        </w:rPr>
      </w:sdtEndPr>
      <w:sdtContent>
        <w:r w:rsidR="00BE2C81">
          <w:fldChar w:fldCharType="begin"/>
        </w:r>
        <w:r w:rsidR="00BE2C81">
          <w:instrText xml:space="preserve"> PAGE   \* MERGEFORMAT </w:instrText>
        </w:r>
        <w:r w:rsidR="00BE2C81">
          <w:fldChar w:fldCharType="separate"/>
        </w:r>
        <w:r w:rsidR="00BE2C81">
          <w:rPr>
            <w:noProof/>
          </w:rPr>
          <w:t>168</w:t>
        </w:r>
        <w:r w:rsidR="00BE2C81">
          <w:rPr>
            <w:noProof/>
          </w:rPr>
          <w:fldChar w:fldCharType="end"/>
        </w:r>
        <w:r w:rsidR="00BE2C81">
          <w:t xml:space="preserve"> | </w:t>
        </w:r>
        <w:r w:rsidR="00BE2C81">
          <w:rPr>
            <w:color w:val="7F7F7F" w:themeColor="background1" w:themeShade="7F"/>
            <w:spacing w:val="60"/>
          </w:rPr>
          <w:t>Page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70101" w14:textId="77777777" w:rsidR="00C95EDF" w:rsidRDefault="00C95EDF" w:rsidP="001D45BB">
      <w:pPr>
        <w:spacing w:after="0" w:line="240" w:lineRule="auto"/>
      </w:pPr>
      <w:r>
        <w:separator/>
      </w:r>
    </w:p>
  </w:footnote>
  <w:footnote w:type="continuationSeparator" w:id="0">
    <w:p w14:paraId="37DCEE6A" w14:textId="77777777" w:rsidR="00C95EDF" w:rsidRDefault="00C95EDF" w:rsidP="001D45BB">
      <w:pPr>
        <w:spacing w:after="0" w:line="240" w:lineRule="auto"/>
      </w:pPr>
      <w:r>
        <w:continuationSeparator/>
      </w:r>
    </w:p>
  </w:footnote>
  <w:footnote w:type="continuationNotice" w:id="1">
    <w:p w14:paraId="413DC1E9" w14:textId="77777777" w:rsidR="00C95EDF" w:rsidRDefault="00C95ED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62C89"/>
    <w:multiLevelType w:val="multilevel"/>
    <w:tmpl w:val="A3C2C4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402013"/>
    <w:multiLevelType w:val="multilevel"/>
    <w:tmpl w:val="67603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2FC7B50"/>
    <w:multiLevelType w:val="hybridMultilevel"/>
    <w:tmpl w:val="E0B05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E3142A"/>
    <w:multiLevelType w:val="multilevel"/>
    <w:tmpl w:val="728CD9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4E0019B"/>
    <w:multiLevelType w:val="multilevel"/>
    <w:tmpl w:val="77ECFF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78B66F2"/>
    <w:multiLevelType w:val="hybridMultilevel"/>
    <w:tmpl w:val="45BED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D0158A"/>
    <w:multiLevelType w:val="hybridMultilevel"/>
    <w:tmpl w:val="FC8EA0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A014CF0"/>
    <w:multiLevelType w:val="hybridMultilevel"/>
    <w:tmpl w:val="0B10AD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0010C2"/>
    <w:multiLevelType w:val="multilevel"/>
    <w:tmpl w:val="4D089E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9931A7F"/>
    <w:multiLevelType w:val="multilevel"/>
    <w:tmpl w:val="445A9A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08A5D9D"/>
    <w:multiLevelType w:val="hybridMultilevel"/>
    <w:tmpl w:val="1D5A6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0B2CBF"/>
    <w:multiLevelType w:val="hybridMultilevel"/>
    <w:tmpl w:val="CE4CC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A8261A"/>
    <w:multiLevelType w:val="multilevel"/>
    <w:tmpl w:val="BE60F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2D14054"/>
    <w:multiLevelType w:val="multilevel"/>
    <w:tmpl w:val="36AEF8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33C45E0"/>
    <w:multiLevelType w:val="hybridMultilevel"/>
    <w:tmpl w:val="B7305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E134B2"/>
    <w:multiLevelType w:val="multilevel"/>
    <w:tmpl w:val="B43E43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6C54F68"/>
    <w:multiLevelType w:val="hybridMultilevel"/>
    <w:tmpl w:val="4B380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FB2AC6"/>
    <w:multiLevelType w:val="hybridMultilevel"/>
    <w:tmpl w:val="C6286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CC6C80"/>
    <w:multiLevelType w:val="multilevel"/>
    <w:tmpl w:val="4970C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FE7212"/>
    <w:multiLevelType w:val="hybridMultilevel"/>
    <w:tmpl w:val="7D2EC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85467E"/>
    <w:multiLevelType w:val="hybridMultilevel"/>
    <w:tmpl w:val="F6969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791D19"/>
    <w:multiLevelType w:val="hybridMultilevel"/>
    <w:tmpl w:val="E430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D25D8F"/>
    <w:multiLevelType w:val="multilevel"/>
    <w:tmpl w:val="192641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9DC4F5C"/>
    <w:multiLevelType w:val="hybridMultilevel"/>
    <w:tmpl w:val="5C3CE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C0331A"/>
    <w:multiLevelType w:val="multilevel"/>
    <w:tmpl w:val="2F484B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1102721"/>
    <w:multiLevelType w:val="hybridMultilevel"/>
    <w:tmpl w:val="5816B9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1D40445"/>
    <w:multiLevelType w:val="multilevel"/>
    <w:tmpl w:val="D64007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30951BA"/>
    <w:multiLevelType w:val="multilevel"/>
    <w:tmpl w:val="3FBA18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6EA1DEB"/>
    <w:multiLevelType w:val="hybridMultilevel"/>
    <w:tmpl w:val="FBC8B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F7164E"/>
    <w:multiLevelType w:val="multilevel"/>
    <w:tmpl w:val="B0D451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086327C"/>
    <w:multiLevelType w:val="multilevel"/>
    <w:tmpl w:val="1B70D6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72014B9"/>
    <w:multiLevelType w:val="multilevel"/>
    <w:tmpl w:val="478E9D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C3459B2"/>
    <w:multiLevelType w:val="hybridMultilevel"/>
    <w:tmpl w:val="B9326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E65288"/>
    <w:multiLevelType w:val="multilevel"/>
    <w:tmpl w:val="CD5CE1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9993777"/>
    <w:multiLevelType w:val="hybridMultilevel"/>
    <w:tmpl w:val="B10CB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B4440C"/>
    <w:multiLevelType w:val="multilevel"/>
    <w:tmpl w:val="957C2F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E8044C1"/>
    <w:multiLevelType w:val="hybridMultilevel"/>
    <w:tmpl w:val="EB1888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4"/>
  </w:num>
  <w:num w:numId="2">
    <w:abstractNumId w:val="13"/>
  </w:num>
  <w:num w:numId="3">
    <w:abstractNumId w:val="22"/>
  </w:num>
  <w:num w:numId="4">
    <w:abstractNumId w:val="35"/>
  </w:num>
  <w:num w:numId="5">
    <w:abstractNumId w:val="30"/>
  </w:num>
  <w:num w:numId="6">
    <w:abstractNumId w:val="15"/>
  </w:num>
  <w:num w:numId="7">
    <w:abstractNumId w:val="31"/>
  </w:num>
  <w:num w:numId="8">
    <w:abstractNumId w:val="4"/>
  </w:num>
  <w:num w:numId="9">
    <w:abstractNumId w:val="0"/>
  </w:num>
  <w:num w:numId="10">
    <w:abstractNumId w:val="26"/>
  </w:num>
  <w:num w:numId="11">
    <w:abstractNumId w:val="12"/>
  </w:num>
  <w:num w:numId="12">
    <w:abstractNumId w:val="27"/>
  </w:num>
  <w:num w:numId="13">
    <w:abstractNumId w:val="3"/>
  </w:num>
  <w:num w:numId="14">
    <w:abstractNumId w:val="33"/>
  </w:num>
  <w:num w:numId="15">
    <w:abstractNumId w:val="8"/>
  </w:num>
  <w:num w:numId="16">
    <w:abstractNumId w:val="29"/>
  </w:num>
  <w:num w:numId="17">
    <w:abstractNumId w:val="1"/>
  </w:num>
  <w:num w:numId="18">
    <w:abstractNumId w:val="36"/>
  </w:num>
  <w:num w:numId="19">
    <w:abstractNumId w:val="6"/>
  </w:num>
  <w:num w:numId="20">
    <w:abstractNumId w:val="17"/>
  </w:num>
  <w:num w:numId="21">
    <w:abstractNumId w:val="9"/>
  </w:num>
  <w:num w:numId="22">
    <w:abstractNumId w:val="19"/>
  </w:num>
  <w:num w:numId="23">
    <w:abstractNumId w:val="21"/>
  </w:num>
  <w:num w:numId="24">
    <w:abstractNumId w:val="18"/>
  </w:num>
  <w:num w:numId="25">
    <w:abstractNumId w:val="25"/>
  </w:num>
  <w:num w:numId="26">
    <w:abstractNumId w:val="7"/>
  </w:num>
  <w:num w:numId="27">
    <w:abstractNumId w:val="28"/>
  </w:num>
  <w:num w:numId="28">
    <w:abstractNumId w:val="23"/>
  </w:num>
  <w:num w:numId="29">
    <w:abstractNumId w:val="32"/>
  </w:num>
  <w:num w:numId="30">
    <w:abstractNumId w:val="14"/>
  </w:num>
  <w:num w:numId="31">
    <w:abstractNumId w:val="20"/>
  </w:num>
  <w:num w:numId="32">
    <w:abstractNumId w:val="11"/>
  </w:num>
  <w:num w:numId="33">
    <w:abstractNumId w:val="5"/>
  </w:num>
  <w:num w:numId="34">
    <w:abstractNumId w:val="16"/>
  </w:num>
  <w:num w:numId="35">
    <w:abstractNumId w:val="34"/>
  </w:num>
  <w:num w:numId="36">
    <w:abstractNumId w:val="2"/>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E3D"/>
    <w:rsid w:val="00000FAB"/>
    <w:rsid w:val="00001190"/>
    <w:rsid w:val="000027D4"/>
    <w:rsid w:val="0000298D"/>
    <w:rsid w:val="000029E0"/>
    <w:rsid w:val="00002FE5"/>
    <w:rsid w:val="00003507"/>
    <w:rsid w:val="00003FD6"/>
    <w:rsid w:val="00005D44"/>
    <w:rsid w:val="00006E5B"/>
    <w:rsid w:val="0001098C"/>
    <w:rsid w:val="00010FD6"/>
    <w:rsid w:val="000123A2"/>
    <w:rsid w:val="00012C46"/>
    <w:rsid w:val="0001300E"/>
    <w:rsid w:val="0001785B"/>
    <w:rsid w:val="00017E49"/>
    <w:rsid w:val="000205EB"/>
    <w:rsid w:val="00020DBE"/>
    <w:rsid w:val="00021AB3"/>
    <w:rsid w:val="000227E7"/>
    <w:rsid w:val="00023565"/>
    <w:rsid w:val="00023577"/>
    <w:rsid w:val="000235B1"/>
    <w:rsid w:val="00023633"/>
    <w:rsid w:val="00023703"/>
    <w:rsid w:val="0002605A"/>
    <w:rsid w:val="000265DB"/>
    <w:rsid w:val="00026A08"/>
    <w:rsid w:val="00026BF7"/>
    <w:rsid w:val="000277A0"/>
    <w:rsid w:val="00027913"/>
    <w:rsid w:val="00030D02"/>
    <w:rsid w:val="00033232"/>
    <w:rsid w:val="000332F2"/>
    <w:rsid w:val="00033B18"/>
    <w:rsid w:val="000355DE"/>
    <w:rsid w:val="000355FC"/>
    <w:rsid w:val="000359BD"/>
    <w:rsid w:val="00035E3C"/>
    <w:rsid w:val="000374C6"/>
    <w:rsid w:val="000375BB"/>
    <w:rsid w:val="00040657"/>
    <w:rsid w:val="00040A1E"/>
    <w:rsid w:val="00041426"/>
    <w:rsid w:val="000427FE"/>
    <w:rsid w:val="00044089"/>
    <w:rsid w:val="00044495"/>
    <w:rsid w:val="000445FA"/>
    <w:rsid w:val="00044819"/>
    <w:rsid w:val="000450E5"/>
    <w:rsid w:val="00050088"/>
    <w:rsid w:val="000509F7"/>
    <w:rsid w:val="00050A77"/>
    <w:rsid w:val="00051021"/>
    <w:rsid w:val="000511BC"/>
    <w:rsid w:val="0005198E"/>
    <w:rsid w:val="000527BD"/>
    <w:rsid w:val="00052E57"/>
    <w:rsid w:val="0005317D"/>
    <w:rsid w:val="0005461B"/>
    <w:rsid w:val="000548ED"/>
    <w:rsid w:val="00054AC7"/>
    <w:rsid w:val="00054C0C"/>
    <w:rsid w:val="00054C6A"/>
    <w:rsid w:val="00055656"/>
    <w:rsid w:val="0006031B"/>
    <w:rsid w:val="00060796"/>
    <w:rsid w:val="0006225F"/>
    <w:rsid w:val="00062C77"/>
    <w:rsid w:val="00063A4E"/>
    <w:rsid w:val="0006434E"/>
    <w:rsid w:val="000653CC"/>
    <w:rsid w:val="00065640"/>
    <w:rsid w:val="0006571C"/>
    <w:rsid w:val="0006591D"/>
    <w:rsid w:val="00066898"/>
    <w:rsid w:val="00067B5C"/>
    <w:rsid w:val="00070EF5"/>
    <w:rsid w:val="00070F9C"/>
    <w:rsid w:val="00071CD4"/>
    <w:rsid w:val="00072D0E"/>
    <w:rsid w:val="00072F1C"/>
    <w:rsid w:val="00074052"/>
    <w:rsid w:val="00074130"/>
    <w:rsid w:val="00077004"/>
    <w:rsid w:val="00080AA5"/>
    <w:rsid w:val="00081E1B"/>
    <w:rsid w:val="00082E75"/>
    <w:rsid w:val="000831F0"/>
    <w:rsid w:val="00083D45"/>
    <w:rsid w:val="000858D7"/>
    <w:rsid w:val="000867B6"/>
    <w:rsid w:val="00086985"/>
    <w:rsid w:val="0008740F"/>
    <w:rsid w:val="00090BA4"/>
    <w:rsid w:val="00090F13"/>
    <w:rsid w:val="00091EC7"/>
    <w:rsid w:val="0009214E"/>
    <w:rsid w:val="00093476"/>
    <w:rsid w:val="00093642"/>
    <w:rsid w:val="00093654"/>
    <w:rsid w:val="00094D62"/>
    <w:rsid w:val="000951BC"/>
    <w:rsid w:val="00095A2D"/>
    <w:rsid w:val="00097E56"/>
    <w:rsid w:val="000A02DF"/>
    <w:rsid w:val="000A0CF5"/>
    <w:rsid w:val="000A0FDD"/>
    <w:rsid w:val="000A132F"/>
    <w:rsid w:val="000A2131"/>
    <w:rsid w:val="000A267D"/>
    <w:rsid w:val="000A6D0D"/>
    <w:rsid w:val="000A6FED"/>
    <w:rsid w:val="000A7176"/>
    <w:rsid w:val="000A7206"/>
    <w:rsid w:val="000B0AC1"/>
    <w:rsid w:val="000B1518"/>
    <w:rsid w:val="000B3101"/>
    <w:rsid w:val="000B3FCF"/>
    <w:rsid w:val="000B6245"/>
    <w:rsid w:val="000B6329"/>
    <w:rsid w:val="000C0A36"/>
    <w:rsid w:val="000C1599"/>
    <w:rsid w:val="000C1F4E"/>
    <w:rsid w:val="000C21D8"/>
    <w:rsid w:val="000C21EA"/>
    <w:rsid w:val="000C6BD7"/>
    <w:rsid w:val="000C754B"/>
    <w:rsid w:val="000C7858"/>
    <w:rsid w:val="000C7BB3"/>
    <w:rsid w:val="000C7D20"/>
    <w:rsid w:val="000D0524"/>
    <w:rsid w:val="000D2C5D"/>
    <w:rsid w:val="000D30ED"/>
    <w:rsid w:val="000D32EC"/>
    <w:rsid w:val="000D4B80"/>
    <w:rsid w:val="000D57A9"/>
    <w:rsid w:val="000D6010"/>
    <w:rsid w:val="000D6275"/>
    <w:rsid w:val="000E0C61"/>
    <w:rsid w:val="000E0D49"/>
    <w:rsid w:val="000E1458"/>
    <w:rsid w:val="000E1C43"/>
    <w:rsid w:val="000E1CBC"/>
    <w:rsid w:val="000E2705"/>
    <w:rsid w:val="000E370A"/>
    <w:rsid w:val="000F0C69"/>
    <w:rsid w:val="000F187A"/>
    <w:rsid w:val="000F25B0"/>
    <w:rsid w:val="000F27FB"/>
    <w:rsid w:val="000F39D0"/>
    <w:rsid w:val="000F3A6B"/>
    <w:rsid w:val="000F3D58"/>
    <w:rsid w:val="000F3D6F"/>
    <w:rsid w:val="000F3E9E"/>
    <w:rsid w:val="000F63F4"/>
    <w:rsid w:val="000F768C"/>
    <w:rsid w:val="00100FCF"/>
    <w:rsid w:val="00101BBD"/>
    <w:rsid w:val="00101C51"/>
    <w:rsid w:val="001025A4"/>
    <w:rsid w:val="001027AB"/>
    <w:rsid w:val="00103F93"/>
    <w:rsid w:val="001042B8"/>
    <w:rsid w:val="001043B9"/>
    <w:rsid w:val="0010443C"/>
    <w:rsid w:val="001055EC"/>
    <w:rsid w:val="00105C87"/>
    <w:rsid w:val="00105D3F"/>
    <w:rsid w:val="00105E19"/>
    <w:rsid w:val="001061AE"/>
    <w:rsid w:val="00106776"/>
    <w:rsid w:val="00110031"/>
    <w:rsid w:val="001119E4"/>
    <w:rsid w:val="00111A53"/>
    <w:rsid w:val="00114DFA"/>
    <w:rsid w:val="00115223"/>
    <w:rsid w:val="00115AB6"/>
    <w:rsid w:val="001164DF"/>
    <w:rsid w:val="00117975"/>
    <w:rsid w:val="00117E36"/>
    <w:rsid w:val="00121D60"/>
    <w:rsid w:val="00122781"/>
    <w:rsid w:val="00122894"/>
    <w:rsid w:val="00122ACC"/>
    <w:rsid w:val="00122C62"/>
    <w:rsid w:val="001257F0"/>
    <w:rsid w:val="00126508"/>
    <w:rsid w:val="00126D70"/>
    <w:rsid w:val="0012788C"/>
    <w:rsid w:val="001310E0"/>
    <w:rsid w:val="00131455"/>
    <w:rsid w:val="001314C9"/>
    <w:rsid w:val="00131B99"/>
    <w:rsid w:val="00133133"/>
    <w:rsid w:val="001334A7"/>
    <w:rsid w:val="001343AA"/>
    <w:rsid w:val="001353F5"/>
    <w:rsid w:val="001360AF"/>
    <w:rsid w:val="00137C5F"/>
    <w:rsid w:val="00140698"/>
    <w:rsid w:val="00140EFE"/>
    <w:rsid w:val="00141302"/>
    <w:rsid w:val="00141AD6"/>
    <w:rsid w:val="00141B71"/>
    <w:rsid w:val="00141D6A"/>
    <w:rsid w:val="00142C27"/>
    <w:rsid w:val="00142FA8"/>
    <w:rsid w:val="001459D5"/>
    <w:rsid w:val="0014672F"/>
    <w:rsid w:val="001479D7"/>
    <w:rsid w:val="00150816"/>
    <w:rsid w:val="0015094E"/>
    <w:rsid w:val="0015163E"/>
    <w:rsid w:val="00151C0C"/>
    <w:rsid w:val="00151DE5"/>
    <w:rsid w:val="00152241"/>
    <w:rsid w:val="00152374"/>
    <w:rsid w:val="001531B6"/>
    <w:rsid w:val="00153849"/>
    <w:rsid w:val="001552A2"/>
    <w:rsid w:val="001558BF"/>
    <w:rsid w:val="00155C94"/>
    <w:rsid w:val="0015610A"/>
    <w:rsid w:val="00156318"/>
    <w:rsid w:val="00156E41"/>
    <w:rsid w:val="00157AFE"/>
    <w:rsid w:val="00160819"/>
    <w:rsid w:val="001609F9"/>
    <w:rsid w:val="00160FEF"/>
    <w:rsid w:val="0016142C"/>
    <w:rsid w:val="00161801"/>
    <w:rsid w:val="00161AAC"/>
    <w:rsid w:val="00161B89"/>
    <w:rsid w:val="00162F7C"/>
    <w:rsid w:val="001664BD"/>
    <w:rsid w:val="00170C26"/>
    <w:rsid w:val="00170ED2"/>
    <w:rsid w:val="00171451"/>
    <w:rsid w:val="0017148C"/>
    <w:rsid w:val="00171F4D"/>
    <w:rsid w:val="00171FE0"/>
    <w:rsid w:val="00172E73"/>
    <w:rsid w:val="001731F2"/>
    <w:rsid w:val="00174680"/>
    <w:rsid w:val="0017501F"/>
    <w:rsid w:val="001754A9"/>
    <w:rsid w:val="0017781C"/>
    <w:rsid w:val="00177A17"/>
    <w:rsid w:val="001800EA"/>
    <w:rsid w:val="00180BF4"/>
    <w:rsid w:val="00182916"/>
    <w:rsid w:val="001834E5"/>
    <w:rsid w:val="001836DB"/>
    <w:rsid w:val="00185D40"/>
    <w:rsid w:val="00185FB9"/>
    <w:rsid w:val="001860F1"/>
    <w:rsid w:val="001861FE"/>
    <w:rsid w:val="001903D2"/>
    <w:rsid w:val="00190E64"/>
    <w:rsid w:val="00191EE6"/>
    <w:rsid w:val="00193BDC"/>
    <w:rsid w:val="00193FBD"/>
    <w:rsid w:val="001969F9"/>
    <w:rsid w:val="00196E13"/>
    <w:rsid w:val="00197629"/>
    <w:rsid w:val="00197ABD"/>
    <w:rsid w:val="00197EDA"/>
    <w:rsid w:val="001A0119"/>
    <w:rsid w:val="001A0257"/>
    <w:rsid w:val="001A060E"/>
    <w:rsid w:val="001A06E4"/>
    <w:rsid w:val="001A1163"/>
    <w:rsid w:val="001A17BF"/>
    <w:rsid w:val="001A189A"/>
    <w:rsid w:val="001A26E6"/>
    <w:rsid w:val="001A52B4"/>
    <w:rsid w:val="001A58AB"/>
    <w:rsid w:val="001A65A6"/>
    <w:rsid w:val="001A6EF3"/>
    <w:rsid w:val="001A72AF"/>
    <w:rsid w:val="001B035E"/>
    <w:rsid w:val="001B1067"/>
    <w:rsid w:val="001B10F4"/>
    <w:rsid w:val="001B13FC"/>
    <w:rsid w:val="001B2273"/>
    <w:rsid w:val="001B22DD"/>
    <w:rsid w:val="001B2EB3"/>
    <w:rsid w:val="001B403C"/>
    <w:rsid w:val="001B40A0"/>
    <w:rsid w:val="001B413F"/>
    <w:rsid w:val="001B5800"/>
    <w:rsid w:val="001B59A8"/>
    <w:rsid w:val="001B5D58"/>
    <w:rsid w:val="001B7101"/>
    <w:rsid w:val="001B7C4E"/>
    <w:rsid w:val="001B7FC2"/>
    <w:rsid w:val="001C00B0"/>
    <w:rsid w:val="001C02F8"/>
    <w:rsid w:val="001C058C"/>
    <w:rsid w:val="001C1DF2"/>
    <w:rsid w:val="001C2726"/>
    <w:rsid w:val="001C602A"/>
    <w:rsid w:val="001C6216"/>
    <w:rsid w:val="001C7964"/>
    <w:rsid w:val="001D0AED"/>
    <w:rsid w:val="001D24C4"/>
    <w:rsid w:val="001D32D5"/>
    <w:rsid w:val="001D3AC1"/>
    <w:rsid w:val="001D45BB"/>
    <w:rsid w:val="001D5D91"/>
    <w:rsid w:val="001D7003"/>
    <w:rsid w:val="001E0874"/>
    <w:rsid w:val="001E0B84"/>
    <w:rsid w:val="001E154F"/>
    <w:rsid w:val="001E1768"/>
    <w:rsid w:val="001E2056"/>
    <w:rsid w:val="001E265F"/>
    <w:rsid w:val="001E3C40"/>
    <w:rsid w:val="001E624E"/>
    <w:rsid w:val="001E676E"/>
    <w:rsid w:val="001E6770"/>
    <w:rsid w:val="001E699E"/>
    <w:rsid w:val="001E7B95"/>
    <w:rsid w:val="001E7FA5"/>
    <w:rsid w:val="001F04D6"/>
    <w:rsid w:val="001F07D6"/>
    <w:rsid w:val="001F0CD5"/>
    <w:rsid w:val="001F221E"/>
    <w:rsid w:val="001F27F6"/>
    <w:rsid w:val="001F2CAA"/>
    <w:rsid w:val="001F2D16"/>
    <w:rsid w:val="001F2E25"/>
    <w:rsid w:val="001F3010"/>
    <w:rsid w:val="001F3B79"/>
    <w:rsid w:val="001F40EB"/>
    <w:rsid w:val="001F56F0"/>
    <w:rsid w:val="001F69C8"/>
    <w:rsid w:val="001F6EBB"/>
    <w:rsid w:val="001F78AE"/>
    <w:rsid w:val="001F7C00"/>
    <w:rsid w:val="002017F6"/>
    <w:rsid w:val="00201B42"/>
    <w:rsid w:val="00201BFE"/>
    <w:rsid w:val="00205468"/>
    <w:rsid w:val="0020548D"/>
    <w:rsid w:val="002054BF"/>
    <w:rsid w:val="00205A63"/>
    <w:rsid w:val="00207C34"/>
    <w:rsid w:val="002101D2"/>
    <w:rsid w:val="00210DCF"/>
    <w:rsid w:val="002126EE"/>
    <w:rsid w:val="002128DE"/>
    <w:rsid w:val="00213C1D"/>
    <w:rsid w:val="002143AC"/>
    <w:rsid w:val="002150FF"/>
    <w:rsid w:val="00215425"/>
    <w:rsid w:val="00215953"/>
    <w:rsid w:val="00215C3E"/>
    <w:rsid w:val="00217006"/>
    <w:rsid w:val="0021747B"/>
    <w:rsid w:val="00217AE0"/>
    <w:rsid w:val="0022020E"/>
    <w:rsid w:val="00220879"/>
    <w:rsid w:val="00221580"/>
    <w:rsid w:val="00222F6D"/>
    <w:rsid w:val="002237A8"/>
    <w:rsid w:val="00223976"/>
    <w:rsid w:val="00225415"/>
    <w:rsid w:val="0022727F"/>
    <w:rsid w:val="002275C3"/>
    <w:rsid w:val="002275D5"/>
    <w:rsid w:val="00230464"/>
    <w:rsid w:val="00231597"/>
    <w:rsid w:val="002328E7"/>
    <w:rsid w:val="0023340E"/>
    <w:rsid w:val="00235AF9"/>
    <w:rsid w:val="00236627"/>
    <w:rsid w:val="00237EB8"/>
    <w:rsid w:val="00240DEE"/>
    <w:rsid w:val="002435DC"/>
    <w:rsid w:val="00245B4A"/>
    <w:rsid w:val="00246A3E"/>
    <w:rsid w:val="002474FD"/>
    <w:rsid w:val="00250279"/>
    <w:rsid w:val="0025033B"/>
    <w:rsid w:val="002512CD"/>
    <w:rsid w:val="002533A3"/>
    <w:rsid w:val="00255355"/>
    <w:rsid w:val="00255E38"/>
    <w:rsid w:val="0025728D"/>
    <w:rsid w:val="002613DF"/>
    <w:rsid w:val="002614CA"/>
    <w:rsid w:val="00261833"/>
    <w:rsid w:val="00263092"/>
    <w:rsid w:val="00264127"/>
    <w:rsid w:val="00272199"/>
    <w:rsid w:val="00272BB9"/>
    <w:rsid w:val="00273921"/>
    <w:rsid w:val="00273A36"/>
    <w:rsid w:val="002755D8"/>
    <w:rsid w:val="00275649"/>
    <w:rsid w:val="00276C39"/>
    <w:rsid w:val="0028202A"/>
    <w:rsid w:val="00282450"/>
    <w:rsid w:val="00283449"/>
    <w:rsid w:val="0028464F"/>
    <w:rsid w:val="00284AB5"/>
    <w:rsid w:val="00287121"/>
    <w:rsid w:val="0029018B"/>
    <w:rsid w:val="0029042B"/>
    <w:rsid w:val="00291921"/>
    <w:rsid w:val="00292703"/>
    <w:rsid w:val="00292CE0"/>
    <w:rsid w:val="00293516"/>
    <w:rsid w:val="0029383E"/>
    <w:rsid w:val="00294CB5"/>
    <w:rsid w:val="00294F30"/>
    <w:rsid w:val="0029503E"/>
    <w:rsid w:val="00295CAC"/>
    <w:rsid w:val="00297211"/>
    <w:rsid w:val="002974D5"/>
    <w:rsid w:val="002977A4"/>
    <w:rsid w:val="002A010B"/>
    <w:rsid w:val="002A0E32"/>
    <w:rsid w:val="002A1D1C"/>
    <w:rsid w:val="002A2010"/>
    <w:rsid w:val="002A2475"/>
    <w:rsid w:val="002A6110"/>
    <w:rsid w:val="002A64BA"/>
    <w:rsid w:val="002A66BD"/>
    <w:rsid w:val="002A6984"/>
    <w:rsid w:val="002B1C71"/>
    <w:rsid w:val="002B344A"/>
    <w:rsid w:val="002B4742"/>
    <w:rsid w:val="002B4BE6"/>
    <w:rsid w:val="002B5210"/>
    <w:rsid w:val="002B564F"/>
    <w:rsid w:val="002B6464"/>
    <w:rsid w:val="002B7509"/>
    <w:rsid w:val="002C08C8"/>
    <w:rsid w:val="002C27AA"/>
    <w:rsid w:val="002C7741"/>
    <w:rsid w:val="002C778A"/>
    <w:rsid w:val="002D0F7B"/>
    <w:rsid w:val="002D1544"/>
    <w:rsid w:val="002D1560"/>
    <w:rsid w:val="002D2E1D"/>
    <w:rsid w:val="002D4914"/>
    <w:rsid w:val="002D5BF1"/>
    <w:rsid w:val="002D5FC1"/>
    <w:rsid w:val="002D6AF2"/>
    <w:rsid w:val="002D6F69"/>
    <w:rsid w:val="002D7376"/>
    <w:rsid w:val="002D7FA0"/>
    <w:rsid w:val="002D7FAB"/>
    <w:rsid w:val="002E0747"/>
    <w:rsid w:val="002E1563"/>
    <w:rsid w:val="002E199C"/>
    <w:rsid w:val="002E2C4D"/>
    <w:rsid w:val="002E2D93"/>
    <w:rsid w:val="002E3451"/>
    <w:rsid w:val="002E36EB"/>
    <w:rsid w:val="002E47D5"/>
    <w:rsid w:val="002E536E"/>
    <w:rsid w:val="002E572E"/>
    <w:rsid w:val="002E6938"/>
    <w:rsid w:val="002F361F"/>
    <w:rsid w:val="002F534F"/>
    <w:rsid w:val="002F5C58"/>
    <w:rsid w:val="002F603E"/>
    <w:rsid w:val="003008FD"/>
    <w:rsid w:val="003017BA"/>
    <w:rsid w:val="003023FE"/>
    <w:rsid w:val="0030274C"/>
    <w:rsid w:val="00302A7D"/>
    <w:rsid w:val="00302E9E"/>
    <w:rsid w:val="00306B2A"/>
    <w:rsid w:val="00306E7F"/>
    <w:rsid w:val="003079C5"/>
    <w:rsid w:val="00307C19"/>
    <w:rsid w:val="0031068B"/>
    <w:rsid w:val="0031089E"/>
    <w:rsid w:val="00310A4E"/>
    <w:rsid w:val="00310B6A"/>
    <w:rsid w:val="00311EEB"/>
    <w:rsid w:val="0031249C"/>
    <w:rsid w:val="00312651"/>
    <w:rsid w:val="003129AE"/>
    <w:rsid w:val="003137CF"/>
    <w:rsid w:val="0031380E"/>
    <w:rsid w:val="0031398E"/>
    <w:rsid w:val="00315D46"/>
    <w:rsid w:val="003163DD"/>
    <w:rsid w:val="00316A85"/>
    <w:rsid w:val="003170B8"/>
    <w:rsid w:val="00317AA4"/>
    <w:rsid w:val="00321E08"/>
    <w:rsid w:val="00322ED1"/>
    <w:rsid w:val="00323868"/>
    <w:rsid w:val="003238EB"/>
    <w:rsid w:val="00323BA3"/>
    <w:rsid w:val="00323ED4"/>
    <w:rsid w:val="00324102"/>
    <w:rsid w:val="00324158"/>
    <w:rsid w:val="00324669"/>
    <w:rsid w:val="003249F5"/>
    <w:rsid w:val="00325332"/>
    <w:rsid w:val="00325D68"/>
    <w:rsid w:val="00327DC3"/>
    <w:rsid w:val="00327FA9"/>
    <w:rsid w:val="00330466"/>
    <w:rsid w:val="00330EDE"/>
    <w:rsid w:val="00331154"/>
    <w:rsid w:val="00331BB5"/>
    <w:rsid w:val="003320E1"/>
    <w:rsid w:val="00332290"/>
    <w:rsid w:val="00332412"/>
    <w:rsid w:val="003327FC"/>
    <w:rsid w:val="00332F70"/>
    <w:rsid w:val="003338A9"/>
    <w:rsid w:val="00334612"/>
    <w:rsid w:val="00334ED4"/>
    <w:rsid w:val="00335260"/>
    <w:rsid w:val="00336536"/>
    <w:rsid w:val="0033763F"/>
    <w:rsid w:val="0034015A"/>
    <w:rsid w:val="0034165B"/>
    <w:rsid w:val="00341C9C"/>
    <w:rsid w:val="00341DA7"/>
    <w:rsid w:val="00341E34"/>
    <w:rsid w:val="00342164"/>
    <w:rsid w:val="003430C2"/>
    <w:rsid w:val="0034538F"/>
    <w:rsid w:val="00345D30"/>
    <w:rsid w:val="00345FE9"/>
    <w:rsid w:val="00346032"/>
    <w:rsid w:val="0034611A"/>
    <w:rsid w:val="00346298"/>
    <w:rsid w:val="00346DB1"/>
    <w:rsid w:val="00347AD1"/>
    <w:rsid w:val="00347EF4"/>
    <w:rsid w:val="0035044B"/>
    <w:rsid w:val="003519A9"/>
    <w:rsid w:val="003521E3"/>
    <w:rsid w:val="003524A4"/>
    <w:rsid w:val="0035259E"/>
    <w:rsid w:val="003526A4"/>
    <w:rsid w:val="003548F8"/>
    <w:rsid w:val="00354D25"/>
    <w:rsid w:val="0035508C"/>
    <w:rsid w:val="00355785"/>
    <w:rsid w:val="00355B72"/>
    <w:rsid w:val="00355E69"/>
    <w:rsid w:val="00356147"/>
    <w:rsid w:val="00356231"/>
    <w:rsid w:val="00357718"/>
    <w:rsid w:val="003605F2"/>
    <w:rsid w:val="00361CA2"/>
    <w:rsid w:val="003624F7"/>
    <w:rsid w:val="003629A1"/>
    <w:rsid w:val="003638EB"/>
    <w:rsid w:val="0036397C"/>
    <w:rsid w:val="00363BFA"/>
    <w:rsid w:val="0036414B"/>
    <w:rsid w:val="0036429C"/>
    <w:rsid w:val="00365679"/>
    <w:rsid w:val="003658BC"/>
    <w:rsid w:val="00365CC0"/>
    <w:rsid w:val="00370845"/>
    <w:rsid w:val="00370981"/>
    <w:rsid w:val="00370DBD"/>
    <w:rsid w:val="00371567"/>
    <w:rsid w:val="0037225F"/>
    <w:rsid w:val="00372D3D"/>
    <w:rsid w:val="00373677"/>
    <w:rsid w:val="00373E53"/>
    <w:rsid w:val="00375264"/>
    <w:rsid w:val="00376503"/>
    <w:rsid w:val="00377D2C"/>
    <w:rsid w:val="0038048D"/>
    <w:rsid w:val="00380B8B"/>
    <w:rsid w:val="0038376A"/>
    <w:rsid w:val="003838CD"/>
    <w:rsid w:val="0038454B"/>
    <w:rsid w:val="00384634"/>
    <w:rsid w:val="003871C3"/>
    <w:rsid w:val="00390CAB"/>
    <w:rsid w:val="0039597A"/>
    <w:rsid w:val="00395B85"/>
    <w:rsid w:val="00395D55"/>
    <w:rsid w:val="00396824"/>
    <w:rsid w:val="00397E44"/>
    <w:rsid w:val="003A136D"/>
    <w:rsid w:val="003A16DC"/>
    <w:rsid w:val="003A2498"/>
    <w:rsid w:val="003A36AC"/>
    <w:rsid w:val="003A3838"/>
    <w:rsid w:val="003A4881"/>
    <w:rsid w:val="003A4C39"/>
    <w:rsid w:val="003A5168"/>
    <w:rsid w:val="003A520B"/>
    <w:rsid w:val="003A65AF"/>
    <w:rsid w:val="003A6879"/>
    <w:rsid w:val="003A711F"/>
    <w:rsid w:val="003A7493"/>
    <w:rsid w:val="003A75A0"/>
    <w:rsid w:val="003B191D"/>
    <w:rsid w:val="003B1E49"/>
    <w:rsid w:val="003B3671"/>
    <w:rsid w:val="003B51AD"/>
    <w:rsid w:val="003B57FE"/>
    <w:rsid w:val="003B6241"/>
    <w:rsid w:val="003B628F"/>
    <w:rsid w:val="003B6865"/>
    <w:rsid w:val="003B7669"/>
    <w:rsid w:val="003B7E94"/>
    <w:rsid w:val="003C01C8"/>
    <w:rsid w:val="003C0FFA"/>
    <w:rsid w:val="003C18F1"/>
    <w:rsid w:val="003C208A"/>
    <w:rsid w:val="003C27AB"/>
    <w:rsid w:val="003C3F5D"/>
    <w:rsid w:val="003C449D"/>
    <w:rsid w:val="003C6F0A"/>
    <w:rsid w:val="003C7145"/>
    <w:rsid w:val="003C7713"/>
    <w:rsid w:val="003C7B62"/>
    <w:rsid w:val="003D0AFC"/>
    <w:rsid w:val="003D14CB"/>
    <w:rsid w:val="003D281C"/>
    <w:rsid w:val="003D3115"/>
    <w:rsid w:val="003D47F1"/>
    <w:rsid w:val="003D5812"/>
    <w:rsid w:val="003D6038"/>
    <w:rsid w:val="003D64FC"/>
    <w:rsid w:val="003D6617"/>
    <w:rsid w:val="003D662F"/>
    <w:rsid w:val="003D717A"/>
    <w:rsid w:val="003D77B0"/>
    <w:rsid w:val="003E0623"/>
    <w:rsid w:val="003E171C"/>
    <w:rsid w:val="003E2E7D"/>
    <w:rsid w:val="003E3428"/>
    <w:rsid w:val="003E36BC"/>
    <w:rsid w:val="003E4697"/>
    <w:rsid w:val="003E4926"/>
    <w:rsid w:val="003E5676"/>
    <w:rsid w:val="003E6698"/>
    <w:rsid w:val="003E6B70"/>
    <w:rsid w:val="003E7AAD"/>
    <w:rsid w:val="003F07BB"/>
    <w:rsid w:val="003F0800"/>
    <w:rsid w:val="003F17AE"/>
    <w:rsid w:val="003F213F"/>
    <w:rsid w:val="003F4B3C"/>
    <w:rsid w:val="003F5289"/>
    <w:rsid w:val="003F6A04"/>
    <w:rsid w:val="003F78A5"/>
    <w:rsid w:val="00400C69"/>
    <w:rsid w:val="00400CA3"/>
    <w:rsid w:val="00401184"/>
    <w:rsid w:val="00402084"/>
    <w:rsid w:val="004027DC"/>
    <w:rsid w:val="00404452"/>
    <w:rsid w:val="00404A65"/>
    <w:rsid w:val="00405138"/>
    <w:rsid w:val="00405173"/>
    <w:rsid w:val="0040581B"/>
    <w:rsid w:val="00405EBC"/>
    <w:rsid w:val="00407B41"/>
    <w:rsid w:val="00407E62"/>
    <w:rsid w:val="00411A37"/>
    <w:rsid w:val="0041365C"/>
    <w:rsid w:val="00415585"/>
    <w:rsid w:val="004168E4"/>
    <w:rsid w:val="00416A00"/>
    <w:rsid w:val="00416BE0"/>
    <w:rsid w:val="00420260"/>
    <w:rsid w:val="00420272"/>
    <w:rsid w:val="004203E5"/>
    <w:rsid w:val="0042060D"/>
    <w:rsid w:val="00420ED8"/>
    <w:rsid w:val="00420FA3"/>
    <w:rsid w:val="00420FD6"/>
    <w:rsid w:val="00421680"/>
    <w:rsid w:val="004227BB"/>
    <w:rsid w:val="004228D6"/>
    <w:rsid w:val="00422C24"/>
    <w:rsid w:val="00422D31"/>
    <w:rsid w:val="0042300A"/>
    <w:rsid w:val="004240A9"/>
    <w:rsid w:val="00424568"/>
    <w:rsid w:val="00426874"/>
    <w:rsid w:val="00426FD7"/>
    <w:rsid w:val="004306ED"/>
    <w:rsid w:val="00430DA7"/>
    <w:rsid w:val="00431821"/>
    <w:rsid w:val="00431F73"/>
    <w:rsid w:val="00435416"/>
    <w:rsid w:val="0043545E"/>
    <w:rsid w:val="00435880"/>
    <w:rsid w:val="004358C9"/>
    <w:rsid w:val="00436EA1"/>
    <w:rsid w:val="00442A28"/>
    <w:rsid w:val="004433E1"/>
    <w:rsid w:val="004436D8"/>
    <w:rsid w:val="0044630D"/>
    <w:rsid w:val="0045077F"/>
    <w:rsid w:val="00451646"/>
    <w:rsid w:val="0045177A"/>
    <w:rsid w:val="00451BBE"/>
    <w:rsid w:val="004529CE"/>
    <w:rsid w:val="00452F19"/>
    <w:rsid w:val="00452FFD"/>
    <w:rsid w:val="0045330A"/>
    <w:rsid w:val="004535C1"/>
    <w:rsid w:val="00453C80"/>
    <w:rsid w:val="00453DFF"/>
    <w:rsid w:val="00453E61"/>
    <w:rsid w:val="00454C34"/>
    <w:rsid w:val="00455F4F"/>
    <w:rsid w:val="00457C54"/>
    <w:rsid w:val="00460B65"/>
    <w:rsid w:val="00460D4A"/>
    <w:rsid w:val="00463989"/>
    <w:rsid w:val="00464569"/>
    <w:rsid w:val="0046559D"/>
    <w:rsid w:val="004659FC"/>
    <w:rsid w:val="00466134"/>
    <w:rsid w:val="004676D1"/>
    <w:rsid w:val="00467B1A"/>
    <w:rsid w:val="00467EEF"/>
    <w:rsid w:val="004726C1"/>
    <w:rsid w:val="00473EF9"/>
    <w:rsid w:val="00473F6A"/>
    <w:rsid w:val="0047473D"/>
    <w:rsid w:val="00474A36"/>
    <w:rsid w:val="004752F5"/>
    <w:rsid w:val="00475539"/>
    <w:rsid w:val="0047582C"/>
    <w:rsid w:val="004768C7"/>
    <w:rsid w:val="004779FE"/>
    <w:rsid w:val="00477F44"/>
    <w:rsid w:val="00477FED"/>
    <w:rsid w:val="00482343"/>
    <w:rsid w:val="00483146"/>
    <w:rsid w:val="0048379A"/>
    <w:rsid w:val="00483B4B"/>
    <w:rsid w:val="00483B7F"/>
    <w:rsid w:val="00484544"/>
    <w:rsid w:val="0048502E"/>
    <w:rsid w:val="004850C2"/>
    <w:rsid w:val="00486382"/>
    <w:rsid w:val="0049057A"/>
    <w:rsid w:val="004907B3"/>
    <w:rsid w:val="004913F1"/>
    <w:rsid w:val="00492333"/>
    <w:rsid w:val="0049311F"/>
    <w:rsid w:val="004933F7"/>
    <w:rsid w:val="0049363A"/>
    <w:rsid w:val="00494090"/>
    <w:rsid w:val="00495681"/>
    <w:rsid w:val="0049572F"/>
    <w:rsid w:val="0049574D"/>
    <w:rsid w:val="0049613C"/>
    <w:rsid w:val="004970CC"/>
    <w:rsid w:val="004A050E"/>
    <w:rsid w:val="004A05D2"/>
    <w:rsid w:val="004A0D46"/>
    <w:rsid w:val="004A0E52"/>
    <w:rsid w:val="004A16E1"/>
    <w:rsid w:val="004A1D24"/>
    <w:rsid w:val="004A3384"/>
    <w:rsid w:val="004A3808"/>
    <w:rsid w:val="004A41AA"/>
    <w:rsid w:val="004A5855"/>
    <w:rsid w:val="004A59C8"/>
    <w:rsid w:val="004A663B"/>
    <w:rsid w:val="004A6D35"/>
    <w:rsid w:val="004A7113"/>
    <w:rsid w:val="004B0BF8"/>
    <w:rsid w:val="004B1DCC"/>
    <w:rsid w:val="004B2204"/>
    <w:rsid w:val="004B6044"/>
    <w:rsid w:val="004B60C0"/>
    <w:rsid w:val="004B66EC"/>
    <w:rsid w:val="004B7248"/>
    <w:rsid w:val="004B73B1"/>
    <w:rsid w:val="004B7934"/>
    <w:rsid w:val="004B7C3A"/>
    <w:rsid w:val="004C0D7E"/>
    <w:rsid w:val="004C1B23"/>
    <w:rsid w:val="004C2070"/>
    <w:rsid w:val="004C2799"/>
    <w:rsid w:val="004C2FAD"/>
    <w:rsid w:val="004C3EB0"/>
    <w:rsid w:val="004C49E6"/>
    <w:rsid w:val="004C6889"/>
    <w:rsid w:val="004C72E0"/>
    <w:rsid w:val="004C765B"/>
    <w:rsid w:val="004C7697"/>
    <w:rsid w:val="004C76A7"/>
    <w:rsid w:val="004C7785"/>
    <w:rsid w:val="004D0A7A"/>
    <w:rsid w:val="004D0D04"/>
    <w:rsid w:val="004D1068"/>
    <w:rsid w:val="004D1364"/>
    <w:rsid w:val="004D1CA9"/>
    <w:rsid w:val="004D20F1"/>
    <w:rsid w:val="004D3F20"/>
    <w:rsid w:val="004D4574"/>
    <w:rsid w:val="004D466E"/>
    <w:rsid w:val="004D4E95"/>
    <w:rsid w:val="004D54BB"/>
    <w:rsid w:val="004D6AA7"/>
    <w:rsid w:val="004D7293"/>
    <w:rsid w:val="004E33ED"/>
    <w:rsid w:val="004E43FF"/>
    <w:rsid w:val="004E50ED"/>
    <w:rsid w:val="004F09EA"/>
    <w:rsid w:val="004F18BA"/>
    <w:rsid w:val="004F1934"/>
    <w:rsid w:val="004F20AE"/>
    <w:rsid w:val="004F2BDB"/>
    <w:rsid w:val="004F2F7D"/>
    <w:rsid w:val="004F31D3"/>
    <w:rsid w:val="004F3348"/>
    <w:rsid w:val="004F3395"/>
    <w:rsid w:val="004F5D02"/>
    <w:rsid w:val="004F5FA5"/>
    <w:rsid w:val="004F63BB"/>
    <w:rsid w:val="004F6D28"/>
    <w:rsid w:val="00500D0F"/>
    <w:rsid w:val="00501D6F"/>
    <w:rsid w:val="00502284"/>
    <w:rsid w:val="005029E0"/>
    <w:rsid w:val="00502E10"/>
    <w:rsid w:val="00502F5A"/>
    <w:rsid w:val="005036DF"/>
    <w:rsid w:val="00503BA9"/>
    <w:rsid w:val="00503F79"/>
    <w:rsid w:val="00506017"/>
    <w:rsid w:val="00506A33"/>
    <w:rsid w:val="0050716E"/>
    <w:rsid w:val="00507710"/>
    <w:rsid w:val="00507ADB"/>
    <w:rsid w:val="00507FEB"/>
    <w:rsid w:val="00510E91"/>
    <w:rsid w:val="0051154D"/>
    <w:rsid w:val="00514B35"/>
    <w:rsid w:val="005150C6"/>
    <w:rsid w:val="005164EF"/>
    <w:rsid w:val="00517AC4"/>
    <w:rsid w:val="00520074"/>
    <w:rsid w:val="0052044D"/>
    <w:rsid w:val="0052111B"/>
    <w:rsid w:val="00522B47"/>
    <w:rsid w:val="00523213"/>
    <w:rsid w:val="00523F2C"/>
    <w:rsid w:val="00524E3D"/>
    <w:rsid w:val="0052512F"/>
    <w:rsid w:val="00525C9B"/>
    <w:rsid w:val="00525CF7"/>
    <w:rsid w:val="00526E00"/>
    <w:rsid w:val="00527951"/>
    <w:rsid w:val="00527D23"/>
    <w:rsid w:val="005304EB"/>
    <w:rsid w:val="00530C82"/>
    <w:rsid w:val="0053189D"/>
    <w:rsid w:val="00533F9A"/>
    <w:rsid w:val="005341CC"/>
    <w:rsid w:val="00534422"/>
    <w:rsid w:val="0053506E"/>
    <w:rsid w:val="00535736"/>
    <w:rsid w:val="00535CD2"/>
    <w:rsid w:val="00535F27"/>
    <w:rsid w:val="005361A3"/>
    <w:rsid w:val="0053631E"/>
    <w:rsid w:val="005413D7"/>
    <w:rsid w:val="00542702"/>
    <w:rsid w:val="00542BF0"/>
    <w:rsid w:val="005430DE"/>
    <w:rsid w:val="00544D02"/>
    <w:rsid w:val="005450CF"/>
    <w:rsid w:val="005451D5"/>
    <w:rsid w:val="00545B43"/>
    <w:rsid w:val="00545FCE"/>
    <w:rsid w:val="0054653F"/>
    <w:rsid w:val="005468FF"/>
    <w:rsid w:val="00547391"/>
    <w:rsid w:val="00547F6F"/>
    <w:rsid w:val="005506E8"/>
    <w:rsid w:val="005508BD"/>
    <w:rsid w:val="00553BE6"/>
    <w:rsid w:val="00553C62"/>
    <w:rsid w:val="00555311"/>
    <w:rsid w:val="00555AF2"/>
    <w:rsid w:val="0055675D"/>
    <w:rsid w:val="0055792E"/>
    <w:rsid w:val="00561BC2"/>
    <w:rsid w:val="00562244"/>
    <w:rsid w:val="005647A5"/>
    <w:rsid w:val="005655E4"/>
    <w:rsid w:val="00566447"/>
    <w:rsid w:val="005667F0"/>
    <w:rsid w:val="00566B12"/>
    <w:rsid w:val="00567E87"/>
    <w:rsid w:val="00570132"/>
    <w:rsid w:val="0057067D"/>
    <w:rsid w:val="0057268B"/>
    <w:rsid w:val="005741EF"/>
    <w:rsid w:val="0057612A"/>
    <w:rsid w:val="0057628E"/>
    <w:rsid w:val="00576912"/>
    <w:rsid w:val="005774E2"/>
    <w:rsid w:val="0057775E"/>
    <w:rsid w:val="00577C6F"/>
    <w:rsid w:val="00577D3D"/>
    <w:rsid w:val="00583F68"/>
    <w:rsid w:val="00584DD9"/>
    <w:rsid w:val="00585193"/>
    <w:rsid w:val="00586B20"/>
    <w:rsid w:val="00587C56"/>
    <w:rsid w:val="00587CE8"/>
    <w:rsid w:val="005927D4"/>
    <w:rsid w:val="00592813"/>
    <w:rsid w:val="005928E9"/>
    <w:rsid w:val="005933AD"/>
    <w:rsid w:val="005941E2"/>
    <w:rsid w:val="005945BF"/>
    <w:rsid w:val="00594C35"/>
    <w:rsid w:val="00595908"/>
    <w:rsid w:val="00596300"/>
    <w:rsid w:val="00596B99"/>
    <w:rsid w:val="005A146B"/>
    <w:rsid w:val="005A19C9"/>
    <w:rsid w:val="005A1A73"/>
    <w:rsid w:val="005A2408"/>
    <w:rsid w:val="005A2FD9"/>
    <w:rsid w:val="005A331D"/>
    <w:rsid w:val="005A35FF"/>
    <w:rsid w:val="005A36A0"/>
    <w:rsid w:val="005A4793"/>
    <w:rsid w:val="005A5B4A"/>
    <w:rsid w:val="005A6CFB"/>
    <w:rsid w:val="005A6DD3"/>
    <w:rsid w:val="005A7894"/>
    <w:rsid w:val="005B02BC"/>
    <w:rsid w:val="005B0351"/>
    <w:rsid w:val="005B03C3"/>
    <w:rsid w:val="005B055B"/>
    <w:rsid w:val="005B114E"/>
    <w:rsid w:val="005B2A22"/>
    <w:rsid w:val="005B3520"/>
    <w:rsid w:val="005B39B8"/>
    <w:rsid w:val="005B3C94"/>
    <w:rsid w:val="005B3CFD"/>
    <w:rsid w:val="005B3E7C"/>
    <w:rsid w:val="005B4C9E"/>
    <w:rsid w:val="005B556E"/>
    <w:rsid w:val="005B5F17"/>
    <w:rsid w:val="005B6244"/>
    <w:rsid w:val="005B6AC7"/>
    <w:rsid w:val="005B6D07"/>
    <w:rsid w:val="005B77AF"/>
    <w:rsid w:val="005C0EB2"/>
    <w:rsid w:val="005C0FF8"/>
    <w:rsid w:val="005C15F9"/>
    <w:rsid w:val="005C1874"/>
    <w:rsid w:val="005C3D5A"/>
    <w:rsid w:val="005C4620"/>
    <w:rsid w:val="005C5885"/>
    <w:rsid w:val="005C59F8"/>
    <w:rsid w:val="005C65FD"/>
    <w:rsid w:val="005C783A"/>
    <w:rsid w:val="005D0C15"/>
    <w:rsid w:val="005D0F02"/>
    <w:rsid w:val="005D100F"/>
    <w:rsid w:val="005D1314"/>
    <w:rsid w:val="005D1B20"/>
    <w:rsid w:val="005D1E5A"/>
    <w:rsid w:val="005D2AB2"/>
    <w:rsid w:val="005D44B1"/>
    <w:rsid w:val="005D4589"/>
    <w:rsid w:val="005D4AD4"/>
    <w:rsid w:val="005D5DBC"/>
    <w:rsid w:val="005D61B6"/>
    <w:rsid w:val="005D67CD"/>
    <w:rsid w:val="005D7319"/>
    <w:rsid w:val="005D7E5E"/>
    <w:rsid w:val="005D7E7A"/>
    <w:rsid w:val="005E0E00"/>
    <w:rsid w:val="005E140C"/>
    <w:rsid w:val="005E1CC3"/>
    <w:rsid w:val="005E1E3E"/>
    <w:rsid w:val="005E22EC"/>
    <w:rsid w:val="005E3F47"/>
    <w:rsid w:val="005E4B14"/>
    <w:rsid w:val="005E59B8"/>
    <w:rsid w:val="005E67B0"/>
    <w:rsid w:val="005E6EAD"/>
    <w:rsid w:val="005E7E25"/>
    <w:rsid w:val="005E7E3F"/>
    <w:rsid w:val="005F0162"/>
    <w:rsid w:val="005F0452"/>
    <w:rsid w:val="005F089B"/>
    <w:rsid w:val="005F1547"/>
    <w:rsid w:val="005F1C23"/>
    <w:rsid w:val="005F3DDA"/>
    <w:rsid w:val="005F3F37"/>
    <w:rsid w:val="005F546E"/>
    <w:rsid w:val="005F66AA"/>
    <w:rsid w:val="005F7D71"/>
    <w:rsid w:val="00600008"/>
    <w:rsid w:val="00600011"/>
    <w:rsid w:val="00600664"/>
    <w:rsid w:val="006017CD"/>
    <w:rsid w:val="00601AB0"/>
    <w:rsid w:val="00602A42"/>
    <w:rsid w:val="00602F80"/>
    <w:rsid w:val="0060309D"/>
    <w:rsid w:val="006030C6"/>
    <w:rsid w:val="006030D5"/>
    <w:rsid w:val="006047E8"/>
    <w:rsid w:val="00607295"/>
    <w:rsid w:val="00607A5B"/>
    <w:rsid w:val="00607B7C"/>
    <w:rsid w:val="00611370"/>
    <w:rsid w:val="0061177A"/>
    <w:rsid w:val="006119E9"/>
    <w:rsid w:val="00612053"/>
    <w:rsid w:val="00612B90"/>
    <w:rsid w:val="00612BAC"/>
    <w:rsid w:val="006134AC"/>
    <w:rsid w:val="00613BD9"/>
    <w:rsid w:val="00614399"/>
    <w:rsid w:val="006146A0"/>
    <w:rsid w:val="00615B40"/>
    <w:rsid w:val="0061660B"/>
    <w:rsid w:val="00617106"/>
    <w:rsid w:val="00617A61"/>
    <w:rsid w:val="00620221"/>
    <w:rsid w:val="00620A61"/>
    <w:rsid w:val="00621F0A"/>
    <w:rsid w:val="00624E73"/>
    <w:rsid w:val="00625036"/>
    <w:rsid w:val="00625CEA"/>
    <w:rsid w:val="00631792"/>
    <w:rsid w:val="00631E8A"/>
    <w:rsid w:val="00632AE9"/>
    <w:rsid w:val="006330C2"/>
    <w:rsid w:val="006333F5"/>
    <w:rsid w:val="00633ADE"/>
    <w:rsid w:val="006366A8"/>
    <w:rsid w:val="00636F26"/>
    <w:rsid w:val="006406DF"/>
    <w:rsid w:val="006407DF"/>
    <w:rsid w:val="00640F1E"/>
    <w:rsid w:val="00641292"/>
    <w:rsid w:val="00642B1A"/>
    <w:rsid w:val="00642E6C"/>
    <w:rsid w:val="00642F16"/>
    <w:rsid w:val="006439CE"/>
    <w:rsid w:val="006447D0"/>
    <w:rsid w:val="0064599B"/>
    <w:rsid w:val="006465D5"/>
    <w:rsid w:val="0064769F"/>
    <w:rsid w:val="00650842"/>
    <w:rsid w:val="00651701"/>
    <w:rsid w:val="00651E5F"/>
    <w:rsid w:val="006524BD"/>
    <w:rsid w:val="00652F4C"/>
    <w:rsid w:val="00655165"/>
    <w:rsid w:val="0065516A"/>
    <w:rsid w:val="0065544F"/>
    <w:rsid w:val="00655DCB"/>
    <w:rsid w:val="00656D3B"/>
    <w:rsid w:val="0065740B"/>
    <w:rsid w:val="00657884"/>
    <w:rsid w:val="00660048"/>
    <w:rsid w:val="00660335"/>
    <w:rsid w:val="006603FD"/>
    <w:rsid w:val="0066043F"/>
    <w:rsid w:val="00660F31"/>
    <w:rsid w:val="00661AA3"/>
    <w:rsid w:val="00662708"/>
    <w:rsid w:val="00663174"/>
    <w:rsid w:val="00664CD5"/>
    <w:rsid w:val="006656D7"/>
    <w:rsid w:val="006664E1"/>
    <w:rsid w:val="0066653C"/>
    <w:rsid w:val="006667A2"/>
    <w:rsid w:val="00666FB3"/>
    <w:rsid w:val="00667BBB"/>
    <w:rsid w:val="00670AD6"/>
    <w:rsid w:val="00671CCA"/>
    <w:rsid w:val="0067224F"/>
    <w:rsid w:val="006725C6"/>
    <w:rsid w:val="006729DD"/>
    <w:rsid w:val="00672ADD"/>
    <w:rsid w:val="006744C3"/>
    <w:rsid w:val="006748FF"/>
    <w:rsid w:val="006774A3"/>
    <w:rsid w:val="00677BA3"/>
    <w:rsid w:val="00677F5B"/>
    <w:rsid w:val="0068037B"/>
    <w:rsid w:val="00681A33"/>
    <w:rsid w:val="0068310E"/>
    <w:rsid w:val="00683BB9"/>
    <w:rsid w:val="00683D66"/>
    <w:rsid w:val="006845AF"/>
    <w:rsid w:val="006845BD"/>
    <w:rsid w:val="00684F6D"/>
    <w:rsid w:val="006850A7"/>
    <w:rsid w:val="006853E4"/>
    <w:rsid w:val="00685AA4"/>
    <w:rsid w:val="00685ECF"/>
    <w:rsid w:val="0068601A"/>
    <w:rsid w:val="0068672A"/>
    <w:rsid w:val="00686BE2"/>
    <w:rsid w:val="00687039"/>
    <w:rsid w:val="00687F4E"/>
    <w:rsid w:val="00692294"/>
    <w:rsid w:val="0069289E"/>
    <w:rsid w:val="00694F56"/>
    <w:rsid w:val="00695E78"/>
    <w:rsid w:val="00696364"/>
    <w:rsid w:val="006963F1"/>
    <w:rsid w:val="006A0A47"/>
    <w:rsid w:val="006A134D"/>
    <w:rsid w:val="006A2D3D"/>
    <w:rsid w:val="006A3408"/>
    <w:rsid w:val="006A371D"/>
    <w:rsid w:val="006A38E1"/>
    <w:rsid w:val="006A4009"/>
    <w:rsid w:val="006A436E"/>
    <w:rsid w:val="006A4E20"/>
    <w:rsid w:val="006A6327"/>
    <w:rsid w:val="006A688E"/>
    <w:rsid w:val="006A68F8"/>
    <w:rsid w:val="006A71F3"/>
    <w:rsid w:val="006B01F8"/>
    <w:rsid w:val="006B02A8"/>
    <w:rsid w:val="006B05DE"/>
    <w:rsid w:val="006B0B7A"/>
    <w:rsid w:val="006B172E"/>
    <w:rsid w:val="006B3545"/>
    <w:rsid w:val="006B3A89"/>
    <w:rsid w:val="006B59F3"/>
    <w:rsid w:val="006B61FB"/>
    <w:rsid w:val="006B6A70"/>
    <w:rsid w:val="006B71C6"/>
    <w:rsid w:val="006C051E"/>
    <w:rsid w:val="006C060C"/>
    <w:rsid w:val="006C1193"/>
    <w:rsid w:val="006C11A7"/>
    <w:rsid w:val="006C2777"/>
    <w:rsid w:val="006C319F"/>
    <w:rsid w:val="006C3B87"/>
    <w:rsid w:val="006C5308"/>
    <w:rsid w:val="006C5C37"/>
    <w:rsid w:val="006C5CC2"/>
    <w:rsid w:val="006C5DBC"/>
    <w:rsid w:val="006C6740"/>
    <w:rsid w:val="006C70D2"/>
    <w:rsid w:val="006C76C4"/>
    <w:rsid w:val="006D1BFA"/>
    <w:rsid w:val="006D3924"/>
    <w:rsid w:val="006D3B93"/>
    <w:rsid w:val="006D411D"/>
    <w:rsid w:val="006D4491"/>
    <w:rsid w:val="006D4A8B"/>
    <w:rsid w:val="006D4A97"/>
    <w:rsid w:val="006D6B1D"/>
    <w:rsid w:val="006D7208"/>
    <w:rsid w:val="006D7274"/>
    <w:rsid w:val="006D7579"/>
    <w:rsid w:val="006D78E2"/>
    <w:rsid w:val="006D7C74"/>
    <w:rsid w:val="006D7D5C"/>
    <w:rsid w:val="006E033C"/>
    <w:rsid w:val="006E0403"/>
    <w:rsid w:val="006E0DF2"/>
    <w:rsid w:val="006E0EA8"/>
    <w:rsid w:val="006E2054"/>
    <w:rsid w:val="006E41A3"/>
    <w:rsid w:val="006E47FD"/>
    <w:rsid w:val="006E64DD"/>
    <w:rsid w:val="006E6A1A"/>
    <w:rsid w:val="006E7753"/>
    <w:rsid w:val="006E7B1A"/>
    <w:rsid w:val="006F07C2"/>
    <w:rsid w:val="006F0E81"/>
    <w:rsid w:val="006F1892"/>
    <w:rsid w:val="006F2AA2"/>
    <w:rsid w:val="006F52F0"/>
    <w:rsid w:val="006F65A6"/>
    <w:rsid w:val="006F79A3"/>
    <w:rsid w:val="006F7D61"/>
    <w:rsid w:val="007010AE"/>
    <w:rsid w:val="0070135E"/>
    <w:rsid w:val="00701609"/>
    <w:rsid w:val="00701CDE"/>
    <w:rsid w:val="007020AF"/>
    <w:rsid w:val="0070257E"/>
    <w:rsid w:val="0070277B"/>
    <w:rsid w:val="00704FCC"/>
    <w:rsid w:val="00705760"/>
    <w:rsid w:val="00705D36"/>
    <w:rsid w:val="007061E6"/>
    <w:rsid w:val="00707D41"/>
    <w:rsid w:val="0071008C"/>
    <w:rsid w:val="00710315"/>
    <w:rsid w:val="0071057A"/>
    <w:rsid w:val="00710C95"/>
    <w:rsid w:val="00710D5E"/>
    <w:rsid w:val="00710DA8"/>
    <w:rsid w:val="00711764"/>
    <w:rsid w:val="007121F9"/>
    <w:rsid w:val="0071245C"/>
    <w:rsid w:val="007144FD"/>
    <w:rsid w:val="00716417"/>
    <w:rsid w:val="00716855"/>
    <w:rsid w:val="0071762D"/>
    <w:rsid w:val="00720881"/>
    <w:rsid w:val="00720BE0"/>
    <w:rsid w:val="007210F2"/>
    <w:rsid w:val="00721D23"/>
    <w:rsid w:val="00722D0F"/>
    <w:rsid w:val="00722D91"/>
    <w:rsid w:val="007243AC"/>
    <w:rsid w:val="00724E15"/>
    <w:rsid w:val="0072610E"/>
    <w:rsid w:val="007272A3"/>
    <w:rsid w:val="00727706"/>
    <w:rsid w:val="00730730"/>
    <w:rsid w:val="00730A81"/>
    <w:rsid w:val="00730D74"/>
    <w:rsid w:val="00731017"/>
    <w:rsid w:val="007320A3"/>
    <w:rsid w:val="007334B1"/>
    <w:rsid w:val="00734FFE"/>
    <w:rsid w:val="00736F06"/>
    <w:rsid w:val="007372E3"/>
    <w:rsid w:val="007377DF"/>
    <w:rsid w:val="0074007D"/>
    <w:rsid w:val="0074198A"/>
    <w:rsid w:val="00743243"/>
    <w:rsid w:val="00743E3B"/>
    <w:rsid w:val="0074480C"/>
    <w:rsid w:val="00745199"/>
    <w:rsid w:val="00745A16"/>
    <w:rsid w:val="00745AAB"/>
    <w:rsid w:val="00745EA3"/>
    <w:rsid w:val="0074775A"/>
    <w:rsid w:val="00747B14"/>
    <w:rsid w:val="00751AFD"/>
    <w:rsid w:val="00753919"/>
    <w:rsid w:val="007546B3"/>
    <w:rsid w:val="007552E6"/>
    <w:rsid w:val="00756654"/>
    <w:rsid w:val="00756AC6"/>
    <w:rsid w:val="00760CC1"/>
    <w:rsid w:val="007614CD"/>
    <w:rsid w:val="00761E17"/>
    <w:rsid w:val="0076235A"/>
    <w:rsid w:val="00763D9D"/>
    <w:rsid w:val="00764490"/>
    <w:rsid w:val="007648C7"/>
    <w:rsid w:val="0076520D"/>
    <w:rsid w:val="00765A80"/>
    <w:rsid w:val="0076658B"/>
    <w:rsid w:val="00766E15"/>
    <w:rsid w:val="007679F0"/>
    <w:rsid w:val="00767B7B"/>
    <w:rsid w:val="0077071B"/>
    <w:rsid w:val="00770B03"/>
    <w:rsid w:val="00771369"/>
    <w:rsid w:val="00772D79"/>
    <w:rsid w:val="00772E3B"/>
    <w:rsid w:val="00773D0F"/>
    <w:rsid w:val="00777020"/>
    <w:rsid w:val="00780688"/>
    <w:rsid w:val="00780B32"/>
    <w:rsid w:val="00780FE9"/>
    <w:rsid w:val="00781369"/>
    <w:rsid w:val="007816F2"/>
    <w:rsid w:val="00781EB9"/>
    <w:rsid w:val="0078212B"/>
    <w:rsid w:val="007821F6"/>
    <w:rsid w:val="007823D0"/>
    <w:rsid w:val="007830F3"/>
    <w:rsid w:val="00783E0A"/>
    <w:rsid w:val="007855CE"/>
    <w:rsid w:val="0078678A"/>
    <w:rsid w:val="0078687E"/>
    <w:rsid w:val="00786A60"/>
    <w:rsid w:val="00787159"/>
    <w:rsid w:val="007905EE"/>
    <w:rsid w:val="00790A27"/>
    <w:rsid w:val="00791044"/>
    <w:rsid w:val="007912C5"/>
    <w:rsid w:val="00792F74"/>
    <w:rsid w:val="0079338D"/>
    <w:rsid w:val="00794C6D"/>
    <w:rsid w:val="0079680A"/>
    <w:rsid w:val="00797965"/>
    <w:rsid w:val="007A03C8"/>
    <w:rsid w:val="007A0544"/>
    <w:rsid w:val="007A14BA"/>
    <w:rsid w:val="007A270F"/>
    <w:rsid w:val="007A2712"/>
    <w:rsid w:val="007A293E"/>
    <w:rsid w:val="007A2D83"/>
    <w:rsid w:val="007A32D6"/>
    <w:rsid w:val="007A3D07"/>
    <w:rsid w:val="007A4300"/>
    <w:rsid w:val="007A4DFC"/>
    <w:rsid w:val="007A4EA9"/>
    <w:rsid w:val="007A4EE7"/>
    <w:rsid w:val="007A513E"/>
    <w:rsid w:val="007A562E"/>
    <w:rsid w:val="007A655E"/>
    <w:rsid w:val="007A6911"/>
    <w:rsid w:val="007A75FF"/>
    <w:rsid w:val="007B03DD"/>
    <w:rsid w:val="007B3699"/>
    <w:rsid w:val="007B3B34"/>
    <w:rsid w:val="007B58CD"/>
    <w:rsid w:val="007B5B71"/>
    <w:rsid w:val="007B7323"/>
    <w:rsid w:val="007B7A28"/>
    <w:rsid w:val="007B7A32"/>
    <w:rsid w:val="007C0360"/>
    <w:rsid w:val="007C0DCF"/>
    <w:rsid w:val="007C119F"/>
    <w:rsid w:val="007C28C5"/>
    <w:rsid w:val="007C2D2E"/>
    <w:rsid w:val="007C322E"/>
    <w:rsid w:val="007C35E4"/>
    <w:rsid w:val="007C3F77"/>
    <w:rsid w:val="007C456D"/>
    <w:rsid w:val="007C4EFD"/>
    <w:rsid w:val="007C5672"/>
    <w:rsid w:val="007C56E6"/>
    <w:rsid w:val="007C588E"/>
    <w:rsid w:val="007C59C0"/>
    <w:rsid w:val="007C5C43"/>
    <w:rsid w:val="007C5CDD"/>
    <w:rsid w:val="007C68B1"/>
    <w:rsid w:val="007C6F26"/>
    <w:rsid w:val="007C768B"/>
    <w:rsid w:val="007D05F0"/>
    <w:rsid w:val="007D0703"/>
    <w:rsid w:val="007D22F7"/>
    <w:rsid w:val="007D237E"/>
    <w:rsid w:val="007D3C04"/>
    <w:rsid w:val="007D44E7"/>
    <w:rsid w:val="007D457F"/>
    <w:rsid w:val="007D4772"/>
    <w:rsid w:val="007D482A"/>
    <w:rsid w:val="007D55A8"/>
    <w:rsid w:val="007E1B3D"/>
    <w:rsid w:val="007E240F"/>
    <w:rsid w:val="007E283C"/>
    <w:rsid w:val="007E29F6"/>
    <w:rsid w:val="007E2A42"/>
    <w:rsid w:val="007E308A"/>
    <w:rsid w:val="007E5191"/>
    <w:rsid w:val="007E53E7"/>
    <w:rsid w:val="007F259D"/>
    <w:rsid w:val="007F30E6"/>
    <w:rsid w:val="007F3651"/>
    <w:rsid w:val="007F3951"/>
    <w:rsid w:val="007F3D8F"/>
    <w:rsid w:val="007F4B5A"/>
    <w:rsid w:val="007F5650"/>
    <w:rsid w:val="007F58EC"/>
    <w:rsid w:val="007F6E56"/>
    <w:rsid w:val="007F7453"/>
    <w:rsid w:val="00802208"/>
    <w:rsid w:val="00802471"/>
    <w:rsid w:val="008025A0"/>
    <w:rsid w:val="00802D2B"/>
    <w:rsid w:val="00803014"/>
    <w:rsid w:val="0080356E"/>
    <w:rsid w:val="00804030"/>
    <w:rsid w:val="008045B5"/>
    <w:rsid w:val="00804735"/>
    <w:rsid w:val="0080473D"/>
    <w:rsid w:val="00804982"/>
    <w:rsid w:val="00804EE4"/>
    <w:rsid w:val="008055A6"/>
    <w:rsid w:val="00806040"/>
    <w:rsid w:val="00806697"/>
    <w:rsid w:val="00806F34"/>
    <w:rsid w:val="00806F3D"/>
    <w:rsid w:val="008070F1"/>
    <w:rsid w:val="00807277"/>
    <w:rsid w:val="008104F3"/>
    <w:rsid w:val="00811B4E"/>
    <w:rsid w:val="008137BE"/>
    <w:rsid w:val="00814C5E"/>
    <w:rsid w:val="00815B45"/>
    <w:rsid w:val="00815C1E"/>
    <w:rsid w:val="00816787"/>
    <w:rsid w:val="008173DA"/>
    <w:rsid w:val="00821C31"/>
    <w:rsid w:val="00822D84"/>
    <w:rsid w:val="00822E9F"/>
    <w:rsid w:val="00822F30"/>
    <w:rsid w:val="0082336B"/>
    <w:rsid w:val="00823818"/>
    <w:rsid w:val="0082496E"/>
    <w:rsid w:val="008260E6"/>
    <w:rsid w:val="008269C4"/>
    <w:rsid w:val="00826FC6"/>
    <w:rsid w:val="008277F4"/>
    <w:rsid w:val="00827C65"/>
    <w:rsid w:val="00832B2F"/>
    <w:rsid w:val="0083308E"/>
    <w:rsid w:val="0083389D"/>
    <w:rsid w:val="00834250"/>
    <w:rsid w:val="00834ECC"/>
    <w:rsid w:val="00835B80"/>
    <w:rsid w:val="00836C6E"/>
    <w:rsid w:val="008374FA"/>
    <w:rsid w:val="00840A59"/>
    <w:rsid w:val="00840F14"/>
    <w:rsid w:val="00842726"/>
    <w:rsid w:val="00842970"/>
    <w:rsid w:val="00842E13"/>
    <w:rsid w:val="00844206"/>
    <w:rsid w:val="0084784A"/>
    <w:rsid w:val="00847E0F"/>
    <w:rsid w:val="00847FCE"/>
    <w:rsid w:val="00850E0F"/>
    <w:rsid w:val="008510DF"/>
    <w:rsid w:val="00851346"/>
    <w:rsid w:val="0085346D"/>
    <w:rsid w:val="008536BB"/>
    <w:rsid w:val="008556A6"/>
    <w:rsid w:val="00856787"/>
    <w:rsid w:val="00857050"/>
    <w:rsid w:val="008570D7"/>
    <w:rsid w:val="00857212"/>
    <w:rsid w:val="00857F8C"/>
    <w:rsid w:val="008601DE"/>
    <w:rsid w:val="008613D6"/>
    <w:rsid w:val="008625E3"/>
    <w:rsid w:val="00862D64"/>
    <w:rsid w:val="00865131"/>
    <w:rsid w:val="00865288"/>
    <w:rsid w:val="008707FC"/>
    <w:rsid w:val="00870A89"/>
    <w:rsid w:val="00870AB0"/>
    <w:rsid w:val="00870FBD"/>
    <w:rsid w:val="00871A71"/>
    <w:rsid w:val="00872F02"/>
    <w:rsid w:val="00875572"/>
    <w:rsid w:val="00876F48"/>
    <w:rsid w:val="0087740E"/>
    <w:rsid w:val="008806FD"/>
    <w:rsid w:val="008811B8"/>
    <w:rsid w:val="0088182A"/>
    <w:rsid w:val="00881D2D"/>
    <w:rsid w:val="0088245C"/>
    <w:rsid w:val="00882985"/>
    <w:rsid w:val="00884A18"/>
    <w:rsid w:val="00884E07"/>
    <w:rsid w:val="00885DF1"/>
    <w:rsid w:val="00886003"/>
    <w:rsid w:val="0089072C"/>
    <w:rsid w:val="00890936"/>
    <w:rsid w:val="008912FE"/>
    <w:rsid w:val="00893B7B"/>
    <w:rsid w:val="00893BF3"/>
    <w:rsid w:val="00893C19"/>
    <w:rsid w:val="00895147"/>
    <w:rsid w:val="00895596"/>
    <w:rsid w:val="008955EC"/>
    <w:rsid w:val="0089727F"/>
    <w:rsid w:val="008A0790"/>
    <w:rsid w:val="008A18C7"/>
    <w:rsid w:val="008A434B"/>
    <w:rsid w:val="008A4B4C"/>
    <w:rsid w:val="008A50C2"/>
    <w:rsid w:val="008A6BE8"/>
    <w:rsid w:val="008B0122"/>
    <w:rsid w:val="008B0974"/>
    <w:rsid w:val="008B1ABB"/>
    <w:rsid w:val="008B1F7E"/>
    <w:rsid w:val="008B2297"/>
    <w:rsid w:val="008B37BF"/>
    <w:rsid w:val="008B3967"/>
    <w:rsid w:val="008B46AE"/>
    <w:rsid w:val="008B4776"/>
    <w:rsid w:val="008B4D33"/>
    <w:rsid w:val="008B668D"/>
    <w:rsid w:val="008C1099"/>
    <w:rsid w:val="008C295F"/>
    <w:rsid w:val="008C2B4A"/>
    <w:rsid w:val="008C3B75"/>
    <w:rsid w:val="008C54A1"/>
    <w:rsid w:val="008C5874"/>
    <w:rsid w:val="008C622D"/>
    <w:rsid w:val="008C6373"/>
    <w:rsid w:val="008C7D7A"/>
    <w:rsid w:val="008C7E17"/>
    <w:rsid w:val="008D07A4"/>
    <w:rsid w:val="008D0C67"/>
    <w:rsid w:val="008D0D00"/>
    <w:rsid w:val="008D0E6D"/>
    <w:rsid w:val="008D10BA"/>
    <w:rsid w:val="008D10EE"/>
    <w:rsid w:val="008D3E72"/>
    <w:rsid w:val="008D3F85"/>
    <w:rsid w:val="008D42C1"/>
    <w:rsid w:val="008D47CB"/>
    <w:rsid w:val="008D4E9F"/>
    <w:rsid w:val="008D71D0"/>
    <w:rsid w:val="008D7E48"/>
    <w:rsid w:val="008E1889"/>
    <w:rsid w:val="008E298C"/>
    <w:rsid w:val="008E2CD0"/>
    <w:rsid w:val="008E2F4C"/>
    <w:rsid w:val="008E3F6E"/>
    <w:rsid w:val="008E491D"/>
    <w:rsid w:val="008E49C7"/>
    <w:rsid w:val="008E59DA"/>
    <w:rsid w:val="008E6018"/>
    <w:rsid w:val="008F1D09"/>
    <w:rsid w:val="008F203D"/>
    <w:rsid w:val="008F2527"/>
    <w:rsid w:val="008F331D"/>
    <w:rsid w:val="008F525D"/>
    <w:rsid w:val="008F6ACE"/>
    <w:rsid w:val="008F7253"/>
    <w:rsid w:val="008F7E84"/>
    <w:rsid w:val="0090003C"/>
    <w:rsid w:val="0090006E"/>
    <w:rsid w:val="00900E66"/>
    <w:rsid w:val="00901443"/>
    <w:rsid w:val="009016BF"/>
    <w:rsid w:val="00901CC5"/>
    <w:rsid w:val="00902209"/>
    <w:rsid w:val="00902243"/>
    <w:rsid w:val="00903183"/>
    <w:rsid w:val="009039E6"/>
    <w:rsid w:val="009059DD"/>
    <w:rsid w:val="0090635F"/>
    <w:rsid w:val="009073BE"/>
    <w:rsid w:val="00910BB4"/>
    <w:rsid w:val="00910D62"/>
    <w:rsid w:val="00910FC0"/>
    <w:rsid w:val="00911C37"/>
    <w:rsid w:val="009137A4"/>
    <w:rsid w:val="009140D3"/>
    <w:rsid w:val="00915C0B"/>
    <w:rsid w:val="0091606C"/>
    <w:rsid w:val="009160BF"/>
    <w:rsid w:val="009162BA"/>
    <w:rsid w:val="0091661F"/>
    <w:rsid w:val="0091729E"/>
    <w:rsid w:val="009172EF"/>
    <w:rsid w:val="0091772C"/>
    <w:rsid w:val="00920D76"/>
    <w:rsid w:val="00921099"/>
    <w:rsid w:val="00921747"/>
    <w:rsid w:val="00923337"/>
    <w:rsid w:val="009236F2"/>
    <w:rsid w:val="00923806"/>
    <w:rsid w:val="0092513A"/>
    <w:rsid w:val="0092743C"/>
    <w:rsid w:val="00927CC8"/>
    <w:rsid w:val="0093048F"/>
    <w:rsid w:val="00930B38"/>
    <w:rsid w:val="009324C0"/>
    <w:rsid w:val="00932A33"/>
    <w:rsid w:val="00933BDC"/>
    <w:rsid w:val="009352A6"/>
    <w:rsid w:val="00935526"/>
    <w:rsid w:val="00936738"/>
    <w:rsid w:val="009379A1"/>
    <w:rsid w:val="00937FAA"/>
    <w:rsid w:val="009401AB"/>
    <w:rsid w:val="00940F4B"/>
    <w:rsid w:val="00943520"/>
    <w:rsid w:val="00943DF4"/>
    <w:rsid w:val="00943E00"/>
    <w:rsid w:val="00943FE8"/>
    <w:rsid w:val="009457A1"/>
    <w:rsid w:val="00946DB0"/>
    <w:rsid w:val="00950665"/>
    <w:rsid w:val="0095067F"/>
    <w:rsid w:val="00950976"/>
    <w:rsid w:val="00951408"/>
    <w:rsid w:val="00951F96"/>
    <w:rsid w:val="009539DB"/>
    <w:rsid w:val="00955216"/>
    <w:rsid w:val="00955CA4"/>
    <w:rsid w:val="0095601D"/>
    <w:rsid w:val="009562D0"/>
    <w:rsid w:val="009566D3"/>
    <w:rsid w:val="009575DA"/>
    <w:rsid w:val="00957711"/>
    <w:rsid w:val="00957D39"/>
    <w:rsid w:val="00957F24"/>
    <w:rsid w:val="00960F0F"/>
    <w:rsid w:val="00963304"/>
    <w:rsid w:val="0096367F"/>
    <w:rsid w:val="00965733"/>
    <w:rsid w:val="0096589C"/>
    <w:rsid w:val="00965D31"/>
    <w:rsid w:val="00966290"/>
    <w:rsid w:val="0096759C"/>
    <w:rsid w:val="009734E4"/>
    <w:rsid w:val="009745F6"/>
    <w:rsid w:val="009746DE"/>
    <w:rsid w:val="00975F83"/>
    <w:rsid w:val="00976787"/>
    <w:rsid w:val="00976EA5"/>
    <w:rsid w:val="00977893"/>
    <w:rsid w:val="00980BAA"/>
    <w:rsid w:val="00980C98"/>
    <w:rsid w:val="00980D24"/>
    <w:rsid w:val="00980EAA"/>
    <w:rsid w:val="009819A2"/>
    <w:rsid w:val="00982C8B"/>
    <w:rsid w:val="00982D0F"/>
    <w:rsid w:val="009835EF"/>
    <w:rsid w:val="00983ED9"/>
    <w:rsid w:val="00984061"/>
    <w:rsid w:val="00984F5F"/>
    <w:rsid w:val="00985197"/>
    <w:rsid w:val="00986162"/>
    <w:rsid w:val="00986B86"/>
    <w:rsid w:val="00987D05"/>
    <w:rsid w:val="00990614"/>
    <w:rsid w:val="0099065B"/>
    <w:rsid w:val="00991010"/>
    <w:rsid w:val="00991F8D"/>
    <w:rsid w:val="00992484"/>
    <w:rsid w:val="00993C1E"/>
    <w:rsid w:val="00994C64"/>
    <w:rsid w:val="009950A2"/>
    <w:rsid w:val="009953DF"/>
    <w:rsid w:val="00995852"/>
    <w:rsid w:val="009960CE"/>
    <w:rsid w:val="009966C3"/>
    <w:rsid w:val="009967BF"/>
    <w:rsid w:val="00996A05"/>
    <w:rsid w:val="00997E29"/>
    <w:rsid w:val="009A0C31"/>
    <w:rsid w:val="009A1DBE"/>
    <w:rsid w:val="009A21C1"/>
    <w:rsid w:val="009A2317"/>
    <w:rsid w:val="009A23F2"/>
    <w:rsid w:val="009A2FF0"/>
    <w:rsid w:val="009A3256"/>
    <w:rsid w:val="009A3274"/>
    <w:rsid w:val="009A3E98"/>
    <w:rsid w:val="009A5168"/>
    <w:rsid w:val="009A625C"/>
    <w:rsid w:val="009A6BB6"/>
    <w:rsid w:val="009A6E38"/>
    <w:rsid w:val="009A6F10"/>
    <w:rsid w:val="009A70F2"/>
    <w:rsid w:val="009A7313"/>
    <w:rsid w:val="009B088D"/>
    <w:rsid w:val="009B0AA9"/>
    <w:rsid w:val="009B12AB"/>
    <w:rsid w:val="009B1C0A"/>
    <w:rsid w:val="009B2CAD"/>
    <w:rsid w:val="009B3143"/>
    <w:rsid w:val="009B3860"/>
    <w:rsid w:val="009B3A3D"/>
    <w:rsid w:val="009B3E3B"/>
    <w:rsid w:val="009B4641"/>
    <w:rsid w:val="009B6163"/>
    <w:rsid w:val="009B6F90"/>
    <w:rsid w:val="009C01AF"/>
    <w:rsid w:val="009C07FC"/>
    <w:rsid w:val="009C095E"/>
    <w:rsid w:val="009C1916"/>
    <w:rsid w:val="009C25DF"/>
    <w:rsid w:val="009C2CC2"/>
    <w:rsid w:val="009C3A0A"/>
    <w:rsid w:val="009C3DDC"/>
    <w:rsid w:val="009C3E3D"/>
    <w:rsid w:val="009C466B"/>
    <w:rsid w:val="009C6CB4"/>
    <w:rsid w:val="009C6D7E"/>
    <w:rsid w:val="009D149F"/>
    <w:rsid w:val="009D1565"/>
    <w:rsid w:val="009D19CF"/>
    <w:rsid w:val="009D2790"/>
    <w:rsid w:val="009D2FA0"/>
    <w:rsid w:val="009D4E03"/>
    <w:rsid w:val="009D4F0C"/>
    <w:rsid w:val="009D5E6C"/>
    <w:rsid w:val="009D655B"/>
    <w:rsid w:val="009D6D89"/>
    <w:rsid w:val="009D7396"/>
    <w:rsid w:val="009D7C22"/>
    <w:rsid w:val="009E126D"/>
    <w:rsid w:val="009E2244"/>
    <w:rsid w:val="009E2DB6"/>
    <w:rsid w:val="009E4135"/>
    <w:rsid w:val="009E4DAA"/>
    <w:rsid w:val="009E593B"/>
    <w:rsid w:val="009E60CF"/>
    <w:rsid w:val="009E6929"/>
    <w:rsid w:val="009E7062"/>
    <w:rsid w:val="009E7231"/>
    <w:rsid w:val="009E734A"/>
    <w:rsid w:val="009E7899"/>
    <w:rsid w:val="009E7FF3"/>
    <w:rsid w:val="009F03D1"/>
    <w:rsid w:val="009F0956"/>
    <w:rsid w:val="009F114F"/>
    <w:rsid w:val="009F18CA"/>
    <w:rsid w:val="009F1C71"/>
    <w:rsid w:val="009F21F1"/>
    <w:rsid w:val="009F26B8"/>
    <w:rsid w:val="009F2A17"/>
    <w:rsid w:val="009F3E2C"/>
    <w:rsid w:val="009F4469"/>
    <w:rsid w:val="009F56EB"/>
    <w:rsid w:val="009F638F"/>
    <w:rsid w:val="009F7221"/>
    <w:rsid w:val="009F77B3"/>
    <w:rsid w:val="009F7B60"/>
    <w:rsid w:val="009F7CFD"/>
    <w:rsid w:val="009F7EB5"/>
    <w:rsid w:val="00A00B2E"/>
    <w:rsid w:val="00A00F7A"/>
    <w:rsid w:val="00A01556"/>
    <w:rsid w:val="00A01A9B"/>
    <w:rsid w:val="00A01C0F"/>
    <w:rsid w:val="00A024C6"/>
    <w:rsid w:val="00A02DF6"/>
    <w:rsid w:val="00A030D2"/>
    <w:rsid w:val="00A031E1"/>
    <w:rsid w:val="00A036BD"/>
    <w:rsid w:val="00A059FC"/>
    <w:rsid w:val="00A07253"/>
    <w:rsid w:val="00A075A4"/>
    <w:rsid w:val="00A077E3"/>
    <w:rsid w:val="00A07B7C"/>
    <w:rsid w:val="00A07DEE"/>
    <w:rsid w:val="00A10876"/>
    <w:rsid w:val="00A1122A"/>
    <w:rsid w:val="00A1128C"/>
    <w:rsid w:val="00A1161B"/>
    <w:rsid w:val="00A11AE9"/>
    <w:rsid w:val="00A1247C"/>
    <w:rsid w:val="00A12947"/>
    <w:rsid w:val="00A12B65"/>
    <w:rsid w:val="00A13A97"/>
    <w:rsid w:val="00A13D83"/>
    <w:rsid w:val="00A13F4B"/>
    <w:rsid w:val="00A144D1"/>
    <w:rsid w:val="00A14A36"/>
    <w:rsid w:val="00A17058"/>
    <w:rsid w:val="00A17EC3"/>
    <w:rsid w:val="00A209A9"/>
    <w:rsid w:val="00A20ED3"/>
    <w:rsid w:val="00A2123E"/>
    <w:rsid w:val="00A21513"/>
    <w:rsid w:val="00A22006"/>
    <w:rsid w:val="00A22169"/>
    <w:rsid w:val="00A229B7"/>
    <w:rsid w:val="00A22F4A"/>
    <w:rsid w:val="00A23C69"/>
    <w:rsid w:val="00A25044"/>
    <w:rsid w:val="00A2563F"/>
    <w:rsid w:val="00A25E33"/>
    <w:rsid w:val="00A26A02"/>
    <w:rsid w:val="00A2703E"/>
    <w:rsid w:val="00A27F44"/>
    <w:rsid w:val="00A30E76"/>
    <w:rsid w:val="00A30F3C"/>
    <w:rsid w:val="00A31199"/>
    <w:rsid w:val="00A31B74"/>
    <w:rsid w:val="00A32C7C"/>
    <w:rsid w:val="00A34055"/>
    <w:rsid w:val="00A345A4"/>
    <w:rsid w:val="00A36424"/>
    <w:rsid w:val="00A36CC3"/>
    <w:rsid w:val="00A37490"/>
    <w:rsid w:val="00A400FA"/>
    <w:rsid w:val="00A40E12"/>
    <w:rsid w:val="00A41971"/>
    <w:rsid w:val="00A42B61"/>
    <w:rsid w:val="00A42CB6"/>
    <w:rsid w:val="00A4408F"/>
    <w:rsid w:val="00A44716"/>
    <w:rsid w:val="00A4483F"/>
    <w:rsid w:val="00A44BC0"/>
    <w:rsid w:val="00A452CE"/>
    <w:rsid w:val="00A454D0"/>
    <w:rsid w:val="00A458AD"/>
    <w:rsid w:val="00A46D40"/>
    <w:rsid w:val="00A478EF"/>
    <w:rsid w:val="00A47A51"/>
    <w:rsid w:val="00A50B4E"/>
    <w:rsid w:val="00A50BE3"/>
    <w:rsid w:val="00A51453"/>
    <w:rsid w:val="00A521CC"/>
    <w:rsid w:val="00A52568"/>
    <w:rsid w:val="00A531C5"/>
    <w:rsid w:val="00A533D1"/>
    <w:rsid w:val="00A5391C"/>
    <w:rsid w:val="00A53F11"/>
    <w:rsid w:val="00A551BD"/>
    <w:rsid w:val="00A5676A"/>
    <w:rsid w:val="00A567F9"/>
    <w:rsid w:val="00A60E75"/>
    <w:rsid w:val="00A63D05"/>
    <w:rsid w:val="00A64186"/>
    <w:rsid w:val="00A647C2"/>
    <w:rsid w:val="00A65360"/>
    <w:rsid w:val="00A65E67"/>
    <w:rsid w:val="00A66A33"/>
    <w:rsid w:val="00A67580"/>
    <w:rsid w:val="00A676D8"/>
    <w:rsid w:val="00A707DA"/>
    <w:rsid w:val="00A71D1A"/>
    <w:rsid w:val="00A723CA"/>
    <w:rsid w:val="00A72464"/>
    <w:rsid w:val="00A7283E"/>
    <w:rsid w:val="00A72E17"/>
    <w:rsid w:val="00A73D5A"/>
    <w:rsid w:val="00A74243"/>
    <w:rsid w:val="00A75178"/>
    <w:rsid w:val="00A7548D"/>
    <w:rsid w:val="00A757E6"/>
    <w:rsid w:val="00A75B47"/>
    <w:rsid w:val="00A76FEE"/>
    <w:rsid w:val="00A80A55"/>
    <w:rsid w:val="00A8369A"/>
    <w:rsid w:val="00A8384B"/>
    <w:rsid w:val="00A852D6"/>
    <w:rsid w:val="00A87177"/>
    <w:rsid w:val="00A875D4"/>
    <w:rsid w:val="00A901F2"/>
    <w:rsid w:val="00A91584"/>
    <w:rsid w:val="00A918CE"/>
    <w:rsid w:val="00A92469"/>
    <w:rsid w:val="00A92B6F"/>
    <w:rsid w:val="00A92CC3"/>
    <w:rsid w:val="00A93ACE"/>
    <w:rsid w:val="00A95527"/>
    <w:rsid w:val="00A96554"/>
    <w:rsid w:val="00A97486"/>
    <w:rsid w:val="00AA053F"/>
    <w:rsid w:val="00AA1B43"/>
    <w:rsid w:val="00AA28FF"/>
    <w:rsid w:val="00AA2D31"/>
    <w:rsid w:val="00AA3D15"/>
    <w:rsid w:val="00AA4B06"/>
    <w:rsid w:val="00AA5F80"/>
    <w:rsid w:val="00AB057C"/>
    <w:rsid w:val="00AB1B9E"/>
    <w:rsid w:val="00AB2868"/>
    <w:rsid w:val="00AB3470"/>
    <w:rsid w:val="00AB3E50"/>
    <w:rsid w:val="00AB407A"/>
    <w:rsid w:val="00AB4A8A"/>
    <w:rsid w:val="00AB4AAF"/>
    <w:rsid w:val="00AB6F9E"/>
    <w:rsid w:val="00AB7079"/>
    <w:rsid w:val="00AB72A2"/>
    <w:rsid w:val="00AC061D"/>
    <w:rsid w:val="00AC0A36"/>
    <w:rsid w:val="00AC1E4B"/>
    <w:rsid w:val="00AC2682"/>
    <w:rsid w:val="00AC473E"/>
    <w:rsid w:val="00AC4A87"/>
    <w:rsid w:val="00AC6001"/>
    <w:rsid w:val="00AC6075"/>
    <w:rsid w:val="00AC689E"/>
    <w:rsid w:val="00AC7F1F"/>
    <w:rsid w:val="00AD009C"/>
    <w:rsid w:val="00AD051B"/>
    <w:rsid w:val="00AD15E0"/>
    <w:rsid w:val="00AD2F77"/>
    <w:rsid w:val="00AD30AF"/>
    <w:rsid w:val="00AD39A7"/>
    <w:rsid w:val="00AD3D96"/>
    <w:rsid w:val="00AD3DAD"/>
    <w:rsid w:val="00AD429C"/>
    <w:rsid w:val="00AD46AE"/>
    <w:rsid w:val="00AD472B"/>
    <w:rsid w:val="00AD538F"/>
    <w:rsid w:val="00AD53C4"/>
    <w:rsid w:val="00AE03AB"/>
    <w:rsid w:val="00AE098A"/>
    <w:rsid w:val="00AE3CA9"/>
    <w:rsid w:val="00AE73ED"/>
    <w:rsid w:val="00AE7FCB"/>
    <w:rsid w:val="00AF10DD"/>
    <w:rsid w:val="00AF20E2"/>
    <w:rsid w:val="00AF2FED"/>
    <w:rsid w:val="00AF39B9"/>
    <w:rsid w:val="00AF64AE"/>
    <w:rsid w:val="00AF6FE3"/>
    <w:rsid w:val="00B00C4B"/>
    <w:rsid w:val="00B01CCA"/>
    <w:rsid w:val="00B02DA2"/>
    <w:rsid w:val="00B03A04"/>
    <w:rsid w:val="00B055FE"/>
    <w:rsid w:val="00B05D7E"/>
    <w:rsid w:val="00B06592"/>
    <w:rsid w:val="00B0760B"/>
    <w:rsid w:val="00B10128"/>
    <w:rsid w:val="00B108D4"/>
    <w:rsid w:val="00B10A5E"/>
    <w:rsid w:val="00B11084"/>
    <w:rsid w:val="00B112A6"/>
    <w:rsid w:val="00B11553"/>
    <w:rsid w:val="00B11900"/>
    <w:rsid w:val="00B13A7F"/>
    <w:rsid w:val="00B13EF9"/>
    <w:rsid w:val="00B14887"/>
    <w:rsid w:val="00B14DC8"/>
    <w:rsid w:val="00B14FE2"/>
    <w:rsid w:val="00B151B9"/>
    <w:rsid w:val="00B15516"/>
    <w:rsid w:val="00B15D49"/>
    <w:rsid w:val="00B16606"/>
    <w:rsid w:val="00B16BA4"/>
    <w:rsid w:val="00B16FBE"/>
    <w:rsid w:val="00B174B4"/>
    <w:rsid w:val="00B2192A"/>
    <w:rsid w:val="00B22373"/>
    <w:rsid w:val="00B2498C"/>
    <w:rsid w:val="00B25457"/>
    <w:rsid w:val="00B262DF"/>
    <w:rsid w:val="00B26FC4"/>
    <w:rsid w:val="00B271B8"/>
    <w:rsid w:val="00B311B4"/>
    <w:rsid w:val="00B31827"/>
    <w:rsid w:val="00B3193F"/>
    <w:rsid w:val="00B32A8A"/>
    <w:rsid w:val="00B32E5E"/>
    <w:rsid w:val="00B33992"/>
    <w:rsid w:val="00B35C5E"/>
    <w:rsid w:val="00B35D16"/>
    <w:rsid w:val="00B36E0B"/>
    <w:rsid w:val="00B372ED"/>
    <w:rsid w:val="00B37763"/>
    <w:rsid w:val="00B37C67"/>
    <w:rsid w:val="00B41648"/>
    <w:rsid w:val="00B41706"/>
    <w:rsid w:val="00B41873"/>
    <w:rsid w:val="00B418AA"/>
    <w:rsid w:val="00B42F01"/>
    <w:rsid w:val="00B4380D"/>
    <w:rsid w:val="00B43A1D"/>
    <w:rsid w:val="00B44AC0"/>
    <w:rsid w:val="00B45580"/>
    <w:rsid w:val="00B46CB1"/>
    <w:rsid w:val="00B47295"/>
    <w:rsid w:val="00B47D1C"/>
    <w:rsid w:val="00B5006A"/>
    <w:rsid w:val="00B509E1"/>
    <w:rsid w:val="00B50E9F"/>
    <w:rsid w:val="00B51E8F"/>
    <w:rsid w:val="00B526ED"/>
    <w:rsid w:val="00B53302"/>
    <w:rsid w:val="00B5347F"/>
    <w:rsid w:val="00B53874"/>
    <w:rsid w:val="00B55571"/>
    <w:rsid w:val="00B55934"/>
    <w:rsid w:val="00B55CE3"/>
    <w:rsid w:val="00B55F4C"/>
    <w:rsid w:val="00B5785A"/>
    <w:rsid w:val="00B607AF"/>
    <w:rsid w:val="00B60A61"/>
    <w:rsid w:val="00B622E6"/>
    <w:rsid w:val="00B637B1"/>
    <w:rsid w:val="00B6483C"/>
    <w:rsid w:val="00B65174"/>
    <w:rsid w:val="00B66A31"/>
    <w:rsid w:val="00B67163"/>
    <w:rsid w:val="00B6783D"/>
    <w:rsid w:val="00B711E3"/>
    <w:rsid w:val="00B713C1"/>
    <w:rsid w:val="00B719C7"/>
    <w:rsid w:val="00B72256"/>
    <w:rsid w:val="00B72878"/>
    <w:rsid w:val="00B73B18"/>
    <w:rsid w:val="00B73EB4"/>
    <w:rsid w:val="00B746C9"/>
    <w:rsid w:val="00B74ECD"/>
    <w:rsid w:val="00B755A0"/>
    <w:rsid w:val="00B7667C"/>
    <w:rsid w:val="00B769B1"/>
    <w:rsid w:val="00B80FB7"/>
    <w:rsid w:val="00B819E2"/>
    <w:rsid w:val="00B81F4B"/>
    <w:rsid w:val="00B826B4"/>
    <w:rsid w:val="00B8354A"/>
    <w:rsid w:val="00B8359D"/>
    <w:rsid w:val="00B83717"/>
    <w:rsid w:val="00B851F2"/>
    <w:rsid w:val="00B858B5"/>
    <w:rsid w:val="00B8609F"/>
    <w:rsid w:val="00B8649E"/>
    <w:rsid w:val="00B86DAC"/>
    <w:rsid w:val="00B903E2"/>
    <w:rsid w:val="00B90C81"/>
    <w:rsid w:val="00B90DEA"/>
    <w:rsid w:val="00B91BE6"/>
    <w:rsid w:val="00B91E26"/>
    <w:rsid w:val="00B91E7F"/>
    <w:rsid w:val="00B92AC7"/>
    <w:rsid w:val="00B92C59"/>
    <w:rsid w:val="00B92E3F"/>
    <w:rsid w:val="00B93F1A"/>
    <w:rsid w:val="00B942D7"/>
    <w:rsid w:val="00B9513F"/>
    <w:rsid w:val="00B952E3"/>
    <w:rsid w:val="00B95AB5"/>
    <w:rsid w:val="00B95E48"/>
    <w:rsid w:val="00B96BDF"/>
    <w:rsid w:val="00B97673"/>
    <w:rsid w:val="00B978FF"/>
    <w:rsid w:val="00BA019B"/>
    <w:rsid w:val="00BA092C"/>
    <w:rsid w:val="00BA0B2A"/>
    <w:rsid w:val="00BA0CBB"/>
    <w:rsid w:val="00BA0D43"/>
    <w:rsid w:val="00BA1398"/>
    <w:rsid w:val="00BA1B0E"/>
    <w:rsid w:val="00BA1CFE"/>
    <w:rsid w:val="00BA22D6"/>
    <w:rsid w:val="00BA2961"/>
    <w:rsid w:val="00BA2DD1"/>
    <w:rsid w:val="00BA36C0"/>
    <w:rsid w:val="00BA4C5C"/>
    <w:rsid w:val="00BA5F69"/>
    <w:rsid w:val="00BA7C98"/>
    <w:rsid w:val="00BB10CC"/>
    <w:rsid w:val="00BB23EB"/>
    <w:rsid w:val="00BB244B"/>
    <w:rsid w:val="00BB2870"/>
    <w:rsid w:val="00BB2B9A"/>
    <w:rsid w:val="00BB33EE"/>
    <w:rsid w:val="00BC18BF"/>
    <w:rsid w:val="00BC4F0A"/>
    <w:rsid w:val="00BC6B0A"/>
    <w:rsid w:val="00BC7896"/>
    <w:rsid w:val="00BC7B23"/>
    <w:rsid w:val="00BD05AE"/>
    <w:rsid w:val="00BD275B"/>
    <w:rsid w:val="00BD402F"/>
    <w:rsid w:val="00BD44DC"/>
    <w:rsid w:val="00BD4968"/>
    <w:rsid w:val="00BD4DF8"/>
    <w:rsid w:val="00BD5390"/>
    <w:rsid w:val="00BD7B73"/>
    <w:rsid w:val="00BE0165"/>
    <w:rsid w:val="00BE17FD"/>
    <w:rsid w:val="00BE1B89"/>
    <w:rsid w:val="00BE2C81"/>
    <w:rsid w:val="00BE4101"/>
    <w:rsid w:val="00BE4894"/>
    <w:rsid w:val="00BE7C37"/>
    <w:rsid w:val="00BF2518"/>
    <w:rsid w:val="00BF3253"/>
    <w:rsid w:val="00BF4856"/>
    <w:rsid w:val="00BF6B07"/>
    <w:rsid w:val="00BF7731"/>
    <w:rsid w:val="00BF7B1E"/>
    <w:rsid w:val="00C01D03"/>
    <w:rsid w:val="00C0276A"/>
    <w:rsid w:val="00C030F9"/>
    <w:rsid w:val="00C031EC"/>
    <w:rsid w:val="00C03A9F"/>
    <w:rsid w:val="00C03B0F"/>
    <w:rsid w:val="00C04700"/>
    <w:rsid w:val="00C058A3"/>
    <w:rsid w:val="00C061AC"/>
    <w:rsid w:val="00C077E7"/>
    <w:rsid w:val="00C11930"/>
    <w:rsid w:val="00C13899"/>
    <w:rsid w:val="00C13BF2"/>
    <w:rsid w:val="00C16F05"/>
    <w:rsid w:val="00C179EB"/>
    <w:rsid w:val="00C17DB1"/>
    <w:rsid w:val="00C203F8"/>
    <w:rsid w:val="00C20729"/>
    <w:rsid w:val="00C21910"/>
    <w:rsid w:val="00C21FAD"/>
    <w:rsid w:val="00C22345"/>
    <w:rsid w:val="00C223DB"/>
    <w:rsid w:val="00C22509"/>
    <w:rsid w:val="00C22813"/>
    <w:rsid w:val="00C22C40"/>
    <w:rsid w:val="00C23145"/>
    <w:rsid w:val="00C24AC4"/>
    <w:rsid w:val="00C24BFD"/>
    <w:rsid w:val="00C255F9"/>
    <w:rsid w:val="00C25602"/>
    <w:rsid w:val="00C271A9"/>
    <w:rsid w:val="00C274BC"/>
    <w:rsid w:val="00C32B08"/>
    <w:rsid w:val="00C32B1A"/>
    <w:rsid w:val="00C33258"/>
    <w:rsid w:val="00C33641"/>
    <w:rsid w:val="00C33C09"/>
    <w:rsid w:val="00C357BD"/>
    <w:rsid w:val="00C37C27"/>
    <w:rsid w:val="00C37CC1"/>
    <w:rsid w:val="00C40E01"/>
    <w:rsid w:val="00C41696"/>
    <w:rsid w:val="00C416A9"/>
    <w:rsid w:val="00C41C11"/>
    <w:rsid w:val="00C450A8"/>
    <w:rsid w:val="00C45AE2"/>
    <w:rsid w:val="00C46ADD"/>
    <w:rsid w:val="00C46E2C"/>
    <w:rsid w:val="00C46E68"/>
    <w:rsid w:val="00C47530"/>
    <w:rsid w:val="00C47F01"/>
    <w:rsid w:val="00C50816"/>
    <w:rsid w:val="00C52532"/>
    <w:rsid w:val="00C52998"/>
    <w:rsid w:val="00C52BC2"/>
    <w:rsid w:val="00C53383"/>
    <w:rsid w:val="00C53F61"/>
    <w:rsid w:val="00C544F8"/>
    <w:rsid w:val="00C54950"/>
    <w:rsid w:val="00C54CBD"/>
    <w:rsid w:val="00C578BD"/>
    <w:rsid w:val="00C60B76"/>
    <w:rsid w:val="00C61477"/>
    <w:rsid w:val="00C630B8"/>
    <w:rsid w:val="00C63DBB"/>
    <w:rsid w:val="00C670E1"/>
    <w:rsid w:val="00C674A3"/>
    <w:rsid w:val="00C677B4"/>
    <w:rsid w:val="00C70457"/>
    <w:rsid w:val="00C73EC9"/>
    <w:rsid w:val="00C7432D"/>
    <w:rsid w:val="00C74A69"/>
    <w:rsid w:val="00C75231"/>
    <w:rsid w:val="00C759F6"/>
    <w:rsid w:val="00C76D24"/>
    <w:rsid w:val="00C773EB"/>
    <w:rsid w:val="00C77DA3"/>
    <w:rsid w:val="00C77F05"/>
    <w:rsid w:val="00C80F78"/>
    <w:rsid w:val="00C81579"/>
    <w:rsid w:val="00C8219D"/>
    <w:rsid w:val="00C83941"/>
    <w:rsid w:val="00C843F0"/>
    <w:rsid w:val="00C84D65"/>
    <w:rsid w:val="00C85C10"/>
    <w:rsid w:val="00C86C40"/>
    <w:rsid w:val="00C86E03"/>
    <w:rsid w:val="00C902D0"/>
    <w:rsid w:val="00C90EB4"/>
    <w:rsid w:val="00C90FBB"/>
    <w:rsid w:val="00C91A0F"/>
    <w:rsid w:val="00C929A8"/>
    <w:rsid w:val="00C955F0"/>
    <w:rsid w:val="00C95EDF"/>
    <w:rsid w:val="00C9689F"/>
    <w:rsid w:val="00C9728B"/>
    <w:rsid w:val="00C976CF"/>
    <w:rsid w:val="00CA0073"/>
    <w:rsid w:val="00CA178A"/>
    <w:rsid w:val="00CA18BB"/>
    <w:rsid w:val="00CA1B94"/>
    <w:rsid w:val="00CA1CBD"/>
    <w:rsid w:val="00CA25EE"/>
    <w:rsid w:val="00CA3835"/>
    <w:rsid w:val="00CA417F"/>
    <w:rsid w:val="00CA42F9"/>
    <w:rsid w:val="00CA5BA0"/>
    <w:rsid w:val="00CA612D"/>
    <w:rsid w:val="00CB02A9"/>
    <w:rsid w:val="00CB03BC"/>
    <w:rsid w:val="00CB05F1"/>
    <w:rsid w:val="00CB14DF"/>
    <w:rsid w:val="00CB23C9"/>
    <w:rsid w:val="00CB2790"/>
    <w:rsid w:val="00CB58A5"/>
    <w:rsid w:val="00CB5C0A"/>
    <w:rsid w:val="00CB611C"/>
    <w:rsid w:val="00CB7329"/>
    <w:rsid w:val="00CB76F0"/>
    <w:rsid w:val="00CB7708"/>
    <w:rsid w:val="00CC0710"/>
    <w:rsid w:val="00CC29A9"/>
    <w:rsid w:val="00CC2BB6"/>
    <w:rsid w:val="00CC3C51"/>
    <w:rsid w:val="00CC4D05"/>
    <w:rsid w:val="00CC5586"/>
    <w:rsid w:val="00CC5F83"/>
    <w:rsid w:val="00CC619B"/>
    <w:rsid w:val="00CC6738"/>
    <w:rsid w:val="00CC6B66"/>
    <w:rsid w:val="00CC6C80"/>
    <w:rsid w:val="00CC7763"/>
    <w:rsid w:val="00CC7F14"/>
    <w:rsid w:val="00CC7F56"/>
    <w:rsid w:val="00CD077F"/>
    <w:rsid w:val="00CD1545"/>
    <w:rsid w:val="00CD1952"/>
    <w:rsid w:val="00CD19F5"/>
    <w:rsid w:val="00CD3D84"/>
    <w:rsid w:val="00CD416E"/>
    <w:rsid w:val="00CD6610"/>
    <w:rsid w:val="00CD6F5C"/>
    <w:rsid w:val="00CD7C7E"/>
    <w:rsid w:val="00CE0008"/>
    <w:rsid w:val="00CE12A8"/>
    <w:rsid w:val="00CE17D7"/>
    <w:rsid w:val="00CE3288"/>
    <w:rsid w:val="00CE412A"/>
    <w:rsid w:val="00CE456E"/>
    <w:rsid w:val="00CE4AF2"/>
    <w:rsid w:val="00CE4B54"/>
    <w:rsid w:val="00CE5FEA"/>
    <w:rsid w:val="00CE69D2"/>
    <w:rsid w:val="00CE6FA2"/>
    <w:rsid w:val="00CE7115"/>
    <w:rsid w:val="00CE7677"/>
    <w:rsid w:val="00CE7809"/>
    <w:rsid w:val="00CE7987"/>
    <w:rsid w:val="00CF0655"/>
    <w:rsid w:val="00CF06E3"/>
    <w:rsid w:val="00CF1498"/>
    <w:rsid w:val="00CF3C29"/>
    <w:rsid w:val="00CF4742"/>
    <w:rsid w:val="00CF4CF6"/>
    <w:rsid w:val="00CF6090"/>
    <w:rsid w:val="00D00348"/>
    <w:rsid w:val="00D00A4F"/>
    <w:rsid w:val="00D00CC9"/>
    <w:rsid w:val="00D01DC8"/>
    <w:rsid w:val="00D03272"/>
    <w:rsid w:val="00D04B04"/>
    <w:rsid w:val="00D04FB6"/>
    <w:rsid w:val="00D05596"/>
    <w:rsid w:val="00D06231"/>
    <w:rsid w:val="00D06C81"/>
    <w:rsid w:val="00D07B7B"/>
    <w:rsid w:val="00D10820"/>
    <w:rsid w:val="00D12460"/>
    <w:rsid w:val="00D12EE8"/>
    <w:rsid w:val="00D13BA8"/>
    <w:rsid w:val="00D149BA"/>
    <w:rsid w:val="00D1609D"/>
    <w:rsid w:val="00D16F30"/>
    <w:rsid w:val="00D20A48"/>
    <w:rsid w:val="00D20BA0"/>
    <w:rsid w:val="00D217A7"/>
    <w:rsid w:val="00D22BA7"/>
    <w:rsid w:val="00D23095"/>
    <w:rsid w:val="00D23118"/>
    <w:rsid w:val="00D2390F"/>
    <w:rsid w:val="00D23F24"/>
    <w:rsid w:val="00D243E3"/>
    <w:rsid w:val="00D24537"/>
    <w:rsid w:val="00D2453F"/>
    <w:rsid w:val="00D25013"/>
    <w:rsid w:val="00D25FDA"/>
    <w:rsid w:val="00D26115"/>
    <w:rsid w:val="00D2713B"/>
    <w:rsid w:val="00D2722E"/>
    <w:rsid w:val="00D27BA6"/>
    <w:rsid w:val="00D310CD"/>
    <w:rsid w:val="00D312D8"/>
    <w:rsid w:val="00D3186A"/>
    <w:rsid w:val="00D31FB3"/>
    <w:rsid w:val="00D32518"/>
    <w:rsid w:val="00D33098"/>
    <w:rsid w:val="00D36020"/>
    <w:rsid w:val="00D360D4"/>
    <w:rsid w:val="00D367D6"/>
    <w:rsid w:val="00D4026F"/>
    <w:rsid w:val="00D41991"/>
    <w:rsid w:val="00D41BA9"/>
    <w:rsid w:val="00D424DB"/>
    <w:rsid w:val="00D42CCF"/>
    <w:rsid w:val="00D42FAA"/>
    <w:rsid w:val="00D43962"/>
    <w:rsid w:val="00D44A3A"/>
    <w:rsid w:val="00D452E2"/>
    <w:rsid w:val="00D45F36"/>
    <w:rsid w:val="00D474B6"/>
    <w:rsid w:val="00D47504"/>
    <w:rsid w:val="00D47D20"/>
    <w:rsid w:val="00D50883"/>
    <w:rsid w:val="00D50BC3"/>
    <w:rsid w:val="00D50C15"/>
    <w:rsid w:val="00D51CF7"/>
    <w:rsid w:val="00D523E7"/>
    <w:rsid w:val="00D53396"/>
    <w:rsid w:val="00D53567"/>
    <w:rsid w:val="00D53E4C"/>
    <w:rsid w:val="00D54C24"/>
    <w:rsid w:val="00D56C27"/>
    <w:rsid w:val="00D57734"/>
    <w:rsid w:val="00D57A0F"/>
    <w:rsid w:val="00D60E0D"/>
    <w:rsid w:val="00D61291"/>
    <w:rsid w:val="00D627B2"/>
    <w:rsid w:val="00D64633"/>
    <w:rsid w:val="00D65574"/>
    <w:rsid w:val="00D65700"/>
    <w:rsid w:val="00D6575B"/>
    <w:rsid w:val="00D66F7E"/>
    <w:rsid w:val="00D72AA9"/>
    <w:rsid w:val="00D72B0D"/>
    <w:rsid w:val="00D7303D"/>
    <w:rsid w:val="00D755F5"/>
    <w:rsid w:val="00D75E28"/>
    <w:rsid w:val="00D76048"/>
    <w:rsid w:val="00D762B6"/>
    <w:rsid w:val="00D76F69"/>
    <w:rsid w:val="00D80389"/>
    <w:rsid w:val="00D820BC"/>
    <w:rsid w:val="00D8282B"/>
    <w:rsid w:val="00D82833"/>
    <w:rsid w:val="00D83C8A"/>
    <w:rsid w:val="00D84439"/>
    <w:rsid w:val="00D84ADF"/>
    <w:rsid w:val="00D85549"/>
    <w:rsid w:val="00D85691"/>
    <w:rsid w:val="00D869A0"/>
    <w:rsid w:val="00D87B1B"/>
    <w:rsid w:val="00D9063C"/>
    <w:rsid w:val="00D9182E"/>
    <w:rsid w:val="00D921BD"/>
    <w:rsid w:val="00D92348"/>
    <w:rsid w:val="00D92C2A"/>
    <w:rsid w:val="00D92D6E"/>
    <w:rsid w:val="00D92FB3"/>
    <w:rsid w:val="00D93305"/>
    <w:rsid w:val="00D941F2"/>
    <w:rsid w:val="00D94B33"/>
    <w:rsid w:val="00D953F0"/>
    <w:rsid w:val="00D9572D"/>
    <w:rsid w:val="00D96138"/>
    <w:rsid w:val="00D96787"/>
    <w:rsid w:val="00D967EC"/>
    <w:rsid w:val="00D96C9C"/>
    <w:rsid w:val="00D974EB"/>
    <w:rsid w:val="00D97611"/>
    <w:rsid w:val="00D97EC2"/>
    <w:rsid w:val="00DA0189"/>
    <w:rsid w:val="00DA02FC"/>
    <w:rsid w:val="00DA04CD"/>
    <w:rsid w:val="00DA0DDB"/>
    <w:rsid w:val="00DA3D02"/>
    <w:rsid w:val="00DA470F"/>
    <w:rsid w:val="00DA49BD"/>
    <w:rsid w:val="00DA5A04"/>
    <w:rsid w:val="00DA6848"/>
    <w:rsid w:val="00DB0FF7"/>
    <w:rsid w:val="00DB0FFD"/>
    <w:rsid w:val="00DB2932"/>
    <w:rsid w:val="00DB2BEB"/>
    <w:rsid w:val="00DB2DCC"/>
    <w:rsid w:val="00DB2DF8"/>
    <w:rsid w:val="00DB31F7"/>
    <w:rsid w:val="00DB331E"/>
    <w:rsid w:val="00DB35E2"/>
    <w:rsid w:val="00DB399D"/>
    <w:rsid w:val="00DB3D03"/>
    <w:rsid w:val="00DB3F86"/>
    <w:rsid w:val="00DB4205"/>
    <w:rsid w:val="00DB44D9"/>
    <w:rsid w:val="00DB4902"/>
    <w:rsid w:val="00DB4A52"/>
    <w:rsid w:val="00DB50AF"/>
    <w:rsid w:val="00DB57C3"/>
    <w:rsid w:val="00DB5C14"/>
    <w:rsid w:val="00DB5DE2"/>
    <w:rsid w:val="00DB6AD2"/>
    <w:rsid w:val="00DB6E43"/>
    <w:rsid w:val="00DB73F3"/>
    <w:rsid w:val="00DC01FB"/>
    <w:rsid w:val="00DC077E"/>
    <w:rsid w:val="00DC1E64"/>
    <w:rsid w:val="00DC37BC"/>
    <w:rsid w:val="00DC5139"/>
    <w:rsid w:val="00DC54DA"/>
    <w:rsid w:val="00DC5A9D"/>
    <w:rsid w:val="00DC6A53"/>
    <w:rsid w:val="00DC707C"/>
    <w:rsid w:val="00DC7B23"/>
    <w:rsid w:val="00DD0445"/>
    <w:rsid w:val="00DD10E7"/>
    <w:rsid w:val="00DD14D8"/>
    <w:rsid w:val="00DD17CD"/>
    <w:rsid w:val="00DD1CF2"/>
    <w:rsid w:val="00DD25ED"/>
    <w:rsid w:val="00DD30CC"/>
    <w:rsid w:val="00DD66E6"/>
    <w:rsid w:val="00DD6AB7"/>
    <w:rsid w:val="00DD719F"/>
    <w:rsid w:val="00DD732B"/>
    <w:rsid w:val="00DE0BA8"/>
    <w:rsid w:val="00DE15B5"/>
    <w:rsid w:val="00DE1CB9"/>
    <w:rsid w:val="00DE24AB"/>
    <w:rsid w:val="00DE3309"/>
    <w:rsid w:val="00DE3FB1"/>
    <w:rsid w:val="00DE4A42"/>
    <w:rsid w:val="00DE4B5E"/>
    <w:rsid w:val="00DE4FBA"/>
    <w:rsid w:val="00DE6167"/>
    <w:rsid w:val="00DE6E55"/>
    <w:rsid w:val="00DE7E81"/>
    <w:rsid w:val="00DF11E4"/>
    <w:rsid w:val="00DF4EAA"/>
    <w:rsid w:val="00DF6550"/>
    <w:rsid w:val="00DF76FA"/>
    <w:rsid w:val="00DF7E3C"/>
    <w:rsid w:val="00E0054F"/>
    <w:rsid w:val="00E00721"/>
    <w:rsid w:val="00E00885"/>
    <w:rsid w:val="00E008F1"/>
    <w:rsid w:val="00E0114A"/>
    <w:rsid w:val="00E0128E"/>
    <w:rsid w:val="00E0146E"/>
    <w:rsid w:val="00E01BA4"/>
    <w:rsid w:val="00E037CD"/>
    <w:rsid w:val="00E0514C"/>
    <w:rsid w:val="00E05FF6"/>
    <w:rsid w:val="00E06F1E"/>
    <w:rsid w:val="00E07267"/>
    <w:rsid w:val="00E10F4E"/>
    <w:rsid w:val="00E11BD9"/>
    <w:rsid w:val="00E1219B"/>
    <w:rsid w:val="00E1236F"/>
    <w:rsid w:val="00E14147"/>
    <w:rsid w:val="00E14A18"/>
    <w:rsid w:val="00E14A1C"/>
    <w:rsid w:val="00E1718C"/>
    <w:rsid w:val="00E17557"/>
    <w:rsid w:val="00E20CC3"/>
    <w:rsid w:val="00E218C1"/>
    <w:rsid w:val="00E21EDC"/>
    <w:rsid w:val="00E22E44"/>
    <w:rsid w:val="00E22EDD"/>
    <w:rsid w:val="00E23685"/>
    <w:rsid w:val="00E246DF"/>
    <w:rsid w:val="00E249A6"/>
    <w:rsid w:val="00E249B1"/>
    <w:rsid w:val="00E25BFE"/>
    <w:rsid w:val="00E25FDB"/>
    <w:rsid w:val="00E26922"/>
    <w:rsid w:val="00E27482"/>
    <w:rsid w:val="00E302BA"/>
    <w:rsid w:val="00E31578"/>
    <w:rsid w:val="00E31886"/>
    <w:rsid w:val="00E33961"/>
    <w:rsid w:val="00E33E2C"/>
    <w:rsid w:val="00E3416B"/>
    <w:rsid w:val="00E34584"/>
    <w:rsid w:val="00E34D04"/>
    <w:rsid w:val="00E36347"/>
    <w:rsid w:val="00E37878"/>
    <w:rsid w:val="00E37D10"/>
    <w:rsid w:val="00E37F22"/>
    <w:rsid w:val="00E40143"/>
    <w:rsid w:val="00E4062D"/>
    <w:rsid w:val="00E406B2"/>
    <w:rsid w:val="00E40844"/>
    <w:rsid w:val="00E40DAD"/>
    <w:rsid w:val="00E41B79"/>
    <w:rsid w:val="00E427ED"/>
    <w:rsid w:val="00E45893"/>
    <w:rsid w:val="00E4755B"/>
    <w:rsid w:val="00E500BF"/>
    <w:rsid w:val="00E50894"/>
    <w:rsid w:val="00E50B47"/>
    <w:rsid w:val="00E50E7B"/>
    <w:rsid w:val="00E51E38"/>
    <w:rsid w:val="00E53EB9"/>
    <w:rsid w:val="00E53FF2"/>
    <w:rsid w:val="00E547DC"/>
    <w:rsid w:val="00E54921"/>
    <w:rsid w:val="00E550A0"/>
    <w:rsid w:val="00E5589B"/>
    <w:rsid w:val="00E55A69"/>
    <w:rsid w:val="00E569BB"/>
    <w:rsid w:val="00E578D6"/>
    <w:rsid w:val="00E57A66"/>
    <w:rsid w:val="00E57AE7"/>
    <w:rsid w:val="00E606C9"/>
    <w:rsid w:val="00E62437"/>
    <w:rsid w:val="00E62522"/>
    <w:rsid w:val="00E62B8A"/>
    <w:rsid w:val="00E62DAE"/>
    <w:rsid w:val="00E633A9"/>
    <w:rsid w:val="00E639CB"/>
    <w:rsid w:val="00E64A23"/>
    <w:rsid w:val="00E64A58"/>
    <w:rsid w:val="00E64FEF"/>
    <w:rsid w:val="00E65EA2"/>
    <w:rsid w:val="00E65FC4"/>
    <w:rsid w:val="00E6602E"/>
    <w:rsid w:val="00E66228"/>
    <w:rsid w:val="00E6623E"/>
    <w:rsid w:val="00E663E3"/>
    <w:rsid w:val="00E7178F"/>
    <w:rsid w:val="00E71E22"/>
    <w:rsid w:val="00E720AF"/>
    <w:rsid w:val="00E72D58"/>
    <w:rsid w:val="00E72F67"/>
    <w:rsid w:val="00E73BF9"/>
    <w:rsid w:val="00E740FF"/>
    <w:rsid w:val="00E7482C"/>
    <w:rsid w:val="00E75ABE"/>
    <w:rsid w:val="00E76768"/>
    <w:rsid w:val="00E801C0"/>
    <w:rsid w:val="00E829B0"/>
    <w:rsid w:val="00E829FD"/>
    <w:rsid w:val="00E838B3"/>
    <w:rsid w:val="00E839C8"/>
    <w:rsid w:val="00E83A95"/>
    <w:rsid w:val="00E85971"/>
    <w:rsid w:val="00E85CA4"/>
    <w:rsid w:val="00E87531"/>
    <w:rsid w:val="00E87694"/>
    <w:rsid w:val="00E87A70"/>
    <w:rsid w:val="00E87E4F"/>
    <w:rsid w:val="00E90321"/>
    <w:rsid w:val="00E90E77"/>
    <w:rsid w:val="00E92A4A"/>
    <w:rsid w:val="00E92FBE"/>
    <w:rsid w:val="00E940C7"/>
    <w:rsid w:val="00E94A26"/>
    <w:rsid w:val="00E9544F"/>
    <w:rsid w:val="00E960C0"/>
    <w:rsid w:val="00E964D9"/>
    <w:rsid w:val="00E96A75"/>
    <w:rsid w:val="00E96B89"/>
    <w:rsid w:val="00E9726D"/>
    <w:rsid w:val="00EA124A"/>
    <w:rsid w:val="00EA201E"/>
    <w:rsid w:val="00EA2373"/>
    <w:rsid w:val="00EA2505"/>
    <w:rsid w:val="00EA26EF"/>
    <w:rsid w:val="00EA327A"/>
    <w:rsid w:val="00EA41F3"/>
    <w:rsid w:val="00EA42FD"/>
    <w:rsid w:val="00EA4E4F"/>
    <w:rsid w:val="00EA694C"/>
    <w:rsid w:val="00EA7E77"/>
    <w:rsid w:val="00EB0346"/>
    <w:rsid w:val="00EB089E"/>
    <w:rsid w:val="00EB1FB7"/>
    <w:rsid w:val="00EB362F"/>
    <w:rsid w:val="00EB388B"/>
    <w:rsid w:val="00EB4538"/>
    <w:rsid w:val="00EB5A2B"/>
    <w:rsid w:val="00EB744D"/>
    <w:rsid w:val="00EC05DE"/>
    <w:rsid w:val="00EC0693"/>
    <w:rsid w:val="00EC1926"/>
    <w:rsid w:val="00EC2DB0"/>
    <w:rsid w:val="00EC3E62"/>
    <w:rsid w:val="00EC4179"/>
    <w:rsid w:val="00EC5BA7"/>
    <w:rsid w:val="00EC5FAC"/>
    <w:rsid w:val="00EC6AA1"/>
    <w:rsid w:val="00EC77FF"/>
    <w:rsid w:val="00ED15A7"/>
    <w:rsid w:val="00ED18AD"/>
    <w:rsid w:val="00ED3C02"/>
    <w:rsid w:val="00ED4191"/>
    <w:rsid w:val="00ED4A26"/>
    <w:rsid w:val="00ED6C5B"/>
    <w:rsid w:val="00EE0B78"/>
    <w:rsid w:val="00EE0BA8"/>
    <w:rsid w:val="00EE37E4"/>
    <w:rsid w:val="00EE3DCB"/>
    <w:rsid w:val="00EE3FF2"/>
    <w:rsid w:val="00EE40E0"/>
    <w:rsid w:val="00EE44C1"/>
    <w:rsid w:val="00EE51EF"/>
    <w:rsid w:val="00EE5CE7"/>
    <w:rsid w:val="00EE6538"/>
    <w:rsid w:val="00EF0E5F"/>
    <w:rsid w:val="00EF1A1E"/>
    <w:rsid w:val="00EF20E4"/>
    <w:rsid w:val="00EF31D4"/>
    <w:rsid w:val="00EF33F6"/>
    <w:rsid w:val="00EF5C47"/>
    <w:rsid w:val="00EF7595"/>
    <w:rsid w:val="00EF7B41"/>
    <w:rsid w:val="00EF7BE1"/>
    <w:rsid w:val="00F00992"/>
    <w:rsid w:val="00F00DB9"/>
    <w:rsid w:val="00F00E80"/>
    <w:rsid w:val="00F018BC"/>
    <w:rsid w:val="00F01B31"/>
    <w:rsid w:val="00F032A8"/>
    <w:rsid w:val="00F036CF"/>
    <w:rsid w:val="00F03BE7"/>
    <w:rsid w:val="00F04984"/>
    <w:rsid w:val="00F0529E"/>
    <w:rsid w:val="00F05EFD"/>
    <w:rsid w:val="00F076C4"/>
    <w:rsid w:val="00F07738"/>
    <w:rsid w:val="00F07745"/>
    <w:rsid w:val="00F0792C"/>
    <w:rsid w:val="00F07B76"/>
    <w:rsid w:val="00F107A4"/>
    <w:rsid w:val="00F10A50"/>
    <w:rsid w:val="00F126AB"/>
    <w:rsid w:val="00F129EB"/>
    <w:rsid w:val="00F13399"/>
    <w:rsid w:val="00F135E0"/>
    <w:rsid w:val="00F14D7C"/>
    <w:rsid w:val="00F15FAD"/>
    <w:rsid w:val="00F176B8"/>
    <w:rsid w:val="00F17AAE"/>
    <w:rsid w:val="00F2043F"/>
    <w:rsid w:val="00F20EC7"/>
    <w:rsid w:val="00F2109F"/>
    <w:rsid w:val="00F212A9"/>
    <w:rsid w:val="00F2203A"/>
    <w:rsid w:val="00F22358"/>
    <w:rsid w:val="00F22F17"/>
    <w:rsid w:val="00F2311C"/>
    <w:rsid w:val="00F24E74"/>
    <w:rsid w:val="00F25A6B"/>
    <w:rsid w:val="00F2645F"/>
    <w:rsid w:val="00F27106"/>
    <w:rsid w:val="00F276AC"/>
    <w:rsid w:val="00F276C7"/>
    <w:rsid w:val="00F27C82"/>
    <w:rsid w:val="00F3114E"/>
    <w:rsid w:val="00F32B0C"/>
    <w:rsid w:val="00F34644"/>
    <w:rsid w:val="00F36A46"/>
    <w:rsid w:val="00F36BCF"/>
    <w:rsid w:val="00F36CC0"/>
    <w:rsid w:val="00F373C4"/>
    <w:rsid w:val="00F404D9"/>
    <w:rsid w:val="00F406F8"/>
    <w:rsid w:val="00F415BB"/>
    <w:rsid w:val="00F42260"/>
    <w:rsid w:val="00F422EB"/>
    <w:rsid w:val="00F42955"/>
    <w:rsid w:val="00F43510"/>
    <w:rsid w:val="00F43FD5"/>
    <w:rsid w:val="00F448F5"/>
    <w:rsid w:val="00F458A2"/>
    <w:rsid w:val="00F45B46"/>
    <w:rsid w:val="00F45FB8"/>
    <w:rsid w:val="00F46724"/>
    <w:rsid w:val="00F4744E"/>
    <w:rsid w:val="00F47AD4"/>
    <w:rsid w:val="00F47BBB"/>
    <w:rsid w:val="00F47E9D"/>
    <w:rsid w:val="00F50BB0"/>
    <w:rsid w:val="00F52529"/>
    <w:rsid w:val="00F52D0F"/>
    <w:rsid w:val="00F52DFA"/>
    <w:rsid w:val="00F53086"/>
    <w:rsid w:val="00F53A87"/>
    <w:rsid w:val="00F5484B"/>
    <w:rsid w:val="00F56668"/>
    <w:rsid w:val="00F5714B"/>
    <w:rsid w:val="00F57512"/>
    <w:rsid w:val="00F5753F"/>
    <w:rsid w:val="00F6120B"/>
    <w:rsid w:val="00F61718"/>
    <w:rsid w:val="00F61C0A"/>
    <w:rsid w:val="00F620A3"/>
    <w:rsid w:val="00F62426"/>
    <w:rsid w:val="00F63637"/>
    <w:rsid w:val="00F63DD3"/>
    <w:rsid w:val="00F64C1D"/>
    <w:rsid w:val="00F65E08"/>
    <w:rsid w:val="00F65F30"/>
    <w:rsid w:val="00F6705B"/>
    <w:rsid w:val="00F67AFE"/>
    <w:rsid w:val="00F706B9"/>
    <w:rsid w:val="00F728D1"/>
    <w:rsid w:val="00F73814"/>
    <w:rsid w:val="00F73865"/>
    <w:rsid w:val="00F75C63"/>
    <w:rsid w:val="00F75C70"/>
    <w:rsid w:val="00F76D65"/>
    <w:rsid w:val="00F77A6B"/>
    <w:rsid w:val="00F77A89"/>
    <w:rsid w:val="00F802FE"/>
    <w:rsid w:val="00F80E02"/>
    <w:rsid w:val="00F817D1"/>
    <w:rsid w:val="00F81D71"/>
    <w:rsid w:val="00F821B9"/>
    <w:rsid w:val="00F824E3"/>
    <w:rsid w:val="00F8438D"/>
    <w:rsid w:val="00F86704"/>
    <w:rsid w:val="00F86C6A"/>
    <w:rsid w:val="00F86D9D"/>
    <w:rsid w:val="00F86F27"/>
    <w:rsid w:val="00F87AD2"/>
    <w:rsid w:val="00F9002A"/>
    <w:rsid w:val="00F9039B"/>
    <w:rsid w:val="00F90770"/>
    <w:rsid w:val="00F90BD9"/>
    <w:rsid w:val="00F90DA1"/>
    <w:rsid w:val="00F90EC3"/>
    <w:rsid w:val="00F919E9"/>
    <w:rsid w:val="00F925B8"/>
    <w:rsid w:val="00F930B4"/>
    <w:rsid w:val="00F94633"/>
    <w:rsid w:val="00F95DF8"/>
    <w:rsid w:val="00F97ED0"/>
    <w:rsid w:val="00FA00E7"/>
    <w:rsid w:val="00FA0658"/>
    <w:rsid w:val="00FA1632"/>
    <w:rsid w:val="00FA17A0"/>
    <w:rsid w:val="00FA4128"/>
    <w:rsid w:val="00FA4132"/>
    <w:rsid w:val="00FA46AB"/>
    <w:rsid w:val="00FA4DF9"/>
    <w:rsid w:val="00FA54DB"/>
    <w:rsid w:val="00FA57C7"/>
    <w:rsid w:val="00FA5F0F"/>
    <w:rsid w:val="00FA66CB"/>
    <w:rsid w:val="00FB253D"/>
    <w:rsid w:val="00FB34D9"/>
    <w:rsid w:val="00FB3896"/>
    <w:rsid w:val="00FB4996"/>
    <w:rsid w:val="00FB4BD0"/>
    <w:rsid w:val="00FB5160"/>
    <w:rsid w:val="00FB6425"/>
    <w:rsid w:val="00FB6FA3"/>
    <w:rsid w:val="00FB7312"/>
    <w:rsid w:val="00FB77F1"/>
    <w:rsid w:val="00FB78CE"/>
    <w:rsid w:val="00FB7968"/>
    <w:rsid w:val="00FB7D8A"/>
    <w:rsid w:val="00FC021D"/>
    <w:rsid w:val="00FC0685"/>
    <w:rsid w:val="00FC11D6"/>
    <w:rsid w:val="00FC1D39"/>
    <w:rsid w:val="00FC1F1B"/>
    <w:rsid w:val="00FC2835"/>
    <w:rsid w:val="00FC4993"/>
    <w:rsid w:val="00FC4C9D"/>
    <w:rsid w:val="00FC4D07"/>
    <w:rsid w:val="00FC5A3D"/>
    <w:rsid w:val="00FD0CF3"/>
    <w:rsid w:val="00FD11E1"/>
    <w:rsid w:val="00FD1D9A"/>
    <w:rsid w:val="00FD3236"/>
    <w:rsid w:val="00FD37C0"/>
    <w:rsid w:val="00FD38CD"/>
    <w:rsid w:val="00FD4662"/>
    <w:rsid w:val="00FD5702"/>
    <w:rsid w:val="00FD5FA2"/>
    <w:rsid w:val="00FD6037"/>
    <w:rsid w:val="00FD78DD"/>
    <w:rsid w:val="00FE4653"/>
    <w:rsid w:val="00FE5CC8"/>
    <w:rsid w:val="00FE7305"/>
    <w:rsid w:val="00FE7E3F"/>
    <w:rsid w:val="00FF190C"/>
    <w:rsid w:val="00FF2A2F"/>
    <w:rsid w:val="00FF3392"/>
    <w:rsid w:val="00FF3651"/>
    <w:rsid w:val="00FF3BB0"/>
    <w:rsid w:val="00FF56DF"/>
    <w:rsid w:val="00FF5C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81"/>
    <o:shapelayout v:ext="edit">
      <o:idmap v:ext="edit" data="1"/>
    </o:shapelayout>
  </w:shapeDefaults>
  <w:decimalSymbol w:val="."/>
  <w:listSeparator w:val=","/>
  <w14:docId w14:val="24E2EDE6"/>
  <w15:docId w15:val="{6E91B36F-257B-4496-8CA7-88A3269B6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3EE"/>
    <w:rPr>
      <w:rFonts w:ascii="Arial" w:eastAsiaTheme="minorEastAsia" w:hAnsi="Arial"/>
      <w:sz w:val="24"/>
      <w:lang w:eastAsia="en-GB"/>
    </w:rPr>
  </w:style>
  <w:style w:type="paragraph" w:styleId="Heading1">
    <w:name w:val="heading 1"/>
    <w:basedOn w:val="Normal"/>
    <w:next w:val="Normal"/>
    <w:link w:val="Heading1Char"/>
    <w:uiPriority w:val="9"/>
    <w:qFormat/>
    <w:rsid w:val="00895596"/>
    <w:pPr>
      <w:keepNext/>
      <w:keepLines/>
      <w:spacing w:before="240" w:after="0"/>
      <w:outlineLvl w:val="0"/>
    </w:pPr>
    <w:rPr>
      <w:rFonts w:eastAsiaTheme="majorEastAsia" w:cstheme="majorBidi"/>
      <w:sz w:val="36"/>
      <w:szCs w:val="32"/>
    </w:rPr>
  </w:style>
  <w:style w:type="paragraph" w:styleId="Heading2">
    <w:name w:val="heading 2"/>
    <w:basedOn w:val="Normal"/>
    <w:next w:val="Normal"/>
    <w:link w:val="Heading2Char"/>
    <w:uiPriority w:val="9"/>
    <w:unhideWhenUsed/>
    <w:qFormat/>
    <w:rsid w:val="00895596"/>
    <w:pPr>
      <w:keepNext/>
      <w:keepLines/>
      <w:spacing w:before="40" w:after="0"/>
      <w:outlineLvl w:val="1"/>
    </w:pPr>
    <w:rPr>
      <w:rFonts w:eastAsiaTheme="majorEastAsia" w:cstheme="majorBidi"/>
      <w:sz w:val="32"/>
      <w:szCs w:val="26"/>
    </w:rPr>
  </w:style>
  <w:style w:type="paragraph" w:styleId="Heading3">
    <w:name w:val="heading 3"/>
    <w:basedOn w:val="Normal"/>
    <w:next w:val="Normal"/>
    <w:link w:val="Heading3Char"/>
    <w:uiPriority w:val="9"/>
    <w:unhideWhenUsed/>
    <w:qFormat/>
    <w:rsid w:val="007F58EC"/>
    <w:pPr>
      <w:keepNext/>
      <w:keepLines/>
      <w:spacing w:before="40" w:after="0"/>
      <w:outlineLvl w:val="2"/>
    </w:pPr>
    <w:rPr>
      <w:rFonts w:eastAsiaTheme="majorEastAsia" w:cstheme="majorBidi"/>
      <w:szCs w:val="24"/>
      <w:u w:val="single"/>
    </w:rPr>
  </w:style>
  <w:style w:type="paragraph" w:styleId="Heading4">
    <w:name w:val="heading 4"/>
    <w:basedOn w:val="Normal"/>
    <w:next w:val="Normal"/>
    <w:link w:val="Heading4Char"/>
    <w:uiPriority w:val="9"/>
    <w:unhideWhenUsed/>
    <w:qFormat/>
    <w:rsid w:val="00895596"/>
    <w:pPr>
      <w:keepNext/>
      <w:keepLines/>
      <w:spacing w:before="4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596"/>
    <w:rPr>
      <w:rFonts w:ascii="Arial" w:eastAsiaTheme="majorEastAsia" w:hAnsi="Arial" w:cstheme="majorBidi"/>
      <w:sz w:val="36"/>
      <w:szCs w:val="32"/>
      <w:lang w:eastAsia="en-GB"/>
    </w:rPr>
  </w:style>
  <w:style w:type="character" w:customStyle="1" w:styleId="Heading2Char">
    <w:name w:val="Heading 2 Char"/>
    <w:basedOn w:val="DefaultParagraphFont"/>
    <w:link w:val="Heading2"/>
    <w:uiPriority w:val="9"/>
    <w:rsid w:val="00895596"/>
    <w:rPr>
      <w:rFonts w:ascii="Arial" w:eastAsiaTheme="majorEastAsia" w:hAnsi="Arial" w:cstheme="majorBidi"/>
      <w:sz w:val="32"/>
      <w:szCs w:val="26"/>
      <w:lang w:eastAsia="en-GB"/>
    </w:rPr>
  </w:style>
  <w:style w:type="character" w:customStyle="1" w:styleId="Heading3Char">
    <w:name w:val="Heading 3 Char"/>
    <w:basedOn w:val="DefaultParagraphFont"/>
    <w:link w:val="Heading3"/>
    <w:uiPriority w:val="9"/>
    <w:rsid w:val="007F58EC"/>
    <w:rPr>
      <w:rFonts w:ascii="Arial" w:eastAsiaTheme="majorEastAsia" w:hAnsi="Arial" w:cstheme="majorBidi"/>
      <w:szCs w:val="24"/>
      <w:u w:val="single"/>
      <w:lang w:eastAsia="en-GB"/>
    </w:rPr>
  </w:style>
  <w:style w:type="character" w:customStyle="1" w:styleId="Heading4Char">
    <w:name w:val="Heading 4 Char"/>
    <w:basedOn w:val="DefaultParagraphFont"/>
    <w:link w:val="Heading4"/>
    <w:uiPriority w:val="9"/>
    <w:rsid w:val="00895596"/>
    <w:rPr>
      <w:rFonts w:ascii="Arial" w:eastAsiaTheme="majorEastAsia" w:hAnsi="Arial" w:cstheme="majorBidi"/>
      <w:i/>
      <w:iCs/>
      <w:lang w:eastAsia="en-GB"/>
    </w:rPr>
  </w:style>
  <w:style w:type="character" w:styleId="Hyperlink">
    <w:name w:val="Hyperlink"/>
    <w:basedOn w:val="DefaultParagraphFont"/>
    <w:uiPriority w:val="99"/>
    <w:unhideWhenUsed/>
    <w:rsid w:val="00FB253D"/>
    <w:rPr>
      <w:color w:val="0563C1" w:themeColor="hyperlink"/>
      <w:u w:val="single"/>
    </w:rPr>
  </w:style>
  <w:style w:type="table" w:styleId="TableGrid">
    <w:name w:val="Table Grid"/>
    <w:basedOn w:val="TableNormal"/>
    <w:uiPriority w:val="39"/>
    <w:rsid w:val="00EB388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52F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F4C"/>
    <w:rPr>
      <w:rFonts w:ascii="Segoe UI" w:eastAsiaTheme="minorEastAsia" w:hAnsi="Segoe UI" w:cs="Segoe UI"/>
      <w:sz w:val="18"/>
      <w:szCs w:val="18"/>
      <w:lang w:eastAsia="en-GB"/>
    </w:rPr>
  </w:style>
  <w:style w:type="paragraph" w:styleId="ListParagraph">
    <w:name w:val="List Paragraph"/>
    <w:basedOn w:val="Normal"/>
    <w:uiPriority w:val="34"/>
    <w:qFormat/>
    <w:rsid w:val="005B5F17"/>
    <w:pPr>
      <w:spacing w:after="0" w:line="240" w:lineRule="auto"/>
      <w:ind w:left="720"/>
    </w:pPr>
    <w:rPr>
      <w:rFonts w:ascii="Times New Roman" w:eastAsia="Times New Roman" w:hAnsi="Times New Roman" w:cs="Times New Roman"/>
      <w:szCs w:val="24"/>
    </w:rPr>
  </w:style>
  <w:style w:type="table" w:customStyle="1" w:styleId="TableGrid1">
    <w:name w:val="Table Grid1"/>
    <w:basedOn w:val="TableNormal"/>
    <w:next w:val="TableGrid"/>
    <w:uiPriority w:val="39"/>
    <w:rsid w:val="003B68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5461B"/>
    <w:rPr>
      <w:rFonts w:ascii="Times New Roman" w:hAnsi="Times New Roman" w:cs="Times New Roman"/>
      <w:szCs w:val="24"/>
    </w:rPr>
  </w:style>
  <w:style w:type="character" w:customStyle="1" w:styleId="UnresolvedMention1">
    <w:name w:val="Unresolved Mention1"/>
    <w:basedOn w:val="DefaultParagraphFont"/>
    <w:uiPriority w:val="99"/>
    <w:semiHidden/>
    <w:unhideWhenUsed/>
    <w:rsid w:val="001B413F"/>
    <w:rPr>
      <w:color w:val="605E5C"/>
      <w:shd w:val="clear" w:color="auto" w:fill="E1DFDD"/>
    </w:rPr>
  </w:style>
  <w:style w:type="paragraph" w:styleId="TOCHeading">
    <w:name w:val="TOC Heading"/>
    <w:basedOn w:val="Heading1"/>
    <w:next w:val="Normal"/>
    <w:uiPriority w:val="39"/>
    <w:unhideWhenUsed/>
    <w:qFormat/>
    <w:rsid w:val="001D45BB"/>
    <w:pPr>
      <w:outlineLvl w:val="9"/>
    </w:pPr>
    <w:rPr>
      <w:sz w:val="32"/>
      <w:lang w:val="en-US" w:eastAsia="en-US"/>
    </w:rPr>
  </w:style>
  <w:style w:type="paragraph" w:styleId="TOC1">
    <w:name w:val="toc 1"/>
    <w:basedOn w:val="Normal"/>
    <w:next w:val="Normal"/>
    <w:autoRedefine/>
    <w:uiPriority w:val="39"/>
    <w:unhideWhenUsed/>
    <w:rsid w:val="001D45BB"/>
    <w:pPr>
      <w:spacing w:after="100"/>
    </w:pPr>
  </w:style>
  <w:style w:type="paragraph" w:styleId="TOC2">
    <w:name w:val="toc 2"/>
    <w:basedOn w:val="Normal"/>
    <w:next w:val="Normal"/>
    <w:autoRedefine/>
    <w:uiPriority w:val="39"/>
    <w:unhideWhenUsed/>
    <w:rsid w:val="001D45BB"/>
    <w:pPr>
      <w:spacing w:after="100"/>
      <w:ind w:left="220"/>
    </w:pPr>
  </w:style>
  <w:style w:type="paragraph" w:styleId="TOC3">
    <w:name w:val="toc 3"/>
    <w:basedOn w:val="Normal"/>
    <w:next w:val="Normal"/>
    <w:autoRedefine/>
    <w:uiPriority w:val="39"/>
    <w:unhideWhenUsed/>
    <w:rsid w:val="001D45BB"/>
    <w:pPr>
      <w:spacing w:after="100"/>
      <w:ind w:left="440"/>
    </w:pPr>
  </w:style>
  <w:style w:type="paragraph" w:styleId="TOC4">
    <w:name w:val="toc 4"/>
    <w:basedOn w:val="Normal"/>
    <w:next w:val="Normal"/>
    <w:autoRedefine/>
    <w:uiPriority w:val="39"/>
    <w:unhideWhenUsed/>
    <w:rsid w:val="001D45BB"/>
    <w:pPr>
      <w:spacing w:after="100"/>
      <w:ind w:left="660"/>
    </w:pPr>
  </w:style>
  <w:style w:type="paragraph" w:styleId="TOC5">
    <w:name w:val="toc 5"/>
    <w:basedOn w:val="Normal"/>
    <w:next w:val="Normal"/>
    <w:autoRedefine/>
    <w:uiPriority w:val="39"/>
    <w:unhideWhenUsed/>
    <w:rsid w:val="001D45BB"/>
    <w:pPr>
      <w:spacing w:after="100"/>
      <w:ind w:left="880"/>
    </w:pPr>
  </w:style>
  <w:style w:type="paragraph" w:styleId="TOC6">
    <w:name w:val="toc 6"/>
    <w:basedOn w:val="Normal"/>
    <w:next w:val="Normal"/>
    <w:autoRedefine/>
    <w:uiPriority w:val="39"/>
    <w:unhideWhenUsed/>
    <w:rsid w:val="001D45BB"/>
    <w:pPr>
      <w:spacing w:after="100"/>
      <w:ind w:left="1100"/>
    </w:pPr>
  </w:style>
  <w:style w:type="paragraph" w:styleId="TOC7">
    <w:name w:val="toc 7"/>
    <w:basedOn w:val="Normal"/>
    <w:next w:val="Normal"/>
    <w:autoRedefine/>
    <w:uiPriority w:val="39"/>
    <w:unhideWhenUsed/>
    <w:rsid w:val="001D45BB"/>
    <w:pPr>
      <w:spacing w:after="100"/>
      <w:ind w:left="1320"/>
    </w:pPr>
  </w:style>
  <w:style w:type="paragraph" w:styleId="TOC8">
    <w:name w:val="toc 8"/>
    <w:basedOn w:val="Normal"/>
    <w:next w:val="Normal"/>
    <w:autoRedefine/>
    <w:uiPriority w:val="39"/>
    <w:unhideWhenUsed/>
    <w:rsid w:val="001D45BB"/>
    <w:pPr>
      <w:spacing w:after="100"/>
      <w:ind w:left="1540"/>
    </w:pPr>
  </w:style>
  <w:style w:type="paragraph" w:styleId="TOC9">
    <w:name w:val="toc 9"/>
    <w:basedOn w:val="Normal"/>
    <w:next w:val="Normal"/>
    <w:autoRedefine/>
    <w:uiPriority w:val="39"/>
    <w:unhideWhenUsed/>
    <w:rsid w:val="001D45BB"/>
    <w:pPr>
      <w:spacing w:after="100"/>
      <w:ind w:left="1760"/>
    </w:pPr>
  </w:style>
  <w:style w:type="paragraph" w:styleId="Header">
    <w:name w:val="header"/>
    <w:basedOn w:val="Normal"/>
    <w:link w:val="HeaderChar"/>
    <w:uiPriority w:val="99"/>
    <w:unhideWhenUsed/>
    <w:rsid w:val="001D45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45BB"/>
    <w:rPr>
      <w:rFonts w:eastAsiaTheme="minorEastAsia"/>
      <w:lang w:eastAsia="en-GB"/>
    </w:rPr>
  </w:style>
  <w:style w:type="paragraph" w:styleId="Footer">
    <w:name w:val="footer"/>
    <w:basedOn w:val="Normal"/>
    <w:link w:val="FooterChar"/>
    <w:uiPriority w:val="99"/>
    <w:unhideWhenUsed/>
    <w:rsid w:val="001D45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45BB"/>
    <w:rPr>
      <w:rFonts w:eastAsiaTheme="minorEastAsia"/>
      <w:lang w:eastAsia="en-GB"/>
    </w:rPr>
  </w:style>
  <w:style w:type="character" w:styleId="CommentReference">
    <w:name w:val="annotation reference"/>
    <w:basedOn w:val="DefaultParagraphFont"/>
    <w:uiPriority w:val="99"/>
    <w:semiHidden/>
    <w:unhideWhenUsed/>
    <w:rsid w:val="00D06231"/>
    <w:rPr>
      <w:sz w:val="16"/>
      <w:szCs w:val="16"/>
    </w:rPr>
  </w:style>
  <w:style w:type="paragraph" w:styleId="CommentText">
    <w:name w:val="annotation text"/>
    <w:basedOn w:val="Normal"/>
    <w:link w:val="CommentTextChar"/>
    <w:uiPriority w:val="99"/>
    <w:unhideWhenUsed/>
    <w:rsid w:val="00D06231"/>
    <w:pPr>
      <w:spacing w:line="240" w:lineRule="auto"/>
    </w:pPr>
    <w:rPr>
      <w:sz w:val="20"/>
      <w:szCs w:val="20"/>
    </w:rPr>
  </w:style>
  <w:style w:type="character" w:customStyle="1" w:styleId="CommentTextChar">
    <w:name w:val="Comment Text Char"/>
    <w:basedOn w:val="DefaultParagraphFont"/>
    <w:link w:val="CommentText"/>
    <w:uiPriority w:val="99"/>
    <w:rsid w:val="00D06231"/>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D06231"/>
    <w:rPr>
      <w:b/>
      <w:bCs/>
    </w:rPr>
  </w:style>
  <w:style w:type="character" w:customStyle="1" w:styleId="CommentSubjectChar">
    <w:name w:val="Comment Subject Char"/>
    <w:basedOn w:val="CommentTextChar"/>
    <w:link w:val="CommentSubject"/>
    <w:uiPriority w:val="99"/>
    <w:semiHidden/>
    <w:rsid w:val="00D06231"/>
    <w:rPr>
      <w:rFonts w:eastAsiaTheme="minorEastAsia"/>
      <w:b/>
      <w:bCs/>
      <w:sz w:val="20"/>
      <w:szCs w:val="20"/>
      <w:lang w:eastAsia="en-GB"/>
    </w:rPr>
  </w:style>
  <w:style w:type="paragraph" w:styleId="Revision">
    <w:name w:val="Revision"/>
    <w:hidden/>
    <w:uiPriority w:val="99"/>
    <w:semiHidden/>
    <w:rsid w:val="005B3520"/>
    <w:pPr>
      <w:spacing w:after="0" w:line="240" w:lineRule="auto"/>
    </w:pPr>
    <w:rPr>
      <w:rFonts w:eastAsiaTheme="minorEastAsia"/>
      <w:lang w:eastAsia="en-GB"/>
    </w:rPr>
  </w:style>
  <w:style w:type="character" w:styleId="UnresolvedMention">
    <w:name w:val="Unresolved Mention"/>
    <w:basedOn w:val="DefaultParagraphFont"/>
    <w:uiPriority w:val="99"/>
    <w:semiHidden/>
    <w:unhideWhenUsed/>
    <w:rsid w:val="005A2FD9"/>
    <w:rPr>
      <w:color w:val="605E5C"/>
      <w:shd w:val="clear" w:color="auto" w:fill="E1DFDD"/>
    </w:rPr>
  </w:style>
  <w:style w:type="table" w:styleId="GridTable1Light">
    <w:name w:val="Grid Table 1 Light"/>
    <w:basedOn w:val="TableNormal"/>
    <w:uiPriority w:val="46"/>
    <w:rsid w:val="00DE24A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786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era.ac.uk" TargetMode="External"/><Relationship Id="rId21" Type="http://schemas.openxmlformats.org/officeDocument/2006/relationships/image" Target="media/image4.jpeg"/><Relationship Id="rId42" Type="http://schemas.openxmlformats.org/officeDocument/2006/relationships/hyperlink" Target="http://www.leeds.ac.uk/educol/documents/00003363.htm" TargetMode="External"/><Relationship Id="rId47" Type="http://schemas.openxmlformats.org/officeDocument/2006/relationships/hyperlink" Target="http://www.hcpc-uk.org" TargetMode="External"/><Relationship Id="rId63" Type="http://schemas.openxmlformats.org/officeDocument/2006/relationships/hyperlink" Target="http://www.advancedpractice.scot.nhs.uk" TargetMode="External"/><Relationship Id="rId68" Type="http://schemas.openxmlformats.org/officeDocument/2006/relationships/hyperlink" Target="http://www.nmc-org.uk" TargetMode="External"/><Relationship Id="rId84" Type="http://schemas.openxmlformats.org/officeDocument/2006/relationships/hyperlink" Target="http://www.ficm.ac.uk/training/accp-training-guideance" TargetMode="External"/><Relationship Id="rId89" Type="http://schemas.openxmlformats.org/officeDocument/2006/relationships/hyperlink" Target="http://www.nmc-uk-org" TargetMode="External"/><Relationship Id="rId16" Type="http://schemas.openxmlformats.org/officeDocument/2006/relationships/diagramQuickStyle" Target="diagrams/quickStyle1.xml"/><Relationship Id="rId107" Type="http://schemas.openxmlformats.org/officeDocument/2006/relationships/image" Target="media/image8.jpg"/><Relationship Id="rId11" Type="http://schemas.openxmlformats.org/officeDocument/2006/relationships/footer" Target="footer1.xml"/><Relationship Id="rId32" Type="http://schemas.openxmlformats.org/officeDocument/2006/relationships/hyperlink" Target="http://www.journals.sagepub.com" TargetMode="External"/><Relationship Id="rId37" Type="http://schemas.openxmlformats.org/officeDocument/2006/relationships/hyperlink" Target="https://assets.publishing.service.gov.uk/government/uploads/system/uploads/attachment_data/file/791560/education-and-training-tariffs-2019-to-2020.pdf" TargetMode="External"/><Relationship Id="rId53" Type="http://schemas.openxmlformats.org/officeDocument/2006/relationships/hyperlink" Target="http://www.hee.nhs.uk" TargetMode="External"/><Relationship Id="rId58" Type="http://schemas.openxmlformats.org/officeDocument/2006/relationships/hyperlink" Target="http://www.tandonline.com/actions/journalinformation?journalCode=recr20" TargetMode="External"/><Relationship Id="rId74" Type="http://schemas.openxmlformats.org/officeDocument/2006/relationships/hyperlink" Target="http://www.rcem.ac.uk" TargetMode="External"/><Relationship Id="rId79" Type="http://schemas.openxmlformats.org/officeDocument/2006/relationships/hyperlink" Target="http://www.ncbi.nlm.gov/pmc/articles/PMC5993836" TargetMode="External"/><Relationship Id="rId102" Type="http://schemas.openxmlformats.org/officeDocument/2006/relationships/image" Target="media/image6.png"/><Relationship Id="rId5" Type="http://schemas.openxmlformats.org/officeDocument/2006/relationships/numbering" Target="numbering.xml"/><Relationship Id="rId90" Type="http://schemas.openxmlformats.org/officeDocument/2006/relationships/hyperlink" Target="http://www.nmc.org" TargetMode="External"/><Relationship Id="rId95" Type="http://schemas.openxmlformats.org/officeDocument/2006/relationships/hyperlink" Target="http://www.nursingtimes.net.d" TargetMode="External"/><Relationship Id="rId22" Type="http://schemas.openxmlformats.org/officeDocument/2006/relationships/hyperlink" Target="http://www.kingsfund.org.uk" TargetMode="External"/><Relationship Id="rId27" Type="http://schemas.openxmlformats.org/officeDocument/2006/relationships/hyperlink" Target="http://www.health.org.uk" TargetMode="External"/><Relationship Id="rId43" Type="http://schemas.openxmlformats.org/officeDocument/2006/relationships/hyperlink" Target="http://www.gmc-uk.org" TargetMode="External"/><Relationship Id="rId48" Type="http://schemas.openxmlformats.org/officeDocument/2006/relationships/hyperlink" Target="http://www.hcpc-uk.org" TargetMode="External"/><Relationship Id="rId64" Type="http://schemas.openxmlformats.org/officeDocument/2006/relationships/hyperlink" Target="http://www.longtermplan.nhs.uk" TargetMode="External"/><Relationship Id="rId69" Type="http://schemas.openxmlformats.org/officeDocument/2006/relationships/hyperlink" Target="http://www.nmc-org.uk/standard/code" TargetMode="External"/><Relationship Id="rId80" Type="http://schemas.openxmlformats.org/officeDocument/2006/relationships/hyperlink" Target="http://www.ccsenet.org/elt" TargetMode="External"/><Relationship Id="rId85" Type="http://schemas.openxmlformats.org/officeDocument/2006/relationships/hyperlink" Target="http://www.advancedpractice.scot.nhs.uk" TargetMode="External"/><Relationship Id="rId12" Type="http://schemas.openxmlformats.org/officeDocument/2006/relationships/footer" Target="footer2.xml"/><Relationship Id="rId17" Type="http://schemas.openxmlformats.org/officeDocument/2006/relationships/diagramColors" Target="diagrams/colors1.xml"/><Relationship Id="rId33" Type="http://schemas.openxmlformats.org/officeDocument/2006/relationships/hyperlink" Target="http://www.informationhealthcare.com" TargetMode="External"/><Relationship Id="rId38" Type="http://schemas.openxmlformats.org/officeDocument/2006/relationships/hyperlink" Target="http://www.ncsl.org.uk.ncl" TargetMode="External"/><Relationship Id="rId59" Type="http://schemas.openxmlformats.org/officeDocument/2006/relationships/hyperlink" Target="http://www.wtheses.whiterose.ac.uk/23790" TargetMode="External"/><Relationship Id="rId103" Type="http://schemas.openxmlformats.org/officeDocument/2006/relationships/image" Target="cid:image001.jpg@01D29F1A.BCCA5B30" TargetMode="External"/><Relationship Id="rId108" Type="http://schemas.openxmlformats.org/officeDocument/2006/relationships/image" Target="media/image9.jpg"/><Relationship Id="rId54" Type="http://schemas.openxmlformats.org/officeDocument/2006/relationships/hyperlink" Target="http://www.hee.nhs.uk/our-work/advanced-practice/credentials" TargetMode="External"/><Relationship Id="rId70" Type="http://schemas.openxmlformats.org/officeDocument/2006/relationships/hyperlink" Target="http://www.nmc.org.uk/nes/news%20and%20updates/post-registration-standards/" TargetMode="External"/><Relationship Id="rId75" Type="http://schemas.openxmlformats.org/officeDocument/2006/relationships/hyperlink" Target="http://www.rcgp.org.uk" TargetMode="External"/><Relationship Id="rId91" Type="http://schemas.openxmlformats.org/officeDocument/2006/relationships/hyperlink" Target="http://www.researchgate.net" TargetMode="External"/><Relationship Id="rId96" Type="http://schemas.openxmlformats.org/officeDocument/2006/relationships/hyperlink" Target="http://www.nursingtimes.ne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hyperlink" Target="http://www.pages.gseis.ulca.edu" TargetMode="External"/><Relationship Id="rId28" Type="http://schemas.openxmlformats.org/officeDocument/2006/relationships/hyperlink" Target="http://www.cqc.org.uk" TargetMode="External"/><Relationship Id="rId36" Type="http://schemas.openxmlformats.org/officeDocument/2006/relationships/hyperlink" Target="http://www.publishing-service.gov.uk" TargetMode="External"/><Relationship Id="rId49" Type="http://schemas.openxmlformats.org/officeDocument/2006/relationships/hyperlink" Target="http://www.hee.nhs.uk" TargetMode="External"/><Relationship Id="rId57" Type="http://schemas.openxmlformats.org/officeDocument/2006/relationships/hyperlink" Target="http://www.longwoods.com" TargetMode="External"/><Relationship Id="rId106" Type="http://schemas.openxmlformats.org/officeDocument/2006/relationships/image" Target="media/image7.jpg"/><Relationship Id="rId10" Type="http://schemas.openxmlformats.org/officeDocument/2006/relationships/endnotes" Target="endnotes.xml"/><Relationship Id="rId31" Type="http://schemas.openxmlformats.org/officeDocument/2006/relationships/hyperlink" Target="http://www.professional" TargetMode="External"/><Relationship Id="rId44" Type="http://schemas.openxmlformats.org/officeDocument/2006/relationships/hyperlink" Target="http://www.gmc.uk.org" TargetMode="External"/><Relationship Id="rId52" Type="http://schemas.openxmlformats.org/officeDocument/2006/relationships/hyperlink" Target="http://www.skillsforhealth.org.uk" TargetMode="External"/><Relationship Id="rId60" Type="http://schemas.openxmlformats.org/officeDocument/2006/relationships/hyperlink" Target="https://doi.org/10.1002/2327-6924.12165" TargetMode="External"/><Relationship Id="rId65" Type="http://schemas.openxmlformats.org/officeDocument/2006/relationships/hyperlink" Target="http://www.england.nhs.uk/wp-content/uploads/2020/07/we-Are-The-NHS-Action-For-All-Of-Us-FINAL-March-21.pdf" TargetMode="External"/><Relationship Id="rId73" Type="http://schemas.openxmlformats.org/officeDocument/2006/relationships/hyperlink" Target="http://www.web.p.ebs.cohost.com" TargetMode="External"/><Relationship Id="rId78" Type="http://schemas.openxmlformats.org/officeDocument/2006/relationships/hyperlink" Target="http://www.rcn.org.uk/credentialing.RCN" TargetMode="External"/><Relationship Id="rId81" Type="http://schemas.openxmlformats.org/officeDocument/2006/relationships/hyperlink" Target="http://www.journals-sagepub-com,ezproxy.keele.ac.uk/doi/pdf/10.1177/1356389015577512" TargetMode="External"/><Relationship Id="rId86" Type="http://schemas.openxmlformats.org/officeDocument/2006/relationships/hyperlink" Target="http://www.gov.scot/Publications/2017/12/3061/1" TargetMode="External"/><Relationship Id="rId94" Type="http://schemas.openxmlformats.org/officeDocument/2006/relationships/hyperlink" Target="http://www.nursingtimes.net" TargetMode="External"/><Relationship Id="rId99" Type="http://schemas.openxmlformats.org/officeDocument/2006/relationships/hyperlink" Target="http://www.jpedhc.org" TargetMode="External"/><Relationship Id="rId101"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jpeg"/><Relationship Id="rId18" Type="http://schemas.microsoft.com/office/2007/relationships/diagramDrawing" Target="diagrams/drawing1.xml"/><Relationship Id="rId39" Type="http://schemas.openxmlformats.org/officeDocument/2006/relationships/hyperlink" Target="http://www.nsuworks.nora.edu" TargetMode="External"/><Relationship Id="rId109" Type="http://schemas.openxmlformats.org/officeDocument/2006/relationships/image" Target="media/image10.jpg"/><Relationship Id="rId34" Type="http://schemas.openxmlformats.org/officeDocument/2006/relationships/hyperlink" Target="http://www.gov.uk" TargetMode="External"/><Relationship Id="rId50" Type="http://schemas.openxmlformats.org/officeDocument/2006/relationships/hyperlink" Target="http://www.hee.nhs.uk" TargetMode="External"/><Relationship Id="rId55" Type="http://schemas.openxmlformats.org/officeDocument/2006/relationships/hyperlink" Target="http://www.instituteforapprenticeships-org/apprenticeship-standards/advanced-clinical-practice-degree/" TargetMode="External"/><Relationship Id="rId76" Type="http://schemas.openxmlformats.org/officeDocument/2006/relationships/hyperlink" Target="http://www.rcn.org.uk" TargetMode="External"/><Relationship Id="rId97" Type="http://schemas.openxmlformats.org/officeDocument/2006/relationships/hyperlink" Target="http://www.npjournal.org" TargetMode="External"/><Relationship Id="rId104" Type="http://schemas.openxmlformats.org/officeDocument/2006/relationships/hyperlink" Target="mailto:w.a.wesson@:derby.ac.uk" TargetMode="External"/><Relationship Id="rId7" Type="http://schemas.openxmlformats.org/officeDocument/2006/relationships/settings" Target="settings.xml"/><Relationship Id="rId71" Type="http://schemas.openxmlformats.org/officeDocument/2006/relationships/hyperlink" Target="http://www.qaa.ac.uk/docs/qaa/quality-code/qualifications-frameworks.pdf" TargetMode="External"/><Relationship Id="rId92" Type="http://schemas.openxmlformats.org/officeDocument/2006/relationships/hyperlink" Target="http://www.qualitative-reserach.net" TargetMode="External"/><Relationship Id="rId2" Type="http://schemas.openxmlformats.org/officeDocument/2006/relationships/customXml" Target="../customXml/item2.xml"/><Relationship Id="rId29" Type="http://schemas.openxmlformats.org/officeDocument/2006/relationships/hyperlink" Target="http://www.researchgate.net/publications/281339519" TargetMode="External"/><Relationship Id="rId24" Type="http://schemas.openxmlformats.org/officeDocument/2006/relationships/hyperlink" Target="http://www.acrjournal.com.au" TargetMode="External"/><Relationship Id="rId40" Type="http://schemas.openxmlformats.org/officeDocument/2006/relationships/hyperlink" Target="http://www.open.ac.uk/pbpl" TargetMode="External"/><Relationship Id="rId45" Type="http://schemas.openxmlformats.org/officeDocument/2006/relationships/hyperlink" Target="http://www.ncbi.nlm.nih.gov" TargetMode="External"/><Relationship Id="rId66" Type="http://schemas.openxmlformats.org/officeDocument/2006/relationships/hyperlink" Target="http://www.springer.com" TargetMode="External"/><Relationship Id="rId87" Type="http://schemas.openxmlformats.org/officeDocument/2006/relationships/hyperlink" Target="http://www.gov.scot" TargetMode="External"/><Relationship Id="rId110" Type="http://schemas.openxmlformats.org/officeDocument/2006/relationships/fontTable" Target="fontTable.xml"/><Relationship Id="rId61" Type="http://schemas.openxmlformats.org/officeDocument/2006/relationships/hyperlink" Target="http://www.-dasonera-com.ezproxy.derby.ac.uk/readonline/9781856424431" TargetMode="External"/><Relationship Id="rId82" Type="http://schemas.openxmlformats.org/officeDocument/2006/relationships/hyperlink" Target="https://doi.org/10.3399/bjgp19x704393.(Accessed" TargetMode="External"/><Relationship Id="rId19" Type="http://schemas.openxmlformats.org/officeDocument/2006/relationships/image" Target="media/image2.jpeg"/><Relationship Id="rId14" Type="http://schemas.openxmlformats.org/officeDocument/2006/relationships/diagramData" Target="diagrams/data1.xml"/><Relationship Id="rId30" Type="http://schemas.openxmlformats.org/officeDocument/2006/relationships/hyperlink" Target="http://www.councilofdeans.org.uk/wp-contnet/uploads/2018/09/170918-An-overview-of-advanced-practice-policy-across-the-UK.pdf" TargetMode="External"/><Relationship Id="rId35" Type="http://schemas.openxmlformats.org/officeDocument/2006/relationships/hyperlink" Target="http://www.dh.gov.uk" TargetMode="External"/><Relationship Id="rId56" Type="http://schemas.openxmlformats.org/officeDocument/2006/relationships/hyperlink" Target="http://www.icn.ch" TargetMode="External"/><Relationship Id="rId77" Type="http://schemas.openxmlformats.org/officeDocument/2006/relationships/hyperlink" Target="http://www.rcn.org.uk" TargetMode="External"/><Relationship Id="rId100" Type="http://schemas.openxmlformats.org/officeDocument/2006/relationships/footer" Target="footer3.xml"/><Relationship Id="rId105" Type="http://schemas.openxmlformats.org/officeDocument/2006/relationships/hyperlink" Target="mailto:j.reynolds@derby.ac.uk" TargetMode="External"/><Relationship Id="rId8" Type="http://schemas.openxmlformats.org/officeDocument/2006/relationships/webSettings" Target="webSettings.xml"/><Relationship Id="rId51" Type="http://schemas.openxmlformats.org/officeDocument/2006/relationships/hyperlink" Target="http://www.healtheducationengland.sharepoint.com" TargetMode="External"/><Relationship Id="rId72" Type="http://schemas.openxmlformats.org/officeDocument/2006/relationships/hyperlink" Target="http://www.qaa.ac.uk" TargetMode="External"/><Relationship Id="rId93" Type="http://schemas.openxmlformats.org/officeDocument/2006/relationships/hyperlink" Target="http://www.wenger-trayner.com" TargetMode="External"/><Relationship Id="rId98" Type="http://schemas.openxmlformats.org/officeDocument/2006/relationships/hyperlink" Target="http://www.cancernursingpractice.co.uk" TargetMode="External"/><Relationship Id="rId3" Type="http://schemas.openxmlformats.org/officeDocument/2006/relationships/customXml" Target="../customXml/item3.xml"/><Relationship Id="rId25" Type="http://schemas.openxmlformats.org/officeDocument/2006/relationships/hyperlink" Target="http://www.kclpure.kcl.ac.uk/prtal/files/42407761/2015_Bridges_Lesley_0937466_ethesis.pdf" TargetMode="External"/><Relationship Id="rId46" Type="http://schemas.openxmlformats.org/officeDocument/2006/relationships/hyperlink" Target="http://www.heacademy.ac.uk" TargetMode="External"/><Relationship Id="rId67" Type="http://schemas.openxmlformats.org/officeDocument/2006/relationships/hyperlink" Target="http://www.nmc-uk.org" TargetMode="External"/><Relationship Id="rId20" Type="http://schemas.openxmlformats.org/officeDocument/2006/relationships/image" Target="media/image3.jpeg"/><Relationship Id="rId41" Type="http://schemas.openxmlformats.org/officeDocument/2006/relationships/hyperlink" Target="http://www.nova.edu/ssss/QR/QR20/9/Fusch/pdf" TargetMode="External"/><Relationship Id="rId62" Type="http://schemas.openxmlformats.org/officeDocument/2006/relationships/hyperlink" Target="http://www.webarchive.nationalarchives.gov.uk" TargetMode="External"/><Relationship Id="rId83" Type="http://schemas.openxmlformats.org/officeDocument/2006/relationships/hyperlink" Target="http://www.ficm.ac.uk" TargetMode="External"/><Relationship Id="rId88" Type="http://schemas.openxmlformats.org/officeDocument/2006/relationships/hyperlink" Target="http://www.implementationscience.com/content/9/1/54" TargetMode="External"/><Relationship Id="rId111"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927FC9-058F-4822-8384-977F8889AEE4}"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GB"/>
        </a:p>
      </dgm:t>
    </dgm:pt>
    <dgm:pt modelId="{20E9D2B0-7964-4F6C-B166-2633CAF5BFD0}">
      <dgm:prSet phldrT="[Text]" custT="1"/>
      <dgm:spPr/>
      <dgm:t>
        <a:bodyPr/>
        <a:lstStyle/>
        <a:p>
          <a:r>
            <a:rPr lang="en-US" sz="900" b="1" dirty="0">
              <a:latin typeface="Arial" panose="020B0604020202020204" pitchFamily="34" charset="0"/>
              <a:cs typeface="Arial" panose="020B0604020202020204" pitchFamily="34" charset="0"/>
            </a:rPr>
            <a:t>CONFIRMATION</a:t>
          </a:r>
          <a:endParaRPr lang="en-GB" sz="900" b="1" dirty="0">
            <a:latin typeface="Arial" panose="020B0604020202020204" pitchFamily="34" charset="0"/>
            <a:cs typeface="Arial" panose="020B0604020202020204" pitchFamily="34" charset="0"/>
          </a:endParaRPr>
        </a:p>
      </dgm:t>
    </dgm:pt>
    <dgm:pt modelId="{53970185-6EE7-43AA-B2AB-9829CEF4C91C}" type="parTrans" cxnId="{D74DFCE4-3792-48BC-AC05-681604442521}">
      <dgm:prSet/>
      <dgm:spPr/>
      <dgm:t>
        <a:bodyPr/>
        <a:lstStyle/>
        <a:p>
          <a:endParaRPr lang="en-GB"/>
        </a:p>
      </dgm:t>
    </dgm:pt>
    <dgm:pt modelId="{66072C9B-A931-4011-95F7-27F14E21EF06}" type="sibTrans" cxnId="{D74DFCE4-3792-48BC-AC05-681604442521}">
      <dgm:prSet/>
      <dgm:spPr/>
      <dgm:t>
        <a:bodyPr/>
        <a:lstStyle/>
        <a:p>
          <a:endParaRPr lang="en-GB"/>
        </a:p>
      </dgm:t>
    </dgm:pt>
    <dgm:pt modelId="{F59DA82A-D6EA-4045-8EF0-1979F661D7ED}">
      <dgm:prSet phldrT="[Text]" custT="1"/>
      <dgm:spPr/>
      <dgm:t>
        <a:bodyPr/>
        <a:lstStyle/>
        <a:p>
          <a:endParaRPr lang="en-US" sz="1000" dirty="0">
            <a:solidFill>
              <a:schemeClr val="tx1"/>
            </a:solidFill>
            <a:latin typeface="Arial" panose="020B0604020202020204" pitchFamily="34" charset="0"/>
            <a:cs typeface="Arial" panose="020B0604020202020204" pitchFamily="34" charset="0"/>
          </a:endParaRPr>
        </a:p>
        <a:p>
          <a:endParaRPr lang="en-US" sz="1000" dirty="0">
            <a:solidFill>
              <a:schemeClr val="tx1"/>
            </a:solidFill>
            <a:latin typeface="Arial" panose="020B0604020202020204" pitchFamily="34" charset="0"/>
            <a:cs typeface="Arial" panose="020B0604020202020204" pitchFamily="34" charset="0"/>
          </a:endParaRPr>
        </a:p>
        <a:p>
          <a:r>
            <a:rPr lang="en-US" sz="900" dirty="0">
              <a:solidFill>
                <a:schemeClr val="tx1"/>
              </a:solidFill>
              <a:latin typeface="Arial" panose="020B0604020202020204" pitchFamily="34" charset="0"/>
              <a:cs typeface="Arial" panose="020B0604020202020204" pitchFamily="34" charset="0"/>
            </a:rPr>
            <a:t>Frustration</a:t>
          </a:r>
        </a:p>
        <a:p>
          <a:r>
            <a:rPr lang="en-US" sz="900" dirty="0">
              <a:solidFill>
                <a:schemeClr val="tx1"/>
              </a:solidFill>
              <a:latin typeface="Arial" panose="020B0604020202020204" pitchFamily="34" charset="0"/>
              <a:cs typeface="Arial" panose="020B0604020202020204" pitchFamily="34" charset="0"/>
            </a:rPr>
            <a:t>Equality and Acceptance</a:t>
          </a:r>
        </a:p>
        <a:p>
          <a:r>
            <a:rPr lang="en-US" sz="900" dirty="0">
              <a:solidFill>
                <a:schemeClr val="tx1"/>
              </a:solidFill>
              <a:latin typeface="Arial" panose="020B0604020202020204" pitchFamily="34" charset="0"/>
              <a:cs typeface="Arial" panose="020B0604020202020204" pitchFamily="34" charset="0"/>
            </a:rPr>
            <a:t>Autonomy</a:t>
          </a:r>
        </a:p>
        <a:p>
          <a:r>
            <a:rPr lang="en-US" sz="900" dirty="0">
              <a:solidFill>
                <a:schemeClr val="tx1"/>
              </a:solidFill>
              <a:latin typeface="Arial" panose="020B0604020202020204" pitchFamily="34" charset="0"/>
              <a:cs typeface="Arial" panose="020B0604020202020204" pitchFamily="34" charset="0"/>
            </a:rPr>
            <a:t>Expectations</a:t>
          </a:r>
        </a:p>
        <a:p>
          <a:r>
            <a:rPr lang="en-US" sz="900" dirty="0">
              <a:solidFill>
                <a:schemeClr val="tx1"/>
              </a:solidFill>
              <a:latin typeface="Arial" panose="020B0604020202020204" pitchFamily="34" charset="0"/>
              <a:cs typeface="Arial" panose="020B0604020202020204" pitchFamily="34" charset="0"/>
            </a:rPr>
            <a:t>Confidence</a:t>
          </a:r>
        </a:p>
        <a:p>
          <a:r>
            <a:rPr lang="en-US" sz="900" dirty="0">
              <a:solidFill>
                <a:schemeClr val="tx1"/>
              </a:solidFill>
              <a:latin typeface="Arial" panose="020B0604020202020204" pitchFamily="34" charset="0"/>
              <a:cs typeface="Arial" panose="020B0604020202020204" pitchFamily="34" charset="0"/>
            </a:rPr>
            <a:t>Role Identity/Definition</a:t>
          </a:r>
        </a:p>
        <a:p>
          <a:r>
            <a:rPr lang="en-US" sz="900" dirty="0">
              <a:solidFill>
                <a:schemeClr val="tx1"/>
              </a:solidFill>
              <a:latin typeface="Arial" panose="020B0604020202020204" pitchFamily="34" charset="0"/>
              <a:cs typeface="Arial" panose="020B0604020202020204" pitchFamily="34" charset="0"/>
            </a:rPr>
            <a:t>Confirmation</a:t>
          </a:r>
        </a:p>
        <a:p>
          <a:r>
            <a:rPr lang="en-US" sz="900" dirty="0">
              <a:solidFill>
                <a:schemeClr val="tx1"/>
              </a:solidFill>
              <a:latin typeface="Arial" panose="020B0604020202020204" pitchFamily="34" charset="0"/>
              <a:cs typeface="Arial" panose="020B0604020202020204" pitchFamily="34" charset="0"/>
            </a:rPr>
            <a:t>Communication</a:t>
          </a:r>
        </a:p>
        <a:p>
          <a:endParaRPr lang="en-GB" sz="3000" dirty="0"/>
        </a:p>
      </dgm:t>
    </dgm:pt>
    <dgm:pt modelId="{EA40F69E-1562-4B4C-9111-7B65F3BF7FC8}" type="parTrans" cxnId="{91628E77-24FD-40C9-9365-F2C432A7E0CC}">
      <dgm:prSet/>
      <dgm:spPr/>
      <dgm:t>
        <a:bodyPr/>
        <a:lstStyle/>
        <a:p>
          <a:endParaRPr lang="en-GB"/>
        </a:p>
      </dgm:t>
    </dgm:pt>
    <dgm:pt modelId="{BC3C9035-60AA-45D3-9B7A-D7AF14802A88}" type="sibTrans" cxnId="{91628E77-24FD-40C9-9365-F2C432A7E0CC}">
      <dgm:prSet/>
      <dgm:spPr/>
      <dgm:t>
        <a:bodyPr/>
        <a:lstStyle/>
        <a:p>
          <a:endParaRPr lang="en-GB"/>
        </a:p>
      </dgm:t>
    </dgm:pt>
    <dgm:pt modelId="{9FA33A6E-601A-428F-BF50-3D12982A96EF}">
      <dgm:prSet phldrT="[Text]" custT="1"/>
      <dgm:spPr/>
      <dgm:t>
        <a:bodyPr/>
        <a:lstStyle/>
        <a:p>
          <a:r>
            <a:rPr lang="en-US" sz="900" b="1" dirty="0">
              <a:latin typeface="Arial" panose="020B0604020202020204" pitchFamily="34" charset="0"/>
              <a:cs typeface="Arial" panose="020B0604020202020204" pitchFamily="34" charset="0"/>
            </a:rPr>
            <a:t>CLINICAL</a:t>
          </a:r>
          <a:endParaRPr lang="en-GB" sz="900" b="1" dirty="0">
            <a:latin typeface="Arial" panose="020B0604020202020204" pitchFamily="34" charset="0"/>
            <a:cs typeface="Arial" panose="020B0604020202020204" pitchFamily="34" charset="0"/>
          </a:endParaRPr>
        </a:p>
      </dgm:t>
    </dgm:pt>
    <dgm:pt modelId="{E164A71B-F54C-4D82-B4BB-F21B7AAC959D}" type="parTrans" cxnId="{980E2AC8-0FA2-4F34-BEC3-13A7DA029897}">
      <dgm:prSet/>
      <dgm:spPr/>
      <dgm:t>
        <a:bodyPr/>
        <a:lstStyle/>
        <a:p>
          <a:endParaRPr lang="en-GB"/>
        </a:p>
      </dgm:t>
    </dgm:pt>
    <dgm:pt modelId="{CB3B3293-16D6-48DA-8E77-E58B6DD150D7}" type="sibTrans" cxnId="{980E2AC8-0FA2-4F34-BEC3-13A7DA029897}">
      <dgm:prSet/>
      <dgm:spPr/>
      <dgm:t>
        <a:bodyPr/>
        <a:lstStyle/>
        <a:p>
          <a:endParaRPr lang="en-GB"/>
        </a:p>
      </dgm:t>
    </dgm:pt>
    <dgm:pt modelId="{19AB7A16-3F55-4FB5-81AA-3C5800B8CCAD}">
      <dgm:prSet phldrT="[Text]" custT="1"/>
      <dgm:spPr/>
      <dgm:t>
        <a:bodyPr/>
        <a:lstStyle/>
        <a:p>
          <a:r>
            <a:rPr lang="en-US" sz="900" dirty="0">
              <a:solidFill>
                <a:schemeClr val="tx1"/>
              </a:solidFill>
              <a:latin typeface="Arial" panose="020B0604020202020204" pitchFamily="34" charset="0"/>
              <a:cs typeface="Arial" panose="020B0604020202020204" pitchFamily="34" charset="0"/>
            </a:rPr>
            <a:t>Clinical Practice</a:t>
          </a:r>
        </a:p>
        <a:p>
          <a:r>
            <a:rPr lang="en-US" sz="900" dirty="0">
              <a:solidFill>
                <a:schemeClr val="tx1"/>
              </a:solidFill>
              <a:latin typeface="Arial" panose="020B0604020202020204" pitchFamily="34" charset="0"/>
              <a:cs typeface="Arial" panose="020B0604020202020204" pitchFamily="34" charset="0"/>
            </a:rPr>
            <a:t>Clinical Supervision</a:t>
          </a:r>
        </a:p>
        <a:p>
          <a:r>
            <a:rPr lang="en-US" sz="900" dirty="0">
              <a:solidFill>
                <a:schemeClr val="tx1"/>
              </a:solidFill>
              <a:latin typeface="Arial" panose="020B0604020202020204" pitchFamily="34" charset="0"/>
              <a:cs typeface="Arial" panose="020B0604020202020204" pitchFamily="34" charset="0"/>
            </a:rPr>
            <a:t>Time</a:t>
          </a:r>
          <a:endParaRPr lang="en-GB" sz="900" dirty="0">
            <a:solidFill>
              <a:schemeClr val="tx1"/>
            </a:solidFill>
            <a:latin typeface="Arial" panose="020B0604020202020204" pitchFamily="34" charset="0"/>
            <a:cs typeface="Arial" panose="020B0604020202020204" pitchFamily="34" charset="0"/>
          </a:endParaRPr>
        </a:p>
      </dgm:t>
    </dgm:pt>
    <dgm:pt modelId="{34C59AA3-130E-4DD4-ADEF-B02339BCE41B}" type="parTrans" cxnId="{CD6149A8-E939-4E79-92C4-C3E304D3AD7F}">
      <dgm:prSet/>
      <dgm:spPr/>
      <dgm:t>
        <a:bodyPr/>
        <a:lstStyle/>
        <a:p>
          <a:endParaRPr lang="en-GB"/>
        </a:p>
      </dgm:t>
    </dgm:pt>
    <dgm:pt modelId="{F8005F2E-8D37-4E8B-89D2-D4D8138BBDDA}" type="sibTrans" cxnId="{CD6149A8-E939-4E79-92C4-C3E304D3AD7F}">
      <dgm:prSet/>
      <dgm:spPr/>
      <dgm:t>
        <a:bodyPr/>
        <a:lstStyle/>
        <a:p>
          <a:endParaRPr lang="en-GB"/>
        </a:p>
      </dgm:t>
    </dgm:pt>
    <dgm:pt modelId="{A45C7210-20E9-432C-8CB2-EA55904256A3}">
      <dgm:prSet phldrT="[Text]" custT="1"/>
      <dgm:spPr/>
      <dgm:t>
        <a:bodyPr/>
        <a:lstStyle/>
        <a:p>
          <a:r>
            <a:rPr lang="en-US" sz="800" b="1" dirty="0">
              <a:latin typeface="Arial" panose="020B0604020202020204" pitchFamily="34" charset="0"/>
              <a:cs typeface="Arial" panose="020B0604020202020204" pitchFamily="34" charset="0"/>
            </a:rPr>
            <a:t>ACADEMIA/EDUCATION</a:t>
          </a:r>
          <a:endParaRPr lang="en-GB" sz="800" b="1" dirty="0">
            <a:latin typeface="Arial" panose="020B0604020202020204" pitchFamily="34" charset="0"/>
            <a:cs typeface="Arial" panose="020B0604020202020204" pitchFamily="34" charset="0"/>
          </a:endParaRPr>
        </a:p>
      </dgm:t>
    </dgm:pt>
    <dgm:pt modelId="{8BC22F06-4B15-4DFD-A27C-2C913C4D170D}" type="parTrans" cxnId="{3ECD4413-DD68-4ECF-B7B8-0AD29B133059}">
      <dgm:prSet/>
      <dgm:spPr/>
      <dgm:t>
        <a:bodyPr/>
        <a:lstStyle/>
        <a:p>
          <a:endParaRPr lang="en-GB"/>
        </a:p>
      </dgm:t>
    </dgm:pt>
    <dgm:pt modelId="{AF3C0505-EC24-484C-B24F-7D70C0A169FA}" type="sibTrans" cxnId="{3ECD4413-DD68-4ECF-B7B8-0AD29B133059}">
      <dgm:prSet/>
      <dgm:spPr/>
      <dgm:t>
        <a:bodyPr/>
        <a:lstStyle/>
        <a:p>
          <a:endParaRPr lang="en-GB"/>
        </a:p>
      </dgm:t>
    </dgm:pt>
    <dgm:pt modelId="{9D214C20-481B-431B-9874-4DD02BC70533}">
      <dgm:prSet phldrT="[Text]" custT="1"/>
      <dgm:spPr/>
      <dgm:t>
        <a:bodyPr/>
        <a:lstStyle/>
        <a:p>
          <a:r>
            <a:rPr lang="en-US" sz="900" dirty="0">
              <a:solidFill>
                <a:schemeClr val="tx1"/>
              </a:solidFill>
              <a:latin typeface="Arial" panose="020B0604020202020204" pitchFamily="34" charset="0"/>
              <a:cs typeface="Arial" panose="020B0604020202020204" pitchFamily="34" charset="0"/>
            </a:rPr>
            <a:t>Academia</a:t>
          </a:r>
        </a:p>
        <a:p>
          <a:r>
            <a:rPr lang="en-US" sz="900" dirty="0">
              <a:solidFill>
                <a:schemeClr val="tx1"/>
              </a:solidFill>
              <a:latin typeface="Arial" panose="020B0604020202020204" pitchFamily="34" charset="0"/>
              <a:cs typeface="Arial" panose="020B0604020202020204" pitchFamily="34" charset="0"/>
            </a:rPr>
            <a:t>Continued Professional Development</a:t>
          </a:r>
        </a:p>
        <a:p>
          <a:r>
            <a:rPr lang="en-US" sz="900" dirty="0">
              <a:solidFill>
                <a:schemeClr val="tx1"/>
              </a:solidFill>
              <a:latin typeface="Arial" panose="020B0604020202020204" pitchFamily="34" charset="0"/>
              <a:cs typeface="Arial" panose="020B0604020202020204" pitchFamily="34" charset="0"/>
            </a:rPr>
            <a:t>Role as Educator</a:t>
          </a:r>
          <a:endParaRPr lang="en-GB" sz="900" dirty="0">
            <a:solidFill>
              <a:schemeClr val="tx1"/>
            </a:solidFill>
            <a:latin typeface="Arial" panose="020B0604020202020204" pitchFamily="34" charset="0"/>
            <a:cs typeface="Arial" panose="020B0604020202020204" pitchFamily="34" charset="0"/>
          </a:endParaRPr>
        </a:p>
      </dgm:t>
    </dgm:pt>
    <dgm:pt modelId="{C8798C4B-B65B-49F3-AAAE-D479F3F3BA12}" type="parTrans" cxnId="{4E6B522B-B6DD-4DF2-8C07-2FB55FCB688C}">
      <dgm:prSet/>
      <dgm:spPr/>
      <dgm:t>
        <a:bodyPr/>
        <a:lstStyle/>
        <a:p>
          <a:endParaRPr lang="en-GB"/>
        </a:p>
      </dgm:t>
    </dgm:pt>
    <dgm:pt modelId="{CDD6F381-5694-4EE7-AB8F-0F67563A25B2}" type="sibTrans" cxnId="{4E6B522B-B6DD-4DF2-8C07-2FB55FCB688C}">
      <dgm:prSet/>
      <dgm:spPr/>
      <dgm:t>
        <a:bodyPr/>
        <a:lstStyle/>
        <a:p>
          <a:endParaRPr lang="en-GB"/>
        </a:p>
      </dgm:t>
    </dgm:pt>
    <dgm:pt modelId="{92D82779-1ED9-4DA1-B290-DA6A3F9A8E4F}">
      <dgm:prSet phldrT="[Text]" custT="1"/>
      <dgm:spPr/>
      <dgm:t>
        <a:bodyPr/>
        <a:lstStyle/>
        <a:p>
          <a:r>
            <a:rPr lang="en-US" sz="900" b="1" dirty="0">
              <a:latin typeface="Arial" panose="020B0604020202020204" pitchFamily="34" charset="0"/>
              <a:cs typeface="Arial" panose="020B0604020202020204" pitchFamily="34" charset="0"/>
            </a:rPr>
            <a:t>REFLECTION</a:t>
          </a:r>
          <a:endParaRPr lang="en-GB" sz="900" b="1" dirty="0">
            <a:latin typeface="Arial" panose="020B0604020202020204" pitchFamily="34" charset="0"/>
            <a:cs typeface="Arial" panose="020B0604020202020204" pitchFamily="34" charset="0"/>
          </a:endParaRPr>
        </a:p>
      </dgm:t>
    </dgm:pt>
    <dgm:pt modelId="{0C89BE22-2F0B-48CC-A619-BA096C150F23}" type="parTrans" cxnId="{FB1940CE-D873-4B7C-A15D-0332CCB4EF9D}">
      <dgm:prSet/>
      <dgm:spPr/>
      <dgm:t>
        <a:bodyPr/>
        <a:lstStyle/>
        <a:p>
          <a:endParaRPr lang="en-GB"/>
        </a:p>
      </dgm:t>
    </dgm:pt>
    <dgm:pt modelId="{6AC12B91-9475-4CE4-A4F4-0790765870D9}" type="sibTrans" cxnId="{FB1940CE-D873-4B7C-A15D-0332CCB4EF9D}">
      <dgm:prSet/>
      <dgm:spPr/>
      <dgm:t>
        <a:bodyPr/>
        <a:lstStyle/>
        <a:p>
          <a:endParaRPr lang="en-GB"/>
        </a:p>
      </dgm:t>
    </dgm:pt>
    <dgm:pt modelId="{C740FF0A-C804-42AD-A078-C11493F78575}" type="pres">
      <dgm:prSet presAssocID="{1E927FC9-058F-4822-8384-977F8889AEE4}" presName="theList" presStyleCnt="0">
        <dgm:presLayoutVars>
          <dgm:dir/>
          <dgm:animLvl val="lvl"/>
          <dgm:resizeHandles val="exact"/>
        </dgm:presLayoutVars>
      </dgm:prSet>
      <dgm:spPr/>
    </dgm:pt>
    <dgm:pt modelId="{36D8997A-DD15-42F8-BACC-4C9FA152929F}" type="pres">
      <dgm:prSet presAssocID="{20E9D2B0-7964-4F6C-B166-2633CAF5BFD0}" presName="compNode" presStyleCnt="0"/>
      <dgm:spPr/>
    </dgm:pt>
    <dgm:pt modelId="{5C604D8F-4DAF-44BD-AC96-415EAB1112CB}" type="pres">
      <dgm:prSet presAssocID="{20E9D2B0-7964-4F6C-B166-2633CAF5BFD0}" presName="aNode" presStyleLbl="bgShp" presStyleIdx="0" presStyleCnt="4" custLinFactNeighborX="-988" custLinFactNeighborY="1492"/>
      <dgm:spPr/>
    </dgm:pt>
    <dgm:pt modelId="{E838D840-C596-4309-886E-C1A02A679C4C}" type="pres">
      <dgm:prSet presAssocID="{20E9D2B0-7964-4F6C-B166-2633CAF5BFD0}" presName="textNode" presStyleLbl="bgShp" presStyleIdx="0" presStyleCnt="4"/>
      <dgm:spPr/>
    </dgm:pt>
    <dgm:pt modelId="{C82AA0EB-83B0-4938-921F-BF59D4F9EEED}" type="pres">
      <dgm:prSet presAssocID="{20E9D2B0-7964-4F6C-B166-2633CAF5BFD0}" presName="compChildNode" presStyleCnt="0"/>
      <dgm:spPr/>
    </dgm:pt>
    <dgm:pt modelId="{F162DDE1-A0F2-4CC8-8206-B4075444C9C2}" type="pres">
      <dgm:prSet presAssocID="{20E9D2B0-7964-4F6C-B166-2633CAF5BFD0}" presName="theInnerList" presStyleCnt="0"/>
      <dgm:spPr/>
    </dgm:pt>
    <dgm:pt modelId="{5D3D6072-D84E-4615-BEEA-592017E19475}" type="pres">
      <dgm:prSet presAssocID="{F59DA82A-D6EA-4045-8EF0-1979F661D7ED}" presName="childNode" presStyleLbl="node1" presStyleIdx="0" presStyleCnt="3">
        <dgm:presLayoutVars>
          <dgm:bulletEnabled val="1"/>
        </dgm:presLayoutVars>
      </dgm:prSet>
      <dgm:spPr/>
    </dgm:pt>
    <dgm:pt modelId="{44B0657B-29F2-4506-AFCF-B54D533432D0}" type="pres">
      <dgm:prSet presAssocID="{20E9D2B0-7964-4F6C-B166-2633CAF5BFD0}" presName="aSpace" presStyleCnt="0"/>
      <dgm:spPr/>
    </dgm:pt>
    <dgm:pt modelId="{F2193AF3-E5D6-4593-9B8A-102C8A4A26B0}" type="pres">
      <dgm:prSet presAssocID="{9FA33A6E-601A-428F-BF50-3D12982A96EF}" presName="compNode" presStyleCnt="0"/>
      <dgm:spPr/>
    </dgm:pt>
    <dgm:pt modelId="{8128F249-53B5-4C35-9666-5D2E4CBEC3FB}" type="pres">
      <dgm:prSet presAssocID="{9FA33A6E-601A-428F-BF50-3D12982A96EF}" presName="aNode" presStyleLbl="bgShp" presStyleIdx="1" presStyleCnt="4"/>
      <dgm:spPr/>
    </dgm:pt>
    <dgm:pt modelId="{81D195AB-1430-4BB1-A076-4FED165CCF63}" type="pres">
      <dgm:prSet presAssocID="{9FA33A6E-601A-428F-BF50-3D12982A96EF}" presName="textNode" presStyleLbl="bgShp" presStyleIdx="1" presStyleCnt="4"/>
      <dgm:spPr/>
    </dgm:pt>
    <dgm:pt modelId="{A4BF2DD9-F88F-4E98-AFBA-A4E36EA8F74A}" type="pres">
      <dgm:prSet presAssocID="{9FA33A6E-601A-428F-BF50-3D12982A96EF}" presName="compChildNode" presStyleCnt="0"/>
      <dgm:spPr/>
    </dgm:pt>
    <dgm:pt modelId="{7F9BC04F-180F-4D86-A34A-D9423FFD95D6}" type="pres">
      <dgm:prSet presAssocID="{9FA33A6E-601A-428F-BF50-3D12982A96EF}" presName="theInnerList" presStyleCnt="0"/>
      <dgm:spPr/>
    </dgm:pt>
    <dgm:pt modelId="{56BF7FA4-FE31-4F1D-924C-2D47B08D1BBF}" type="pres">
      <dgm:prSet presAssocID="{19AB7A16-3F55-4FB5-81AA-3C5800B8CCAD}" presName="childNode" presStyleLbl="node1" presStyleIdx="1" presStyleCnt="3">
        <dgm:presLayoutVars>
          <dgm:bulletEnabled val="1"/>
        </dgm:presLayoutVars>
      </dgm:prSet>
      <dgm:spPr/>
    </dgm:pt>
    <dgm:pt modelId="{FD2DD056-CE06-419F-9059-139DBF65D900}" type="pres">
      <dgm:prSet presAssocID="{9FA33A6E-601A-428F-BF50-3D12982A96EF}" presName="aSpace" presStyleCnt="0"/>
      <dgm:spPr/>
    </dgm:pt>
    <dgm:pt modelId="{06364B98-E078-4DC4-9A09-D8CB843755AB}" type="pres">
      <dgm:prSet presAssocID="{A45C7210-20E9-432C-8CB2-EA55904256A3}" presName="compNode" presStyleCnt="0"/>
      <dgm:spPr/>
    </dgm:pt>
    <dgm:pt modelId="{8A89BDBD-F9EB-428F-B49E-8C85248264C2}" type="pres">
      <dgm:prSet presAssocID="{A45C7210-20E9-432C-8CB2-EA55904256A3}" presName="aNode" presStyleLbl="bgShp" presStyleIdx="2" presStyleCnt="4"/>
      <dgm:spPr/>
    </dgm:pt>
    <dgm:pt modelId="{9F73FCC5-BEA7-49AA-82EF-2B2958A567C7}" type="pres">
      <dgm:prSet presAssocID="{A45C7210-20E9-432C-8CB2-EA55904256A3}" presName="textNode" presStyleLbl="bgShp" presStyleIdx="2" presStyleCnt="4"/>
      <dgm:spPr/>
    </dgm:pt>
    <dgm:pt modelId="{BC6D4102-4A32-44C0-A8B2-EB77FF4A951A}" type="pres">
      <dgm:prSet presAssocID="{A45C7210-20E9-432C-8CB2-EA55904256A3}" presName="compChildNode" presStyleCnt="0"/>
      <dgm:spPr/>
    </dgm:pt>
    <dgm:pt modelId="{49BBB327-1B25-43FD-BB98-D226E46EDD67}" type="pres">
      <dgm:prSet presAssocID="{A45C7210-20E9-432C-8CB2-EA55904256A3}" presName="theInnerList" presStyleCnt="0"/>
      <dgm:spPr/>
    </dgm:pt>
    <dgm:pt modelId="{48DBBF40-C6B7-486C-B8F1-9707BF6B7404}" type="pres">
      <dgm:prSet presAssocID="{9D214C20-481B-431B-9874-4DD02BC70533}" presName="childNode" presStyleLbl="node1" presStyleIdx="2" presStyleCnt="3">
        <dgm:presLayoutVars>
          <dgm:bulletEnabled val="1"/>
        </dgm:presLayoutVars>
      </dgm:prSet>
      <dgm:spPr/>
    </dgm:pt>
    <dgm:pt modelId="{3D00CA37-B6DB-4907-8863-815A82DBD131}" type="pres">
      <dgm:prSet presAssocID="{A45C7210-20E9-432C-8CB2-EA55904256A3}" presName="aSpace" presStyleCnt="0"/>
      <dgm:spPr/>
    </dgm:pt>
    <dgm:pt modelId="{7F4A3F8F-0012-49D8-95C6-012C34DF998F}" type="pres">
      <dgm:prSet presAssocID="{92D82779-1ED9-4DA1-B290-DA6A3F9A8E4F}" presName="compNode" presStyleCnt="0"/>
      <dgm:spPr/>
    </dgm:pt>
    <dgm:pt modelId="{D8837EE3-C97C-4AAC-ADB0-DE23DF6DAE7E}" type="pres">
      <dgm:prSet presAssocID="{92D82779-1ED9-4DA1-B290-DA6A3F9A8E4F}" presName="aNode" presStyleLbl="bgShp" presStyleIdx="3" presStyleCnt="4"/>
      <dgm:spPr/>
    </dgm:pt>
    <dgm:pt modelId="{EEAFCD99-CB72-4983-BDD9-CD2041833607}" type="pres">
      <dgm:prSet presAssocID="{92D82779-1ED9-4DA1-B290-DA6A3F9A8E4F}" presName="textNode" presStyleLbl="bgShp" presStyleIdx="3" presStyleCnt="4"/>
      <dgm:spPr/>
    </dgm:pt>
    <dgm:pt modelId="{69A7D912-3CC0-4A43-95F9-E44725ED4DCA}" type="pres">
      <dgm:prSet presAssocID="{92D82779-1ED9-4DA1-B290-DA6A3F9A8E4F}" presName="compChildNode" presStyleCnt="0"/>
      <dgm:spPr/>
    </dgm:pt>
    <dgm:pt modelId="{D190B281-5B6D-458E-8CF4-29B7E5C5A9DD}" type="pres">
      <dgm:prSet presAssocID="{92D82779-1ED9-4DA1-B290-DA6A3F9A8E4F}" presName="theInnerList" presStyleCnt="0"/>
      <dgm:spPr/>
    </dgm:pt>
  </dgm:ptLst>
  <dgm:cxnLst>
    <dgm:cxn modelId="{3ECD4413-DD68-4ECF-B7B8-0AD29B133059}" srcId="{1E927FC9-058F-4822-8384-977F8889AEE4}" destId="{A45C7210-20E9-432C-8CB2-EA55904256A3}" srcOrd="2" destOrd="0" parTransId="{8BC22F06-4B15-4DFD-A27C-2C913C4D170D}" sibTransId="{AF3C0505-EC24-484C-B24F-7D70C0A169FA}"/>
    <dgm:cxn modelId="{E0A8A625-B182-40C1-A322-C4DD19D79355}" type="presOf" srcId="{92D82779-1ED9-4DA1-B290-DA6A3F9A8E4F}" destId="{EEAFCD99-CB72-4983-BDD9-CD2041833607}" srcOrd="1" destOrd="0" presId="urn:microsoft.com/office/officeart/2005/8/layout/lProcess2"/>
    <dgm:cxn modelId="{4E6B522B-B6DD-4DF2-8C07-2FB55FCB688C}" srcId="{A45C7210-20E9-432C-8CB2-EA55904256A3}" destId="{9D214C20-481B-431B-9874-4DD02BC70533}" srcOrd="0" destOrd="0" parTransId="{C8798C4B-B65B-49F3-AAAE-D479F3F3BA12}" sibTransId="{CDD6F381-5694-4EE7-AB8F-0F67563A25B2}"/>
    <dgm:cxn modelId="{8C39892B-39FB-4A13-A50E-507D966AC887}" type="presOf" srcId="{9D214C20-481B-431B-9874-4DD02BC70533}" destId="{48DBBF40-C6B7-486C-B8F1-9707BF6B7404}" srcOrd="0" destOrd="0" presId="urn:microsoft.com/office/officeart/2005/8/layout/lProcess2"/>
    <dgm:cxn modelId="{430E982B-0B76-4D50-BCEE-31B4282EEAC7}" type="presOf" srcId="{9FA33A6E-601A-428F-BF50-3D12982A96EF}" destId="{81D195AB-1430-4BB1-A076-4FED165CCF63}" srcOrd="1" destOrd="0" presId="urn:microsoft.com/office/officeart/2005/8/layout/lProcess2"/>
    <dgm:cxn modelId="{F97F0236-B247-4F1A-BFE7-C8CED5332164}" type="presOf" srcId="{A45C7210-20E9-432C-8CB2-EA55904256A3}" destId="{8A89BDBD-F9EB-428F-B49E-8C85248264C2}" srcOrd="0" destOrd="0" presId="urn:microsoft.com/office/officeart/2005/8/layout/lProcess2"/>
    <dgm:cxn modelId="{08D90665-AD43-41BA-92B5-D5FFC5526D1A}" type="presOf" srcId="{20E9D2B0-7964-4F6C-B166-2633CAF5BFD0}" destId="{5C604D8F-4DAF-44BD-AC96-415EAB1112CB}" srcOrd="0" destOrd="0" presId="urn:microsoft.com/office/officeart/2005/8/layout/lProcess2"/>
    <dgm:cxn modelId="{CCDF076F-F414-4243-9D2F-BEFA49EECDB0}" type="presOf" srcId="{92D82779-1ED9-4DA1-B290-DA6A3F9A8E4F}" destId="{D8837EE3-C97C-4AAC-ADB0-DE23DF6DAE7E}" srcOrd="0" destOrd="0" presId="urn:microsoft.com/office/officeart/2005/8/layout/lProcess2"/>
    <dgm:cxn modelId="{91628E77-24FD-40C9-9365-F2C432A7E0CC}" srcId="{20E9D2B0-7964-4F6C-B166-2633CAF5BFD0}" destId="{F59DA82A-D6EA-4045-8EF0-1979F661D7ED}" srcOrd="0" destOrd="0" parTransId="{EA40F69E-1562-4B4C-9111-7B65F3BF7FC8}" sibTransId="{BC3C9035-60AA-45D3-9B7A-D7AF14802A88}"/>
    <dgm:cxn modelId="{A6201D9A-CE32-4E60-AB65-42EBAF56FAD4}" type="presOf" srcId="{9FA33A6E-601A-428F-BF50-3D12982A96EF}" destId="{8128F249-53B5-4C35-9666-5D2E4CBEC3FB}" srcOrd="0" destOrd="0" presId="urn:microsoft.com/office/officeart/2005/8/layout/lProcess2"/>
    <dgm:cxn modelId="{C61C75A7-B3A8-4F3A-B634-AB3647A4D465}" type="presOf" srcId="{1E927FC9-058F-4822-8384-977F8889AEE4}" destId="{C740FF0A-C804-42AD-A078-C11493F78575}" srcOrd="0" destOrd="0" presId="urn:microsoft.com/office/officeart/2005/8/layout/lProcess2"/>
    <dgm:cxn modelId="{CD6149A8-E939-4E79-92C4-C3E304D3AD7F}" srcId="{9FA33A6E-601A-428F-BF50-3D12982A96EF}" destId="{19AB7A16-3F55-4FB5-81AA-3C5800B8CCAD}" srcOrd="0" destOrd="0" parTransId="{34C59AA3-130E-4DD4-ADEF-B02339BCE41B}" sibTransId="{F8005F2E-8D37-4E8B-89D2-D4D8138BBDDA}"/>
    <dgm:cxn modelId="{A9D084A8-0280-42B2-8B4B-E57127D3E200}" type="presOf" srcId="{A45C7210-20E9-432C-8CB2-EA55904256A3}" destId="{9F73FCC5-BEA7-49AA-82EF-2B2958A567C7}" srcOrd="1" destOrd="0" presId="urn:microsoft.com/office/officeart/2005/8/layout/lProcess2"/>
    <dgm:cxn modelId="{654A4FBA-359C-4102-BB46-376C0D54B279}" type="presOf" srcId="{19AB7A16-3F55-4FB5-81AA-3C5800B8CCAD}" destId="{56BF7FA4-FE31-4F1D-924C-2D47B08D1BBF}" srcOrd="0" destOrd="0" presId="urn:microsoft.com/office/officeart/2005/8/layout/lProcess2"/>
    <dgm:cxn modelId="{CCB574BE-105C-41FF-87A1-830981173351}" type="presOf" srcId="{20E9D2B0-7964-4F6C-B166-2633CAF5BFD0}" destId="{E838D840-C596-4309-886E-C1A02A679C4C}" srcOrd="1" destOrd="0" presId="urn:microsoft.com/office/officeart/2005/8/layout/lProcess2"/>
    <dgm:cxn modelId="{980E2AC8-0FA2-4F34-BEC3-13A7DA029897}" srcId="{1E927FC9-058F-4822-8384-977F8889AEE4}" destId="{9FA33A6E-601A-428F-BF50-3D12982A96EF}" srcOrd="1" destOrd="0" parTransId="{E164A71B-F54C-4D82-B4BB-F21B7AAC959D}" sibTransId="{CB3B3293-16D6-48DA-8E77-E58B6DD150D7}"/>
    <dgm:cxn modelId="{FB1940CE-D873-4B7C-A15D-0332CCB4EF9D}" srcId="{1E927FC9-058F-4822-8384-977F8889AEE4}" destId="{92D82779-1ED9-4DA1-B290-DA6A3F9A8E4F}" srcOrd="3" destOrd="0" parTransId="{0C89BE22-2F0B-48CC-A619-BA096C150F23}" sibTransId="{6AC12B91-9475-4CE4-A4F4-0790765870D9}"/>
    <dgm:cxn modelId="{6BB480CF-4202-4C37-9D95-AF8F22C5BC0A}" type="presOf" srcId="{F59DA82A-D6EA-4045-8EF0-1979F661D7ED}" destId="{5D3D6072-D84E-4615-BEEA-592017E19475}" srcOrd="0" destOrd="0" presId="urn:microsoft.com/office/officeart/2005/8/layout/lProcess2"/>
    <dgm:cxn modelId="{D74DFCE4-3792-48BC-AC05-681604442521}" srcId="{1E927FC9-058F-4822-8384-977F8889AEE4}" destId="{20E9D2B0-7964-4F6C-B166-2633CAF5BFD0}" srcOrd="0" destOrd="0" parTransId="{53970185-6EE7-43AA-B2AB-9829CEF4C91C}" sibTransId="{66072C9B-A931-4011-95F7-27F14E21EF06}"/>
    <dgm:cxn modelId="{28C0083F-A9F9-444F-A833-44F6698B6FD7}" type="presParOf" srcId="{C740FF0A-C804-42AD-A078-C11493F78575}" destId="{36D8997A-DD15-42F8-BACC-4C9FA152929F}" srcOrd="0" destOrd="0" presId="urn:microsoft.com/office/officeart/2005/8/layout/lProcess2"/>
    <dgm:cxn modelId="{2FD3B622-E08F-44E5-BEC1-289C1F6F52A9}" type="presParOf" srcId="{36D8997A-DD15-42F8-BACC-4C9FA152929F}" destId="{5C604D8F-4DAF-44BD-AC96-415EAB1112CB}" srcOrd="0" destOrd="0" presId="urn:microsoft.com/office/officeart/2005/8/layout/lProcess2"/>
    <dgm:cxn modelId="{7A404455-2451-4F23-BEE5-4C9F4C43F83D}" type="presParOf" srcId="{36D8997A-DD15-42F8-BACC-4C9FA152929F}" destId="{E838D840-C596-4309-886E-C1A02A679C4C}" srcOrd="1" destOrd="0" presId="urn:microsoft.com/office/officeart/2005/8/layout/lProcess2"/>
    <dgm:cxn modelId="{6CA8FC96-AE0A-4326-87D6-EE8CC284F29F}" type="presParOf" srcId="{36D8997A-DD15-42F8-BACC-4C9FA152929F}" destId="{C82AA0EB-83B0-4938-921F-BF59D4F9EEED}" srcOrd="2" destOrd="0" presId="urn:microsoft.com/office/officeart/2005/8/layout/lProcess2"/>
    <dgm:cxn modelId="{8DA22025-0FA9-4134-88B0-C4CDC8156481}" type="presParOf" srcId="{C82AA0EB-83B0-4938-921F-BF59D4F9EEED}" destId="{F162DDE1-A0F2-4CC8-8206-B4075444C9C2}" srcOrd="0" destOrd="0" presId="urn:microsoft.com/office/officeart/2005/8/layout/lProcess2"/>
    <dgm:cxn modelId="{B747DFD3-822A-44FD-8E61-B4D20D5114E9}" type="presParOf" srcId="{F162DDE1-A0F2-4CC8-8206-B4075444C9C2}" destId="{5D3D6072-D84E-4615-BEEA-592017E19475}" srcOrd="0" destOrd="0" presId="urn:microsoft.com/office/officeart/2005/8/layout/lProcess2"/>
    <dgm:cxn modelId="{75B36CAF-1073-4A3C-9039-1BC963863CF5}" type="presParOf" srcId="{C740FF0A-C804-42AD-A078-C11493F78575}" destId="{44B0657B-29F2-4506-AFCF-B54D533432D0}" srcOrd="1" destOrd="0" presId="urn:microsoft.com/office/officeart/2005/8/layout/lProcess2"/>
    <dgm:cxn modelId="{01252942-E6E8-475F-BFE6-73DF0B8FD9AA}" type="presParOf" srcId="{C740FF0A-C804-42AD-A078-C11493F78575}" destId="{F2193AF3-E5D6-4593-9B8A-102C8A4A26B0}" srcOrd="2" destOrd="0" presId="urn:microsoft.com/office/officeart/2005/8/layout/lProcess2"/>
    <dgm:cxn modelId="{07D67374-BA5E-4D3A-86B2-154DB10DD563}" type="presParOf" srcId="{F2193AF3-E5D6-4593-9B8A-102C8A4A26B0}" destId="{8128F249-53B5-4C35-9666-5D2E4CBEC3FB}" srcOrd="0" destOrd="0" presId="urn:microsoft.com/office/officeart/2005/8/layout/lProcess2"/>
    <dgm:cxn modelId="{73AF5FE6-3579-4BCA-9FDF-4D27035776B3}" type="presParOf" srcId="{F2193AF3-E5D6-4593-9B8A-102C8A4A26B0}" destId="{81D195AB-1430-4BB1-A076-4FED165CCF63}" srcOrd="1" destOrd="0" presId="urn:microsoft.com/office/officeart/2005/8/layout/lProcess2"/>
    <dgm:cxn modelId="{00AB8F93-2802-4532-9B0A-6DA831764F00}" type="presParOf" srcId="{F2193AF3-E5D6-4593-9B8A-102C8A4A26B0}" destId="{A4BF2DD9-F88F-4E98-AFBA-A4E36EA8F74A}" srcOrd="2" destOrd="0" presId="urn:microsoft.com/office/officeart/2005/8/layout/lProcess2"/>
    <dgm:cxn modelId="{9C209764-769E-42E0-9371-B303635E8869}" type="presParOf" srcId="{A4BF2DD9-F88F-4E98-AFBA-A4E36EA8F74A}" destId="{7F9BC04F-180F-4D86-A34A-D9423FFD95D6}" srcOrd="0" destOrd="0" presId="urn:microsoft.com/office/officeart/2005/8/layout/lProcess2"/>
    <dgm:cxn modelId="{190312A0-3616-4839-BF6C-D58886964A63}" type="presParOf" srcId="{7F9BC04F-180F-4D86-A34A-D9423FFD95D6}" destId="{56BF7FA4-FE31-4F1D-924C-2D47B08D1BBF}" srcOrd="0" destOrd="0" presId="urn:microsoft.com/office/officeart/2005/8/layout/lProcess2"/>
    <dgm:cxn modelId="{D28224DC-B483-4AEB-9F54-4846DD32C823}" type="presParOf" srcId="{C740FF0A-C804-42AD-A078-C11493F78575}" destId="{FD2DD056-CE06-419F-9059-139DBF65D900}" srcOrd="3" destOrd="0" presId="urn:microsoft.com/office/officeart/2005/8/layout/lProcess2"/>
    <dgm:cxn modelId="{803D5760-7D39-4E36-A4AE-FF9657CF6714}" type="presParOf" srcId="{C740FF0A-C804-42AD-A078-C11493F78575}" destId="{06364B98-E078-4DC4-9A09-D8CB843755AB}" srcOrd="4" destOrd="0" presId="urn:microsoft.com/office/officeart/2005/8/layout/lProcess2"/>
    <dgm:cxn modelId="{CEBCF30F-1966-4747-87EA-F8D178ACF23D}" type="presParOf" srcId="{06364B98-E078-4DC4-9A09-D8CB843755AB}" destId="{8A89BDBD-F9EB-428F-B49E-8C85248264C2}" srcOrd="0" destOrd="0" presId="urn:microsoft.com/office/officeart/2005/8/layout/lProcess2"/>
    <dgm:cxn modelId="{E652FC84-811D-49AB-9F9A-F25A292384A7}" type="presParOf" srcId="{06364B98-E078-4DC4-9A09-D8CB843755AB}" destId="{9F73FCC5-BEA7-49AA-82EF-2B2958A567C7}" srcOrd="1" destOrd="0" presId="urn:microsoft.com/office/officeart/2005/8/layout/lProcess2"/>
    <dgm:cxn modelId="{72AE2975-D9F1-4F7B-AC75-5A58DA57D23C}" type="presParOf" srcId="{06364B98-E078-4DC4-9A09-D8CB843755AB}" destId="{BC6D4102-4A32-44C0-A8B2-EB77FF4A951A}" srcOrd="2" destOrd="0" presId="urn:microsoft.com/office/officeart/2005/8/layout/lProcess2"/>
    <dgm:cxn modelId="{364581B2-D68F-4E54-8520-99C83386D32F}" type="presParOf" srcId="{BC6D4102-4A32-44C0-A8B2-EB77FF4A951A}" destId="{49BBB327-1B25-43FD-BB98-D226E46EDD67}" srcOrd="0" destOrd="0" presId="urn:microsoft.com/office/officeart/2005/8/layout/lProcess2"/>
    <dgm:cxn modelId="{3050C626-8FC0-4617-A07D-39242A91F423}" type="presParOf" srcId="{49BBB327-1B25-43FD-BB98-D226E46EDD67}" destId="{48DBBF40-C6B7-486C-B8F1-9707BF6B7404}" srcOrd="0" destOrd="0" presId="urn:microsoft.com/office/officeart/2005/8/layout/lProcess2"/>
    <dgm:cxn modelId="{F587EE6B-5629-48B3-AC57-29344B8EC7EE}" type="presParOf" srcId="{C740FF0A-C804-42AD-A078-C11493F78575}" destId="{3D00CA37-B6DB-4907-8863-815A82DBD131}" srcOrd="5" destOrd="0" presId="urn:microsoft.com/office/officeart/2005/8/layout/lProcess2"/>
    <dgm:cxn modelId="{A9C3C10D-CBA8-4318-80B0-8603811EF40C}" type="presParOf" srcId="{C740FF0A-C804-42AD-A078-C11493F78575}" destId="{7F4A3F8F-0012-49D8-95C6-012C34DF998F}" srcOrd="6" destOrd="0" presId="urn:microsoft.com/office/officeart/2005/8/layout/lProcess2"/>
    <dgm:cxn modelId="{4DD156FF-F13E-4F3E-90D9-BC579B6220C7}" type="presParOf" srcId="{7F4A3F8F-0012-49D8-95C6-012C34DF998F}" destId="{D8837EE3-C97C-4AAC-ADB0-DE23DF6DAE7E}" srcOrd="0" destOrd="0" presId="urn:microsoft.com/office/officeart/2005/8/layout/lProcess2"/>
    <dgm:cxn modelId="{EA0D1046-A8D2-46F6-AB10-BFAD63611266}" type="presParOf" srcId="{7F4A3F8F-0012-49D8-95C6-012C34DF998F}" destId="{EEAFCD99-CB72-4983-BDD9-CD2041833607}" srcOrd="1" destOrd="0" presId="urn:microsoft.com/office/officeart/2005/8/layout/lProcess2"/>
    <dgm:cxn modelId="{EB060D98-6441-4050-9DBE-76B29092F5A5}" type="presParOf" srcId="{7F4A3F8F-0012-49D8-95C6-012C34DF998F}" destId="{69A7D912-3CC0-4A43-95F9-E44725ED4DCA}" srcOrd="2" destOrd="0" presId="urn:microsoft.com/office/officeart/2005/8/layout/lProcess2"/>
    <dgm:cxn modelId="{C4D5FF50-8769-4CD5-9980-E41E8A4659B9}" type="presParOf" srcId="{69A7D912-3CC0-4A43-95F9-E44725ED4DCA}" destId="{D190B281-5B6D-458E-8CF4-29B7E5C5A9DD}" srcOrd="0" destOrd="0" presId="urn:microsoft.com/office/officeart/2005/8/layout/lProcess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604D8F-4DAF-44BD-AC96-415EAB1112CB}">
      <dsp:nvSpPr>
        <dsp:cNvPr id="0" name=""/>
        <dsp:cNvSpPr/>
      </dsp:nvSpPr>
      <dsp:spPr>
        <a:xfrm>
          <a:off x="0" y="0"/>
          <a:ext cx="1355916" cy="322008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dirty="0">
              <a:latin typeface="Arial" panose="020B0604020202020204" pitchFamily="34" charset="0"/>
              <a:cs typeface="Arial" panose="020B0604020202020204" pitchFamily="34" charset="0"/>
            </a:rPr>
            <a:t>CONFIRMATION</a:t>
          </a:r>
          <a:endParaRPr lang="en-GB" sz="900" b="1" kern="1200" dirty="0">
            <a:latin typeface="Arial" panose="020B0604020202020204" pitchFamily="34" charset="0"/>
            <a:cs typeface="Arial" panose="020B0604020202020204" pitchFamily="34" charset="0"/>
          </a:endParaRPr>
        </a:p>
      </dsp:txBody>
      <dsp:txXfrm>
        <a:off x="0" y="0"/>
        <a:ext cx="1355916" cy="966025"/>
      </dsp:txXfrm>
    </dsp:sp>
    <dsp:sp modelId="{5D3D6072-D84E-4615-BEEA-592017E19475}">
      <dsp:nvSpPr>
        <dsp:cNvPr id="0" name=""/>
        <dsp:cNvSpPr/>
      </dsp:nvSpPr>
      <dsp:spPr>
        <a:xfrm>
          <a:off x="136973" y="966025"/>
          <a:ext cx="1084733" cy="209305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endParaRPr lang="en-US" sz="1000" kern="1200" dirty="0">
            <a:solidFill>
              <a:schemeClr val="tx1"/>
            </a:solidFill>
            <a:latin typeface="Arial" panose="020B0604020202020204" pitchFamily="34" charset="0"/>
            <a:cs typeface="Arial" panose="020B0604020202020204" pitchFamily="34" charset="0"/>
          </a:endParaRPr>
        </a:p>
        <a:p>
          <a:pPr marL="0" lvl="0" indent="0" algn="ctr" defTabSz="444500">
            <a:lnSpc>
              <a:spcPct val="90000"/>
            </a:lnSpc>
            <a:spcBef>
              <a:spcPct val="0"/>
            </a:spcBef>
            <a:spcAft>
              <a:spcPct val="35000"/>
            </a:spcAft>
            <a:buNone/>
          </a:pPr>
          <a:endParaRPr lang="en-US" sz="1000" kern="1200" dirty="0">
            <a:solidFill>
              <a:schemeClr val="tx1"/>
            </a:solidFill>
            <a:latin typeface="Arial" panose="020B0604020202020204" pitchFamily="34" charset="0"/>
            <a:cs typeface="Arial" panose="020B0604020202020204" pitchFamily="34" charset="0"/>
          </a:endParaRPr>
        </a:p>
        <a:p>
          <a:pPr marL="0" lvl="0" indent="0" algn="ctr" defTabSz="444500">
            <a:lnSpc>
              <a:spcPct val="90000"/>
            </a:lnSpc>
            <a:spcBef>
              <a:spcPct val="0"/>
            </a:spcBef>
            <a:spcAft>
              <a:spcPct val="35000"/>
            </a:spcAft>
            <a:buNone/>
          </a:pPr>
          <a:r>
            <a:rPr lang="en-US" sz="900" kern="1200" dirty="0">
              <a:solidFill>
                <a:schemeClr val="tx1"/>
              </a:solidFill>
              <a:latin typeface="Arial" panose="020B0604020202020204" pitchFamily="34" charset="0"/>
              <a:cs typeface="Arial" panose="020B0604020202020204" pitchFamily="34" charset="0"/>
            </a:rPr>
            <a:t>Frustration</a:t>
          </a:r>
        </a:p>
        <a:p>
          <a:pPr marL="0" lvl="0" indent="0" algn="ctr" defTabSz="444500">
            <a:lnSpc>
              <a:spcPct val="90000"/>
            </a:lnSpc>
            <a:spcBef>
              <a:spcPct val="0"/>
            </a:spcBef>
            <a:spcAft>
              <a:spcPct val="35000"/>
            </a:spcAft>
            <a:buNone/>
          </a:pPr>
          <a:r>
            <a:rPr lang="en-US" sz="900" kern="1200" dirty="0">
              <a:solidFill>
                <a:schemeClr val="tx1"/>
              </a:solidFill>
              <a:latin typeface="Arial" panose="020B0604020202020204" pitchFamily="34" charset="0"/>
              <a:cs typeface="Arial" panose="020B0604020202020204" pitchFamily="34" charset="0"/>
            </a:rPr>
            <a:t>Equality and Acceptance</a:t>
          </a:r>
        </a:p>
        <a:p>
          <a:pPr marL="0" lvl="0" indent="0" algn="ctr" defTabSz="444500">
            <a:lnSpc>
              <a:spcPct val="90000"/>
            </a:lnSpc>
            <a:spcBef>
              <a:spcPct val="0"/>
            </a:spcBef>
            <a:spcAft>
              <a:spcPct val="35000"/>
            </a:spcAft>
            <a:buNone/>
          </a:pPr>
          <a:r>
            <a:rPr lang="en-US" sz="900" kern="1200" dirty="0">
              <a:solidFill>
                <a:schemeClr val="tx1"/>
              </a:solidFill>
              <a:latin typeface="Arial" panose="020B0604020202020204" pitchFamily="34" charset="0"/>
              <a:cs typeface="Arial" panose="020B0604020202020204" pitchFamily="34" charset="0"/>
            </a:rPr>
            <a:t>Autonomy</a:t>
          </a:r>
        </a:p>
        <a:p>
          <a:pPr marL="0" lvl="0" indent="0" algn="ctr" defTabSz="444500">
            <a:lnSpc>
              <a:spcPct val="90000"/>
            </a:lnSpc>
            <a:spcBef>
              <a:spcPct val="0"/>
            </a:spcBef>
            <a:spcAft>
              <a:spcPct val="35000"/>
            </a:spcAft>
            <a:buNone/>
          </a:pPr>
          <a:r>
            <a:rPr lang="en-US" sz="900" kern="1200" dirty="0">
              <a:solidFill>
                <a:schemeClr val="tx1"/>
              </a:solidFill>
              <a:latin typeface="Arial" panose="020B0604020202020204" pitchFamily="34" charset="0"/>
              <a:cs typeface="Arial" panose="020B0604020202020204" pitchFamily="34" charset="0"/>
            </a:rPr>
            <a:t>Expectations</a:t>
          </a:r>
        </a:p>
        <a:p>
          <a:pPr marL="0" lvl="0" indent="0" algn="ctr" defTabSz="444500">
            <a:lnSpc>
              <a:spcPct val="90000"/>
            </a:lnSpc>
            <a:spcBef>
              <a:spcPct val="0"/>
            </a:spcBef>
            <a:spcAft>
              <a:spcPct val="35000"/>
            </a:spcAft>
            <a:buNone/>
          </a:pPr>
          <a:r>
            <a:rPr lang="en-US" sz="900" kern="1200" dirty="0">
              <a:solidFill>
                <a:schemeClr val="tx1"/>
              </a:solidFill>
              <a:latin typeface="Arial" panose="020B0604020202020204" pitchFamily="34" charset="0"/>
              <a:cs typeface="Arial" panose="020B0604020202020204" pitchFamily="34" charset="0"/>
            </a:rPr>
            <a:t>Confidence</a:t>
          </a:r>
        </a:p>
        <a:p>
          <a:pPr marL="0" lvl="0" indent="0" algn="ctr" defTabSz="444500">
            <a:lnSpc>
              <a:spcPct val="90000"/>
            </a:lnSpc>
            <a:spcBef>
              <a:spcPct val="0"/>
            </a:spcBef>
            <a:spcAft>
              <a:spcPct val="35000"/>
            </a:spcAft>
            <a:buNone/>
          </a:pPr>
          <a:r>
            <a:rPr lang="en-US" sz="900" kern="1200" dirty="0">
              <a:solidFill>
                <a:schemeClr val="tx1"/>
              </a:solidFill>
              <a:latin typeface="Arial" panose="020B0604020202020204" pitchFamily="34" charset="0"/>
              <a:cs typeface="Arial" panose="020B0604020202020204" pitchFamily="34" charset="0"/>
            </a:rPr>
            <a:t>Role Identity/Definition</a:t>
          </a:r>
        </a:p>
        <a:p>
          <a:pPr marL="0" lvl="0" indent="0" algn="ctr" defTabSz="444500">
            <a:lnSpc>
              <a:spcPct val="90000"/>
            </a:lnSpc>
            <a:spcBef>
              <a:spcPct val="0"/>
            </a:spcBef>
            <a:spcAft>
              <a:spcPct val="35000"/>
            </a:spcAft>
            <a:buNone/>
          </a:pPr>
          <a:r>
            <a:rPr lang="en-US" sz="900" kern="1200" dirty="0">
              <a:solidFill>
                <a:schemeClr val="tx1"/>
              </a:solidFill>
              <a:latin typeface="Arial" panose="020B0604020202020204" pitchFamily="34" charset="0"/>
              <a:cs typeface="Arial" panose="020B0604020202020204" pitchFamily="34" charset="0"/>
            </a:rPr>
            <a:t>Confirmation</a:t>
          </a:r>
        </a:p>
        <a:p>
          <a:pPr marL="0" lvl="0" indent="0" algn="ctr" defTabSz="444500">
            <a:lnSpc>
              <a:spcPct val="90000"/>
            </a:lnSpc>
            <a:spcBef>
              <a:spcPct val="0"/>
            </a:spcBef>
            <a:spcAft>
              <a:spcPct val="35000"/>
            </a:spcAft>
            <a:buNone/>
          </a:pPr>
          <a:r>
            <a:rPr lang="en-US" sz="900" kern="1200" dirty="0">
              <a:solidFill>
                <a:schemeClr val="tx1"/>
              </a:solidFill>
              <a:latin typeface="Arial" panose="020B0604020202020204" pitchFamily="34" charset="0"/>
              <a:cs typeface="Arial" panose="020B0604020202020204" pitchFamily="34" charset="0"/>
            </a:rPr>
            <a:t>Communication</a:t>
          </a:r>
        </a:p>
        <a:p>
          <a:pPr marL="0" lvl="0" indent="0" algn="ctr" defTabSz="444500">
            <a:lnSpc>
              <a:spcPct val="90000"/>
            </a:lnSpc>
            <a:spcBef>
              <a:spcPct val="0"/>
            </a:spcBef>
            <a:spcAft>
              <a:spcPct val="35000"/>
            </a:spcAft>
            <a:buNone/>
          </a:pPr>
          <a:endParaRPr lang="en-GB" sz="3000" kern="1200" dirty="0"/>
        </a:p>
      </dsp:txBody>
      <dsp:txXfrm>
        <a:off x="168744" y="997796"/>
        <a:ext cx="1021191" cy="2029513"/>
      </dsp:txXfrm>
    </dsp:sp>
    <dsp:sp modelId="{8128F249-53B5-4C35-9666-5D2E4CBEC3FB}">
      <dsp:nvSpPr>
        <dsp:cNvPr id="0" name=""/>
        <dsp:cNvSpPr/>
      </dsp:nvSpPr>
      <dsp:spPr>
        <a:xfrm>
          <a:off x="1458991" y="0"/>
          <a:ext cx="1355916" cy="322008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dirty="0">
              <a:latin typeface="Arial" panose="020B0604020202020204" pitchFamily="34" charset="0"/>
              <a:cs typeface="Arial" panose="020B0604020202020204" pitchFamily="34" charset="0"/>
            </a:rPr>
            <a:t>CLINICAL</a:t>
          </a:r>
          <a:endParaRPr lang="en-GB" sz="900" b="1" kern="1200" dirty="0">
            <a:latin typeface="Arial" panose="020B0604020202020204" pitchFamily="34" charset="0"/>
            <a:cs typeface="Arial" panose="020B0604020202020204" pitchFamily="34" charset="0"/>
          </a:endParaRPr>
        </a:p>
      </dsp:txBody>
      <dsp:txXfrm>
        <a:off x="1458991" y="0"/>
        <a:ext cx="1355916" cy="966025"/>
      </dsp:txXfrm>
    </dsp:sp>
    <dsp:sp modelId="{56BF7FA4-FE31-4F1D-924C-2D47B08D1BBF}">
      <dsp:nvSpPr>
        <dsp:cNvPr id="0" name=""/>
        <dsp:cNvSpPr/>
      </dsp:nvSpPr>
      <dsp:spPr>
        <a:xfrm>
          <a:off x="1594583" y="966025"/>
          <a:ext cx="1084733" cy="209305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US" sz="900" kern="1200" dirty="0">
              <a:solidFill>
                <a:schemeClr val="tx1"/>
              </a:solidFill>
              <a:latin typeface="Arial" panose="020B0604020202020204" pitchFamily="34" charset="0"/>
              <a:cs typeface="Arial" panose="020B0604020202020204" pitchFamily="34" charset="0"/>
            </a:rPr>
            <a:t>Clinical Practice</a:t>
          </a:r>
        </a:p>
        <a:p>
          <a:pPr marL="0" lvl="0" indent="0" algn="ctr" defTabSz="400050">
            <a:lnSpc>
              <a:spcPct val="90000"/>
            </a:lnSpc>
            <a:spcBef>
              <a:spcPct val="0"/>
            </a:spcBef>
            <a:spcAft>
              <a:spcPct val="35000"/>
            </a:spcAft>
            <a:buNone/>
          </a:pPr>
          <a:r>
            <a:rPr lang="en-US" sz="900" kern="1200" dirty="0">
              <a:solidFill>
                <a:schemeClr val="tx1"/>
              </a:solidFill>
              <a:latin typeface="Arial" panose="020B0604020202020204" pitchFamily="34" charset="0"/>
              <a:cs typeface="Arial" panose="020B0604020202020204" pitchFamily="34" charset="0"/>
            </a:rPr>
            <a:t>Clinical Supervision</a:t>
          </a:r>
        </a:p>
        <a:p>
          <a:pPr marL="0" lvl="0" indent="0" algn="ctr" defTabSz="400050">
            <a:lnSpc>
              <a:spcPct val="90000"/>
            </a:lnSpc>
            <a:spcBef>
              <a:spcPct val="0"/>
            </a:spcBef>
            <a:spcAft>
              <a:spcPct val="35000"/>
            </a:spcAft>
            <a:buNone/>
          </a:pPr>
          <a:r>
            <a:rPr lang="en-US" sz="900" kern="1200" dirty="0">
              <a:solidFill>
                <a:schemeClr val="tx1"/>
              </a:solidFill>
              <a:latin typeface="Arial" panose="020B0604020202020204" pitchFamily="34" charset="0"/>
              <a:cs typeface="Arial" panose="020B0604020202020204" pitchFamily="34" charset="0"/>
            </a:rPr>
            <a:t>Time</a:t>
          </a:r>
          <a:endParaRPr lang="en-GB" sz="900" kern="1200" dirty="0">
            <a:solidFill>
              <a:schemeClr val="tx1"/>
            </a:solidFill>
            <a:latin typeface="Arial" panose="020B0604020202020204" pitchFamily="34" charset="0"/>
            <a:cs typeface="Arial" panose="020B0604020202020204" pitchFamily="34" charset="0"/>
          </a:endParaRPr>
        </a:p>
      </dsp:txBody>
      <dsp:txXfrm>
        <a:off x="1626354" y="997796"/>
        <a:ext cx="1021191" cy="2029513"/>
      </dsp:txXfrm>
    </dsp:sp>
    <dsp:sp modelId="{8A89BDBD-F9EB-428F-B49E-8C85248264C2}">
      <dsp:nvSpPr>
        <dsp:cNvPr id="0" name=""/>
        <dsp:cNvSpPr/>
      </dsp:nvSpPr>
      <dsp:spPr>
        <a:xfrm>
          <a:off x="2916601" y="0"/>
          <a:ext cx="1355916" cy="322008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dirty="0">
              <a:latin typeface="Arial" panose="020B0604020202020204" pitchFamily="34" charset="0"/>
              <a:cs typeface="Arial" panose="020B0604020202020204" pitchFamily="34" charset="0"/>
            </a:rPr>
            <a:t>ACADEMIA/EDUCATION</a:t>
          </a:r>
          <a:endParaRPr lang="en-GB" sz="800" b="1" kern="1200" dirty="0">
            <a:latin typeface="Arial" panose="020B0604020202020204" pitchFamily="34" charset="0"/>
            <a:cs typeface="Arial" panose="020B0604020202020204" pitchFamily="34" charset="0"/>
          </a:endParaRPr>
        </a:p>
      </dsp:txBody>
      <dsp:txXfrm>
        <a:off x="2916601" y="0"/>
        <a:ext cx="1355916" cy="966025"/>
      </dsp:txXfrm>
    </dsp:sp>
    <dsp:sp modelId="{48DBBF40-C6B7-486C-B8F1-9707BF6B7404}">
      <dsp:nvSpPr>
        <dsp:cNvPr id="0" name=""/>
        <dsp:cNvSpPr/>
      </dsp:nvSpPr>
      <dsp:spPr>
        <a:xfrm>
          <a:off x="3052193" y="966025"/>
          <a:ext cx="1084733" cy="209305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n-US" sz="900" kern="1200" dirty="0">
              <a:solidFill>
                <a:schemeClr val="tx1"/>
              </a:solidFill>
              <a:latin typeface="Arial" panose="020B0604020202020204" pitchFamily="34" charset="0"/>
              <a:cs typeface="Arial" panose="020B0604020202020204" pitchFamily="34" charset="0"/>
            </a:rPr>
            <a:t>Academia</a:t>
          </a:r>
        </a:p>
        <a:p>
          <a:pPr marL="0" lvl="0" indent="0" algn="ctr" defTabSz="400050">
            <a:lnSpc>
              <a:spcPct val="90000"/>
            </a:lnSpc>
            <a:spcBef>
              <a:spcPct val="0"/>
            </a:spcBef>
            <a:spcAft>
              <a:spcPct val="35000"/>
            </a:spcAft>
            <a:buNone/>
          </a:pPr>
          <a:r>
            <a:rPr lang="en-US" sz="900" kern="1200" dirty="0">
              <a:solidFill>
                <a:schemeClr val="tx1"/>
              </a:solidFill>
              <a:latin typeface="Arial" panose="020B0604020202020204" pitchFamily="34" charset="0"/>
              <a:cs typeface="Arial" panose="020B0604020202020204" pitchFamily="34" charset="0"/>
            </a:rPr>
            <a:t>Continued Professional Development</a:t>
          </a:r>
        </a:p>
        <a:p>
          <a:pPr marL="0" lvl="0" indent="0" algn="ctr" defTabSz="400050">
            <a:lnSpc>
              <a:spcPct val="90000"/>
            </a:lnSpc>
            <a:spcBef>
              <a:spcPct val="0"/>
            </a:spcBef>
            <a:spcAft>
              <a:spcPct val="35000"/>
            </a:spcAft>
            <a:buNone/>
          </a:pPr>
          <a:r>
            <a:rPr lang="en-US" sz="900" kern="1200" dirty="0">
              <a:solidFill>
                <a:schemeClr val="tx1"/>
              </a:solidFill>
              <a:latin typeface="Arial" panose="020B0604020202020204" pitchFamily="34" charset="0"/>
              <a:cs typeface="Arial" panose="020B0604020202020204" pitchFamily="34" charset="0"/>
            </a:rPr>
            <a:t>Role as Educator</a:t>
          </a:r>
          <a:endParaRPr lang="en-GB" sz="900" kern="1200" dirty="0">
            <a:solidFill>
              <a:schemeClr val="tx1"/>
            </a:solidFill>
            <a:latin typeface="Arial" panose="020B0604020202020204" pitchFamily="34" charset="0"/>
            <a:cs typeface="Arial" panose="020B0604020202020204" pitchFamily="34" charset="0"/>
          </a:endParaRPr>
        </a:p>
      </dsp:txBody>
      <dsp:txXfrm>
        <a:off x="3083964" y="997796"/>
        <a:ext cx="1021191" cy="2029513"/>
      </dsp:txXfrm>
    </dsp:sp>
    <dsp:sp modelId="{D8837EE3-C97C-4AAC-ADB0-DE23DF6DAE7E}">
      <dsp:nvSpPr>
        <dsp:cNvPr id="0" name=""/>
        <dsp:cNvSpPr/>
      </dsp:nvSpPr>
      <dsp:spPr>
        <a:xfrm>
          <a:off x="4374211" y="0"/>
          <a:ext cx="1355916" cy="322008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dirty="0">
              <a:latin typeface="Arial" panose="020B0604020202020204" pitchFamily="34" charset="0"/>
              <a:cs typeface="Arial" panose="020B0604020202020204" pitchFamily="34" charset="0"/>
            </a:rPr>
            <a:t>REFLECTION</a:t>
          </a:r>
          <a:endParaRPr lang="en-GB" sz="900" b="1" kern="1200" dirty="0">
            <a:latin typeface="Arial" panose="020B0604020202020204" pitchFamily="34" charset="0"/>
            <a:cs typeface="Arial" panose="020B0604020202020204" pitchFamily="34" charset="0"/>
          </a:endParaRPr>
        </a:p>
      </dsp:txBody>
      <dsp:txXfrm>
        <a:off x="4374211" y="0"/>
        <a:ext cx="1355916" cy="966025"/>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83FAF7803B8B54081FDD65C62A63D0B" ma:contentTypeVersion="14" ma:contentTypeDescription="Create a new document." ma:contentTypeScope="" ma:versionID="59fc817d2b61cedecf10aad3607cf12a">
  <xsd:schema xmlns:xsd="http://www.w3.org/2001/XMLSchema" xmlns:xs="http://www.w3.org/2001/XMLSchema" xmlns:p="http://schemas.microsoft.com/office/2006/metadata/properties" xmlns:ns3="288eacb2-9af4-4f16-8bb6-b4eefac5c3f1" xmlns:ns4="752192c2-eced-4768-be80-9203df49ef63" targetNamespace="http://schemas.microsoft.com/office/2006/metadata/properties" ma:root="true" ma:fieldsID="0b406d739f008d8ae30dd33de95872d1" ns3:_="" ns4:_="">
    <xsd:import namespace="288eacb2-9af4-4f16-8bb6-b4eefac5c3f1"/>
    <xsd:import namespace="752192c2-eced-4768-be80-9203df49ef6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8eacb2-9af4-4f16-8bb6-b4eefac5c3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2192c2-eced-4768-be80-9203df49ef6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0CC8A3-BC72-412F-AC81-29A53D353C7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3D1F844-1561-4F6D-BF23-559CFD1180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8eacb2-9af4-4f16-8bb6-b4eefac5c3f1"/>
    <ds:schemaRef ds:uri="752192c2-eced-4768-be80-9203df49ef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D4FF98-054B-4C62-AA28-48461532A856}">
  <ds:schemaRefs>
    <ds:schemaRef ds:uri="http://schemas.microsoft.com/sharepoint/v3/contenttype/forms"/>
  </ds:schemaRefs>
</ds:datastoreItem>
</file>

<file path=customXml/itemProps4.xml><?xml version="1.0" encoding="utf-8"?>
<ds:datastoreItem xmlns:ds="http://schemas.openxmlformats.org/officeDocument/2006/customXml" ds:itemID="{30F9A83F-3668-4CF8-8D6A-94904B8DB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226</Pages>
  <Words>76354</Words>
  <Characters>435219</Characters>
  <Application>Microsoft Office Word</Application>
  <DocSecurity>0</DocSecurity>
  <Lines>3626</Lines>
  <Paragraphs>1021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Reynolds</dc:creator>
  <cp:keywords/>
  <dc:description/>
  <cp:lastModifiedBy>Julie Reynolds</cp:lastModifiedBy>
  <cp:revision>2</cp:revision>
  <dcterms:created xsi:type="dcterms:W3CDTF">2022-09-11T12:07:00Z</dcterms:created>
  <dcterms:modified xsi:type="dcterms:W3CDTF">2022-09-11T12:07:00Z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7d098f-2640-4837-b575-e0be04df0525_Enabled">
    <vt:lpwstr>True</vt:lpwstr>
  </property>
  <property fmtid="{D5CDD505-2E9C-101B-9397-08002B2CF9AE}" pid="3" name="MSIP_Label_b47d098f-2640-4837-b575-e0be04df0525_SiteId">
    <vt:lpwstr>98f1bb3a-5efa-4782-88ba-bd897db60e62</vt:lpwstr>
  </property>
  <property fmtid="{D5CDD505-2E9C-101B-9397-08002B2CF9AE}" pid="4" name="MSIP_Label_b47d098f-2640-4837-b575-e0be04df0525_Owner">
    <vt:lpwstr>STF5108@derby.ac.uk</vt:lpwstr>
  </property>
  <property fmtid="{D5CDD505-2E9C-101B-9397-08002B2CF9AE}" pid="5" name="MSIP_Label_b47d098f-2640-4837-b575-e0be04df0525_SetDate">
    <vt:lpwstr>2020-11-27T10:07:36.9704570Z</vt:lpwstr>
  </property>
  <property fmtid="{D5CDD505-2E9C-101B-9397-08002B2CF9AE}" pid="6" name="MSIP_Label_b47d098f-2640-4837-b575-e0be04df0525_Name">
    <vt:lpwstr>Internal</vt:lpwstr>
  </property>
  <property fmtid="{D5CDD505-2E9C-101B-9397-08002B2CF9AE}" pid="7" name="MSIP_Label_b47d098f-2640-4837-b575-e0be04df0525_Application">
    <vt:lpwstr>Microsoft Azure Information Protection</vt:lpwstr>
  </property>
  <property fmtid="{D5CDD505-2E9C-101B-9397-08002B2CF9AE}" pid="8" name="MSIP_Label_b47d098f-2640-4837-b575-e0be04df0525_ActionId">
    <vt:lpwstr>0bd5df8f-872d-421b-b281-279502ed8230</vt:lpwstr>
  </property>
  <property fmtid="{D5CDD505-2E9C-101B-9397-08002B2CF9AE}" pid="9" name="MSIP_Label_b47d098f-2640-4837-b575-e0be04df0525_Extended_MSFT_Method">
    <vt:lpwstr>Automatic</vt:lpwstr>
  </property>
  <property fmtid="{D5CDD505-2E9C-101B-9397-08002B2CF9AE}" pid="10" name="MSIP_Label_501a0944-9d81-4c75-b857-2ec7863455b7_Enabled">
    <vt:lpwstr>True</vt:lpwstr>
  </property>
  <property fmtid="{D5CDD505-2E9C-101B-9397-08002B2CF9AE}" pid="11" name="MSIP_Label_501a0944-9d81-4c75-b857-2ec7863455b7_SiteId">
    <vt:lpwstr>98f1bb3a-5efa-4782-88ba-bd897db60e62</vt:lpwstr>
  </property>
  <property fmtid="{D5CDD505-2E9C-101B-9397-08002B2CF9AE}" pid="12" name="MSIP_Label_501a0944-9d81-4c75-b857-2ec7863455b7_Owner">
    <vt:lpwstr>STF5108@derby.ac.uk</vt:lpwstr>
  </property>
  <property fmtid="{D5CDD505-2E9C-101B-9397-08002B2CF9AE}" pid="13" name="MSIP_Label_501a0944-9d81-4c75-b857-2ec7863455b7_SetDate">
    <vt:lpwstr>2020-11-27T10:07:36.9704570Z</vt:lpwstr>
  </property>
  <property fmtid="{D5CDD505-2E9C-101B-9397-08002B2CF9AE}" pid="14" name="MSIP_Label_501a0944-9d81-4c75-b857-2ec7863455b7_Name">
    <vt:lpwstr>Internal with visible marking</vt:lpwstr>
  </property>
  <property fmtid="{D5CDD505-2E9C-101B-9397-08002B2CF9AE}" pid="15" name="MSIP_Label_501a0944-9d81-4c75-b857-2ec7863455b7_Application">
    <vt:lpwstr>Microsoft Azure Information Protection</vt:lpwstr>
  </property>
  <property fmtid="{D5CDD505-2E9C-101B-9397-08002B2CF9AE}" pid="16" name="MSIP_Label_501a0944-9d81-4c75-b857-2ec7863455b7_ActionId">
    <vt:lpwstr>0bd5df8f-872d-421b-b281-279502ed8230</vt:lpwstr>
  </property>
  <property fmtid="{D5CDD505-2E9C-101B-9397-08002B2CF9AE}" pid="17" name="MSIP_Label_501a0944-9d81-4c75-b857-2ec7863455b7_Parent">
    <vt:lpwstr>b47d098f-2640-4837-b575-e0be04df0525</vt:lpwstr>
  </property>
  <property fmtid="{D5CDD505-2E9C-101B-9397-08002B2CF9AE}" pid="18" name="MSIP_Label_501a0944-9d81-4c75-b857-2ec7863455b7_Extended_MSFT_Method">
    <vt:lpwstr>Automatic</vt:lpwstr>
  </property>
  <property fmtid="{D5CDD505-2E9C-101B-9397-08002B2CF9AE}" pid="19" name="Sensitivity">
    <vt:lpwstr>Internal Internal with visible marking</vt:lpwstr>
  </property>
  <property fmtid="{D5CDD505-2E9C-101B-9397-08002B2CF9AE}" pid="20" name="ContentTypeId">
    <vt:lpwstr>0x010100C83FAF7803B8B54081FDD65C62A63D0B</vt:lpwstr>
  </property>
</Properties>
</file>