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5A3E" w14:textId="0C5ADB5E" w:rsidR="006A0F6B" w:rsidRDefault="006A0F6B" w:rsidP="00C95B05">
      <w:pPr>
        <w:pStyle w:val="Heading2"/>
        <w:spacing w:before="0" w:after="0" w:line="480" w:lineRule="auto"/>
        <w:jc w:val="center"/>
        <w:rPr>
          <w:rFonts w:ascii="Times New Roman" w:hAnsi="Times New Roman"/>
          <w:i w:val="0"/>
          <w:sz w:val="24"/>
          <w:szCs w:val="24"/>
        </w:rPr>
      </w:pPr>
      <w:bookmarkStart w:id="0" w:name="_Toc341975324"/>
      <w:r w:rsidRPr="002069A0">
        <w:rPr>
          <w:rFonts w:ascii="Times New Roman" w:hAnsi="Times New Roman"/>
          <w:i w:val="0"/>
          <w:sz w:val="24"/>
          <w:szCs w:val="24"/>
        </w:rPr>
        <w:t xml:space="preserve">The Impact of Context on </w:t>
      </w:r>
      <w:r w:rsidR="00C95B05">
        <w:rPr>
          <w:rFonts w:ascii="Times New Roman" w:hAnsi="Times New Roman"/>
          <w:i w:val="0"/>
          <w:sz w:val="24"/>
          <w:szCs w:val="24"/>
        </w:rPr>
        <w:t xml:space="preserve">Real-Life Serious Crime </w:t>
      </w:r>
      <w:r w:rsidRPr="002069A0">
        <w:rPr>
          <w:rFonts w:ascii="Times New Roman" w:hAnsi="Times New Roman"/>
          <w:i w:val="0"/>
          <w:sz w:val="24"/>
          <w:szCs w:val="24"/>
        </w:rPr>
        <w:t>Interviews</w:t>
      </w:r>
      <w:bookmarkEnd w:id="0"/>
    </w:p>
    <w:p w14:paraId="2B2E7B8B" w14:textId="1EB4757F" w:rsidR="000774AF" w:rsidRDefault="000774AF" w:rsidP="000774AF">
      <w:pPr>
        <w:jc w:val="center"/>
      </w:pPr>
      <w:r>
        <w:t>Samantha Leahy-Harland and Ray Bull</w:t>
      </w:r>
    </w:p>
    <w:p w14:paraId="0C0C49A8" w14:textId="62A242E4" w:rsidR="000774AF" w:rsidRPr="000774AF" w:rsidRDefault="000774AF" w:rsidP="000774AF">
      <w:pPr>
        <w:jc w:val="center"/>
      </w:pPr>
      <w:r>
        <w:t xml:space="preserve">To appear in </w:t>
      </w:r>
      <w:r w:rsidRPr="000774AF">
        <w:rPr>
          <w:i/>
          <w:iCs/>
        </w:rPr>
        <w:t>Police Practice and Research</w:t>
      </w:r>
    </w:p>
    <w:p w14:paraId="6E25F223" w14:textId="77777777" w:rsidR="00B013A1" w:rsidRPr="006E037E" w:rsidRDefault="00B013A1" w:rsidP="00B013A1">
      <w:pPr>
        <w:keepNext/>
        <w:spacing w:after="0"/>
        <w:outlineLvl w:val="1"/>
        <w:rPr>
          <w:rFonts w:eastAsia="Times New Roman"/>
          <w:b/>
          <w:bCs/>
          <w:iCs/>
          <w:color w:val="000000" w:themeColor="text1"/>
          <w:szCs w:val="24"/>
        </w:rPr>
      </w:pPr>
      <w:r w:rsidRPr="00FE54F3">
        <w:rPr>
          <w:rFonts w:eastAsia="Times New Roman"/>
          <w:b/>
          <w:bCs/>
          <w:iCs/>
          <w:color w:val="000000" w:themeColor="text1"/>
          <w:szCs w:val="24"/>
        </w:rPr>
        <w:t>Abstract</w:t>
      </w:r>
    </w:p>
    <w:p w14:paraId="3780EF73" w14:textId="566475D5" w:rsidR="003557DC" w:rsidRDefault="00B013A1" w:rsidP="00FE54F3">
      <w:pPr>
        <w:keepNext/>
        <w:spacing w:after="0"/>
        <w:ind w:firstLine="567"/>
        <w:outlineLvl w:val="1"/>
        <w:rPr>
          <w:color w:val="000000" w:themeColor="text1"/>
          <w:szCs w:val="24"/>
        </w:rPr>
      </w:pPr>
      <w:r w:rsidRPr="006E037E">
        <w:rPr>
          <w:color w:val="000000" w:themeColor="text1"/>
          <w:szCs w:val="24"/>
        </w:rPr>
        <w:t xml:space="preserve">This </w:t>
      </w:r>
      <w:r w:rsidR="0030001F">
        <w:rPr>
          <w:color w:val="000000" w:themeColor="text1"/>
          <w:szCs w:val="24"/>
        </w:rPr>
        <w:t>study</w:t>
      </w:r>
      <w:r w:rsidRPr="006E037E">
        <w:rPr>
          <w:color w:val="000000" w:themeColor="text1"/>
          <w:szCs w:val="24"/>
        </w:rPr>
        <w:t xml:space="preserve"> </w:t>
      </w:r>
      <w:r w:rsidR="001F7475">
        <w:rPr>
          <w:color w:val="000000" w:themeColor="text1"/>
          <w:szCs w:val="24"/>
        </w:rPr>
        <w:t>examined</w:t>
      </w:r>
      <w:r w:rsidRPr="006E037E">
        <w:rPr>
          <w:color w:val="000000" w:themeColor="text1"/>
          <w:szCs w:val="24"/>
        </w:rPr>
        <w:t xml:space="preserve"> real-life </w:t>
      </w:r>
      <w:r w:rsidR="003557DC">
        <w:rPr>
          <w:color w:val="000000" w:themeColor="text1"/>
          <w:szCs w:val="24"/>
        </w:rPr>
        <w:t>audio-</w:t>
      </w:r>
      <w:r w:rsidRPr="006E037E">
        <w:rPr>
          <w:color w:val="000000" w:themeColor="text1"/>
          <w:szCs w:val="24"/>
        </w:rPr>
        <w:t xml:space="preserve">taped </w:t>
      </w:r>
      <w:r w:rsidR="00232250">
        <w:rPr>
          <w:color w:val="000000" w:themeColor="text1"/>
          <w:szCs w:val="24"/>
        </w:rPr>
        <w:t xml:space="preserve">police </w:t>
      </w:r>
      <w:r w:rsidRPr="006E037E">
        <w:rPr>
          <w:color w:val="000000" w:themeColor="text1"/>
          <w:szCs w:val="24"/>
        </w:rPr>
        <w:t xml:space="preserve">interviews with </w:t>
      </w:r>
      <w:r w:rsidR="003557DC">
        <w:rPr>
          <w:color w:val="000000" w:themeColor="text1"/>
          <w:szCs w:val="24"/>
        </w:rPr>
        <w:t xml:space="preserve">56 </w:t>
      </w:r>
      <w:r w:rsidRPr="006E037E">
        <w:rPr>
          <w:color w:val="000000" w:themeColor="text1"/>
          <w:szCs w:val="24"/>
        </w:rPr>
        <w:t>serious crime suspects</w:t>
      </w:r>
      <w:r w:rsidR="00F75EBC">
        <w:rPr>
          <w:color w:val="000000" w:themeColor="text1"/>
          <w:szCs w:val="24"/>
        </w:rPr>
        <w:t xml:space="preserve"> </w:t>
      </w:r>
      <w:r w:rsidR="00232250">
        <w:rPr>
          <w:color w:val="000000" w:themeColor="text1"/>
          <w:szCs w:val="24"/>
        </w:rPr>
        <w:t>in</w:t>
      </w:r>
      <w:r w:rsidR="00F75EBC">
        <w:rPr>
          <w:color w:val="000000" w:themeColor="text1"/>
          <w:szCs w:val="24"/>
        </w:rPr>
        <w:t xml:space="preserve"> English and W</w:t>
      </w:r>
      <w:r w:rsidR="00232250">
        <w:rPr>
          <w:color w:val="000000" w:themeColor="text1"/>
          <w:szCs w:val="24"/>
        </w:rPr>
        <w:t>ales</w:t>
      </w:r>
      <w:r w:rsidR="003557DC">
        <w:rPr>
          <w:color w:val="000000" w:themeColor="text1"/>
          <w:szCs w:val="24"/>
        </w:rPr>
        <w:t xml:space="preserve">. </w:t>
      </w:r>
      <w:r w:rsidR="0030001F">
        <w:rPr>
          <w:color w:val="000000" w:themeColor="text1"/>
          <w:szCs w:val="24"/>
        </w:rPr>
        <w:t>It</w:t>
      </w:r>
      <w:r w:rsidR="003557DC">
        <w:rPr>
          <w:color w:val="000000" w:themeColor="text1"/>
          <w:szCs w:val="24"/>
        </w:rPr>
        <w:t xml:space="preserve"> provides an analysis of how suspects respond</w:t>
      </w:r>
      <w:r w:rsidR="00232250">
        <w:rPr>
          <w:color w:val="000000" w:themeColor="text1"/>
          <w:szCs w:val="24"/>
        </w:rPr>
        <w:t>ed</w:t>
      </w:r>
      <w:r w:rsidR="003557DC">
        <w:rPr>
          <w:color w:val="000000" w:themeColor="text1"/>
          <w:szCs w:val="24"/>
        </w:rPr>
        <w:t xml:space="preserve"> and behave</w:t>
      </w:r>
      <w:r w:rsidR="00232250">
        <w:rPr>
          <w:color w:val="000000" w:themeColor="text1"/>
          <w:szCs w:val="24"/>
        </w:rPr>
        <w:t>d</w:t>
      </w:r>
      <w:r w:rsidR="003557DC">
        <w:rPr>
          <w:color w:val="000000" w:themeColor="text1"/>
          <w:szCs w:val="24"/>
        </w:rPr>
        <w:t xml:space="preserve"> during </w:t>
      </w:r>
      <w:r w:rsidR="00232250">
        <w:rPr>
          <w:color w:val="000000" w:themeColor="text1"/>
          <w:szCs w:val="24"/>
        </w:rPr>
        <w:t xml:space="preserve">the </w:t>
      </w:r>
      <w:r w:rsidR="003557DC">
        <w:rPr>
          <w:color w:val="000000" w:themeColor="text1"/>
          <w:szCs w:val="24"/>
        </w:rPr>
        <w:t>interviews</w:t>
      </w:r>
      <w:r w:rsidR="00BF25F4">
        <w:rPr>
          <w:color w:val="000000" w:themeColor="text1"/>
          <w:szCs w:val="24"/>
        </w:rPr>
        <w:t xml:space="preserve"> </w:t>
      </w:r>
      <w:r w:rsidR="003557DC">
        <w:rPr>
          <w:color w:val="000000" w:themeColor="text1"/>
          <w:szCs w:val="24"/>
        </w:rPr>
        <w:t>and considers how suspect</w:t>
      </w:r>
      <w:r w:rsidR="0030001F">
        <w:rPr>
          <w:color w:val="000000" w:themeColor="text1"/>
          <w:szCs w:val="24"/>
        </w:rPr>
        <w:t>s’</w:t>
      </w:r>
      <w:r w:rsidR="003557DC">
        <w:rPr>
          <w:color w:val="000000" w:themeColor="text1"/>
          <w:szCs w:val="24"/>
        </w:rPr>
        <w:t xml:space="preserve"> response</w:t>
      </w:r>
      <w:r w:rsidR="00232250">
        <w:rPr>
          <w:color w:val="000000" w:themeColor="text1"/>
          <w:szCs w:val="24"/>
        </w:rPr>
        <w:t>s</w:t>
      </w:r>
      <w:r w:rsidR="003557DC">
        <w:rPr>
          <w:color w:val="000000" w:themeColor="text1"/>
          <w:szCs w:val="24"/>
        </w:rPr>
        <w:t xml:space="preserve"> </w:t>
      </w:r>
      <w:r w:rsidR="00232250">
        <w:rPr>
          <w:color w:val="000000" w:themeColor="text1"/>
          <w:szCs w:val="24"/>
        </w:rPr>
        <w:t>may be</w:t>
      </w:r>
      <w:r w:rsidR="0030001F">
        <w:rPr>
          <w:color w:val="000000" w:themeColor="text1"/>
          <w:szCs w:val="24"/>
        </w:rPr>
        <w:t xml:space="preserve"> </w:t>
      </w:r>
      <w:r w:rsidR="003557DC">
        <w:rPr>
          <w:color w:val="000000" w:themeColor="text1"/>
          <w:szCs w:val="24"/>
        </w:rPr>
        <w:t>affected by contextual characteristics</w:t>
      </w:r>
      <w:r w:rsidR="00624212">
        <w:rPr>
          <w:color w:val="000000" w:themeColor="text1"/>
          <w:szCs w:val="24"/>
        </w:rPr>
        <w:t xml:space="preserve"> including the presence of legal advisors</w:t>
      </w:r>
      <w:r w:rsidR="003557DC">
        <w:rPr>
          <w:color w:val="000000" w:themeColor="text1"/>
          <w:szCs w:val="24"/>
        </w:rPr>
        <w:t>. It was found that fewer suspects admitted the</w:t>
      </w:r>
      <w:r w:rsidR="00E10A80">
        <w:rPr>
          <w:color w:val="000000" w:themeColor="text1"/>
          <w:szCs w:val="24"/>
        </w:rPr>
        <w:t>se serious</w:t>
      </w:r>
      <w:r w:rsidR="003557DC">
        <w:rPr>
          <w:color w:val="000000" w:themeColor="text1"/>
          <w:szCs w:val="24"/>
        </w:rPr>
        <w:t xml:space="preserve"> offence</w:t>
      </w:r>
      <w:r w:rsidR="00E10A80">
        <w:rPr>
          <w:color w:val="000000" w:themeColor="text1"/>
          <w:szCs w:val="24"/>
        </w:rPr>
        <w:t>s</w:t>
      </w:r>
      <w:r w:rsidR="003557DC">
        <w:rPr>
          <w:color w:val="000000" w:themeColor="text1"/>
          <w:szCs w:val="24"/>
        </w:rPr>
        <w:t xml:space="preserve"> in comparison to previous studies, with </w:t>
      </w:r>
      <w:r w:rsidR="00BD47CC">
        <w:rPr>
          <w:color w:val="000000" w:themeColor="text1"/>
          <w:szCs w:val="24"/>
        </w:rPr>
        <w:t xml:space="preserve">most </w:t>
      </w:r>
      <w:r w:rsidR="003557DC">
        <w:rPr>
          <w:color w:val="000000" w:themeColor="text1"/>
          <w:szCs w:val="24"/>
        </w:rPr>
        <w:t xml:space="preserve">suspects </w:t>
      </w:r>
      <w:r w:rsidR="001D1175">
        <w:rPr>
          <w:color w:val="000000" w:themeColor="text1"/>
          <w:szCs w:val="24"/>
        </w:rPr>
        <w:t xml:space="preserve">who did admit doing so </w:t>
      </w:r>
      <w:proofErr w:type="gramStart"/>
      <w:r w:rsidR="001D1175">
        <w:rPr>
          <w:color w:val="000000" w:themeColor="text1"/>
          <w:szCs w:val="24"/>
        </w:rPr>
        <w:t>early on in the</w:t>
      </w:r>
      <w:proofErr w:type="gramEnd"/>
      <w:r w:rsidR="001D1175">
        <w:rPr>
          <w:color w:val="000000" w:themeColor="text1"/>
          <w:szCs w:val="24"/>
        </w:rPr>
        <w:t xml:space="preserve"> interview. </w:t>
      </w:r>
      <w:proofErr w:type="gramStart"/>
      <w:r w:rsidR="001D1175">
        <w:rPr>
          <w:color w:val="000000" w:themeColor="text1"/>
          <w:szCs w:val="24"/>
        </w:rPr>
        <w:t>The majority of</w:t>
      </w:r>
      <w:proofErr w:type="gramEnd"/>
      <w:r w:rsidR="001D1175">
        <w:rPr>
          <w:color w:val="000000" w:themeColor="text1"/>
          <w:szCs w:val="24"/>
        </w:rPr>
        <w:t xml:space="preserve"> suspects’ responses were identified as ‘relevant’</w:t>
      </w:r>
      <w:r w:rsidR="00DF4424">
        <w:rPr>
          <w:color w:val="000000" w:themeColor="text1"/>
          <w:szCs w:val="24"/>
        </w:rPr>
        <w:t>,</w:t>
      </w:r>
      <w:r w:rsidR="001D1175">
        <w:rPr>
          <w:color w:val="000000" w:themeColor="text1"/>
          <w:szCs w:val="24"/>
        </w:rPr>
        <w:t xml:space="preserve"> </w:t>
      </w:r>
      <w:r w:rsidR="00DF4424">
        <w:rPr>
          <w:color w:val="000000" w:themeColor="text1"/>
          <w:szCs w:val="24"/>
        </w:rPr>
        <w:t>only</w:t>
      </w:r>
      <w:r w:rsidR="001D1175">
        <w:rPr>
          <w:color w:val="000000" w:themeColor="text1"/>
          <w:szCs w:val="24"/>
        </w:rPr>
        <w:t xml:space="preserve"> a very small proportion of interviews were </w:t>
      </w:r>
      <w:r w:rsidR="00DF4424">
        <w:rPr>
          <w:color w:val="000000" w:themeColor="text1"/>
          <w:szCs w:val="24"/>
        </w:rPr>
        <w:t>assessed</w:t>
      </w:r>
      <w:r w:rsidR="001D1175">
        <w:rPr>
          <w:color w:val="000000" w:themeColor="text1"/>
          <w:szCs w:val="24"/>
        </w:rPr>
        <w:t xml:space="preserve"> as ‘challenging’.  </w:t>
      </w:r>
      <w:r w:rsidR="00BF25F4">
        <w:rPr>
          <w:color w:val="000000" w:themeColor="text1"/>
          <w:szCs w:val="24"/>
        </w:rPr>
        <w:t>S</w:t>
      </w:r>
      <w:r w:rsidR="00FE54F3">
        <w:rPr>
          <w:color w:val="000000" w:themeColor="text1"/>
          <w:szCs w:val="24"/>
        </w:rPr>
        <w:t>ignificant associations between suspects’ response</w:t>
      </w:r>
      <w:r w:rsidR="0030001F">
        <w:rPr>
          <w:color w:val="000000" w:themeColor="text1"/>
          <w:szCs w:val="24"/>
        </w:rPr>
        <w:t>s</w:t>
      </w:r>
      <w:r w:rsidR="00FE54F3">
        <w:rPr>
          <w:color w:val="000000" w:themeColor="text1"/>
          <w:szCs w:val="24"/>
        </w:rPr>
        <w:t xml:space="preserve"> and context w</w:t>
      </w:r>
      <w:r w:rsidR="00DF4424">
        <w:rPr>
          <w:color w:val="000000" w:themeColor="text1"/>
          <w:szCs w:val="24"/>
        </w:rPr>
        <w:t>ere</w:t>
      </w:r>
      <w:r w:rsidR="00FE54F3">
        <w:rPr>
          <w:color w:val="000000" w:themeColor="text1"/>
          <w:szCs w:val="24"/>
        </w:rPr>
        <w:t xml:space="preserve"> found. </w:t>
      </w:r>
      <w:r w:rsidR="00BF25F4">
        <w:rPr>
          <w:color w:val="000000" w:themeColor="text1"/>
          <w:szCs w:val="24"/>
        </w:rPr>
        <w:t>Specifically, i</w:t>
      </w:r>
      <w:r w:rsidR="00FE54F3">
        <w:rPr>
          <w:szCs w:val="24"/>
        </w:rPr>
        <w:t xml:space="preserve">f the </w:t>
      </w:r>
      <w:r w:rsidR="00DF4424">
        <w:rPr>
          <w:szCs w:val="24"/>
        </w:rPr>
        <w:t xml:space="preserve">(alleged) </w:t>
      </w:r>
      <w:r w:rsidR="00FE54F3">
        <w:rPr>
          <w:szCs w:val="24"/>
        </w:rPr>
        <w:t>victim was female, the location of the offence was in</w:t>
      </w:r>
      <w:r w:rsidR="00AD2394">
        <w:rPr>
          <w:szCs w:val="24"/>
        </w:rPr>
        <w:t>-</w:t>
      </w:r>
      <w:r w:rsidR="00FE54F3">
        <w:rPr>
          <w:szCs w:val="24"/>
        </w:rPr>
        <w:t>doors, and there was no clear motive, then suspects were more likely to say ‘no comment’ than to respond relevantly.</w:t>
      </w:r>
      <w:r w:rsidR="00FE54F3" w:rsidRPr="00FE54F3">
        <w:rPr>
          <w:szCs w:val="24"/>
        </w:rPr>
        <w:t xml:space="preserve"> </w:t>
      </w:r>
      <w:r w:rsidR="00FE54F3">
        <w:rPr>
          <w:szCs w:val="24"/>
        </w:rPr>
        <w:t xml:space="preserve">Suspects who were 32 years of age or over, </w:t>
      </w:r>
      <w:r w:rsidR="00BF25F4">
        <w:rPr>
          <w:szCs w:val="24"/>
        </w:rPr>
        <w:t xml:space="preserve">and </w:t>
      </w:r>
      <w:r w:rsidR="00FE54F3">
        <w:rPr>
          <w:szCs w:val="24"/>
        </w:rPr>
        <w:t xml:space="preserve">had previous criminal convictions, were more likely to respond ‘relevantly’ than say ‘no comment’. </w:t>
      </w:r>
      <w:r w:rsidR="00643567">
        <w:rPr>
          <w:szCs w:val="24"/>
        </w:rPr>
        <w:t xml:space="preserve">The study also found that </w:t>
      </w:r>
      <w:r w:rsidR="00BF25F4">
        <w:rPr>
          <w:szCs w:val="24"/>
        </w:rPr>
        <w:t>whilst</w:t>
      </w:r>
      <w:r w:rsidR="00FE54F3">
        <w:rPr>
          <w:szCs w:val="24"/>
        </w:rPr>
        <w:t xml:space="preserve"> present in </w:t>
      </w:r>
      <w:proofErr w:type="gramStart"/>
      <w:r w:rsidR="00FE54F3">
        <w:rPr>
          <w:szCs w:val="24"/>
        </w:rPr>
        <w:t>the majo</w:t>
      </w:r>
      <w:r w:rsidR="0030001F">
        <w:rPr>
          <w:szCs w:val="24"/>
        </w:rPr>
        <w:t>rity of</w:t>
      </w:r>
      <w:proofErr w:type="gramEnd"/>
      <w:r w:rsidR="0030001F">
        <w:rPr>
          <w:szCs w:val="24"/>
        </w:rPr>
        <w:t xml:space="preserve"> interviews</w:t>
      </w:r>
      <w:r w:rsidR="00624212">
        <w:rPr>
          <w:szCs w:val="24"/>
        </w:rPr>
        <w:t>,</w:t>
      </w:r>
      <w:r w:rsidR="0030001F">
        <w:rPr>
          <w:szCs w:val="24"/>
        </w:rPr>
        <w:t xml:space="preserve"> the</w:t>
      </w:r>
      <w:r w:rsidR="00FE54F3">
        <w:rPr>
          <w:szCs w:val="24"/>
        </w:rPr>
        <w:t xml:space="preserve"> contributions </w:t>
      </w:r>
      <w:r w:rsidR="00760FD7">
        <w:rPr>
          <w:szCs w:val="24"/>
        </w:rPr>
        <w:t xml:space="preserve">of legal advisors </w:t>
      </w:r>
      <w:r w:rsidR="00FE54F3">
        <w:rPr>
          <w:szCs w:val="24"/>
        </w:rPr>
        <w:t>were minimal</w:t>
      </w:r>
      <w:r w:rsidR="00BF25F4">
        <w:rPr>
          <w:szCs w:val="24"/>
        </w:rPr>
        <w:t xml:space="preserve"> </w:t>
      </w:r>
      <w:r w:rsidR="00760FD7">
        <w:rPr>
          <w:szCs w:val="24"/>
        </w:rPr>
        <w:t>(though</w:t>
      </w:r>
      <w:r w:rsidR="00FE54F3">
        <w:rPr>
          <w:szCs w:val="24"/>
        </w:rPr>
        <w:t xml:space="preserve"> m</w:t>
      </w:r>
      <w:r w:rsidR="00FE54F3">
        <w:t>ore frequent legal advisor contributions were associated with increased use of police strategies</w:t>
      </w:r>
      <w:r w:rsidR="00760FD7">
        <w:t>)</w:t>
      </w:r>
      <w:r w:rsidR="00FE54F3">
        <w:t>.</w:t>
      </w:r>
    </w:p>
    <w:p w14:paraId="342EA90C" w14:textId="779FF44A" w:rsidR="00B013A1" w:rsidRPr="006E037E" w:rsidRDefault="00B013A1" w:rsidP="00B013A1">
      <w:pPr>
        <w:pStyle w:val="Keywords"/>
        <w:ind w:left="0"/>
        <w:rPr>
          <w:color w:val="000000" w:themeColor="text1"/>
        </w:rPr>
      </w:pPr>
      <w:r w:rsidRPr="006E037E">
        <w:rPr>
          <w:color w:val="000000" w:themeColor="text1"/>
        </w:rPr>
        <w:t xml:space="preserve">Keywords: police interviewing; suspects; </w:t>
      </w:r>
      <w:r w:rsidR="003557DC">
        <w:rPr>
          <w:color w:val="000000" w:themeColor="text1"/>
        </w:rPr>
        <w:t>context</w:t>
      </w:r>
      <w:r w:rsidRPr="006E037E">
        <w:rPr>
          <w:color w:val="000000" w:themeColor="text1"/>
        </w:rPr>
        <w:t xml:space="preserve">; </w:t>
      </w:r>
      <w:r w:rsidR="003557DC">
        <w:rPr>
          <w:color w:val="000000" w:themeColor="text1"/>
        </w:rPr>
        <w:t>legal advisors</w:t>
      </w:r>
      <w:r w:rsidRPr="006E037E">
        <w:rPr>
          <w:color w:val="000000" w:themeColor="text1"/>
        </w:rPr>
        <w:t xml:space="preserve">; serious crime. </w:t>
      </w:r>
    </w:p>
    <w:p w14:paraId="718203D3" w14:textId="77777777" w:rsidR="00B013A1" w:rsidRDefault="00B013A1">
      <w:pPr>
        <w:spacing w:after="0" w:line="240" w:lineRule="auto"/>
        <w:rPr>
          <w:b/>
        </w:rPr>
      </w:pPr>
    </w:p>
    <w:p w14:paraId="23D99B42" w14:textId="77777777" w:rsidR="00B013A1" w:rsidRDefault="00B013A1">
      <w:pPr>
        <w:spacing w:after="0" w:line="240" w:lineRule="auto"/>
        <w:rPr>
          <w:b/>
        </w:rPr>
      </w:pPr>
    </w:p>
    <w:p w14:paraId="3C0FD436" w14:textId="03F1C124" w:rsidR="00C95B05" w:rsidRDefault="00C95B05" w:rsidP="00F83951">
      <w:pPr>
        <w:pStyle w:val="ListParagraph"/>
        <w:numPr>
          <w:ilvl w:val="0"/>
          <w:numId w:val="21"/>
        </w:numPr>
        <w:ind w:left="567" w:hanging="567"/>
        <w:jc w:val="both"/>
        <w:rPr>
          <w:b/>
        </w:rPr>
      </w:pPr>
      <w:r w:rsidRPr="00F83951">
        <w:rPr>
          <w:b/>
        </w:rPr>
        <w:t>Introduction</w:t>
      </w:r>
    </w:p>
    <w:p w14:paraId="4DDC5BC7" w14:textId="77777777" w:rsidR="00F83951" w:rsidRPr="00F83951" w:rsidRDefault="00F83951" w:rsidP="00F83951">
      <w:pPr>
        <w:pStyle w:val="ListParagraph"/>
        <w:rPr>
          <w:b/>
        </w:rPr>
      </w:pPr>
    </w:p>
    <w:p w14:paraId="2090DA35" w14:textId="5804A7E9" w:rsidR="000F163F" w:rsidRDefault="00BD4A1C" w:rsidP="00A12853">
      <w:pPr>
        <w:ind w:firstLine="567"/>
        <w:rPr>
          <w:szCs w:val="24"/>
        </w:rPr>
      </w:pPr>
      <w:r>
        <w:rPr>
          <w:szCs w:val="24"/>
        </w:rPr>
        <w:t xml:space="preserve">  In 2016 </w:t>
      </w:r>
      <w:proofErr w:type="spellStart"/>
      <w:r>
        <w:rPr>
          <w:szCs w:val="24"/>
        </w:rPr>
        <w:t>Stokoe</w:t>
      </w:r>
      <w:proofErr w:type="spellEnd"/>
      <w:r>
        <w:rPr>
          <w:szCs w:val="24"/>
        </w:rPr>
        <w:t xml:space="preserve">, Edwards, and Edwards </w:t>
      </w:r>
      <w:r w:rsidR="00455178">
        <w:rPr>
          <w:szCs w:val="24"/>
        </w:rPr>
        <w:t>noted that “Rigorous analysis of ‘live’ (i.e., recorded) police</w:t>
      </w:r>
      <w:r w:rsidR="00A12853" w:rsidRPr="001A3AF1">
        <w:rPr>
          <w:szCs w:val="24"/>
        </w:rPr>
        <w:t xml:space="preserve"> </w:t>
      </w:r>
      <w:r w:rsidR="00455178">
        <w:rPr>
          <w:szCs w:val="24"/>
        </w:rPr>
        <w:t>interviews comprises a minority of work on interaction</w:t>
      </w:r>
      <w:r w:rsidR="00624212">
        <w:rPr>
          <w:szCs w:val="24"/>
        </w:rPr>
        <w:t>s</w:t>
      </w:r>
      <w:r w:rsidR="00455178">
        <w:rPr>
          <w:szCs w:val="24"/>
        </w:rPr>
        <w:t xml:space="preserve"> across the legal </w:t>
      </w:r>
      <w:r w:rsidR="00455178">
        <w:rPr>
          <w:szCs w:val="24"/>
        </w:rPr>
        <w:lastRenderedPageBreak/>
        <w:t>settings.  In contrast to the numerous studies of suspects</w:t>
      </w:r>
      <w:r w:rsidR="00E231A8">
        <w:rPr>
          <w:szCs w:val="24"/>
        </w:rPr>
        <w:t>’ and police officers’ post hoc reflections about their interviewing technique style and experience…there are far fewer studies of actual interactions between officers and arrested suspects” (p. 290).  Among the small but</w:t>
      </w:r>
      <w:r w:rsidR="00C540A4" w:rsidRPr="001A3AF1">
        <w:rPr>
          <w:szCs w:val="24"/>
        </w:rPr>
        <w:t xml:space="preserve"> </w:t>
      </w:r>
      <w:r w:rsidR="00337454" w:rsidRPr="001A3AF1">
        <w:rPr>
          <w:szCs w:val="24"/>
        </w:rPr>
        <w:t>growing body</w:t>
      </w:r>
      <w:r w:rsidR="00C540A4" w:rsidRPr="001A3AF1">
        <w:rPr>
          <w:szCs w:val="24"/>
        </w:rPr>
        <w:t xml:space="preserve"> of </w:t>
      </w:r>
      <w:r w:rsidR="004864F5">
        <w:rPr>
          <w:szCs w:val="24"/>
        </w:rPr>
        <w:t xml:space="preserve">empirical </w:t>
      </w:r>
      <w:r w:rsidR="00C540A4" w:rsidRPr="001A3AF1">
        <w:rPr>
          <w:szCs w:val="24"/>
        </w:rPr>
        <w:t>re</w:t>
      </w:r>
      <w:r w:rsidR="00337454" w:rsidRPr="001A3AF1">
        <w:rPr>
          <w:szCs w:val="24"/>
        </w:rPr>
        <w:t>search examining police officer</w:t>
      </w:r>
      <w:r w:rsidR="00C540A4" w:rsidRPr="001A3AF1">
        <w:rPr>
          <w:szCs w:val="24"/>
        </w:rPr>
        <w:t>s</w:t>
      </w:r>
      <w:r w:rsidR="00337454" w:rsidRPr="001A3AF1">
        <w:rPr>
          <w:szCs w:val="24"/>
        </w:rPr>
        <w:t>’</w:t>
      </w:r>
      <w:r w:rsidR="00C540A4" w:rsidRPr="001A3AF1">
        <w:rPr>
          <w:szCs w:val="24"/>
        </w:rPr>
        <w:t xml:space="preserve"> interviewing skills with </w:t>
      </w:r>
      <w:r w:rsidR="00337454" w:rsidRPr="001A3AF1">
        <w:rPr>
          <w:szCs w:val="24"/>
        </w:rPr>
        <w:t xml:space="preserve">actual </w:t>
      </w:r>
      <w:r w:rsidR="00C540A4" w:rsidRPr="001A3AF1">
        <w:rPr>
          <w:szCs w:val="24"/>
        </w:rPr>
        <w:t>suspects (</w:t>
      </w:r>
      <w:r w:rsidR="006668B1" w:rsidRPr="001A3AF1">
        <w:rPr>
          <w:szCs w:val="24"/>
        </w:rPr>
        <w:t xml:space="preserve">e.g., </w:t>
      </w:r>
      <w:r w:rsidR="00E64E55" w:rsidRPr="001A3AF1">
        <w:rPr>
          <w:szCs w:val="24"/>
        </w:rPr>
        <w:t>Bull, 2013;</w:t>
      </w:r>
      <w:r w:rsidR="00B241A9" w:rsidRPr="001A3AF1">
        <w:rPr>
          <w:szCs w:val="24"/>
        </w:rPr>
        <w:t xml:space="preserve"> </w:t>
      </w:r>
      <w:r w:rsidR="00337454" w:rsidRPr="001A3AF1">
        <w:rPr>
          <w:szCs w:val="24"/>
        </w:rPr>
        <w:t xml:space="preserve">Bull &amp; </w:t>
      </w:r>
      <w:proofErr w:type="spellStart"/>
      <w:r w:rsidR="00337454" w:rsidRPr="001A3AF1">
        <w:rPr>
          <w:szCs w:val="24"/>
        </w:rPr>
        <w:t>Soukara</w:t>
      </w:r>
      <w:proofErr w:type="spellEnd"/>
      <w:r w:rsidR="00B241A9" w:rsidRPr="001A3AF1">
        <w:rPr>
          <w:szCs w:val="24"/>
        </w:rPr>
        <w:t>, 2010</w:t>
      </w:r>
      <w:r w:rsidR="009B6116" w:rsidRPr="001A3AF1">
        <w:rPr>
          <w:szCs w:val="24"/>
        </w:rPr>
        <w:t xml:space="preserve">; </w:t>
      </w:r>
      <w:r w:rsidR="009B6116" w:rsidRPr="00966B1F">
        <w:rPr>
          <w:color w:val="222222"/>
          <w:szCs w:val="24"/>
          <w:shd w:val="clear" w:color="auto" w:fill="FFFFFF"/>
        </w:rPr>
        <w:t xml:space="preserve">Collins &amp; </w:t>
      </w:r>
      <w:proofErr w:type="spellStart"/>
      <w:r w:rsidR="009B6116" w:rsidRPr="00966B1F">
        <w:rPr>
          <w:color w:val="222222"/>
          <w:szCs w:val="24"/>
          <w:shd w:val="clear" w:color="auto" w:fill="FFFFFF"/>
        </w:rPr>
        <w:t>Carthy</w:t>
      </w:r>
      <w:proofErr w:type="spellEnd"/>
      <w:r w:rsidR="009B6116" w:rsidRPr="00966B1F">
        <w:rPr>
          <w:color w:val="222222"/>
          <w:szCs w:val="24"/>
          <w:shd w:val="clear" w:color="auto" w:fill="FFFFFF"/>
        </w:rPr>
        <w:t xml:space="preserve">, 2019; </w:t>
      </w:r>
      <w:r w:rsidR="00765A1F" w:rsidRPr="00966B1F">
        <w:rPr>
          <w:color w:val="333333"/>
          <w:szCs w:val="24"/>
          <w:shd w:val="clear" w:color="auto" w:fill="FFFFFF"/>
        </w:rPr>
        <w:t xml:space="preserve">Kelly, Miller, &amp; Redlich, 2016; </w:t>
      </w:r>
      <w:r w:rsidR="006B163F">
        <w:rPr>
          <w:color w:val="333333"/>
          <w:szCs w:val="24"/>
          <w:shd w:val="clear" w:color="auto" w:fill="FFFFFF"/>
        </w:rPr>
        <w:t xml:space="preserve">King &amp; Snook, 2009; </w:t>
      </w:r>
      <w:r w:rsidR="009B6116" w:rsidRPr="00966B1F">
        <w:rPr>
          <w:color w:val="222222"/>
          <w:szCs w:val="24"/>
          <w:shd w:val="clear" w:color="auto" w:fill="FFFFFF"/>
        </w:rPr>
        <w:t xml:space="preserve">Verhoeven, </w:t>
      </w:r>
      <w:r w:rsidR="006668B1" w:rsidRPr="00966B1F">
        <w:rPr>
          <w:color w:val="222222"/>
          <w:szCs w:val="24"/>
          <w:shd w:val="clear" w:color="auto" w:fill="FFFFFF"/>
        </w:rPr>
        <w:t>2018</w:t>
      </w:r>
      <w:r w:rsidR="00C540A4" w:rsidRPr="001A3AF1">
        <w:rPr>
          <w:szCs w:val="24"/>
        </w:rPr>
        <w:t>)</w:t>
      </w:r>
      <w:r w:rsidR="000F163F">
        <w:rPr>
          <w:szCs w:val="24"/>
        </w:rPr>
        <w:t xml:space="preserve"> </w:t>
      </w:r>
      <w:r w:rsidR="00E84291">
        <w:rPr>
          <w:szCs w:val="24"/>
        </w:rPr>
        <w:t>few have examined how case characteristics affect interviewers</w:t>
      </w:r>
      <w:r w:rsidR="00337454">
        <w:rPr>
          <w:szCs w:val="24"/>
        </w:rPr>
        <w:t>’</w:t>
      </w:r>
      <w:r w:rsidR="00E84291">
        <w:rPr>
          <w:szCs w:val="24"/>
        </w:rPr>
        <w:t xml:space="preserve"> </w:t>
      </w:r>
      <w:r w:rsidR="002C4B69">
        <w:rPr>
          <w:szCs w:val="24"/>
        </w:rPr>
        <w:t>behaviour</w:t>
      </w:r>
      <w:r w:rsidR="00E84291">
        <w:rPr>
          <w:szCs w:val="24"/>
        </w:rPr>
        <w:t xml:space="preserve"> or</w:t>
      </w:r>
      <w:r w:rsidR="002C4B69">
        <w:rPr>
          <w:szCs w:val="24"/>
        </w:rPr>
        <w:t xml:space="preserve"> individual differences influence</w:t>
      </w:r>
      <w:r w:rsidR="00E84291">
        <w:rPr>
          <w:szCs w:val="24"/>
        </w:rPr>
        <w:t xml:space="preserve"> suspects’ </w:t>
      </w:r>
      <w:r w:rsidR="00BB1B80">
        <w:rPr>
          <w:szCs w:val="24"/>
        </w:rPr>
        <w:t>behaviour</w:t>
      </w:r>
      <w:r w:rsidR="00E84291">
        <w:rPr>
          <w:szCs w:val="24"/>
        </w:rPr>
        <w:t xml:space="preserve">. Even fewer studies have examined how suspects </w:t>
      </w:r>
      <w:proofErr w:type="gramStart"/>
      <w:r w:rsidR="00674637">
        <w:rPr>
          <w:szCs w:val="24"/>
        </w:rPr>
        <w:t xml:space="preserve">actually </w:t>
      </w:r>
      <w:r w:rsidR="00E84291">
        <w:rPr>
          <w:szCs w:val="24"/>
        </w:rPr>
        <w:t>respond</w:t>
      </w:r>
      <w:proofErr w:type="gramEnd"/>
      <w:r w:rsidR="00E84291">
        <w:rPr>
          <w:szCs w:val="24"/>
        </w:rPr>
        <w:t xml:space="preserve"> during interview</w:t>
      </w:r>
      <w:r w:rsidR="00162E89">
        <w:rPr>
          <w:szCs w:val="24"/>
        </w:rPr>
        <w:t>s</w:t>
      </w:r>
      <w:r w:rsidR="009F7F20">
        <w:rPr>
          <w:szCs w:val="24"/>
        </w:rPr>
        <w:t>,</w:t>
      </w:r>
      <w:r w:rsidR="00E84291">
        <w:rPr>
          <w:szCs w:val="24"/>
        </w:rPr>
        <w:t xml:space="preserve"> beyond their propensity to admit or deny the crime. </w:t>
      </w:r>
      <w:r w:rsidR="00610D58">
        <w:rPr>
          <w:szCs w:val="24"/>
        </w:rPr>
        <w:t>This new study assesses</w:t>
      </w:r>
      <w:r w:rsidR="000F163F">
        <w:rPr>
          <w:szCs w:val="24"/>
        </w:rPr>
        <w:t xml:space="preserve"> </w:t>
      </w:r>
      <w:r w:rsidR="00610D58">
        <w:rPr>
          <w:szCs w:val="24"/>
        </w:rPr>
        <w:t>a broad</w:t>
      </w:r>
      <w:r w:rsidR="000F163F">
        <w:rPr>
          <w:szCs w:val="24"/>
        </w:rPr>
        <w:t xml:space="preserve"> range of suspect response</w:t>
      </w:r>
      <w:r w:rsidR="00337454">
        <w:rPr>
          <w:szCs w:val="24"/>
        </w:rPr>
        <w:t>s</w:t>
      </w:r>
      <w:r w:rsidR="000F163F">
        <w:rPr>
          <w:szCs w:val="24"/>
        </w:rPr>
        <w:t xml:space="preserve"> and behaviour, and importantly, considers how this may be </w:t>
      </w:r>
      <w:r w:rsidR="00337454">
        <w:rPr>
          <w:szCs w:val="24"/>
        </w:rPr>
        <w:t>associated with</w:t>
      </w:r>
      <w:r w:rsidR="000F163F">
        <w:rPr>
          <w:szCs w:val="24"/>
        </w:rPr>
        <w:t xml:space="preserve"> contextual characteristics of the case, victim, suspect or interview. </w:t>
      </w:r>
      <w:r w:rsidR="00610D58">
        <w:rPr>
          <w:szCs w:val="24"/>
        </w:rPr>
        <w:t xml:space="preserve">This innovative study also examines </w:t>
      </w:r>
      <w:r w:rsidR="00B1688D">
        <w:rPr>
          <w:szCs w:val="24"/>
        </w:rPr>
        <w:t>the role of legal advisor</w:t>
      </w:r>
      <w:r w:rsidR="00674637">
        <w:rPr>
          <w:szCs w:val="24"/>
        </w:rPr>
        <w:t>s</w:t>
      </w:r>
      <w:r w:rsidR="00B1688D">
        <w:rPr>
          <w:szCs w:val="24"/>
        </w:rPr>
        <w:t xml:space="preserve"> in the interview and how this </w:t>
      </w:r>
      <w:r w:rsidR="00610D58">
        <w:rPr>
          <w:szCs w:val="24"/>
        </w:rPr>
        <w:t>might affect</w:t>
      </w:r>
      <w:r w:rsidR="00B1688D">
        <w:rPr>
          <w:szCs w:val="24"/>
        </w:rPr>
        <w:t xml:space="preserve"> suspect</w:t>
      </w:r>
      <w:r w:rsidR="00610D58">
        <w:rPr>
          <w:szCs w:val="24"/>
        </w:rPr>
        <w:t>s’</w:t>
      </w:r>
      <w:r w:rsidR="00B1688D">
        <w:rPr>
          <w:szCs w:val="24"/>
        </w:rPr>
        <w:t xml:space="preserve"> response</w:t>
      </w:r>
      <w:r w:rsidR="00610D58">
        <w:rPr>
          <w:szCs w:val="24"/>
        </w:rPr>
        <w:t>s</w:t>
      </w:r>
      <w:r w:rsidR="00B1688D">
        <w:rPr>
          <w:szCs w:val="24"/>
        </w:rPr>
        <w:t xml:space="preserve">. </w:t>
      </w:r>
    </w:p>
    <w:p w14:paraId="1388C2F9" w14:textId="5F1947FF" w:rsidR="00545FB0" w:rsidRPr="00BC1D44" w:rsidRDefault="00545FB0" w:rsidP="00BC1D44">
      <w:pPr>
        <w:pStyle w:val="ListParagraph"/>
        <w:numPr>
          <w:ilvl w:val="1"/>
          <w:numId w:val="21"/>
        </w:numPr>
        <w:ind w:left="567" w:hanging="567"/>
        <w:rPr>
          <w:b/>
        </w:rPr>
      </w:pPr>
      <w:r w:rsidRPr="00BC1D44">
        <w:rPr>
          <w:b/>
        </w:rPr>
        <w:t>The Nature of Suspect Responses</w:t>
      </w:r>
    </w:p>
    <w:p w14:paraId="1C8CC2C9" w14:textId="77777777" w:rsidR="00BC1D44" w:rsidRPr="00BC1D44" w:rsidRDefault="00BC1D44" w:rsidP="00BC1D44">
      <w:pPr>
        <w:pStyle w:val="ListParagraph"/>
        <w:rPr>
          <w:b/>
        </w:rPr>
      </w:pPr>
    </w:p>
    <w:p w14:paraId="4A2B9F4A" w14:textId="1963A74B" w:rsidR="00545FB0" w:rsidRDefault="00A913CA" w:rsidP="00A913CA">
      <w:pPr>
        <w:ind w:firstLine="567"/>
        <w:rPr>
          <w:szCs w:val="24"/>
        </w:rPr>
      </w:pPr>
      <w:r>
        <w:rPr>
          <w:szCs w:val="24"/>
        </w:rPr>
        <w:t xml:space="preserve">In one of the earliest large-scale studies of real-life police interviewing, </w:t>
      </w:r>
      <w:r w:rsidR="00545FB0">
        <w:rPr>
          <w:szCs w:val="24"/>
        </w:rPr>
        <w:t xml:space="preserve">Baldwin (1992, 1993) found </w:t>
      </w:r>
      <w:r w:rsidR="00285154">
        <w:rPr>
          <w:szCs w:val="24"/>
        </w:rPr>
        <w:t xml:space="preserve">in England </w:t>
      </w:r>
      <w:r w:rsidR="00545FB0">
        <w:rPr>
          <w:szCs w:val="24"/>
        </w:rPr>
        <w:t xml:space="preserve">that most suspects were “thoroughly cooperative” (p. 332) and that four out of five suspects were polite and pleasant. Of </w:t>
      </w:r>
      <w:r w:rsidR="00337454">
        <w:rPr>
          <w:szCs w:val="24"/>
        </w:rPr>
        <w:t xml:space="preserve">the </w:t>
      </w:r>
      <w:r w:rsidR="00545FB0">
        <w:rPr>
          <w:szCs w:val="24"/>
        </w:rPr>
        <w:t xml:space="preserve">600 suspects, he identified that </w:t>
      </w:r>
      <w:r w:rsidR="00285154">
        <w:rPr>
          <w:szCs w:val="24"/>
        </w:rPr>
        <w:t>6%</w:t>
      </w:r>
      <w:r w:rsidR="00545FB0">
        <w:rPr>
          <w:szCs w:val="24"/>
        </w:rPr>
        <w:t xml:space="preserve"> were remorseful</w:t>
      </w:r>
      <w:r w:rsidR="002D27FF">
        <w:rPr>
          <w:szCs w:val="24"/>
        </w:rPr>
        <w:t>/</w:t>
      </w:r>
      <w:r w:rsidR="00545FB0">
        <w:rPr>
          <w:szCs w:val="24"/>
        </w:rPr>
        <w:t xml:space="preserve">tearful and 14% </w:t>
      </w:r>
      <w:r w:rsidR="002D27FF">
        <w:rPr>
          <w:szCs w:val="24"/>
        </w:rPr>
        <w:t>were</w:t>
      </w:r>
      <w:r w:rsidR="00545FB0">
        <w:rPr>
          <w:szCs w:val="24"/>
        </w:rPr>
        <w:t xml:space="preserve"> awkward</w:t>
      </w:r>
      <w:r w:rsidR="002D27FF">
        <w:rPr>
          <w:szCs w:val="24"/>
        </w:rPr>
        <w:t>/</w:t>
      </w:r>
      <w:r w:rsidR="00545FB0">
        <w:rPr>
          <w:szCs w:val="24"/>
        </w:rPr>
        <w:t>difficult to interview.</w:t>
      </w:r>
      <w:r>
        <w:rPr>
          <w:szCs w:val="24"/>
        </w:rPr>
        <w:t xml:space="preserve"> </w:t>
      </w:r>
      <w:r w:rsidR="008828A4">
        <w:rPr>
          <w:szCs w:val="24"/>
        </w:rPr>
        <w:t xml:space="preserve"> Feld (2013) </w:t>
      </w:r>
      <w:r w:rsidR="002D27FF">
        <w:rPr>
          <w:szCs w:val="24"/>
        </w:rPr>
        <w:t>assessed</w:t>
      </w:r>
      <w:r w:rsidR="008828A4">
        <w:rPr>
          <w:szCs w:val="24"/>
        </w:rPr>
        <w:t xml:space="preserve"> 71% of suspects who confessed</w:t>
      </w:r>
      <w:r w:rsidR="00BF2142">
        <w:rPr>
          <w:szCs w:val="24"/>
        </w:rPr>
        <w:t xml:space="preserve"> </w:t>
      </w:r>
      <w:r w:rsidR="002D27FF">
        <w:rPr>
          <w:szCs w:val="24"/>
        </w:rPr>
        <w:t>(</w:t>
      </w:r>
      <w:r w:rsidR="00BF2142">
        <w:rPr>
          <w:szCs w:val="24"/>
        </w:rPr>
        <w:t>perhaps unsurprisingly</w:t>
      </w:r>
      <w:r w:rsidR="002D27FF">
        <w:rPr>
          <w:szCs w:val="24"/>
        </w:rPr>
        <w:t>)</w:t>
      </w:r>
      <w:r w:rsidR="008828A4">
        <w:rPr>
          <w:szCs w:val="24"/>
        </w:rPr>
        <w:t xml:space="preserve"> as cooperative, </w:t>
      </w:r>
      <w:r w:rsidR="00337454">
        <w:rPr>
          <w:szCs w:val="24"/>
        </w:rPr>
        <w:t xml:space="preserve">and </w:t>
      </w:r>
      <w:r w:rsidR="008828A4">
        <w:rPr>
          <w:szCs w:val="24"/>
        </w:rPr>
        <w:t xml:space="preserve">45% of those who admitted or denied, as resistant. </w:t>
      </w:r>
    </w:p>
    <w:p w14:paraId="4C028659" w14:textId="3027D10A" w:rsidR="00ED6848" w:rsidRDefault="00A913CA" w:rsidP="00A913CA">
      <w:pPr>
        <w:ind w:firstLine="567"/>
        <w:rPr>
          <w:szCs w:val="24"/>
        </w:rPr>
      </w:pPr>
      <w:r>
        <w:rPr>
          <w:szCs w:val="24"/>
        </w:rPr>
        <w:t>In terms of rates of suspect admission and denial</w:t>
      </w:r>
      <w:r w:rsidRPr="00EF69F7">
        <w:rPr>
          <w:szCs w:val="24"/>
        </w:rPr>
        <w:t xml:space="preserve">, </w:t>
      </w:r>
      <w:r w:rsidR="00ED6848" w:rsidRPr="00EF69F7">
        <w:rPr>
          <w:szCs w:val="24"/>
        </w:rPr>
        <w:t>Moston</w:t>
      </w:r>
      <w:r w:rsidR="00EF69F7" w:rsidRPr="00EF69F7">
        <w:rPr>
          <w:szCs w:val="24"/>
        </w:rPr>
        <w:t>, Stephenson</w:t>
      </w:r>
      <w:r w:rsidR="008B2833">
        <w:rPr>
          <w:szCs w:val="24"/>
        </w:rPr>
        <w:t>,</w:t>
      </w:r>
      <w:r w:rsidR="00EF69F7" w:rsidRPr="00EF69F7">
        <w:rPr>
          <w:szCs w:val="24"/>
        </w:rPr>
        <w:t xml:space="preserve"> and Williamson </w:t>
      </w:r>
      <w:r w:rsidRPr="00EF69F7">
        <w:rPr>
          <w:szCs w:val="24"/>
        </w:rPr>
        <w:t>(1992) found</w:t>
      </w:r>
      <w:r>
        <w:rPr>
          <w:szCs w:val="24"/>
        </w:rPr>
        <w:t xml:space="preserve"> that</w:t>
      </w:r>
      <w:r w:rsidR="00ED6848">
        <w:rPr>
          <w:szCs w:val="24"/>
        </w:rPr>
        <w:t xml:space="preserve"> 42% of </w:t>
      </w:r>
      <w:r>
        <w:rPr>
          <w:szCs w:val="24"/>
        </w:rPr>
        <w:t xml:space="preserve">suspects denied the offence, </w:t>
      </w:r>
      <w:r w:rsidR="00ED6848">
        <w:rPr>
          <w:szCs w:val="24"/>
        </w:rPr>
        <w:t xml:space="preserve">42% </w:t>
      </w:r>
      <w:r>
        <w:rPr>
          <w:szCs w:val="24"/>
        </w:rPr>
        <w:t xml:space="preserve">admitted and 16% neither admitted nor denied. Similar rates of admission were reported by </w:t>
      </w:r>
      <w:r w:rsidR="00ED6848">
        <w:rPr>
          <w:szCs w:val="24"/>
        </w:rPr>
        <w:t xml:space="preserve">Baldwin (1993) </w:t>
      </w:r>
      <w:r>
        <w:rPr>
          <w:szCs w:val="24"/>
        </w:rPr>
        <w:t xml:space="preserve">and </w:t>
      </w:r>
      <w:proofErr w:type="spellStart"/>
      <w:r w:rsidR="00EF69F7" w:rsidRPr="00EF69F7">
        <w:rPr>
          <w:szCs w:val="24"/>
        </w:rPr>
        <w:t>Soukara</w:t>
      </w:r>
      <w:proofErr w:type="spellEnd"/>
      <w:r w:rsidR="00EF69F7" w:rsidRPr="00EF69F7">
        <w:rPr>
          <w:szCs w:val="24"/>
        </w:rPr>
        <w:t xml:space="preserve">, Bull, </w:t>
      </w:r>
      <w:proofErr w:type="spellStart"/>
      <w:r w:rsidR="00EF69F7" w:rsidRPr="00EF69F7">
        <w:rPr>
          <w:szCs w:val="24"/>
        </w:rPr>
        <w:t>Vrij</w:t>
      </w:r>
      <w:proofErr w:type="spellEnd"/>
      <w:r w:rsidR="00EF69F7" w:rsidRPr="00EF69F7">
        <w:rPr>
          <w:szCs w:val="24"/>
        </w:rPr>
        <w:t>, Turner</w:t>
      </w:r>
      <w:r w:rsidR="00337454">
        <w:rPr>
          <w:szCs w:val="24"/>
        </w:rPr>
        <w:t>,</w:t>
      </w:r>
      <w:r w:rsidR="00EF69F7" w:rsidRPr="00EF69F7">
        <w:rPr>
          <w:szCs w:val="24"/>
        </w:rPr>
        <w:t xml:space="preserve"> and </w:t>
      </w:r>
      <w:proofErr w:type="spellStart"/>
      <w:r w:rsidR="00EF69F7" w:rsidRPr="00EF69F7">
        <w:rPr>
          <w:szCs w:val="24"/>
        </w:rPr>
        <w:t>Cherryman</w:t>
      </w:r>
      <w:proofErr w:type="spellEnd"/>
      <w:r w:rsidR="00EF69F7">
        <w:rPr>
          <w:szCs w:val="24"/>
        </w:rPr>
        <w:t xml:space="preserve"> </w:t>
      </w:r>
      <w:r w:rsidRPr="00EF69F7">
        <w:rPr>
          <w:szCs w:val="24"/>
        </w:rPr>
        <w:t>(2009). The research evidence on the</w:t>
      </w:r>
      <w:r>
        <w:rPr>
          <w:szCs w:val="24"/>
        </w:rPr>
        <w:t xml:space="preserve"> t</w:t>
      </w:r>
      <w:r w:rsidR="00ED6848">
        <w:rPr>
          <w:szCs w:val="24"/>
        </w:rPr>
        <w:t xml:space="preserve">iming of </w:t>
      </w:r>
      <w:r>
        <w:rPr>
          <w:szCs w:val="24"/>
        </w:rPr>
        <w:t xml:space="preserve">suspect admissions is more mixed. </w:t>
      </w:r>
      <w:r w:rsidR="00ED6848">
        <w:rPr>
          <w:szCs w:val="24"/>
        </w:rPr>
        <w:t xml:space="preserve">Baldwin (1992, 1993) found that of the people </w:t>
      </w:r>
      <w:r w:rsidR="00AC36A7">
        <w:rPr>
          <w:szCs w:val="24"/>
        </w:rPr>
        <w:t>who</w:t>
      </w:r>
      <w:r w:rsidR="00ED6848">
        <w:rPr>
          <w:szCs w:val="24"/>
        </w:rPr>
        <w:t xml:space="preserve"> </w:t>
      </w:r>
      <w:r w:rsidR="00ED6848">
        <w:rPr>
          <w:szCs w:val="24"/>
        </w:rPr>
        <w:lastRenderedPageBreak/>
        <w:t>confessed, almost all of them did so at t</w:t>
      </w:r>
      <w:r w:rsidR="00337454">
        <w:rPr>
          <w:szCs w:val="24"/>
        </w:rPr>
        <w:t>he beginning of their interview</w:t>
      </w:r>
      <w:r w:rsidR="00ED6848">
        <w:rPr>
          <w:szCs w:val="24"/>
        </w:rPr>
        <w:t xml:space="preserve"> and only very few changed their position from denial to admission as the interview progressed. </w:t>
      </w:r>
      <w:r w:rsidR="00337454">
        <w:rPr>
          <w:szCs w:val="24"/>
        </w:rPr>
        <w:t xml:space="preserve">However, </w:t>
      </w:r>
      <w:proofErr w:type="spellStart"/>
      <w:r w:rsidR="00ED6848">
        <w:rPr>
          <w:szCs w:val="24"/>
        </w:rPr>
        <w:t>Deslauriers-Varin</w:t>
      </w:r>
      <w:proofErr w:type="spellEnd"/>
      <w:r w:rsidR="00ED6848">
        <w:rPr>
          <w:szCs w:val="24"/>
        </w:rPr>
        <w:t xml:space="preserve"> and St-Yves (2006) found that 25% of convicted people </w:t>
      </w:r>
      <w:r w:rsidR="00492C9C">
        <w:rPr>
          <w:szCs w:val="24"/>
        </w:rPr>
        <w:t>indicated</w:t>
      </w:r>
      <w:r w:rsidR="00ED6848">
        <w:rPr>
          <w:szCs w:val="24"/>
        </w:rPr>
        <w:t xml:space="preserve"> that they </w:t>
      </w:r>
      <w:r w:rsidR="00AC36A7">
        <w:rPr>
          <w:szCs w:val="24"/>
        </w:rPr>
        <w:t xml:space="preserve">had </w:t>
      </w:r>
      <w:r w:rsidR="00ED6848">
        <w:rPr>
          <w:szCs w:val="24"/>
        </w:rPr>
        <w:t xml:space="preserve">changed </w:t>
      </w:r>
      <w:r w:rsidR="00337454">
        <w:rPr>
          <w:szCs w:val="24"/>
        </w:rPr>
        <w:t xml:space="preserve">from </w:t>
      </w:r>
      <w:r w:rsidR="00ED6848">
        <w:rPr>
          <w:szCs w:val="24"/>
        </w:rPr>
        <w:t xml:space="preserve">their initial position during the interrogation. </w:t>
      </w:r>
      <w:proofErr w:type="spellStart"/>
      <w:r w:rsidR="00ED6848">
        <w:rPr>
          <w:szCs w:val="24"/>
        </w:rPr>
        <w:t>Soukara</w:t>
      </w:r>
      <w:proofErr w:type="spellEnd"/>
      <w:r w:rsidR="00ED6848">
        <w:rPr>
          <w:szCs w:val="24"/>
        </w:rPr>
        <w:t xml:space="preserve"> et al. (2009) found that out of 31 interviews in which suspects confessed, only five of these occurred in the first third of the interviews; 15 occurred in the middle third</w:t>
      </w:r>
      <w:r w:rsidR="00337454">
        <w:rPr>
          <w:szCs w:val="24"/>
        </w:rPr>
        <w:t>,</w:t>
      </w:r>
      <w:r w:rsidR="00ED6848">
        <w:rPr>
          <w:szCs w:val="24"/>
        </w:rPr>
        <w:t xml:space="preserve"> and 11 in the final third (though their sample did not include confessions made at the </w:t>
      </w:r>
      <w:r w:rsidR="00AC36A7">
        <w:rPr>
          <w:szCs w:val="24"/>
        </w:rPr>
        <w:t xml:space="preserve">very </w:t>
      </w:r>
      <w:r w:rsidR="00ED6848">
        <w:rPr>
          <w:szCs w:val="24"/>
        </w:rPr>
        <w:t xml:space="preserve">beginning). </w:t>
      </w:r>
      <w:proofErr w:type="gramStart"/>
      <w:r w:rsidR="00DF3A01">
        <w:rPr>
          <w:szCs w:val="24"/>
        </w:rPr>
        <w:t>Clarke, Milne</w:t>
      </w:r>
      <w:r w:rsidR="00AC36A7">
        <w:rPr>
          <w:szCs w:val="24"/>
        </w:rPr>
        <w:t>,</w:t>
      </w:r>
      <w:r w:rsidR="00DF3A01">
        <w:rPr>
          <w:szCs w:val="24"/>
        </w:rPr>
        <w:t xml:space="preserve"> and Bull (2011),</w:t>
      </w:r>
      <w:proofErr w:type="gramEnd"/>
      <w:r w:rsidR="00DF3A01">
        <w:rPr>
          <w:szCs w:val="24"/>
        </w:rPr>
        <w:t xml:space="preserve"> found that 29% denied the offence, 17% provided a comprehensive account, 23% a confession, 25% a partial admission</w:t>
      </w:r>
      <w:r w:rsidR="00492C9C">
        <w:rPr>
          <w:szCs w:val="24"/>
        </w:rPr>
        <w:t xml:space="preserve"> and </w:t>
      </w:r>
      <w:r w:rsidR="006610C9">
        <w:rPr>
          <w:szCs w:val="24"/>
        </w:rPr>
        <w:t>o</w:t>
      </w:r>
      <w:r w:rsidR="00DF3A01">
        <w:rPr>
          <w:szCs w:val="24"/>
        </w:rPr>
        <w:t>nly 5.6% of interviewees made no comment.</w:t>
      </w:r>
    </w:p>
    <w:p w14:paraId="793C56CA" w14:textId="00AC94B7" w:rsidR="00A12853" w:rsidRDefault="00610D58" w:rsidP="00BC1D44">
      <w:pPr>
        <w:pStyle w:val="ListParagraph"/>
        <w:numPr>
          <w:ilvl w:val="1"/>
          <w:numId w:val="21"/>
        </w:numPr>
        <w:ind w:left="567" w:hanging="567"/>
        <w:rPr>
          <w:b/>
        </w:rPr>
      </w:pPr>
      <w:r>
        <w:rPr>
          <w:b/>
        </w:rPr>
        <w:t>How context affects suspect</w:t>
      </w:r>
      <w:r w:rsidR="00A12853" w:rsidRPr="00A12853">
        <w:rPr>
          <w:b/>
        </w:rPr>
        <w:t>s</w:t>
      </w:r>
      <w:r>
        <w:rPr>
          <w:b/>
        </w:rPr>
        <w:t>’</w:t>
      </w:r>
      <w:r w:rsidR="00A12853" w:rsidRPr="00A12853">
        <w:rPr>
          <w:b/>
        </w:rPr>
        <w:t xml:space="preserve"> decision making</w:t>
      </w:r>
    </w:p>
    <w:p w14:paraId="341343B6" w14:textId="77777777" w:rsidR="00BC1D44" w:rsidRPr="00A12853" w:rsidRDefault="00BC1D44" w:rsidP="00BC1D44">
      <w:pPr>
        <w:pStyle w:val="ListParagraph"/>
        <w:ind w:left="567"/>
        <w:rPr>
          <w:b/>
        </w:rPr>
      </w:pPr>
    </w:p>
    <w:p w14:paraId="620D954C" w14:textId="10A1C5F0" w:rsidR="006A0F6B" w:rsidRPr="00F00B56" w:rsidRDefault="00031D04" w:rsidP="00A12853">
      <w:pPr>
        <w:ind w:firstLine="567"/>
        <w:rPr>
          <w:szCs w:val="24"/>
        </w:rPr>
      </w:pPr>
      <w:r>
        <w:rPr>
          <w:szCs w:val="24"/>
        </w:rPr>
        <w:t>A seminal study</w:t>
      </w:r>
      <w:r w:rsidR="006A0F6B">
        <w:rPr>
          <w:szCs w:val="24"/>
        </w:rPr>
        <w:t xml:space="preserve"> </w:t>
      </w:r>
      <w:r>
        <w:t xml:space="preserve">conducted </w:t>
      </w:r>
      <w:r w:rsidR="00674637">
        <w:t xml:space="preserve">in the USA </w:t>
      </w:r>
      <w:r>
        <w:t>by</w:t>
      </w:r>
      <w:r w:rsidR="006A0F6B">
        <w:t xml:space="preserve"> Leo </w:t>
      </w:r>
      <w:r>
        <w:t xml:space="preserve">(1996) </w:t>
      </w:r>
      <w:r w:rsidR="00674637">
        <w:t>examined</w:t>
      </w:r>
      <w:r w:rsidR="006A0F6B">
        <w:t xml:space="preserve"> how different social, </w:t>
      </w:r>
      <w:proofErr w:type="gramStart"/>
      <w:r w:rsidR="006A0F6B">
        <w:t>leg</w:t>
      </w:r>
      <w:r w:rsidR="00610D58">
        <w:t>al</w:t>
      </w:r>
      <w:proofErr w:type="gramEnd"/>
      <w:r w:rsidR="00610D58">
        <w:t xml:space="preserve"> and case-specific variables were related to </w:t>
      </w:r>
      <w:r w:rsidR="006A0F6B">
        <w:t xml:space="preserve">both the decision of suspects to respond to questioning and the likelihood of </w:t>
      </w:r>
      <w:r w:rsidR="00610D58">
        <w:t xml:space="preserve">them </w:t>
      </w:r>
      <w:r w:rsidR="006A0F6B">
        <w:t xml:space="preserve">providing incriminating evidence. </w:t>
      </w:r>
      <w:r>
        <w:t>I</w:t>
      </w:r>
      <w:r w:rsidR="006A0F6B">
        <w:t xml:space="preserve">n relation to suspects’ decision to respond to questioning, </w:t>
      </w:r>
      <w:r w:rsidR="00610D58">
        <w:t xml:space="preserve">22% of his sample </w:t>
      </w:r>
      <w:r w:rsidR="006A0F6B" w:rsidRPr="004C3A12">
        <w:t xml:space="preserve">exercised their right to </w:t>
      </w:r>
      <w:r w:rsidR="006A0F6B">
        <w:t>silence</w:t>
      </w:r>
      <w:r w:rsidR="006A0F6B">
        <w:rPr>
          <w:sz w:val="22"/>
          <w:lang w:eastAsia="en-GB"/>
        </w:rPr>
        <w:t xml:space="preserve">. </w:t>
      </w:r>
      <w:r w:rsidR="006A0F6B" w:rsidRPr="004C3A12">
        <w:rPr>
          <w:szCs w:val="24"/>
          <w:lang w:eastAsia="en-GB"/>
        </w:rPr>
        <w:t xml:space="preserve">In </w:t>
      </w:r>
      <w:r w:rsidR="00337454">
        <w:rPr>
          <w:szCs w:val="24"/>
          <w:lang w:eastAsia="en-GB"/>
        </w:rPr>
        <w:t>examining</w:t>
      </w:r>
      <w:r w:rsidR="006A0F6B">
        <w:rPr>
          <w:szCs w:val="24"/>
          <w:lang w:eastAsia="en-GB"/>
        </w:rPr>
        <w:t xml:space="preserve">  the relationship between suspects</w:t>
      </w:r>
      <w:r w:rsidR="00674637">
        <w:rPr>
          <w:szCs w:val="24"/>
          <w:lang w:eastAsia="en-GB"/>
        </w:rPr>
        <w:t>’</w:t>
      </w:r>
      <w:r w:rsidR="006A0F6B">
        <w:rPr>
          <w:szCs w:val="24"/>
          <w:lang w:eastAsia="en-GB"/>
        </w:rPr>
        <w:t xml:space="preserve"> right to silence</w:t>
      </w:r>
      <w:r w:rsidR="006A0F6B" w:rsidRPr="004C3A12">
        <w:rPr>
          <w:szCs w:val="24"/>
          <w:lang w:eastAsia="en-GB"/>
        </w:rPr>
        <w:t xml:space="preserve"> and social, legal and case-specific variables, the only </w:t>
      </w:r>
      <w:r w:rsidR="00610D58">
        <w:rPr>
          <w:szCs w:val="24"/>
          <w:lang w:eastAsia="en-GB"/>
        </w:rPr>
        <w:t>factor</w:t>
      </w:r>
      <w:r w:rsidR="006A0F6B" w:rsidRPr="004C3A12">
        <w:rPr>
          <w:szCs w:val="24"/>
          <w:lang w:eastAsia="en-GB"/>
        </w:rPr>
        <w:t xml:space="preserve"> that </w:t>
      </w:r>
      <w:r w:rsidR="00610D58">
        <w:rPr>
          <w:szCs w:val="24"/>
          <w:lang w:eastAsia="en-GB"/>
        </w:rPr>
        <w:t xml:space="preserve">Leo </w:t>
      </w:r>
      <w:r w:rsidR="006A0F6B">
        <w:rPr>
          <w:szCs w:val="24"/>
          <w:lang w:eastAsia="en-GB"/>
        </w:rPr>
        <w:t xml:space="preserve">found to have </w:t>
      </w:r>
      <w:r w:rsidR="006A0F6B" w:rsidRPr="004C3A12">
        <w:rPr>
          <w:szCs w:val="24"/>
          <w:lang w:eastAsia="en-GB"/>
        </w:rPr>
        <w:t>a si</w:t>
      </w:r>
      <w:r w:rsidR="006A0F6B">
        <w:rPr>
          <w:szCs w:val="24"/>
          <w:lang w:eastAsia="en-GB"/>
        </w:rPr>
        <w:t xml:space="preserve">gnificant </w:t>
      </w:r>
      <w:r w:rsidR="00610D58">
        <w:rPr>
          <w:szCs w:val="24"/>
          <w:lang w:eastAsia="en-GB"/>
        </w:rPr>
        <w:t>association with suspect</w:t>
      </w:r>
      <w:r w:rsidR="006A0F6B" w:rsidRPr="004C3A12">
        <w:rPr>
          <w:szCs w:val="24"/>
          <w:lang w:eastAsia="en-GB"/>
        </w:rPr>
        <w:t>s</w:t>
      </w:r>
      <w:r w:rsidR="00610D58">
        <w:rPr>
          <w:szCs w:val="24"/>
          <w:lang w:eastAsia="en-GB"/>
        </w:rPr>
        <w:t>’</w:t>
      </w:r>
      <w:r w:rsidR="006A0F6B" w:rsidRPr="004C3A12">
        <w:rPr>
          <w:szCs w:val="24"/>
          <w:lang w:eastAsia="en-GB"/>
        </w:rPr>
        <w:t xml:space="preserve"> likelihood to waive or invoke </w:t>
      </w:r>
      <w:r w:rsidR="006A0F6B">
        <w:rPr>
          <w:szCs w:val="24"/>
          <w:lang w:eastAsia="en-GB"/>
        </w:rPr>
        <w:t>their</w:t>
      </w:r>
      <w:r w:rsidR="006A0F6B" w:rsidRPr="004C3A12">
        <w:rPr>
          <w:szCs w:val="24"/>
          <w:lang w:eastAsia="en-GB"/>
        </w:rPr>
        <w:t xml:space="preserve"> </w:t>
      </w:r>
      <w:r w:rsidR="006A0F6B" w:rsidRPr="00E75E4D">
        <w:rPr>
          <w:iCs/>
          <w:szCs w:val="24"/>
          <w:lang w:eastAsia="en-GB"/>
        </w:rPr>
        <w:t xml:space="preserve">Miranda </w:t>
      </w:r>
      <w:r w:rsidR="006A0F6B" w:rsidRPr="00E75E4D">
        <w:rPr>
          <w:szCs w:val="24"/>
          <w:lang w:eastAsia="en-GB"/>
        </w:rPr>
        <w:t>rights</w:t>
      </w:r>
      <w:r w:rsidR="006A0F6B">
        <w:rPr>
          <w:szCs w:val="24"/>
          <w:lang w:eastAsia="en-GB"/>
        </w:rPr>
        <w:t>,</w:t>
      </w:r>
      <w:r w:rsidR="006A0F6B" w:rsidRPr="00E75E4D">
        <w:rPr>
          <w:szCs w:val="24"/>
          <w:lang w:eastAsia="en-GB"/>
        </w:rPr>
        <w:t xml:space="preserve"> was whether a suspe</w:t>
      </w:r>
      <w:r w:rsidR="00610D58">
        <w:rPr>
          <w:szCs w:val="24"/>
          <w:lang w:eastAsia="en-GB"/>
        </w:rPr>
        <w:t xml:space="preserve">ct had a prior criminal record - </w:t>
      </w:r>
      <w:r w:rsidR="006A0F6B" w:rsidRPr="00E75E4D">
        <w:rPr>
          <w:szCs w:val="24"/>
          <w:lang w:eastAsia="en-GB"/>
        </w:rPr>
        <w:t xml:space="preserve">89% of the suspects with a police record for </w:t>
      </w:r>
      <w:r w:rsidR="006610C9">
        <w:rPr>
          <w:szCs w:val="24"/>
          <w:lang w:eastAsia="en-GB"/>
        </w:rPr>
        <w:t xml:space="preserve">only </w:t>
      </w:r>
      <w:r w:rsidR="006A0F6B" w:rsidRPr="00E75E4D">
        <w:rPr>
          <w:szCs w:val="24"/>
          <w:lang w:eastAsia="en-GB"/>
        </w:rPr>
        <w:t xml:space="preserve">minor offences and 92% of the suspects without any record waived their </w:t>
      </w:r>
      <w:r w:rsidR="006A0F6B" w:rsidRPr="00E75E4D">
        <w:rPr>
          <w:iCs/>
          <w:szCs w:val="24"/>
          <w:lang w:eastAsia="en-GB"/>
        </w:rPr>
        <w:t xml:space="preserve">Miranda </w:t>
      </w:r>
      <w:r w:rsidR="006A0F6B" w:rsidRPr="00E75E4D">
        <w:rPr>
          <w:szCs w:val="24"/>
          <w:lang w:eastAsia="en-GB"/>
        </w:rPr>
        <w:t>rights</w:t>
      </w:r>
      <w:r w:rsidR="00DF5387">
        <w:rPr>
          <w:szCs w:val="24"/>
          <w:lang w:eastAsia="en-GB"/>
        </w:rPr>
        <w:t>,</w:t>
      </w:r>
      <w:r w:rsidR="00FA5BC5">
        <w:rPr>
          <w:szCs w:val="24"/>
          <w:lang w:eastAsia="en-GB"/>
        </w:rPr>
        <w:t xml:space="preserve"> </w:t>
      </w:r>
      <w:r w:rsidR="00622880">
        <w:rPr>
          <w:szCs w:val="24"/>
          <w:lang w:eastAsia="en-GB"/>
        </w:rPr>
        <w:t xml:space="preserve">whereas </w:t>
      </w:r>
      <w:r w:rsidR="00622880" w:rsidRPr="004C3A12">
        <w:rPr>
          <w:szCs w:val="24"/>
          <w:lang w:eastAsia="en-GB"/>
        </w:rPr>
        <w:t>70% of the suspects with a police record for serious offences waived</w:t>
      </w:r>
      <w:r w:rsidR="00622880" w:rsidRPr="00E75E4D">
        <w:rPr>
          <w:szCs w:val="24"/>
          <w:lang w:eastAsia="en-GB"/>
        </w:rPr>
        <w:t xml:space="preserve">. </w:t>
      </w:r>
      <w:r w:rsidR="00FA5BC5">
        <w:rPr>
          <w:szCs w:val="24"/>
          <w:lang w:eastAsia="en-GB"/>
        </w:rPr>
        <w:t>(</w:t>
      </w:r>
      <w:r w:rsidR="00622880">
        <w:t>I</w:t>
      </w:r>
      <w:r w:rsidR="00FA5BC5">
        <w:t>n the US</w:t>
      </w:r>
      <w:r w:rsidR="00622880">
        <w:t>A</w:t>
      </w:r>
      <w:r w:rsidR="00FA5BC5">
        <w:t>, a suspect’s right to silence and legal representation are known as their Miranda rights</w:t>
      </w:r>
      <w:r w:rsidR="00DF5387">
        <w:t>.</w:t>
      </w:r>
      <w:r w:rsidR="00FA5BC5">
        <w:t>)</w:t>
      </w:r>
      <w:r w:rsidR="006A0F6B" w:rsidRPr="00E75E4D">
        <w:rPr>
          <w:szCs w:val="24"/>
          <w:lang w:eastAsia="en-GB"/>
        </w:rPr>
        <w:t xml:space="preserve"> </w:t>
      </w:r>
    </w:p>
    <w:p w14:paraId="6EAB9B11" w14:textId="07E29D52" w:rsidR="006A0F6B" w:rsidRPr="00D03AC1" w:rsidRDefault="006A0F6B" w:rsidP="001C3363">
      <w:pPr>
        <w:ind w:firstLine="567"/>
        <w:rPr>
          <w:szCs w:val="24"/>
        </w:rPr>
      </w:pPr>
      <w:r>
        <w:t xml:space="preserve">In terms of the social and legal factors that </w:t>
      </w:r>
      <w:r w:rsidR="00610D58">
        <w:t xml:space="preserve">may have </w:t>
      </w:r>
      <w:r>
        <w:t xml:space="preserve">contributed to suspects providing incriminating information, Leo found no relationship </w:t>
      </w:r>
      <w:r w:rsidR="00610D58">
        <w:t>with</w:t>
      </w:r>
      <w:r>
        <w:t xml:space="preserve"> any sociological factors (class, race or gender of suspect, </w:t>
      </w:r>
      <w:proofErr w:type="gramStart"/>
      <w:r>
        <w:t>victim</w:t>
      </w:r>
      <w:proofErr w:type="gramEnd"/>
      <w:r>
        <w:t xml:space="preserve"> or interviewer). He also did not find </w:t>
      </w:r>
      <w:r w:rsidR="008710D9">
        <w:t>a</w:t>
      </w:r>
      <w:r>
        <w:t xml:space="preserve"> relationship </w:t>
      </w:r>
      <w:r w:rsidR="00610D58">
        <w:t>with</w:t>
      </w:r>
      <w:r w:rsidRPr="00824DC4">
        <w:rPr>
          <w:szCs w:val="24"/>
        </w:rPr>
        <w:t xml:space="preserve"> type of crime, age of suspect, absence of prior convictions, strength of evidence</w:t>
      </w:r>
      <w:r w:rsidR="00610D58">
        <w:rPr>
          <w:szCs w:val="24"/>
        </w:rPr>
        <w:t>,</w:t>
      </w:r>
      <w:r w:rsidRPr="00824DC4">
        <w:rPr>
          <w:szCs w:val="24"/>
        </w:rPr>
        <w:t xml:space="preserve"> or seriousness of </w:t>
      </w:r>
      <w:r w:rsidRPr="00824DC4">
        <w:rPr>
          <w:szCs w:val="24"/>
        </w:rPr>
        <w:lastRenderedPageBreak/>
        <w:t xml:space="preserve">offence. </w:t>
      </w:r>
      <w:r w:rsidRPr="00824DC4">
        <w:rPr>
          <w:szCs w:val="24"/>
          <w:lang w:eastAsia="en-GB"/>
        </w:rPr>
        <w:t xml:space="preserve">Leo </w:t>
      </w:r>
      <w:r>
        <w:rPr>
          <w:szCs w:val="24"/>
          <w:lang w:eastAsia="en-GB"/>
        </w:rPr>
        <w:t>did, however, find</w:t>
      </w:r>
      <w:r w:rsidRPr="00824DC4">
        <w:rPr>
          <w:szCs w:val="24"/>
          <w:lang w:eastAsia="en-GB"/>
        </w:rPr>
        <w:t xml:space="preserve"> that </w:t>
      </w:r>
      <w:r w:rsidR="008710D9">
        <w:rPr>
          <w:szCs w:val="24"/>
          <w:lang w:eastAsia="en-GB"/>
        </w:rPr>
        <w:t xml:space="preserve">the effects of </w:t>
      </w:r>
      <w:r w:rsidRPr="00824DC4">
        <w:rPr>
          <w:szCs w:val="24"/>
          <w:lang w:eastAsia="en-GB"/>
        </w:rPr>
        <w:t xml:space="preserve">interrogation tactics </w:t>
      </w:r>
      <w:r>
        <w:rPr>
          <w:szCs w:val="24"/>
          <w:lang w:eastAsia="en-GB"/>
        </w:rPr>
        <w:t>varied</w:t>
      </w:r>
      <w:r w:rsidRPr="00824DC4">
        <w:rPr>
          <w:szCs w:val="24"/>
          <w:lang w:eastAsia="en-GB"/>
        </w:rPr>
        <w:t xml:space="preserve"> </w:t>
      </w:r>
      <w:r w:rsidR="00610D58">
        <w:rPr>
          <w:szCs w:val="24"/>
          <w:lang w:eastAsia="en-GB"/>
        </w:rPr>
        <w:t>with</w:t>
      </w:r>
      <w:r w:rsidRPr="00824DC4">
        <w:rPr>
          <w:szCs w:val="24"/>
          <w:lang w:eastAsia="en-GB"/>
        </w:rPr>
        <w:t xml:space="preserve"> the social characteristics of</w:t>
      </w:r>
      <w:r>
        <w:rPr>
          <w:szCs w:val="24"/>
          <w:lang w:eastAsia="en-GB"/>
        </w:rPr>
        <w:t xml:space="preserve"> the suspects</w:t>
      </w:r>
      <w:r w:rsidR="001C3363">
        <w:rPr>
          <w:szCs w:val="24"/>
          <w:lang w:eastAsia="en-GB"/>
        </w:rPr>
        <w:t xml:space="preserve"> </w:t>
      </w:r>
      <w:r w:rsidR="006610C9">
        <w:rPr>
          <w:szCs w:val="24"/>
          <w:lang w:eastAsia="en-GB"/>
        </w:rPr>
        <w:t xml:space="preserve">being </w:t>
      </w:r>
      <w:r w:rsidR="001C3363">
        <w:rPr>
          <w:szCs w:val="24"/>
          <w:lang w:eastAsia="en-GB"/>
        </w:rPr>
        <w:t>question</w:t>
      </w:r>
      <w:r w:rsidR="006610C9">
        <w:rPr>
          <w:szCs w:val="24"/>
          <w:lang w:eastAsia="en-GB"/>
        </w:rPr>
        <w:t>ed</w:t>
      </w:r>
      <w:r w:rsidR="001C3363">
        <w:rPr>
          <w:szCs w:val="24"/>
          <w:lang w:eastAsia="en-GB"/>
        </w:rPr>
        <w:t xml:space="preserve">, for example </w:t>
      </w:r>
      <w:r w:rsidR="006610C9">
        <w:rPr>
          <w:szCs w:val="24"/>
          <w:lang w:eastAsia="en-GB"/>
        </w:rPr>
        <w:t>finding</w:t>
      </w:r>
      <w:r w:rsidR="001C3363">
        <w:rPr>
          <w:szCs w:val="24"/>
          <w:lang w:eastAsia="en-GB"/>
        </w:rPr>
        <w:t xml:space="preserve"> that </w:t>
      </w:r>
      <w:r w:rsidRPr="00824DC4">
        <w:rPr>
          <w:szCs w:val="24"/>
          <w:lang w:eastAsia="en-GB"/>
        </w:rPr>
        <w:t xml:space="preserve">younger suspects seemed far more vulnerable to appeals of conscience and </w:t>
      </w:r>
      <w:r>
        <w:rPr>
          <w:szCs w:val="24"/>
          <w:lang w:eastAsia="en-GB"/>
        </w:rPr>
        <w:t>moral rationalisations; and</w:t>
      </w:r>
      <w:r w:rsidR="001C3363">
        <w:rPr>
          <w:szCs w:val="24"/>
        </w:rPr>
        <w:t xml:space="preserve"> </w:t>
      </w:r>
      <w:r w:rsidRPr="00824DC4">
        <w:rPr>
          <w:szCs w:val="24"/>
          <w:lang w:eastAsia="en-GB"/>
        </w:rPr>
        <w:t xml:space="preserve">older suspects seemed </w:t>
      </w:r>
      <w:r>
        <w:rPr>
          <w:szCs w:val="24"/>
          <w:lang w:eastAsia="en-GB"/>
        </w:rPr>
        <w:t>to respond more when interviewers</w:t>
      </w:r>
      <w:r w:rsidRPr="00824DC4">
        <w:rPr>
          <w:szCs w:val="24"/>
          <w:lang w:eastAsia="en-GB"/>
        </w:rPr>
        <w:t xml:space="preserve"> </w:t>
      </w:r>
      <w:r w:rsidR="00992A4E">
        <w:rPr>
          <w:szCs w:val="24"/>
          <w:lang w:eastAsia="en-GB"/>
        </w:rPr>
        <w:t>mentioned</w:t>
      </w:r>
      <w:r>
        <w:rPr>
          <w:szCs w:val="24"/>
          <w:lang w:eastAsia="en-GB"/>
        </w:rPr>
        <w:t xml:space="preserve"> existing evidence and pointed out contradictions in evidence. Leo also identified </w:t>
      </w:r>
      <w:r w:rsidR="00C95B05">
        <w:rPr>
          <w:szCs w:val="24"/>
          <w:lang w:eastAsia="en-GB"/>
        </w:rPr>
        <w:t>several</w:t>
      </w:r>
      <w:r>
        <w:rPr>
          <w:szCs w:val="24"/>
          <w:lang w:eastAsia="en-GB"/>
        </w:rPr>
        <w:t xml:space="preserve"> case characteristics that were related to use of tactics, including:</w:t>
      </w:r>
      <w:r w:rsidR="001C3363">
        <w:rPr>
          <w:szCs w:val="24"/>
        </w:rPr>
        <w:t xml:space="preserve"> </w:t>
      </w:r>
      <w:r>
        <w:rPr>
          <w:szCs w:val="24"/>
          <w:lang w:eastAsia="en-GB"/>
        </w:rPr>
        <w:t>t</w:t>
      </w:r>
      <w:r w:rsidRPr="00976788">
        <w:rPr>
          <w:szCs w:val="24"/>
          <w:lang w:eastAsia="en-GB"/>
        </w:rPr>
        <w:t xml:space="preserve">he more serious the </w:t>
      </w:r>
      <w:r>
        <w:rPr>
          <w:szCs w:val="24"/>
          <w:lang w:eastAsia="en-GB"/>
        </w:rPr>
        <w:t>offence</w:t>
      </w:r>
      <w:r w:rsidRPr="00976788">
        <w:rPr>
          <w:szCs w:val="24"/>
          <w:lang w:eastAsia="en-GB"/>
        </w:rPr>
        <w:t>, the longer detectives spent attempting to elicit incriminati</w:t>
      </w:r>
      <w:r>
        <w:rPr>
          <w:szCs w:val="24"/>
          <w:lang w:eastAsia="en-GB"/>
        </w:rPr>
        <w:t>ng information from the suspect;</w:t>
      </w:r>
      <w:r w:rsidR="001C3363">
        <w:rPr>
          <w:szCs w:val="24"/>
        </w:rPr>
        <w:t xml:space="preserve"> </w:t>
      </w:r>
      <w:r>
        <w:rPr>
          <w:szCs w:val="24"/>
          <w:lang w:eastAsia="en-GB"/>
        </w:rPr>
        <w:t>the more serious the offenc</w:t>
      </w:r>
      <w:r w:rsidRPr="00976788">
        <w:rPr>
          <w:szCs w:val="24"/>
          <w:lang w:eastAsia="en-GB"/>
        </w:rPr>
        <w:t xml:space="preserve">e, the more interrogation tactics </w:t>
      </w:r>
      <w:r w:rsidR="00610D58">
        <w:rPr>
          <w:szCs w:val="24"/>
          <w:lang w:eastAsia="en-GB"/>
        </w:rPr>
        <w:t xml:space="preserve">the </w:t>
      </w:r>
      <w:r w:rsidRPr="00976788">
        <w:rPr>
          <w:szCs w:val="24"/>
          <w:lang w:eastAsia="en-GB"/>
        </w:rPr>
        <w:t>detectives employ</w:t>
      </w:r>
      <w:r>
        <w:rPr>
          <w:szCs w:val="24"/>
          <w:lang w:eastAsia="en-GB"/>
        </w:rPr>
        <w:t>ed;</w:t>
      </w:r>
      <w:r w:rsidR="001C3363">
        <w:rPr>
          <w:szCs w:val="24"/>
        </w:rPr>
        <w:t xml:space="preserve"> </w:t>
      </w:r>
      <w:r>
        <w:rPr>
          <w:szCs w:val="24"/>
          <w:lang w:eastAsia="en-GB"/>
        </w:rPr>
        <w:t>d</w:t>
      </w:r>
      <w:r w:rsidRPr="00976788">
        <w:rPr>
          <w:szCs w:val="24"/>
          <w:lang w:eastAsia="en-GB"/>
        </w:rPr>
        <w:t>etectives were also significantly likely to employ more tactics during</w:t>
      </w:r>
      <w:r>
        <w:rPr>
          <w:szCs w:val="24"/>
          <w:lang w:eastAsia="en-GB"/>
        </w:rPr>
        <w:t xml:space="preserve"> </w:t>
      </w:r>
      <w:r w:rsidRPr="00976788">
        <w:rPr>
          <w:szCs w:val="24"/>
          <w:lang w:eastAsia="en-GB"/>
        </w:rPr>
        <w:t xml:space="preserve">their interrogation of </w:t>
      </w:r>
      <w:r>
        <w:rPr>
          <w:szCs w:val="24"/>
          <w:lang w:eastAsia="en-GB"/>
        </w:rPr>
        <w:t xml:space="preserve">ethnic </w:t>
      </w:r>
      <w:r w:rsidRPr="00976788">
        <w:rPr>
          <w:szCs w:val="24"/>
          <w:lang w:eastAsia="en-GB"/>
        </w:rPr>
        <w:t>minority suspects (although the number of minority suspects was small)</w:t>
      </w:r>
      <w:r>
        <w:rPr>
          <w:szCs w:val="24"/>
          <w:lang w:eastAsia="en-GB"/>
        </w:rPr>
        <w:t>; and</w:t>
      </w:r>
      <w:r w:rsidR="001C3363">
        <w:rPr>
          <w:szCs w:val="24"/>
        </w:rPr>
        <w:t xml:space="preserve">, finally, </w:t>
      </w:r>
      <w:r w:rsidRPr="00D03AC1">
        <w:rPr>
          <w:szCs w:val="24"/>
          <w:lang w:eastAsia="en-GB"/>
        </w:rPr>
        <w:t>detectives tend</w:t>
      </w:r>
      <w:r>
        <w:rPr>
          <w:szCs w:val="24"/>
          <w:lang w:eastAsia="en-GB"/>
        </w:rPr>
        <w:t>ed</w:t>
      </w:r>
      <w:r w:rsidRPr="00D03AC1">
        <w:rPr>
          <w:szCs w:val="24"/>
          <w:lang w:eastAsia="en-GB"/>
        </w:rPr>
        <w:t xml:space="preserve"> to use fewer tactics when </w:t>
      </w:r>
      <w:r>
        <w:rPr>
          <w:szCs w:val="24"/>
          <w:lang w:eastAsia="en-GB"/>
        </w:rPr>
        <w:t>the evidence against a suspect wa</w:t>
      </w:r>
      <w:r w:rsidRPr="00D03AC1">
        <w:rPr>
          <w:szCs w:val="24"/>
          <w:lang w:eastAsia="en-GB"/>
        </w:rPr>
        <w:t xml:space="preserve">s </w:t>
      </w:r>
      <w:r>
        <w:rPr>
          <w:szCs w:val="24"/>
          <w:lang w:eastAsia="en-GB"/>
        </w:rPr>
        <w:t>already strong and there appeared</w:t>
      </w:r>
      <w:r w:rsidRPr="00D03AC1">
        <w:rPr>
          <w:szCs w:val="24"/>
          <w:lang w:eastAsia="en-GB"/>
        </w:rPr>
        <w:t xml:space="preserve"> to be little need to obtain more incriminating evidence.</w:t>
      </w:r>
    </w:p>
    <w:p w14:paraId="64047693" w14:textId="088B2227" w:rsidR="006A0F6B" w:rsidRDefault="006A0F6B" w:rsidP="00C95B05">
      <w:pPr>
        <w:ind w:firstLine="567"/>
        <w:rPr>
          <w:szCs w:val="24"/>
        </w:rPr>
      </w:pPr>
      <w:r>
        <w:rPr>
          <w:szCs w:val="24"/>
        </w:rPr>
        <w:t>Most</w:t>
      </w:r>
      <w:r w:rsidR="008710D9">
        <w:rPr>
          <w:szCs w:val="24"/>
        </w:rPr>
        <w:t xml:space="preserve">on et al. </w:t>
      </w:r>
      <w:r>
        <w:rPr>
          <w:szCs w:val="24"/>
        </w:rPr>
        <w:t>(1992) published one of the first large-scale studies in the UK to explore the relationship</w:t>
      </w:r>
      <w:r w:rsidR="00610D58">
        <w:rPr>
          <w:szCs w:val="24"/>
        </w:rPr>
        <w:t>s</w:t>
      </w:r>
      <w:r>
        <w:rPr>
          <w:szCs w:val="24"/>
        </w:rPr>
        <w:t xml:space="preserve"> between case characteristics and suspect behaviour. In their study of 1,067 cases from nine</w:t>
      </w:r>
      <w:r w:rsidR="00610D58">
        <w:rPr>
          <w:szCs w:val="24"/>
        </w:rPr>
        <w:t xml:space="preserve"> London</w:t>
      </w:r>
      <w:r>
        <w:rPr>
          <w:szCs w:val="24"/>
        </w:rPr>
        <w:t xml:space="preserve"> police stations, they found that there were no associations between the outcome of the interview (confession, denial or neither) and criminal history, age or sex of suspect</w:t>
      </w:r>
      <w:r w:rsidR="008710D9">
        <w:rPr>
          <w:szCs w:val="24"/>
        </w:rPr>
        <w:t>,</w:t>
      </w:r>
      <w:r>
        <w:rPr>
          <w:szCs w:val="24"/>
        </w:rPr>
        <w:t xml:space="preserve"> and offence category (property or person offences). However, strength of evidence had a strong association with admissions. In two-thirds of cases with strong evidence, there were full admissions whereas denials occurred in three-quarters of all cases where the evidence was weak. There was also a significant effect for offence severity: when the offence was </w:t>
      </w:r>
      <w:r w:rsidR="008710D9">
        <w:rPr>
          <w:szCs w:val="24"/>
        </w:rPr>
        <w:t>‘</w:t>
      </w:r>
      <w:r>
        <w:rPr>
          <w:szCs w:val="24"/>
        </w:rPr>
        <w:t>very serious</w:t>
      </w:r>
      <w:r w:rsidR="008710D9">
        <w:rPr>
          <w:szCs w:val="24"/>
        </w:rPr>
        <w:t>’</w:t>
      </w:r>
      <w:r>
        <w:rPr>
          <w:szCs w:val="24"/>
        </w:rPr>
        <w:t xml:space="preserve">, there was an increase in suspects who neither admitted nor denied the offence (which for the most part meant they stayed silent or said </w:t>
      </w:r>
      <w:r w:rsidR="00992A4E">
        <w:rPr>
          <w:szCs w:val="24"/>
        </w:rPr>
        <w:t>‘</w:t>
      </w:r>
      <w:r>
        <w:rPr>
          <w:szCs w:val="24"/>
        </w:rPr>
        <w:t>no comment</w:t>
      </w:r>
      <w:r w:rsidR="00992A4E">
        <w:rPr>
          <w:szCs w:val="24"/>
        </w:rPr>
        <w:t>’</w:t>
      </w:r>
      <w:r>
        <w:rPr>
          <w:szCs w:val="24"/>
        </w:rPr>
        <w:t>).</w:t>
      </w:r>
      <w:r w:rsidRPr="00B07B62">
        <w:rPr>
          <w:szCs w:val="24"/>
        </w:rPr>
        <w:t xml:space="preserve"> </w:t>
      </w:r>
    </w:p>
    <w:p w14:paraId="7A894087" w14:textId="3051CC4D" w:rsidR="004E234D" w:rsidRDefault="004E234D" w:rsidP="004E234D">
      <w:pPr>
        <w:ind w:firstLine="567"/>
        <w:rPr>
          <w:szCs w:val="24"/>
        </w:rPr>
      </w:pPr>
      <w:proofErr w:type="spellStart"/>
      <w:r>
        <w:rPr>
          <w:szCs w:val="24"/>
        </w:rPr>
        <w:t>Deslaurier-Varin</w:t>
      </w:r>
      <w:proofErr w:type="spellEnd"/>
      <w:r w:rsidR="00362059">
        <w:rPr>
          <w:szCs w:val="24"/>
        </w:rPr>
        <w:t xml:space="preserve"> and St-Yves</w:t>
      </w:r>
      <w:r>
        <w:rPr>
          <w:szCs w:val="24"/>
        </w:rPr>
        <w:t xml:space="preserve"> </w:t>
      </w:r>
      <w:r w:rsidR="00031D04">
        <w:rPr>
          <w:szCs w:val="24"/>
        </w:rPr>
        <w:t>(2006</w:t>
      </w:r>
      <w:r>
        <w:rPr>
          <w:szCs w:val="24"/>
        </w:rPr>
        <w:t xml:space="preserve">) </w:t>
      </w:r>
      <w:r w:rsidR="00610D58">
        <w:rPr>
          <w:szCs w:val="24"/>
        </w:rPr>
        <w:t>examin</w:t>
      </w:r>
      <w:r w:rsidR="00992A4E">
        <w:rPr>
          <w:szCs w:val="24"/>
        </w:rPr>
        <w:t>ed</w:t>
      </w:r>
      <w:r>
        <w:rPr>
          <w:szCs w:val="24"/>
        </w:rPr>
        <w:t xml:space="preserve"> the </w:t>
      </w:r>
      <w:r w:rsidR="00610D58">
        <w:rPr>
          <w:szCs w:val="24"/>
        </w:rPr>
        <w:t>association</w:t>
      </w:r>
      <w:r>
        <w:rPr>
          <w:szCs w:val="24"/>
        </w:rPr>
        <w:t xml:space="preserve"> of individual, crimino</w:t>
      </w:r>
      <w:r w:rsidR="00610D58">
        <w:rPr>
          <w:szCs w:val="24"/>
        </w:rPr>
        <w:t>logical, and contextual factors with</w:t>
      </w:r>
      <w:r>
        <w:rPr>
          <w:szCs w:val="24"/>
        </w:rPr>
        <w:t xml:space="preserve"> the decision to confess. </w:t>
      </w:r>
      <w:r w:rsidR="00031D04">
        <w:rPr>
          <w:szCs w:val="24"/>
        </w:rPr>
        <w:t>Drawing on a sample of 204 convicted adult males, t</w:t>
      </w:r>
      <w:r>
        <w:rPr>
          <w:szCs w:val="24"/>
        </w:rPr>
        <w:t xml:space="preserve">hey found that strength of evidence </w:t>
      </w:r>
      <w:r w:rsidR="00610D58">
        <w:rPr>
          <w:szCs w:val="24"/>
        </w:rPr>
        <w:t xml:space="preserve">seemed </w:t>
      </w:r>
      <w:r>
        <w:rPr>
          <w:szCs w:val="24"/>
        </w:rPr>
        <w:t xml:space="preserve">pivotal in suspects’ </w:t>
      </w:r>
      <w:r>
        <w:rPr>
          <w:szCs w:val="24"/>
        </w:rPr>
        <w:lastRenderedPageBreak/>
        <w:t xml:space="preserve">decisions to confess. They also found that strength of evidence interacted with other individual and contextual factors in </w:t>
      </w:r>
      <w:r w:rsidRPr="001C3363">
        <w:rPr>
          <w:szCs w:val="24"/>
        </w:rPr>
        <w:t xml:space="preserve">several ways. </w:t>
      </w:r>
      <w:r w:rsidR="00610D58" w:rsidRPr="001C3363">
        <w:rPr>
          <w:szCs w:val="24"/>
        </w:rPr>
        <w:t>For example, w</w:t>
      </w:r>
      <w:r w:rsidRPr="001C3363">
        <w:rPr>
          <w:szCs w:val="24"/>
        </w:rPr>
        <w:t xml:space="preserve">here police evidence was strong, repeat offenders who </w:t>
      </w:r>
      <w:r w:rsidR="00992A4E">
        <w:rPr>
          <w:szCs w:val="24"/>
        </w:rPr>
        <w:t xml:space="preserve">had </w:t>
      </w:r>
      <w:r w:rsidRPr="001C3363">
        <w:rPr>
          <w:szCs w:val="24"/>
        </w:rPr>
        <w:t xml:space="preserve">received legal advice less </w:t>
      </w:r>
      <w:r w:rsidR="00610D58" w:rsidRPr="001C3363">
        <w:rPr>
          <w:szCs w:val="24"/>
        </w:rPr>
        <w:t>often</w:t>
      </w:r>
      <w:r w:rsidRPr="001C3363">
        <w:rPr>
          <w:szCs w:val="24"/>
        </w:rPr>
        <w:t xml:space="preserve"> confess</w:t>
      </w:r>
      <w:r w:rsidR="00610D58" w:rsidRPr="001C3363">
        <w:rPr>
          <w:szCs w:val="24"/>
        </w:rPr>
        <w:t>ed</w:t>
      </w:r>
      <w:r w:rsidRPr="001C3363">
        <w:rPr>
          <w:szCs w:val="24"/>
        </w:rPr>
        <w:t>. Where police evidence was weak, a wider range of significant associations were found. For example, suspect</w:t>
      </w:r>
      <w:r w:rsidR="00EC64AC" w:rsidRPr="001C3363">
        <w:rPr>
          <w:szCs w:val="24"/>
        </w:rPr>
        <w:t>s</w:t>
      </w:r>
      <w:r w:rsidRPr="001C3363">
        <w:rPr>
          <w:szCs w:val="24"/>
        </w:rPr>
        <w:t xml:space="preserve"> w</w:t>
      </w:r>
      <w:r w:rsidR="00EC64AC" w:rsidRPr="001C3363">
        <w:rPr>
          <w:szCs w:val="24"/>
        </w:rPr>
        <w:t xml:space="preserve">ere </w:t>
      </w:r>
      <w:r w:rsidRPr="001C3363">
        <w:rPr>
          <w:szCs w:val="24"/>
        </w:rPr>
        <w:t xml:space="preserve">more likely to confess if they were single, were </w:t>
      </w:r>
      <w:r w:rsidR="00EC64AC" w:rsidRPr="001C3363">
        <w:rPr>
          <w:szCs w:val="24"/>
        </w:rPr>
        <w:t>being interviewed about</w:t>
      </w:r>
      <w:r w:rsidRPr="001C3363">
        <w:rPr>
          <w:szCs w:val="24"/>
        </w:rPr>
        <w:t xml:space="preserve"> committing a serious offence, had no prior criminal record, reported feelings of guilt, and did not use legal advice.</w:t>
      </w:r>
      <w:r>
        <w:rPr>
          <w:szCs w:val="24"/>
        </w:rPr>
        <w:t xml:space="preserve"> </w:t>
      </w:r>
    </w:p>
    <w:p w14:paraId="036FC08D" w14:textId="50EE2638" w:rsidR="006A0F6B" w:rsidRDefault="006A0F6B" w:rsidP="006A0F6B">
      <w:pPr>
        <w:ind w:firstLine="567"/>
        <w:rPr>
          <w:szCs w:val="24"/>
        </w:rPr>
      </w:pPr>
      <w:r>
        <w:rPr>
          <w:szCs w:val="24"/>
        </w:rPr>
        <w:t xml:space="preserve">A </w:t>
      </w:r>
      <w:r w:rsidR="00C95B05">
        <w:rPr>
          <w:szCs w:val="24"/>
        </w:rPr>
        <w:t>later</w:t>
      </w:r>
      <w:r>
        <w:rPr>
          <w:szCs w:val="24"/>
        </w:rPr>
        <w:t xml:space="preserve"> study by </w:t>
      </w:r>
      <w:proofErr w:type="spellStart"/>
      <w:r w:rsidRPr="00D235BE">
        <w:rPr>
          <w:szCs w:val="24"/>
        </w:rPr>
        <w:t>Deslauriers-Varin</w:t>
      </w:r>
      <w:proofErr w:type="spellEnd"/>
      <w:r w:rsidRPr="00D235BE">
        <w:rPr>
          <w:szCs w:val="24"/>
        </w:rPr>
        <w:t>, Lussier, and St-Yves (20</w:t>
      </w:r>
      <w:r>
        <w:rPr>
          <w:szCs w:val="24"/>
        </w:rPr>
        <w:t>11</w:t>
      </w:r>
      <w:r w:rsidRPr="00D235BE">
        <w:rPr>
          <w:szCs w:val="24"/>
        </w:rPr>
        <w:t>)</w:t>
      </w:r>
      <w:r w:rsidR="008710D9">
        <w:rPr>
          <w:szCs w:val="24"/>
        </w:rPr>
        <w:t>,</w:t>
      </w:r>
      <w:r>
        <w:rPr>
          <w:szCs w:val="24"/>
        </w:rPr>
        <w:t xml:space="preserve"> which explored self-reported data and case files of 221 convicted offenders</w:t>
      </w:r>
      <w:r w:rsidR="008710D9">
        <w:rPr>
          <w:szCs w:val="24"/>
        </w:rPr>
        <w:t>,</w:t>
      </w:r>
      <w:r>
        <w:rPr>
          <w:szCs w:val="24"/>
        </w:rPr>
        <w:t xml:space="preserve"> found that strength of evidence </w:t>
      </w:r>
      <w:r w:rsidR="00EC64AC">
        <w:rPr>
          <w:szCs w:val="24"/>
        </w:rPr>
        <w:t>again seemed a</w:t>
      </w:r>
      <w:r>
        <w:rPr>
          <w:szCs w:val="24"/>
        </w:rPr>
        <w:t xml:space="preserve"> pivotal factor in confessions, particularly amongst those suspects who had no prior personal experience of such interviews and had attended them without legal representation. </w:t>
      </w:r>
      <w:r w:rsidR="00EC64AC">
        <w:rPr>
          <w:szCs w:val="24"/>
        </w:rPr>
        <w:t>T</w:t>
      </w:r>
      <w:r>
        <w:rPr>
          <w:szCs w:val="24"/>
        </w:rPr>
        <w:t xml:space="preserve">heir study also explored how confessions </w:t>
      </w:r>
      <w:r w:rsidR="00EC64AC">
        <w:rPr>
          <w:szCs w:val="24"/>
        </w:rPr>
        <w:t>may be</w:t>
      </w:r>
      <w:r>
        <w:rPr>
          <w:szCs w:val="24"/>
        </w:rPr>
        <w:t xml:space="preserve"> influenced by </w:t>
      </w:r>
      <w:r w:rsidR="000372C9">
        <w:rPr>
          <w:szCs w:val="24"/>
        </w:rPr>
        <w:t>suspects’</w:t>
      </w:r>
      <w:r>
        <w:rPr>
          <w:szCs w:val="24"/>
        </w:rPr>
        <w:t xml:space="preserve"> characteristics, criminological and situational factors. They found no effect of </w:t>
      </w:r>
      <w:r w:rsidR="00EC64AC">
        <w:rPr>
          <w:szCs w:val="24"/>
        </w:rPr>
        <w:t>offender</w:t>
      </w:r>
      <w:r>
        <w:rPr>
          <w:szCs w:val="24"/>
        </w:rPr>
        <w:t>s</w:t>
      </w:r>
      <w:r w:rsidR="00EC64AC">
        <w:rPr>
          <w:szCs w:val="24"/>
        </w:rPr>
        <w:t>’</w:t>
      </w:r>
      <w:r>
        <w:rPr>
          <w:szCs w:val="24"/>
        </w:rPr>
        <w:t xml:space="preserve"> age, ethnic group, education level or marital/parental status on confessing. In contrast, </w:t>
      </w:r>
      <w:r w:rsidR="00EC64AC">
        <w:rPr>
          <w:szCs w:val="24"/>
        </w:rPr>
        <w:t>confessions increased</w:t>
      </w:r>
      <w:r>
        <w:rPr>
          <w:szCs w:val="24"/>
        </w:rPr>
        <w:t xml:space="preserve"> with crime seriousness. </w:t>
      </w:r>
    </w:p>
    <w:p w14:paraId="0F895F97" w14:textId="55CE2CDC" w:rsidR="00C02891" w:rsidRDefault="00FB0A06" w:rsidP="0075207B">
      <w:pPr>
        <w:ind w:firstLine="567"/>
        <w:rPr>
          <w:szCs w:val="24"/>
        </w:rPr>
      </w:pPr>
      <w:r>
        <w:rPr>
          <w:szCs w:val="24"/>
        </w:rPr>
        <w:t>Gudjonsson and Pearse (2011) describe how po</w:t>
      </w:r>
      <w:r w:rsidR="008710D9">
        <w:rPr>
          <w:szCs w:val="24"/>
        </w:rPr>
        <w:t>lice interviewing is “</w:t>
      </w:r>
      <w:r>
        <w:rPr>
          <w:szCs w:val="24"/>
        </w:rPr>
        <w:t>best conceptualised as a dynamic and interaction social process, the outcome of which is influenced by a number of factors (e.g.</w:t>
      </w:r>
      <w:r w:rsidR="001A3AF1">
        <w:rPr>
          <w:szCs w:val="24"/>
        </w:rPr>
        <w:t>,</w:t>
      </w:r>
      <w:r>
        <w:rPr>
          <w:szCs w:val="24"/>
        </w:rPr>
        <w:t xml:space="preserve"> age and motivation of suspect, intelligence, personal</w:t>
      </w:r>
      <w:r w:rsidR="008710D9">
        <w:rPr>
          <w:szCs w:val="24"/>
        </w:rPr>
        <w:t xml:space="preserve">ity and access to legal advice)” </w:t>
      </w:r>
      <w:r w:rsidR="00071D32" w:rsidRPr="00071D32">
        <w:rPr>
          <w:szCs w:val="24"/>
        </w:rPr>
        <w:t>(p. 33</w:t>
      </w:r>
      <w:r w:rsidR="008710D9" w:rsidRPr="00071D32">
        <w:rPr>
          <w:szCs w:val="24"/>
        </w:rPr>
        <w:t>).</w:t>
      </w:r>
      <w:r w:rsidR="002F46A8" w:rsidRPr="00071D32">
        <w:rPr>
          <w:szCs w:val="24"/>
        </w:rPr>
        <w:t xml:space="preserve"> However</w:t>
      </w:r>
      <w:r w:rsidR="002F46A8">
        <w:rPr>
          <w:szCs w:val="24"/>
        </w:rPr>
        <w:t xml:space="preserve">, </w:t>
      </w:r>
      <w:r>
        <w:rPr>
          <w:szCs w:val="24"/>
        </w:rPr>
        <w:t xml:space="preserve">comparatively few studies have sought to analyse the inherent complexities of this interaction. A study by Cleary (2014) </w:t>
      </w:r>
      <w:r w:rsidR="00030ACD">
        <w:rPr>
          <w:szCs w:val="24"/>
        </w:rPr>
        <w:t xml:space="preserve">is one of the first to </w:t>
      </w:r>
      <w:r w:rsidR="00880D68">
        <w:rPr>
          <w:szCs w:val="24"/>
        </w:rPr>
        <w:t xml:space="preserve">describe </w:t>
      </w:r>
      <w:r w:rsidR="00C85EDE">
        <w:rPr>
          <w:szCs w:val="24"/>
        </w:rPr>
        <w:t xml:space="preserve">in detail </w:t>
      </w:r>
      <w:r w:rsidR="00880D68">
        <w:rPr>
          <w:szCs w:val="24"/>
        </w:rPr>
        <w:t>various</w:t>
      </w:r>
      <w:r w:rsidR="00BB5A23">
        <w:rPr>
          <w:szCs w:val="24"/>
        </w:rPr>
        <w:t xml:space="preserve"> </w:t>
      </w:r>
      <w:r w:rsidR="00030ACD">
        <w:rPr>
          <w:szCs w:val="24"/>
        </w:rPr>
        <w:t xml:space="preserve">context </w:t>
      </w:r>
      <w:r w:rsidR="00BB5A23">
        <w:rPr>
          <w:szCs w:val="24"/>
        </w:rPr>
        <w:t>characteristics</w:t>
      </w:r>
      <w:r w:rsidR="002F32E2">
        <w:rPr>
          <w:szCs w:val="24"/>
        </w:rPr>
        <w:t xml:space="preserve"> (e.g.</w:t>
      </w:r>
      <w:r w:rsidR="00283231">
        <w:rPr>
          <w:szCs w:val="24"/>
        </w:rPr>
        <w:t>,</w:t>
      </w:r>
      <w:r w:rsidR="002F32E2">
        <w:rPr>
          <w:szCs w:val="24"/>
        </w:rPr>
        <w:t xml:space="preserve"> </w:t>
      </w:r>
      <w:r w:rsidR="0031007B">
        <w:rPr>
          <w:szCs w:val="24"/>
        </w:rPr>
        <w:t xml:space="preserve">interrogation duration, </w:t>
      </w:r>
      <w:r w:rsidR="002F32E2">
        <w:rPr>
          <w:szCs w:val="24"/>
        </w:rPr>
        <w:t xml:space="preserve">suspect and interviewee race, person’s present, position of interrogators in relation to suspect during interview) </w:t>
      </w:r>
      <w:r w:rsidR="00BB5A23">
        <w:rPr>
          <w:szCs w:val="24"/>
        </w:rPr>
        <w:t xml:space="preserve">and outcomes of </w:t>
      </w:r>
      <w:r>
        <w:rPr>
          <w:szCs w:val="24"/>
        </w:rPr>
        <w:t>recorded p</w:t>
      </w:r>
      <w:r w:rsidR="00BB5A23">
        <w:rPr>
          <w:szCs w:val="24"/>
        </w:rPr>
        <w:t xml:space="preserve">olice interviews with </w:t>
      </w:r>
      <w:r w:rsidR="00BB5A23" w:rsidRPr="008710D9">
        <w:rPr>
          <w:szCs w:val="24"/>
        </w:rPr>
        <w:t>juveniles</w:t>
      </w:r>
      <w:r w:rsidR="00C85EDE">
        <w:rPr>
          <w:szCs w:val="24"/>
        </w:rPr>
        <w:t xml:space="preserve"> in the US</w:t>
      </w:r>
      <w:r w:rsidR="00283231">
        <w:rPr>
          <w:szCs w:val="24"/>
        </w:rPr>
        <w:t>A</w:t>
      </w:r>
      <w:r w:rsidR="00BB5A23">
        <w:rPr>
          <w:szCs w:val="24"/>
        </w:rPr>
        <w:t xml:space="preserve">.  </w:t>
      </w:r>
      <w:r w:rsidR="005A5E6F">
        <w:rPr>
          <w:szCs w:val="24"/>
        </w:rPr>
        <w:t>Her</w:t>
      </w:r>
      <w:r w:rsidR="00C85EDE">
        <w:rPr>
          <w:szCs w:val="24"/>
        </w:rPr>
        <w:t xml:space="preserve"> study provide</w:t>
      </w:r>
      <w:r w:rsidR="005A5E6F">
        <w:rPr>
          <w:szCs w:val="24"/>
        </w:rPr>
        <w:t>d</w:t>
      </w:r>
      <w:r w:rsidR="00C85EDE">
        <w:rPr>
          <w:szCs w:val="24"/>
        </w:rPr>
        <w:t xml:space="preserve"> an in-depth descriptive analysis of these </w:t>
      </w:r>
      <w:proofErr w:type="gramStart"/>
      <w:r w:rsidR="00C85EDE">
        <w:rPr>
          <w:szCs w:val="24"/>
        </w:rPr>
        <w:t>interviews, but</w:t>
      </w:r>
      <w:proofErr w:type="gramEnd"/>
      <w:r w:rsidR="00C85EDE">
        <w:rPr>
          <w:szCs w:val="24"/>
        </w:rPr>
        <w:t xml:space="preserve"> found no relationships between </w:t>
      </w:r>
      <w:r w:rsidR="002F46A8">
        <w:rPr>
          <w:szCs w:val="24"/>
        </w:rPr>
        <w:t xml:space="preserve">context </w:t>
      </w:r>
      <w:r w:rsidR="00C85EDE">
        <w:rPr>
          <w:szCs w:val="24"/>
        </w:rPr>
        <w:t xml:space="preserve">characteristics and outcomes. </w:t>
      </w:r>
      <w:r w:rsidR="002F32E2">
        <w:rPr>
          <w:szCs w:val="24"/>
        </w:rPr>
        <w:t xml:space="preserve">  </w:t>
      </w:r>
    </w:p>
    <w:p w14:paraId="442B1FCC" w14:textId="28FE01E8" w:rsidR="00846C66" w:rsidRPr="00BC1D44" w:rsidRDefault="00A12853" w:rsidP="00BC1D44">
      <w:pPr>
        <w:pStyle w:val="ListParagraph"/>
        <w:numPr>
          <w:ilvl w:val="1"/>
          <w:numId w:val="21"/>
        </w:numPr>
        <w:ind w:left="567" w:hanging="567"/>
        <w:rPr>
          <w:b/>
        </w:rPr>
      </w:pPr>
      <w:bookmarkStart w:id="1" w:name="_Toc341975357"/>
      <w:r w:rsidRPr="00BC1D44">
        <w:rPr>
          <w:b/>
        </w:rPr>
        <w:lastRenderedPageBreak/>
        <w:t xml:space="preserve">The </w:t>
      </w:r>
      <w:r w:rsidR="00846C66" w:rsidRPr="00BC1D44">
        <w:rPr>
          <w:b/>
        </w:rPr>
        <w:t>Impact of Legal Advice on the Interview</w:t>
      </w:r>
      <w:bookmarkEnd w:id="1"/>
    </w:p>
    <w:p w14:paraId="6D5242C1" w14:textId="77777777" w:rsidR="00BC1D44" w:rsidRPr="00A9181E" w:rsidRDefault="00BC1D44" w:rsidP="00BC1D44">
      <w:pPr>
        <w:pStyle w:val="ListParagraph"/>
        <w:ind w:left="567"/>
        <w:rPr>
          <w:i/>
        </w:rPr>
      </w:pPr>
    </w:p>
    <w:p w14:paraId="3A606D51" w14:textId="3C59222F" w:rsidR="004E36F4" w:rsidRDefault="00846C66" w:rsidP="00846C66">
      <w:pPr>
        <w:ind w:firstLine="567"/>
      </w:pPr>
      <w:r>
        <w:t>Anyone arrested in Eng</w:t>
      </w:r>
      <w:r w:rsidR="004820F3">
        <w:t xml:space="preserve">land and Wales has the right </w:t>
      </w:r>
      <w:r>
        <w:t xml:space="preserve">to free legal advice either in person or by telephone </w:t>
      </w:r>
      <w:r w:rsidR="004820F3">
        <w:t xml:space="preserve">and to have a legal advisor present during their interview </w:t>
      </w:r>
      <w:r>
        <w:t>(PACE, Code C, Home Office, 2008). The legislation is also very clear that “n</w:t>
      </w:r>
      <w:r w:rsidRPr="00FD5013">
        <w:t>o police officer should, at any time, do or say anything with the intention of dissuading</w:t>
      </w:r>
      <w:r>
        <w:t xml:space="preserve"> </w:t>
      </w:r>
      <w:r w:rsidRPr="00FD5013">
        <w:t>a detainee from obtaining l</w:t>
      </w:r>
      <w:r w:rsidR="00A12853">
        <w:t xml:space="preserve">egal advice”. </w:t>
      </w:r>
    </w:p>
    <w:p w14:paraId="59693E15" w14:textId="24668E6F" w:rsidR="00846C66" w:rsidRPr="00F968B6" w:rsidRDefault="00346026" w:rsidP="00F968B6">
      <w:pPr>
        <w:autoSpaceDE w:val="0"/>
        <w:autoSpaceDN w:val="0"/>
        <w:adjustRightInd w:val="0"/>
        <w:spacing w:after="0"/>
        <w:ind w:firstLine="567"/>
        <w:rPr>
          <w:szCs w:val="24"/>
          <w:lang w:eastAsia="en-GB"/>
        </w:rPr>
      </w:pPr>
      <w:r w:rsidRPr="00346026">
        <w:rPr>
          <w:color w:val="333333"/>
          <w:szCs w:val="24"/>
        </w:rPr>
        <w:t>Although the right to having a legal advisor present during interviews has existed in some countries for many years (such as England and the USA), in Europe a few years ago the European Court of Human Rights (ECtHR) passed a series of judgments effectively requiring national authorities to facilitate access to legal assistance for criminal suspects at interview (</w:t>
      </w:r>
      <w:proofErr w:type="spellStart"/>
      <w:r w:rsidRPr="00346026">
        <w:rPr>
          <w:i/>
          <w:iCs/>
          <w:color w:val="333333"/>
          <w:szCs w:val="24"/>
        </w:rPr>
        <w:t>Salduz</w:t>
      </w:r>
      <w:proofErr w:type="spellEnd"/>
      <w:r w:rsidRPr="00346026">
        <w:rPr>
          <w:i/>
          <w:iCs/>
          <w:color w:val="333333"/>
          <w:szCs w:val="24"/>
        </w:rPr>
        <w:t xml:space="preserve"> v. Turkey</w:t>
      </w:r>
      <w:r w:rsidRPr="00346026">
        <w:rPr>
          <w:color w:val="333333"/>
          <w:szCs w:val="24"/>
        </w:rPr>
        <w:t>, 2008 and subsequent case law). A directive was passed in 2013 that required countries (within around two years) to enact legislation that enables suspects to have legal assistance during interviews (</w:t>
      </w:r>
      <w:r w:rsidRPr="00346026">
        <w:rPr>
          <w:i/>
          <w:iCs/>
          <w:color w:val="333333"/>
          <w:szCs w:val="24"/>
        </w:rPr>
        <w:t>Council Directive </w:t>
      </w:r>
      <w:hyperlink r:id="rId8" w:history="1">
        <w:r w:rsidRPr="002D4FFE">
          <w:rPr>
            <w:rStyle w:val="Hyperlink"/>
            <w:i/>
            <w:iCs/>
            <w:color w:val="auto"/>
            <w:szCs w:val="24"/>
          </w:rPr>
          <w:t>2013</w:t>
        </w:r>
      </w:hyperlink>
      <w:r w:rsidRPr="002D4FFE">
        <w:rPr>
          <w:i/>
          <w:iCs/>
          <w:szCs w:val="24"/>
        </w:rPr>
        <w:t>/</w:t>
      </w:r>
      <w:hyperlink r:id="rId9" w:history="1">
        <w:r w:rsidRPr="002D4FFE">
          <w:rPr>
            <w:rStyle w:val="Hyperlink"/>
            <w:i/>
            <w:iCs/>
            <w:color w:val="auto"/>
            <w:szCs w:val="24"/>
          </w:rPr>
          <w:t>48</w:t>
        </w:r>
      </w:hyperlink>
      <w:r w:rsidRPr="00346026">
        <w:rPr>
          <w:i/>
          <w:iCs/>
          <w:color w:val="333333"/>
          <w:szCs w:val="24"/>
        </w:rPr>
        <w:t>/EU</w:t>
      </w:r>
      <w:r w:rsidRPr="00346026">
        <w:rPr>
          <w:color w:val="333333"/>
          <w:szCs w:val="24"/>
        </w:rPr>
        <w:t xml:space="preserve">). </w:t>
      </w:r>
      <w:r w:rsidR="002D1581">
        <w:t>A</w:t>
      </w:r>
      <w:r w:rsidR="00A12853">
        <w:t xml:space="preserve"> large proportion of the </w:t>
      </w:r>
      <w:r w:rsidR="00283231">
        <w:t xml:space="preserve">UK </w:t>
      </w:r>
      <w:r w:rsidR="00A12853">
        <w:t xml:space="preserve">research in this area </w:t>
      </w:r>
      <w:r w:rsidR="00AF22F5">
        <w:t xml:space="preserve">has </w:t>
      </w:r>
      <w:r w:rsidR="00A12853">
        <w:t>focuse</w:t>
      </w:r>
      <w:r w:rsidR="00AF22F5">
        <w:t>d</w:t>
      </w:r>
      <w:r w:rsidR="00A12853">
        <w:t xml:space="preserve"> on the take up of legal advice (Evans, 1993; </w:t>
      </w:r>
      <w:r w:rsidR="00A12853">
        <w:rPr>
          <w:szCs w:val="24"/>
          <w:lang w:eastAsia="en-GB"/>
        </w:rPr>
        <w:t xml:space="preserve">Phillips </w:t>
      </w:r>
      <w:r w:rsidR="008710D9">
        <w:rPr>
          <w:szCs w:val="24"/>
          <w:lang w:eastAsia="en-GB"/>
        </w:rPr>
        <w:t>&amp;</w:t>
      </w:r>
      <w:r w:rsidR="00A12853">
        <w:rPr>
          <w:szCs w:val="24"/>
          <w:lang w:eastAsia="en-GB"/>
        </w:rPr>
        <w:t xml:space="preserve"> Brown, </w:t>
      </w:r>
      <w:r w:rsidR="00A12853" w:rsidRPr="00F07B98">
        <w:rPr>
          <w:szCs w:val="24"/>
          <w:lang w:eastAsia="en-GB"/>
        </w:rPr>
        <w:t>1998</w:t>
      </w:r>
      <w:r w:rsidR="00A12853">
        <w:rPr>
          <w:szCs w:val="24"/>
          <w:lang w:eastAsia="en-GB"/>
        </w:rPr>
        <w:t xml:space="preserve">; Quinn </w:t>
      </w:r>
      <w:r w:rsidR="008710D9">
        <w:rPr>
          <w:szCs w:val="24"/>
          <w:lang w:eastAsia="en-GB"/>
        </w:rPr>
        <w:t xml:space="preserve">&amp; </w:t>
      </w:r>
      <w:r w:rsidR="00A12853">
        <w:rPr>
          <w:szCs w:val="24"/>
          <w:lang w:eastAsia="en-GB"/>
        </w:rPr>
        <w:t>Jackson, 2007</w:t>
      </w:r>
      <w:r w:rsidR="00A12853" w:rsidRPr="00F07B98">
        <w:rPr>
          <w:szCs w:val="24"/>
          <w:lang w:eastAsia="en-GB"/>
        </w:rPr>
        <w:t>)</w:t>
      </w:r>
      <w:r w:rsidR="00A12853" w:rsidRPr="00775EEE">
        <w:rPr>
          <w:szCs w:val="24"/>
          <w:lang w:eastAsia="en-GB"/>
        </w:rPr>
        <w:t xml:space="preserve"> </w:t>
      </w:r>
      <w:r w:rsidR="002D1581">
        <w:rPr>
          <w:szCs w:val="24"/>
          <w:lang w:eastAsia="en-GB"/>
        </w:rPr>
        <w:t xml:space="preserve">and only </w:t>
      </w:r>
      <w:r w:rsidR="00F968B6">
        <w:rPr>
          <w:szCs w:val="24"/>
          <w:lang w:eastAsia="en-GB"/>
        </w:rPr>
        <w:t>a</w:t>
      </w:r>
      <w:r w:rsidR="00F968B6">
        <w:t xml:space="preserve"> few studies have examined the effect of legal advi</w:t>
      </w:r>
      <w:r w:rsidR="00C96BA3">
        <w:t>sors</w:t>
      </w:r>
      <w:r w:rsidR="00F968B6">
        <w:t xml:space="preserve"> on </w:t>
      </w:r>
      <w:r w:rsidR="00E7355D">
        <w:t>police</w:t>
      </w:r>
      <w:r w:rsidR="00F968B6">
        <w:t xml:space="preserve"> </w:t>
      </w:r>
      <w:r w:rsidR="008710D9">
        <w:t>interviewing</w:t>
      </w:r>
      <w:r w:rsidR="00C96BA3">
        <w:t xml:space="preserve">, even though </w:t>
      </w:r>
      <w:r w:rsidR="00E7355D">
        <w:t xml:space="preserve">relevant, </w:t>
      </w:r>
      <w:r w:rsidR="00C96BA3">
        <w:t>comprehensive guidance has for many years been available in England and Wales to legal advisors</w:t>
      </w:r>
      <w:r w:rsidR="00E7355D">
        <w:t xml:space="preserve"> (</w:t>
      </w:r>
      <w:r w:rsidR="004864F5">
        <w:t>Ede</w:t>
      </w:r>
      <w:r w:rsidR="00E7355D">
        <w:t xml:space="preserve"> &amp; </w:t>
      </w:r>
      <w:r w:rsidR="004864F5">
        <w:t>Shepherd</w:t>
      </w:r>
      <w:r w:rsidR="00E7355D">
        <w:t xml:space="preserve">, </w:t>
      </w:r>
      <w:r w:rsidR="009C1466">
        <w:t>1997</w:t>
      </w:r>
      <w:r w:rsidR="00E7355D">
        <w:t xml:space="preserve">; Shepherd, Ede, &amp; </w:t>
      </w:r>
      <w:r w:rsidR="009C1466">
        <w:t>Hickman, 2005)</w:t>
      </w:r>
      <w:r w:rsidR="008710D9">
        <w:t xml:space="preserve">. </w:t>
      </w:r>
      <w:proofErr w:type="gramStart"/>
      <w:r w:rsidR="008710D9">
        <w:t>Clarke</w:t>
      </w:r>
      <w:r w:rsidR="002320A9">
        <w:t>,</w:t>
      </w:r>
      <w:proofErr w:type="gramEnd"/>
      <w:r w:rsidR="002320A9">
        <w:t xml:space="preserve"> </w:t>
      </w:r>
      <w:r w:rsidR="004864F5">
        <w:t>et al.</w:t>
      </w:r>
      <w:r w:rsidR="002320A9">
        <w:t xml:space="preserve"> </w:t>
      </w:r>
      <w:r w:rsidR="002D1581">
        <w:t>(</w:t>
      </w:r>
      <w:r w:rsidR="00F968B6">
        <w:t xml:space="preserve">2011) evaluated the impact of training, workplace supervision and the presence of a legal advisor on </w:t>
      </w:r>
      <w:r w:rsidR="008710D9">
        <w:t>police officer</w:t>
      </w:r>
      <w:r w:rsidR="00F968B6">
        <w:t>s</w:t>
      </w:r>
      <w:r w:rsidR="008710D9">
        <w:t>’</w:t>
      </w:r>
      <w:r w:rsidR="00F968B6">
        <w:t xml:space="preserve"> interviewing of suspects. They found that interviews conducted with a legal advisor present were longer than those without and that suspects were less likely to provide information when a </w:t>
      </w:r>
      <w:r w:rsidR="008710D9">
        <w:t>legal advisor</w:t>
      </w:r>
      <w:r w:rsidR="00F968B6">
        <w:t xml:space="preserve"> was present. </w:t>
      </w:r>
      <w:r w:rsidR="004E36F4" w:rsidRPr="004E36F4">
        <w:t>Pearse and Gudjonsson (1997) examined the relationship between suspects exercising their right to silence, the role of the</w:t>
      </w:r>
      <w:r w:rsidR="004E36F4">
        <w:t xml:space="preserve"> legal advisor within the interview, and </w:t>
      </w:r>
      <w:proofErr w:type="gramStart"/>
      <w:r w:rsidR="004E36F4">
        <w:t>whether or not</w:t>
      </w:r>
      <w:proofErr w:type="gramEnd"/>
      <w:r w:rsidR="004E36F4">
        <w:t xml:space="preserve"> a confession was made. While the majority of suspects chose to answer all police questions, t</w:t>
      </w:r>
      <w:r w:rsidR="004E36F4">
        <w:rPr>
          <w:szCs w:val="24"/>
          <w:lang w:eastAsia="en-GB"/>
        </w:rPr>
        <w:t xml:space="preserve">hey found that </w:t>
      </w:r>
      <w:r w:rsidR="004E36F4" w:rsidRPr="00D47885">
        <w:rPr>
          <w:szCs w:val="24"/>
          <w:lang w:eastAsia="en-GB"/>
        </w:rPr>
        <w:t>suspect</w:t>
      </w:r>
      <w:r w:rsidR="002320A9">
        <w:rPr>
          <w:szCs w:val="24"/>
          <w:lang w:eastAsia="en-GB"/>
        </w:rPr>
        <w:t>s</w:t>
      </w:r>
      <w:r w:rsidR="004E36F4" w:rsidRPr="00D47885">
        <w:rPr>
          <w:szCs w:val="24"/>
          <w:lang w:eastAsia="en-GB"/>
        </w:rPr>
        <w:t xml:space="preserve"> w</w:t>
      </w:r>
      <w:r w:rsidR="002320A9">
        <w:rPr>
          <w:szCs w:val="24"/>
          <w:lang w:eastAsia="en-GB"/>
        </w:rPr>
        <w:t>ere</w:t>
      </w:r>
      <w:r w:rsidR="002D1581">
        <w:rPr>
          <w:szCs w:val="24"/>
          <w:lang w:eastAsia="en-GB"/>
        </w:rPr>
        <w:t xml:space="preserve"> </w:t>
      </w:r>
      <w:r w:rsidR="004E36F4" w:rsidRPr="00D47885">
        <w:rPr>
          <w:szCs w:val="24"/>
          <w:lang w:eastAsia="en-GB"/>
        </w:rPr>
        <w:t>less likely to exercise the</w:t>
      </w:r>
      <w:r w:rsidR="004E36F4">
        <w:rPr>
          <w:szCs w:val="24"/>
          <w:lang w:eastAsia="en-GB"/>
        </w:rPr>
        <w:t>ir</w:t>
      </w:r>
      <w:r w:rsidR="004E36F4" w:rsidRPr="00D47885">
        <w:rPr>
          <w:szCs w:val="24"/>
          <w:lang w:eastAsia="en-GB"/>
        </w:rPr>
        <w:t xml:space="preserve"> right to silence in the </w:t>
      </w:r>
      <w:r w:rsidR="004E36F4" w:rsidRPr="00D47885">
        <w:rPr>
          <w:szCs w:val="24"/>
          <w:lang w:eastAsia="en-GB"/>
        </w:rPr>
        <w:lastRenderedPageBreak/>
        <w:t xml:space="preserve">absence of </w:t>
      </w:r>
      <w:r w:rsidR="004E36F4">
        <w:rPr>
          <w:szCs w:val="24"/>
          <w:lang w:eastAsia="en-GB"/>
        </w:rPr>
        <w:t xml:space="preserve">legal advice and also significantly less likely to confess in the presence of a legal advisor. </w:t>
      </w:r>
      <w:r w:rsidR="004E36F4" w:rsidRPr="004E36F4">
        <w:rPr>
          <w:szCs w:val="24"/>
        </w:rPr>
        <w:t>Moston et al. (1992) also found that there was a</w:t>
      </w:r>
      <w:r w:rsidR="002320A9">
        <w:rPr>
          <w:szCs w:val="24"/>
        </w:rPr>
        <w:t>n</w:t>
      </w:r>
      <w:r w:rsidR="004E36F4" w:rsidRPr="004E36F4">
        <w:rPr>
          <w:szCs w:val="24"/>
        </w:rPr>
        <w:t xml:space="preserve"> association between legal advice and the outcome of the interview with full admissions being less common when a suspect had </w:t>
      </w:r>
      <w:proofErr w:type="gramStart"/>
      <w:r w:rsidR="004E36F4" w:rsidRPr="004E36F4">
        <w:rPr>
          <w:szCs w:val="24"/>
        </w:rPr>
        <w:t>made contact with</w:t>
      </w:r>
      <w:proofErr w:type="gramEnd"/>
      <w:r w:rsidR="004E36F4" w:rsidRPr="004E36F4">
        <w:rPr>
          <w:szCs w:val="24"/>
        </w:rPr>
        <w:t xml:space="preserve"> a legal advisor.</w:t>
      </w:r>
      <w:r w:rsidR="00F968B6">
        <w:rPr>
          <w:szCs w:val="24"/>
          <w:lang w:eastAsia="en-GB"/>
        </w:rPr>
        <w:t xml:space="preserve"> </w:t>
      </w:r>
    </w:p>
    <w:p w14:paraId="69AD2ED9" w14:textId="5FEBFECD" w:rsidR="00846C66" w:rsidRDefault="00F968B6" w:rsidP="00846C66">
      <w:pPr>
        <w:autoSpaceDE w:val="0"/>
        <w:autoSpaceDN w:val="0"/>
        <w:adjustRightInd w:val="0"/>
        <w:spacing w:after="0"/>
        <w:ind w:firstLine="567"/>
        <w:rPr>
          <w:szCs w:val="24"/>
        </w:rPr>
      </w:pPr>
      <w:r>
        <w:rPr>
          <w:szCs w:val="24"/>
          <w:lang w:eastAsia="en-GB"/>
        </w:rPr>
        <w:t>A small numbe</w:t>
      </w:r>
      <w:r w:rsidR="0064567C">
        <w:rPr>
          <w:szCs w:val="24"/>
          <w:lang w:eastAsia="en-GB"/>
        </w:rPr>
        <w:t>r of studies have examined the characteristics of legal advisors</w:t>
      </w:r>
      <w:r w:rsidR="001C3363">
        <w:rPr>
          <w:szCs w:val="24"/>
          <w:lang w:eastAsia="en-GB"/>
        </w:rPr>
        <w:t>’</w:t>
      </w:r>
      <w:r w:rsidR="0064567C">
        <w:rPr>
          <w:szCs w:val="24"/>
          <w:lang w:eastAsia="en-GB"/>
        </w:rPr>
        <w:t xml:space="preserve"> contributions both during and prior to the interview</w:t>
      </w:r>
      <w:r>
        <w:rPr>
          <w:szCs w:val="24"/>
          <w:lang w:eastAsia="en-GB"/>
        </w:rPr>
        <w:t xml:space="preserve">. Edwards and </w:t>
      </w:r>
      <w:proofErr w:type="spellStart"/>
      <w:r>
        <w:rPr>
          <w:szCs w:val="24"/>
          <w:lang w:eastAsia="en-GB"/>
        </w:rPr>
        <w:t>Stokoe</w:t>
      </w:r>
      <w:proofErr w:type="spellEnd"/>
      <w:r>
        <w:rPr>
          <w:szCs w:val="24"/>
          <w:lang w:eastAsia="en-GB"/>
        </w:rPr>
        <w:t xml:space="preserve"> (2011) undertook a detailed linguistic analysis of </w:t>
      </w:r>
      <w:r w:rsidR="002320A9">
        <w:rPr>
          <w:szCs w:val="24"/>
          <w:lang w:eastAsia="en-GB"/>
        </w:rPr>
        <w:t>legal advisor/</w:t>
      </w:r>
      <w:r>
        <w:rPr>
          <w:szCs w:val="24"/>
          <w:lang w:eastAsia="en-GB"/>
        </w:rPr>
        <w:t xml:space="preserve">solicitor contributions during 109 UK police interviews with suspects and found that solicitors were present in 45% of these interviews </w:t>
      </w:r>
      <w:r w:rsidR="001C595D">
        <w:rPr>
          <w:szCs w:val="24"/>
          <w:lang w:eastAsia="en-GB"/>
        </w:rPr>
        <w:t>who</w:t>
      </w:r>
      <w:r>
        <w:rPr>
          <w:szCs w:val="24"/>
          <w:lang w:eastAsia="en-GB"/>
        </w:rPr>
        <w:t xml:space="preserve"> made an intervention of some kind in 64%</w:t>
      </w:r>
      <w:r w:rsidR="008710D9">
        <w:rPr>
          <w:szCs w:val="24"/>
          <w:lang w:eastAsia="en-GB"/>
        </w:rPr>
        <w:t xml:space="preserve"> of these</w:t>
      </w:r>
      <w:r>
        <w:rPr>
          <w:szCs w:val="24"/>
          <w:lang w:eastAsia="en-GB"/>
        </w:rPr>
        <w:t xml:space="preserve">. </w:t>
      </w:r>
      <w:r>
        <w:rPr>
          <w:szCs w:val="24"/>
        </w:rPr>
        <w:t>Pears</w:t>
      </w:r>
      <w:r w:rsidRPr="00D47885">
        <w:rPr>
          <w:szCs w:val="24"/>
        </w:rPr>
        <w:t>e and Gudjonsson (1997) in their study of 161 suspect interviews found that t</w:t>
      </w:r>
      <w:r w:rsidRPr="00D47885">
        <w:rPr>
          <w:szCs w:val="24"/>
          <w:lang w:eastAsia="en-GB"/>
        </w:rPr>
        <w:t xml:space="preserve">he </w:t>
      </w:r>
      <w:r>
        <w:rPr>
          <w:szCs w:val="24"/>
          <w:lang w:eastAsia="en-GB"/>
        </w:rPr>
        <w:t>legal advisor</w:t>
      </w:r>
      <w:r w:rsidRPr="00D47885">
        <w:rPr>
          <w:szCs w:val="24"/>
        </w:rPr>
        <w:t xml:space="preserve"> </w:t>
      </w:r>
      <w:r w:rsidRPr="00D47885">
        <w:rPr>
          <w:szCs w:val="24"/>
          <w:lang w:eastAsia="en-GB"/>
        </w:rPr>
        <w:t>or legal representative spoke in just 24 cases (15%) and there were</w:t>
      </w:r>
      <w:r w:rsidRPr="00D47885">
        <w:rPr>
          <w:szCs w:val="24"/>
        </w:rPr>
        <w:t xml:space="preserve"> </w:t>
      </w:r>
      <w:r>
        <w:rPr>
          <w:szCs w:val="24"/>
          <w:lang w:eastAsia="en-GB"/>
        </w:rPr>
        <w:t>only five</w:t>
      </w:r>
      <w:r w:rsidRPr="00D47885">
        <w:rPr>
          <w:szCs w:val="24"/>
          <w:lang w:eastAsia="en-GB"/>
        </w:rPr>
        <w:t xml:space="preserve"> examples (3%) where the suspect sought advice during the interview.</w:t>
      </w:r>
      <w:r>
        <w:rPr>
          <w:szCs w:val="24"/>
          <w:lang w:eastAsia="en-GB"/>
        </w:rPr>
        <w:t xml:space="preserve"> </w:t>
      </w:r>
      <w:r w:rsidR="00846C66" w:rsidRPr="00F968B6">
        <w:rPr>
          <w:szCs w:val="24"/>
          <w:lang w:eastAsia="en-GB"/>
        </w:rPr>
        <w:t xml:space="preserve">Evans (1993) identified that in half of the interviews in which legal advisors were present, the police used persuasive tactics and obtained a confession, </w:t>
      </w:r>
      <w:r w:rsidR="00851D9B" w:rsidRPr="00F968B6">
        <w:rPr>
          <w:szCs w:val="24"/>
          <w:lang w:eastAsia="en-GB"/>
        </w:rPr>
        <w:t>but</w:t>
      </w:r>
      <w:r w:rsidR="00846C66" w:rsidRPr="00F968B6">
        <w:rPr>
          <w:szCs w:val="24"/>
          <w:lang w:eastAsia="en-GB"/>
        </w:rPr>
        <w:t xml:space="preserve"> that there was only one intervention by a legal advisor</w:t>
      </w:r>
      <w:r w:rsidR="00846C66" w:rsidRPr="00F968B6">
        <w:rPr>
          <w:szCs w:val="24"/>
        </w:rPr>
        <w:t>.</w:t>
      </w:r>
      <w:r w:rsidR="00846C66">
        <w:rPr>
          <w:szCs w:val="24"/>
        </w:rPr>
        <w:t xml:space="preserve"> </w:t>
      </w:r>
    </w:p>
    <w:p w14:paraId="33EB3651" w14:textId="4938419B" w:rsidR="00846C66" w:rsidRDefault="00851D9B" w:rsidP="00846C66">
      <w:pPr>
        <w:ind w:firstLine="567"/>
        <w:rPr>
          <w:szCs w:val="24"/>
          <w:lang w:eastAsia="en-GB"/>
        </w:rPr>
      </w:pPr>
      <w:r>
        <w:rPr>
          <w:szCs w:val="24"/>
          <w:lang w:eastAsia="en-GB"/>
        </w:rPr>
        <w:t>In terms of legal advisor</w:t>
      </w:r>
      <w:r w:rsidR="00846C66">
        <w:rPr>
          <w:szCs w:val="24"/>
          <w:lang w:eastAsia="en-GB"/>
        </w:rPr>
        <w:t>s</w:t>
      </w:r>
      <w:r>
        <w:rPr>
          <w:szCs w:val="24"/>
          <w:lang w:eastAsia="en-GB"/>
        </w:rPr>
        <w:t>’</w:t>
      </w:r>
      <w:r w:rsidR="00846C66">
        <w:rPr>
          <w:szCs w:val="24"/>
          <w:lang w:eastAsia="en-GB"/>
        </w:rPr>
        <w:t xml:space="preserve"> advice to the suspect outside of </w:t>
      </w:r>
      <w:r w:rsidR="00846C66" w:rsidRPr="004B2DB3">
        <w:rPr>
          <w:szCs w:val="24"/>
          <w:lang w:eastAsia="en-GB"/>
        </w:rPr>
        <w:t xml:space="preserve">the interview, Quinn and Jackson </w:t>
      </w:r>
      <w:r w:rsidR="00CE27AC" w:rsidRPr="004B2DB3">
        <w:rPr>
          <w:szCs w:val="24"/>
          <w:lang w:eastAsia="en-GB"/>
        </w:rPr>
        <w:t xml:space="preserve">(2007) </w:t>
      </w:r>
      <w:r w:rsidR="00846C66" w:rsidRPr="004B2DB3">
        <w:rPr>
          <w:szCs w:val="24"/>
          <w:lang w:eastAsia="en-GB"/>
        </w:rPr>
        <w:t>found that</w:t>
      </w:r>
      <w:r w:rsidR="00846C66">
        <w:rPr>
          <w:szCs w:val="24"/>
          <w:lang w:eastAsia="en-GB"/>
        </w:rPr>
        <w:t xml:space="preserve"> most legal advisors </w:t>
      </w:r>
      <w:r w:rsidR="00B204C4">
        <w:rPr>
          <w:szCs w:val="24"/>
          <w:lang w:eastAsia="en-GB"/>
        </w:rPr>
        <w:t>indicated</w:t>
      </w:r>
      <w:r w:rsidR="00846C66">
        <w:rPr>
          <w:szCs w:val="24"/>
          <w:lang w:eastAsia="en-GB"/>
        </w:rPr>
        <w:t xml:space="preserve"> that </w:t>
      </w:r>
      <w:r w:rsidR="00846C66" w:rsidRPr="008B5E7A">
        <w:rPr>
          <w:szCs w:val="24"/>
          <w:lang w:eastAsia="en-GB"/>
        </w:rPr>
        <w:t>they would rarely advise young suspects to maintain complete silence in</w:t>
      </w:r>
      <w:r w:rsidR="00846C66">
        <w:rPr>
          <w:szCs w:val="24"/>
          <w:lang w:eastAsia="en-GB"/>
        </w:rPr>
        <w:t xml:space="preserve"> </w:t>
      </w:r>
      <w:r w:rsidR="00846C66" w:rsidRPr="008B5E7A">
        <w:rPr>
          <w:szCs w:val="24"/>
          <w:lang w:eastAsia="en-GB"/>
        </w:rPr>
        <w:t>interview and that the advice given would depend on the nature of the case and the</w:t>
      </w:r>
      <w:r w:rsidR="00846C66">
        <w:rPr>
          <w:szCs w:val="24"/>
          <w:lang w:eastAsia="en-GB"/>
        </w:rPr>
        <w:t xml:space="preserve"> </w:t>
      </w:r>
      <w:r w:rsidR="00846C66" w:rsidRPr="008B5E7A">
        <w:rPr>
          <w:szCs w:val="24"/>
          <w:lang w:eastAsia="en-GB"/>
        </w:rPr>
        <w:t>evidence</w:t>
      </w:r>
      <w:r w:rsidR="00846C66">
        <w:rPr>
          <w:szCs w:val="24"/>
          <w:lang w:eastAsia="en-GB"/>
        </w:rPr>
        <w:t xml:space="preserve">. Quinn and Jackson </w:t>
      </w:r>
      <w:r w:rsidR="00B204C4">
        <w:rPr>
          <w:szCs w:val="24"/>
          <w:lang w:eastAsia="en-GB"/>
        </w:rPr>
        <w:t xml:space="preserve">also </w:t>
      </w:r>
      <w:r w:rsidR="00846C66">
        <w:rPr>
          <w:szCs w:val="24"/>
          <w:lang w:eastAsia="en-GB"/>
        </w:rPr>
        <w:t xml:space="preserve">found </w:t>
      </w:r>
      <w:r w:rsidR="00846C66" w:rsidRPr="008B5E7A">
        <w:rPr>
          <w:szCs w:val="24"/>
          <w:lang w:eastAsia="en-GB"/>
        </w:rPr>
        <w:t>some evidence to</w:t>
      </w:r>
      <w:r w:rsidR="00846C66">
        <w:rPr>
          <w:szCs w:val="24"/>
          <w:lang w:eastAsia="en-GB"/>
        </w:rPr>
        <w:t xml:space="preserve"> suggest </w:t>
      </w:r>
      <w:r w:rsidR="00846C66" w:rsidRPr="008B5E7A">
        <w:rPr>
          <w:szCs w:val="24"/>
          <w:lang w:eastAsia="en-GB"/>
        </w:rPr>
        <w:t>tha</w:t>
      </w:r>
      <w:r w:rsidR="00846C66">
        <w:rPr>
          <w:szCs w:val="24"/>
          <w:lang w:eastAsia="en-GB"/>
        </w:rPr>
        <w:t>t legal advice was influential o</w:t>
      </w:r>
      <w:r w:rsidR="00846C66" w:rsidRPr="008B5E7A">
        <w:rPr>
          <w:szCs w:val="24"/>
          <w:lang w:eastAsia="en-GB"/>
        </w:rPr>
        <w:t xml:space="preserve">n </w:t>
      </w:r>
      <w:r>
        <w:rPr>
          <w:szCs w:val="24"/>
          <w:lang w:eastAsia="en-GB"/>
        </w:rPr>
        <w:t>young person</w:t>
      </w:r>
      <w:r w:rsidR="00846C66">
        <w:rPr>
          <w:szCs w:val="24"/>
          <w:lang w:eastAsia="en-GB"/>
        </w:rPr>
        <w:t>s</w:t>
      </w:r>
      <w:r>
        <w:rPr>
          <w:szCs w:val="24"/>
          <w:lang w:eastAsia="en-GB"/>
        </w:rPr>
        <w:t>’</w:t>
      </w:r>
      <w:r w:rsidR="00846C66">
        <w:rPr>
          <w:szCs w:val="24"/>
          <w:lang w:eastAsia="en-GB"/>
        </w:rPr>
        <w:t xml:space="preserve"> decision</w:t>
      </w:r>
      <w:r w:rsidR="005960E6">
        <w:rPr>
          <w:szCs w:val="24"/>
          <w:lang w:eastAsia="en-GB"/>
        </w:rPr>
        <w:t>s</w:t>
      </w:r>
      <w:r w:rsidR="00846C66">
        <w:rPr>
          <w:szCs w:val="24"/>
          <w:lang w:eastAsia="en-GB"/>
        </w:rPr>
        <w:t xml:space="preserve"> to stay silent or not</w:t>
      </w:r>
      <w:r w:rsidR="00846C66" w:rsidRPr="008B5E7A">
        <w:rPr>
          <w:szCs w:val="24"/>
          <w:lang w:eastAsia="en-GB"/>
        </w:rPr>
        <w:t>. In one of the five cases in which a</w:t>
      </w:r>
      <w:r w:rsidR="00846C66">
        <w:rPr>
          <w:szCs w:val="24"/>
          <w:lang w:eastAsia="en-GB"/>
        </w:rPr>
        <w:t xml:space="preserve"> legal advisor</w:t>
      </w:r>
      <w:r>
        <w:rPr>
          <w:szCs w:val="24"/>
          <w:lang w:eastAsia="en-GB"/>
        </w:rPr>
        <w:t xml:space="preserve"> was in attendance</w:t>
      </w:r>
      <w:r w:rsidR="00B204C4">
        <w:rPr>
          <w:szCs w:val="24"/>
          <w:lang w:eastAsia="en-GB"/>
        </w:rPr>
        <w:t>,</w:t>
      </w:r>
      <w:r w:rsidR="00846C66" w:rsidRPr="008B5E7A">
        <w:rPr>
          <w:szCs w:val="24"/>
          <w:lang w:eastAsia="en-GB"/>
        </w:rPr>
        <w:t xml:space="preserve"> the young person was co</w:t>
      </w:r>
      <w:r w:rsidR="00846C66">
        <w:rPr>
          <w:szCs w:val="24"/>
          <w:lang w:eastAsia="en-GB"/>
        </w:rPr>
        <w:t>mpletely silent at interview</w:t>
      </w:r>
      <w:r>
        <w:rPr>
          <w:szCs w:val="24"/>
          <w:lang w:eastAsia="en-GB"/>
        </w:rPr>
        <w:t xml:space="preserve"> and in</w:t>
      </w:r>
      <w:r w:rsidR="00846C66">
        <w:rPr>
          <w:szCs w:val="24"/>
          <w:lang w:eastAsia="en-GB"/>
        </w:rPr>
        <w:t xml:space="preserve"> a further two, the young person</w:t>
      </w:r>
      <w:r w:rsidR="00846C66" w:rsidRPr="008B5E7A">
        <w:rPr>
          <w:szCs w:val="24"/>
          <w:lang w:eastAsia="en-GB"/>
        </w:rPr>
        <w:t xml:space="preserve"> deni</w:t>
      </w:r>
      <w:r>
        <w:rPr>
          <w:szCs w:val="24"/>
          <w:lang w:eastAsia="en-GB"/>
        </w:rPr>
        <w:t>ed at least some of the offence. I</w:t>
      </w:r>
      <w:r w:rsidR="00846C66">
        <w:rPr>
          <w:szCs w:val="24"/>
          <w:lang w:eastAsia="en-GB"/>
        </w:rPr>
        <w:t xml:space="preserve">n four cases </w:t>
      </w:r>
      <w:r>
        <w:rPr>
          <w:szCs w:val="24"/>
          <w:lang w:eastAsia="en-GB"/>
        </w:rPr>
        <w:t>where a full admission was made</w:t>
      </w:r>
      <w:r w:rsidR="00846C66">
        <w:rPr>
          <w:szCs w:val="24"/>
          <w:lang w:eastAsia="en-GB"/>
        </w:rPr>
        <w:t xml:space="preserve"> a legal advisor was </w:t>
      </w:r>
      <w:r w:rsidR="00846C66" w:rsidRPr="008B5E7A">
        <w:rPr>
          <w:szCs w:val="24"/>
          <w:lang w:eastAsia="en-GB"/>
        </w:rPr>
        <w:t>present in only one</w:t>
      </w:r>
      <w:r w:rsidR="00846C66">
        <w:rPr>
          <w:szCs w:val="24"/>
          <w:lang w:eastAsia="en-GB"/>
        </w:rPr>
        <w:t xml:space="preserve">. </w:t>
      </w:r>
      <w:r w:rsidR="00145B27">
        <w:rPr>
          <w:szCs w:val="24"/>
          <w:lang w:eastAsia="en-GB"/>
        </w:rPr>
        <w:t xml:space="preserve"> </w:t>
      </w:r>
      <w:r w:rsidR="00B204C4">
        <w:rPr>
          <w:szCs w:val="24"/>
          <w:lang w:eastAsia="en-GB"/>
        </w:rPr>
        <w:t>(</w:t>
      </w:r>
      <w:r w:rsidR="00145B27">
        <w:rPr>
          <w:szCs w:val="24"/>
          <w:lang w:eastAsia="en-GB"/>
        </w:rPr>
        <w:t xml:space="preserve">For more on ‘no comment’ interviews see </w:t>
      </w:r>
      <w:proofErr w:type="spellStart"/>
      <w:r w:rsidR="00145B27">
        <w:rPr>
          <w:szCs w:val="24"/>
          <w:lang w:eastAsia="en-GB"/>
        </w:rPr>
        <w:t>Stokoe</w:t>
      </w:r>
      <w:proofErr w:type="spellEnd"/>
      <w:r w:rsidR="00145B27">
        <w:rPr>
          <w:szCs w:val="24"/>
          <w:lang w:eastAsia="en-GB"/>
        </w:rPr>
        <w:t>, et al.</w:t>
      </w:r>
      <w:r w:rsidR="00B204C4">
        <w:rPr>
          <w:szCs w:val="24"/>
          <w:lang w:eastAsia="en-GB"/>
        </w:rPr>
        <w:t>,</w:t>
      </w:r>
      <w:r w:rsidR="00145B27">
        <w:rPr>
          <w:szCs w:val="24"/>
          <w:lang w:eastAsia="en-GB"/>
        </w:rPr>
        <w:t xml:space="preserve"> 2016).</w:t>
      </w:r>
    </w:p>
    <w:p w14:paraId="33062AB5" w14:textId="79019C89" w:rsidR="00F968B6" w:rsidRPr="004C6030" w:rsidRDefault="00280A57" w:rsidP="00846C66">
      <w:pPr>
        <w:ind w:firstLine="567"/>
        <w:rPr>
          <w:szCs w:val="24"/>
          <w:lang w:eastAsia="en-GB"/>
        </w:rPr>
      </w:pPr>
      <w:r>
        <w:rPr>
          <w:szCs w:val="24"/>
          <w:lang w:eastAsia="en-GB"/>
        </w:rPr>
        <w:t>Given that, as mentioned above, (</w:t>
      </w:r>
      <w:proofErr w:type="spellStart"/>
      <w:r>
        <w:rPr>
          <w:szCs w:val="24"/>
          <w:lang w:eastAsia="en-GB"/>
        </w:rPr>
        <w:t>i</w:t>
      </w:r>
      <w:proofErr w:type="spellEnd"/>
      <w:r>
        <w:rPr>
          <w:szCs w:val="24"/>
          <w:lang w:eastAsia="en-GB"/>
        </w:rPr>
        <w:t xml:space="preserve">) </w:t>
      </w:r>
      <w:r>
        <w:rPr>
          <w:szCs w:val="24"/>
        </w:rPr>
        <w:t xml:space="preserve">few studies have examined how case characteristics affect interviewers’ behaviour or suspects’ individual differences influence their behaviour </w:t>
      </w:r>
      <w:r>
        <w:rPr>
          <w:szCs w:val="24"/>
        </w:rPr>
        <w:lastRenderedPageBreak/>
        <w:t xml:space="preserve">and (ii) only </w:t>
      </w:r>
      <w:r>
        <w:rPr>
          <w:szCs w:val="24"/>
          <w:lang w:eastAsia="en-GB"/>
        </w:rPr>
        <w:t xml:space="preserve"> small number of studies have examined the characteristics of legal advisors’ contributions both during and prior to the interview</w:t>
      </w:r>
      <w:r w:rsidR="00C15D0E">
        <w:rPr>
          <w:szCs w:val="24"/>
          <w:lang w:eastAsia="en-GB"/>
        </w:rPr>
        <w:t>, t</w:t>
      </w:r>
      <w:r w:rsidR="004C6030" w:rsidRPr="004C6030">
        <w:rPr>
          <w:szCs w:val="24"/>
          <w:lang w:eastAsia="en-GB"/>
        </w:rPr>
        <w:t>he overall aim of th</w:t>
      </w:r>
      <w:r w:rsidR="008710D9">
        <w:rPr>
          <w:szCs w:val="24"/>
          <w:lang w:eastAsia="en-GB"/>
        </w:rPr>
        <w:t>e current</w:t>
      </w:r>
      <w:r w:rsidR="004C6030" w:rsidRPr="004C6030">
        <w:rPr>
          <w:szCs w:val="24"/>
          <w:lang w:eastAsia="en-GB"/>
        </w:rPr>
        <w:t xml:space="preserve"> study was to further our understanding of the nature</w:t>
      </w:r>
      <w:r w:rsidR="004C6030">
        <w:rPr>
          <w:szCs w:val="24"/>
          <w:lang w:eastAsia="en-GB"/>
        </w:rPr>
        <w:t xml:space="preserve"> of</w:t>
      </w:r>
      <w:r w:rsidR="004C6030" w:rsidRPr="004C6030">
        <w:rPr>
          <w:szCs w:val="24"/>
          <w:lang w:eastAsia="en-GB"/>
        </w:rPr>
        <w:t xml:space="preserve"> </w:t>
      </w:r>
      <w:r w:rsidR="004C6030">
        <w:rPr>
          <w:szCs w:val="24"/>
          <w:lang w:eastAsia="en-GB"/>
        </w:rPr>
        <w:t>police interviews with suspects, with a particular emphasis on: (</w:t>
      </w:r>
      <w:proofErr w:type="spellStart"/>
      <w:r w:rsidR="004C6030">
        <w:rPr>
          <w:szCs w:val="24"/>
          <w:lang w:eastAsia="en-GB"/>
        </w:rPr>
        <w:t>i</w:t>
      </w:r>
      <w:proofErr w:type="spellEnd"/>
      <w:r w:rsidR="004C6030">
        <w:rPr>
          <w:szCs w:val="24"/>
          <w:lang w:eastAsia="en-GB"/>
        </w:rPr>
        <w:t xml:space="preserve">) the relationship between </w:t>
      </w:r>
      <w:r w:rsidR="00E0353F">
        <w:rPr>
          <w:szCs w:val="24"/>
          <w:lang w:eastAsia="en-GB"/>
        </w:rPr>
        <w:t>suspect</w:t>
      </w:r>
      <w:r w:rsidR="004C6030">
        <w:rPr>
          <w:szCs w:val="24"/>
          <w:lang w:eastAsia="en-GB"/>
        </w:rPr>
        <w:t xml:space="preserve"> response and characteristics of the interview, crime, and suspect; and, (ii) the nature of </w:t>
      </w:r>
      <w:r w:rsidR="00E0353F">
        <w:rPr>
          <w:szCs w:val="24"/>
          <w:lang w:eastAsia="en-GB"/>
        </w:rPr>
        <w:t xml:space="preserve">legal advisors’ </w:t>
      </w:r>
      <w:r w:rsidR="004C6030">
        <w:rPr>
          <w:szCs w:val="24"/>
          <w:lang w:eastAsia="en-GB"/>
        </w:rPr>
        <w:t xml:space="preserve">contribution </w:t>
      </w:r>
      <w:r w:rsidR="00E0353F">
        <w:rPr>
          <w:szCs w:val="24"/>
          <w:lang w:eastAsia="en-GB"/>
        </w:rPr>
        <w:t xml:space="preserve">during the interview and </w:t>
      </w:r>
      <w:r w:rsidR="008710D9">
        <w:rPr>
          <w:szCs w:val="24"/>
          <w:lang w:eastAsia="en-GB"/>
        </w:rPr>
        <w:t xml:space="preserve">its </w:t>
      </w:r>
      <w:r w:rsidR="00E0353F">
        <w:rPr>
          <w:szCs w:val="24"/>
          <w:lang w:eastAsia="en-GB"/>
        </w:rPr>
        <w:t>relationship with suspect response</w:t>
      </w:r>
      <w:r w:rsidR="00B204C4">
        <w:rPr>
          <w:szCs w:val="24"/>
          <w:lang w:eastAsia="en-GB"/>
        </w:rPr>
        <w:t>s</w:t>
      </w:r>
      <w:r w:rsidR="00E0353F">
        <w:rPr>
          <w:szCs w:val="24"/>
          <w:lang w:eastAsia="en-GB"/>
        </w:rPr>
        <w:t xml:space="preserve">. </w:t>
      </w:r>
    </w:p>
    <w:p w14:paraId="483556B6" w14:textId="65C34880" w:rsidR="00D37561" w:rsidRPr="00725A82" w:rsidRDefault="00D37561" w:rsidP="00F83951">
      <w:pPr>
        <w:pStyle w:val="ListParagraph"/>
        <w:numPr>
          <w:ilvl w:val="0"/>
          <w:numId w:val="21"/>
        </w:numPr>
        <w:ind w:left="567" w:hanging="567"/>
        <w:jc w:val="both"/>
        <w:rPr>
          <w:b/>
          <w:bCs/>
          <w:iCs/>
          <w:color w:val="000000" w:themeColor="text1"/>
        </w:rPr>
      </w:pPr>
      <w:r w:rsidRPr="00F83951">
        <w:rPr>
          <w:b/>
        </w:rPr>
        <w:t>Method</w:t>
      </w:r>
    </w:p>
    <w:p w14:paraId="5DFA1FBC" w14:textId="4F03C02D" w:rsidR="00725A82" w:rsidRDefault="00725A82" w:rsidP="00725A82">
      <w:pPr>
        <w:jc w:val="both"/>
        <w:rPr>
          <w:b/>
          <w:bCs/>
          <w:iCs/>
          <w:color w:val="000000" w:themeColor="text1"/>
        </w:rPr>
      </w:pPr>
    </w:p>
    <w:p w14:paraId="3F73D0C6" w14:textId="77777777" w:rsidR="00A52BDB" w:rsidRPr="00A52BDB" w:rsidRDefault="00A52BDB" w:rsidP="00725A82">
      <w:pPr>
        <w:keepNext/>
        <w:spacing w:after="0"/>
        <w:ind w:firstLine="567"/>
        <w:outlineLvl w:val="1"/>
        <w:rPr>
          <w:rFonts w:eastAsia="Times New Roman"/>
          <w:bCs/>
          <w:iCs/>
          <w:szCs w:val="24"/>
          <w:u w:val="single"/>
        </w:rPr>
      </w:pPr>
      <w:bookmarkStart w:id="2" w:name="_Toc341975330"/>
      <w:r w:rsidRPr="00A52BDB">
        <w:rPr>
          <w:rFonts w:eastAsia="Times New Roman"/>
          <w:bCs/>
          <w:iCs/>
          <w:szCs w:val="24"/>
          <w:u w:val="single"/>
        </w:rPr>
        <w:t>The sample</w:t>
      </w:r>
    </w:p>
    <w:p w14:paraId="23C552DF" w14:textId="2005258A" w:rsidR="00BC1D44" w:rsidRPr="00725A82" w:rsidRDefault="00742C99" w:rsidP="00725A82">
      <w:pPr>
        <w:keepNext/>
        <w:spacing w:after="0"/>
        <w:ind w:firstLine="567"/>
        <w:outlineLvl w:val="1"/>
        <w:rPr>
          <w:szCs w:val="24"/>
        </w:rPr>
      </w:pPr>
      <w:r>
        <w:rPr>
          <w:rFonts w:eastAsia="Times New Roman"/>
          <w:bCs/>
          <w:iCs/>
          <w:szCs w:val="24"/>
        </w:rPr>
        <w:t xml:space="preserve">The </w:t>
      </w:r>
      <w:r w:rsidR="006B3CD9">
        <w:rPr>
          <w:rFonts w:eastAsia="Times New Roman"/>
          <w:bCs/>
          <w:iCs/>
          <w:szCs w:val="24"/>
        </w:rPr>
        <w:t>first author</w:t>
      </w:r>
      <w:r>
        <w:rPr>
          <w:rFonts w:eastAsia="Times New Roman"/>
          <w:bCs/>
          <w:iCs/>
          <w:szCs w:val="24"/>
        </w:rPr>
        <w:t xml:space="preserve"> approached English and Welsh police forces via t</w:t>
      </w:r>
      <w:r w:rsidRPr="004B447C">
        <w:rPr>
          <w:szCs w:val="24"/>
        </w:rPr>
        <w:t>he Association o</w:t>
      </w:r>
      <w:r>
        <w:rPr>
          <w:szCs w:val="24"/>
        </w:rPr>
        <w:t>f Chief Police Officers (ACPO, now called the National Police Chief’s Council)</w:t>
      </w:r>
      <w:r>
        <w:rPr>
          <w:rFonts w:eastAsia="Times New Roman"/>
          <w:bCs/>
          <w:iCs/>
          <w:szCs w:val="24"/>
        </w:rPr>
        <w:t xml:space="preserve">. </w:t>
      </w:r>
      <w:r w:rsidR="00D37561" w:rsidRPr="004B447C">
        <w:rPr>
          <w:szCs w:val="24"/>
        </w:rPr>
        <w:t>Each participating force was asked for</w:t>
      </w:r>
      <w:r>
        <w:rPr>
          <w:szCs w:val="24"/>
        </w:rPr>
        <w:t xml:space="preserve"> </w:t>
      </w:r>
      <w:r w:rsidR="00D37561" w:rsidRPr="004B447C">
        <w:rPr>
          <w:szCs w:val="24"/>
        </w:rPr>
        <w:t xml:space="preserve">audio </w:t>
      </w:r>
      <w:r w:rsidR="006B3CD9">
        <w:rPr>
          <w:szCs w:val="24"/>
        </w:rPr>
        <w:t>recordings</w:t>
      </w:r>
      <w:r w:rsidR="00D37561" w:rsidRPr="004B447C">
        <w:rPr>
          <w:szCs w:val="24"/>
        </w:rPr>
        <w:t xml:space="preserve"> of interviews with serious crime suspects from </w:t>
      </w:r>
      <w:r w:rsidR="00BA6CEA">
        <w:rPr>
          <w:szCs w:val="24"/>
        </w:rPr>
        <w:t xml:space="preserve">(necessarily) </w:t>
      </w:r>
      <w:r>
        <w:rPr>
          <w:szCs w:val="24"/>
        </w:rPr>
        <w:t>‘</w:t>
      </w:r>
      <w:r w:rsidR="00D37561" w:rsidRPr="004B447C">
        <w:rPr>
          <w:szCs w:val="24"/>
        </w:rPr>
        <w:t>closed</w:t>
      </w:r>
      <w:r>
        <w:rPr>
          <w:szCs w:val="24"/>
        </w:rPr>
        <w:t>’</w:t>
      </w:r>
      <w:r w:rsidR="00D37561" w:rsidRPr="004B447C">
        <w:rPr>
          <w:szCs w:val="24"/>
        </w:rPr>
        <w:t xml:space="preserve"> cases (</w:t>
      </w:r>
      <w:r>
        <w:rPr>
          <w:szCs w:val="24"/>
        </w:rPr>
        <w:t>i.e.</w:t>
      </w:r>
      <w:r w:rsidR="006B3CD9">
        <w:rPr>
          <w:szCs w:val="24"/>
        </w:rPr>
        <w:t>,</w:t>
      </w:r>
      <w:r>
        <w:rPr>
          <w:szCs w:val="24"/>
        </w:rPr>
        <w:t xml:space="preserve"> </w:t>
      </w:r>
      <w:r w:rsidR="00D37561" w:rsidRPr="004B447C">
        <w:rPr>
          <w:szCs w:val="24"/>
        </w:rPr>
        <w:t>considered solved by the police</w:t>
      </w:r>
      <w:r w:rsidR="00BA6CEA">
        <w:rPr>
          <w:szCs w:val="24"/>
        </w:rPr>
        <w:t xml:space="preserve"> and therefore not likely to be involved in ongoing or future police/criminal justice proceedings</w:t>
      </w:r>
      <w:r w:rsidR="00D37561" w:rsidRPr="004B447C">
        <w:rPr>
          <w:szCs w:val="24"/>
        </w:rPr>
        <w:t>) that had occurred in the last five years</w:t>
      </w:r>
      <w:r w:rsidR="006B3CD9">
        <w:rPr>
          <w:szCs w:val="24"/>
        </w:rPr>
        <w:t>,</w:t>
      </w:r>
      <w:r w:rsidR="00725A82">
        <w:rPr>
          <w:szCs w:val="24"/>
        </w:rPr>
        <w:t xml:space="preserve"> as well as brief case details</w:t>
      </w:r>
      <w:r>
        <w:rPr>
          <w:szCs w:val="24"/>
        </w:rPr>
        <w:t xml:space="preserve">. </w:t>
      </w:r>
    </w:p>
    <w:p w14:paraId="086421B2" w14:textId="7FCECD4F" w:rsidR="00BC1D44" w:rsidRPr="00725A82" w:rsidRDefault="00B51BEB" w:rsidP="00EA0F59">
      <w:pPr>
        <w:ind w:firstLine="567"/>
        <w:rPr>
          <w:szCs w:val="24"/>
        </w:rPr>
      </w:pPr>
      <w:r>
        <w:rPr>
          <w:szCs w:val="24"/>
        </w:rPr>
        <w:t>R</w:t>
      </w:r>
      <w:r w:rsidR="00D37561" w:rsidRPr="004B447C">
        <w:rPr>
          <w:szCs w:val="24"/>
        </w:rPr>
        <w:t xml:space="preserve">ecordings </w:t>
      </w:r>
      <w:r>
        <w:rPr>
          <w:szCs w:val="24"/>
        </w:rPr>
        <w:t>of interviews with 56 suspects in 45 different investigations</w:t>
      </w:r>
      <w:r w:rsidR="000E08CB">
        <w:rPr>
          <w:szCs w:val="24"/>
        </w:rPr>
        <w:t xml:space="preserve"> regarding serious crimes such as murder or rape</w:t>
      </w:r>
      <w:r>
        <w:rPr>
          <w:szCs w:val="24"/>
        </w:rPr>
        <w:t xml:space="preserve"> </w:t>
      </w:r>
      <w:r w:rsidR="00D37561" w:rsidRPr="004B447C">
        <w:rPr>
          <w:szCs w:val="24"/>
        </w:rPr>
        <w:t xml:space="preserve">were obtained from ten forces </w:t>
      </w:r>
      <w:r w:rsidR="007D0BCE">
        <w:rPr>
          <w:szCs w:val="24"/>
        </w:rPr>
        <w:t>in</w:t>
      </w:r>
      <w:r w:rsidR="00D37561" w:rsidRPr="004B447C">
        <w:rPr>
          <w:szCs w:val="24"/>
        </w:rPr>
        <w:t xml:space="preserve"> England and one force </w:t>
      </w:r>
      <w:r w:rsidR="00BA6CEA">
        <w:rPr>
          <w:szCs w:val="24"/>
        </w:rPr>
        <w:t>in</w:t>
      </w:r>
      <w:r w:rsidR="00D37561" w:rsidRPr="004B447C">
        <w:rPr>
          <w:szCs w:val="24"/>
        </w:rPr>
        <w:t xml:space="preserve"> </w:t>
      </w:r>
      <w:r w:rsidR="00725A82">
        <w:rPr>
          <w:szCs w:val="24"/>
        </w:rPr>
        <w:t>Wales.</w:t>
      </w:r>
      <w:r w:rsidR="00D37561" w:rsidRPr="004B447C">
        <w:rPr>
          <w:szCs w:val="24"/>
        </w:rPr>
        <w:t xml:space="preserve"> </w:t>
      </w:r>
      <w:bookmarkStart w:id="3" w:name="_Hlk50106234"/>
      <w:proofErr w:type="gramStart"/>
      <w:r w:rsidR="00D53F29">
        <w:rPr>
          <w:szCs w:val="24"/>
        </w:rPr>
        <w:t>All of</w:t>
      </w:r>
      <w:proofErr w:type="gramEnd"/>
      <w:r w:rsidR="00D53F29">
        <w:rPr>
          <w:szCs w:val="24"/>
        </w:rPr>
        <w:t xml:space="preserve"> the interviewers w</w:t>
      </w:r>
      <w:r w:rsidR="002546DC">
        <w:rPr>
          <w:szCs w:val="24"/>
        </w:rPr>
        <w:t>ould</w:t>
      </w:r>
      <w:r w:rsidR="00D53F29">
        <w:rPr>
          <w:szCs w:val="24"/>
        </w:rPr>
        <w:t xml:space="preserve"> have received extensive training regarding use of the ‘PEACE’ method of investigative interviewing (Bull, 2014, 2013; Bull &amp; </w:t>
      </w:r>
      <w:proofErr w:type="spellStart"/>
      <w:r w:rsidR="00D53F29">
        <w:rPr>
          <w:szCs w:val="24"/>
        </w:rPr>
        <w:t>Rachlew</w:t>
      </w:r>
      <w:proofErr w:type="spellEnd"/>
      <w:r w:rsidR="00D53F29">
        <w:rPr>
          <w:szCs w:val="24"/>
        </w:rPr>
        <w:t xml:space="preserve">, 2019; Milne &amp; Bull, 1999).  </w:t>
      </w:r>
      <w:bookmarkEnd w:id="3"/>
      <w:r w:rsidR="00B3143D">
        <w:rPr>
          <w:szCs w:val="24"/>
        </w:rPr>
        <w:t>The recording of the interviews was (as national policy)</w:t>
      </w:r>
      <w:r w:rsidR="003F16E0">
        <w:rPr>
          <w:szCs w:val="24"/>
        </w:rPr>
        <w:t xml:space="preserve"> on audio tapes</w:t>
      </w:r>
      <w:r w:rsidR="008E651B">
        <w:rPr>
          <w:szCs w:val="24"/>
        </w:rPr>
        <w:t>,</w:t>
      </w:r>
      <w:r w:rsidR="003F16E0">
        <w:rPr>
          <w:szCs w:val="24"/>
        </w:rPr>
        <w:t xml:space="preserve"> each of a maximum duration of 45 minutes – thus there were in total 407 such audio tapes</w:t>
      </w:r>
      <w:r w:rsidR="005E54E6">
        <w:rPr>
          <w:szCs w:val="24"/>
        </w:rPr>
        <w:t xml:space="preserve"> (amounting to an average of over four hours of interviewing per suspect)</w:t>
      </w:r>
      <w:r w:rsidR="003F16E0">
        <w:rPr>
          <w:szCs w:val="24"/>
        </w:rPr>
        <w:t xml:space="preserve">.  </w:t>
      </w:r>
      <w:r w:rsidR="00D37561">
        <w:rPr>
          <w:szCs w:val="24"/>
        </w:rPr>
        <w:t xml:space="preserve">All interviews </w:t>
      </w:r>
      <w:r>
        <w:rPr>
          <w:szCs w:val="24"/>
        </w:rPr>
        <w:t>in these (necessarily) closed cases took place</w:t>
      </w:r>
      <w:r w:rsidR="00D37561">
        <w:rPr>
          <w:szCs w:val="24"/>
        </w:rPr>
        <w:t xml:space="preserve"> </w:t>
      </w:r>
      <w:r w:rsidR="00D37561" w:rsidRPr="00D0539F">
        <w:rPr>
          <w:szCs w:val="24"/>
        </w:rPr>
        <w:t>between 1999 and 2006</w:t>
      </w:r>
      <w:r w:rsidR="00FA5BC5">
        <w:rPr>
          <w:szCs w:val="24"/>
        </w:rPr>
        <w:t xml:space="preserve"> </w:t>
      </w:r>
      <w:r w:rsidR="00D37561" w:rsidRPr="00D0539F">
        <w:rPr>
          <w:szCs w:val="24"/>
        </w:rPr>
        <w:t xml:space="preserve">with the majority (76%, </w:t>
      </w:r>
      <w:r w:rsidR="00D37561" w:rsidRPr="00D0539F">
        <w:rPr>
          <w:i/>
          <w:szCs w:val="24"/>
        </w:rPr>
        <w:t xml:space="preserve">n = </w:t>
      </w:r>
      <w:r w:rsidR="00D37561" w:rsidRPr="00D0539F">
        <w:rPr>
          <w:szCs w:val="24"/>
        </w:rPr>
        <w:t xml:space="preserve">309) occurring between 2004 and 2006 inclusive. </w:t>
      </w:r>
      <w:r w:rsidR="00EA0F59">
        <w:rPr>
          <w:szCs w:val="24"/>
        </w:rPr>
        <w:t xml:space="preserve"> </w:t>
      </w:r>
      <w:r w:rsidR="000E08CB">
        <w:rPr>
          <w:szCs w:val="24"/>
        </w:rPr>
        <w:t>(</w:t>
      </w:r>
      <w:r w:rsidR="00EA0F59">
        <w:rPr>
          <w:szCs w:val="24"/>
        </w:rPr>
        <w:t>Further details of the sample can be found in Leahy-Harland and Bull</w:t>
      </w:r>
      <w:r w:rsidR="000E08CB">
        <w:rPr>
          <w:szCs w:val="24"/>
        </w:rPr>
        <w:t>,</w:t>
      </w:r>
      <w:r w:rsidR="00EA0F59">
        <w:rPr>
          <w:szCs w:val="24"/>
        </w:rPr>
        <w:t xml:space="preserve"> 2016</w:t>
      </w:r>
      <w:r w:rsidR="008E651B">
        <w:rPr>
          <w:szCs w:val="24"/>
        </w:rPr>
        <w:t>.</w:t>
      </w:r>
      <w:r w:rsidR="00EA0F59">
        <w:rPr>
          <w:szCs w:val="24"/>
        </w:rPr>
        <w:t xml:space="preserve">) </w:t>
      </w:r>
      <w:r w:rsidR="00561197" w:rsidRPr="00D0539F">
        <w:rPr>
          <w:szCs w:val="24"/>
        </w:rPr>
        <w:t>A</w:t>
      </w:r>
      <w:r w:rsidR="001951E3">
        <w:rPr>
          <w:szCs w:val="24"/>
        </w:rPr>
        <w:t xml:space="preserve">lthough </w:t>
      </w:r>
      <w:r w:rsidR="00C97D14">
        <w:rPr>
          <w:szCs w:val="24"/>
        </w:rPr>
        <w:t xml:space="preserve">these serious but </w:t>
      </w:r>
      <w:r w:rsidR="00C97D14">
        <w:rPr>
          <w:szCs w:val="24"/>
        </w:rPr>
        <w:lastRenderedPageBreak/>
        <w:t xml:space="preserve">eventually closed </w:t>
      </w:r>
      <w:r w:rsidR="00BB5396">
        <w:rPr>
          <w:szCs w:val="24"/>
        </w:rPr>
        <w:t xml:space="preserve">cases </w:t>
      </w:r>
      <w:r w:rsidR="00C97D14">
        <w:rPr>
          <w:szCs w:val="24"/>
        </w:rPr>
        <w:t xml:space="preserve">are </w:t>
      </w:r>
      <w:r w:rsidR="00277815">
        <w:rPr>
          <w:szCs w:val="24"/>
        </w:rPr>
        <w:t>necessarily</w:t>
      </w:r>
      <w:r w:rsidR="00C97D14">
        <w:rPr>
          <w:szCs w:val="24"/>
        </w:rPr>
        <w:t xml:space="preserve"> from years ago</w:t>
      </w:r>
      <w:r w:rsidR="001951E3">
        <w:rPr>
          <w:szCs w:val="24"/>
        </w:rPr>
        <w:t>,</w:t>
      </w:r>
      <w:r w:rsidR="00561197" w:rsidRPr="00D0539F">
        <w:rPr>
          <w:szCs w:val="24"/>
        </w:rPr>
        <w:t xml:space="preserve"> there have been </w:t>
      </w:r>
      <w:r w:rsidR="00C97D14">
        <w:rPr>
          <w:szCs w:val="24"/>
        </w:rPr>
        <w:t>few relevant</w:t>
      </w:r>
      <w:r w:rsidR="00725A82">
        <w:rPr>
          <w:szCs w:val="24"/>
        </w:rPr>
        <w:t xml:space="preserve"> </w:t>
      </w:r>
      <w:r w:rsidR="00561197" w:rsidRPr="00D0539F">
        <w:rPr>
          <w:szCs w:val="24"/>
        </w:rPr>
        <w:t xml:space="preserve">changes to interviewing policy and training in </w:t>
      </w:r>
      <w:r w:rsidR="00C97D14">
        <w:rPr>
          <w:szCs w:val="24"/>
        </w:rPr>
        <w:t>England and Wales since tha</w:t>
      </w:r>
      <w:r w:rsidR="00277815">
        <w:rPr>
          <w:szCs w:val="24"/>
        </w:rPr>
        <w:t>t</w:t>
      </w:r>
      <w:r w:rsidR="00C97D14">
        <w:rPr>
          <w:szCs w:val="24"/>
        </w:rPr>
        <w:t xml:space="preserve"> time</w:t>
      </w:r>
      <w:r w:rsidR="00C83486">
        <w:rPr>
          <w:szCs w:val="24"/>
        </w:rPr>
        <w:t xml:space="preserve"> </w:t>
      </w:r>
      <w:bookmarkStart w:id="4" w:name="_Hlk50024141"/>
      <w:r w:rsidR="00C83486">
        <w:rPr>
          <w:szCs w:val="24"/>
        </w:rPr>
        <w:t>(</w:t>
      </w:r>
      <w:r w:rsidR="004742BD">
        <w:rPr>
          <w:szCs w:val="24"/>
        </w:rPr>
        <w:t xml:space="preserve">see </w:t>
      </w:r>
      <w:r w:rsidR="00C83486">
        <w:rPr>
          <w:szCs w:val="24"/>
        </w:rPr>
        <w:t xml:space="preserve">the official national guidance documents of </w:t>
      </w:r>
      <w:r w:rsidR="004742BD">
        <w:rPr>
          <w:szCs w:val="24"/>
        </w:rPr>
        <w:t>1998</w:t>
      </w:r>
      <w:r w:rsidR="00C83486">
        <w:rPr>
          <w:szCs w:val="24"/>
        </w:rPr>
        <w:t xml:space="preserve"> </w:t>
      </w:r>
      <w:r w:rsidR="004742BD">
        <w:rPr>
          <w:szCs w:val="24"/>
        </w:rPr>
        <w:t>[</w:t>
      </w:r>
      <w:r w:rsidR="004742BD" w:rsidRPr="004742BD">
        <w:rPr>
          <w:rFonts w:eastAsiaTheme="minorHAnsi"/>
          <w:szCs w:val="24"/>
        </w:rPr>
        <w:t>N</w:t>
      </w:r>
      <w:r w:rsidR="004742BD">
        <w:rPr>
          <w:rFonts w:eastAsiaTheme="minorHAnsi"/>
          <w:szCs w:val="24"/>
        </w:rPr>
        <w:t xml:space="preserve">ational </w:t>
      </w:r>
      <w:r w:rsidR="004742BD" w:rsidRPr="004742BD">
        <w:rPr>
          <w:rFonts w:eastAsiaTheme="minorHAnsi"/>
          <w:szCs w:val="24"/>
        </w:rPr>
        <w:t>C</w:t>
      </w:r>
      <w:r w:rsidR="004742BD">
        <w:rPr>
          <w:rFonts w:eastAsiaTheme="minorHAnsi"/>
          <w:szCs w:val="24"/>
        </w:rPr>
        <w:t xml:space="preserve">rime </w:t>
      </w:r>
      <w:r w:rsidR="004742BD" w:rsidRPr="004742BD">
        <w:rPr>
          <w:rFonts w:eastAsiaTheme="minorHAnsi"/>
          <w:szCs w:val="24"/>
        </w:rPr>
        <w:t>F</w:t>
      </w:r>
      <w:r w:rsidR="004742BD">
        <w:rPr>
          <w:rFonts w:eastAsiaTheme="minorHAnsi"/>
          <w:szCs w:val="24"/>
        </w:rPr>
        <w:t>aculty,</w:t>
      </w:r>
      <w:r w:rsidR="004742BD" w:rsidRPr="004742BD">
        <w:rPr>
          <w:rFonts w:eastAsiaTheme="minorHAnsi"/>
          <w:szCs w:val="24"/>
        </w:rPr>
        <w:t xml:space="preserve"> 1998</w:t>
      </w:r>
      <w:r w:rsidR="004742BD">
        <w:rPr>
          <w:rFonts w:eastAsiaTheme="minorHAnsi"/>
          <w:szCs w:val="24"/>
        </w:rPr>
        <w:t>]</w:t>
      </w:r>
      <w:r w:rsidR="00C83486">
        <w:rPr>
          <w:szCs w:val="24"/>
        </w:rPr>
        <w:t xml:space="preserve">, of 2009 [available at </w:t>
      </w:r>
      <w:hyperlink r:id="rId10" w:history="1">
        <w:r w:rsidR="00C83486" w:rsidRPr="004742BD">
          <w:rPr>
            <w:rStyle w:val="Hyperlink"/>
            <w:color w:val="auto"/>
            <w:szCs w:val="24"/>
            <w:u w:val="none"/>
          </w:rPr>
          <w:t>http://library.college.police.uk/docs/npia/BP-Nat-Investigative-Interviewing-Strategy-2009.pdf</w:t>
        </w:r>
      </w:hyperlink>
      <w:r w:rsidR="00C83486" w:rsidRPr="004742BD">
        <w:rPr>
          <w:szCs w:val="24"/>
        </w:rPr>
        <w:t xml:space="preserve">] </w:t>
      </w:r>
      <w:r w:rsidR="00C83486">
        <w:rPr>
          <w:szCs w:val="24"/>
        </w:rPr>
        <w:t xml:space="preserve">and the latest of 2013 [available at </w:t>
      </w:r>
      <w:r w:rsidR="00C83486" w:rsidRPr="00C83486">
        <w:rPr>
          <w:szCs w:val="24"/>
        </w:rPr>
        <w:t>https://www.app.college.police.uk/app-content/investigations/investigative-interviewing</w:t>
      </w:r>
      <w:r w:rsidR="00C83486">
        <w:rPr>
          <w:szCs w:val="24"/>
        </w:rPr>
        <w:t xml:space="preserve">] </w:t>
      </w:r>
      <w:r w:rsidR="004742BD">
        <w:rPr>
          <w:szCs w:val="24"/>
        </w:rPr>
        <w:t xml:space="preserve">which have </w:t>
      </w:r>
      <w:r w:rsidR="00C83486">
        <w:rPr>
          <w:szCs w:val="24"/>
        </w:rPr>
        <w:t>remain</w:t>
      </w:r>
      <w:r w:rsidR="004742BD">
        <w:rPr>
          <w:szCs w:val="24"/>
        </w:rPr>
        <w:t>ed</w:t>
      </w:r>
      <w:r w:rsidR="00C83486">
        <w:rPr>
          <w:szCs w:val="24"/>
        </w:rPr>
        <w:t xml:space="preserve"> similar)</w:t>
      </w:r>
      <w:bookmarkEnd w:id="4"/>
      <w:r w:rsidR="00277815">
        <w:rPr>
          <w:szCs w:val="24"/>
        </w:rPr>
        <w:t>.</w:t>
      </w:r>
      <w:r w:rsidR="00561197">
        <w:rPr>
          <w:szCs w:val="24"/>
        </w:rPr>
        <w:t xml:space="preserve"> </w:t>
      </w:r>
    </w:p>
    <w:p w14:paraId="1454CAC1" w14:textId="21E6A53C" w:rsidR="00A52BDB" w:rsidRPr="00A52BDB" w:rsidRDefault="00A52BDB" w:rsidP="001B4A07">
      <w:pPr>
        <w:ind w:firstLine="567"/>
        <w:jc w:val="both"/>
        <w:rPr>
          <w:szCs w:val="24"/>
          <w:u w:val="single"/>
        </w:rPr>
      </w:pPr>
      <w:r w:rsidRPr="00A52BDB">
        <w:rPr>
          <w:szCs w:val="24"/>
          <w:u w:val="single"/>
        </w:rPr>
        <w:t>The coding</w:t>
      </w:r>
    </w:p>
    <w:p w14:paraId="552CD1E2" w14:textId="77777777" w:rsidR="004A73A8" w:rsidRDefault="00277815" w:rsidP="001B4A07">
      <w:pPr>
        <w:ind w:firstLine="567"/>
        <w:jc w:val="both"/>
        <w:rPr>
          <w:szCs w:val="24"/>
        </w:rPr>
      </w:pPr>
      <w:r>
        <w:rPr>
          <w:szCs w:val="24"/>
        </w:rPr>
        <w:t>T</w:t>
      </w:r>
      <w:r w:rsidR="001B4A07" w:rsidRPr="00515076">
        <w:rPr>
          <w:szCs w:val="24"/>
        </w:rPr>
        <w:t xml:space="preserve">he case files </w:t>
      </w:r>
      <w:r w:rsidR="0038650F">
        <w:rPr>
          <w:szCs w:val="24"/>
        </w:rPr>
        <w:t xml:space="preserve">(i.e., the audio tapes and extra written information about the case) </w:t>
      </w:r>
      <w:r w:rsidR="001B4A07">
        <w:rPr>
          <w:szCs w:val="24"/>
        </w:rPr>
        <w:t xml:space="preserve">for each suspect </w:t>
      </w:r>
      <w:r w:rsidR="001B4A07" w:rsidRPr="00515076">
        <w:rPr>
          <w:szCs w:val="24"/>
        </w:rPr>
        <w:t xml:space="preserve">were analysed and the </w:t>
      </w:r>
      <w:r w:rsidR="001B4A07">
        <w:rPr>
          <w:szCs w:val="24"/>
        </w:rPr>
        <w:t xml:space="preserve">contextual information </w:t>
      </w:r>
      <w:r w:rsidR="000F7C31">
        <w:rPr>
          <w:szCs w:val="24"/>
        </w:rPr>
        <w:t xml:space="preserve">available within them </w:t>
      </w:r>
      <w:r w:rsidR="005B2082">
        <w:rPr>
          <w:szCs w:val="24"/>
        </w:rPr>
        <w:t xml:space="preserve">(i.e., for police reasons) </w:t>
      </w:r>
      <w:r w:rsidR="001B4A07">
        <w:rPr>
          <w:szCs w:val="24"/>
        </w:rPr>
        <w:t xml:space="preserve">was </w:t>
      </w:r>
      <w:r w:rsidR="000F7C31">
        <w:rPr>
          <w:szCs w:val="24"/>
        </w:rPr>
        <w:t>not</w:t>
      </w:r>
      <w:r w:rsidR="001B4A07" w:rsidRPr="00515076">
        <w:rPr>
          <w:szCs w:val="24"/>
        </w:rPr>
        <w:t>ed</w:t>
      </w:r>
      <w:r w:rsidR="000F7C31">
        <w:rPr>
          <w:szCs w:val="24"/>
        </w:rPr>
        <w:t xml:space="preserve">, including information for which prior research </w:t>
      </w:r>
      <w:r w:rsidR="00B24D08">
        <w:rPr>
          <w:szCs w:val="24"/>
        </w:rPr>
        <w:t xml:space="preserve">currently </w:t>
      </w:r>
      <w:r w:rsidR="000F7C31">
        <w:rPr>
          <w:szCs w:val="24"/>
        </w:rPr>
        <w:t xml:space="preserve">does not enable </w:t>
      </w:r>
      <w:r w:rsidR="00B24D08">
        <w:rPr>
          <w:szCs w:val="24"/>
        </w:rPr>
        <w:t>hypotheses</w:t>
      </w:r>
      <w:r w:rsidR="001B4A07" w:rsidRPr="00515076">
        <w:rPr>
          <w:szCs w:val="24"/>
        </w:rPr>
        <w:t xml:space="preserve"> </w:t>
      </w:r>
      <w:r w:rsidR="000F7C31">
        <w:rPr>
          <w:szCs w:val="24"/>
        </w:rPr>
        <w:t>(see Table 1)</w:t>
      </w:r>
      <w:r w:rsidR="001B4A07">
        <w:rPr>
          <w:szCs w:val="24"/>
        </w:rPr>
        <w:t xml:space="preserve">. </w:t>
      </w:r>
    </w:p>
    <w:p w14:paraId="4E6EF321" w14:textId="5D35AFC6" w:rsidR="004A73A8" w:rsidRDefault="004A73A8" w:rsidP="004A73A8">
      <w:pPr>
        <w:ind w:firstLine="567"/>
        <w:jc w:val="center"/>
        <w:rPr>
          <w:szCs w:val="24"/>
        </w:rPr>
      </w:pPr>
      <w:r>
        <w:rPr>
          <w:szCs w:val="24"/>
        </w:rPr>
        <w:t>Insert Table 1 here</w:t>
      </w:r>
    </w:p>
    <w:p w14:paraId="1D77D6C7" w14:textId="337C9BBA" w:rsidR="00FF7819" w:rsidRPr="00060104" w:rsidRDefault="001B4A07" w:rsidP="001B4A07">
      <w:pPr>
        <w:ind w:firstLine="567"/>
        <w:jc w:val="both"/>
        <w:rPr>
          <w:szCs w:val="24"/>
        </w:rPr>
      </w:pPr>
      <w:r>
        <w:rPr>
          <w:szCs w:val="24"/>
        </w:rPr>
        <w:t>In terms of coding the audio-</w:t>
      </w:r>
      <w:r w:rsidR="00B3143D">
        <w:rPr>
          <w:szCs w:val="24"/>
        </w:rPr>
        <w:t xml:space="preserve">recordings of the </w:t>
      </w:r>
      <w:r>
        <w:rPr>
          <w:szCs w:val="24"/>
        </w:rPr>
        <w:t>interviews</w:t>
      </w:r>
      <w:r w:rsidR="005B2082">
        <w:rPr>
          <w:szCs w:val="24"/>
        </w:rPr>
        <w:t>,</w:t>
      </w:r>
      <w:r>
        <w:rPr>
          <w:szCs w:val="24"/>
        </w:rPr>
        <w:t xml:space="preserve"> </w:t>
      </w:r>
      <w:r w:rsidR="00B24D08">
        <w:t xml:space="preserve">these </w:t>
      </w:r>
      <w:r w:rsidR="00B24D08" w:rsidRPr="004B447C">
        <w:t xml:space="preserve">were </w:t>
      </w:r>
      <w:r w:rsidR="00B24D08">
        <w:t>each divided</w:t>
      </w:r>
      <w:r w:rsidR="00B24D08" w:rsidRPr="004B447C">
        <w:t xml:space="preserve"> into five-minute time segments</w:t>
      </w:r>
      <w:r w:rsidR="00B24D08">
        <w:rPr>
          <w:szCs w:val="24"/>
        </w:rPr>
        <w:t xml:space="preserve"> </w:t>
      </w:r>
      <w:r w:rsidR="00277815">
        <w:rPr>
          <w:szCs w:val="24"/>
        </w:rPr>
        <w:t>(</w:t>
      </w:r>
      <w:r>
        <w:rPr>
          <w:szCs w:val="24"/>
        </w:rPr>
        <w:t>f</w:t>
      </w:r>
      <w:r w:rsidR="00EA0F59">
        <w:t xml:space="preserve">ollowing Pearse and </w:t>
      </w:r>
      <w:proofErr w:type="spellStart"/>
      <w:r w:rsidR="00EA0F59">
        <w:t>Gudjonnson</w:t>
      </w:r>
      <w:proofErr w:type="spellEnd"/>
      <w:r w:rsidR="008B2833">
        <w:t>,</w:t>
      </w:r>
      <w:r w:rsidR="00EA0F59">
        <w:t xml:space="preserve"> 1999</w:t>
      </w:r>
      <w:r w:rsidR="00277815">
        <w:t xml:space="preserve">; Bull and </w:t>
      </w:r>
      <w:proofErr w:type="spellStart"/>
      <w:r w:rsidR="00277815">
        <w:t>Soukara</w:t>
      </w:r>
      <w:proofErr w:type="spellEnd"/>
      <w:r w:rsidR="008B2833">
        <w:t>,</w:t>
      </w:r>
      <w:r w:rsidR="00277815">
        <w:t xml:space="preserve"> 2010</w:t>
      </w:r>
      <w:r w:rsidR="00B3143D">
        <w:t>; and a growing number of other researchers)</w:t>
      </w:r>
      <w:r w:rsidR="00D37561" w:rsidRPr="004B447C">
        <w:t>.  A</w:t>
      </w:r>
      <w:r w:rsidR="00BD414B">
        <w:t xml:space="preserve"> very</w:t>
      </w:r>
      <w:r w:rsidR="00B24D08">
        <w:t xml:space="preserve"> extensive </w:t>
      </w:r>
      <w:r w:rsidR="00BD414B">
        <w:t xml:space="preserve">draft list of interviewer and suspect behaviours </w:t>
      </w:r>
      <w:r w:rsidR="00D37561" w:rsidRPr="004B447C">
        <w:t xml:space="preserve">was </w:t>
      </w:r>
      <w:r w:rsidR="00BD414B">
        <w:t xml:space="preserve">initially </w:t>
      </w:r>
      <w:r w:rsidR="00EA0F59">
        <w:t>developed drawing on</w:t>
      </w:r>
      <w:r w:rsidR="00D37561" w:rsidRPr="004B447C">
        <w:t xml:space="preserve"> previous research</w:t>
      </w:r>
      <w:r w:rsidR="00EA0F59">
        <w:t xml:space="preserve"> (e.g.</w:t>
      </w:r>
      <w:r w:rsidR="002D4FFE">
        <w:t>,</w:t>
      </w:r>
      <w:r w:rsidR="00EA0F59">
        <w:t xml:space="preserve"> Baldwin, </w:t>
      </w:r>
      <w:proofErr w:type="gramStart"/>
      <w:r w:rsidR="00EA0F59">
        <w:t>1992;</w:t>
      </w:r>
      <w:proofErr w:type="gramEnd"/>
      <w:r w:rsidR="00EA0F59">
        <w:t xml:space="preserve"> Clarke</w:t>
      </w:r>
      <w:r w:rsidR="008E651B">
        <w:t xml:space="preserve">, et al. </w:t>
      </w:r>
      <w:r w:rsidR="00EA0F59">
        <w:t xml:space="preserve"> 2001)</w:t>
      </w:r>
      <w:r w:rsidR="00BD414B">
        <w:t xml:space="preserve"> and the relevance of each of these</w:t>
      </w:r>
      <w:r w:rsidR="00D37561" w:rsidRPr="004B447C">
        <w:t xml:space="preserve"> </w:t>
      </w:r>
      <w:r w:rsidR="00EA0F59">
        <w:t xml:space="preserve">was </w:t>
      </w:r>
      <w:r w:rsidR="003F16E0">
        <w:t xml:space="preserve">initially </w:t>
      </w:r>
      <w:r w:rsidR="005B2082">
        <w:t>assessed</w:t>
      </w:r>
      <w:r w:rsidR="001155C6">
        <w:t xml:space="preserve"> </w:t>
      </w:r>
      <w:r w:rsidR="00E4636B">
        <w:t xml:space="preserve">by the first author </w:t>
      </w:r>
      <w:r w:rsidR="001155C6">
        <w:t>with</w:t>
      </w:r>
      <w:r w:rsidR="00D37561">
        <w:t xml:space="preserve"> a large sample of </w:t>
      </w:r>
      <w:r w:rsidR="003F16E0">
        <w:t xml:space="preserve">the </w:t>
      </w:r>
      <w:r w:rsidR="00D37561">
        <w:t xml:space="preserve">interview </w:t>
      </w:r>
      <w:r w:rsidR="003F16E0">
        <w:t xml:space="preserve">audio </w:t>
      </w:r>
      <w:r w:rsidR="00D37561">
        <w:t>tapes</w:t>
      </w:r>
      <w:r w:rsidR="00D37561" w:rsidRPr="004B447C">
        <w:t xml:space="preserve"> (n = 100)</w:t>
      </w:r>
      <w:r w:rsidR="00BD414B">
        <w:t xml:space="preserve">.  Almost 40 of these behaviours existed </w:t>
      </w:r>
      <w:r w:rsidR="005B2082">
        <w:t xml:space="preserve">to some extent </w:t>
      </w:r>
      <w:r w:rsidR="00BD414B">
        <w:t>in this sample</w:t>
      </w:r>
      <w:r w:rsidR="00EA0F59">
        <w:t xml:space="preserve">. </w:t>
      </w:r>
      <w:r w:rsidR="00FF7819">
        <w:t xml:space="preserve">The subsequent coding noted </w:t>
      </w:r>
      <w:r w:rsidR="00D37561">
        <w:t xml:space="preserve">the presence or absence of each </w:t>
      </w:r>
      <w:r w:rsidR="005B2082">
        <w:t>behaviour</w:t>
      </w:r>
      <w:r w:rsidR="00D37561">
        <w:t xml:space="preserve"> within e</w:t>
      </w:r>
      <w:r w:rsidR="00FF7819">
        <w:t>very</w:t>
      </w:r>
      <w:r w:rsidR="00D37561">
        <w:t xml:space="preserve"> five</w:t>
      </w:r>
      <w:r>
        <w:t>-</w:t>
      </w:r>
      <w:r w:rsidR="00D37561">
        <w:t xml:space="preserve">minute </w:t>
      </w:r>
      <w:r w:rsidR="00FF7819">
        <w:t xml:space="preserve">interview </w:t>
      </w:r>
      <w:r w:rsidR="00D37561">
        <w:t xml:space="preserve">segment. </w:t>
      </w:r>
      <w:r w:rsidR="00060104">
        <w:t xml:space="preserve"> </w:t>
      </w:r>
      <w:bookmarkStart w:id="5" w:name="_Hlk51250742"/>
      <w:r w:rsidR="00060104" w:rsidRPr="00060104">
        <w:rPr>
          <w:szCs w:val="24"/>
        </w:rPr>
        <w:t>(A</w:t>
      </w:r>
      <w:r w:rsidR="00060104" w:rsidRPr="00060104">
        <w:rPr>
          <w:szCs w:val="24"/>
          <w:lang w:val="en-US"/>
        </w:rPr>
        <w:t xml:space="preserve"> copy of the very extensive coding frame with </w:t>
      </w:r>
      <w:r w:rsidR="00060104">
        <w:rPr>
          <w:szCs w:val="24"/>
          <w:lang w:val="en-US"/>
        </w:rPr>
        <w:t xml:space="preserve">full and </w:t>
      </w:r>
      <w:r w:rsidR="00060104" w:rsidRPr="00060104">
        <w:rPr>
          <w:szCs w:val="24"/>
          <w:lang w:val="en-US"/>
        </w:rPr>
        <w:t>detailed definitions of each code is available from the first author).</w:t>
      </w:r>
    </w:p>
    <w:bookmarkEnd w:id="5"/>
    <w:p w14:paraId="1E9D3671" w14:textId="676E954E" w:rsidR="00FF7819" w:rsidRPr="009D7A45" w:rsidRDefault="00FF7819" w:rsidP="00FF7819">
      <w:pPr>
        <w:spacing w:before="100" w:beforeAutospacing="1" w:after="100" w:afterAutospacing="1"/>
        <w:rPr>
          <w:rFonts w:eastAsia="Times New Roman"/>
          <w:szCs w:val="24"/>
          <w:lang w:eastAsia="en-GB"/>
        </w:rPr>
      </w:pPr>
      <w:r w:rsidRPr="009D7A45">
        <w:rPr>
          <w:rFonts w:eastAsia="Times New Roman"/>
          <w:szCs w:val="24"/>
          <w:lang w:eastAsia="en-GB"/>
        </w:rPr>
        <w:t xml:space="preserve">A combination of methods to </w:t>
      </w:r>
      <w:r>
        <w:rPr>
          <w:rFonts w:eastAsia="Times New Roman"/>
          <w:szCs w:val="24"/>
          <w:lang w:eastAsia="en-GB"/>
        </w:rPr>
        <w:t>assess</w:t>
      </w:r>
      <w:r w:rsidRPr="009D7A45">
        <w:rPr>
          <w:rFonts w:eastAsia="Times New Roman"/>
          <w:szCs w:val="24"/>
          <w:lang w:eastAsia="en-GB"/>
        </w:rPr>
        <w:t xml:space="preserve"> reliability was employed at different stages during the development of the coding. In the earlier stages the current </w:t>
      </w:r>
      <w:r>
        <w:rPr>
          <w:rFonts w:eastAsia="Times New Roman"/>
          <w:szCs w:val="24"/>
          <w:lang w:eastAsia="en-GB"/>
        </w:rPr>
        <w:t xml:space="preserve">first </w:t>
      </w:r>
      <w:r w:rsidRPr="009D7A45">
        <w:rPr>
          <w:rFonts w:eastAsia="Times New Roman"/>
          <w:szCs w:val="24"/>
          <w:lang w:eastAsia="en-GB"/>
        </w:rPr>
        <w:t xml:space="preserve">author and a masters level </w:t>
      </w:r>
      <w:r w:rsidRPr="009D7A45">
        <w:rPr>
          <w:rFonts w:eastAsia="Times New Roman"/>
          <w:szCs w:val="24"/>
          <w:lang w:eastAsia="en-GB"/>
        </w:rPr>
        <w:lastRenderedPageBreak/>
        <w:t>student (trained in the coding</w:t>
      </w:r>
      <w:r>
        <w:rPr>
          <w:rFonts w:eastAsia="Times New Roman"/>
          <w:szCs w:val="24"/>
          <w:lang w:eastAsia="en-GB"/>
        </w:rPr>
        <w:t>) each</w:t>
      </w:r>
      <w:r w:rsidRPr="009D7A45">
        <w:rPr>
          <w:rFonts w:eastAsia="Times New Roman"/>
          <w:szCs w:val="24"/>
          <w:lang w:eastAsia="en-GB"/>
        </w:rPr>
        <w:t xml:space="preserve"> separately coded 20 five-minute time segments selected from different interviews </w:t>
      </w:r>
      <w:r>
        <w:rPr>
          <w:rFonts w:eastAsia="Times New Roman"/>
          <w:szCs w:val="24"/>
          <w:lang w:eastAsia="en-GB"/>
        </w:rPr>
        <w:t>(</w:t>
      </w:r>
      <w:proofErr w:type="gramStart"/>
      <w:r>
        <w:rPr>
          <w:rFonts w:eastAsia="Times New Roman"/>
          <w:szCs w:val="24"/>
          <w:lang w:eastAsia="en-GB"/>
        </w:rPr>
        <w:t>in order</w:t>
      </w:r>
      <w:r w:rsidRPr="009D7A45">
        <w:rPr>
          <w:rFonts w:eastAsia="Times New Roman"/>
          <w:szCs w:val="24"/>
          <w:lang w:eastAsia="en-GB"/>
        </w:rPr>
        <w:t xml:space="preserve"> to</w:t>
      </w:r>
      <w:proofErr w:type="gramEnd"/>
      <w:r w:rsidRPr="009D7A45">
        <w:rPr>
          <w:rFonts w:eastAsia="Times New Roman"/>
          <w:szCs w:val="24"/>
          <w:lang w:eastAsia="en-GB"/>
        </w:rPr>
        <w:t xml:space="preserve"> increase the variety of interviews included</w:t>
      </w:r>
      <w:r>
        <w:rPr>
          <w:rFonts w:eastAsia="Times New Roman"/>
          <w:szCs w:val="24"/>
          <w:lang w:eastAsia="en-GB"/>
        </w:rPr>
        <w:t>)</w:t>
      </w:r>
      <w:r w:rsidRPr="009D7A45">
        <w:rPr>
          <w:rFonts w:eastAsia="Times New Roman"/>
          <w:szCs w:val="24"/>
          <w:lang w:eastAsia="en-GB"/>
        </w:rPr>
        <w:t xml:space="preserve">. </w:t>
      </w:r>
      <w:r>
        <w:rPr>
          <w:rFonts w:eastAsia="Times New Roman"/>
          <w:szCs w:val="24"/>
          <w:lang w:eastAsia="en-GB"/>
        </w:rPr>
        <w:t xml:space="preserve"> Then</w:t>
      </w:r>
      <w:r w:rsidRPr="009D7A45">
        <w:rPr>
          <w:rFonts w:eastAsia="Times New Roman"/>
          <w:szCs w:val="24"/>
          <w:lang w:eastAsia="en-GB"/>
        </w:rPr>
        <w:t xml:space="preserve"> a percentage comparison using observed frequencies </w:t>
      </w:r>
      <w:r>
        <w:rPr>
          <w:rFonts w:eastAsia="Times New Roman"/>
          <w:szCs w:val="24"/>
          <w:lang w:eastAsia="en-GB"/>
        </w:rPr>
        <w:t>was</w:t>
      </w:r>
      <w:r w:rsidRPr="009D7A45">
        <w:rPr>
          <w:rFonts w:eastAsia="Times New Roman"/>
          <w:szCs w:val="24"/>
          <w:lang w:eastAsia="en-GB"/>
        </w:rPr>
        <w:t xml:space="preserve"> undertaken for each code. Anything yielding less than 75% agreement was examined further; at this point some codes were subsequently removed</w:t>
      </w:r>
      <w:r>
        <w:rPr>
          <w:rFonts w:eastAsia="Times New Roman"/>
          <w:szCs w:val="24"/>
          <w:lang w:eastAsia="en-GB"/>
        </w:rPr>
        <w:t>,</w:t>
      </w:r>
      <w:r w:rsidRPr="009D7A45">
        <w:rPr>
          <w:rFonts w:eastAsia="Times New Roman"/>
          <w:szCs w:val="24"/>
          <w:lang w:eastAsia="en-GB"/>
        </w:rPr>
        <w:t xml:space="preserve"> whilst for others </w:t>
      </w:r>
      <w:r>
        <w:rPr>
          <w:rFonts w:eastAsia="Times New Roman"/>
          <w:szCs w:val="24"/>
          <w:lang w:eastAsia="en-GB"/>
        </w:rPr>
        <w:t xml:space="preserve">their </w:t>
      </w:r>
      <w:r w:rsidRPr="009D7A45">
        <w:rPr>
          <w:rFonts w:eastAsia="Times New Roman"/>
          <w:szCs w:val="24"/>
          <w:lang w:eastAsia="en-GB"/>
        </w:rPr>
        <w:t xml:space="preserve">definitions were strengthened.  In the second stage the </w:t>
      </w:r>
      <w:r>
        <w:rPr>
          <w:rFonts w:eastAsia="Times New Roman"/>
          <w:szCs w:val="24"/>
          <w:lang w:eastAsia="en-GB"/>
        </w:rPr>
        <w:t>first</w:t>
      </w:r>
      <w:r w:rsidRPr="009D7A45">
        <w:rPr>
          <w:rFonts w:eastAsia="Times New Roman"/>
          <w:szCs w:val="24"/>
          <w:lang w:eastAsia="en-GB"/>
        </w:rPr>
        <w:t xml:space="preserve"> author and a different masters level student (trained in the coding</w:t>
      </w:r>
      <w:r>
        <w:rPr>
          <w:rFonts w:eastAsia="Times New Roman"/>
          <w:szCs w:val="24"/>
          <w:lang w:eastAsia="en-GB"/>
        </w:rPr>
        <w:t xml:space="preserve">) </w:t>
      </w:r>
      <w:r w:rsidRPr="009D7A45">
        <w:rPr>
          <w:rFonts w:eastAsia="Times New Roman"/>
          <w:szCs w:val="24"/>
          <w:lang w:eastAsia="en-GB"/>
        </w:rPr>
        <w:t xml:space="preserve">coded a further </w:t>
      </w:r>
      <w:proofErr w:type="gramStart"/>
      <w:r w:rsidRPr="009D7A45">
        <w:rPr>
          <w:rFonts w:eastAsia="Times New Roman"/>
          <w:szCs w:val="24"/>
          <w:lang w:eastAsia="en-GB"/>
        </w:rPr>
        <w:t>50 time</w:t>
      </w:r>
      <w:proofErr w:type="gramEnd"/>
      <w:r w:rsidRPr="009D7A45">
        <w:rPr>
          <w:rFonts w:eastAsia="Times New Roman"/>
          <w:szCs w:val="24"/>
          <w:lang w:eastAsia="en-GB"/>
        </w:rPr>
        <w:t xml:space="preserve"> segments. As the coding of all interviews </w:t>
      </w:r>
      <w:r w:rsidR="005B2082">
        <w:rPr>
          <w:rFonts w:eastAsia="Times New Roman"/>
          <w:szCs w:val="24"/>
          <w:lang w:eastAsia="en-GB"/>
        </w:rPr>
        <w:t xml:space="preserve">subsequently </w:t>
      </w:r>
      <w:r w:rsidRPr="009D7A45">
        <w:rPr>
          <w:rFonts w:eastAsia="Times New Roman"/>
          <w:szCs w:val="24"/>
          <w:lang w:eastAsia="en-GB"/>
        </w:rPr>
        <w:t xml:space="preserve">would be undertaken by a single coder (the current </w:t>
      </w:r>
      <w:r>
        <w:rPr>
          <w:rFonts w:eastAsia="Times New Roman"/>
          <w:szCs w:val="24"/>
          <w:lang w:eastAsia="en-GB"/>
        </w:rPr>
        <w:t xml:space="preserve">first </w:t>
      </w:r>
      <w:r w:rsidRPr="009D7A45">
        <w:rPr>
          <w:rFonts w:eastAsia="Times New Roman"/>
          <w:szCs w:val="24"/>
          <w:lang w:eastAsia="en-GB"/>
        </w:rPr>
        <w:t>author), intra-</w:t>
      </w:r>
      <w:proofErr w:type="spellStart"/>
      <w:r w:rsidRPr="009D7A45">
        <w:rPr>
          <w:rFonts w:eastAsia="Times New Roman"/>
          <w:szCs w:val="24"/>
          <w:lang w:eastAsia="en-GB"/>
        </w:rPr>
        <w:t>rater</w:t>
      </w:r>
      <w:proofErr w:type="spellEnd"/>
      <w:r w:rsidRPr="009D7A45">
        <w:rPr>
          <w:rFonts w:eastAsia="Times New Roman"/>
          <w:szCs w:val="24"/>
          <w:lang w:eastAsia="en-GB"/>
        </w:rPr>
        <w:t xml:space="preserve"> reliability was also ex</w:t>
      </w:r>
      <w:r>
        <w:rPr>
          <w:rFonts w:eastAsia="Times New Roman"/>
          <w:szCs w:val="24"/>
          <w:lang w:eastAsia="en-GB"/>
        </w:rPr>
        <w:t>amined in that</w:t>
      </w:r>
      <w:r w:rsidRPr="009D7A45">
        <w:rPr>
          <w:rFonts w:eastAsia="Times New Roman"/>
          <w:szCs w:val="24"/>
          <w:lang w:eastAsia="en-GB"/>
        </w:rPr>
        <w:t xml:space="preserve"> 50 </w:t>
      </w:r>
      <w:r>
        <w:rPr>
          <w:rFonts w:eastAsia="Times New Roman"/>
          <w:szCs w:val="24"/>
          <w:lang w:eastAsia="en-GB"/>
        </w:rPr>
        <w:t xml:space="preserve">other </w:t>
      </w:r>
      <w:r w:rsidRPr="009D7A45">
        <w:rPr>
          <w:rFonts w:eastAsia="Times New Roman"/>
          <w:szCs w:val="24"/>
          <w:lang w:eastAsia="en-GB"/>
        </w:rPr>
        <w:t xml:space="preserve">time segments were subject to repeated coding by the </w:t>
      </w:r>
      <w:r>
        <w:rPr>
          <w:rFonts w:eastAsia="Times New Roman"/>
          <w:szCs w:val="24"/>
          <w:lang w:eastAsia="en-GB"/>
        </w:rPr>
        <w:t>first</w:t>
      </w:r>
      <w:r w:rsidRPr="009D7A45">
        <w:rPr>
          <w:rFonts w:eastAsia="Times New Roman"/>
          <w:szCs w:val="24"/>
          <w:lang w:eastAsia="en-GB"/>
        </w:rPr>
        <w:t xml:space="preserve"> author. </w:t>
      </w:r>
    </w:p>
    <w:p w14:paraId="12A5C941" w14:textId="77777777" w:rsidR="00FF7819" w:rsidRDefault="00FF7819" w:rsidP="001B4A07">
      <w:pPr>
        <w:ind w:firstLine="567"/>
        <w:jc w:val="both"/>
      </w:pPr>
    </w:p>
    <w:p w14:paraId="461A9816" w14:textId="4BBDC8AB" w:rsidR="005413F0" w:rsidRPr="009D7A45" w:rsidRDefault="005413F0" w:rsidP="005413F0">
      <w:pPr>
        <w:spacing w:before="100" w:beforeAutospacing="1" w:after="100" w:afterAutospacing="1"/>
        <w:rPr>
          <w:rFonts w:eastAsia="Times New Roman"/>
          <w:szCs w:val="24"/>
          <w:lang w:eastAsia="en-GB"/>
        </w:rPr>
      </w:pPr>
      <w:r w:rsidRPr="009D7A45">
        <w:rPr>
          <w:rFonts w:eastAsia="Times New Roman"/>
          <w:szCs w:val="24"/>
          <w:lang w:eastAsia="en-GB"/>
        </w:rPr>
        <w:t xml:space="preserve">Stemler (2001) described that one way to measure reliability is to measure the percent of agreement between </w:t>
      </w:r>
      <w:proofErr w:type="spellStart"/>
      <w:r w:rsidRPr="009D7A45">
        <w:rPr>
          <w:rFonts w:eastAsia="Times New Roman"/>
          <w:szCs w:val="24"/>
          <w:lang w:eastAsia="en-GB"/>
        </w:rPr>
        <w:t>raters</w:t>
      </w:r>
      <w:proofErr w:type="spellEnd"/>
      <w:r w:rsidRPr="009D7A45">
        <w:rPr>
          <w:rFonts w:eastAsia="Times New Roman"/>
          <w:szCs w:val="24"/>
          <w:lang w:eastAsia="en-GB"/>
        </w:rPr>
        <w:t xml:space="preserve"> (i.e.</w:t>
      </w:r>
      <w:r w:rsidR="005B2082">
        <w:rPr>
          <w:rFonts w:eastAsia="Times New Roman"/>
          <w:szCs w:val="24"/>
          <w:lang w:eastAsia="en-GB"/>
        </w:rPr>
        <w:t>,</w:t>
      </w:r>
      <w:r w:rsidRPr="009D7A45">
        <w:rPr>
          <w:rFonts w:eastAsia="Times New Roman"/>
          <w:szCs w:val="24"/>
          <w:lang w:eastAsia="en-GB"/>
        </w:rPr>
        <w:t xml:space="preserve"> simply adding up the number of cases that were coded the same way by the two </w:t>
      </w:r>
      <w:proofErr w:type="spellStart"/>
      <w:r w:rsidRPr="009D7A45">
        <w:rPr>
          <w:rFonts w:eastAsia="Times New Roman"/>
          <w:szCs w:val="24"/>
          <w:lang w:eastAsia="en-GB"/>
        </w:rPr>
        <w:t>raters</w:t>
      </w:r>
      <w:proofErr w:type="spellEnd"/>
      <w:r w:rsidRPr="009D7A45">
        <w:rPr>
          <w:rFonts w:eastAsia="Times New Roman"/>
          <w:szCs w:val="24"/>
          <w:lang w:eastAsia="en-GB"/>
        </w:rPr>
        <w:t xml:space="preserve"> and dividing by the total number of cases). He highlighted that the problem with </w:t>
      </w:r>
      <w:r w:rsidR="005B2082">
        <w:rPr>
          <w:rFonts w:eastAsia="Times New Roman"/>
          <w:szCs w:val="24"/>
          <w:lang w:eastAsia="en-GB"/>
        </w:rPr>
        <w:t xml:space="preserve">such </w:t>
      </w:r>
      <w:r w:rsidRPr="009D7A45">
        <w:rPr>
          <w:rFonts w:eastAsia="Times New Roman"/>
          <w:szCs w:val="24"/>
          <w:lang w:eastAsia="en-GB"/>
        </w:rPr>
        <w:t xml:space="preserve">a percent agreement approach is that it does not account for the fact that </w:t>
      </w:r>
      <w:proofErr w:type="spellStart"/>
      <w:r w:rsidRPr="009D7A45">
        <w:rPr>
          <w:rFonts w:eastAsia="Times New Roman"/>
          <w:szCs w:val="24"/>
          <w:lang w:eastAsia="en-GB"/>
        </w:rPr>
        <w:t>raters</w:t>
      </w:r>
      <w:proofErr w:type="spellEnd"/>
      <w:r w:rsidRPr="009D7A45">
        <w:rPr>
          <w:rFonts w:eastAsia="Times New Roman"/>
          <w:szCs w:val="24"/>
          <w:lang w:eastAsia="en-GB"/>
        </w:rPr>
        <w:t xml:space="preserve"> </w:t>
      </w:r>
      <w:r w:rsidR="005B2082">
        <w:rPr>
          <w:rFonts w:eastAsia="Times New Roman"/>
          <w:szCs w:val="24"/>
          <w:lang w:eastAsia="en-GB"/>
        </w:rPr>
        <w:t>will independently</w:t>
      </w:r>
      <w:r w:rsidRPr="009D7A45">
        <w:rPr>
          <w:rFonts w:eastAsia="Times New Roman"/>
          <w:szCs w:val="24"/>
          <w:lang w:eastAsia="en-GB"/>
        </w:rPr>
        <w:t xml:space="preserve"> agree with each other a certain percentage of the time simply based on chance (Cohen, 1960, cited in Stemler, 2001). Stemler (2001) suggested that a means of addressing the limitations of percentage agreement is to use Cohen's Kappa. Essentially, a Cohen’s Kappa </w:t>
      </w:r>
      <w:r w:rsidR="005B2082">
        <w:rPr>
          <w:rFonts w:eastAsia="Times New Roman"/>
          <w:szCs w:val="24"/>
          <w:lang w:eastAsia="en-GB"/>
        </w:rPr>
        <w:t>finding/</w:t>
      </w:r>
      <w:r w:rsidRPr="009D7A45">
        <w:rPr>
          <w:rFonts w:eastAsia="Times New Roman"/>
          <w:szCs w:val="24"/>
          <w:lang w:eastAsia="en-GB"/>
        </w:rPr>
        <w:t xml:space="preserve">result </w:t>
      </w:r>
      <w:r w:rsidR="005B2082">
        <w:rPr>
          <w:rFonts w:eastAsia="Times New Roman"/>
          <w:szCs w:val="24"/>
          <w:lang w:eastAsia="en-GB"/>
        </w:rPr>
        <w:t xml:space="preserve">of </w:t>
      </w:r>
      <w:r w:rsidRPr="009D7A45">
        <w:rPr>
          <w:rFonts w:eastAsia="Times New Roman"/>
          <w:szCs w:val="24"/>
          <w:lang w:eastAsia="en-GB"/>
        </w:rPr>
        <w:t xml:space="preserve">close to 1 suggests that coding is perfectly reliable and a value close to 0 suggests that there is no agreement other than what would be expected by chance. Although there is </w:t>
      </w:r>
      <w:r w:rsidR="005B2082">
        <w:rPr>
          <w:rFonts w:eastAsia="Times New Roman"/>
          <w:szCs w:val="24"/>
          <w:lang w:eastAsia="en-GB"/>
        </w:rPr>
        <w:t>some</w:t>
      </w:r>
      <w:r w:rsidRPr="009D7A45">
        <w:rPr>
          <w:rFonts w:eastAsia="Times New Roman"/>
          <w:szCs w:val="24"/>
          <w:lang w:eastAsia="en-GB"/>
        </w:rPr>
        <w:t xml:space="preserve"> disagreement, </w:t>
      </w:r>
      <w:r w:rsidR="00034AC9">
        <w:rPr>
          <w:rFonts w:eastAsia="Times New Roman"/>
          <w:szCs w:val="24"/>
          <w:lang w:eastAsia="en-GB"/>
        </w:rPr>
        <w:t xml:space="preserve">McHugh </w:t>
      </w:r>
      <w:r w:rsidRPr="009D7A45">
        <w:rPr>
          <w:rFonts w:eastAsia="Times New Roman"/>
          <w:szCs w:val="24"/>
          <w:lang w:eastAsia="en-GB"/>
        </w:rPr>
        <w:t>(</w:t>
      </w:r>
      <w:r w:rsidR="00034AC9">
        <w:rPr>
          <w:rFonts w:eastAsia="Times New Roman"/>
          <w:szCs w:val="24"/>
          <w:lang w:eastAsia="en-GB"/>
        </w:rPr>
        <w:t>2012)</w:t>
      </w:r>
      <w:r w:rsidRPr="009D7A45">
        <w:rPr>
          <w:rFonts w:eastAsia="Times New Roman"/>
          <w:szCs w:val="24"/>
          <w:lang w:eastAsia="en-GB"/>
        </w:rPr>
        <w:t xml:space="preserve"> </w:t>
      </w:r>
      <w:r w:rsidR="00034AC9">
        <w:rPr>
          <w:rFonts w:eastAsia="Times New Roman"/>
          <w:szCs w:val="24"/>
          <w:lang w:eastAsia="en-GB"/>
        </w:rPr>
        <w:t>stat</w:t>
      </w:r>
      <w:r w:rsidRPr="009D7A45">
        <w:rPr>
          <w:rFonts w:eastAsia="Times New Roman"/>
          <w:szCs w:val="24"/>
          <w:lang w:eastAsia="en-GB"/>
        </w:rPr>
        <w:t xml:space="preserve">ed that the following criteria can be applied to </w:t>
      </w:r>
      <w:r w:rsidR="005B2082">
        <w:rPr>
          <w:rFonts w:eastAsia="Times New Roman"/>
          <w:szCs w:val="24"/>
          <w:lang w:eastAsia="en-GB"/>
        </w:rPr>
        <w:t xml:space="preserve">the </w:t>
      </w:r>
      <w:r w:rsidRPr="009D7A45">
        <w:rPr>
          <w:rFonts w:eastAsia="Times New Roman"/>
          <w:szCs w:val="24"/>
          <w:lang w:eastAsia="en-GB"/>
        </w:rPr>
        <w:t xml:space="preserve">interpretation of Cohen’s Kappa: </w:t>
      </w:r>
    </w:p>
    <w:p w14:paraId="0549530C" w14:textId="2852D833" w:rsidR="005413F0" w:rsidRDefault="005413F0" w:rsidP="005413F0">
      <w:pPr>
        <w:numPr>
          <w:ilvl w:val="0"/>
          <w:numId w:val="23"/>
        </w:numPr>
        <w:spacing w:before="100" w:beforeAutospacing="1" w:after="100" w:afterAutospacing="1"/>
        <w:rPr>
          <w:rFonts w:eastAsia="Times New Roman"/>
          <w:szCs w:val="24"/>
          <w:lang w:eastAsia="en-GB"/>
        </w:rPr>
      </w:pPr>
      <w:r w:rsidRPr="009D7A45">
        <w:rPr>
          <w:rFonts w:eastAsia="Times New Roman"/>
          <w:szCs w:val="24"/>
          <w:lang w:eastAsia="en-GB"/>
        </w:rPr>
        <w:t>0.</w:t>
      </w:r>
      <w:r w:rsidR="00034AC9">
        <w:rPr>
          <w:rFonts w:eastAsia="Times New Roman"/>
          <w:szCs w:val="24"/>
          <w:lang w:eastAsia="en-GB"/>
        </w:rPr>
        <w:t>90</w:t>
      </w:r>
      <w:r w:rsidRPr="009D7A45">
        <w:rPr>
          <w:rFonts w:eastAsia="Times New Roman"/>
          <w:szCs w:val="24"/>
          <w:lang w:eastAsia="en-GB"/>
        </w:rPr>
        <w:t>+ indicat</w:t>
      </w:r>
      <w:r w:rsidR="005B2082">
        <w:rPr>
          <w:rFonts w:eastAsia="Times New Roman"/>
          <w:szCs w:val="24"/>
          <w:lang w:eastAsia="en-GB"/>
        </w:rPr>
        <w:t>es</w:t>
      </w:r>
      <w:r w:rsidRPr="009D7A45">
        <w:rPr>
          <w:rFonts w:eastAsia="Times New Roman"/>
          <w:szCs w:val="24"/>
          <w:lang w:eastAsia="en-GB"/>
        </w:rPr>
        <w:t xml:space="preserve"> </w:t>
      </w:r>
      <w:r w:rsidR="00034AC9">
        <w:rPr>
          <w:rFonts w:eastAsia="Times New Roman"/>
          <w:szCs w:val="24"/>
          <w:lang w:eastAsia="en-GB"/>
        </w:rPr>
        <w:t>almost perfect</w:t>
      </w:r>
      <w:r w:rsidRPr="009D7A45">
        <w:rPr>
          <w:rFonts w:eastAsia="Times New Roman"/>
          <w:szCs w:val="24"/>
          <w:lang w:eastAsia="en-GB"/>
        </w:rPr>
        <w:t xml:space="preserve"> agreement </w:t>
      </w:r>
      <w:r w:rsidR="00513C00">
        <w:rPr>
          <w:rFonts w:eastAsia="Times New Roman"/>
          <w:szCs w:val="24"/>
          <w:lang w:eastAsia="en-GB"/>
        </w:rPr>
        <w:t>(</w:t>
      </w:r>
      <w:r w:rsidRPr="009D7A45">
        <w:rPr>
          <w:rFonts w:eastAsia="Times New Roman"/>
          <w:szCs w:val="24"/>
          <w:lang w:eastAsia="en-GB"/>
        </w:rPr>
        <w:t>beyond chance</w:t>
      </w:r>
      <w:r w:rsidR="00513C00">
        <w:rPr>
          <w:rFonts w:eastAsia="Times New Roman"/>
          <w:szCs w:val="24"/>
          <w:lang w:eastAsia="en-GB"/>
        </w:rPr>
        <w:t>)</w:t>
      </w:r>
      <w:r w:rsidRPr="009D7A45">
        <w:rPr>
          <w:rFonts w:eastAsia="Times New Roman"/>
          <w:szCs w:val="24"/>
          <w:lang w:eastAsia="en-GB"/>
        </w:rPr>
        <w:t xml:space="preserve"> </w:t>
      </w:r>
    </w:p>
    <w:p w14:paraId="5FB06178" w14:textId="7462E13C" w:rsidR="00034AC9" w:rsidRPr="009D7A45" w:rsidRDefault="00034AC9" w:rsidP="005413F0">
      <w:pPr>
        <w:numPr>
          <w:ilvl w:val="0"/>
          <w:numId w:val="23"/>
        </w:numPr>
        <w:spacing w:before="100" w:beforeAutospacing="1" w:after="100" w:afterAutospacing="1"/>
        <w:rPr>
          <w:rFonts w:eastAsia="Times New Roman"/>
          <w:szCs w:val="24"/>
          <w:lang w:eastAsia="en-GB"/>
        </w:rPr>
      </w:pPr>
      <w:r>
        <w:rPr>
          <w:rFonts w:eastAsia="Times New Roman"/>
          <w:szCs w:val="24"/>
          <w:lang w:eastAsia="en-GB"/>
        </w:rPr>
        <w:t xml:space="preserve">0.80 to 0.90 </w:t>
      </w:r>
      <w:r w:rsidR="00513C00" w:rsidRPr="009D7A45">
        <w:rPr>
          <w:rFonts w:eastAsia="Times New Roman"/>
          <w:szCs w:val="24"/>
          <w:lang w:eastAsia="en-GB"/>
        </w:rPr>
        <w:t>indicat</w:t>
      </w:r>
      <w:r w:rsidR="00513C00">
        <w:rPr>
          <w:rFonts w:eastAsia="Times New Roman"/>
          <w:szCs w:val="24"/>
          <w:lang w:eastAsia="en-GB"/>
        </w:rPr>
        <w:t>es</w:t>
      </w:r>
      <w:r w:rsidR="00513C00" w:rsidRPr="009D7A45">
        <w:rPr>
          <w:rFonts w:eastAsia="Times New Roman"/>
          <w:szCs w:val="24"/>
          <w:lang w:eastAsia="en-GB"/>
        </w:rPr>
        <w:t xml:space="preserve"> </w:t>
      </w:r>
      <w:r w:rsidR="00513C00">
        <w:rPr>
          <w:rFonts w:eastAsia="Times New Roman"/>
          <w:szCs w:val="24"/>
          <w:lang w:eastAsia="en-GB"/>
        </w:rPr>
        <w:t>strong</w:t>
      </w:r>
      <w:r w:rsidR="00513C00" w:rsidRPr="009D7A45">
        <w:rPr>
          <w:rFonts w:eastAsia="Times New Roman"/>
          <w:szCs w:val="24"/>
          <w:lang w:eastAsia="en-GB"/>
        </w:rPr>
        <w:t xml:space="preserve"> agreement </w:t>
      </w:r>
      <w:r w:rsidR="00513C00">
        <w:rPr>
          <w:rFonts w:eastAsia="Times New Roman"/>
          <w:szCs w:val="24"/>
          <w:lang w:eastAsia="en-GB"/>
        </w:rPr>
        <w:t>(</w:t>
      </w:r>
      <w:r w:rsidR="00513C00" w:rsidRPr="009D7A45">
        <w:rPr>
          <w:rFonts w:eastAsia="Times New Roman"/>
          <w:szCs w:val="24"/>
          <w:lang w:eastAsia="en-GB"/>
        </w:rPr>
        <w:t>beyond chance</w:t>
      </w:r>
      <w:r w:rsidR="00513C00">
        <w:rPr>
          <w:rFonts w:eastAsia="Times New Roman"/>
          <w:szCs w:val="24"/>
          <w:lang w:eastAsia="en-GB"/>
        </w:rPr>
        <w:t>)</w:t>
      </w:r>
    </w:p>
    <w:p w14:paraId="690398AC" w14:textId="751F1086" w:rsidR="005413F0" w:rsidRDefault="005413F0" w:rsidP="005413F0">
      <w:pPr>
        <w:numPr>
          <w:ilvl w:val="0"/>
          <w:numId w:val="23"/>
        </w:numPr>
        <w:spacing w:before="100" w:beforeAutospacing="1" w:after="100" w:afterAutospacing="1"/>
        <w:rPr>
          <w:rFonts w:eastAsia="Times New Roman"/>
          <w:szCs w:val="24"/>
          <w:lang w:eastAsia="en-GB"/>
        </w:rPr>
      </w:pPr>
      <w:r w:rsidRPr="009D7A45">
        <w:rPr>
          <w:rFonts w:eastAsia="Times New Roman"/>
          <w:szCs w:val="24"/>
          <w:lang w:eastAsia="en-GB"/>
        </w:rPr>
        <w:t>0.</w:t>
      </w:r>
      <w:r w:rsidR="00513C00">
        <w:rPr>
          <w:rFonts w:eastAsia="Times New Roman"/>
          <w:szCs w:val="24"/>
          <w:lang w:eastAsia="en-GB"/>
        </w:rPr>
        <w:t>6</w:t>
      </w:r>
      <w:r w:rsidRPr="009D7A45">
        <w:rPr>
          <w:rFonts w:eastAsia="Times New Roman"/>
          <w:szCs w:val="24"/>
          <w:lang w:eastAsia="en-GB"/>
        </w:rPr>
        <w:t>0 to 0.7</w:t>
      </w:r>
      <w:r w:rsidR="00513C00">
        <w:rPr>
          <w:rFonts w:eastAsia="Times New Roman"/>
          <w:szCs w:val="24"/>
          <w:lang w:eastAsia="en-GB"/>
        </w:rPr>
        <w:t>9</w:t>
      </w:r>
      <w:r w:rsidRPr="009D7A45">
        <w:rPr>
          <w:rFonts w:eastAsia="Times New Roman"/>
          <w:szCs w:val="24"/>
          <w:lang w:eastAsia="en-GB"/>
        </w:rPr>
        <w:t xml:space="preserve"> </w:t>
      </w:r>
      <w:r w:rsidR="005B2082">
        <w:rPr>
          <w:rFonts w:eastAsia="Times New Roman"/>
          <w:szCs w:val="24"/>
          <w:lang w:eastAsia="en-GB"/>
        </w:rPr>
        <w:t xml:space="preserve">indicates </w:t>
      </w:r>
      <w:r w:rsidR="00513C00">
        <w:rPr>
          <w:rFonts w:eastAsia="Times New Roman"/>
          <w:szCs w:val="24"/>
          <w:lang w:eastAsia="en-GB"/>
        </w:rPr>
        <w:t>moderate</w:t>
      </w:r>
      <w:r w:rsidRPr="009D7A45">
        <w:rPr>
          <w:rFonts w:eastAsia="Times New Roman"/>
          <w:szCs w:val="24"/>
          <w:lang w:eastAsia="en-GB"/>
        </w:rPr>
        <w:t xml:space="preserve"> agreement </w:t>
      </w:r>
      <w:r w:rsidR="00513C00">
        <w:rPr>
          <w:rFonts w:eastAsia="Times New Roman"/>
          <w:szCs w:val="24"/>
          <w:lang w:eastAsia="en-GB"/>
        </w:rPr>
        <w:t>(</w:t>
      </w:r>
      <w:r w:rsidRPr="009D7A45">
        <w:rPr>
          <w:rFonts w:eastAsia="Times New Roman"/>
          <w:szCs w:val="24"/>
          <w:lang w:eastAsia="en-GB"/>
        </w:rPr>
        <w:t>beyond chance</w:t>
      </w:r>
      <w:r w:rsidR="00513C00">
        <w:rPr>
          <w:rFonts w:eastAsia="Times New Roman"/>
          <w:szCs w:val="24"/>
          <w:lang w:eastAsia="en-GB"/>
        </w:rPr>
        <w:t>)</w:t>
      </w:r>
      <w:r w:rsidRPr="009D7A45">
        <w:rPr>
          <w:rFonts w:eastAsia="Times New Roman"/>
          <w:szCs w:val="24"/>
          <w:lang w:eastAsia="en-GB"/>
        </w:rPr>
        <w:t xml:space="preserve"> </w:t>
      </w:r>
    </w:p>
    <w:p w14:paraId="7DE5C0BD" w14:textId="2F3413C1" w:rsidR="00513C00" w:rsidRPr="009D7A45" w:rsidRDefault="00513C00" w:rsidP="005413F0">
      <w:pPr>
        <w:numPr>
          <w:ilvl w:val="0"/>
          <w:numId w:val="23"/>
        </w:numPr>
        <w:spacing w:before="100" w:beforeAutospacing="1" w:after="100" w:afterAutospacing="1"/>
        <w:rPr>
          <w:rFonts w:eastAsia="Times New Roman"/>
          <w:szCs w:val="24"/>
          <w:lang w:eastAsia="en-GB"/>
        </w:rPr>
      </w:pPr>
      <w:r>
        <w:rPr>
          <w:rFonts w:eastAsia="Times New Roman"/>
          <w:szCs w:val="24"/>
          <w:lang w:eastAsia="en-GB"/>
        </w:rPr>
        <w:lastRenderedPageBreak/>
        <w:t xml:space="preserve">0.40 to 0.59 </w:t>
      </w:r>
      <w:r w:rsidRPr="009D7A45">
        <w:rPr>
          <w:rFonts w:eastAsia="Times New Roman"/>
          <w:szCs w:val="24"/>
          <w:lang w:eastAsia="en-GB"/>
        </w:rPr>
        <w:t>indicat</w:t>
      </w:r>
      <w:r>
        <w:rPr>
          <w:rFonts w:eastAsia="Times New Roman"/>
          <w:szCs w:val="24"/>
          <w:lang w:eastAsia="en-GB"/>
        </w:rPr>
        <w:t>es</w:t>
      </w:r>
      <w:r w:rsidRPr="009D7A45">
        <w:rPr>
          <w:rFonts w:eastAsia="Times New Roman"/>
          <w:szCs w:val="24"/>
          <w:lang w:eastAsia="en-GB"/>
        </w:rPr>
        <w:t xml:space="preserve"> </w:t>
      </w:r>
      <w:r>
        <w:rPr>
          <w:rFonts w:eastAsia="Times New Roman"/>
          <w:szCs w:val="24"/>
          <w:lang w:eastAsia="en-GB"/>
        </w:rPr>
        <w:t>weak</w:t>
      </w:r>
      <w:r w:rsidRPr="009D7A45">
        <w:rPr>
          <w:rFonts w:eastAsia="Times New Roman"/>
          <w:szCs w:val="24"/>
          <w:lang w:eastAsia="en-GB"/>
        </w:rPr>
        <w:t xml:space="preserve"> agreement </w:t>
      </w:r>
      <w:r>
        <w:rPr>
          <w:rFonts w:eastAsia="Times New Roman"/>
          <w:szCs w:val="24"/>
          <w:lang w:eastAsia="en-GB"/>
        </w:rPr>
        <w:t>(</w:t>
      </w:r>
      <w:r w:rsidRPr="009D7A45">
        <w:rPr>
          <w:rFonts w:eastAsia="Times New Roman"/>
          <w:szCs w:val="24"/>
          <w:lang w:eastAsia="en-GB"/>
        </w:rPr>
        <w:t>beyond chance</w:t>
      </w:r>
      <w:r>
        <w:rPr>
          <w:rFonts w:eastAsia="Times New Roman"/>
          <w:szCs w:val="24"/>
          <w:lang w:eastAsia="en-GB"/>
        </w:rPr>
        <w:t>)</w:t>
      </w:r>
    </w:p>
    <w:p w14:paraId="4A04E9DB" w14:textId="5566FB62" w:rsidR="005413F0" w:rsidRPr="009D7A45" w:rsidRDefault="005413F0" w:rsidP="005413F0">
      <w:pPr>
        <w:numPr>
          <w:ilvl w:val="0"/>
          <w:numId w:val="23"/>
        </w:numPr>
        <w:spacing w:before="100" w:beforeAutospacing="1" w:after="100" w:afterAutospacing="1"/>
        <w:rPr>
          <w:rFonts w:eastAsia="Times New Roman"/>
          <w:szCs w:val="24"/>
          <w:lang w:eastAsia="en-GB"/>
        </w:rPr>
      </w:pPr>
      <w:r w:rsidRPr="009D7A45">
        <w:rPr>
          <w:rFonts w:eastAsia="Times New Roman"/>
          <w:szCs w:val="24"/>
          <w:lang w:eastAsia="en-GB"/>
        </w:rPr>
        <w:t>0.</w:t>
      </w:r>
      <w:r w:rsidR="00513C00">
        <w:rPr>
          <w:rFonts w:eastAsia="Times New Roman"/>
          <w:szCs w:val="24"/>
          <w:lang w:eastAsia="en-GB"/>
        </w:rPr>
        <w:t>20 to 0.39</w:t>
      </w:r>
      <w:r w:rsidRPr="009D7A45">
        <w:rPr>
          <w:rFonts w:eastAsia="Times New Roman"/>
          <w:szCs w:val="24"/>
          <w:lang w:eastAsia="en-GB"/>
        </w:rPr>
        <w:t xml:space="preserve"> </w:t>
      </w:r>
      <w:r w:rsidR="005B2082">
        <w:rPr>
          <w:rFonts w:eastAsia="Times New Roman"/>
          <w:szCs w:val="24"/>
          <w:lang w:eastAsia="en-GB"/>
        </w:rPr>
        <w:t xml:space="preserve">indicates </w:t>
      </w:r>
      <w:r w:rsidR="00513C00">
        <w:rPr>
          <w:rFonts w:eastAsia="Times New Roman"/>
          <w:szCs w:val="24"/>
          <w:lang w:eastAsia="en-GB"/>
        </w:rPr>
        <w:t>minimal</w:t>
      </w:r>
      <w:r w:rsidRPr="009D7A45">
        <w:rPr>
          <w:rFonts w:eastAsia="Times New Roman"/>
          <w:szCs w:val="24"/>
          <w:lang w:eastAsia="en-GB"/>
        </w:rPr>
        <w:t xml:space="preserve"> agreement</w:t>
      </w:r>
      <w:r w:rsidR="005B2082">
        <w:rPr>
          <w:rFonts w:eastAsia="Times New Roman"/>
          <w:szCs w:val="24"/>
          <w:lang w:eastAsia="en-GB"/>
        </w:rPr>
        <w:t>.</w:t>
      </w:r>
      <w:r w:rsidRPr="009D7A45">
        <w:rPr>
          <w:rFonts w:eastAsia="Times New Roman"/>
          <w:szCs w:val="24"/>
          <w:lang w:eastAsia="en-GB"/>
        </w:rPr>
        <w:t xml:space="preserve"> </w:t>
      </w:r>
    </w:p>
    <w:p w14:paraId="1DAD3C22" w14:textId="77777777" w:rsidR="00B723AF" w:rsidRDefault="005413F0" w:rsidP="005413F0">
      <w:pPr>
        <w:spacing w:before="100" w:beforeAutospacing="1" w:after="100" w:afterAutospacing="1"/>
        <w:rPr>
          <w:rFonts w:eastAsia="Times New Roman"/>
          <w:szCs w:val="24"/>
          <w:lang w:eastAsia="en-GB"/>
        </w:rPr>
      </w:pPr>
      <w:r w:rsidRPr="009D7A45">
        <w:rPr>
          <w:rFonts w:eastAsia="Times New Roman"/>
          <w:szCs w:val="24"/>
          <w:lang w:eastAsia="en-GB"/>
        </w:rPr>
        <w:t xml:space="preserve">Both percentage agreement and Cohen’s Kappa were applied to the </w:t>
      </w:r>
      <w:r w:rsidR="005B2082">
        <w:rPr>
          <w:rFonts w:eastAsia="Times New Roman"/>
          <w:szCs w:val="24"/>
          <w:lang w:eastAsia="en-GB"/>
        </w:rPr>
        <w:t xml:space="preserve">coding </w:t>
      </w:r>
      <w:r w:rsidRPr="009D7A45">
        <w:rPr>
          <w:rFonts w:eastAsia="Times New Roman"/>
          <w:szCs w:val="24"/>
          <w:lang w:eastAsia="en-GB"/>
        </w:rPr>
        <w:t xml:space="preserve">data. For brevity, </w:t>
      </w:r>
      <w:r w:rsidR="00B723AF">
        <w:rPr>
          <w:rFonts w:eastAsia="Times New Roman"/>
          <w:szCs w:val="24"/>
          <w:lang w:eastAsia="en-GB"/>
        </w:rPr>
        <w:t>t</w:t>
      </w:r>
      <w:r w:rsidRPr="009D7A45">
        <w:rPr>
          <w:rFonts w:eastAsia="Times New Roman"/>
          <w:szCs w:val="24"/>
          <w:lang w:eastAsia="en-GB"/>
        </w:rPr>
        <w:t xml:space="preserve">able 2 only includes the </w:t>
      </w:r>
      <w:r>
        <w:rPr>
          <w:rFonts w:eastAsia="Times New Roman"/>
          <w:szCs w:val="24"/>
          <w:lang w:eastAsia="en-GB"/>
        </w:rPr>
        <w:t>findings</w:t>
      </w:r>
      <w:r w:rsidRPr="009D7A45">
        <w:rPr>
          <w:rFonts w:eastAsia="Times New Roman"/>
          <w:szCs w:val="24"/>
          <w:lang w:eastAsia="en-GB"/>
        </w:rPr>
        <w:t xml:space="preserve"> for those codes that did not receive perfect inter</w:t>
      </w:r>
      <w:r>
        <w:rPr>
          <w:rFonts w:eastAsia="Times New Roman"/>
          <w:szCs w:val="24"/>
          <w:lang w:eastAsia="en-GB"/>
        </w:rPr>
        <w:t>-</w:t>
      </w:r>
      <w:r w:rsidRPr="009D7A45">
        <w:rPr>
          <w:rFonts w:eastAsia="Times New Roman"/>
          <w:szCs w:val="24"/>
          <w:lang w:eastAsia="en-GB"/>
        </w:rPr>
        <w:t>rater or intra-</w:t>
      </w:r>
      <w:proofErr w:type="spellStart"/>
      <w:r w:rsidRPr="009D7A45">
        <w:rPr>
          <w:rFonts w:eastAsia="Times New Roman"/>
          <w:szCs w:val="24"/>
          <w:lang w:eastAsia="en-GB"/>
        </w:rPr>
        <w:t>rater</w:t>
      </w:r>
      <w:proofErr w:type="spellEnd"/>
      <w:r w:rsidRPr="009D7A45">
        <w:rPr>
          <w:rFonts w:eastAsia="Times New Roman"/>
          <w:szCs w:val="24"/>
          <w:lang w:eastAsia="en-GB"/>
        </w:rPr>
        <w:t xml:space="preserve"> </w:t>
      </w:r>
      <w:r>
        <w:rPr>
          <w:rFonts w:eastAsia="Times New Roman"/>
          <w:szCs w:val="24"/>
          <w:lang w:eastAsia="en-GB"/>
        </w:rPr>
        <w:t xml:space="preserve">agreement </w:t>
      </w:r>
      <w:r w:rsidRPr="009D7A45">
        <w:rPr>
          <w:rFonts w:eastAsia="Times New Roman"/>
          <w:szCs w:val="24"/>
          <w:lang w:eastAsia="en-GB"/>
        </w:rPr>
        <w:t>(i.e.</w:t>
      </w:r>
      <w:r>
        <w:rPr>
          <w:rFonts w:eastAsia="Times New Roman"/>
          <w:szCs w:val="24"/>
          <w:lang w:eastAsia="en-GB"/>
        </w:rPr>
        <w:t>,</w:t>
      </w:r>
      <w:r w:rsidRPr="009D7A45">
        <w:rPr>
          <w:rFonts w:eastAsia="Times New Roman"/>
          <w:szCs w:val="24"/>
          <w:lang w:eastAsia="en-GB"/>
        </w:rPr>
        <w:t xml:space="preserve"> 100% or a Cohen’s Kappa value of 1.00)</w:t>
      </w:r>
      <w:r>
        <w:rPr>
          <w:rFonts w:eastAsia="Times New Roman"/>
          <w:szCs w:val="24"/>
          <w:lang w:eastAsia="en-GB"/>
        </w:rPr>
        <w:t xml:space="preserve">.  </w:t>
      </w:r>
    </w:p>
    <w:p w14:paraId="0ADBF447" w14:textId="37C2EE02" w:rsidR="00B723AF" w:rsidRDefault="00B723AF" w:rsidP="00B723AF">
      <w:pPr>
        <w:spacing w:before="100" w:beforeAutospacing="1" w:after="100" w:afterAutospacing="1"/>
        <w:jc w:val="center"/>
        <w:rPr>
          <w:rFonts w:eastAsia="Times New Roman"/>
          <w:szCs w:val="24"/>
          <w:lang w:eastAsia="en-GB"/>
        </w:rPr>
      </w:pPr>
      <w:r>
        <w:rPr>
          <w:rFonts w:eastAsia="Times New Roman"/>
          <w:szCs w:val="24"/>
          <w:lang w:eastAsia="en-GB"/>
        </w:rPr>
        <w:t>Insert Table 2 here</w:t>
      </w:r>
    </w:p>
    <w:p w14:paraId="398C5B90" w14:textId="19E89655" w:rsidR="005413F0" w:rsidRPr="009D7A45" w:rsidRDefault="005413F0" w:rsidP="005413F0">
      <w:pPr>
        <w:spacing w:before="100" w:beforeAutospacing="1" w:after="100" w:afterAutospacing="1"/>
        <w:rPr>
          <w:rFonts w:eastAsia="Times New Roman"/>
          <w:szCs w:val="24"/>
          <w:lang w:eastAsia="en-GB"/>
        </w:rPr>
      </w:pPr>
      <w:r w:rsidRPr="009D7A45">
        <w:rPr>
          <w:szCs w:val="24"/>
        </w:rPr>
        <w:t xml:space="preserve">Following Banerjee’s (1999) guidelines, </w:t>
      </w:r>
      <w:r>
        <w:rPr>
          <w:szCs w:val="24"/>
        </w:rPr>
        <w:t xml:space="preserve">for </w:t>
      </w:r>
      <w:r w:rsidRPr="009D7A45">
        <w:rPr>
          <w:szCs w:val="24"/>
        </w:rPr>
        <w:t xml:space="preserve">the </w:t>
      </w:r>
      <w:r>
        <w:rPr>
          <w:szCs w:val="24"/>
        </w:rPr>
        <w:t xml:space="preserve">vast </w:t>
      </w:r>
      <w:r w:rsidRPr="009D7A45">
        <w:rPr>
          <w:szCs w:val="24"/>
        </w:rPr>
        <w:t xml:space="preserve">majority of </w:t>
      </w:r>
      <w:r>
        <w:rPr>
          <w:szCs w:val="24"/>
        </w:rPr>
        <w:t xml:space="preserve">‘non-perfect agreement </w:t>
      </w:r>
      <w:r w:rsidRPr="009D7A45">
        <w:rPr>
          <w:szCs w:val="24"/>
        </w:rPr>
        <w:t>codes</w:t>
      </w:r>
      <w:r>
        <w:rPr>
          <w:szCs w:val="24"/>
        </w:rPr>
        <w:t>’</w:t>
      </w:r>
      <w:r w:rsidRPr="009D7A45">
        <w:rPr>
          <w:szCs w:val="24"/>
        </w:rPr>
        <w:t xml:space="preserve"> acceptable levels of agreement</w:t>
      </w:r>
      <w:r>
        <w:rPr>
          <w:szCs w:val="24"/>
        </w:rPr>
        <w:t xml:space="preserve"> were nevertheless found</w:t>
      </w:r>
      <w:r w:rsidRPr="009D7A45">
        <w:rPr>
          <w:szCs w:val="24"/>
        </w:rPr>
        <w:t xml:space="preserve">. The </w:t>
      </w:r>
      <w:r>
        <w:rPr>
          <w:szCs w:val="24"/>
        </w:rPr>
        <w:t xml:space="preserve">only </w:t>
      </w:r>
      <w:r w:rsidRPr="009D7A45">
        <w:rPr>
          <w:szCs w:val="24"/>
        </w:rPr>
        <w:t xml:space="preserve">exception was the code ‘explains routine’ </w:t>
      </w:r>
      <w:r>
        <w:rPr>
          <w:szCs w:val="24"/>
        </w:rPr>
        <w:t xml:space="preserve">and thus any </w:t>
      </w:r>
      <w:r w:rsidRPr="009D7A45">
        <w:rPr>
          <w:szCs w:val="24"/>
        </w:rPr>
        <w:t xml:space="preserve">findings concerning this code </w:t>
      </w:r>
      <w:r>
        <w:rPr>
          <w:szCs w:val="24"/>
        </w:rPr>
        <w:t>w</w:t>
      </w:r>
      <w:r w:rsidRPr="009D7A45">
        <w:rPr>
          <w:szCs w:val="24"/>
        </w:rPr>
        <w:t xml:space="preserve">ould </w:t>
      </w:r>
      <w:r>
        <w:rPr>
          <w:szCs w:val="24"/>
        </w:rPr>
        <w:t>need to</w:t>
      </w:r>
      <w:r w:rsidRPr="009D7A45">
        <w:rPr>
          <w:szCs w:val="24"/>
        </w:rPr>
        <w:t xml:space="preserve"> be treated with caution. </w:t>
      </w:r>
      <w:r w:rsidR="004A73A8">
        <w:rPr>
          <w:szCs w:val="24"/>
        </w:rPr>
        <w:t>(</w:t>
      </w:r>
      <w:r w:rsidRPr="009D7A45">
        <w:rPr>
          <w:rFonts w:eastAsia="Times New Roman"/>
          <w:szCs w:val="24"/>
          <w:lang w:eastAsia="en-GB"/>
        </w:rPr>
        <w:t xml:space="preserve">Appendix </w:t>
      </w:r>
      <w:r>
        <w:rPr>
          <w:rFonts w:eastAsia="Times New Roman"/>
          <w:szCs w:val="24"/>
          <w:lang w:eastAsia="en-GB"/>
        </w:rPr>
        <w:t>1</w:t>
      </w:r>
      <w:r w:rsidRPr="009D7A45">
        <w:rPr>
          <w:rFonts w:eastAsia="Times New Roman"/>
          <w:szCs w:val="24"/>
          <w:lang w:eastAsia="en-GB"/>
        </w:rPr>
        <w:t xml:space="preserve"> contains the </w:t>
      </w:r>
      <w:r>
        <w:rPr>
          <w:rFonts w:eastAsia="Times New Roman"/>
          <w:szCs w:val="24"/>
          <w:lang w:eastAsia="en-GB"/>
        </w:rPr>
        <w:t xml:space="preserve">list of </w:t>
      </w:r>
      <w:r w:rsidRPr="009D7A45">
        <w:rPr>
          <w:rFonts w:eastAsia="Times New Roman"/>
          <w:szCs w:val="24"/>
          <w:lang w:eastAsia="en-GB"/>
        </w:rPr>
        <w:t>cod</w:t>
      </w:r>
      <w:r>
        <w:rPr>
          <w:rFonts w:eastAsia="Times New Roman"/>
          <w:szCs w:val="24"/>
          <w:lang w:eastAsia="en-GB"/>
        </w:rPr>
        <w:t>es</w:t>
      </w:r>
      <w:r w:rsidRPr="009D7A45">
        <w:rPr>
          <w:rFonts w:eastAsia="Times New Roman"/>
          <w:szCs w:val="24"/>
          <w:lang w:eastAsia="en-GB"/>
        </w:rPr>
        <w:t xml:space="preserve"> subsequently adopted</w:t>
      </w:r>
      <w:r>
        <w:rPr>
          <w:rFonts w:eastAsia="Times New Roman"/>
          <w:szCs w:val="24"/>
          <w:lang w:eastAsia="en-GB"/>
        </w:rPr>
        <w:t>.</w:t>
      </w:r>
      <w:r w:rsidR="004A73A8">
        <w:rPr>
          <w:rFonts w:eastAsia="Times New Roman"/>
          <w:szCs w:val="24"/>
          <w:lang w:eastAsia="en-GB"/>
        </w:rPr>
        <w:t>)</w:t>
      </w:r>
    </w:p>
    <w:p w14:paraId="6B4B3A98" w14:textId="18854993" w:rsidR="00184689" w:rsidRDefault="00184689" w:rsidP="00184689">
      <w:pPr>
        <w:tabs>
          <w:tab w:val="left" w:pos="567"/>
        </w:tabs>
        <w:ind w:firstLine="567"/>
        <w:rPr>
          <w:szCs w:val="24"/>
        </w:rPr>
      </w:pPr>
      <w:r>
        <w:rPr>
          <w:szCs w:val="24"/>
        </w:rPr>
        <w:t xml:space="preserve">Due to </w:t>
      </w:r>
      <w:r w:rsidR="009535AC">
        <w:rPr>
          <w:szCs w:val="24"/>
        </w:rPr>
        <w:t xml:space="preserve">the large </w:t>
      </w:r>
      <w:r>
        <w:rPr>
          <w:szCs w:val="24"/>
        </w:rPr>
        <w:t xml:space="preserve">sample size </w:t>
      </w:r>
      <w:r w:rsidR="009535AC">
        <w:rPr>
          <w:szCs w:val="24"/>
        </w:rPr>
        <w:t>of audio tapes</w:t>
      </w:r>
      <w:r w:rsidR="003064C5">
        <w:rPr>
          <w:szCs w:val="24"/>
        </w:rPr>
        <w:t xml:space="preserve"> (n=407) and of codes (n=39)</w:t>
      </w:r>
      <w:r w:rsidR="009535AC">
        <w:rPr>
          <w:szCs w:val="24"/>
        </w:rPr>
        <w:t xml:space="preserve">, </w:t>
      </w:r>
      <w:r>
        <w:rPr>
          <w:szCs w:val="24"/>
        </w:rPr>
        <w:t>the following decisions were</w:t>
      </w:r>
      <w:r w:rsidR="00FC3525">
        <w:rPr>
          <w:szCs w:val="24"/>
        </w:rPr>
        <w:t xml:space="preserve"> </w:t>
      </w:r>
      <w:r>
        <w:rPr>
          <w:szCs w:val="24"/>
        </w:rPr>
        <w:t>made regard</w:t>
      </w:r>
      <w:r w:rsidR="002546DC">
        <w:rPr>
          <w:szCs w:val="24"/>
        </w:rPr>
        <w:t>ing</w:t>
      </w:r>
      <w:r>
        <w:rPr>
          <w:szCs w:val="24"/>
        </w:rPr>
        <w:t xml:space="preserve"> </w:t>
      </w:r>
      <w:r w:rsidR="001155C6">
        <w:rPr>
          <w:szCs w:val="24"/>
        </w:rPr>
        <w:t xml:space="preserve">which factors would be </w:t>
      </w:r>
      <w:r>
        <w:rPr>
          <w:szCs w:val="24"/>
        </w:rPr>
        <w:t xml:space="preserve">included </w:t>
      </w:r>
      <w:r w:rsidR="001155C6">
        <w:rPr>
          <w:szCs w:val="24"/>
        </w:rPr>
        <w:t xml:space="preserve">in </w:t>
      </w:r>
      <w:r>
        <w:rPr>
          <w:szCs w:val="24"/>
        </w:rPr>
        <w:t xml:space="preserve">the </w:t>
      </w:r>
      <w:r w:rsidR="005413F0">
        <w:rPr>
          <w:szCs w:val="24"/>
        </w:rPr>
        <w:t xml:space="preserve">statistical </w:t>
      </w:r>
      <w:r>
        <w:rPr>
          <w:szCs w:val="24"/>
        </w:rPr>
        <w:t>analys</w:t>
      </w:r>
      <w:r w:rsidR="005413F0">
        <w:rPr>
          <w:szCs w:val="24"/>
        </w:rPr>
        <w:t>e</w:t>
      </w:r>
      <w:r>
        <w:rPr>
          <w:szCs w:val="24"/>
        </w:rPr>
        <w:t>s</w:t>
      </w:r>
      <w:r w:rsidR="0084026F">
        <w:rPr>
          <w:szCs w:val="24"/>
        </w:rPr>
        <w:t xml:space="preserve"> </w:t>
      </w:r>
      <w:r w:rsidR="003064C5">
        <w:rPr>
          <w:szCs w:val="24"/>
        </w:rPr>
        <w:t>that resulted from the coding</w:t>
      </w:r>
      <w:r>
        <w:rPr>
          <w:szCs w:val="24"/>
        </w:rPr>
        <w:t>:</w:t>
      </w:r>
    </w:p>
    <w:p w14:paraId="2DB352CD" w14:textId="0D72F193" w:rsidR="0084026F" w:rsidRDefault="002D4FFE" w:rsidP="0084026F">
      <w:pPr>
        <w:numPr>
          <w:ilvl w:val="0"/>
          <w:numId w:val="8"/>
        </w:numPr>
        <w:tabs>
          <w:tab w:val="left" w:pos="567"/>
        </w:tabs>
        <w:ind w:left="567" w:hanging="567"/>
        <w:rPr>
          <w:szCs w:val="24"/>
        </w:rPr>
      </w:pPr>
      <w:r>
        <w:rPr>
          <w:szCs w:val="24"/>
        </w:rPr>
        <w:t>b</w:t>
      </w:r>
      <w:r w:rsidR="00355DE3">
        <w:rPr>
          <w:szCs w:val="24"/>
        </w:rPr>
        <w:t xml:space="preserve">ecause </w:t>
      </w:r>
      <w:r w:rsidR="0084026F">
        <w:rPr>
          <w:szCs w:val="24"/>
        </w:rPr>
        <w:t xml:space="preserve">all of the suspects for whom the outcome was known </w:t>
      </w:r>
      <w:r w:rsidR="0084026F" w:rsidRPr="00C65DF5">
        <w:rPr>
          <w:szCs w:val="24"/>
        </w:rPr>
        <w:t>(</w:t>
      </w:r>
      <w:r w:rsidR="0084026F" w:rsidRPr="00DF1D6D">
        <w:rPr>
          <w:i/>
          <w:szCs w:val="24"/>
        </w:rPr>
        <w:t xml:space="preserve">n = </w:t>
      </w:r>
      <w:r w:rsidR="0084026F" w:rsidRPr="00C65DF5">
        <w:rPr>
          <w:szCs w:val="24"/>
        </w:rPr>
        <w:t>49</w:t>
      </w:r>
      <w:r w:rsidR="0084026F">
        <w:rPr>
          <w:szCs w:val="24"/>
        </w:rPr>
        <w:t xml:space="preserve"> of 56) were convicted</w:t>
      </w:r>
      <w:r w:rsidR="009A3F11">
        <w:rPr>
          <w:szCs w:val="24"/>
        </w:rPr>
        <w:t xml:space="preserve"> (i.e., found guilty),</w:t>
      </w:r>
      <w:r w:rsidR="0084026F">
        <w:rPr>
          <w:szCs w:val="24"/>
        </w:rPr>
        <w:t xml:space="preserve"> this factor </w:t>
      </w:r>
      <w:r w:rsidR="00527D66">
        <w:rPr>
          <w:szCs w:val="24"/>
        </w:rPr>
        <w:t>had to be</w:t>
      </w:r>
      <w:r w:rsidR="0084026F">
        <w:rPr>
          <w:szCs w:val="24"/>
        </w:rPr>
        <w:t xml:space="preserve"> excluded from further </w:t>
      </w:r>
      <w:proofErr w:type="gramStart"/>
      <w:r w:rsidR="0084026F">
        <w:rPr>
          <w:szCs w:val="24"/>
        </w:rPr>
        <w:t>analysis;</w:t>
      </w:r>
      <w:proofErr w:type="gramEnd"/>
      <w:r w:rsidR="0084026F">
        <w:rPr>
          <w:szCs w:val="24"/>
        </w:rPr>
        <w:t xml:space="preserve"> </w:t>
      </w:r>
    </w:p>
    <w:p w14:paraId="537C550B" w14:textId="5C999C61" w:rsidR="0084026F" w:rsidRDefault="0084026F" w:rsidP="0084026F">
      <w:pPr>
        <w:numPr>
          <w:ilvl w:val="0"/>
          <w:numId w:val="8"/>
        </w:numPr>
        <w:tabs>
          <w:tab w:val="left" w:pos="567"/>
        </w:tabs>
        <w:ind w:left="567" w:hanging="567"/>
        <w:rPr>
          <w:szCs w:val="24"/>
        </w:rPr>
      </w:pPr>
      <w:r w:rsidRPr="008710D9">
        <w:rPr>
          <w:szCs w:val="24"/>
        </w:rPr>
        <w:t xml:space="preserve">due to 95% of suspects being male, suspect gender was </w:t>
      </w:r>
      <w:r>
        <w:rPr>
          <w:szCs w:val="24"/>
        </w:rPr>
        <w:t>not included in the subsequent analyses</w:t>
      </w:r>
      <w:r w:rsidRPr="008710D9">
        <w:rPr>
          <w:szCs w:val="24"/>
        </w:rPr>
        <w:t xml:space="preserve">, although victim gender (equal numbers of males and females) was </w:t>
      </w:r>
      <w:proofErr w:type="gramStart"/>
      <w:r w:rsidRPr="008710D9">
        <w:rPr>
          <w:szCs w:val="24"/>
        </w:rPr>
        <w:t>retained</w:t>
      </w:r>
      <w:r w:rsidR="00527D66">
        <w:rPr>
          <w:szCs w:val="24"/>
        </w:rPr>
        <w:t>;</w:t>
      </w:r>
      <w:proofErr w:type="gramEnd"/>
    </w:p>
    <w:p w14:paraId="4013C7F7" w14:textId="0736B4F4" w:rsidR="00184689" w:rsidRDefault="00184689" w:rsidP="00AC3CF7">
      <w:pPr>
        <w:numPr>
          <w:ilvl w:val="0"/>
          <w:numId w:val="8"/>
        </w:numPr>
        <w:tabs>
          <w:tab w:val="left" w:pos="567"/>
        </w:tabs>
        <w:ind w:left="567" w:hanging="567"/>
        <w:rPr>
          <w:szCs w:val="24"/>
        </w:rPr>
      </w:pPr>
      <w:r>
        <w:rPr>
          <w:szCs w:val="24"/>
        </w:rPr>
        <w:t xml:space="preserve">due to the </w:t>
      </w:r>
      <w:r w:rsidR="00527D66">
        <w:rPr>
          <w:szCs w:val="24"/>
        </w:rPr>
        <w:t xml:space="preserve">very </w:t>
      </w:r>
      <w:r>
        <w:rPr>
          <w:szCs w:val="24"/>
        </w:rPr>
        <w:t>small frequencies</w:t>
      </w:r>
      <w:r w:rsidRPr="001627E9">
        <w:rPr>
          <w:szCs w:val="24"/>
        </w:rPr>
        <w:t xml:space="preserve"> of </w:t>
      </w:r>
      <w:r w:rsidR="001155C6">
        <w:rPr>
          <w:szCs w:val="24"/>
        </w:rPr>
        <w:t>‘</w:t>
      </w:r>
      <w:r w:rsidRPr="001627E9">
        <w:rPr>
          <w:szCs w:val="24"/>
        </w:rPr>
        <w:t>unclear</w:t>
      </w:r>
      <w:r w:rsidR="005413F0">
        <w:rPr>
          <w:szCs w:val="24"/>
        </w:rPr>
        <w:t>/complex</w:t>
      </w:r>
      <w:r w:rsidR="001155C6">
        <w:rPr>
          <w:szCs w:val="24"/>
        </w:rPr>
        <w:t>’</w:t>
      </w:r>
      <w:r>
        <w:rPr>
          <w:szCs w:val="24"/>
        </w:rPr>
        <w:t xml:space="preserve"> and</w:t>
      </w:r>
      <w:r w:rsidRPr="001627E9">
        <w:rPr>
          <w:szCs w:val="24"/>
        </w:rPr>
        <w:t xml:space="preserve"> </w:t>
      </w:r>
      <w:r w:rsidR="001155C6">
        <w:rPr>
          <w:szCs w:val="24"/>
        </w:rPr>
        <w:t>‘</w:t>
      </w:r>
      <w:r w:rsidRPr="001627E9">
        <w:rPr>
          <w:szCs w:val="24"/>
        </w:rPr>
        <w:t>challenging</w:t>
      </w:r>
      <w:r w:rsidR="001155C6">
        <w:rPr>
          <w:szCs w:val="24"/>
        </w:rPr>
        <w:t>’</w:t>
      </w:r>
      <w:r>
        <w:rPr>
          <w:szCs w:val="24"/>
        </w:rPr>
        <w:t xml:space="preserve"> suspect responses, these we</w:t>
      </w:r>
      <w:r w:rsidRPr="001627E9">
        <w:rPr>
          <w:szCs w:val="24"/>
        </w:rPr>
        <w:t>re excluded fr</w:t>
      </w:r>
      <w:r>
        <w:rPr>
          <w:szCs w:val="24"/>
        </w:rPr>
        <w:t xml:space="preserve">om </w:t>
      </w:r>
      <w:r w:rsidR="00527D66">
        <w:rPr>
          <w:szCs w:val="24"/>
        </w:rPr>
        <w:t xml:space="preserve">the </w:t>
      </w:r>
      <w:r>
        <w:rPr>
          <w:szCs w:val="24"/>
        </w:rPr>
        <w:t xml:space="preserve">further statistical </w:t>
      </w:r>
      <w:proofErr w:type="gramStart"/>
      <w:r>
        <w:rPr>
          <w:szCs w:val="24"/>
        </w:rPr>
        <w:t>analysis;</w:t>
      </w:r>
      <w:proofErr w:type="gramEnd"/>
    </w:p>
    <w:p w14:paraId="51EB1430" w14:textId="3BF8B71D" w:rsidR="00184689" w:rsidRPr="00071D32" w:rsidRDefault="00527D66" w:rsidP="00AC3CF7">
      <w:pPr>
        <w:numPr>
          <w:ilvl w:val="0"/>
          <w:numId w:val="8"/>
        </w:numPr>
        <w:tabs>
          <w:tab w:val="left" w:pos="567"/>
        </w:tabs>
        <w:ind w:left="567" w:hanging="567"/>
        <w:rPr>
          <w:szCs w:val="24"/>
        </w:rPr>
      </w:pPr>
      <w:r>
        <w:rPr>
          <w:szCs w:val="24"/>
        </w:rPr>
        <w:t xml:space="preserve">when conducting the coding </w:t>
      </w:r>
      <w:r w:rsidR="001155C6">
        <w:rPr>
          <w:szCs w:val="24"/>
        </w:rPr>
        <w:t>‘</w:t>
      </w:r>
      <w:r w:rsidR="00184689">
        <w:rPr>
          <w:szCs w:val="24"/>
        </w:rPr>
        <w:t>silen</w:t>
      </w:r>
      <w:r w:rsidR="005413F0">
        <w:rPr>
          <w:szCs w:val="24"/>
        </w:rPr>
        <w:t>t</w:t>
      </w:r>
      <w:r w:rsidR="001155C6">
        <w:rPr>
          <w:szCs w:val="24"/>
        </w:rPr>
        <w:t>’</w:t>
      </w:r>
      <w:r w:rsidR="00184689" w:rsidRPr="001627E9">
        <w:rPr>
          <w:szCs w:val="24"/>
        </w:rPr>
        <w:t xml:space="preserve"> and </w:t>
      </w:r>
      <w:r w:rsidR="001155C6">
        <w:rPr>
          <w:szCs w:val="24"/>
        </w:rPr>
        <w:t>‘</w:t>
      </w:r>
      <w:r w:rsidR="00184689">
        <w:rPr>
          <w:szCs w:val="24"/>
        </w:rPr>
        <w:t>no comment</w:t>
      </w:r>
      <w:r w:rsidR="001155C6">
        <w:rPr>
          <w:szCs w:val="24"/>
        </w:rPr>
        <w:t>’</w:t>
      </w:r>
      <w:r w:rsidR="00184689" w:rsidRPr="001627E9">
        <w:rPr>
          <w:szCs w:val="24"/>
        </w:rPr>
        <w:t xml:space="preserve"> responses </w:t>
      </w:r>
      <w:r w:rsidR="00184689">
        <w:rPr>
          <w:szCs w:val="24"/>
        </w:rPr>
        <w:t xml:space="preserve">were considered </w:t>
      </w:r>
      <w:r w:rsidR="00184689" w:rsidRPr="001627E9">
        <w:rPr>
          <w:szCs w:val="24"/>
        </w:rPr>
        <w:t xml:space="preserve">sufficiently similar in function to warrant </w:t>
      </w:r>
      <w:r w:rsidR="00184689">
        <w:rPr>
          <w:szCs w:val="24"/>
        </w:rPr>
        <w:t xml:space="preserve">combining into a single category, </w:t>
      </w:r>
      <w:r w:rsidR="00184689" w:rsidRPr="00071D32">
        <w:rPr>
          <w:szCs w:val="24"/>
        </w:rPr>
        <w:t xml:space="preserve">referred to as </w:t>
      </w:r>
      <w:r w:rsidR="001155C6" w:rsidRPr="00071D32">
        <w:rPr>
          <w:szCs w:val="24"/>
        </w:rPr>
        <w:t>‘</w:t>
      </w:r>
      <w:r w:rsidR="00184689" w:rsidRPr="00071D32">
        <w:rPr>
          <w:szCs w:val="24"/>
        </w:rPr>
        <w:t>no response</w:t>
      </w:r>
      <w:proofErr w:type="gramStart"/>
      <w:r w:rsidR="001155C6" w:rsidRPr="00071D32">
        <w:rPr>
          <w:szCs w:val="24"/>
        </w:rPr>
        <w:t>’</w:t>
      </w:r>
      <w:r w:rsidR="00184689" w:rsidRPr="00071D32">
        <w:rPr>
          <w:szCs w:val="24"/>
        </w:rPr>
        <w:t>;</w:t>
      </w:r>
      <w:proofErr w:type="gramEnd"/>
    </w:p>
    <w:p w14:paraId="3888AF3F" w14:textId="11249052" w:rsidR="00184689" w:rsidRDefault="00184689" w:rsidP="00AC3CF7">
      <w:pPr>
        <w:numPr>
          <w:ilvl w:val="0"/>
          <w:numId w:val="8"/>
        </w:numPr>
        <w:tabs>
          <w:tab w:val="left" w:pos="567"/>
        </w:tabs>
        <w:ind w:left="567" w:hanging="567"/>
        <w:rPr>
          <w:szCs w:val="24"/>
        </w:rPr>
      </w:pPr>
      <w:r w:rsidRPr="00071D32">
        <w:rPr>
          <w:szCs w:val="24"/>
        </w:rPr>
        <w:lastRenderedPageBreak/>
        <w:t xml:space="preserve">full and partial admissions were combined into a single category </w:t>
      </w:r>
      <w:r w:rsidR="008710D9" w:rsidRPr="00071D32">
        <w:rPr>
          <w:szCs w:val="24"/>
        </w:rPr>
        <w:t xml:space="preserve">(of </w:t>
      </w:r>
      <w:r w:rsidR="00071D32" w:rsidRPr="00071D32">
        <w:rPr>
          <w:szCs w:val="24"/>
        </w:rPr>
        <w:t>‘admissions’</w:t>
      </w:r>
      <w:r w:rsidR="008710D9" w:rsidRPr="00071D32">
        <w:rPr>
          <w:szCs w:val="24"/>
        </w:rPr>
        <w:t xml:space="preserve">) </w:t>
      </w:r>
      <w:r w:rsidRPr="00071D32">
        <w:rPr>
          <w:szCs w:val="24"/>
        </w:rPr>
        <w:t>for</w:t>
      </w:r>
      <w:r>
        <w:rPr>
          <w:szCs w:val="24"/>
        </w:rPr>
        <w:t xml:space="preserve"> </w:t>
      </w:r>
      <w:r w:rsidR="001155C6">
        <w:rPr>
          <w:szCs w:val="24"/>
        </w:rPr>
        <w:t>the</w:t>
      </w:r>
      <w:r>
        <w:rPr>
          <w:szCs w:val="24"/>
        </w:rPr>
        <w:t xml:space="preserve"> analysis</w:t>
      </w:r>
      <w:r w:rsidR="00527D66">
        <w:rPr>
          <w:szCs w:val="24"/>
        </w:rPr>
        <w:t>.</w:t>
      </w:r>
      <w:r>
        <w:rPr>
          <w:szCs w:val="24"/>
        </w:rPr>
        <w:t xml:space="preserve"> </w:t>
      </w:r>
    </w:p>
    <w:p w14:paraId="55A1946B" w14:textId="77777777" w:rsidR="00C0635B" w:rsidRPr="00F83951" w:rsidRDefault="00C0635B" w:rsidP="00927082">
      <w:pPr>
        <w:pStyle w:val="ListParagraph"/>
        <w:numPr>
          <w:ilvl w:val="0"/>
          <w:numId w:val="21"/>
        </w:numPr>
        <w:ind w:left="567" w:hanging="567"/>
        <w:jc w:val="both"/>
        <w:rPr>
          <w:b/>
          <w:bCs/>
          <w:iCs/>
        </w:rPr>
      </w:pPr>
      <w:r w:rsidRPr="00F83951">
        <w:rPr>
          <w:b/>
        </w:rPr>
        <w:t>Results</w:t>
      </w:r>
    </w:p>
    <w:p w14:paraId="3D613E7C" w14:textId="77777777" w:rsidR="00F83951" w:rsidRDefault="00F83951" w:rsidP="00F83951">
      <w:pPr>
        <w:pStyle w:val="ListParagraph"/>
        <w:ind w:left="567"/>
        <w:jc w:val="both"/>
        <w:rPr>
          <w:b/>
          <w:bCs/>
          <w:iCs/>
        </w:rPr>
      </w:pPr>
    </w:p>
    <w:p w14:paraId="062984EC" w14:textId="4D34A23D" w:rsidR="00515076" w:rsidRDefault="00515076" w:rsidP="00927082">
      <w:pPr>
        <w:pStyle w:val="ListParagraph"/>
        <w:numPr>
          <w:ilvl w:val="1"/>
          <w:numId w:val="21"/>
        </w:numPr>
        <w:ind w:hanging="578"/>
        <w:rPr>
          <w:b/>
        </w:rPr>
      </w:pPr>
      <w:r w:rsidRPr="00DB7FEE">
        <w:rPr>
          <w:b/>
        </w:rPr>
        <w:t>Suspect Response</w:t>
      </w:r>
      <w:r w:rsidR="002F6263" w:rsidRPr="00DB7FEE">
        <w:rPr>
          <w:b/>
        </w:rPr>
        <w:t xml:space="preserve"> </w:t>
      </w:r>
    </w:p>
    <w:p w14:paraId="2B738DC1" w14:textId="77777777" w:rsidR="00BC1D44" w:rsidRPr="00DB7FEE" w:rsidRDefault="00BC1D44" w:rsidP="00BC1D44">
      <w:pPr>
        <w:pStyle w:val="ListParagraph"/>
        <w:ind w:left="360"/>
        <w:rPr>
          <w:b/>
        </w:rPr>
      </w:pPr>
    </w:p>
    <w:p w14:paraId="01DCFFBF" w14:textId="161CD283" w:rsidR="00515076" w:rsidRPr="00A10B7B" w:rsidRDefault="00515076" w:rsidP="00515076">
      <w:pPr>
        <w:keepNext/>
        <w:spacing w:after="0"/>
        <w:ind w:firstLine="720"/>
        <w:outlineLvl w:val="1"/>
        <w:rPr>
          <w:szCs w:val="24"/>
        </w:rPr>
      </w:pPr>
      <w:r w:rsidRPr="00A10B7B">
        <w:rPr>
          <w:szCs w:val="24"/>
        </w:rPr>
        <w:t xml:space="preserve">How suspects responded during these interviews </w:t>
      </w:r>
      <w:r w:rsidRPr="00A10B7B">
        <w:rPr>
          <w:rFonts w:eastAsia="Times New Roman"/>
          <w:bCs/>
          <w:color w:val="000000"/>
          <w:szCs w:val="24"/>
          <w:lang w:eastAsia="en-GB"/>
        </w:rPr>
        <w:t xml:space="preserve">was categorised as either a </w:t>
      </w:r>
      <w:r w:rsidRPr="00A10B7B">
        <w:rPr>
          <w:rFonts w:eastAsia="Times New Roman"/>
          <w:bCs/>
          <w:i/>
          <w:color w:val="000000"/>
          <w:szCs w:val="24"/>
          <w:lang w:eastAsia="en-GB"/>
        </w:rPr>
        <w:t>relevant response</w:t>
      </w:r>
      <w:r w:rsidRPr="00A10B7B">
        <w:rPr>
          <w:rFonts w:eastAsia="Times New Roman"/>
          <w:bCs/>
          <w:color w:val="000000"/>
          <w:szCs w:val="24"/>
          <w:lang w:eastAsia="en-GB"/>
        </w:rPr>
        <w:t xml:space="preserve">, </w:t>
      </w:r>
      <w:r w:rsidRPr="00A10B7B">
        <w:rPr>
          <w:rFonts w:eastAsia="Times New Roman"/>
          <w:bCs/>
          <w:i/>
          <w:color w:val="000000"/>
          <w:szCs w:val="24"/>
          <w:lang w:eastAsia="en-GB"/>
        </w:rPr>
        <w:t>silence</w:t>
      </w:r>
      <w:r w:rsidRPr="00A10B7B">
        <w:rPr>
          <w:rFonts w:eastAsia="Times New Roman"/>
          <w:bCs/>
          <w:color w:val="000000"/>
          <w:szCs w:val="24"/>
          <w:lang w:eastAsia="en-GB"/>
        </w:rPr>
        <w:t xml:space="preserve">, </w:t>
      </w:r>
      <w:r w:rsidRPr="00A10B7B">
        <w:rPr>
          <w:rFonts w:eastAsia="Times New Roman"/>
          <w:bCs/>
          <w:i/>
          <w:color w:val="000000"/>
          <w:szCs w:val="24"/>
          <w:lang w:eastAsia="en-GB"/>
        </w:rPr>
        <w:t>no comment</w:t>
      </w:r>
      <w:r w:rsidRPr="00A10B7B">
        <w:rPr>
          <w:rFonts w:eastAsia="Times New Roman"/>
          <w:bCs/>
          <w:color w:val="000000"/>
          <w:szCs w:val="24"/>
          <w:lang w:eastAsia="en-GB"/>
        </w:rPr>
        <w:t xml:space="preserve">, </w:t>
      </w:r>
      <w:r w:rsidRPr="00A10B7B">
        <w:rPr>
          <w:rFonts w:eastAsia="Times New Roman"/>
          <w:bCs/>
          <w:i/>
          <w:color w:val="000000"/>
          <w:szCs w:val="24"/>
          <w:lang w:eastAsia="en-GB"/>
        </w:rPr>
        <w:t xml:space="preserve">challenging </w:t>
      </w:r>
      <w:proofErr w:type="gramStart"/>
      <w:r w:rsidRPr="00A10B7B">
        <w:rPr>
          <w:rFonts w:eastAsia="Times New Roman"/>
          <w:bCs/>
          <w:i/>
          <w:color w:val="000000"/>
          <w:szCs w:val="24"/>
          <w:lang w:eastAsia="en-GB"/>
        </w:rPr>
        <w:t>response</w:t>
      </w:r>
      <w:proofErr w:type="gramEnd"/>
      <w:r w:rsidRPr="00A10B7B">
        <w:rPr>
          <w:rFonts w:eastAsia="Times New Roman"/>
          <w:bCs/>
          <w:color w:val="000000"/>
          <w:szCs w:val="24"/>
          <w:lang w:eastAsia="en-GB"/>
        </w:rPr>
        <w:t xml:space="preserve"> or </w:t>
      </w:r>
      <w:r w:rsidRPr="00A10B7B">
        <w:rPr>
          <w:rFonts w:eastAsia="Times New Roman"/>
          <w:bCs/>
          <w:i/>
          <w:color w:val="000000"/>
          <w:szCs w:val="24"/>
          <w:lang w:eastAsia="en-GB"/>
        </w:rPr>
        <w:t>unclear/complex response</w:t>
      </w:r>
      <w:r w:rsidRPr="00A10B7B">
        <w:rPr>
          <w:rFonts w:eastAsia="Times New Roman"/>
          <w:bCs/>
          <w:color w:val="000000"/>
          <w:szCs w:val="24"/>
          <w:lang w:eastAsia="en-GB"/>
        </w:rPr>
        <w:t xml:space="preserve">. </w:t>
      </w:r>
      <w:bookmarkStart w:id="6" w:name="_Hlk50106290"/>
      <w:r w:rsidRPr="00A10B7B">
        <w:rPr>
          <w:rFonts w:eastAsia="Times New Roman"/>
          <w:bCs/>
          <w:color w:val="000000"/>
          <w:szCs w:val="24"/>
          <w:lang w:eastAsia="en-GB"/>
        </w:rPr>
        <w:t>Analysis of the interview</w:t>
      </w:r>
      <w:r w:rsidR="005960E6">
        <w:rPr>
          <w:rFonts w:eastAsia="Times New Roman"/>
          <w:bCs/>
          <w:color w:val="000000"/>
          <w:szCs w:val="24"/>
          <w:lang w:eastAsia="en-GB"/>
        </w:rPr>
        <w:t>s</w:t>
      </w:r>
      <w:r w:rsidRPr="00A10B7B">
        <w:rPr>
          <w:rFonts w:eastAsia="Times New Roman"/>
          <w:bCs/>
          <w:color w:val="000000"/>
          <w:szCs w:val="24"/>
          <w:lang w:eastAsia="en-GB"/>
        </w:rPr>
        <w:t xml:space="preserve"> revealed that </w:t>
      </w:r>
      <w:r w:rsidRPr="00A10B7B">
        <w:rPr>
          <w:rFonts w:eastAsia="Times New Roman"/>
          <w:bCs/>
          <w:i/>
          <w:color w:val="000000"/>
          <w:szCs w:val="24"/>
          <w:lang w:eastAsia="en-GB"/>
        </w:rPr>
        <w:t>r</w:t>
      </w:r>
      <w:r w:rsidRPr="00A10B7B">
        <w:rPr>
          <w:i/>
          <w:szCs w:val="24"/>
        </w:rPr>
        <w:t>elevant responses</w:t>
      </w:r>
      <w:r w:rsidRPr="00A10B7B">
        <w:rPr>
          <w:szCs w:val="24"/>
        </w:rPr>
        <w:t xml:space="preserve"> were found to be the most frequent</w:t>
      </w:r>
      <w:r w:rsidR="005960E6">
        <w:rPr>
          <w:szCs w:val="24"/>
        </w:rPr>
        <w:t>,</w:t>
      </w:r>
      <w:r w:rsidRPr="00A10B7B">
        <w:rPr>
          <w:szCs w:val="24"/>
        </w:rPr>
        <w:t xml:space="preserve"> with </w:t>
      </w:r>
      <w:r w:rsidRPr="00A10B7B">
        <w:rPr>
          <w:i/>
          <w:szCs w:val="24"/>
        </w:rPr>
        <w:t>no comment</w:t>
      </w:r>
      <w:r w:rsidRPr="00A10B7B">
        <w:rPr>
          <w:szCs w:val="24"/>
        </w:rPr>
        <w:t xml:space="preserve"> the second most frequent</w:t>
      </w:r>
      <w:r w:rsidR="00066358">
        <w:rPr>
          <w:szCs w:val="24"/>
        </w:rPr>
        <w:t>, the former being</w:t>
      </w:r>
      <w:r w:rsidRPr="00A10B7B">
        <w:rPr>
          <w:szCs w:val="24"/>
        </w:rPr>
        <w:t xml:space="preserve"> significantly more frequent (</w:t>
      </w:r>
      <w:r w:rsidRPr="00A10B7B">
        <w:rPr>
          <w:i/>
          <w:szCs w:val="24"/>
        </w:rPr>
        <w:t>M</w:t>
      </w:r>
      <w:r w:rsidRPr="00A10B7B">
        <w:rPr>
          <w:szCs w:val="24"/>
        </w:rPr>
        <w:t xml:space="preserve"> = 76.18, </w:t>
      </w:r>
      <w:proofErr w:type="spellStart"/>
      <w:r w:rsidRPr="00A10B7B">
        <w:rPr>
          <w:i/>
          <w:szCs w:val="24"/>
        </w:rPr>
        <w:t>Mdn</w:t>
      </w:r>
      <w:proofErr w:type="spellEnd"/>
      <w:r w:rsidRPr="00A10B7B">
        <w:rPr>
          <w:i/>
          <w:szCs w:val="24"/>
        </w:rPr>
        <w:t xml:space="preserve"> = </w:t>
      </w:r>
      <w:r w:rsidRPr="00A10B7B">
        <w:rPr>
          <w:szCs w:val="24"/>
        </w:rPr>
        <w:t xml:space="preserve">67.00) than </w:t>
      </w:r>
      <w:r w:rsidR="00066358">
        <w:rPr>
          <w:szCs w:val="24"/>
        </w:rPr>
        <w:t>the latter</w:t>
      </w:r>
      <w:r w:rsidRPr="00A10B7B">
        <w:rPr>
          <w:i/>
          <w:szCs w:val="24"/>
        </w:rPr>
        <w:t xml:space="preserve"> </w:t>
      </w:r>
      <w:r w:rsidRPr="00A10B7B">
        <w:rPr>
          <w:szCs w:val="24"/>
        </w:rPr>
        <w:t>(</w:t>
      </w:r>
      <w:r w:rsidRPr="00A10B7B">
        <w:rPr>
          <w:i/>
          <w:szCs w:val="24"/>
        </w:rPr>
        <w:t>M</w:t>
      </w:r>
      <w:r w:rsidRPr="00A10B7B">
        <w:rPr>
          <w:szCs w:val="24"/>
        </w:rPr>
        <w:t xml:space="preserve"> = 21.00, </w:t>
      </w:r>
      <w:proofErr w:type="spellStart"/>
      <w:r w:rsidRPr="00A10B7B">
        <w:rPr>
          <w:i/>
          <w:szCs w:val="24"/>
        </w:rPr>
        <w:t>Mdn</w:t>
      </w:r>
      <w:proofErr w:type="spellEnd"/>
      <w:r w:rsidRPr="00A10B7B">
        <w:rPr>
          <w:i/>
          <w:szCs w:val="24"/>
        </w:rPr>
        <w:t xml:space="preserve"> = </w:t>
      </w:r>
      <w:r w:rsidRPr="00A10B7B">
        <w:rPr>
          <w:szCs w:val="24"/>
        </w:rPr>
        <w:t xml:space="preserve">0.00), Z = -10.98, </w:t>
      </w:r>
      <w:r w:rsidRPr="00A10B7B">
        <w:rPr>
          <w:i/>
          <w:szCs w:val="24"/>
        </w:rPr>
        <w:t xml:space="preserve">p </w:t>
      </w:r>
      <w:r w:rsidRPr="00A10B7B">
        <w:rPr>
          <w:szCs w:val="24"/>
        </w:rPr>
        <w:t xml:space="preserve">&lt; .001. It was rare for </w:t>
      </w:r>
      <w:r w:rsidR="00066358">
        <w:rPr>
          <w:szCs w:val="24"/>
        </w:rPr>
        <w:t>a</w:t>
      </w:r>
      <w:r w:rsidRPr="00A10B7B">
        <w:rPr>
          <w:szCs w:val="24"/>
        </w:rPr>
        <w:t xml:space="preserve"> suspect to </w:t>
      </w:r>
      <w:r w:rsidRPr="00A10B7B">
        <w:rPr>
          <w:i/>
          <w:szCs w:val="24"/>
        </w:rPr>
        <w:t>challenge</w:t>
      </w:r>
      <w:r w:rsidRPr="00A10B7B">
        <w:rPr>
          <w:szCs w:val="24"/>
        </w:rPr>
        <w:t xml:space="preserve"> the interviewer or for </w:t>
      </w:r>
      <w:r w:rsidR="00066358">
        <w:rPr>
          <w:szCs w:val="24"/>
        </w:rPr>
        <w:t>a</w:t>
      </w:r>
      <w:r w:rsidRPr="00A10B7B">
        <w:rPr>
          <w:szCs w:val="24"/>
        </w:rPr>
        <w:t xml:space="preserve"> suspect to answer in an </w:t>
      </w:r>
      <w:r w:rsidRPr="00A10B7B">
        <w:rPr>
          <w:i/>
          <w:szCs w:val="24"/>
        </w:rPr>
        <w:t>unclear or irrelevant manner</w:t>
      </w:r>
      <w:r w:rsidRPr="00A10B7B">
        <w:rPr>
          <w:szCs w:val="24"/>
        </w:rPr>
        <w:t xml:space="preserve">. </w:t>
      </w:r>
      <w:r w:rsidRPr="00A10B7B">
        <w:rPr>
          <w:i/>
          <w:szCs w:val="24"/>
        </w:rPr>
        <w:t>Complete silence</w:t>
      </w:r>
      <w:r w:rsidRPr="00A10B7B">
        <w:rPr>
          <w:szCs w:val="24"/>
        </w:rPr>
        <w:t xml:space="preserve"> was also </w:t>
      </w:r>
      <w:r w:rsidR="00A10B7B" w:rsidRPr="00A10B7B">
        <w:rPr>
          <w:szCs w:val="24"/>
        </w:rPr>
        <w:t>rather</w:t>
      </w:r>
      <w:r w:rsidRPr="00A10B7B">
        <w:rPr>
          <w:szCs w:val="24"/>
        </w:rPr>
        <w:t xml:space="preserve"> rare with a mean frequency of six occurrences</w:t>
      </w:r>
      <w:r w:rsidR="008710D9">
        <w:rPr>
          <w:szCs w:val="24"/>
        </w:rPr>
        <w:t xml:space="preserve"> per </w:t>
      </w:r>
      <w:proofErr w:type="gramStart"/>
      <w:r w:rsidR="00066358">
        <w:rPr>
          <w:szCs w:val="24"/>
        </w:rPr>
        <w:t>45 minute</w:t>
      </w:r>
      <w:proofErr w:type="gramEnd"/>
      <w:r w:rsidR="00066358">
        <w:rPr>
          <w:szCs w:val="24"/>
        </w:rPr>
        <w:t xml:space="preserve"> </w:t>
      </w:r>
      <w:r w:rsidR="008710D9">
        <w:rPr>
          <w:szCs w:val="24"/>
        </w:rPr>
        <w:t>tape</w:t>
      </w:r>
      <w:r w:rsidR="006B6E4B">
        <w:rPr>
          <w:szCs w:val="24"/>
        </w:rPr>
        <w:t xml:space="preserve"> (on average there were seven tapes per suspect)</w:t>
      </w:r>
      <w:r w:rsidRPr="00A10B7B">
        <w:rPr>
          <w:szCs w:val="24"/>
        </w:rPr>
        <w:t xml:space="preserve">.  </w:t>
      </w:r>
    </w:p>
    <w:bookmarkEnd w:id="6"/>
    <w:p w14:paraId="5789B399" w14:textId="183578B9" w:rsidR="006A0F6B" w:rsidRDefault="006A355C" w:rsidP="002F6263">
      <w:pPr>
        <w:ind w:firstLine="567"/>
        <w:rPr>
          <w:szCs w:val="24"/>
        </w:rPr>
      </w:pPr>
      <w:r>
        <w:rPr>
          <w:szCs w:val="24"/>
        </w:rPr>
        <w:t>Regarding these very serious crimes, i</w:t>
      </w:r>
      <w:r w:rsidR="00515076" w:rsidRPr="00A10B7B">
        <w:rPr>
          <w:szCs w:val="24"/>
        </w:rPr>
        <w:t xml:space="preserve">t was more common for suspects to </w:t>
      </w:r>
      <w:r w:rsidR="00A10B7B" w:rsidRPr="00A10B7B">
        <w:rPr>
          <w:szCs w:val="24"/>
        </w:rPr>
        <w:t xml:space="preserve">actively </w:t>
      </w:r>
      <w:r w:rsidR="00515076" w:rsidRPr="00A10B7B">
        <w:rPr>
          <w:szCs w:val="24"/>
        </w:rPr>
        <w:t xml:space="preserve">deny the offence (64%) than admit to it (23% made </w:t>
      </w:r>
      <w:proofErr w:type="gramStart"/>
      <w:r w:rsidR="00515076" w:rsidRPr="00A10B7B">
        <w:rPr>
          <w:szCs w:val="24"/>
        </w:rPr>
        <w:t>some kind of admission</w:t>
      </w:r>
      <w:proofErr w:type="gramEnd"/>
      <w:r w:rsidR="00515076" w:rsidRPr="00A10B7B">
        <w:rPr>
          <w:szCs w:val="24"/>
        </w:rPr>
        <w:t xml:space="preserve">, with only </w:t>
      </w:r>
      <w:r w:rsidR="001B7B1B">
        <w:rPr>
          <w:szCs w:val="24"/>
        </w:rPr>
        <w:t>7%</w:t>
      </w:r>
      <w:r w:rsidR="00515076" w:rsidRPr="00A10B7B">
        <w:rPr>
          <w:szCs w:val="24"/>
        </w:rPr>
        <w:t xml:space="preserve"> of these making a full admission). </w:t>
      </w:r>
      <w:r w:rsidR="00A10B7B" w:rsidRPr="00A10B7B">
        <w:rPr>
          <w:szCs w:val="24"/>
        </w:rPr>
        <w:t>A</w:t>
      </w:r>
      <w:r w:rsidR="00515076" w:rsidRPr="00A10B7B">
        <w:rPr>
          <w:szCs w:val="24"/>
        </w:rPr>
        <w:t xml:space="preserve"> small proportion (13%) neither admitted nor denied, which in practice reflected either </w:t>
      </w:r>
      <w:r w:rsidR="006B6E4B">
        <w:rPr>
          <w:szCs w:val="24"/>
        </w:rPr>
        <w:t>‘</w:t>
      </w:r>
      <w:r w:rsidR="00515076" w:rsidRPr="00A10B7B">
        <w:rPr>
          <w:szCs w:val="24"/>
        </w:rPr>
        <w:t>no comment</w:t>
      </w:r>
      <w:r w:rsidR="006B6E4B">
        <w:rPr>
          <w:szCs w:val="24"/>
        </w:rPr>
        <w:t>’</w:t>
      </w:r>
      <w:r w:rsidR="00515076" w:rsidRPr="00A10B7B">
        <w:rPr>
          <w:szCs w:val="24"/>
        </w:rPr>
        <w:t xml:space="preserve"> or silence in response to </w:t>
      </w:r>
      <w:r w:rsidR="00A10B7B" w:rsidRPr="00A10B7B">
        <w:rPr>
          <w:szCs w:val="24"/>
        </w:rPr>
        <w:t>questions</w:t>
      </w:r>
      <w:r w:rsidR="00515076" w:rsidRPr="00A10B7B">
        <w:rPr>
          <w:szCs w:val="24"/>
        </w:rPr>
        <w:t xml:space="preserve">. </w:t>
      </w:r>
      <w:r w:rsidR="006B6E4B">
        <w:rPr>
          <w:szCs w:val="24"/>
        </w:rPr>
        <w:t>(</w:t>
      </w:r>
      <w:r w:rsidR="00A10B7B" w:rsidRPr="00A10B7B">
        <w:rPr>
          <w:szCs w:val="24"/>
        </w:rPr>
        <w:t>D</w:t>
      </w:r>
      <w:r w:rsidR="00515076" w:rsidRPr="00A10B7B">
        <w:rPr>
          <w:szCs w:val="24"/>
        </w:rPr>
        <w:t xml:space="preserve">enial also included where the suspect stayed silent or made no comment but </w:t>
      </w:r>
      <w:r w:rsidR="00A10B7B" w:rsidRPr="00A10B7B">
        <w:rPr>
          <w:szCs w:val="24"/>
        </w:rPr>
        <w:t xml:space="preserve">actively </w:t>
      </w:r>
      <w:r w:rsidR="00515076" w:rsidRPr="00A10B7B">
        <w:rPr>
          <w:szCs w:val="24"/>
        </w:rPr>
        <w:t xml:space="preserve">made denials via a prepared statement which either they </w:t>
      </w:r>
      <w:r w:rsidR="00A10B7B" w:rsidRPr="00A10B7B">
        <w:rPr>
          <w:szCs w:val="24"/>
        </w:rPr>
        <w:t>or their legal advisor read out in the interview</w:t>
      </w:r>
      <w:r w:rsidR="00355DE3">
        <w:rPr>
          <w:szCs w:val="24"/>
        </w:rPr>
        <w:t>.</w:t>
      </w:r>
      <w:r w:rsidR="006B6E4B">
        <w:rPr>
          <w:szCs w:val="24"/>
        </w:rPr>
        <w:t>)</w:t>
      </w:r>
      <w:r w:rsidR="00515076" w:rsidRPr="00A10B7B">
        <w:rPr>
          <w:szCs w:val="24"/>
        </w:rPr>
        <w:t xml:space="preserve"> </w:t>
      </w:r>
      <w:r w:rsidR="00A10B7B" w:rsidRPr="00A10B7B">
        <w:rPr>
          <w:szCs w:val="24"/>
        </w:rPr>
        <w:t>N</w:t>
      </w:r>
      <w:r w:rsidR="00515076" w:rsidRPr="006040B0">
        <w:rPr>
          <w:szCs w:val="24"/>
        </w:rPr>
        <w:t>one</w:t>
      </w:r>
      <w:r w:rsidR="00515076" w:rsidRPr="00A10B7B">
        <w:rPr>
          <w:szCs w:val="24"/>
        </w:rPr>
        <w:t xml:space="preserve"> of the 56 suspects included in the present study changed their position from denial to admission. Nevertheless, 49 suspects </w:t>
      </w:r>
      <w:r w:rsidR="00355DE3">
        <w:rPr>
          <w:szCs w:val="24"/>
        </w:rPr>
        <w:t xml:space="preserve">in these ‘closed’ cases </w:t>
      </w:r>
      <w:r w:rsidR="00515076" w:rsidRPr="00A10B7B">
        <w:rPr>
          <w:szCs w:val="24"/>
        </w:rPr>
        <w:t>were subsequently convicted (for the remaining seven it was not possible to determine the outcome)</w:t>
      </w:r>
      <w:r w:rsidR="008B722E">
        <w:rPr>
          <w:szCs w:val="24"/>
        </w:rPr>
        <w:t xml:space="preserve">; </w:t>
      </w:r>
      <w:bookmarkStart w:id="7" w:name="_Hlk50021513"/>
      <w:r w:rsidR="008B722E">
        <w:rPr>
          <w:szCs w:val="24"/>
        </w:rPr>
        <w:t xml:space="preserve">therefore, at trial other types of meaningful evidence (other than the 23% involving partial or full admissions) must have been present in most of the cases, some of which may have been contained in the interviews (such as the suspects’ </w:t>
      </w:r>
      <w:r w:rsidR="008B722E" w:rsidRPr="00A10B7B">
        <w:rPr>
          <w:rFonts w:eastAsia="Times New Roman"/>
          <w:bCs/>
          <w:i/>
          <w:color w:val="000000"/>
          <w:szCs w:val="24"/>
          <w:lang w:eastAsia="en-GB"/>
        </w:rPr>
        <w:t>r</w:t>
      </w:r>
      <w:r w:rsidR="008B722E" w:rsidRPr="00A10B7B">
        <w:rPr>
          <w:i/>
          <w:szCs w:val="24"/>
        </w:rPr>
        <w:t>elevant responses</w:t>
      </w:r>
      <w:r w:rsidR="008B722E">
        <w:rPr>
          <w:iCs/>
          <w:szCs w:val="24"/>
        </w:rPr>
        <w:t xml:space="preserve"> – the most frequent type of suspect response)</w:t>
      </w:r>
      <w:r w:rsidR="008B722E">
        <w:rPr>
          <w:szCs w:val="24"/>
        </w:rPr>
        <w:t>.</w:t>
      </w:r>
      <w:r w:rsidR="00515076">
        <w:rPr>
          <w:szCs w:val="24"/>
        </w:rPr>
        <w:t xml:space="preserve"> </w:t>
      </w:r>
      <w:bookmarkEnd w:id="2"/>
      <w:bookmarkEnd w:id="7"/>
    </w:p>
    <w:p w14:paraId="7BBC78B9" w14:textId="2BF87FD9" w:rsidR="002B47B4" w:rsidRDefault="006A0F6B" w:rsidP="001A3AF1">
      <w:pPr>
        <w:tabs>
          <w:tab w:val="left" w:pos="0"/>
        </w:tabs>
        <w:ind w:firstLine="567"/>
        <w:rPr>
          <w:szCs w:val="24"/>
        </w:rPr>
      </w:pPr>
      <w:r>
        <w:rPr>
          <w:szCs w:val="24"/>
        </w:rPr>
        <w:lastRenderedPageBreak/>
        <w:t xml:space="preserve">For those suspects </w:t>
      </w:r>
      <w:r w:rsidR="00A10B7B">
        <w:rPr>
          <w:szCs w:val="24"/>
        </w:rPr>
        <w:t>who</w:t>
      </w:r>
      <w:r>
        <w:rPr>
          <w:szCs w:val="24"/>
        </w:rPr>
        <w:t xml:space="preserve"> admitted the offence (either in full or part), the time </w:t>
      </w:r>
      <w:r w:rsidR="00A10B7B">
        <w:rPr>
          <w:szCs w:val="24"/>
        </w:rPr>
        <w:t>at which</w:t>
      </w:r>
      <w:r>
        <w:rPr>
          <w:szCs w:val="24"/>
        </w:rPr>
        <w:t xml:space="preserve"> this admission took place was recorded</w:t>
      </w:r>
      <w:r w:rsidRPr="0038200F">
        <w:rPr>
          <w:szCs w:val="24"/>
        </w:rPr>
        <w:t xml:space="preserve">. </w:t>
      </w:r>
      <w:r w:rsidR="00A10B7B">
        <w:rPr>
          <w:szCs w:val="24"/>
        </w:rPr>
        <w:t>N</w:t>
      </w:r>
      <w:r>
        <w:rPr>
          <w:szCs w:val="24"/>
        </w:rPr>
        <w:t>early three-quarters of all admissions</w:t>
      </w:r>
      <w:r w:rsidRPr="0038200F">
        <w:rPr>
          <w:szCs w:val="24"/>
        </w:rPr>
        <w:t xml:space="preserve"> occurred in the </w:t>
      </w:r>
      <w:r>
        <w:rPr>
          <w:szCs w:val="24"/>
        </w:rPr>
        <w:t xml:space="preserve">opening </w:t>
      </w:r>
      <w:r w:rsidR="008710D9">
        <w:rPr>
          <w:szCs w:val="24"/>
        </w:rPr>
        <w:t xml:space="preserve">two </w:t>
      </w:r>
      <w:r w:rsidR="00A30E4B">
        <w:rPr>
          <w:szCs w:val="24"/>
        </w:rPr>
        <w:t xml:space="preserve">(five minute) </w:t>
      </w:r>
      <w:r>
        <w:rPr>
          <w:szCs w:val="24"/>
        </w:rPr>
        <w:t xml:space="preserve">time segments of </w:t>
      </w:r>
      <w:r w:rsidR="00A10B7B">
        <w:rPr>
          <w:szCs w:val="24"/>
        </w:rPr>
        <w:t>a tape</w:t>
      </w:r>
      <w:r>
        <w:rPr>
          <w:szCs w:val="24"/>
        </w:rPr>
        <w:t xml:space="preserve"> (that is, the first </w:t>
      </w:r>
      <w:r w:rsidR="00A10B7B">
        <w:rPr>
          <w:szCs w:val="24"/>
        </w:rPr>
        <w:t>ten</w:t>
      </w:r>
      <w:r>
        <w:rPr>
          <w:szCs w:val="24"/>
        </w:rPr>
        <w:t xml:space="preserve"> minutes). A further two admissions occurred in the third time segment</w:t>
      </w:r>
      <w:r w:rsidR="00194CBB">
        <w:rPr>
          <w:szCs w:val="24"/>
        </w:rPr>
        <w:t>,</w:t>
      </w:r>
      <w:r>
        <w:rPr>
          <w:szCs w:val="24"/>
        </w:rPr>
        <w:t xml:space="preserve"> with the remaining two admissions observed in time segments five and eight</w:t>
      </w:r>
      <w:r w:rsidR="001B7B1B">
        <w:rPr>
          <w:szCs w:val="24"/>
        </w:rPr>
        <w:t xml:space="preserve"> (of the </w:t>
      </w:r>
      <w:proofErr w:type="gramStart"/>
      <w:r w:rsidR="001B7B1B">
        <w:rPr>
          <w:szCs w:val="24"/>
        </w:rPr>
        <w:t>45</w:t>
      </w:r>
      <w:r w:rsidR="002546DC">
        <w:rPr>
          <w:szCs w:val="24"/>
        </w:rPr>
        <w:t xml:space="preserve"> </w:t>
      </w:r>
      <w:r w:rsidR="001B7B1B">
        <w:rPr>
          <w:szCs w:val="24"/>
        </w:rPr>
        <w:t>minute long</w:t>
      </w:r>
      <w:proofErr w:type="gramEnd"/>
      <w:r w:rsidR="001B7B1B">
        <w:rPr>
          <w:szCs w:val="24"/>
        </w:rPr>
        <w:t xml:space="preserve"> tapes)</w:t>
      </w:r>
      <w:r>
        <w:rPr>
          <w:szCs w:val="24"/>
        </w:rPr>
        <w:t xml:space="preserve">. </w:t>
      </w:r>
    </w:p>
    <w:p w14:paraId="0A428650" w14:textId="08705A08" w:rsidR="0086608D" w:rsidRDefault="0086608D" w:rsidP="001A3AF1">
      <w:pPr>
        <w:tabs>
          <w:tab w:val="left" w:pos="0"/>
        </w:tabs>
        <w:ind w:firstLine="567"/>
        <w:rPr>
          <w:b/>
        </w:rPr>
      </w:pPr>
      <w:r>
        <w:rPr>
          <w:b/>
        </w:rPr>
        <w:t>The Contribution of</w:t>
      </w:r>
      <w:r w:rsidRPr="00923010">
        <w:rPr>
          <w:b/>
        </w:rPr>
        <w:t xml:space="preserve"> Legal Advisors</w:t>
      </w:r>
    </w:p>
    <w:p w14:paraId="176C7373" w14:textId="77777777" w:rsidR="00BC1D44" w:rsidRPr="00923010" w:rsidRDefault="00BC1D44" w:rsidP="00BC1D44">
      <w:pPr>
        <w:pStyle w:val="ListParagraph"/>
        <w:ind w:left="360"/>
        <w:rPr>
          <w:b/>
        </w:rPr>
      </w:pPr>
    </w:p>
    <w:p w14:paraId="35276AC1" w14:textId="20AC5B23" w:rsidR="0086608D" w:rsidRDefault="0086608D" w:rsidP="0086608D">
      <w:pPr>
        <w:ind w:firstLine="567"/>
      </w:pPr>
      <w:bookmarkStart w:id="8" w:name="_Hlk50107850"/>
      <w:r>
        <w:t>L</w:t>
      </w:r>
      <w:r w:rsidRPr="00344554">
        <w:t xml:space="preserve">egal advisors were present in </w:t>
      </w:r>
      <w:r w:rsidR="00A10B7B">
        <w:t>almost all</w:t>
      </w:r>
      <w:r w:rsidRPr="00344554">
        <w:t xml:space="preserve"> interviews (98%)</w:t>
      </w:r>
      <w:r w:rsidR="002546DC">
        <w:t xml:space="preserve"> and training for this role was widely available (</w:t>
      </w:r>
      <w:r w:rsidR="002546DC" w:rsidRPr="00513B66">
        <w:rPr>
          <w:color w:val="222222"/>
          <w:szCs w:val="24"/>
          <w:shd w:val="clear" w:color="auto" w:fill="FFFFFF"/>
        </w:rPr>
        <w:t>Ede &amp; Shepherd, 1997). </w:t>
      </w:r>
      <w:r w:rsidRPr="00344554">
        <w:t xml:space="preserve"> </w:t>
      </w:r>
      <w:bookmarkEnd w:id="8"/>
      <w:r w:rsidRPr="00344554">
        <w:t xml:space="preserve">For each </w:t>
      </w:r>
      <w:proofErr w:type="gramStart"/>
      <w:r w:rsidRPr="00344554">
        <w:t>interview</w:t>
      </w:r>
      <w:proofErr w:type="gramEnd"/>
      <w:r w:rsidRPr="00344554">
        <w:t xml:space="preserve"> the number of times that </w:t>
      </w:r>
      <w:r>
        <w:t>legal advisors</w:t>
      </w:r>
      <w:r w:rsidRPr="00344554">
        <w:t xml:space="preserve"> spoke was recorded</w:t>
      </w:r>
      <w:r w:rsidR="00A10B7B">
        <w:t xml:space="preserve"> </w:t>
      </w:r>
      <w:r w:rsidR="00194CBB">
        <w:t>-</w:t>
      </w:r>
      <w:r w:rsidR="00A10B7B">
        <w:t xml:space="preserve"> they </w:t>
      </w:r>
      <w:r w:rsidRPr="00EF611F">
        <w:t xml:space="preserve">spoke on average four times per </w:t>
      </w:r>
      <w:r w:rsidR="00CE27AC">
        <w:t xml:space="preserve">tape </w:t>
      </w:r>
      <w:r w:rsidRPr="00EF611F">
        <w:t>(although the maximum number of times a legal advisor sp</w:t>
      </w:r>
      <w:r>
        <w:t>oke in a</w:t>
      </w:r>
      <w:r w:rsidR="00BD2331">
        <w:t>n</w:t>
      </w:r>
      <w:r>
        <w:t xml:space="preserve"> </w:t>
      </w:r>
      <w:r w:rsidR="00BD2331">
        <w:t>entire</w:t>
      </w:r>
      <w:r>
        <w:t xml:space="preserve"> </w:t>
      </w:r>
      <w:r w:rsidR="00FF41FC">
        <w:t xml:space="preserve">interview </w:t>
      </w:r>
      <w:r>
        <w:t>was 35</w:t>
      </w:r>
      <w:r w:rsidRPr="00EF611F">
        <w:t xml:space="preserve">). </w:t>
      </w:r>
    </w:p>
    <w:p w14:paraId="343F2B68" w14:textId="7B34C049" w:rsidR="00DB1D67" w:rsidRDefault="00BD2331" w:rsidP="00DB1D67">
      <w:pPr>
        <w:ind w:firstLine="567"/>
      </w:pPr>
      <w:r>
        <w:t>The l</w:t>
      </w:r>
      <w:r w:rsidR="0086608D">
        <w:t xml:space="preserve">egal advisors most frequently spoke during the opening </w:t>
      </w:r>
      <w:r>
        <w:t xml:space="preserve">parts of the interviews. </w:t>
      </w:r>
      <w:bookmarkStart w:id="9" w:name="_Hlk50107957"/>
      <w:r w:rsidR="00BE113B">
        <w:t xml:space="preserve">The vast majority </w:t>
      </w:r>
      <w:r w:rsidR="0086608D">
        <w:t xml:space="preserve">of </w:t>
      </w:r>
      <w:r w:rsidR="00BE113B">
        <w:t xml:space="preserve">these </w:t>
      </w:r>
      <w:r w:rsidR="0086608D">
        <w:t xml:space="preserve">were </w:t>
      </w:r>
      <w:proofErr w:type="gramStart"/>
      <w:r w:rsidR="0086608D">
        <w:t>fairly benign</w:t>
      </w:r>
      <w:proofErr w:type="gramEnd"/>
      <w:r w:rsidR="0086608D">
        <w:t xml:space="preserve"> </w:t>
      </w:r>
      <w:bookmarkEnd w:id="9"/>
      <w:r w:rsidR="0086608D">
        <w:t>and predominantly associated with fulfilling procedural requirements (e.g.</w:t>
      </w:r>
      <w:r w:rsidR="00BE113B">
        <w:t>,</w:t>
      </w:r>
      <w:r w:rsidR="0086608D">
        <w:t xml:space="preserve"> confirming disclosure received). On </w:t>
      </w:r>
      <w:r w:rsidR="00B1688D">
        <w:t>several</w:t>
      </w:r>
      <w:r w:rsidR="0086608D">
        <w:t xml:space="preserve"> occasions, legal advisor contributions could actually be described as </w:t>
      </w:r>
      <w:r w:rsidR="00A10B7B">
        <w:t xml:space="preserve">being </w:t>
      </w:r>
      <w:r w:rsidR="0086608D">
        <w:t xml:space="preserve">helpful to the interview process, in that the legal advisor helped to facilitate communication between the police and </w:t>
      </w:r>
      <w:r w:rsidR="00A10B7B">
        <w:t>a suspect</w:t>
      </w:r>
      <w:r w:rsidR="0086608D">
        <w:t xml:space="preserve"> (by explaining what things meant or reminding suspects to mention relevant facts).  Where legal advisor contributions became more awkward, this tended to revolve around </w:t>
      </w:r>
      <w:r w:rsidR="00853B67">
        <w:t xml:space="preserve">the extent of </w:t>
      </w:r>
      <w:r w:rsidR="00A10B7B">
        <w:t>police disclosure of information to the advisor prior to the interview</w:t>
      </w:r>
      <w:r w:rsidR="0086608D">
        <w:t xml:space="preserve"> and particularly complaints regard</w:t>
      </w:r>
      <w:r w:rsidR="002848B0">
        <w:t>ing</w:t>
      </w:r>
      <w:r w:rsidR="0086608D">
        <w:t xml:space="preserve"> </w:t>
      </w:r>
      <w:r w:rsidR="00853B67">
        <w:t>a</w:t>
      </w:r>
      <w:r w:rsidR="0086608D">
        <w:t xml:space="preserve"> lack of</w:t>
      </w:r>
      <w:r w:rsidR="002848B0">
        <w:t xml:space="preserve"> such </w:t>
      </w:r>
      <w:r w:rsidR="00BE113B">
        <w:t>disclosure</w:t>
      </w:r>
      <w:r w:rsidR="0086608D">
        <w:t xml:space="preserve">. Other, albeit less frequent, complaints tended to be about </w:t>
      </w:r>
      <w:r w:rsidR="00DB1D67">
        <w:t>the interviewer’s</w:t>
      </w:r>
      <w:r w:rsidR="0086608D">
        <w:t xml:space="preserve"> interpretation of evidence</w:t>
      </w:r>
      <w:r w:rsidR="00DB1D67">
        <w:t>/information</w:t>
      </w:r>
      <w:r w:rsidR="0086608D">
        <w:t xml:space="preserve"> and</w:t>
      </w:r>
      <w:r w:rsidR="00DB1D67">
        <w:t xml:space="preserve"> use of</w:t>
      </w:r>
      <w:r w:rsidR="0086608D">
        <w:t xml:space="preserve"> hypothetical or irrelevant questions. On </w:t>
      </w:r>
      <w:r w:rsidR="00DB1D67">
        <w:t xml:space="preserve">only </w:t>
      </w:r>
      <w:r w:rsidR="0086608D">
        <w:t xml:space="preserve">a few occasions, legal advisors also interjected to remind their clients to </w:t>
      </w:r>
      <w:proofErr w:type="gramStart"/>
      <w:r w:rsidR="0086608D">
        <w:t>say</w:t>
      </w:r>
      <w:proofErr w:type="gramEnd"/>
      <w:r w:rsidR="0086608D">
        <w:t xml:space="preserve"> </w:t>
      </w:r>
      <w:r w:rsidR="00DB1D67">
        <w:t>‘</w:t>
      </w:r>
      <w:r w:rsidR="0086608D">
        <w:t>no comment</w:t>
      </w:r>
      <w:r w:rsidR="00DB1D67">
        <w:t>’</w:t>
      </w:r>
      <w:r w:rsidR="0086608D">
        <w:t xml:space="preserve">, although this advice was not always adhered to by suspects. Often, in these instances, legal advisors requested a break to speak privately with suspects, although overall, legal advisors only requested a break in nine percent of </w:t>
      </w:r>
      <w:r w:rsidR="0086608D">
        <w:lastRenderedPageBreak/>
        <w:t xml:space="preserve">interviews. It is also worth highlighting that even in those instances where legal advisors were more challenging to the interviewer, at no time did interviewers </w:t>
      </w:r>
      <w:r w:rsidR="006622F9">
        <w:t xml:space="preserve">appear to </w:t>
      </w:r>
      <w:r w:rsidR="0086608D">
        <w:t>lose their temper or patience with legal advisors, nor though did they sim</w:t>
      </w:r>
      <w:r w:rsidR="00A10B7B">
        <w:t>ply capitulate to legal advisor</w:t>
      </w:r>
      <w:r w:rsidR="0086608D">
        <w:t>s</w:t>
      </w:r>
      <w:r w:rsidR="00A10B7B">
        <w:t>’</w:t>
      </w:r>
      <w:r w:rsidR="0086608D">
        <w:t xml:space="preserve"> deman</w:t>
      </w:r>
      <w:r w:rsidR="00A10B7B">
        <w:t xml:space="preserve">ds or objections. </w:t>
      </w:r>
    </w:p>
    <w:p w14:paraId="5AB78B75" w14:textId="42F881CB" w:rsidR="00DB7FEE" w:rsidRDefault="00DB7FEE" w:rsidP="00DB1D67">
      <w:pPr>
        <w:ind w:firstLine="567"/>
        <w:rPr>
          <w:b/>
        </w:rPr>
      </w:pPr>
      <w:r w:rsidRPr="00DB7FEE">
        <w:rPr>
          <w:b/>
        </w:rPr>
        <w:t xml:space="preserve">The </w:t>
      </w:r>
      <w:r w:rsidR="00A10B7B">
        <w:rPr>
          <w:b/>
        </w:rPr>
        <w:t>Ease/Difficulty of</w:t>
      </w:r>
      <w:r w:rsidRPr="00DB7FEE">
        <w:rPr>
          <w:b/>
        </w:rPr>
        <w:t xml:space="preserve"> </w:t>
      </w:r>
      <w:r w:rsidR="00DB1D67">
        <w:rPr>
          <w:b/>
        </w:rPr>
        <w:t xml:space="preserve">these </w:t>
      </w:r>
      <w:r w:rsidRPr="00DB7FEE">
        <w:rPr>
          <w:b/>
        </w:rPr>
        <w:t>Serious Crime Interviews</w:t>
      </w:r>
    </w:p>
    <w:p w14:paraId="5385819F" w14:textId="77777777" w:rsidR="002F458E" w:rsidRPr="00DB7FEE" w:rsidRDefault="002F458E" w:rsidP="002F458E">
      <w:pPr>
        <w:pStyle w:val="ListParagraph"/>
        <w:rPr>
          <w:b/>
        </w:rPr>
      </w:pPr>
    </w:p>
    <w:p w14:paraId="35CE9DEA" w14:textId="5BE0E3C2" w:rsidR="00923010" w:rsidRPr="0086608D" w:rsidRDefault="0008237B" w:rsidP="0086608D">
      <w:pPr>
        <w:tabs>
          <w:tab w:val="left" w:pos="0"/>
        </w:tabs>
        <w:ind w:firstLine="567"/>
        <w:rPr>
          <w:szCs w:val="24"/>
        </w:rPr>
      </w:pPr>
      <w:bookmarkStart w:id="10" w:name="_Hlk50108150"/>
      <w:r>
        <w:rPr>
          <w:szCs w:val="24"/>
        </w:rPr>
        <w:t xml:space="preserve">Twenty per cent </w:t>
      </w:r>
      <w:r w:rsidR="00DB7FEE">
        <w:rPr>
          <w:szCs w:val="24"/>
        </w:rPr>
        <w:t xml:space="preserve">of </w:t>
      </w:r>
      <w:r w:rsidR="00A10B7B">
        <w:rPr>
          <w:szCs w:val="24"/>
        </w:rPr>
        <w:t>the interview</w:t>
      </w:r>
      <w:r>
        <w:rPr>
          <w:szCs w:val="24"/>
        </w:rPr>
        <w:t>s</w:t>
      </w:r>
      <w:r w:rsidR="00DB7FEE">
        <w:rPr>
          <w:szCs w:val="24"/>
        </w:rPr>
        <w:t xml:space="preserve"> were </w:t>
      </w:r>
      <w:r>
        <w:rPr>
          <w:szCs w:val="24"/>
        </w:rPr>
        <w:t>evalua</w:t>
      </w:r>
      <w:r w:rsidR="00DB7FEE">
        <w:rPr>
          <w:szCs w:val="24"/>
        </w:rPr>
        <w:t xml:space="preserve">ted as </w:t>
      </w:r>
      <w:r w:rsidR="00A9338B" w:rsidRPr="00A9338B">
        <w:rPr>
          <w:i/>
          <w:iCs/>
          <w:szCs w:val="24"/>
        </w:rPr>
        <w:t>‘</w:t>
      </w:r>
      <w:r w:rsidR="00DB7FEE" w:rsidRPr="002F6263">
        <w:rPr>
          <w:i/>
          <w:szCs w:val="24"/>
        </w:rPr>
        <w:t>easy</w:t>
      </w:r>
      <w:r w:rsidR="00A10B7B">
        <w:rPr>
          <w:i/>
          <w:szCs w:val="24"/>
        </w:rPr>
        <w:t xml:space="preserve"> to conduct</w:t>
      </w:r>
      <w:r w:rsidR="00A9338B">
        <w:rPr>
          <w:i/>
          <w:szCs w:val="24"/>
        </w:rPr>
        <w:t>’</w:t>
      </w:r>
      <w:r w:rsidR="00A9338B">
        <w:rPr>
          <w:iCs/>
          <w:szCs w:val="24"/>
        </w:rPr>
        <w:t xml:space="preserve"> </w:t>
      </w:r>
      <w:r w:rsidR="00DB7FEE">
        <w:rPr>
          <w:szCs w:val="24"/>
        </w:rPr>
        <w:t>that is, suspects were cooperative, provided an account and the atmosphere was good natured</w:t>
      </w:r>
      <w:r w:rsidR="00A9338B">
        <w:rPr>
          <w:szCs w:val="24"/>
        </w:rPr>
        <w:t xml:space="preserve"> (probably due to combined effects of interviewer and suspect)</w:t>
      </w:r>
      <w:r w:rsidR="00DB7FEE">
        <w:rPr>
          <w:szCs w:val="24"/>
        </w:rPr>
        <w:t xml:space="preserve">. A further 48% were </w:t>
      </w:r>
      <w:r>
        <w:rPr>
          <w:szCs w:val="24"/>
        </w:rPr>
        <w:t>evaluated as the suspect</w:t>
      </w:r>
      <w:r w:rsidR="00DB7FEE">
        <w:rPr>
          <w:szCs w:val="24"/>
        </w:rPr>
        <w:t xml:space="preserve"> presenting moderate challenge</w:t>
      </w:r>
      <w:r>
        <w:rPr>
          <w:szCs w:val="24"/>
        </w:rPr>
        <w:t xml:space="preserve"> (e.g., </w:t>
      </w:r>
      <w:r w:rsidR="00DB7FEE">
        <w:rPr>
          <w:szCs w:val="24"/>
        </w:rPr>
        <w:t xml:space="preserve">the suspect interrupted a lot, or at times got frustrated, but which generally involved the suspect </w:t>
      </w:r>
      <w:r w:rsidR="000F743F">
        <w:rPr>
          <w:szCs w:val="24"/>
        </w:rPr>
        <w:t xml:space="preserve">nevertheless </w:t>
      </w:r>
      <w:r w:rsidR="00DB7FEE">
        <w:rPr>
          <w:szCs w:val="24"/>
        </w:rPr>
        <w:t>talking freely</w:t>
      </w:r>
      <w:r w:rsidR="000F743F">
        <w:rPr>
          <w:szCs w:val="24"/>
        </w:rPr>
        <w:t>)</w:t>
      </w:r>
      <w:r w:rsidR="00DB7FEE">
        <w:rPr>
          <w:szCs w:val="24"/>
        </w:rPr>
        <w:t xml:space="preserve">. Only </w:t>
      </w:r>
      <w:r w:rsidR="002B47B4">
        <w:rPr>
          <w:szCs w:val="24"/>
        </w:rPr>
        <w:t>2%</w:t>
      </w:r>
      <w:r w:rsidR="00DB7FEE">
        <w:rPr>
          <w:szCs w:val="24"/>
        </w:rPr>
        <w:t xml:space="preserve"> were </w:t>
      </w:r>
      <w:r w:rsidR="000F743F">
        <w:rPr>
          <w:szCs w:val="24"/>
        </w:rPr>
        <w:t>evaluated</w:t>
      </w:r>
      <w:r w:rsidR="00DB7FEE">
        <w:rPr>
          <w:szCs w:val="24"/>
        </w:rPr>
        <w:t xml:space="preserve"> as presenting </w:t>
      </w:r>
      <w:r w:rsidR="000F743F">
        <w:rPr>
          <w:szCs w:val="24"/>
        </w:rPr>
        <w:t>notable</w:t>
      </w:r>
      <w:r w:rsidR="00DB7FEE">
        <w:rPr>
          <w:szCs w:val="24"/>
        </w:rPr>
        <w:t xml:space="preserve"> challenges for interviewers, due to </w:t>
      </w:r>
      <w:r w:rsidR="000F743F">
        <w:rPr>
          <w:szCs w:val="24"/>
        </w:rPr>
        <w:t>the</w:t>
      </w:r>
      <w:r w:rsidR="00DB7FEE">
        <w:rPr>
          <w:szCs w:val="24"/>
        </w:rPr>
        <w:t xml:space="preserve"> suspect being aggressive or uncooperative. The </w:t>
      </w:r>
      <w:r w:rsidR="00A10B7B">
        <w:rPr>
          <w:szCs w:val="24"/>
        </w:rPr>
        <w:t xml:space="preserve">remaining </w:t>
      </w:r>
      <w:r w:rsidR="000F743F">
        <w:rPr>
          <w:szCs w:val="24"/>
        </w:rPr>
        <w:t xml:space="preserve">30% of </w:t>
      </w:r>
      <w:r w:rsidR="00A10B7B">
        <w:rPr>
          <w:szCs w:val="24"/>
        </w:rPr>
        <w:t>interview</w:t>
      </w:r>
      <w:r w:rsidR="000F743F">
        <w:rPr>
          <w:szCs w:val="24"/>
        </w:rPr>
        <w:t xml:space="preserve">s </w:t>
      </w:r>
      <w:r w:rsidR="00DB7FEE">
        <w:rPr>
          <w:szCs w:val="24"/>
        </w:rPr>
        <w:t>predominantly</w:t>
      </w:r>
      <w:r w:rsidR="00A10B7B">
        <w:rPr>
          <w:szCs w:val="24"/>
        </w:rPr>
        <w:t xml:space="preserve"> involv</w:t>
      </w:r>
      <w:r w:rsidR="00E2083B">
        <w:rPr>
          <w:szCs w:val="24"/>
        </w:rPr>
        <w:t>ed</w:t>
      </w:r>
      <w:r w:rsidR="00DB7FEE">
        <w:rPr>
          <w:szCs w:val="24"/>
        </w:rPr>
        <w:t xml:space="preserve"> </w:t>
      </w:r>
      <w:r w:rsidR="00DB7FEE" w:rsidRPr="00A9338B">
        <w:rPr>
          <w:i/>
          <w:iCs/>
          <w:szCs w:val="24"/>
        </w:rPr>
        <w:t>‘no response’</w:t>
      </w:r>
      <w:r w:rsidR="00DB7FEE">
        <w:rPr>
          <w:szCs w:val="24"/>
        </w:rPr>
        <w:t xml:space="preserve"> (that is the majority of responses were either ‘no comment’ or silence)</w:t>
      </w:r>
      <w:r w:rsidR="00E2083B">
        <w:rPr>
          <w:szCs w:val="24"/>
        </w:rPr>
        <w:t xml:space="preserve"> that the</w:t>
      </w:r>
      <w:r w:rsidR="00DB7FEE">
        <w:rPr>
          <w:szCs w:val="24"/>
        </w:rPr>
        <w:t xml:space="preserve"> </w:t>
      </w:r>
      <w:bookmarkEnd w:id="10"/>
      <w:r w:rsidR="00DB7FEE">
        <w:rPr>
          <w:szCs w:val="24"/>
        </w:rPr>
        <w:t>interviewers seemed well prepared for</w:t>
      </w:r>
      <w:r w:rsidR="00E2083B">
        <w:rPr>
          <w:szCs w:val="24"/>
        </w:rPr>
        <w:t xml:space="preserve"> - they</w:t>
      </w:r>
      <w:r w:rsidR="00DB7FEE">
        <w:rPr>
          <w:szCs w:val="24"/>
        </w:rPr>
        <w:t xml:space="preserve"> conducted the</w:t>
      </w:r>
      <w:r w:rsidR="00E2083B">
        <w:rPr>
          <w:szCs w:val="24"/>
        </w:rPr>
        <w:t>se</w:t>
      </w:r>
      <w:r w:rsidR="00DB7FEE">
        <w:rPr>
          <w:szCs w:val="24"/>
        </w:rPr>
        <w:t xml:space="preserve"> interview</w:t>
      </w:r>
      <w:r w:rsidR="00E2083B">
        <w:rPr>
          <w:szCs w:val="24"/>
        </w:rPr>
        <w:t>s</w:t>
      </w:r>
      <w:r w:rsidR="00DB7FEE">
        <w:rPr>
          <w:szCs w:val="24"/>
        </w:rPr>
        <w:t xml:space="preserve"> largely as they might have done with a compliant interviewee (i.e.</w:t>
      </w:r>
      <w:r w:rsidR="00E2083B">
        <w:rPr>
          <w:szCs w:val="24"/>
        </w:rPr>
        <w:t>,</w:t>
      </w:r>
      <w:r w:rsidR="00DB7FEE">
        <w:rPr>
          <w:szCs w:val="24"/>
        </w:rPr>
        <w:t xml:space="preserve"> by putting all relevant questions to the suspect regardless of whether they spoke or not</w:t>
      </w:r>
      <w:r w:rsidR="008710D9">
        <w:rPr>
          <w:szCs w:val="24"/>
        </w:rPr>
        <w:t xml:space="preserve"> – as allowed by </w:t>
      </w:r>
      <w:r w:rsidR="00E2083B">
        <w:rPr>
          <w:szCs w:val="24"/>
        </w:rPr>
        <w:t xml:space="preserve">relevant </w:t>
      </w:r>
      <w:r w:rsidR="008710D9">
        <w:rPr>
          <w:szCs w:val="24"/>
        </w:rPr>
        <w:t>law and covered in their training</w:t>
      </w:r>
      <w:r w:rsidR="00DB7FEE">
        <w:rPr>
          <w:szCs w:val="24"/>
        </w:rPr>
        <w:t>).</w:t>
      </w:r>
      <w:r w:rsidR="00923010">
        <w:t xml:space="preserve"> </w:t>
      </w:r>
    </w:p>
    <w:p w14:paraId="5B7BD633" w14:textId="1E970634" w:rsidR="006A0F6B" w:rsidRPr="00BC1D44" w:rsidRDefault="006A0F6B" w:rsidP="00927082">
      <w:pPr>
        <w:pStyle w:val="ListParagraph"/>
        <w:numPr>
          <w:ilvl w:val="1"/>
          <w:numId w:val="21"/>
        </w:numPr>
        <w:ind w:left="567" w:hanging="567"/>
        <w:rPr>
          <w:b/>
        </w:rPr>
      </w:pPr>
      <w:bookmarkStart w:id="11" w:name="_Toc341975331"/>
      <w:r w:rsidRPr="00BC1D44">
        <w:rPr>
          <w:b/>
        </w:rPr>
        <w:t>The Impact of Context on Suspect Response</w:t>
      </w:r>
      <w:r w:rsidR="00276BD6">
        <w:rPr>
          <w:b/>
        </w:rPr>
        <w:t>s</w:t>
      </w:r>
      <w:bookmarkEnd w:id="11"/>
      <w:r w:rsidR="00DC053A" w:rsidRPr="00BC1D44">
        <w:rPr>
          <w:b/>
        </w:rPr>
        <w:t xml:space="preserve"> </w:t>
      </w:r>
    </w:p>
    <w:p w14:paraId="1255B230" w14:textId="77777777" w:rsidR="00BC1D44" w:rsidRPr="00A9181E" w:rsidRDefault="00BC1D44" w:rsidP="00BC1D44">
      <w:pPr>
        <w:pStyle w:val="ListParagraph"/>
        <w:ind w:left="360"/>
        <w:rPr>
          <w:i/>
        </w:rPr>
      </w:pPr>
    </w:p>
    <w:p w14:paraId="04FB994B" w14:textId="563EF52F" w:rsidR="006A0F6B" w:rsidRDefault="006A0F6B" w:rsidP="006A0F6B">
      <w:pPr>
        <w:ind w:firstLine="567"/>
        <w:rPr>
          <w:szCs w:val="24"/>
        </w:rPr>
      </w:pPr>
      <w:r w:rsidRPr="00187583">
        <w:rPr>
          <w:szCs w:val="24"/>
        </w:rPr>
        <w:t xml:space="preserve"> </w:t>
      </w:r>
      <w:r>
        <w:rPr>
          <w:szCs w:val="24"/>
        </w:rPr>
        <w:t xml:space="preserve">Multiple </w:t>
      </w:r>
      <w:r w:rsidR="00CD6582">
        <w:rPr>
          <w:szCs w:val="24"/>
        </w:rPr>
        <w:t xml:space="preserve">linear </w:t>
      </w:r>
      <w:r>
        <w:rPr>
          <w:szCs w:val="24"/>
        </w:rPr>
        <w:t xml:space="preserve">regression was undertaken to see whether contextual characteristics </w:t>
      </w:r>
      <w:r w:rsidR="009A2478">
        <w:rPr>
          <w:szCs w:val="24"/>
        </w:rPr>
        <w:t>would be associated with</w:t>
      </w:r>
      <w:r>
        <w:rPr>
          <w:szCs w:val="24"/>
        </w:rPr>
        <w:t xml:space="preserve"> whether </w:t>
      </w:r>
      <w:r w:rsidR="00CD6582">
        <w:rPr>
          <w:szCs w:val="24"/>
        </w:rPr>
        <w:t>the 56</w:t>
      </w:r>
      <w:r>
        <w:rPr>
          <w:szCs w:val="24"/>
        </w:rPr>
        <w:t xml:space="preserve"> suspect</w:t>
      </w:r>
      <w:r w:rsidR="00CD6582">
        <w:rPr>
          <w:szCs w:val="24"/>
        </w:rPr>
        <w:t>s</w:t>
      </w:r>
      <w:r>
        <w:rPr>
          <w:szCs w:val="24"/>
        </w:rPr>
        <w:t xml:space="preserve"> </w:t>
      </w:r>
      <w:r w:rsidR="00CD6582">
        <w:rPr>
          <w:szCs w:val="24"/>
        </w:rPr>
        <w:t xml:space="preserve">during their interview </w:t>
      </w:r>
      <w:r>
        <w:rPr>
          <w:szCs w:val="24"/>
        </w:rPr>
        <w:t>was more likely to respond relevantly than not respond</w:t>
      </w:r>
      <w:r w:rsidR="00CD6582">
        <w:rPr>
          <w:szCs w:val="24"/>
        </w:rPr>
        <w:t xml:space="preserve"> (i.e., for each suspect the frequency of the latter was deducted from the frequency of the former)</w:t>
      </w:r>
      <w:r>
        <w:rPr>
          <w:szCs w:val="24"/>
        </w:rPr>
        <w:t xml:space="preserve">. </w:t>
      </w:r>
      <w:r w:rsidR="00CD6582">
        <w:rPr>
          <w:szCs w:val="24"/>
        </w:rPr>
        <w:t xml:space="preserve">(Stepwise regression was not used due to the number of suspects being somewhat insufficient for that form of analysis - </w:t>
      </w:r>
      <w:r w:rsidR="00CD6582" w:rsidRPr="00CD6582">
        <w:rPr>
          <w:color w:val="333333"/>
          <w:szCs w:val="24"/>
          <w:shd w:val="clear" w:color="auto" w:fill="FFFFFF"/>
        </w:rPr>
        <w:t xml:space="preserve">Schmitt &amp; </w:t>
      </w:r>
      <w:proofErr w:type="spellStart"/>
      <w:r w:rsidR="00CD6582" w:rsidRPr="00CD6582">
        <w:rPr>
          <w:color w:val="333333"/>
          <w:szCs w:val="24"/>
          <w:shd w:val="clear" w:color="auto" w:fill="FFFFFF"/>
        </w:rPr>
        <w:t>Ployhart</w:t>
      </w:r>
      <w:proofErr w:type="spellEnd"/>
      <w:r w:rsidR="00CD6582" w:rsidRPr="00CD6582">
        <w:rPr>
          <w:color w:val="333333"/>
          <w:szCs w:val="24"/>
          <w:shd w:val="clear" w:color="auto" w:fill="FFFFFF"/>
        </w:rPr>
        <w:t>, 1999</w:t>
      </w:r>
      <w:r w:rsidR="00CD6582">
        <w:rPr>
          <w:rFonts w:ascii="Arial" w:hAnsi="Arial" w:cs="Arial"/>
          <w:color w:val="333333"/>
          <w:sz w:val="21"/>
          <w:szCs w:val="21"/>
          <w:shd w:val="clear" w:color="auto" w:fill="FFFFFF"/>
        </w:rPr>
        <w:t xml:space="preserve">.)  </w:t>
      </w:r>
      <w:r>
        <w:rPr>
          <w:szCs w:val="24"/>
        </w:rPr>
        <w:t xml:space="preserve">In regression it is recommended that </w:t>
      </w:r>
      <w:r w:rsidR="009A2478">
        <w:rPr>
          <w:szCs w:val="24"/>
        </w:rPr>
        <w:t>‘</w:t>
      </w:r>
      <w:r>
        <w:rPr>
          <w:szCs w:val="24"/>
        </w:rPr>
        <w:t>predictor measures</w:t>
      </w:r>
      <w:r w:rsidR="009A2478">
        <w:rPr>
          <w:szCs w:val="24"/>
        </w:rPr>
        <w:t>’</w:t>
      </w:r>
      <w:r>
        <w:rPr>
          <w:szCs w:val="24"/>
        </w:rPr>
        <w:t xml:space="preserve"> should only be </w:t>
      </w:r>
      <w:r>
        <w:rPr>
          <w:szCs w:val="24"/>
        </w:rPr>
        <w:lastRenderedPageBreak/>
        <w:t xml:space="preserve">included where there are sound theoretical reasons for expecting them to predict the outcome (Field, 2009). </w:t>
      </w:r>
      <w:r w:rsidR="00DC053A">
        <w:rPr>
          <w:szCs w:val="24"/>
        </w:rPr>
        <w:t>T</w:t>
      </w:r>
      <w:r>
        <w:rPr>
          <w:szCs w:val="24"/>
        </w:rPr>
        <w:t xml:space="preserve">his research is highly exploratory and </w:t>
      </w:r>
      <w:r w:rsidR="008C24E4">
        <w:rPr>
          <w:szCs w:val="24"/>
        </w:rPr>
        <w:t>very limited</w:t>
      </w:r>
      <w:r>
        <w:rPr>
          <w:szCs w:val="24"/>
        </w:rPr>
        <w:t xml:space="preserve"> </w:t>
      </w:r>
      <w:r w:rsidR="009A2478">
        <w:rPr>
          <w:szCs w:val="24"/>
        </w:rPr>
        <w:t xml:space="preserve">research </w:t>
      </w:r>
      <w:r>
        <w:rPr>
          <w:szCs w:val="24"/>
        </w:rPr>
        <w:t>exists on the impact of context on suspect</w:t>
      </w:r>
      <w:r w:rsidR="009A2478">
        <w:rPr>
          <w:szCs w:val="24"/>
        </w:rPr>
        <w:t>s’</w:t>
      </w:r>
      <w:r>
        <w:rPr>
          <w:szCs w:val="24"/>
        </w:rPr>
        <w:t xml:space="preserve"> response</w:t>
      </w:r>
      <w:r w:rsidR="009A2478">
        <w:rPr>
          <w:szCs w:val="24"/>
        </w:rPr>
        <w:t>s</w:t>
      </w:r>
      <w:r>
        <w:rPr>
          <w:szCs w:val="24"/>
        </w:rPr>
        <w:t xml:space="preserve"> (as </w:t>
      </w:r>
      <w:r w:rsidR="009A2478">
        <w:rPr>
          <w:szCs w:val="24"/>
        </w:rPr>
        <w:t>described</w:t>
      </w:r>
      <w:r>
        <w:rPr>
          <w:szCs w:val="24"/>
        </w:rPr>
        <w:t xml:space="preserve"> here). Therefore, regression analyses were undertaken separately on each of the </w:t>
      </w:r>
      <w:r w:rsidR="009A2478">
        <w:rPr>
          <w:szCs w:val="24"/>
        </w:rPr>
        <w:t>factors</w:t>
      </w:r>
      <w:r>
        <w:rPr>
          <w:szCs w:val="24"/>
        </w:rPr>
        <w:t xml:space="preserve"> within the three categories of context (</w:t>
      </w:r>
      <w:r w:rsidR="009A2478">
        <w:rPr>
          <w:szCs w:val="24"/>
        </w:rPr>
        <w:t>i.e.</w:t>
      </w:r>
      <w:r w:rsidR="00A61D51">
        <w:rPr>
          <w:szCs w:val="24"/>
        </w:rPr>
        <w:t>,</w:t>
      </w:r>
      <w:r w:rsidR="009A2478">
        <w:rPr>
          <w:szCs w:val="24"/>
        </w:rPr>
        <w:t xml:space="preserve"> </w:t>
      </w:r>
      <w:r>
        <w:rPr>
          <w:szCs w:val="24"/>
        </w:rPr>
        <w:t>suspect, case, and interview characteristics)</w:t>
      </w:r>
      <w:r w:rsidR="00472581">
        <w:rPr>
          <w:szCs w:val="24"/>
        </w:rPr>
        <w:t>.</w:t>
      </w:r>
      <w:r>
        <w:rPr>
          <w:szCs w:val="24"/>
        </w:rPr>
        <w:t xml:space="preserve"> </w:t>
      </w:r>
    </w:p>
    <w:p w14:paraId="5E29703E" w14:textId="349F30B8" w:rsidR="00472581" w:rsidRDefault="006A0F6B" w:rsidP="00472581">
      <w:pPr>
        <w:ind w:firstLine="567"/>
        <w:rPr>
          <w:szCs w:val="24"/>
        </w:rPr>
      </w:pPr>
      <w:r>
        <w:rPr>
          <w:szCs w:val="24"/>
        </w:rPr>
        <w:t xml:space="preserve"> </w:t>
      </w:r>
      <w:r w:rsidR="00FA5BC5">
        <w:t xml:space="preserve">In </w:t>
      </w:r>
      <w:r w:rsidR="00A61D51">
        <w:t>the investigations involving</w:t>
      </w:r>
      <w:r w:rsidR="00FA5BC5">
        <w:t xml:space="preserve"> multiple victims, only the details of one victim could be input into the regressions. </w:t>
      </w:r>
      <w:r w:rsidR="00A61D51">
        <w:t>(</w:t>
      </w:r>
      <w:r w:rsidR="00FA5BC5">
        <w:t>The details of five other victims were therefore excluded.</w:t>
      </w:r>
      <w:r w:rsidR="0076667A">
        <w:t>)</w:t>
      </w:r>
      <w:r w:rsidR="00FA5BC5">
        <w:t xml:space="preserve"> </w:t>
      </w:r>
    </w:p>
    <w:p w14:paraId="7E767BD9" w14:textId="6FA526C7" w:rsidR="006A0F6B" w:rsidRDefault="009A2478" w:rsidP="00472581">
      <w:pPr>
        <w:ind w:firstLine="567"/>
        <w:rPr>
          <w:szCs w:val="24"/>
        </w:rPr>
      </w:pPr>
      <w:bookmarkStart w:id="12" w:name="_Hlk51249658"/>
      <w:r>
        <w:rPr>
          <w:szCs w:val="24"/>
        </w:rPr>
        <w:t>S</w:t>
      </w:r>
      <w:r w:rsidR="006A0F6B" w:rsidRPr="00464B9B">
        <w:rPr>
          <w:szCs w:val="24"/>
        </w:rPr>
        <w:t xml:space="preserve">ome significant associations with a </w:t>
      </w:r>
      <w:r>
        <w:rPr>
          <w:szCs w:val="24"/>
        </w:rPr>
        <w:t>‘</w:t>
      </w:r>
      <w:r w:rsidR="006A0F6B" w:rsidRPr="00464B9B">
        <w:rPr>
          <w:szCs w:val="24"/>
        </w:rPr>
        <w:t>relevant response</w:t>
      </w:r>
      <w:r>
        <w:rPr>
          <w:szCs w:val="24"/>
        </w:rPr>
        <w:t>’</w:t>
      </w:r>
      <w:r w:rsidR="006A0F6B" w:rsidRPr="00464B9B">
        <w:rPr>
          <w:szCs w:val="24"/>
        </w:rPr>
        <w:t xml:space="preserve"> from suspects</w:t>
      </w:r>
      <w:r w:rsidR="00BB6124">
        <w:rPr>
          <w:szCs w:val="24"/>
        </w:rPr>
        <w:t xml:space="preserve"> </w:t>
      </w:r>
      <w:bookmarkEnd w:id="12"/>
      <w:r w:rsidR="00BB6124">
        <w:rPr>
          <w:szCs w:val="24"/>
        </w:rPr>
        <w:t>were found</w:t>
      </w:r>
      <w:r w:rsidR="0073698E">
        <w:rPr>
          <w:szCs w:val="24"/>
        </w:rPr>
        <w:t xml:space="preserve"> as follows (and shown in Table </w:t>
      </w:r>
      <w:r w:rsidR="00A52BDB">
        <w:rPr>
          <w:szCs w:val="24"/>
        </w:rPr>
        <w:t>3</w:t>
      </w:r>
      <w:r w:rsidR="0073698E">
        <w:rPr>
          <w:szCs w:val="24"/>
        </w:rPr>
        <w:t>)</w:t>
      </w:r>
      <w:r w:rsidR="006A0F6B" w:rsidRPr="00464B9B">
        <w:rPr>
          <w:szCs w:val="24"/>
        </w:rPr>
        <w:t>:</w:t>
      </w:r>
    </w:p>
    <w:p w14:paraId="2DCD970E" w14:textId="0C893532" w:rsidR="004A73A8" w:rsidRPr="00472581" w:rsidRDefault="004A73A8" w:rsidP="004A73A8">
      <w:pPr>
        <w:ind w:firstLine="567"/>
        <w:jc w:val="center"/>
        <w:rPr>
          <w:szCs w:val="24"/>
        </w:rPr>
      </w:pPr>
      <w:r>
        <w:rPr>
          <w:szCs w:val="24"/>
        </w:rPr>
        <w:t>Insert Table 3 here</w:t>
      </w:r>
    </w:p>
    <w:p w14:paraId="227A3E3A" w14:textId="0546A228" w:rsidR="006A0F6B" w:rsidRPr="00464B9B" w:rsidRDefault="006A0F6B" w:rsidP="00AC3CF7">
      <w:pPr>
        <w:numPr>
          <w:ilvl w:val="0"/>
          <w:numId w:val="12"/>
        </w:numPr>
        <w:ind w:left="567" w:hanging="567"/>
        <w:rPr>
          <w:rFonts w:ascii="Arial Narrow" w:hAnsi="Arial Narrow"/>
          <w:sz w:val="20"/>
          <w:szCs w:val="20"/>
        </w:rPr>
      </w:pPr>
      <w:bookmarkStart w:id="13" w:name="_Hlk50110139"/>
      <w:r w:rsidRPr="00464B9B">
        <w:rPr>
          <w:szCs w:val="24"/>
        </w:rPr>
        <w:t>suspect</w:t>
      </w:r>
      <w:r w:rsidR="009A2478">
        <w:rPr>
          <w:szCs w:val="24"/>
        </w:rPr>
        <w:t>s</w:t>
      </w:r>
      <w:r w:rsidRPr="00464B9B">
        <w:rPr>
          <w:szCs w:val="24"/>
        </w:rPr>
        <w:t xml:space="preserve"> aged 32 years and over w</w:t>
      </w:r>
      <w:r w:rsidR="009A2478">
        <w:rPr>
          <w:szCs w:val="24"/>
        </w:rPr>
        <w:t>ere</w:t>
      </w:r>
      <w:r w:rsidRPr="00464B9B">
        <w:rPr>
          <w:szCs w:val="24"/>
        </w:rPr>
        <w:t xml:space="preserve"> more likely to respond relevantly in comparison to younger </w:t>
      </w:r>
      <w:proofErr w:type="gramStart"/>
      <w:r w:rsidRPr="00464B9B">
        <w:rPr>
          <w:szCs w:val="24"/>
        </w:rPr>
        <w:t>suspect</w:t>
      </w:r>
      <w:r w:rsidR="009A2478">
        <w:rPr>
          <w:szCs w:val="24"/>
        </w:rPr>
        <w:t>s;</w:t>
      </w:r>
      <w:proofErr w:type="gramEnd"/>
    </w:p>
    <w:p w14:paraId="46B1FD6E" w14:textId="77777777" w:rsidR="006A0F6B" w:rsidRPr="00464B9B" w:rsidRDefault="006A0F6B" w:rsidP="00AC3CF7">
      <w:pPr>
        <w:numPr>
          <w:ilvl w:val="0"/>
          <w:numId w:val="12"/>
        </w:numPr>
        <w:ind w:left="567" w:hanging="567"/>
        <w:rPr>
          <w:rFonts w:ascii="Arial Narrow" w:hAnsi="Arial Narrow"/>
          <w:sz w:val="20"/>
          <w:szCs w:val="20"/>
        </w:rPr>
      </w:pPr>
      <w:bookmarkStart w:id="14" w:name="_Hlk50109604"/>
      <w:bookmarkEnd w:id="13"/>
      <w:r>
        <w:rPr>
          <w:szCs w:val="24"/>
        </w:rPr>
        <w:t>s</w:t>
      </w:r>
      <w:r w:rsidRPr="00464B9B">
        <w:rPr>
          <w:szCs w:val="24"/>
        </w:rPr>
        <w:t>uspects with previous criminal convictions were more likely to respond relevantly than suspects with n</w:t>
      </w:r>
      <w:r>
        <w:rPr>
          <w:szCs w:val="24"/>
        </w:rPr>
        <w:t xml:space="preserve">o previous criminal </w:t>
      </w:r>
      <w:proofErr w:type="gramStart"/>
      <w:r>
        <w:rPr>
          <w:szCs w:val="24"/>
        </w:rPr>
        <w:t>convictions;</w:t>
      </w:r>
      <w:proofErr w:type="gramEnd"/>
      <w:r w:rsidRPr="00464B9B">
        <w:rPr>
          <w:szCs w:val="24"/>
        </w:rPr>
        <w:t xml:space="preserve"> </w:t>
      </w:r>
    </w:p>
    <w:bookmarkEnd w:id="14"/>
    <w:p w14:paraId="79734D3D" w14:textId="77777777" w:rsidR="006A0F6B" w:rsidRPr="00464B9B" w:rsidRDefault="006A0F6B" w:rsidP="00AC3CF7">
      <w:pPr>
        <w:numPr>
          <w:ilvl w:val="0"/>
          <w:numId w:val="12"/>
        </w:numPr>
        <w:ind w:left="567" w:hanging="567"/>
        <w:rPr>
          <w:rFonts w:ascii="Arial Narrow" w:hAnsi="Arial Narrow"/>
          <w:sz w:val="20"/>
          <w:szCs w:val="20"/>
        </w:rPr>
      </w:pPr>
      <w:r>
        <w:rPr>
          <w:szCs w:val="24"/>
        </w:rPr>
        <w:t>a blunt force</w:t>
      </w:r>
      <w:r w:rsidRPr="00464B9B">
        <w:rPr>
          <w:szCs w:val="24"/>
        </w:rPr>
        <w:t xml:space="preserve"> m</w:t>
      </w:r>
      <w:r>
        <w:rPr>
          <w:szCs w:val="24"/>
        </w:rPr>
        <w:t>ethod of violence and other</w:t>
      </w:r>
      <w:r w:rsidRPr="00464B9B">
        <w:rPr>
          <w:szCs w:val="24"/>
        </w:rPr>
        <w:t xml:space="preserve"> method of violence were both </w:t>
      </w:r>
      <w:r>
        <w:rPr>
          <w:szCs w:val="24"/>
        </w:rPr>
        <w:t>associated with</w:t>
      </w:r>
      <w:r w:rsidRPr="00464B9B">
        <w:rPr>
          <w:szCs w:val="24"/>
        </w:rPr>
        <w:t xml:space="preserve"> suspects responding relevantly than if the method of violence was ‘stab</w:t>
      </w:r>
      <w:r>
        <w:rPr>
          <w:szCs w:val="24"/>
        </w:rPr>
        <w:t>bing’ (the comparison category</w:t>
      </w:r>
      <w:proofErr w:type="gramStart"/>
      <w:r>
        <w:rPr>
          <w:szCs w:val="24"/>
        </w:rPr>
        <w:t>);</w:t>
      </w:r>
      <w:proofErr w:type="gramEnd"/>
      <w:r w:rsidRPr="00464B9B">
        <w:rPr>
          <w:szCs w:val="24"/>
        </w:rPr>
        <w:t xml:space="preserve"> </w:t>
      </w:r>
    </w:p>
    <w:p w14:paraId="5767236E" w14:textId="77777777" w:rsidR="006A0F6B" w:rsidRPr="00464B9B" w:rsidRDefault="006A0F6B" w:rsidP="00AC3CF7">
      <w:pPr>
        <w:numPr>
          <w:ilvl w:val="0"/>
          <w:numId w:val="12"/>
        </w:numPr>
        <w:ind w:left="567" w:hanging="567"/>
        <w:rPr>
          <w:rFonts w:ascii="Arial Narrow" w:hAnsi="Arial Narrow"/>
          <w:sz w:val="20"/>
          <w:szCs w:val="20"/>
        </w:rPr>
      </w:pPr>
      <w:r>
        <w:rPr>
          <w:szCs w:val="24"/>
        </w:rPr>
        <w:t xml:space="preserve">if the offence occurred at night then suspects were less likely to respond relevantly than if the offence occurred during the </w:t>
      </w:r>
      <w:proofErr w:type="gramStart"/>
      <w:r>
        <w:rPr>
          <w:szCs w:val="24"/>
        </w:rPr>
        <w:t>day;</w:t>
      </w:r>
      <w:proofErr w:type="gramEnd"/>
    </w:p>
    <w:p w14:paraId="5F8EAC97" w14:textId="77777777" w:rsidR="006040B0" w:rsidRDefault="006A0F6B" w:rsidP="006040B0">
      <w:pPr>
        <w:numPr>
          <w:ilvl w:val="0"/>
          <w:numId w:val="12"/>
        </w:numPr>
        <w:ind w:left="567" w:hanging="567"/>
        <w:rPr>
          <w:rFonts w:ascii="Arial Narrow" w:hAnsi="Arial Narrow"/>
          <w:sz w:val="20"/>
          <w:szCs w:val="20"/>
        </w:rPr>
      </w:pPr>
      <w:r>
        <w:rPr>
          <w:szCs w:val="24"/>
        </w:rPr>
        <w:t xml:space="preserve">if the offence occurred indoors, then suspects were less likely to respond relevantly than if the offence occurred </w:t>
      </w:r>
      <w:proofErr w:type="gramStart"/>
      <w:r>
        <w:rPr>
          <w:szCs w:val="24"/>
        </w:rPr>
        <w:t>outdoors;</w:t>
      </w:r>
      <w:proofErr w:type="gramEnd"/>
      <w:r>
        <w:rPr>
          <w:szCs w:val="24"/>
        </w:rPr>
        <w:t xml:space="preserve"> </w:t>
      </w:r>
    </w:p>
    <w:p w14:paraId="3422C50A" w14:textId="30C1D459" w:rsidR="006A0F6B" w:rsidRPr="006040B0" w:rsidRDefault="006A0F6B" w:rsidP="006040B0">
      <w:pPr>
        <w:numPr>
          <w:ilvl w:val="0"/>
          <w:numId w:val="12"/>
        </w:numPr>
        <w:ind w:left="567" w:hanging="567"/>
        <w:rPr>
          <w:rFonts w:ascii="Arial Narrow" w:hAnsi="Arial Narrow"/>
          <w:sz w:val="20"/>
          <w:szCs w:val="20"/>
        </w:rPr>
      </w:pPr>
      <w:r w:rsidRPr="006040B0">
        <w:rPr>
          <w:szCs w:val="24"/>
        </w:rPr>
        <w:lastRenderedPageBreak/>
        <w:t xml:space="preserve">if no </w:t>
      </w:r>
      <w:r w:rsidR="009A2478" w:rsidRPr="006040B0">
        <w:rPr>
          <w:szCs w:val="24"/>
        </w:rPr>
        <w:t xml:space="preserve">legal </w:t>
      </w:r>
      <w:r w:rsidRPr="006040B0">
        <w:rPr>
          <w:szCs w:val="24"/>
        </w:rPr>
        <w:t>consultation was req</w:t>
      </w:r>
      <w:r w:rsidR="009A2478" w:rsidRPr="006040B0">
        <w:rPr>
          <w:szCs w:val="24"/>
        </w:rPr>
        <w:t>uested</w:t>
      </w:r>
      <w:r w:rsidR="0076667A">
        <w:rPr>
          <w:szCs w:val="24"/>
        </w:rPr>
        <w:t xml:space="preserve"> (which was rare)</w:t>
      </w:r>
      <w:r w:rsidRPr="006040B0">
        <w:rPr>
          <w:szCs w:val="24"/>
        </w:rPr>
        <w:t xml:space="preserve">, suspects were more likely to respond </w:t>
      </w:r>
      <w:proofErr w:type="gramStart"/>
      <w:r w:rsidRPr="006040B0">
        <w:rPr>
          <w:szCs w:val="24"/>
        </w:rPr>
        <w:t>relevantly;</w:t>
      </w:r>
      <w:proofErr w:type="gramEnd"/>
      <w:r w:rsidRPr="006040B0">
        <w:rPr>
          <w:szCs w:val="24"/>
        </w:rPr>
        <w:t xml:space="preserve"> </w:t>
      </w:r>
    </w:p>
    <w:p w14:paraId="766B29C0" w14:textId="303964A6" w:rsidR="009A2478" w:rsidRPr="009A2478" w:rsidRDefault="006A0F6B" w:rsidP="00AC3CF7">
      <w:pPr>
        <w:numPr>
          <w:ilvl w:val="0"/>
          <w:numId w:val="12"/>
        </w:numPr>
        <w:ind w:left="567" w:hanging="567"/>
        <w:rPr>
          <w:rFonts w:ascii="Arial Narrow" w:hAnsi="Arial Narrow"/>
          <w:sz w:val="20"/>
          <w:szCs w:val="20"/>
        </w:rPr>
      </w:pPr>
      <w:r>
        <w:rPr>
          <w:szCs w:val="24"/>
        </w:rPr>
        <w:t xml:space="preserve">unsurprisingly, </w:t>
      </w:r>
      <w:r w:rsidR="00852B14">
        <w:rPr>
          <w:szCs w:val="24"/>
        </w:rPr>
        <w:t>‘</w:t>
      </w:r>
      <w:r>
        <w:rPr>
          <w:szCs w:val="24"/>
        </w:rPr>
        <w:t>no-response</w:t>
      </w:r>
      <w:r w:rsidR="00852B14">
        <w:rPr>
          <w:szCs w:val="24"/>
        </w:rPr>
        <w:t>’</w:t>
      </w:r>
      <w:r w:rsidRPr="00301FEC">
        <w:rPr>
          <w:szCs w:val="24"/>
        </w:rPr>
        <w:t xml:space="preserve"> interviews were less likely to </w:t>
      </w:r>
      <w:r w:rsidR="00852B14">
        <w:rPr>
          <w:szCs w:val="24"/>
        </w:rPr>
        <w:t>involve</w:t>
      </w:r>
      <w:r w:rsidRPr="00301FEC">
        <w:rPr>
          <w:szCs w:val="24"/>
        </w:rPr>
        <w:t xml:space="preserve"> r</w:t>
      </w:r>
      <w:r>
        <w:rPr>
          <w:szCs w:val="24"/>
        </w:rPr>
        <w:t xml:space="preserve">elevant responses than </w:t>
      </w:r>
      <w:r w:rsidR="009A2478">
        <w:rPr>
          <w:szCs w:val="24"/>
        </w:rPr>
        <w:t>‘</w:t>
      </w:r>
      <w:r>
        <w:rPr>
          <w:szCs w:val="24"/>
        </w:rPr>
        <w:t>easy</w:t>
      </w:r>
      <w:r w:rsidR="009A2478">
        <w:rPr>
          <w:szCs w:val="24"/>
        </w:rPr>
        <w:t>’</w:t>
      </w:r>
      <w:r w:rsidRPr="00301FEC">
        <w:rPr>
          <w:szCs w:val="24"/>
        </w:rPr>
        <w:t xml:space="preserve"> </w:t>
      </w:r>
      <w:proofErr w:type="gramStart"/>
      <w:r w:rsidRPr="00301FEC">
        <w:rPr>
          <w:szCs w:val="24"/>
        </w:rPr>
        <w:t>interview</w:t>
      </w:r>
      <w:r w:rsidR="00852B14">
        <w:rPr>
          <w:szCs w:val="24"/>
        </w:rPr>
        <w:t>s</w:t>
      </w:r>
      <w:r w:rsidR="009A2478">
        <w:rPr>
          <w:szCs w:val="24"/>
        </w:rPr>
        <w:t>;</w:t>
      </w:r>
      <w:proofErr w:type="gramEnd"/>
    </w:p>
    <w:p w14:paraId="7FDD917D" w14:textId="77777777" w:rsidR="00A71935" w:rsidRPr="00A71935" w:rsidRDefault="006A0F6B" w:rsidP="00AC3CF7">
      <w:pPr>
        <w:numPr>
          <w:ilvl w:val="0"/>
          <w:numId w:val="12"/>
        </w:numPr>
        <w:ind w:left="567" w:hanging="567"/>
        <w:rPr>
          <w:rFonts w:ascii="Arial Narrow" w:hAnsi="Arial Narrow"/>
          <w:sz w:val="20"/>
          <w:szCs w:val="20"/>
        </w:rPr>
      </w:pPr>
      <w:r>
        <w:rPr>
          <w:szCs w:val="24"/>
        </w:rPr>
        <w:t>challenging</w:t>
      </w:r>
      <w:r w:rsidRPr="00301FEC">
        <w:rPr>
          <w:szCs w:val="24"/>
        </w:rPr>
        <w:t xml:space="preserve"> interviews were also less likely to </w:t>
      </w:r>
      <w:r>
        <w:rPr>
          <w:szCs w:val="24"/>
        </w:rPr>
        <w:t xml:space="preserve">be associated with </w:t>
      </w:r>
      <w:r w:rsidRPr="00301FEC">
        <w:rPr>
          <w:szCs w:val="24"/>
        </w:rPr>
        <w:t xml:space="preserve">relevant responses from </w:t>
      </w:r>
      <w:proofErr w:type="gramStart"/>
      <w:r w:rsidRPr="00301FEC">
        <w:rPr>
          <w:szCs w:val="24"/>
        </w:rPr>
        <w:t>suspects</w:t>
      </w:r>
      <w:r w:rsidR="00A71935">
        <w:rPr>
          <w:szCs w:val="24"/>
        </w:rPr>
        <w:t>;</w:t>
      </w:r>
      <w:proofErr w:type="gramEnd"/>
    </w:p>
    <w:p w14:paraId="34EDD6D7" w14:textId="06CA7484" w:rsidR="006A0F6B" w:rsidRPr="004A73A8" w:rsidRDefault="00A71935" w:rsidP="00AC3CF7">
      <w:pPr>
        <w:numPr>
          <w:ilvl w:val="0"/>
          <w:numId w:val="12"/>
        </w:numPr>
        <w:ind w:left="567" w:hanging="567"/>
        <w:rPr>
          <w:rFonts w:ascii="Arial Narrow" w:hAnsi="Arial Narrow"/>
          <w:sz w:val="20"/>
          <w:szCs w:val="20"/>
        </w:rPr>
      </w:pPr>
      <w:r>
        <w:rPr>
          <w:szCs w:val="24"/>
        </w:rPr>
        <w:t>suspects who were in a relationship (i.e., having a wife</w:t>
      </w:r>
      <w:r w:rsidR="00034AC9">
        <w:rPr>
          <w:szCs w:val="24"/>
        </w:rPr>
        <w:t>/husband</w:t>
      </w:r>
      <w:r>
        <w:rPr>
          <w:szCs w:val="24"/>
        </w:rPr>
        <w:t xml:space="preserve"> or partner) were less likely to respond relevantly (though this effect was of borderline significance - and found not to be associated with admissions or denials – see table 4)</w:t>
      </w:r>
      <w:r w:rsidR="006A0F6B" w:rsidRPr="00301FEC">
        <w:rPr>
          <w:szCs w:val="24"/>
        </w:rPr>
        <w:t xml:space="preserve">. </w:t>
      </w:r>
    </w:p>
    <w:p w14:paraId="4C75F81E" w14:textId="2B459E04" w:rsidR="00B723AF" w:rsidRDefault="009438D8" w:rsidP="00C666A4">
      <w:pPr>
        <w:ind w:firstLine="567"/>
        <w:rPr>
          <w:szCs w:val="24"/>
        </w:rPr>
      </w:pPr>
      <w:r>
        <w:rPr>
          <w:szCs w:val="24"/>
        </w:rPr>
        <w:t>R</w:t>
      </w:r>
      <w:r w:rsidR="006A0F6B">
        <w:rPr>
          <w:szCs w:val="24"/>
        </w:rPr>
        <w:t xml:space="preserve">egression </w:t>
      </w:r>
      <w:r>
        <w:rPr>
          <w:szCs w:val="24"/>
        </w:rPr>
        <w:t xml:space="preserve">analysis </w:t>
      </w:r>
      <w:r w:rsidR="006A0F6B">
        <w:rPr>
          <w:szCs w:val="24"/>
        </w:rPr>
        <w:t xml:space="preserve">was carried out to see whether contextual characteristics might </w:t>
      </w:r>
      <w:r w:rsidR="009A2478">
        <w:rPr>
          <w:szCs w:val="24"/>
        </w:rPr>
        <w:t>be associated with</w:t>
      </w:r>
      <w:r w:rsidR="006A0F6B">
        <w:rPr>
          <w:szCs w:val="24"/>
        </w:rPr>
        <w:t xml:space="preserve"> whether the suspect was likely to adm</w:t>
      </w:r>
      <w:r w:rsidR="00BB6124">
        <w:rPr>
          <w:szCs w:val="24"/>
        </w:rPr>
        <w:t xml:space="preserve">it (either fully or partially) or </w:t>
      </w:r>
      <w:r w:rsidR="006A0F6B">
        <w:rPr>
          <w:szCs w:val="24"/>
        </w:rPr>
        <w:t xml:space="preserve">deny an offence or not respond (by either saying </w:t>
      </w:r>
      <w:r w:rsidR="0076667A">
        <w:rPr>
          <w:szCs w:val="24"/>
        </w:rPr>
        <w:t>‘</w:t>
      </w:r>
      <w:r w:rsidR="006A0F6B">
        <w:rPr>
          <w:szCs w:val="24"/>
        </w:rPr>
        <w:t>no comment</w:t>
      </w:r>
      <w:r w:rsidR="0076667A">
        <w:rPr>
          <w:szCs w:val="24"/>
        </w:rPr>
        <w:t>’</w:t>
      </w:r>
      <w:r w:rsidR="006A0F6B">
        <w:rPr>
          <w:szCs w:val="24"/>
        </w:rPr>
        <w:t xml:space="preserve"> or staying silent). </w:t>
      </w:r>
      <w:r w:rsidR="00144B9E" w:rsidRPr="00144B9E">
        <w:rPr>
          <w:szCs w:val="24"/>
        </w:rPr>
        <w:t xml:space="preserve">All of the contextual characteristics (as categorical variables with often more than two categories) had to be transformed and ‘dummy codes’ created (see Field, 2009). Method of violence, for example, was originally categorised as ‘stabbing’, ‘blunt force’ and ‘other’. Two dummy codes were subsequently created for ‘blunt force’ and ‘other’, with stabbing as the comparison category. </w:t>
      </w:r>
      <w:r w:rsidR="006A0F6B">
        <w:rPr>
          <w:szCs w:val="24"/>
        </w:rPr>
        <w:t>Not all of the variables could be included in this analysis because of low frequencies in some cells</w:t>
      </w:r>
      <w:r w:rsidR="00C46EFB">
        <w:rPr>
          <w:szCs w:val="24"/>
        </w:rPr>
        <w:t xml:space="preserve"> </w:t>
      </w:r>
      <w:r w:rsidR="00852B14">
        <w:rPr>
          <w:szCs w:val="24"/>
        </w:rPr>
        <w:t>(</w:t>
      </w:r>
      <w:r w:rsidR="00C46EFB">
        <w:rPr>
          <w:szCs w:val="24"/>
        </w:rPr>
        <w:t>the</w:t>
      </w:r>
      <w:r w:rsidR="00852B14">
        <w:rPr>
          <w:szCs w:val="24"/>
        </w:rPr>
        <w:t>se</w:t>
      </w:r>
      <w:r w:rsidR="006A0F6B">
        <w:rPr>
          <w:szCs w:val="24"/>
        </w:rPr>
        <w:t xml:space="preserve"> variables were:</w:t>
      </w:r>
      <w:r w:rsidR="00BB6124">
        <w:rPr>
          <w:szCs w:val="24"/>
        </w:rPr>
        <w:t xml:space="preserve"> </w:t>
      </w:r>
      <w:r w:rsidR="006A0F6B">
        <w:rPr>
          <w:szCs w:val="24"/>
        </w:rPr>
        <w:t>previous convictions of suspect</w:t>
      </w:r>
      <w:r w:rsidR="00BB6124">
        <w:rPr>
          <w:szCs w:val="24"/>
        </w:rPr>
        <w:t xml:space="preserve">; </w:t>
      </w:r>
      <w:r w:rsidR="006A0F6B">
        <w:rPr>
          <w:szCs w:val="24"/>
        </w:rPr>
        <w:t>other method of violence</w:t>
      </w:r>
      <w:r w:rsidR="00BB6124">
        <w:rPr>
          <w:szCs w:val="24"/>
        </w:rPr>
        <w:t xml:space="preserve">; </w:t>
      </w:r>
      <w:r w:rsidR="006A0F6B">
        <w:rPr>
          <w:szCs w:val="24"/>
        </w:rPr>
        <w:t>previous convictions of victim;</w:t>
      </w:r>
      <w:r w:rsidR="00BB6124">
        <w:rPr>
          <w:szCs w:val="24"/>
        </w:rPr>
        <w:t xml:space="preserve"> </w:t>
      </w:r>
      <w:r w:rsidR="006A0F6B">
        <w:rPr>
          <w:szCs w:val="24"/>
        </w:rPr>
        <w:t>marital status of victim;</w:t>
      </w:r>
      <w:r w:rsidR="00BB6124">
        <w:rPr>
          <w:szCs w:val="24"/>
        </w:rPr>
        <w:t xml:space="preserve"> </w:t>
      </w:r>
      <w:r w:rsidR="006A0F6B">
        <w:rPr>
          <w:szCs w:val="24"/>
        </w:rPr>
        <w:t>time of day of offence;</w:t>
      </w:r>
      <w:r w:rsidR="00BB6124">
        <w:rPr>
          <w:szCs w:val="24"/>
        </w:rPr>
        <w:t xml:space="preserve"> </w:t>
      </w:r>
      <w:r w:rsidR="006A0F6B">
        <w:rPr>
          <w:szCs w:val="24"/>
        </w:rPr>
        <w:t>s</w:t>
      </w:r>
      <w:r w:rsidR="006A0F6B" w:rsidRPr="005E16A8">
        <w:rPr>
          <w:szCs w:val="24"/>
        </w:rPr>
        <w:t>trength of evidence</w:t>
      </w:r>
      <w:r w:rsidR="006A0F6B">
        <w:rPr>
          <w:szCs w:val="24"/>
        </w:rPr>
        <w:t>;</w:t>
      </w:r>
      <w:r w:rsidR="00BB6124">
        <w:rPr>
          <w:szCs w:val="24"/>
        </w:rPr>
        <w:t xml:space="preserve"> </w:t>
      </w:r>
      <w:r w:rsidR="006A0F6B">
        <w:rPr>
          <w:szCs w:val="24"/>
        </w:rPr>
        <w:t>order of interview in series;</w:t>
      </w:r>
      <w:r w:rsidR="00BB6124">
        <w:rPr>
          <w:szCs w:val="24"/>
        </w:rPr>
        <w:t xml:space="preserve"> </w:t>
      </w:r>
      <w:r w:rsidR="006A0F6B">
        <w:rPr>
          <w:szCs w:val="24"/>
        </w:rPr>
        <w:t>legal advisor present;</w:t>
      </w:r>
      <w:r w:rsidR="00BB6124">
        <w:rPr>
          <w:szCs w:val="24"/>
        </w:rPr>
        <w:t xml:space="preserve"> </w:t>
      </w:r>
      <w:r w:rsidR="006A0F6B">
        <w:rPr>
          <w:szCs w:val="24"/>
        </w:rPr>
        <w:t>interpreter present;</w:t>
      </w:r>
      <w:r w:rsidR="00BB6124">
        <w:rPr>
          <w:szCs w:val="24"/>
        </w:rPr>
        <w:t xml:space="preserve"> </w:t>
      </w:r>
      <w:r w:rsidR="006A0F6B">
        <w:rPr>
          <w:szCs w:val="24"/>
        </w:rPr>
        <w:t>interview difficulty;</w:t>
      </w:r>
      <w:r w:rsidR="00BB6124">
        <w:rPr>
          <w:szCs w:val="24"/>
        </w:rPr>
        <w:t xml:space="preserve"> </w:t>
      </w:r>
      <w:r w:rsidR="006A0F6B">
        <w:rPr>
          <w:szCs w:val="24"/>
        </w:rPr>
        <w:t>prepared statement read out; and</w:t>
      </w:r>
      <w:r w:rsidR="00BB6124">
        <w:rPr>
          <w:szCs w:val="24"/>
        </w:rPr>
        <w:t xml:space="preserve">, </w:t>
      </w:r>
      <w:r w:rsidR="006A0F6B">
        <w:rPr>
          <w:szCs w:val="24"/>
        </w:rPr>
        <w:t>gender of secondary interviewer</w:t>
      </w:r>
      <w:r w:rsidR="00852B14">
        <w:rPr>
          <w:szCs w:val="24"/>
        </w:rPr>
        <w:t>)</w:t>
      </w:r>
      <w:r w:rsidR="006A0F6B">
        <w:rPr>
          <w:szCs w:val="24"/>
        </w:rPr>
        <w:t>.</w:t>
      </w:r>
      <w:r w:rsidR="00852B14">
        <w:rPr>
          <w:szCs w:val="24"/>
        </w:rPr>
        <w:t xml:space="preserve">  </w:t>
      </w:r>
      <w:r w:rsidR="001B0CD1" w:rsidRPr="00444FA6">
        <w:rPr>
          <w:szCs w:val="24"/>
        </w:rPr>
        <w:t>O</w:t>
      </w:r>
      <w:r w:rsidR="001B0CD1" w:rsidRPr="00444FA6">
        <w:t>ne-step (forced entry) </w:t>
      </w:r>
      <w:r w:rsidR="001B0CD1">
        <w:t xml:space="preserve">regression </w:t>
      </w:r>
      <w:r w:rsidR="006A0F6B">
        <w:rPr>
          <w:szCs w:val="24"/>
        </w:rPr>
        <w:t>analyses were then run separately on each individual category of conte</w:t>
      </w:r>
      <w:r w:rsidR="00BB6124">
        <w:rPr>
          <w:szCs w:val="24"/>
        </w:rPr>
        <w:t>xt (i.e.</w:t>
      </w:r>
      <w:r w:rsidR="0076667A">
        <w:rPr>
          <w:szCs w:val="24"/>
        </w:rPr>
        <w:t>,</w:t>
      </w:r>
      <w:r w:rsidR="00BB6124">
        <w:rPr>
          <w:szCs w:val="24"/>
        </w:rPr>
        <w:t xml:space="preserve"> </w:t>
      </w:r>
      <w:r w:rsidR="006A0F6B">
        <w:rPr>
          <w:szCs w:val="24"/>
        </w:rPr>
        <w:t>suspect, case, and interview</w:t>
      </w:r>
      <w:r w:rsidR="00BB6124">
        <w:rPr>
          <w:szCs w:val="24"/>
        </w:rPr>
        <w:t>)</w:t>
      </w:r>
      <w:r w:rsidR="006A0F6B">
        <w:rPr>
          <w:szCs w:val="24"/>
        </w:rPr>
        <w:t xml:space="preserve">. This analysis revealed a range of significant </w:t>
      </w:r>
      <w:r w:rsidR="00BB6124">
        <w:rPr>
          <w:szCs w:val="24"/>
        </w:rPr>
        <w:t>associations</w:t>
      </w:r>
      <w:r w:rsidR="006A0F6B">
        <w:rPr>
          <w:szCs w:val="24"/>
        </w:rPr>
        <w:t xml:space="preserve"> of suspects either admitting or denying an offence, in </w:t>
      </w:r>
      <w:r w:rsidR="006A0F6B">
        <w:rPr>
          <w:szCs w:val="24"/>
        </w:rPr>
        <w:lastRenderedPageBreak/>
        <w:t>comparison to not responding</w:t>
      </w:r>
      <w:r w:rsidR="00B644F9">
        <w:rPr>
          <w:szCs w:val="24"/>
        </w:rPr>
        <w:t xml:space="preserve"> (which equates to staying silent or saying </w:t>
      </w:r>
      <w:r w:rsidR="00445F4D">
        <w:rPr>
          <w:szCs w:val="24"/>
        </w:rPr>
        <w:t>‘</w:t>
      </w:r>
      <w:r w:rsidR="00B644F9">
        <w:rPr>
          <w:szCs w:val="24"/>
        </w:rPr>
        <w:t>no comment</w:t>
      </w:r>
      <w:r w:rsidR="00445F4D">
        <w:rPr>
          <w:szCs w:val="24"/>
        </w:rPr>
        <w:t>’</w:t>
      </w:r>
      <w:r w:rsidR="00B644F9">
        <w:rPr>
          <w:szCs w:val="24"/>
        </w:rPr>
        <w:t>).</w:t>
      </w:r>
      <w:r w:rsidR="006A0F6B">
        <w:rPr>
          <w:szCs w:val="24"/>
        </w:rPr>
        <w:t xml:space="preserve">  </w:t>
      </w:r>
      <w:r w:rsidR="00852B14">
        <w:rPr>
          <w:szCs w:val="24"/>
        </w:rPr>
        <w:t xml:space="preserve">The </w:t>
      </w:r>
      <w:r w:rsidR="00B723AF">
        <w:rPr>
          <w:szCs w:val="24"/>
        </w:rPr>
        <w:t>findings</w:t>
      </w:r>
      <w:r w:rsidR="0073698E">
        <w:rPr>
          <w:szCs w:val="24"/>
        </w:rPr>
        <w:t xml:space="preserve"> are shown in Tables </w:t>
      </w:r>
      <w:r w:rsidR="00A52BDB">
        <w:rPr>
          <w:szCs w:val="24"/>
        </w:rPr>
        <w:t>4</w:t>
      </w:r>
      <w:r w:rsidR="0073698E" w:rsidRPr="0073698E">
        <w:rPr>
          <w:szCs w:val="24"/>
        </w:rPr>
        <w:t xml:space="preserve"> (suspect characteristics), </w:t>
      </w:r>
      <w:r w:rsidR="00A52BDB">
        <w:rPr>
          <w:szCs w:val="24"/>
        </w:rPr>
        <w:t>5</w:t>
      </w:r>
      <w:r w:rsidR="0073698E">
        <w:rPr>
          <w:szCs w:val="24"/>
        </w:rPr>
        <w:t xml:space="preserve"> </w:t>
      </w:r>
      <w:r w:rsidR="0073698E" w:rsidRPr="0073698E">
        <w:rPr>
          <w:szCs w:val="24"/>
        </w:rPr>
        <w:t xml:space="preserve">(case characteristics) </w:t>
      </w:r>
      <w:r w:rsidR="0073698E">
        <w:rPr>
          <w:szCs w:val="24"/>
        </w:rPr>
        <w:t xml:space="preserve">and </w:t>
      </w:r>
      <w:r w:rsidR="00A52BDB">
        <w:rPr>
          <w:szCs w:val="24"/>
        </w:rPr>
        <w:t>6</w:t>
      </w:r>
      <w:r w:rsidR="0073698E">
        <w:rPr>
          <w:szCs w:val="24"/>
        </w:rPr>
        <w:t xml:space="preserve"> </w:t>
      </w:r>
      <w:r w:rsidR="0073698E" w:rsidRPr="0073698E">
        <w:rPr>
          <w:szCs w:val="24"/>
        </w:rPr>
        <w:t>(interview characteristics)</w:t>
      </w:r>
      <w:r w:rsidR="00B723AF">
        <w:rPr>
          <w:szCs w:val="24"/>
        </w:rPr>
        <w:t>.</w:t>
      </w:r>
    </w:p>
    <w:p w14:paraId="2CD90D5A" w14:textId="46E07221" w:rsidR="00B723AF" w:rsidRDefault="00B723AF" w:rsidP="00B723AF">
      <w:pPr>
        <w:ind w:firstLine="567"/>
        <w:jc w:val="center"/>
        <w:rPr>
          <w:szCs w:val="24"/>
        </w:rPr>
      </w:pPr>
      <w:r>
        <w:rPr>
          <w:szCs w:val="24"/>
        </w:rPr>
        <w:t>Insert tables 4, 5 and 6 here</w:t>
      </w:r>
    </w:p>
    <w:p w14:paraId="2B873814" w14:textId="77777777" w:rsidR="00B723AF" w:rsidRDefault="00B723AF" w:rsidP="00B723AF">
      <w:pPr>
        <w:ind w:firstLine="567"/>
        <w:jc w:val="center"/>
        <w:rPr>
          <w:szCs w:val="24"/>
        </w:rPr>
      </w:pPr>
    </w:p>
    <w:p w14:paraId="492E9C82" w14:textId="2C31F4B3" w:rsidR="006A0F6B" w:rsidRDefault="00B723AF" w:rsidP="00C666A4">
      <w:pPr>
        <w:ind w:firstLine="567"/>
        <w:rPr>
          <w:szCs w:val="24"/>
        </w:rPr>
      </w:pPr>
      <w:r>
        <w:rPr>
          <w:szCs w:val="24"/>
        </w:rPr>
        <w:t xml:space="preserve">The findings in Tables 4, 5 and 6 </w:t>
      </w:r>
      <w:r w:rsidR="006A0F6B">
        <w:rPr>
          <w:szCs w:val="24"/>
        </w:rPr>
        <w:t>can be summarised as:</w:t>
      </w:r>
    </w:p>
    <w:p w14:paraId="26153396" w14:textId="2D7AB49E" w:rsidR="00B644F9" w:rsidRDefault="00B644F9" w:rsidP="00AC3CF7">
      <w:pPr>
        <w:numPr>
          <w:ilvl w:val="0"/>
          <w:numId w:val="11"/>
        </w:numPr>
        <w:ind w:left="567" w:hanging="567"/>
        <w:rPr>
          <w:szCs w:val="24"/>
        </w:rPr>
      </w:pPr>
      <w:bookmarkStart w:id="15" w:name="_Hlk50110193"/>
      <w:r>
        <w:rPr>
          <w:szCs w:val="24"/>
        </w:rPr>
        <w:t xml:space="preserve">suspects aged 32 years and over were less likely to admit or deny an offence than </w:t>
      </w:r>
      <w:r w:rsidR="005D79F8">
        <w:rPr>
          <w:szCs w:val="24"/>
        </w:rPr>
        <w:t>be</w:t>
      </w:r>
      <w:r>
        <w:rPr>
          <w:szCs w:val="24"/>
        </w:rPr>
        <w:t xml:space="preserve"> silent/say </w:t>
      </w:r>
      <w:r w:rsidR="005D79F8">
        <w:rPr>
          <w:szCs w:val="24"/>
        </w:rPr>
        <w:t>“</w:t>
      </w:r>
      <w:r>
        <w:rPr>
          <w:szCs w:val="24"/>
        </w:rPr>
        <w:t>no comment</w:t>
      </w:r>
      <w:r w:rsidR="005D79F8">
        <w:rPr>
          <w:szCs w:val="24"/>
        </w:rPr>
        <w:t>”</w:t>
      </w:r>
      <w:r>
        <w:rPr>
          <w:szCs w:val="24"/>
        </w:rPr>
        <w:t xml:space="preserve"> in comparison to suspects aged 31 years and </w:t>
      </w:r>
      <w:proofErr w:type="gramStart"/>
      <w:r>
        <w:rPr>
          <w:szCs w:val="24"/>
        </w:rPr>
        <w:t>younger;</w:t>
      </w:r>
      <w:proofErr w:type="gramEnd"/>
    </w:p>
    <w:bookmarkEnd w:id="15"/>
    <w:p w14:paraId="62668E6B" w14:textId="6051CABA" w:rsidR="006A0F6B" w:rsidRDefault="006A0F6B" w:rsidP="00AC3CF7">
      <w:pPr>
        <w:numPr>
          <w:ilvl w:val="0"/>
          <w:numId w:val="11"/>
        </w:numPr>
        <w:ind w:left="567" w:hanging="567"/>
        <w:rPr>
          <w:szCs w:val="24"/>
        </w:rPr>
      </w:pPr>
      <w:r>
        <w:rPr>
          <w:szCs w:val="24"/>
        </w:rPr>
        <w:t>s</w:t>
      </w:r>
      <w:r w:rsidRPr="00C77135">
        <w:rPr>
          <w:szCs w:val="24"/>
        </w:rPr>
        <w:t xml:space="preserve">uspects </w:t>
      </w:r>
      <w:r w:rsidR="00526D26">
        <w:rPr>
          <w:szCs w:val="24"/>
        </w:rPr>
        <w:t xml:space="preserve">who admitted were less likely to do so (and more likely to ‘not respond’) if the victim was </w:t>
      </w:r>
      <w:proofErr w:type="gramStart"/>
      <w:r w:rsidRPr="00C77135">
        <w:rPr>
          <w:szCs w:val="24"/>
        </w:rPr>
        <w:t>female</w:t>
      </w:r>
      <w:r>
        <w:rPr>
          <w:szCs w:val="24"/>
        </w:rPr>
        <w:t>;</w:t>
      </w:r>
      <w:proofErr w:type="gramEnd"/>
    </w:p>
    <w:p w14:paraId="137278CA" w14:textId="2345A5E4" w:rsidR="006A0F6B" w:rsidRPr="00C77135" w:rsidRDefault="006A0F6B" w:rsidP="00AC3CF7">
      <w:pPr>
        <w:numPr>
          <w:ilvl w:val="0"/>
          <w:numId w:val="11"/>
        </w:numPr>
        <w:ind w:left="567" w:hanging="567"/>
        <w:rPr>
          <w:szCs w:val="24"/>
        </w:rPr>
      </w:pPr>
      <w:r>
        <w:rPr>
          <w:szCs w:val="24"/>
        </w:rPr>
        <w:t xml:space="preserve">suspects in cases where the offence </w:t>
      </w:r>
      <w:r w:rsidR="00BB6124">
        <w:rPr>
          <w:szCs w:val="24"/>
        </w:rPr>
        <w:t>took place</w:t>
      </w:r>
      <w:r>
        <w:rPr>
          <w:szCs w:val="24"/>
        </w:rPr>
        <w:t xml:space="preserve"> indoors </w:t>
      </w:r>
      <w:r w:rsidR="00BB6124">
        <w:rPr>
          <w:szCs w:val="24"/>
        </w:rPr>
        <w:t>were</w:t>
      </w:r>
      <w:r>
        <w:rPr>
          <w:szCs w:val="24"/>
        </w:rPr>
        <w:t xml:space="preserve"> less likely to either admit or deny</w:t>
      </w:r>
      <w:r w:rsidR="00526D26">
        <w:rPr>
          <w:szCs w:val="24"/>
        </w:rPr>
        <w:t xml:space="preserve"> than not </w:t>
      </w:r>
      <w:proofErr w:type="gramStart"/>
      <w:r w:rsidR="00526D26">
        <w:rPr>
          <w:szCs w:val="24"/>
        </w:rPr>
        <w:t>respond</w:t>
      </w:r>
      <w:r>
        <w:rPr>
          <w:szCs w:val="24"/>
        </w:rPr>
        <w:t>;</w:t>
      </w:r>
      <w:proofErr w:type="gramEnd"/>
    </w:p>
    <w:p w14:paraId="29908FA9" w14:textId="46C97AFD" w:rsidR="006A0F6B" w:rsidRPr="00C77135" w:rsidRDefault="006A0F6B" w:rsidP="00AC3CF7">
      <w:pPr>
        <w:numPr>
          <w:ilvl w:val="0"/>
          <w:numId w:val="10"/>
        </w:numPr>
        <w:ind w:left="567" w:hanging="567"/>
        <w:rPr>
          <w:szCs w:val="24"/>
        </w:rPr>
      </w:pPr>
      <w:r>
        <w:rPr>
          <w:szCs w:val="24"/>
        </w:rPr>
        <w:t>s</w:t>
      </w:r>
      <w:r w:rsidRPr="00C77135">
        <w:rPr>
          <w:szCs w:val="24"/>
        </w:rPr>
        <w:t xml:space="preserve">uspects </w:t>
      </w:r>
      <w:r w:rsidR="00526D26">
        <w:rPr>
          <w:szCs w:val="24"/>
        </w:rPr>
        <w:t xml:space="preserve">who denied </w:t>
      </w:r>
      <w:r w:rsidR="00BB6124">
        <w:rPr>
          <w:szCs w:val="24"/>
        </w:rPr>
        <w:t>were</w:t>
      </w:r>
      <w:r w:rsidRPr="00C77135">
        <w:rPr>
          <w:szCs w:val="24"/>
        </w:rPr>
        <w:t xml:space="preserve"> less likely to </w:t>
      </w:r>
      <w:r w:rsidR="00526D26">
        <w:rPr>
          <w:szCs w:val="24"/>
        </w:rPr>
        <w:t>do so (</w:t>
      </w:r>
      <w:r w:rsidRPr="00C77135">
        <w:rPr>
          <w:szCs w:val="24"/>
        </w:rPr>
        <w:t xml:space="preserve">than </w:t>
      </w:r>
      <w:r>
        <w:rPr>
          <w:szCs w:val="24"/>
        </w:rPr>
        <w:t>not respond</w:t>
      </w:r>
      <w:r w:rsidR="00526D26">
        <w:rPr>
          <w:szCs w:val="24"/>
        </w:rPr>
        <w:t>)</w:t>
      </w:r>
      <w:r w:rsidRPr="00C77135">
        <w:rPr>
          <w:szCs w:val="24"/>
        </w:rPr>
        <w:t xml:space="preserve"> in cases where there </w:t>
      </w:r>
      <w:r w:rsidR="00BB6124">
        <w:rPr>
          <w:szCs w:val="24"/>
        </w:rPr>
        <w:t>was</w:t>
      </w:r>
      <w:r w:rsidRPr="00C77135">
        <w:rPr>
          <w:szCs w:val="24"/>
        </w:rPr>
        <w:t xml:space="preserve"> no clear </w:t>
      </w:r>
      <w:proofErr w:type="gramStart"/>
      <w:r w:rsidRPr="00C77135">
        <w:rPr>
          <w:szCs w:val="24"/>
        </w:rPr>
        <w:t>motive</w:t>
      </w:r>
      <w:r>
        <w:rPr>
          <w:szCs w:val="24"/>
        </w:rPr>
        <w:t>;</w:t>
      </w:r>
      <w:proofErr w:type="gramEnd"/>
    </w:p>
    <w:p w14:paraId="4AB4E70D" w14:textId="77777777" w:rsidR="00C773A2" w:rsidRDefault="006A0F6B" w:rsidP="0073698E">
      <w:pPr>
        <w:numPr>
          <w:ilvl w:val="0"/>
          <w:numId w:val="10"/>
        </w:numPr>
        <w:ind w:left="567" w:hanging="567"/>
        <w:rPr>
          <w:szCs w:val="24"/>
        </w:rPr>
      </w:pPr>
      <w:r>
        <w:rPr>
          <w:szCs w:val="24"/>
        </w:rPr>
        <w:t>s</w:t>
      </w:r>
      <w:r w:rsidRPr="00C77135">
        <w:rPr>
          <w:szCs w:val="24"/>
        </w:rPr>
        <w:t xml:space="preserve">uspects </w:t>
      </w:r>
      <w:r w:rsidR="00BB6124">
        <w:rPr>
          <w:szCs w:val="24"/>
        </w:rPr>
        <w:t>were</w:t>
      </w:r>
      <w:r w:rsidRPr="00C77135">
        <w:rPr>
          <w:szCs w:val="24"/>
        </w:rPr>
        <w:t xml:space="preserve"> less likely to deny than </w:t>
      </w:r>
      <w:r>
        <w:rPr>
          <w:szCs w:val="24"/>
        </w:rPr>
        <w:t>not respond when</w:t>
      </w:r>
      <w:r w:rsidRPr="00C77135">
        <w:rPr>
          <w:szCs w:val="24"/>
        </w:rPr>
        <w:t xml:space="preserve"> they have been interviewed</w:t>
      </w:r>
      <w:r w:rsidR="00DC5C17">
        <w:rPr>
          <w:szCs w:val="24"/>
        </w:rPr>
        <w:t xml:space="preserve"> for between two and five </w:t>
      </w:r>
      <w:proofErr w:type="gramStart"/>
      <w:r w:rsidR="00DC5C17">
        <w:rPr>
          <w:szCs w:val="24"/>
        </w:rPr>
        <w:t>hours</w:t>
      </w:r>
      <w:r w:rsidR="00C773A2">
        <w:rPr>
          <w:szCs w:val="24"/>
        </w:rPr>
        <w:t>;</w:t>
      </w:r>
      <w:proofErr w:type="gramEnd"/>
    </w:p>
    <w:p w14:paraId="78E9B484" w14:textId="72C4D9AA" w:rsidR="0073698E" w:rsidRPr="0073698E" w:rsidRDefault="00526D26" w:rsidP="0073698E">
      <w:pPr>
        <w:numPr>
          <w:ilvl w:val="0"/>
          <w:numId w:val="10"/>
        </w:numPr>
        <w:ind w:left="567" w:hanging="567"/>
        <w:rPr>
          <w:szCs w:val="24"/>
        </w:rPr>
      </w:pPr>
      <w:r>
        <w:rPr>
          <w:szCs w:val="24"/>
        </w:rPr>
        <w:t xml:space="preserve">regarding suspects who denied, </w:t>
      </w:r>
      <w:r w:rsidR="00C773A2">
        <w:rPr>
          <w:szCs w:val="24"/>
        </w:rPr>
        <w:t>barely significant effects of the gender of the primary interviewer and of the presence of an ‘appropriate adult’ were found.</w:t>
      </w:r>
      <w:r w:rsidR="006A0F6B" w:rsidRPr="00C77135">
        <w:rPr>
          <w:szCs w:val="24"/>
        </w:rPr>
        <w:t xml:space="preserve"> </w:t>
      </w:r>
    </w:p>
    <w:p w14:paraId="26917F99" w14:textId="4F02ED96" w:rsidR="00472581" w:rsidRDefault="00F06722" w:rsidP="00923010">
      <w:pPr>
        <w:ind w:firstLine="567"/>
      </w:pPr>
      <w:bookmarkStart w:id="16" w:name="_Toc341975361"/>
      <w:bookmarkStart w:id="17" w:name="_Toc341975335"/>
      <w:r w:rsidRPr="00C37555">
        <w:rPr>
          <w:rStyle w:val="Heading3Char"/>
          <w:rFonts w:eastAsia="Calibri"/>
        </w:rPr>
        <w:t xml:space="preserve">The </w:t>
      </w:r>
      <w:r w:rsidR="00016D96">
        <w:rPr>
          <w:rStyle w:val="Heading3Char"/>
          <w:rFonts w:eastAsia="Calibri"/>
        </w:rPr>
        <w:t>impact of</w:t>
      </w:r>
      <w:r w:rsidRPr="00C37555">
        <w:rPr>
          <w:rStyle w:val="Heading3Char"/>
          <w:rFonts w:eastAsia="Calibri"/>
        </w:rPr>
        <w:t xml:space="preserve"> </w:t>
      </w:r>
      <w:r>
        <w:rPr>
          <w:rStyle w:val="Heading3Char"/>
          <w:rFonts w:eastAsia="Calibri"/>
        </w:rPr>
        <w:t>legal advisors</w:t>
      </w:r>
      <w:bookmarkEnd w:id="16"/>
      <w:r>
        <w:t xml:space="preserve">. </w:t>
      </w:r>
      <w:r w:rsidR="00257740">
        <w:t>This study</w:t>
      </w:r>
      <w:r w:rsidR="00923010">
        <w:t xml:space="preserve"> also explored the potential relationships between the contribution of legal advisors and suspect response</w:t>
      </w:r>
      <w:r w:rsidR="00257740">
        <w:t>s</w:t>
      </w:r>
      <w:r w:rsidR="00923010">
        <w:t xml:space="preserve">. </w:t>
      </w:r>
      <w:r w:rsidR="00472581">
        <w:t xml:space="preserve">Since </w:t>
      </w:r>
      <w:r w:rsidR="002F582A">
        <w:t>most</w:t>
      </w:r>
      <w:r w:rsidR="00472581">
        <w:t xml:space="preserve"> interviews in the present study had a legal advisor present, it was not possible to </w:t>
      </w:r>
      <w:r w:rsidR="002D4FFE">
        <w:t>examine</w:t>
      </w:r>
      <w:r w:rsidR="00472581">
        <w:t xml:space="preserve"> how interviews </w:t>
      </w:r>
      <w:r w:rsidR="00472581">
        <w:lastRenderedPageBreak/>
        <w:t xml:space="preserve">with legal advisors </w:t>
      </w:r>
      <w:r w:rsidR="00445F4D">
        <w:t xml:space="preserve">might </w:t>
      </w:r>
      <w:r w:rsidR="00472581">
        <w:t xml:space="preserve">compare to those without. Instead, interviews were compared to see if any differences emerged between those in which legal advisors spoke </w:t>
      </w:r>
      <w:r w:rsidR="00445F4D">
        <w:t>‘</w:t>
      </w:r>
      <w:r w:rsidR="00472581">
        <w:t>more</w:t>
      </w:r>
      <w:r w:rsidR="00445F4D">
        <w:t>’</w:t>
      </w:r>
      <w:r w:rsidR="00472581">
        <w:t xml:space="preserve"> or </w:t>
      </w:r>
      <w:r w:rsidR="00445F4D">
        <w:t>‘</w:t>
      </w:r>
      <w:r w:rsidR="00472581">
        <w:t>less</w:t>
      </w:r>
      <w:r w:rsidR="00445F4D">
        <w:t>’</w:t>
      </w:r>
      <w:r w:rsidR="00472581">
        <w:t xml:space="preserve"> frequently.  </w:t>
      </w:r>
    </w:p>
    <w:p w14:paraId="36D8D5F7" w14:textId="26B473EE" w:rsidR="00472581" w:rsidRDefault="00D42796" w:rsidP="00472581">
      <w:pPr>
        <w:ind w:firstLine="567"/>
      </w:pPr>
      <w:r>
        <w:t xml:space="preserve">A Mann-Whitney test </w:t>
      </w:r>
      <w:r w:rsidR="00445F4D">
        <w:t xml:space="preserve">found that </w:t>
      </w:r>
      <w:r>
        <w:t xml:space="preserve">there </w:t>
      </w:r>
      <w:r w:rsidR="00472581">
        <w:t>were no significant diff</w:t>
      </w:r>
      <w:r w:rsidR="00472581" w:rsidRPr="00F15529">
        <w:t xml:space="preserve">erences by suspect age or vulnerability </w:t>
      </w:r>
      <w:r w:rsidR="00257740">
        <w:t>regard</w:t>
      </w:r>
      <w:r w:rsidR="002848B0">
        <w:t>ing</w:t>
      </w:r>
      <w:r w:rsidR="00257740">
        <w:t xml:space="preserve"> </w:t>
      </w:r>
      <w:r w:rsidR="00472581" w:rsidRPr="00F15529">
        <w:t>the number of times legal advisors spoke. Legal advisors did</w:t>
      </w:r>
      <w:r w:rsidR="00445F4D">
        <w:t>,</w:t>
      </w:r>
      <w:r w:rsidR="00472581" w:rsidRPr="00F15529">
        <w:t xml:space="preserve"> however</w:t>
      </w:r>
      <w:r w:rsidR="00445F4D">
        <w:t>,</w:t>
      </w:r>
      <w:r w:rsidR="00472581" w:rsidRPr="00F15529">
        <w:t xml:space="preserve"> speak significantly more in interviews with suspects who had previous convictions (</w:t>
      </w:r>
      <w:r w:rsidR="00472581" w:rsidRPr="00F15529">
        <w:rPr>
          <w:i/>
        </w:rPr>
        <w:t>M</w:t>
      </w:r>
      <w:r w:rsidR="00472581" w:rsidRPr="00F15529">
        <w:t xml:space="preserve"> = 3.6, </w:t>
      </w:r>
      <w:proofErr w:type="spellStart"/>
      <w:r w:rsidR="00472581" w:rsidRPr="00F15529">
        <w:rPr>
          <w:i/>
        </w:rPr>
        <w:t>Mdn</w:t>
      </w:r>
      <w:proofErr w:type="spellEnd"/>
      <w:r w:rsidR="00472581" w:rsidRPr="00F15529">
        <w:rPr>
          <w:i/>
        </w:rPr>
        <w:t xml:space="preserve"> = </w:t>
      </w:r>
      <w:r w:rsidR="00472581" w:rsidRPr="00F15529">
        <w:t>3.00) compared to interviews with suspects who had no previous convictions (</w:t>
      </w:r>
      <w:r w:rsidR="00472581" w:rsidRPr="00F15529">
        <w:rPr>
          <w:i/>
        </w:rPr>
        <w:t>M</w:t>
      </w:r>
      <w:r w:rsidR="00472581" w:rsidRPr="00F15529">
        <w:t xml:space="preserve"> = 2.32, </w:t>
      </w:r>
      <w:proofErr w:type="spellStart"/>
      <w:r w:rsidR="00472581" w:rsidRPr="00F15529">
        <w:rPr>
          <w:i/>
        </w:rPr>
        <w:t>Mdn</w:t>
      </w:r>
      <w:proofErr w:type="spellEnd"/>
      <w:r w:rsidR="00472581" w:rsidRPr="00F15529">
        <w:rPr>
          <w:i/>
        </w:rPr>
        <w:t xml:space="preserve"> = </w:t>
      </w:r>
      <w:r w:rsidR="00472581" w:rsidRPr="00F15529">
        <w:t xml:space="preserve">2.00), </w:t>
      </w:r>
      <w:r w:rsidR="00472581" w:rsidRPr="00F15529">
        <w:rPr>
          <w:i/>
        </w:rPr>
        <w:t>U</w:t>
      </w:r>
      <w:r w:rsidR="00472581" w:rsidRPr="00F15529">
        <w:t xml:space="preserve"> = </w:t>
      </w:r>
      <w:r w:rsidR="00472581">
        <w:t>3910</w:t>
      </w:r>
      <w:r w:rsidR="00472581" w:rsidRPr="00F15529">
        <w:t xml:space="preserve">.00, </w:t>
      </w:r>
      <w:r w:rsidR="00472581" w:rsidRPr="00F15529">
        <w:rPr>
          <w:i/>
        </w:rPr>
        <w:t>Z</w:t>
      </w:r>
      <w:r w:rsidR="00472581" w:rsidRPr="00F15529">
        <w:t xml:space="preserve"> = -2.18, p &lt; .05.</w:t>
      </w:r>
      <w:r w:rsidR="00472581">
        <w:t xml:space="preserve"> </w:t>
      </w:r>
    </w:p>
    <w:p w14:paraId="37954637" w14:textId="0DBCFEB8" w:rsidR="00472581" w:rsidRPr="00071D32" w:rsidRDefault="00472581" w:rsidP="00472581">
      <w:pPr>
        <w:ind w:firstLine="567"/>
      </w:pPr>
      <w:r>
        <w:t xml:space="preserve">Next, it was examined </w:t>
      </w:r>
      <w:r w:rsidR="00257740">
        <w:t>if</w:t>
      </w:r>
      <w:r w:rsidRPr="007F2A65">
        <w:t xml:space="preserve"> suspect response</w:t>
      </w:r>
      <w:r w:rsidR="00257740">
        <w:t>s</w:t>
      </w:r>
      <w:r w:rsidRPr="007F2A65">
        <w:t xml:space="preserve"> (</w:t>
      </w:r>
      <w:r w:rsidR="00257740">
        <w:t>i.e.</w:t>
      </w:r>
      <w:r w:rsidR="00445F4D">
        <w:t>,</w:t>
      </w:r>
      <w:r w:rsidR="00257740">
        <w:t xml:space="preserve"> numbers of </w:t>
      </w:r>
      <w:r w:rsidRPr="007F2A65">
        <w:t>relevant response, no response or challenging response) w</w:t>
      </w:r>
      <w:r w:rsidR="00257740">
        <w:t>ere</w:t>
      </w:r>
      <w:r w:rsidRPr="007F2A65">
        <w:t xml:space="preserve"> correlated with the number of times legal advisors spoke. Kendall’s tau correlations revealed a significant positive correlation between the </w:t>
      </w:r>
      <w:r w:rsidRPr="00071D32">
        <w:t xml:space="preserve">number of challenging responses by suspects and the number of times </w:t>
      </w:r>
      <w:r w:rsidR="00257740" w:rsidRPr="00071D32">
        <w:t xml:space="preserve">the </w:t>
      </w:r>
      <w:r w:rsidRPr="00071D32">
        <w:t xml:space="preserve">legal advisor spoke (τ = .09, p &lt; .05). </w:t>
      </w:r>
    </w:p>
    <w:p w14:paraId="4CBB2C84" w14:textId="293FB33F" w:rsidR="00472581" w:rsidRDefault="00D42796" w:rsidP="00900ACD">
      <w:pPr>
        <w:ind w:firstLine="567"/>
      </w:pPr>
      <w:r>
        <w:t xml:space="preserve">Bivariate correlations </w:t>
      </w:r>
      <w:r w:rsidR="00C46EFB">
        <w:t>were</w:t>
      </w:r>
      <w:r w:rsidR="001453BC" w:rsidRPr="00071D32">
        <w:t xml:space="preserve"> </w:t>
      </w:r>
      <w:r w:rsidR="00472581" w:rsidRPr="00071D32">
        <w:t xml:space="preserve">carried </w:t>
      </w:r>
      <w:r>
        <w:t>to examine the</w:t>
      </w:r>
      <w:r w:rsidR="00472581" w:rsidRPr="00071D32">
        <w:t xml:space="preserve"> </w:t>
      </w:r>
      <w:r w:rsidR="001453BC" w:rsidRPr="00071D32">
        <w:t>relationships between legal advisor and interviewer behaviour</w:t>
      </w:r>
      <w:r w:rsidR="00472581" w:rsidRPr="00071D32">
        <w:t xml:space="preserve">. </w:t>
      </w:r>
      <w:r w:rsidR="00900ACD" w:rsidRPr="00071D32">
        <w:t xml:space="preserve">It was found that legal advisors spoke more often when interviewers used more strategies (τ = .08, p &lt; .05), such as </w:t>
      </w:r>
      <w:r w:rsidR="00472581" w:rsidRPr="00071D32">
        <w:t xml:space="preserve">presentation of evidence (τ = .07, p &lt; .05), interviewer challenge (τ = .09, p &lt; .05), use </w:t>
      </w:r>
      <w:r w:rsidR="00900ACD" w:rsidRPr="00071D32">
        <w:t xml:space="preserve">of silence (τ = -.10, p &lt; .05), </w:t>
      </w:r>
      <w:r w:rsidR="00472581" w:rsidRPr="00071D32">
        <w:t>negative questions (τ = .09, p &lt; .05)</w:t>
      </w:r>
      <w:r w:rsidR="00900ACD" w:rsidRPr="00071D32">
        <w:t>,</w:t>
      </w:r>
      <w:r w:rsidR="00472581" w:rsidRPr="00071D32">
        <w:t xml:space="preserve"> and repetitive questions (τ = .10, p &lt; .05).</w:t>
      </w:r>
      <w:r w:rsidR="00472581">
        <w:t xml:space="preserve"> </w:t>
      </w:r>
    </w:p>
    <w:p w14:paraId="43A7A489" w14:textId="75099CC9" w:rsidR="00472581" w:rsidRDefault="00472581" w:rsidP="00472581">
      <w:pPr>
        <w:ind w:firstLine="567"/>
      </w:pPr>
      <w:r>
        <w:t xml:space="preserve">Finally, a Chi-Square test was performed to examine the association between the number of legal advisor contributions (either </w:t>
      </w:r>
      <w:r w:rsidR="001332F1">
        <w:t>‘</w:t>
      </w:r>
      <w:r>
        <w:t>more</w:t>
      </w:r>
      <w:r w:rsidR="001332F1">
        <w:t>’</w:t>
      </w:r>
      <w:r>
        <w:t xml:space="preserve"> or </w:t>
      </w:r>
      <w:r w:rsidR="001332F1">
        <w:t>‘</w:t>
      </w:r>
      <w:r>
        <w:t>less</w:t>
      </w:r>
      <w:r w:rsidR="001332F1">
        <w:t>’</w:t>
      </w:r>
      <w:r>
        <w:t xml:space="preserve"> than 15 contributions) and whether suspects </w:t>
      </w:r>
      <w:r w:rsidR="00EC2582">
        <w:t xml:space="preserve">actively </w:t>
      </w:r>
      <w:r>
        <w:t xml:space="preserve">admitted or </w:t>
      </w:r>
      <w:r w:rsidR="00EC2582">
        <w:t xml:space="preserve">actively </w:t>
      </w:r>
      <w:r>
        <w:t xml:space="preserve">denied the offence (the </w:t>
      </w:r>
      <w:r w:rsidR="00EC2582">
        <w:t xml:space="preserve">passive </w:t>
      </w:r>
      <w:r>
        <w:t xml:space="preserve">category of </w:t>
      </w:r>
      <w:r w:rsidR="00EC2582">
        <w:t>‘</w:t>
      </w:r>
      <w:r>
        <w:t>no response</w:t>
      </w:r>
      <w:r w:rsidR="00EC2582">
        <w:t>’</w:t>
      </w:r>
      <w:r>
        <w:t xml:space="preserve"> </w:t>
      </w:r>
      <w:r w:rsidR="00EC2582">
        <w:t xml:space="preserve">that involved only 13% of suspects </w:t>
      </w:r>
      <w:r>
        <w:t>was excluded from this analysis</w:t>
      </w:r>
      <w:r w:rsidR="004B1054">
        <w:t>)</w:t>
      </w:r>
      <w:r>
        <w:t xml:space="preserve">. No significant association was found. </w:t>
      </w:r>
    </w:p>
    <w:p w14:paraId="1C6F1DCB" w14:textId="77777777" w:rsidR="00F83951" w:rsidRPr="00F83951" w:rsidRDefault="006A0F6B" w:rsidP="00927082">
      <w:pPr>
        <w:pStyle w:val="ListParagraph"/>
        <w:numPr>
          <w:ilvl w:val="0"/>
          <w:numId w:val="21"/>
        </w:numPr>
        <w:ind w:left="567" w:hanging="567"/>
        <w:jc w:val="both"/>
      </w:pPr>
      <w:r w:rsidRPr="00F83951">
        <w:rPr>
          <w:b/>
        </w:rPr>
        <w:lastRenderedPageBreak/>
        <w:t>Discussion</w:t>
      </w:r>
      <w:bookmarkEnd w:id="17"/>
    </w:p>
    <w:p w14:paraId="35D911D2" w14:textId="77777777" w:rsidR="00F83951" w:rsidRPr="00F83951" w:rsidRDefault="00F83951" w:rsidP="00F83951">
      <w:pPr>
        <w:pStyle w:val="ListParagraph"/>
        <w:ind w:left="567"/>
        <w:jc w:val="both"/>
      </w:pPr>
    </w:p>
    <w:p w14:paraId="5A9B1FF2" w14:textId="2D002A03" w:rsidR="00C26318" w:rsidRDefault="00F83951" w:rsidP="00F83951">
      <w:pPr>
        <w:shd w:val="clear" w:color="auto" w:fill="FFFFFF"/>
        <w:ind w:firstLine="567"/>
        <w:jc w:val="both"/>
      </w:pPr>
      <w:r>
        <w:t>T</w:t>
      </w:r>
      <w:r w:rsidR="00C26318" w:rsidRPr="00F83951">
        <w:t xml:space="preserve">he research presented here is distinctive in that it draws on a relatively large sample of real-life serious crime interviews and </w:t>
      </w:r>
      <w:r w:rsidR="00C26318" w:rsidRPr="00F83951">
        <w:rPr>
          <w:bCs/>
          <w:color w:val="000000"/>
        </w:rPr>
        <w:t xml:space="preserve">describes in detail the exchange between police interviewers and suspects. </w:t>
      </w:r>
      <w:r w:rsidR="002B47B4">
        <w:t>T</w:t>
      </w:r>
      <w:r w:rsidR="00C26318" w:rsidRPr="00F83951">
        <w:t xml:space="preserve">his study therefore makes an important contribution by exploring </w:t>
      </w:r>
      <w:r w:rsidR="00900ACD" w:rsidRPr="00F83951">
        <w:t>these</w:t>
      </w:r>
      <w:r w:rsidR="00C26318" w:rsidRPr="00F83951">
        <w:t xml:space="preserve"> in </w:t>
      </w:r>
      <w:r w:rsidR="001332F1">
        <w:t xml:space="preserve">much </w:t>
      </w:r>
      <w:r w:rsidR="00C26318" w:rsidRPr="00F83951">
        <w:t xml:space="preserve">greater detail and by examining the associations between suspect response and </w:t>
      </w:r>
      <w:r w:rsidR="00BD5187" w:rsidRPr="00F83951">
        <w:t>various characteristics of the interviews</w:t>
      </w:r>
      <w:r w:rsidR="00C26318" w:rsidRPr="00F83951">
        <w:t xml:space="preserve">. </w:t>
      </w:r>
      <w:r w:rsidR="00900ACD" w:rsidRPr="00F83951">
        <w:t>Furthermore, it examines the behaviour of the legal advisor present</w:t>
      </w:r>
      <w:r w:rsidR="008279E4" w:rsidRPr="00F83951">
        <w:t>, on which there is currently a scarcity of research</w:t>
      </w:r>
      <w:r w:rsidR="00900ACD" w:rsidRPr="00F83951">
        <w:t xml:space="preserve">. </w:t>
      </w:r>
    </w:p>
    <w:p w14:paraId="1BF243C6" w14:textId="55B00D2C" w:rsidR="00122FDA" w:rsidRDefault="00122FDA" w:rsidP="00927082">
      <w:pPr>
        <w:pStyle w:val="ListParagraph"/>
        <w:numPr>
          <w:ilvl w:val="1"/>
          <w:numId w:val="21"/>
        </w:numPr>
        <w:ind w:hanging="720"/>
        <w:rPr>
          <w:b/>
        </w:rPr>
      </w:pPr>
      <w:r w:rsidRPr="002E10E0">
        <w:rPr>
          <w:b/>
        </w:rPr>
        <w:t xml:space="preserve">Suspect </w:t>
      </w:r>
      <w:r>
        <w:rPr>
          <w:b/>
        </w:rPr>
        <w:t>Response</w:t>
      </w:r>
    </w:p>
    <w:p w14:paraId="55650EEF" w14:textId="77777777" w:rsidR="00BC1D44" w:rsidRPr="002E10E0" w:rsidRDefault="00BC1D44" w:rsidP="00BC1D44">
      <w:pPr>
        <w:pStyle w:val="ListParagraph"/>
        <w:ind w:left="360"/>
        <w:rPr>
          <w:b/>
        </w:rPr>
      </w:pPr>
    </w:p>
    <w:p w14:paraId="070ECB70" w14:textId="5B5D10D8" w:rsidR="00396248" w:rsidRDefault="00396248" w:rsidP="00396248">
      <w:pPr>
        <w:ind w:firstLine="567"/>
        <w:rPr>
          <w:szCs w:val="24"/>
        </w:rPr>
      </w:pPr>
      <w:r>
        <w:rPr>
          <w:szCs w:val="24"/>
        </w:rPr>
        <w:t xml:space="preserve">The present study identified differences in the overall frequencies of suspect admissions </w:t>
      </w:r>
      <w:r w:rsidR="004B1054">
        <w:rPr>
          <w:szCs w:val="24"/>
        </w:rPr>
        <w:t xml:space="preserve">from </w:t>
      </w:r>
      <w:r>
        <w:rPr>
          <w:szCs w:val="24"/>
        </w:rPr>
        <w:t xml:space="preserve">those found in other studies. The proportion of those </w:t>
      </w:r>
      <w:r w:rsidR="00E7628E">
        <w:rPr>
          <w:szCs w:val="24"/>
        </w:rPr>
        <w:t>who</w:t>
      </w:r>
      <w:r>
        <w:rPr>
          <w:szCs w:val="24"/>
        </w:rPr>
        <w:t xml:space="preserve"> admitted the offence was much smaller than found in other UK-based studies (Moston et </w:t>
      </w:r>
      <w:r w:rsidR="00B179F5">
        <w:rPr>
          <w:szCs w:val="24"/>
        </w:rPr>
        <w:t xml:space="preserve">al, 1992; </w:t>
      </w:r>
      <w:r w:rsidR="004C521D">
        <w:rPr>
          <w:szCs w:val="24"/>
        </w:rPr>
        <w:t xml:space="preserve">Clarke </w:t>
      </w:r>
      <w:r w:rsidR="00E7628E">
        <w:rPr>
          <w:szCs w:val="24"/>
        </w:rPr>
        <w:t>et al.</w:t>
      </w:r>
      <w:r w:rsidR="004C521D">
        <w:rPr>
          <w:szCs w:val="24"/>
        </w:rPr>
        <w:t>, 20</w:t>
      </w:r>
      <w:r w:rsidR="00E7628E">
        <w:rPr>
          <w:szCs w:val="24"/>
        </w:rPr>
        <w:t>1</w:t>
      </w:r>
      <w:r w:rsidR="004C521D">
        <w:rPr>
          <w:szCs w:val="24"/>
        </w:rPr>
        <w:t xml:space="preserve">1; </w:t>
      </w:r>
      <w:proofErr w:type="spellStart"/>
      <w:r w:rsidR="00B179F5">
        <w:rPr>
          <w:szCs w:val="24"/>
        </w:rPr>
        <w:t>Soukara</w:t>
      </w:r>
      <w:proofErr w:type="spellEnd"/>
      <w:r w:rsidR="00B179F5">
        <w:rPr>
          <w:szCs w:val="24"/>
        </w:rPr>
        <w:t xml:space="preserve"> et al, 2009)</w:t>
      </w:r>
      <w:r w:rsidR="00095E33">
        <w:rPr>
          <w:szCs w:val="24"/>
        </w:rPr>
        <w:t>. In comparison to US</w:t>
      </w:r>
      <w:r w:rsidR="00A71904">
        <w:rPr>
          <w:szCs w:val="24"/>
        </w:rPr>
        <w:t>A</w:t>
      </w:r>
      <w:r w:rsidR="00095E33">
        <w:rPr>
          <w:szCs w:val="24"/>
        </w:rPr>
        <w:t xml:space="preserve"> based studies, the </w:t>
      </w:r>
      <w:r w:rsidR="006C4E5A">
        <w:rPr>
          <w:szCs w:val="24"/>
        </w:rPr>
        <w:t>admission rates</w:t>
      </w:r>
      <w:r w:rsidR="00095E33">
        <w:rPr>
          <w:szCs w:val="24"/>
        </w:rPr>
        <w:t xml:space="preserve"> were also marked</w:t>
      </w:r>
      <w:r w:rsidR="006C4E5A">
        <w:rPr>
          <w:szCs w:val="24"/>
        </w:rPr>
        <w:t>ly different. In Feld’s (2013) study</w:t>
      </w:r>
      <w:r w:rsidR="001C1922">
        <w:rPr>
          <w:szCs w:val="24"/>
        </w:rPr>
        <w:t xml:space="preserve"> of juveniles</w:t>
      </w:r>
      <w:r w:rsidR="006C4E5A">
        <w:rPr>
          <w:szCs w:val="24"/>
        </w:rPr>
        <w:t>, 88% of suspects made admissions or full confessions</w:t>
      </w:r>
      <w:r w:rsidR="00107238">
        <w:rPr>
          <w:szCs w:val="24"/>
        </w:rPr>
        <w:t xml:space="preserve">. </w:t>
      </w:r>
      <w:r w:rsidR="00AA7EA3">
        <w:rPr>
          <w:szCs w:val="24"/>
        </w:rPr>
        <w:t xml:space="preserve">However, few previous studies have involved only very serious crimes, though </w:t>
      </w:r>
      <w:r w:rsidR="004B1054">
        <w:rPr>
          <w:szCs w:val="24"/>
        </w:rPr>
        <w:t xml:space="preserve">Kelly, </w:t>
      </w:r>
      <w:r w:rsidR="00A71904">
        <w:rPr>
          <w:szCs w:val="24"/>
        </w:rPr>
        <w:t>et al.</w:t>
      </w:r>
      <w:r w:rsidR="00615681">
        <w:rPr>
          <w:szCs w:val="24"/>
        </w:rPr>
        <w:t xml:space="preserve"> (201</w:t>
      </w:r>
      <w:r w:rsidR="00A71904">
        <w:rPr>
          <w:szCs w:val="24"/>
        </w:rPr>
        <w:t>6</w:t>
      </w:r>
      <w:r w:rsidR="00615681">
        <w:rPr>
          <w:szCs w:val="24"/>
        </w:rPr>
        <w:t>) found a</w:t>
      </w:r>
      <w:r w:rsidR="003F41F8">
        <w:rPr>
          <w:szCs w:val="24"/>
        </w:rPr>
        <w:t xml:space="preserve"> more </w:t>
      </w:r>
      <w:r w:rsidR="00107238">
        <w:rPr>
          <w:szCs w:val="24"/>
        </w:rPr>
        <w:t>even split between denials</w:t>
      </w:r>
      <w:r w:rsidR="001234AE">
        <w:rPr>
          <w:szCs w:val="24"/>
        </w:rPr>
        <w:t xml:space="preserve"> (n = 14)</w:t>
      </w:r>
      <w:r w:rsidR="00107238">
        <w:rPr>
          <w:szCs w:val="24"/>
        </w:rPr>
        <w:t xml:space="preserve"> and admissions </w:t>
      </w:r>
      <w:r w:rsidR="001234AE">
        <w:rPr>
          <w:szCs w:val="24"/>
        </w:rPr>
        <w:t xml:space="preserve">(n = 12) </w:t>
      </w:r>
      <w:r w:rsidR="00107238">
        <w:rPr>
          <w:szCs w:val="24"/>
        </w:rPr>
        <w:t>in their sample of serious violent cri</w:t>
      </w:r>
      <w:r w:rsidR="00DC2CDD">
        <w:rPr>
          <w:szCs w:val="24"/>
        </w:rPr>
        <w:t>me suspects</w:t>
      </w:r>
      <w:r w:rsidR="00107238">
        <w:rPr>
          <w:szCs w:val="24"/>
        </w:rPr>
        <w:t>.</w:t>
      </w:r>
      <w:r w:rsidR="00B179F5">
        <w:rPr>
          <w:szCs w:val="24"/>
        </w:rPr>
        <w:t xml:space="preserve"> </w:t>
      </w:r>
      <w:r w:rsidR="004B1054">
        <w:rPr>
          <w:szCs w:val="24"/>
        </w:rPr>
        <w:t>E</w:t>
      </w:r>
      <w:r w:rsidR="00B644F9">
        <w:rPr>
          <w:szCs w:val="24"/>
        </w:rPr>
        <w:t>ffect</w:t>
      </w:r>
      <w:r w:rsidR="00E56C37">
        <w:rPr>
          <w:szCs w:val="24"/>
        </w:rPr>
        <w:t>s</w:t>
      </w:r>
      <w:r w:rsidR="00B644F9">
        <w:rPr>
          <w:szCs w:val="24"/>
        </w:rPr>
        <w:t xml:space="preserve"> of age w</w:t>
      </w:r>
      <w:r w:rsidR="004B1054">
        <w:rPr>
          <w:szCs w:val="24"/>
        </w:rPr>
        <w:t>ere</w:t>
      </w:r>
      <w:r w:rsidR="00B644F9">
        <w:rPr>
          <w:szCs w:val="24"/>
        </w:rPr>
        <w:t xml:space="preserve"> found in the present study </w:t>
      </w:r>
      <w:r w:rsidR="00E56C37">
        <w:rPr>
          <w:szCs w:val="24"/>
        </w:rPr>
        <w:t>in that</w:t>
      </w:r>
      <w:r w:rsidR="00B644F9">
        <w:rPr>
          <w:szCs w:val="24"/>
        </w:rPr>
        <w:t xml:space="preserve"> </w:t>
      </w:r>
      <w:r w:rsidR="001332F1">
        <w:rPr>
          <w:szCs w:val="24"/>
        </w:rPr>
        <w:t>although</w:t>
      </w:r>
      <w:r w:rsidR="00B644F9">
        <w:rPr>
          <w:szCs w:val="24"/>
        </w:rPr>
        <w:t xml:space="preserve"> older suspects more frequently </w:t>
      </w:r>
      <w:r w:rsidR="00E56C37">
        <w:rPr>
          <w:szCs w:val="24"/>
        </w:rPr>
        <w:t>‘</w:t>
      </w:r>
      <w:r w:rsidR="00B644F9">
        <w:rPr>
          <w:szCs w:val="24"/>
        </w:rPr>
        <w:t>responded relevantly</w:t>
      </w:r>
      <w:r w:rsidR="00E56C37">
        <w:rPr>
          <w:szCs w:val="24"/>
        </w:rPr>
        <w:t>’</w:t>
      </w:r>
      <w:r w:rsidR="00B644F9">
        <w:rPr>
          <w:szCs w:val="24"/>
        </w:rPr>
        <w:t xml:space="preserve"> </w:t>
      </w:r>
      <w:r w:rsidR="004B1054">
        <w:rPr>
          <w:szCs w:val="24"/>
        </w:rPr>
        <w:t xml:space="preserve">(compared to </w:t>
      </w:r>
      <w:r w:rsidR="00C773A2">
        <w:rPr>
          <w:szCs w:val="24"/>
        </w:rPr>
        <w:t xml:space="preserve">actively </w:t>
      </w:r>
      <w:r w:rsidR="004B1054">
        <w:rPr>
          <w:szCs w:val="24"/>
        </w:rPr>
        <w:t xml:space="preserve">admitting or </w:t>
      </w:r>
      <w:r w:rsidR="00C773A2">
        <w:rPr>
          <w:szCs w:val="24"/>
        </w:rPr>
        <w:t xml:space="preserve">actively </w:t>
      </w:r>
      <w:r w:rsidR="004B1054">
        <w:rPr>
          <w:szCs w:val="24"/>
        </w:rPr>
        <w:t>denying) than younger suspects</w:t>
      </w:r>
      <w:r w:rsidR="00B644F9">
        <w:rPr>
          <w:szCs w:val="24"/>
        </w:rPr>
        <w:t xml:space="preserve">, older suspects more </w:t>
      </w:r>
      <w:r w:rsidR="00993DCA">
        <w:rPr>
          <w:szCs w:val="24"/>
        </w:rPr>
        <w:t xml:space="preserve">often </w:t>
      </w:r>
      <w:r w:rsidR="00B644F9">
        <w:rPr>
          <w:szCs w:val="24"/>
        </w:rPr>
        <w:t xml:space="preserve">stayed silent/said </w:t>
      </w:r>
      <w:r w:rsidR="004B1054">
        <w:rPr>
          <w:szCs w:val="24"/>
        </w:rPr>
        <w:t>‘</w:t>
      </w:r>
      <w:r w:rsidR="00B644F9">
        <w:rPr>
          <w:szCs w:val="24"/>
        </w:rPr>
        <w:t>no comment</w:t>
      </w:r>
      <w:r w:rsidR="004B1054">
        <w:rPr>
          <w:szCs w:val="24"/>
        </w:rPr>
        <w:t>’</w:t>
      </w:r>
      <w:r w:rsidR="00B644F9">
        <w:rPr>
          <w:szCs w:val="24"/>
        </w:rPr>
        <w:t xml:space="preserve"> than </w:t>
      </w:r>
      <w:r w:rsidR="00C773A2">
        <w:rPr>
          <w:szCs w:val="24"/>
        </w:rPr>
        <w:t xml:space="preserve">did </w:t>
      </w:r>
      <w:r w:rsidR="00B644F9">
        <w:rPr>
          <w:szCs w:val="24"/>
        </w:rPr>
        <w:t xml:space="preserve">younger suspects. </w:t>
      </w:r>
      <w:r w:rsidR="004B1054">
        <w:rPr>
          <w:szCs w:val="24"/>
        </w:rPr>
        <w:t>Such</w:t>
      </w:r>
      <w:r>
        <w:rPr>
          <w:szCs w:val="24"/>
        </w:rPr>
        <w:t xml:space="preserve"> findings indicate </w:t>
      </w:r>
      <w:r w:rsidR="00993DCA">
        <w:rPr>
          <w:szCs w:val="24"/>
        </w:rPr>
        <w:t xml:space="preserve">a complex </w:t>
      </w:r>
      <w:r>
        <w:rPr>
          <w:szCs w:val="24"/>
        </w:rPr>
        <w:t xml:space="preserve">pattern </w:t>
      </w:r>
      <w:r w:rsidR="00993DCA">
        <w:rPr>
          <w:szCs w:val="24"/>
        </w:rPr>
        <w:t xml:space="preserve">which </w:t>
      </w:r>
      <w:r>
        <w:rPr>
          <w:szCs w:val="24"/>
        </w:rPr>
        <w:t xml:space="preserve">is quite different in the present sample of serious crime </w:t>
      </w:r>
      <w:r w:rsidR="007422DA">
        <w:rPr>
          <w:szCs w:val="24"/>
        </w:rPr>
        <w:t xml:space="preserve">(adult) </w:t>
      </w:r>
      <w:r>
        <w:rPr>
          <w:szCs w:val="24"/>
        </w:rPr>
        <w:t xml:space="preserve">suspects </w:t>
      </w:r>
      <w:r w:rsidR="004B1054">
        <w:rPr>
          <w:szCs w:val="24"/>
        </w:rPr>
        <w:t>from</w:t>
      </w:r>
      <w:r>
        <w:rPr>
          <w:szCs w:val="24"/>
        </w:rPr>
        <w:t xml:space="preserve"> that found in other </w:t>
      </w:r>
      <w:r w:rsidR="009E0AF3">
        <w:rPr>
          <w:szCs w:val="24"/>
        </w:rPr>
        <w:t xml:space="preserve">published </w:t>
      </w:r>
      <w:r>
        <w:rPr>
          <w:szCs w:val="24"/>
        </w:rPr>
        <w:t>studies (which</w:t>
      </w:r>
      <w:r w:rsidR="004B1054">
        <w:rPr>
          <w:szCs w:val="24"/>
        </w:rPr>
        <w:t xml:space="preserve"> typically</w:t>
      </w:r>
      <w:r>
        <w:rPr>
          <w:szCs w:val="24"/>
        </w:rPr>
        <w:t xml:space="preserve"> involved less serious crimes). </w:t>
      </w:r>
    </w:p>
    <w:p w14:paraId="4AA2A8DA" w14:textId="0D6C9BD3" w:rsidR="009B5186" w:rsidRDefault="00396248" w:rsidP="007F2642">
      <w:pPr>
        <w:ind w:firstLine="567"/>
        <w:rPr>
          <w:szCs w:val="24"/>
        </w:rPr>
      </w:pPr>
      <w:r>
        <w:rPr>
          <w:szCs w:val="24"/>
        </w:rPr>
        <w:t xml:space="preserve"> </w:t>
      </w:r>
      <w:r w:rsidR="00122FDA">
        <w:rPr>
          <w:szCs w:val="24"/>
        </w:rPr>
        <w:t xml:space="preserve">In the </w:t>
      </w:r>
      <w:r w:rsidR="00900ACD">
        <w:rPr>
          <w:szCs w:val="24"/>
        </w:rPr>
        <w:t>current</w:t>
      </w:r>
      <w:r w:rsidR="00122FDA">
        <w:rPr>
          <w:szCs w:val="24"/>
        </w:rPr>
        <w:t xml:space="preserve"> research, </w:t>
      </w:r>
      <w:proofErr w:type="gramStart"/>
      <w:r w:rsidR="00122FDA">
        <w:rPr>
          <w:szCs w:val="24"/>
        </w:rPr>
        <w:t>the majority of</w:t>
      </w:r>
      <w:proofErr w:type="gramEnd"/>
      <w:r w:rsidR="00122FDA">
        <w:rPr>
          <w:szCs w:val="24"/>
        </w:rPr>
        <w:t xml:space="preserve"> suspects who did admit (either in full or part) did so </w:t>
      </w:r>
      <w:r w:rsidR="009E0AF3">
        <w:rPr>
          <w:szCs w:val="24"/>
        </w:rPr>
        <w:t>early on in the interviews</w:t>
      </w:r>
      <w:r w:rsidR="00122FDA">
        <w:rPr>
          <w:szCs w:val="24"/>
        </w:rPr>
        <w:t xml:space="preserve">. </w:t>
      </w:r>
      <w:r w:rsidR="004C521D">
        <w:rPr>
          <w:szCs w:val="24"/>
        </w:rPr>
        <w:t>This is consistent with other research</w:t>
      </w:r>
      <w:r w:rsidR="00E7628E">
        <w:rPr>
          <w:szCs w:val="24"/>
        </w:rPr>
        <w:t xml:space="preserve"> (Bull, 2014)</w:t>
      </w:r>
      <w:r w:rsidR="00225972">
        <w:rPr>
          <w:szCs w:val="24"/>
        </w:rPr>
        <w:t xml:space="preserve">.  </w:t>
      </w:r>
      <w:r w:rsidR="004C521D">
        <w:rPr>
          <w:szCs w:val="24"/>
        </w:rPr>
        <w:t xml:space="preserve"> </w:t>
      </w:r>
      <w:r w:rsidR="00122FDA">
        <w:rPr>
          <w:szCs w:val="24"/>
        </w:rPr>
        <w:t xml:space="preserve">The fact </w:t>
      </w:r>
      <w:bookmarkStart w:id="18" w:name="_Hlk50110685"/>
      <w:r w:rsidR="00122FDA">
        <w:rPr>
          <w:szCs w:val="24"/>
        </w:rPr>
        <w:t xml:space="preserve">that </w:t>
      </w:r>
      <w:r w:rsidR="00122FDA" w:rsidRPr="00866800">
        <w:rPr>
          <w:i/>
          <w:szCs w:val="24"/>
        </w:rPr>
        <w:t>none</w:t>
      </w:r>
      <w:r w:rsidR="00122FDA">
        <w:rPr>
          <w:szCs w:val="24"/>
        </w:rPr>
        <w:t xml:space="preserve"> of the 56 suspects included in the present study changed their position from </w:t>
      </w:r>
      <w:r w:rsidR="00122FDA">
        <w:rPr>
          <w:szCs w:val="24"/>
        </w:rPr>
        <w:lastRenderedPageBreak/>
        <w:t>denial t</w:t>
      </w:r>
      <w:r w:rsidR="00F54CF0">
        <w:rPr>
          <w:szCs w:val="24"/>
        </w:rPr>
        <w:t xml:space="preserve">o admission </w:t>
      </w:r>
      <w:bookmarkEnd w:id="18"/>
      <w:r w:rsidR="00CB28E0">
        <w:rPr>
          <w:szCs w:val="24"/>
        </w:rPr>
        <w:t xml:space="preserve">is </w:t>
      </w:r>
      <w:r w:rsidR="004C521D">
        <w:rPr>
          <w:szCs w:val="24"/>
        </w:rPr>
        <w:t xml:space="preserve">also </w:t>
      </w:r>
      <w:r w:rsidR="00037AA0">
        <w:rPr>
          <w:szCs w:val="24"/>
        </w:rPr>
        <w:t xml:space="preserve">in line with </w:t>
      </w:r>
      <w:r w:rsidR="00EB3354">
        <w:rPr>
          <w:szCs w:val="24"/>
        </w:rPr>
        <w:t xml:space="preserve">some </w:t>
      </w:r>
      <w:r w:rsidR="00DA1B66">
        <w:rPr>
          <w:szCs w:val="24"/>
        </w:rPr>
        <w:t>other studies</w:t>
      </w:r>
      <w:r w:rsidR="00030629" w:rsidRPr="00071D32">
        <w:rPr>
          <w:szCs w:val="24"/>
        </w:rPr>
        <w:t xml:space="preserve"> and provides further support for the assertion that suspects tend to have decided before they go into the interview room whether they will confess or not (</w:t>
      </w:r>
      <w:r w:rsidR="004B1054" w:rsidRPr="00071D32">
        <w:rPr>
          <w:szCs w:val="24"/>
        </w:rPr>
        <w:t>Bull</w:t>
      </w:r>
      <w:r w:rsidR="00030629" w:rsidRPr="00071D32">
        <w:rPr>
          <w:szCs w:val="24"/>
        </w:rPr>
        <w:t xml:space="preserve">, 2013). </w:t>
      </w:r>
      <w:r w:rsidR="003F41F8" w:rsidRPr="00071D32">
        <w:rPr>
          <w:szCs w:val="24"/>
        </w:rPr>
        <w:t>This</w:t>
      </w:r>
      <w:r w:rsidR="003F41F8">
        <w:rPr>
          <w:szCs w:val="24"/>
        </w:rPr>
        <w:t xml:space="preserve"> is</w:t>
      </w:r>
      <w:r w:rsidR="00A86DD4">
        <w:rPr>
          <w:szCs w:val="24"/>
        </w:rPr>
        <w:t>,</w:t>
      </w:r>
      <w:r w:rsidR="003F41F8">
        <w:rPr>
          <w:szCs w:val="24"/>
        </w:rPr>
        <w:t xml:space="preserve"> however</w:t>
      </w:r>
      <w:r w:rsidR="00A86DD4">
        <w:rPr>
          <w:szCs w:val="24"/>
        </w:rPr>
        <w:t>,</w:t>
      </w:r>
      <w:r w:rsidR="003F41F8">
        <w:rPr>
          <w:szCs w:val="24"/>
        </w:rPr>
        <w:t xml:space="preserve"> in contrast to </w:t>
      </w:r>
      <w:r w:rsidR="00225972">
        <w:rPr>
          <w:szCs w:val="24"/>
        </w:rPr>
        <w:t>the findi</w:t>
      </w:r>
      <w:r w:rsidR="003F41F8">
        <w:rPr>
          <w:szCs w:val="24"/>
        </w:rPr>
        <w:t xml:space="preserve">ng of </w:t>
      </w:r>
      <w:r w:rsidR="00836D47">
        <w:rPr>
          <w:szCs w:val="24"/>
        </w:rPr>
        <w:t xml:space="preserve">Kebbell, Allison, and </w:t>
      </w:r>
      <w:proofErr w:type="spellStart"/>
      <w:r w:rsidR="00836D47">
        <w:rPr>
          <w:szCs w:val="24"/>
        </w:rPr>
        <w:t>Hurren</w:t>
      </w:r>
      <w:proofErr w:type="spellEnd"/>
      <w:r w:rsidR="00836D47">
        <w:rPr>
          <w:szCs w:val="24"/>
        </w:rPr>
        <w:t xml:space="preserve"> (2006)</w:t>
      </w:r>
      <w:r w:rsidR="00B960F0">
        <w:rPr>
          <w:szCs w:val="24"/>
        </w:rPr>
        <w:t xml:space="preserve"> </w:t>
      </w:r>
      <w:r w:rsidR="003F41F8">
        <w:rPr>
          <w:szCs w:val="24"/>
        </w:rPr>
        <w:t xml:space="preserve">which </w:t>
      </w:r>
      <w:r w:rsidR="00225972">
        <w:rPr>
          <w:szCs w:val="24"/>
        </w:rPr>
        <w:t>noted</w:t>
      </w:r>
      <w:r w:rsidR="005B50FF">
        <w:rPr>
          <w:szCs w:val="24"/>
        </w:rPr>
        <w:t xml:space="preserve"> that </w:t>
      </w:r>
      <w:r w:rsidR="004B1054">
        <w:rPr>
          <w:szCs w:val="24"/>
        </w:rPr>
        <w:t xml:space="preserve">whereas </w:t>
      </w:r>
      <w:r w:rsidR="005B50FF">
        <w:rPr>
          <w:szCs w:val="24"/>
        </w:rPr>
        <w:t>half of</w:t>
      </w:r>
      <w:r w:rsidR="00B960F0">
        <w:rPr>
          <w:szCs w:val="24"/>
        </w:rPr>
        <w:t xml:space="preserve"> convicted offenders </w:t>
      </w:r>
      <w:r w:rsidR="00492AFB">
        <w:rPr>
          <w:szCs w:val="24"/>
        </w:rPr>
        <w:t xml:space="preserve">said they had decided </w:t>
      </w:r>
      <w:r w:rsidR="00030629">
        <w:rPr>
          <w:szCs w:val="24"/>
        </w:rPr>
        <w:t xml:space="preserve">their position </w:t>
      </w:r>
      <w:r w:rsidR="00492AFB">
        <w:rPr>
          <w:szCs w:val="24"/>
        </w:rPr>
        <w:t>ahead of the interview (i.e.</w:t>
      </w:r>
      <w:r w:rsidR="002F582A">
        <w:rPr>
          <w:szCs w:val="24"/>
        </w:rPr>
        <w:t>,</w:t>
      </w:r>
      <w:r w:rsidR="00492AFB">
        <w:rPr>
          <w:szCs w:val="24"/>
        </w:rPr>
        <w:t xml:space="preserve"> to confess or deny)</w:t>
      </w:r>
      <w:r w:rsidR="004B1054">
        <w:rPr>
          <w:szCs w:val="24"/>
        </w:rPr>
        <w:t>,</w:t>
      </w:r>
      <w:r w:rsidR="00492AFB">
        <w:rPr>
          <w:szCs w:val="24"/>
        </w:rPr>
        <w:t xml:space="preserve"> </w:t>
      </w:r>
      <w:r w:rsidR="005B50FF">
        <w:rPr>
          <w:szCs w:val="24"/>
        </w:rPr>
        <w:t xml:space="preserve">the other half said their decision making was influenced by the interviewer during the interview. </w:t>
      </w:r>
    </w:p>
    <w:p w14:paraId="1CF8CEAE" w14:textId="3B9691BC" w:rsidR="007F2642" w:rsidRDefault="00030629" w:rsidP="007F2642">
      <w:pPr>
        <w:ind w:firstLine="567"/>
        <w:rPr>
          <w:szCs w:val="24"/>
        </w:rPr>
      </w:pPr>
      <w:r>
        <w:rPr>
          <w:szCs w:val="24"/>
        </w:rPr>
        <w:t xml:space="preserve">In the present study, the absence of any suspects changing their position from denial to admission </w:t>
      </w:r>
      <w:r w:rsidR="007F2642" w:rsidRPr="00F61C65">
        <w:rPr>
          <w:szCs w:val="24"/>
        </w:rPr>
        <w:t xml:space="preserve">could </w:t>
      </w:r>
      <w:r w:rsidR="007F2642">
        <w:rPr>
          <w:szCs w:val="24"/>
        </w:rPr>
        <w:t>indicate that</w:t>
      </w:r>
      <w:r w:rsidR="007F2642" w:rsidRPr="00F61C65">
        <w:rPr>
          <w:szCs w:val="24"/>
        </w:rPr>
        <w:t xml:space="preserve"> interviewers </w:t>
      </w:r>
      <w:r w:rsidR="00905B23">
        <w:rPr>
          <w:szCs w:val="24"/>
        </w:rPr>
        <w:t>we</w:t>
      </w:r>
      <w:r w:rsidR="007F2642" w:rsidRPr="00F61C65">
        <w:rPr>
          <w:szCs w:val="24"/>
        </w:rPr>
        <w:t xml:space="preserve">re employing strategies to try and get </w:t>
      </w:r>
      <w:r w:rsidR="007F2642">
        <w:rPr>
          <w:szCs w:val="24"/>
        </w:rPr>
        <w:t xml:space="preserve">a suspect to confess but these </w:t>
      </w:r>
      <w:r w:rsidR="00905B23">
        <w:rPr>
          <w:szCs w:val="24"/>
        </w:rPr>
        <w:t>we</w:t>
      </w:r>
      <w:r w:rsidR="007F2642">
        <w:rPr>
          <w:szCs w:val="24"/>
        </w:rPr>
        <w:t xml:space="preserve">re failing to work. Alternatively, it </w:t>
      </w:r>
      <w:r w:rsidR="007F2642" w:rsidRPr="00F61C65">
        <w:rPr>
          <w:szCs w:val="24"/>
        </w:rPr>
        <w:t>could</w:t>
      </w:r>
      <w:r w:rsidR="007F2642">
        <w:rPr>
          <w:szCs w:val="24"/>
        </w:rPr>
        <w:t xml:space="preserve"> </w:t>
      </w:r>
      <w:r w:rsidR="007F2642" w:rsidRPr="00F61C65">
        <w:rPr>
          <w:szCs w:val="24"/>
        </w:rPr>
        <w:t xml:space="preserve">mean that interviewers are not </w:t>
      </w:r>
      <w:r w:rsidR="007F2642">
        <w:rPr>
          <w:szCs w:val="24"/>
        </w:rPr>
        <w:t xml:space="preserve">actively </w:t>
      </w:r>
      <w:r w:rsidR="007F2642" w:rsidRPr="00F61C65">
        <w:rPr>
          <w:szCs w:val="24"/>
        </w:rPr>
        <w:t xml:space="preserve">trying to </w:t>
      </w:r>
      <w:r w:rsidR="007F2642">
        <w:rPr>
          <w:szCs w:val="24"/>
        </w:rPr>
        <w:t>get suspects to confess</w:t>
      </w:r>
      <w:r w:rsidR="007F2642" w:rsidRPr="00F61C65">
        <w:rPr>
          <w:szCs w:val="24"/>
        </w:rPr>
        <w:t xml:space="preserve">. </w:t>
      </w:r>
      <w:r w:rsidR="007F2642">
        <w:rPr>
          <w:szCs w:val="24"/>
        </w:rPr>
        <w:t xml:space="preserve">Indeed, since the introduction of the PEACE approach to investigative interviewing (see Bull, 2014; Milne &amp; Bull, 1999), police interviewers </w:t>
      </w:r>
      <w:r w:rsidR="004B1054">
        <w:rPr>
          <w:szCs w:val="24"/>
        </w:rPr>
        <w:t xml:space="preserve">in England and Wales </w:t>
      </w:r>
      <w:r w:rsidR="007F2642">
        <w:rPr>
          <w:szCs w:val="24"/>
        </w:rPr>
        <w:t xml:space="preserve">are trained to gather relevant information rather than confessions. The emphasis is more on getting a suspect to talk, and even if they do not talk, </w:t>
      </w:r>
      <w:r w:rsidR="00AA7EA3">
        <w:rPr>
          <w:szCs w:val="24"/>
        </w:rPr>
        <w:t xml:space="preserve">on </w:t>
      </w:r>
      <w:r w:rsidR="007F2642">
        <w:rPr>
          <w:szCs w:val="24"/>
        </w:rPr>
        <w:t>putting all the relevant facts</w:t>
      </w:r>
      <w:r w:rsidR="00AA7EA3">
        <w:rPr>
          <w:szCs w:val="24"/>
        </w:rPr>
        <w:t>/information</w:t>
      </w:r>
      <w:r w:rsidR="007F2642">
        <w:rPr>
          <w:szCs w:val="24"/>
        </w:rPr>
        <w:t xml:space="preserve"> to suspects so it can be shown they have been given every opportu</w:t>
      </w:r>
      <w:r w:rsidR="00DD2452">
        <w:rPr>
          <w:szCs w:val="24"/>
        </w:rPr>
        <w:t xml:space="preserve">nity to account for such </w:t>
      </w:r>
      <w:r w:rsidR="00AA7EA3">
        <w:rPr>
          <w:szCs w:val="24"/>
        </w:rPr>
        <w:t>information</w:t>
      </w:r>
      <w:r w:rsidR="002848B0">
        <w:rPr>
          <w:szCs w:val="24"/>
        </w:rPr>
        <w:t xml:space="preserve"> (Griffiths &amp; </w:t>
      </w:r>
      <w:proofErr w:type="spellStart"/>
      <w:r w:rsidR="002848B0">
        <w:rPr>
          <w:szCs w:val="24"/>
        </w:rPr>
        <w:t>Rachlew</w:t>
      </w:r>
      <w:proofErr w:type="spellEnd"/>
      <w:r w:rsidR="002848B0">
        <w:rPr>
          <w:szCs w:val="24"/>
        </w:rPr>
        <w:t>, 2018)</w:t>
      </w:r>
      <w:r w:rsidR="00DD2452">
        <w:rPr>
          <w:szCs w:val="24"/>
        </w:rPr>
        <w:t xml:space="preserve">. </w:t>
      </w:r>
      <w:r w:rsidR="009051E5">
        <w:rPr>
          <w:szCs w:val="24"/>
        </w:rPr>
        <w:t xml:space="preserve">The importance of gaining relevant </w:t>
      </w:r>
      <w:r w:rsidR="00AA7EA3">
        <w:rPr>
          <w:szCs w:val="24"/>
        </w:rPr>
        <w:t>information</w:t>
      </w:r>
      <w:r w:rsidR="009051E5">
        <w:rPr>
          <w:szCs w:val="24"/>
        </w:rPr>
        <w:t xml:space="preserve"> rather than a confession was borne out by a survey of police officers </w:t>
      </w:r>
      <w:r w:rsidR="00AA7EA3">
        <w:rPr>
          <w:szCs w:val="24"/>
        </w:rPr>
        <w:t xml:space="preserve">in England </w:t>
      </w:r>
      <w:r w:rsidR="009051E5">
        <w:rPr>
          <w:szCs w:val="24"/>
        </w:rPr>
        <w:t xml:space="preserve">by </w:t>
      </w:r>
      <w:proofErr w:type="spellStart"/>
      <w:r w:rsidR="00DD2452">
        <w:rPr>
          <w:szCs w:val="24"/>
        </w:rPr>
        <w:t>Oxburgh</w:t>
      </w:r>
      <w:proofErr w:type="spellEnd"/>
      <w:r w:rsidR="00DD2452">
        <w:rPr>
          <w:szCs w:val="24"/>
        </w:rPr>
        <w:t>, Ost, Morris</w:t>
      </w:r>
      <w:r w:rsidR="004B1054">
        <w:rPr>
          <w:szCs w:val="24"/>
        </w:rPr>
        <w:t>,</w:t>
      </w:r>
      <w:r w:rsidR="00DD2452">
        <w:rPr>
          <w:szCs w:val="24"/>
        </w:rPr>
        <w:t xml:space="preserve"> and </w:t>
      </w:r>
      <w:proofErr w:type="spellStart"/>
      <w:r w:rsidR="00DD2452">
        <w:rPr>
          <w:szCs w:val="24"/>
        </w:rPr>
        <w:t>Cherryman</w:t>
      </w:r>
      <w:proofErr w:type="spellEnd"/>
      <w:r w:rsidR="00DD2452">
        <w:rPr>
          <w:szCs w:val="24"/>
        </w:rPr>
        <w:t xml:space="preserve"> (2015) </w:t>
      </w:r>
      <w:r w:rsidR="009051E5">
        <w:rPr>
          <w:szCs w:val="24"/>
        </w:rPr>
        <w:t xml:space="preserve">which </w:t>
      </w:r>
      <w:r w:rsidR="00DD2452">
        <w:rPr>
          <w:szCs w:val="24"/>
        </w:rPr>
        <w:t xml:space="preserve">found </w:t>
      </w:r>
      <w:r w:rsidR="009051E5">
        <w:rPr>
          <w:szCs w:val="24"/>
        </w:rPr>
        <w:t xml:space="preserve">that </w:t>
      </w:r>
      <w:r w:rsidR="0044634F">
        <w:rPr>
          <w:szCs w:val="24"/>
        </w:rPr>
        <w:t xml:space="preserve">officers’ beliefs about the importance of obtaining a confession were low. </w:t>
      </w:r>
      <w:r w:rsidR="003D1D0A">
        <w:rPr>
          <w:szCs w:val="24"/>
        </w:rPr>
        <w:t>Even though more suspects denied than confessed,</w:t>
      </w:r>
      <w:r w:rsidR="007F2642">
        <w:rPr>
          <w:szCs w:val="24"/>
        </w:rPr>
        <w:t xml:space="preserve"> where it was possible to determine </w:t>
      </w:r>
      <w:r w:rsidR="00905B23">
        <w:rPr>
          <w:szCs w:val="24"/>
        </w:rPr>
        <w:t>whether</w:t>
      </w:r>
      <w:r w:rsidR="007F2642">
        <w:rPr>
          <w:szCs w:val="24"/>
        </w:rPr>
        <w:t xml:space="preserve"> the present suspects were convicted</w:t>
      </w:r>
      <w:r w:rsidR="00C9444E">
        <w:rPr>
          <w:szCs w:val="24"/>
        </w:rPr>
        <w:t>, all indeed were convicted (necessarily being closed case</w:t>
      </w:r>
      <w:r w:rsidR="00701D70">
        <w:rPr>
          <w:szCs w:val="24"/>
        </w:rPr>
        <w:t>s</w:t>
      </w:r>
      <w:r w:rsidR="00C9444E">
        <w:rPr>
          <w:szCs w:val="24"/>
        </w:rPr>
        <w:t xml:space="preserve"> of murder or rape</w:t>
      </w:r>
      <w:r w:rsidR="002F582A">
        <w:rPr>
          <w:szCs w:val="24"/>
        </w:rPr>
        <w:t xml:space="preserve"> – unsolved cases frequently remain ‘open’ and therefore not accessible by resea</w:t>
      </w:r>
      <w:r w:rsidR="00AA7EA3">
        <w:rPr>
          <w:szCs w:val="24"/>
        </w:rPr>
        <w:t>r</w:t>
      </w:r>
      <w:r w:rsidR="002F582A">
        <w:rPr>
          <w:szCs w:val="24"/>
        </w:rPr>
        <w:t>chers</w:t>
      </w:r>
      <w:r w:rsidR="003D1D0A">
        <w:rPr>
          <w:szCs w:val="24"/>
        </w:rPr>
        <w:t xml:space="preserve">). </w:t>
      </w:r>
      <w:r w:rsidR="007F2642">
        <w:rPr>
          <w:szCs w:val="24"/>
        </w:rPr>
        <w:t xml:space="preserve"> </w:t>
      </w:r>
      <w:r w:rsidR="003D1D0A">
        <w:rPr>
          <w:szCs w:val="24"/>
        </w:rPr>
        <w:t>Th</w:t>
      </w:r>
      <w:r w:rsidR="00AA7EA3">
        <w:rPr>
          <w:szCs w:val="24"/>
        </w:rPr>
        <w:t>u</w:t>
      </w:r>
      <w:r w:rsidR="003D1D0A">
        <w:rPr>
          <w:szCs w:val="24"/>
        </w:rPr>
        <w:t>s</w:t>
      </w:r>
      <w:r w:rsidR="00AA7EA3">
        <w:rPr>
          <w:szCs w:val="24"/>
        </w:rPr>
        <w:t>,</w:t>
      </w:r>
      <w:r w:rsidR="007F2642">
        <w:rPr>
          <w:szCs w:val="24"/>
        </w:rPr>
        <w:t xml:space="preserve"> for the present sample the likelihood of a conviction was not associated with suspects </w:t>
      </w:r>
      <w:r w:rsidR="00AA7EA3">
        <w:rPr>
          <w:szCs w:val="24"/>
        </w:rPr>
        <w:t>admitting/</w:t>
      </w:r>
      <w:r w:rsidR="007F2642">
        <w:rPr>
          <w:szCs w:val="24"/>
        </w:rPr>
        <w:t>confessing</w:t>
      </w:r>
      <w:r w:rsidR="00AA7EA3">
        <w:rPr>
          <w:szCs w:val="24"/>
        </w:rPr>
        <w:t xml:space="preserve"> at interview</w:t>
      </w:r>
      <w:r w:rsidR="007F2642">
        <w:rPr>
          <w:szCs w:val="24"/>
        </w:rPr>
        <w:t xml:space="preserve">. </w:t>
      </w:r>
    </w:p>
    <w:p w14:paraId="0CB7550F" w14:textId="242A2B90" w:rsidR="00ED6848" w:rsidRDefault="007F2642" w:rsidP="007F2642">
      <w:pPr>
        <w:ind w:firstLine="567"/>
        <w:rPr>
          <w:szCs w:val="24"/>
        </w:rPr>
      </w:pPr>
      <w:proofErr w:type="gramStart"/>
      <w:r>
        <w:rPr>
          <w:szCs w:val="24"/>
        </w:rPr>
        <w:t>The majority of</w:t>
      </w:r>
      <w:proofErr w:type="gramEnd"/>
      <w:r>
        <w:rPr>
          <w:szCs w:val="24"/>
        </w:rPr>
        <w:t xml:space="preserve"> suspects provided relevant </w:t>
      </w:r>
      <w:r w:rsidR="002B1E94">
        <w:rPr>
          <w:szCs w:val="24"/>
        </w:rPr>
        <w:t>responses</w:t>
      </w:r>
      <w:r>
        <w:rPr>
          <w:szCs w:val="24"/>
        </w:rPr>
        <w:t xml:space="preserve">, with few challenging or </w:t>
      </w:r>
      <w:r w:rsidR="002B1E94">
        <w:rPr>
          <w:szCs w:val="24"/>
        </w:rPr>
        <w:t xml:space="preserve">being </w:t>
      </w:r>
      <w:r>
        <w:rPr>
          <w:szCs w:val="24"/>
        </w:rPr>
        <w:t>aggressive</w:t>
      </w:r>
      <w:r w:rsidR="00966B1F">
        <w:rPr>
          <w:szCs w:val="24"/>
        </w:rPr>
        <w:t>.</w:t>
      </w:r>
      <w:r>
        <w:rPr>
          <w:szCs w:val="24"/>
        </w:rPr>
        <w:t xml:space="preserve">  </w:t>
      </w:r>
      <w:r w:rsidR="002B1E94">
        <w:rPr>
          <w:szCs w:val="24"/>
        </w:rPr>
        <w:t xml:space="preserve"> </w:t>
      </w:r>
      <w:r>
        <w:rPr>
          <w:szCs w:val="24"/>
        </w:rPr>
        <w:t xml:space="preserve">Given the seriousness of the crimes that suspects in the present sample were </w:t>
      </w:r>
      <w:r>
        <w:rPr>
          <w:szCs w:val="24"/>
        </w:rPr>
        <w:lastRenderedPageBreak/>
        <w:t>being interviewed about, one might have e</w:t>
      </w:r>
      <w:r w:rsidR="00BA2048">
        <w:rPr>
          <w:szCs w:val="24"/>
        </w:rPr>
        <w:t xml:space="preserve">xpected more tense encounters. </w:t>
      </w:r>
      <w:r w:rsidR="002B1E94">
        <w:rPr>
          <w:szCs w:val="24"/>
        </w:rPr>
        <w:t>An</w:t>
      </w:r>
      <w:r>
        <w:rPr>
          <w:szCs w:val="24"/>
        </w:rPr>
        <w:t xml:space="preserve"> indication from the present findings (e.g.</w:t>
      </w:r>
      <w:r w:rsidR="002B1E94">
        <w:rPr>
          <w:szCs w:val="24"/>
        </w:rPr>
        <w:t>,</w:t>
      </w:r>
      <w:r>
        <w:rPr>
          <w:szCs w:val="24"/>
        </w:rPr>
        <w:t xml:space="preserve"> few instances of challenging responses and minimal evidence of suspect frustrations) is that </w:t>
      </w:r>
      <w:r w:rsidR="008B3951">
        <w:rPr>
          <w:szCs w:val="24"/>
        </w:rPr>
        <w:t xml:space="preserve">the </w:t>
      </w:r>
      <w:r>
        <w:rPr>
          <w:szCs w:val="24"/>
        </w:rPr>
        <w:t xml:space="preserve">interviews in the present sample were not overly confrontational interactions. This is supported by the </w:t>
      </w:r>
      <w:r w:rsidR="00AA7EA3">
        <w:rPr>
          <w:szCs w:val="24"/>
        </w:rPr>
        <w:t xml:space="preserve">current </w:t>
      </w:r>
      <w:r>
        <w:rPr>
          <w:szCs w:val="24"/>
        </w:rPr>
        <w:t>assessment of interview difficulty</w:t>
      </w:r>
      <w:r w:rsidR="00AA7EA3">
        <w:rPr>
          <w:szCs w:val="24"/>
        </w:rPr>
        <w:t xml:space="preserve"> which</w:t>
      </w:r>
      <w:r>
        <w:rPr>
          <w:szCs w:val="24"/>
        </w:rPr>
        <w:t xml:space="preserve"> found that 20% of interviews were rated as </w:t>
      </w:r>
      <w:r w:rsidR="008B3951">
        <w:rPr>
          <w:szCs w:val="24"/>
        </w:rPr>
        <w:t>‘</w:t>
      </w:r>
      <w:r>
        <w:rPr>
          <w:szCs w:val="24"/>
        </w:rPr>
        <w:t>easy</w:t>
      </w:r>
      <w:r w:rsidR="00A9338B">
        <w:rPr>
          <w:szCs w:val="24"/>
        </w:rPr>
        <w:t xml:space="preserve"> to conduct</w:t>
      </w:r>
      <w:r w:rsidR="008B3951">
        <w:rPr>
          <w:szCs w:val="24"/>
        </w:rPr>
        <w:t>’</w:t>
      </w:r>
      <w:r>
        <w:rPr>
          <w:szCs w:val="24"/>
        </w:rPr>
        <w:t xml:space="preserve">, that is, suspects were cooperative, provided an account and the atmosphere was good natured. </w:t>
      </w:r>
      <w:r w:rsidR="002037C2">
        <w:rPr>
          <w:szCs w:val="24"/>
        </w:rPr>
        <w:t xml:space="preserve">This </w:t>
      </w:r>
      <w:proofErr w:type="gramStart"/>
      <w:r w:rsidR="002037C2">
        <w:rPr>
          <w:szCs w:val="24"/>
        </w:rPr>
        <w:t>is in contrast to</w:t>
      </w:r>
      <w:proofErr w:type="gramEnd"/>
      <w:r w:rsidR="002037C2">
        <w:rPr>
          <w:szCs w:val="24"/>
        </w:rPr>
        <w:t xml:space="preserve"> other studies which have found that ‘cooperative’ suspects tend to be </w:t>
      </w:r>
      <w:r w:rsidR="008B3951">
        <w:rPr>
          <w:szCs w:val="24"/>
        </w:rPr>
        <w:t>only those</w:t>
      </w:r>
      <w:r w:rsidR="002037C2">
        <w:rPr>
          <w:szCs w:val="24"/>
        </w:rPr>
        <w:t xml:space="preserve"> who confess (e.g</w:t>
      </w:r>
      <w:r w:rsidR="003F41F8">
        <w:rPr>
          <w:szCs w:val="24"/>
        </w:rPr>
        <w:t>.</w:t>
      </w:r>
      <w:r w:rsidR="00701D70">
        <w:rPr>
          <w:szCs w:val="24"/>
        </w:rPr>
        <w:t>,</w:t>
      </w:r>
      <w:r w:rsidR="003F41F8">
        <w:rPr>
          <w:szCs w:val="24"/>
        </w:rPr>
        <w:t xml:space="preserve"> Kelly, </w:t>
      </w:r>
      <w:r w:rsidR="00701D70">
        <w:rPr>
          <w:szCs w:val="24"/>
        </w:rPr>
        <w:t>et al.</w:t>
      </w:r>
      <w:r w:rsidR="003F41F8">
        <w:rPr>
          <w:szCs w:val="24"/>
        </w:rPr>
        <w:t>, 201</w:t>
      </w:r>
      <w:r w:rsidR="00701D70">
        <w:rPr>
          <w:szCs w:val="24"/>
        </w:rPr>
        <w:t>6</w:t>
      </w:r>
      <w:r w:rsidR="003F41F8">
        <w:rPr>
          <w:szCs w:val="24"/>
        </w:rPr>
        <w:t>;</w:t>
      </w:r>
      <w:r w:rsidR="002037C2">
        <w:rPr>
          <w:szCs w:val="24"/>
        </w:rPr>
        <w:t xml:space="preserve"> </w:t>
      </w:r>
      <w:r w:rsidR="00A458E5">
        <w:rPr>
          <w:szCs w:val="24"/>
        </w:rPr>
        <w:t xml:space="preserve">Feld, 2013). </w:t>
      </w:r>
      <w:r w:rsidR="00C53B66">
        <w:rPr>
          <w:szCs w:val="24"/>
        </w:rPr>
        <w:t xml:space="preserve">The present study did find that challenging interviews were less likely to be associated with </w:t>
      </w:r>
      <w:r w:rsidR="003F41F8">
        <w:rPr>
          <w:szCs w:val="24"/>
        </w:rPr>
        <w:t>‘</w:t>
      </w:r>
      <w:r w:rsidR="00C53B66">
        <w:rPr>
          <w:szCs w:val="24"/>
        </w:rPr>
        <w:t>relevant responses</w:t>
      </w:r>
      <w:r w:rsidR="003F41F8">
        <w:rPr>
          <w:szCs w:val="24"/>
        </w:rPr>
        <w:t>’</w:t>
      </w:r>
      <w:r w:rsidR="00C53B66">
        <w:rPr>
          <w:szCs w:val="24"/>
        </w:rPr>
        <w:t xml:space="preserve"> from suspects</w:t>
      </w:r>
      <w:r w:rsidR="00701D70">
        <w:rPr>
          <w:szCs w:val="24"/>
        </w:rPr>
        <w:t>.  However, only 2</w:t>
      </w:r>
      <w:r w:rsidR="00417B13">
        <w:rPr>
          <w:szCs w:val="24"/>
        </w:rPr>
        <w:t>%</w:t>
      </w:r>
      <w:r>
        <w:rPr>
          <w:szCs w:val="24"/>
        </w:rPr>
        <w:t xml:space="preserve"> were identified as presenting real challenges for interviewers, due to a suspect being extremely aggressive or uncooperative. The bulk of the remaining interviews were predominantly ‘no response’ interviews (that is the majority of responses were either ‘no comment’ or silence</w:t>
      </w:r>
      <w:r w:rsidR="00417B13">
        <w:rPr>
          <w:szCs w:val="24"/>
        </w:rPr>
        <w:t xml:space="preserve"> - </w:t>
      </w:r>
      <w:r>
        <w:rPr>
          <w:szCs w:val="24"/>
        </w:rPr>
        <w:t>30%) and therefore presented a different sort of challenge to interviewers: in the main, interviewers seemed well prepared for this and conducted the interview largely as they might have done with a compliant</w:t>
      </w:r>
      <w:r w:rsidR="00417B13">
        <w:rPr>
          <w:szCs w:val="24"/>
        </w:rPr>
        <w:t xml:space="preserve"> suspect</w:t>
      </w:r>
      <w:r w:rsidR="00AA7EA3">
        <w:rPr>
          <w:szCs w:val="24"/>
        </w:rPr>
        <w:t xml:space="preserve"> (that is, putting the relevant information to suspects so that they have been given the opportunity to account for such information)</w:t>
      </w:r>
      <w:r>
        <w:rPr>
          <w:szCs w:val="24"/>
        </w:rPr>
        <w:t xml:space="preserve">. </w:t>
      </w:r>
      <w:r w:rsidRPr="007F2642">
        <w:rPr>
          <w:szCs w:val="24"/>
        </w:rPr>
        <w:t xml:space="preserve">The skills demonstrated by the interviewers here were more to do with </w:t>
      </w:r>
      <w:r w:rsidR="00491C2F">
        <w:rPr>
          <w:szCs w:val="24"/>
        </w:rPr>
        <w:t xml:space="preserve">trying to </w:t>
      </w:r>
      <w:r w:rsidRPr="007F2642">
        <w:rPr>
          <w:szCs w:val="24"/>
        </w:rPr>
        <w:t xml:space="preserve">elicit a detailed account of what had transpired from a suspect rather than persuading a reluctant suspect to confess – the aim </w:t>
      </w:r>
      <w:r w:rsidRPr="0044634F">
        <w:rPr>
          <w:szCs w:val="24"/>
        </w:rPr>
        <w:t>of the PEACE training they had re</w:t>
      </w:r>
      <w:r w:rsidR="0044634F" w:rsidRPr="0044634F">
        <w:rPr>
          <w:szCs w:val="24"/>
        </w:rPr>
        <w:t xml:space="preserve">ceived (see Milne &amp; Bull, 1999) – and is consistent with </w:t>
      </w:r>
      <w:r w:rsidR="00042778">
        <w:t>Walsh and Bull’s (2010</w:t>
      </w:r>
      <w:r w:rsidR="0044634F" w:rsidRPr="0044634F">
        <w:t>) study which found that interviews utilising the PEACE framework were associated with gaining more comprehensive accounts, regardless of whether the suspect confessed or denied.</w:t>
      </w:r>
      <w:r w:rsidR="0044634F">
        <w:t xml:space="preserve"> </w:t>
      </w:r>
    </w:p>
    <w:p w14:paraId="7A4EDBD6" w14:textId="3E54AC56" w:rsidR="002E10E0" w:rsidRDefault="002E10E0" w:rsidP="00927082">
      <w:pPr>
        <w:pStyle w:val="ListParagraph"/>
        <w:numPr>
          <w:ilvl w:val="1"/>
          <w:numId w:val="21"/>
        </w:numPr>
        <w:ind w:hanging="720"/>
        <w:rPr>
          <w:b/>
        </w:rPr>
      </w:pPr>
      <w:r w:rsidRPr="002E10E0">
        <w:rPr>
          <w:b/>
        </w:rPr>
        <w:t>Impact of Context on Suspect Response</w:t>
      </w:r>
    </w:p>
    <w:p w14:paraId="5641F61D" w14:textId="77777777" w:rsidR="00BC1D44" w:rsidRPr="002E10E0" w:rsidRDefault="00BC1D44" w:rsidP="00BC1D44">
      <w:pPr>
        <w:pStyle w:val="ListParagraph"/>
        <w:ind w:left="360"/>
        <w:rPr>
          <w:b/>
        </w:rPr>
      </w:pPr>
    </w:p>
    <w:p w14:paraId="5EBB4FC8" w14:textId="48615E55" w:rsidR="009B5186" w:rsidRDefault="00F5295B" w:rsidP="00123090">
      <w:pPr>
        <w:ind w:firstLine="567"/>
        <w:rPr>
          <w:szCs w:val="24"/>
        </w:rPr>
      </w:pPr>
      <w:r>
        <w:rPr>
          <w:szCs w:val="24"/>
        </w:rPr>
        <w:t xml:space="preserve">In </w:t>
      </w:r>
      <w:r w:rsidR="009B5186">
        <w:rPr>
          <w:szCs w:val="24"/>
        </w:rPr>
        <w:t>examining</w:t>
      </w:r>
      <w:r w:rsidR="007E75F6">
        <w:rPr>
          <w:szCs w:val="24"/>
        </w:rPr>
        <w:t xml:space="preserve"> </w:t>
      </w:r>
      <w:r w:rsidR="00E06823">
        <w:rPr>
          <w:szCs w:val="24"/>
        </w:rPr>
        <w:t>t</w:t>
      </w:r>
      <w:r w:rsidR="006A0F6B">
        <w:rPr>
          <w:szCs w:val="24"/>
        </w:rPr>
        <w:t>he relationship between contextual characteristics and suspect response</w:t>
      </w:r>
      <w:r w:rsidR="004B1054">
        <w:rPr>
          <w:szCs w:val="24"/>
        </w:rPr>
        <w:t>s</w:t>
      </w:r>
      <w:r w:rsidR="009B5186">
        <w:rPr>
          <w:szCs w:val="24"/>
        </w:rPr>
        <w:t xml:space="preserve">, </w:t>
      </w:r>
      <w:proofErr w:type="gramStart"/>
      <w:r w:rsidR="009B5186">
        <w:rPr>
          <w:szCs w:val="24"/>
        </w:rPr>
        <w:t>a</w:t>
      </w:r>
      <w:r w:rsidR="00123090">
        <w:rPr>
          <w:szCs w:val="24"/>
        </w:rPr>
        <w:t xml:space="preserve"> number of</w:t>
      </w:r>
      <w:proofErr w:type="gramEnd"/>
      <w:r w:rsidR="00123090">
        <w:rPr>
          <w:szCs w:val="24"/>
        </w:rPr>
        <w:t xml:space="preserve"> significant associations with suspects </w:t>
      </w:r>
      <w:r w:rsidR="00B3239F">
        <w:rPr>
          <w:szCs w:val="24"/>
        </w:rPr>
        <w:t xml:space="preserve">either </w:t>
      </w:r>
      <w:r w:rsidR="00123090">
        <w:rPr>
          <w:szCs w:val="24"/>
        </w:rPr>
        <w:t xml:space="preserve">responding or saying ‘no comment’ </w:t>
      </w:r>
      <w:r w:rsidR="00123090">
        <w:rPr>
          <w:szCs w:val="24"/>
        </w:rPr>
        <w:lastRenderedPageBreak/>
        <w:t xml:space="preserve">were found. </w:t>
      </w:r>
      <w:r w:rsidR="00B3239F">
        <w:rPr>
          <w:szCs w:val="24"/>
        </w:rPr>
        <w:t>I</w:t>
      </w:r>
      <w:r w:rsidR="00123090">
        <w:rPr>
          <w:szCs w:val="24"/>
        </w:rPr>
        <w:t xml:space="preserve">f the </w:t>
      </w:r>
      <w:r w:rsidR="00692105">
        <w:rPr>
          <w:szCs w:val="24"/>
        </w:rPr>
        <w:t xml:space="preserve">offence occurred at night, or </w:t>
      </w:r>
      <w:r w:rsidR="00123090">
        <w:rPr>
          <w:szCs w:val="24"/>
        </w:rPr>
        <w:t xml:space="preserve">the location of the offence was indoors, </w:t>
      </w:r>
      <w:r w:rsidR="00692105">
        <w:rPr>
          <w:szCs w:val="24"/>
        </w:rPr>
        <w:t>or if the method of violence was ‘</w:t>
      </w:r>
      <w:r w:rsidR="00B3239F">
        <w:rPr>
          <w:szCs w:val="24"/>
        </w:rPr>
        <w:t xml:space="preserve">blunt force’ </w:t>
      </w:r>
      <w:r w:rsidR="00123090">
        <w:rPr>
          <w:szCs w:val="24"/>
        </w:rPr>
        <w:t>then suspects were more likely to say ‘no comment’ than to respond relevantly</w:t>
      </w:r>
      <w:r w:rsidR="00EB3354">
        <w:rPr>
          <w:szCs w:val="24"/>
        </w:rPr>
        <w:t xml:space="preserve"> </w:t>
      </w:r>
      <w:r w:rsidR="00B3239F">
        <w:rPr>
          <w:szCs w:val="24"/>
        </w:rPr>
        <w:t>–</w:t>
      </w:r>
      <w:r w:rsidR="00123090">
        <w:rPr>
          <w:szCs w:val="24"/>
        </w:rPr>
        <w:t xml:space="preserve"> </w:t>
      </w:r>
      <w:r w:rsidR="00B3239F">
        <w:rPr>
          <w:szCs w:val="24"/>
        </w:rPr>
        <w:t xml:space="preserve"> g</w:t>
      </w:r>
      <w:r w:rsidR="00EB3354">
        <w:rPr>
          <w:szCs w:val="24"/>
        </w:rPr>
        <w:t xml:space="preserve">iven the present state of relevant knowledge, we </w:t>
      </w:r>
      <w:r w:rsidR="00692105">
        <w:rPr>
          <w:szCs w:val="24"/>
        </w:rPr>
        <w:t>can</w:t>
      </w:r>
      <w:r w:rsidR="00EB3354">
        <w:rPr>
          <w:szCs w:val="24"/>
        </w:rPr>
        <w:t xml:space="preserve">not </w:t>
      </w:r>
      <w:r w:rsidR="00692105">
        <w:rPr>
          <w:szCs w:val="24"/>
        </w:rPr>
        <w:t>offer justified explanations</w:t>
      </w:r>
      <w:r w:rsidR="00EB3354">
        <w:rPr>
          <w:szCs w:val="24"/>
        </w:rPr>
        <w:t xml:space="preserve"> as to why such associations were</w:t>
      </w:r>
      <w:r w:rsidR="00692105">
        <w:rPr>
          <w:szCs w:val="24"/>
        </w:rPr>
        <w:t xml:space="preserve"> innovatively found</w:t>
      </w:r>
      <w:r w:rsidR="00EB3354">
        <w:rPr>
          <w:szCs w:val="24"/>
        </w:rPr>
        <w:t xml:space="preserve">. </w:t>
      </w:r>
      <w:r w:rsidR="00123090">
        <w:rPr>
          <w:szCs w:val="24"/>
        </w:rPr>
        <w:t>T</w:t>
      </w:r>
      <w:r w:rsidR="006A0F6B">
        <w:rPr>
          <w:szCs w:val="24"/>
        </w:rPr>
        <w:t xml:space="preserve">wo </w:t>
      </w:r>
      <w:r w:rsidR="000D30F0">
        <w:rPr>
          <w:szCs w:val="24"/>
        </w:rPr>
        <w:t xml:space="preserve">other </w:t>
      </w:r>
      <w:r w:rsidR="00123090">
        <w:rPr>
          <w:szCs w:val="24"/>
        </w:rPr>
        <w:t xml:space="preserve">significant </w:t>
      </w:r>
      <w:r w:rsidR="006A0F6B">
        <w:rPr>
          <w:szCs w:val="24"/>
        </w:rPr>
        <w:t xml:space="preserve">findings </w:t>
      </w:r>
      <w:r w:rsidR="00B3239F">
        <w:rPr>
          <w:szCs w:val="24"/>
        </w:rPr>
        <w:t xml:space="preserve">regarding ‘suspect response’ </w:t>
      </w:r>
      <w:r w:rsidR="006A0F6B">
        <w:rPr>
          <w:szCs w:val="24"/>
        </w:rPr>
        <w:t>are</w:t>
      </w:r>
      <w:r w:rsidR="00B3239F">
        <w:rPr>
          <w:szCs w:val="24"/>
        </w:rPr>
        <w:t>,</w:t>
      </w:r>
      <w:r w:rsidR="006A0F6B">
        <w:rPr>
          <w:szCs w:val="24"/>
        </w:rPr>
        <w:t xml:space="preserve"> </w:t>
      </w:r>
      <w:r w:rsidR="00B3239F">
        <w:rPr>
          <w:szCs w:val="24"/>
        </w:rPr>
        <w:t xml:space="preserve">however, </w:t>
      </w:r>
      <w:r w:rsidR="006A0F6B">
        <w:rPr>
          <w:szCs w:val="24"/>
        </w:rPr>
        <w:t xml:space="preserve">worth highlighting: suspects who were </w:t>
      </w:r>
      <w:r w:rsidR="000D30F0">
        <w:rPr>
          <w:szCs w:val="24"/>
        </w:rPr>
        <w:t>32 years and older</w:t>
      </w:r>
      <w:r w:rsidR="00B3239F">
        <w:rPr>
          <w:szCs w:val="24"/>
        </w:rPr>
        <w:t xml:space="preserve"> or</w:t>
      </w:r>
      <w:r w:rsidR="006A0F6B">
        <w:rPr>
          <w:szCs w:val="24"/>
        </w:rPr>
        <w:t xml:space="preserve"> had previous criminal convictions, were more likely to respond than say </w:t>
      </w:r>
      <w:r w:rsidR="00F54CF0">
        <w:rPr>
          <w:szCs w:val="24"/>
        </w:rPr>
        <w:t>‘</w:t>
      </w:r>
      <w:r w:rsidR="006A0F6B">
        <w:rPr>
          <w:szCs w:val="24"/>
        </w:rPr>
        <w:t>no comment</w:t>
      </w:r>
      <w:r w:rsidR="00F54CF0">
        <w:rPr>
          <w:szCs w:val="24"/>
        </w:rPr>
        <w:t>’, a finding that could be contrary to lay people’s expectations</w:t>
      </w:r>
      <w:r w:rsidR="00417B13">
        <w:rPr>
          <w:szCs w:val="24"/>
        </w:rPr>
        <w:t xml:space="preserve"> and to that </w:t>
      </w:r>
      <w:r w:rsidR="007E75F6">
        <w:rPr>
          <w:szCs w:val="24"/>
        </w:rPr>
        <w:t xml:space="preserve">reported by </w:t>
      </w:r>
      <w:r w:rsidR="006A0F6B">
        <w:rPr>
          <w:szCs w:val="24"/>
        </w:rPr>
        <w:t xml:space="preserve">St-Yves and </w:t>
      </w:r>
      <w:proofErr w:type="spellStart"/>
      <w:r w:rsidR="006A0F6B">
        <w:rPr>
          <w:szCs w:val="24"/>
        </w:rPr>
        <w:t>Delauriers-Varin’s</w:t>
      </w:r>
      <w:proofErr w:type="spellEnd"/>
      <w:r w:rsidR="00CE27AC">
        <w:rPr>
          <w:szCs w:val="24"/>
        </w:rPr>
        <w:t xml:space="preserve"> (2009) </w:t>
      </w:r>
      <w:r w:rsidR="007E75F6">
        <w:rPr>
          <w:szCs w:val="24"/>
        </w:rPr>
        <w:t>which indicated</w:t>
      </w:r>
      <w:r w:rsidR="006A0F6B">
        <w:rPr>
          <w:szCs w:val="24"/>
        </w:rPr>
        <w:t xml:space="preserve"> that younger people were more likely to confess, and those without previous convictions were less likely to confess</w:t>
      </w:r>
      <w:r w:rsidR="007E75F6">
        <w:rPr>
          <w:szCs w:val="24"/>
        </w:rPr>
        <w:t xml:space="preserve">. </w:t>
      </w:r>
      <w:r w:rsidR="009B5186">
        <w:rPr>
          <w:szCs w:val="24"/>
        </w:rPr>
        <w:t>I</w:t>
      </w:r>
      <w:r w:rsidR="007E75F6">
        <w:rPr>
          <w:szCs w:val="24"/>
        </w:rPr>
        <w:t>n the present study</w:t>
      </w:r>
      <w:r w:rsidR="009B5186">
        <w:rPr>
          <w:szCs w:val="24"/>
        </w:rPr>
        <w:t>,</w:t>
      </w:r>
      <w:r w:rsidR="007E75F6">
        <w:rPr>
          <w:szCs w:val="24"/>
        </w:rPr>
        <w:t xml:space="preserve"> a ‘relevant’ response (versus a</w:t>
      </w:r>
      <w:r w:rsidR="009B5186">
        <w:rPr>
          <w:szCs w:val="24"/>
        </w:rPr>
        <w:t xml:space="preserve"> silent or </w:t>
      </w:r>
      <w:r w:rsidR="00152EF0">
        <w:rPr>
          <w:szCs w:val="24"/>
        </w:rPr>
        <w:t>‘</w:t>
      </w:r>
      <w:r w:rsidR="009B5186">
        <w:rPr>
          <w:szCs w:val="24"/>
        </w:rPr>
        <w:t>no comment</w:t>
      </w:r>
      <w:r w:rsidR="00152EF0">
        <w:rPr>
          <w:szCs w:val="24"/>
        </w:rPr>
        <w:t>’</w:t>
      </w:r>
      <w:r w:rsidR="009B5186">
        <w:rPr>
          <w:szCs w:val="24"/>
        </w:rPr>
        <w:t xml:space="preserve"> response) </w:t>
      </w:r>
      <w:r w:rsidR="007E75F6">
        <w:rPr>
          <w:szCs w:val="24"/>
        </w:rPr>
        <w:t xml:space="preserve">could have included an admission </w:t>
      </w:r>
      <w:r w:rsidR="007E75F6" w:rsidRPr="009B5186">
        <w:rPr>
          <w:i/>
          <w:szCs w:val="24"/>
        </w:rPr>
        <w:t>or</w:t>
      </w:r>
      <w:r w:rsidR="007E75F6">
        <w:rPr>
          <w:szCs w:val="24"/>
        </w:rPr>
        <w:t xml:space="preserve"> a denial, and so the findings may not be </w:t>
      </w:r>
      <w:r w:rsidR="00123090">
        <w:rPr>
          <w:szCs w:val="24"/>
        </w:rPr>
        <w:t xml:space="preserve">wholly </w:t>
      </w:r>
      <w:r w:rsidR="007E75F6">
        <w:rPr>
          <w:szCs w:val="24"/>
        </w:rPr>
        <w:t xml:space="preserve">generalizable to </w:t>
      </w:r>
      <w:r w:rsidR="009B5186">
        <w:rPr>
          <w:szCs w:val="24"/>
        </w:rPr>
        <w:t xml:space="preserve">other </w:t>
      </w:r>
      <w:r w:rsidR="007E75F6">
        <w:rPr>
          <w:szCs w:val="24"/>
        </w:rPr>
        <w:t>studies wh</w:t>
      </w:r>
      <w:r w:rsidR="00123090">
        <w:rPr>
          <w:szCs w:val="24"/>
        </w:rPr>
        <w:t xml:space="preserve">ich </w:t>
      </w:r>
      <w:r w:rsidR="007E75F6">
        <w:rPr>
          <w:szCs w:val="24"/>
        </w:rPr>
        <w:t xml:space="preserve">focused solely on suspects’ propensity to </w:t>
      </w:r>
      <w:r w:rsidR="009B5186">
        <w:rPr>
          <w:szCs w:val="24"/>
        </w:rPr>
        <w:t xml:space="preserve">admit or </w:t>
      </w:r>
      <w:r w:rsidR="007E75F6">
        <w:rPr>
          <w:szCs w:val="24"/>
        </w:rPr>
        <w:t xml:space="preserve">confess. </w:t>
      </w:r>
      <w:r w:rsidR="00D62460">
        <w:rPr>
          <w:szCs w:val="24"/>
        </w:rPr>
        <w:t xml:space="preserve">Also, perhaps the older suspects with previous convictions in the present study had decided that to speak in such interviews would be better than not speaking or merely saying “No comment”. </w:t>
      </w:r>
    </w:p>
    <w:p w14:paraId="5A6CBA18" w14:textId="1AEDA7FA" w:rsidR="00B3239F" w:rsidRDefault="00AF6210" w:rsidP="00123090">
      <w:pPr>
        <w:ind w:firstLine="567"/>
        <w:rPr>
          <w:szCs w:val="24"/>
        </w:rPr>
      </w:pPr>
      <w:r>
        <w:rPr>
          <w:szCs w:val="24"/>
        </w:rPr>
        <w:t>C</w:t>
      </w:r>
      <w:r w:rsidR="00B3239F">
        <w:rPr>
          <w:szCs w:val="24"/>
        </w:rPr>
        <w:t>haracteristics found to be associated with suspects</w:t>
      </w:r>
      <w:r w:rsidR="00444FA6">
        <w:rPr>
          <w:szCs w:val="24"/>
        </w:rPr>
        <w:t>’</w:t>
      </w:r>
      <w:r w:rsidR="00B3239F">
        <w:rPr>
          <w:szCs w:val="24"/>
        </w:rPr>
        <w:t xml:space="preserve"> admi</w:t>
      </w:r>
      <w:r w:rsidR="00BB5396">
        <w:rPr>
          <w:szCs w:val="24"/>
        </w:rPr>
        <w:t>ssions</w:t>
      </w:r>
      <w:r w:rsidR="00B3239F">
        <w:rPr>
          <w:szCs w:val="24"/>
        </w:rPr>
        <w:t xml:space="preserve"> include </w:t>
      </w:r>
      <w:r>
        <w:rPr>
          <w:szCs w:val="24"/>
        </w:rPr>
        <w:t xml:space="preserve">victim gender and location (i.e., ‘indoors’ or not).  Characteristics found to be associated with suspects denying include motive, location, </w:t>
      </w:r>
      <w:r w:rsidR="0083736B">
        <w:rPr>
          <w:szCs w:val="24"/>
        </w:rPr>
        <w:t xml:space="preserve">and </w:t>
      </w:r>
      <w:r>
        <w:rPr>
          <w:szCs w:val="24"/>
        </w:rPr>
        <w:t xml:space="preserve">interviewer gender. </w:t>
      </w:r>
      <w:r w:rsidR="0083736B" w:rsidRPr="0083736B">
        <w:rPr>
          <w:szCs w:val="24"/>
        </w:rPr>
        <w:t>T</w:t>
      </w:r>
      <w:r w:rsidR="0083736B" w:rsidRPr="0083736B">
        <w:rPr>
          <w:rFonts w:eastAsia="Times New Roman"/>
          <w:color w:val="333333"/>
          <w:szCs w:val="24"/>
          <w:lang w:eastAsia="en-GB"/>
        </w:rPr>
        <w:t xml:space="preserve">he effect regarding the non-presence of an </w:t>
      </w:r>
      <w:r w:rsidR="0083736B">
        <w:rPr>
          <w:rFonts w:eastAsia="Times New Roman"/>
          <w:color w:val="333333"/>
          <w:szCs w:val="24"/>
          <w:lang w:eastAsia="en-GB"/>
        </w:rPr>
        <w:t>‘</w:t>
      </w:r>
      <w:r w:rsidR="0083736B" w:rsidRPr="0083736B">
        <w:rPr>
          <w:rFonts w:eastAsia="Times New Roman"/>
          <w:color w:val="333333"/>
          <w:szCs w:val="24"/>
          <w:lang w:eastAsia="en-GB"/>
        </w:rPr>
        <w:t>appropriate adult</w:t>
      </w:r>
      <w:r w:rsidR="0083736B">
        <w:rPr>
          <w:rFonts w:eastAsia="Times New Roman"/>
          <w:color w:val="333333"/>
          <w:szCs w:val="24"/>
          <w:lang w:eastAsia="en-GB"/>
        </w:rPr>
        <w:t>’</w:t>
      </w:r>
      <w:r w:rsidR="0083736B" w:rsidRPr="0083736B">
        <w:rPr>
          <w:rFonts w:eastAsia="Times New Roman"/>
          <w:color w:val="333333"/>
          <w:szCs w:val="24"/>
          <w:lang w:eastAsia="en-GB"/>
        </w:rPr>
        <w:t xml:space="preserve"> was only significant for suspects who denied (rather than not responding) – such an effect was not significant for suspects who admitted</w:t>
      </w:r>
      <w:r w:rsidR="0083736B">
        <w:rPr>
          <w:rFonts w:eastAsia="Times New Roman"/>
          <w:color w:val="333333"/>
          <w:szCs w:val="24"/>
          <w:lang w:eastAsia="en-GB"/>
        </w:rPr>
        <w:t xml:space="preserve">; denying </w:t>
      </w:r>
      <w:r w:rsidR="0083736B" w:rsidRPr="0083736B">
        <w:rPr>
          <w:rFonts w:eastAsia="Times New Roman"/>
          <w:color w:val="333333"/>
          <w:szCs w:val="24"/>
          <w:lang w:eastAsia="en-GB"/>
        </w:rPr>
        <w:t xml:space="preserve">(rather than not responding) </w:t>
      </w:r>
      <w:r w:rsidR="0083736B">
        <w:rPr>
          <w:rFonts w:eastAsia="Times New Roman"/>
          <w:color w:val="333333"/>
          <w:szCs w:val="24"/>
          <w:lang w:eastAsia="en-GB"/>
        </w:rPr>
        <w:t xml:space="preserve">was more common when </w:t>
      </w:r>
      <w:r w:rsidR="0083736B">
        <w:rPr>
          <w:szCs w:val="24"/>
        </w:rPr>
        <w:t xml:space="preserve">an ‘appropriate adult’ was not present. </w:t>
      </w:r>
      <w:r>
        <w:rPr>
          <w:szCs w:val="24"/>
        </w:rPr>
        <w:t>Again, given the present state of relevant knowledge, we cannot offer justified explanations as to why such associations were innovatively found.</w:t>
      </w:r>
      <w:r w:rsidR="0083736B">
        <w:rPr>
          <w:szCs w:val="24"/>
        </w:rPr>
        <w:t xml:space="preserve"> </w:t>
      </w:r>
    </w:p>
    <w:p w14:paraId="311F7055" w14:textId="2F8051BE" w:rsidR="00692105" w:rsidRDefault="00692105" w:rsidP="00123090">
      <w:pPr>
        <w:ind w:firstLine="567"/>
        <w:rPr>
          <w:szCs w:val="24"/>
        </w:rPr>
      </w:pPr>
      <w:bookmarkStart w:id="19" w:name="_Hlk50110946"/>
      <w:r>
        <w:rPr>
          <w:szCs w:val="24"/>
        </w:rPr>
        <w:t>A</w:t>
      </w:r>
      <w:r w:rsidR="005E54E6">
        <w:rPr>
          <w:szCs w:val="24"/>
        </w:rPr>
        <w:t xml:space="preserve">nother </w:t>
      </w:r>
      <w:r>
        <w:rPr>
          <w:szCs w:val="24"/>
        </w:rPr>
        <w:t xml:space="preserve">significant association was found </w:t>
      </w:r>
      <w:r w:rsidR="005E54E6">
        <w:rPr>
          <w:szCs w:val="24"/>
        </w:rPr>
        <w:t xml:space="preserve">in that </w:t>
      </w:r>
      <w:r>
        <w:rPr>
          <w:szCs w:val="24"/>
        </w:rPr>
        <w:t>s</w:t>
      </w:r>
      <w:r w:rsidRPr="00C77135">
        <w:rPr>
          <w:szCs w:val="24"/>
        </w:rPr>
        <w:t xml:space="preserve">uspects </w:t>
      </w:r>
      <w:r>
        <w:rPr>
          <w:szCs w:val="24"/>
        </w:rPr>
        <w:t>were</w:t>
      </w:r>
      <w:r w:rsidRPr="00C77135">
        <w:rPr>
          <w:szCs w:val="24"/>
        </w:rPr>
        <w:t xml:space="preserve"> less likely to </w:t>
      </w:r>
      <w:r w:rsidR="005E54E6">
        <w:rPr>
          <w:szCs w:val="24"/>
        </w:rPr>
        <w:t xml:space="preserve">actively </w:t>
      </w:r>
      <w:r w:rsidRPr="00C77135">
        <w:rPr>
          <w:szCs w:val="24"/>
        </w:rPr>
        <w:t xml:space="preserve">deny than </w:t>
      </w:r>
      <w:r>
        <w:rPr>
          <w:szCs w:val="24"/>
        </w:rPr>
        <w:t xml:space="preserve">not respond </w:t>
      </w:r>
      <w:r w:rsidR="005E54E6">
        <w:rPr>
          <w:szCs w:val="24"/>
        </w:rPr>
        <w:t xml:space="preserve">(i.e., remaining silent or saying “no comment”) </w:t>
      </w:r>
      <w:r>
        <w:rPr>
          <w:szCs w:val="24"/>
        </w:rPr>
        <w:t>when</w:t>
      </w:r>
      <w:r w:rsidRPr="00C77135">
        <w:rPr>
          <w:szCs w:val="24"/>
        </w:rPr>
        <w:t xml:space="preserve"> they have been </w:t>
      </w:r>
      <w:r w:rsidRPr="00C77135">
        <w:rPr>
          <w:szCs w:val="24"/>
        </w:rPr>
        <w:lastRenderedPageBreak/>
        <w:t>interviewed</w:t>
      </w:r>
      <w:r>
        <w:rPr>
          <w:szCs w:val="24"/>
        </w:rPr>
        <w:t xml:space="preserve"> for between two and five hours</w:t>
      </w:r>
      <w:r w:rsidR="005E54E6">
        <w:rPr>
          <w:szCs w:val="24"/>
        </w:rPr>
        <w:t xml:space="preserve"> – perhaps in longer interviews suspects become less motivated to keep on actively denying when relevant information is mentioned to them by the interviewer</w:t>
      </w:r>
      <w:r w:rsidR="00FC7D4D">
        <w:rPr>
          <w:szCs w:val="24"/>
        </w:rPr>
        <w:t xml:space="preserve">. </w:t>
      </w:r>
      <w:bookmarkEnd w:id="19"/>
      <w:r w:rsidR="00FC7D4D">
        <w:rPr>
          <w:szCs w:val="24"/>
        </w:rPr>
        <w:t>(Prior studies of effects of interview length on suspects seem only to have involved ‘traditional’, somewhat coercive interviewing rather than the ‘investigative interviewing’ employed in the present interviews – see</w:t>
      </w:r>
      <w:r w:rsidR="0036128F">
        <w:rPr>
          <w:szCs w:val="24"/>
        </w:rPr>
        <w:t xml:space="preserve">, for example, </w:t>
      </w:r>
      <w:r w:rsidR="0036128F" w:rsidRPr="00966B1F">
        <w:rPr>
          <w:color w:val="222222"/>
          <w:szCs w:val="24"/>
          <w:shd w:val="clear" w:color="auto" w:fill="FFFFFF"/>
        </w:rPr>
        <w:t>Gudjonsson, 2018). </w:t>
      </w:r>
    </w:p>
    <w:p w14:paraId="0498E76D" w14:textId="63486D89" w:rsidR="006040B0" w:rsidRDefault="006040B0" w:rsidP="00927082">
      <w:pPr>
        <w:pStyle w:val="ListParagraph"/>
        <w:numPr>
          <w:ilvl w:val="1"/>
          <w:numId w:val="21"/>
        </w:numPr>
        <w:ind w:hanging="720"/>
        <w:rPr>
          <w:b/>
        </w:rPr>
      </w:pPr>
      <w:r>
        <w:rPr>
          <w:b/>
        </w:rPr>
        <w:t>Contribution of Legal Advisors</w:t>
      </w:r>
    </w:p>
    <w:p w14:paraId="142C9C08" w14:textId="77777777" w:rsidR="00BC1D44" w:rsidRPr="006040B0" w:rsidRDefault="00BC1D44" w:rsidP="00BC1D44">
      <w:pPr>
        <w:pStyle w:val="ListParagraph"/>
        <w:ind w:left="360"/>
        <w:rPr>
          <w:b/>
        </w:rPr>
      </w:pPr>
    </w:p>
    <w:p w14:paraId="71BE4E7E" w14:textId="6F737CB9" w:rsidR="007F2642" w:rsidRDefault="007F2642" w:rsidP="007F2642">
      <w:pPr>
        <w:ind w:firstLine="567"/>
      </w:pPr>
      <w:r>
        <w:t xml:space="preserve">The finding that legal advisors were present in the vast majority of interviews in the current study (98%, </w:t>
      </w:r>
      <w:r w:rsidRPr="00DF1D6D">
        <w:rPr>
          <w:i/>
        </w:rPr>
        <w:t xml:space="preserve">n = </w:t>
      </w:r>
      <w:r w:rsidR="00396248">
        <w:t>397) is</w:t>
      </w:r>
      <w:r>
        <w:t xml:space="preserve"> different from earlier work: Baldwin found that legal representatives were present in around a third (30%) of interviews and Bull and </w:t>
      </w:r>
      <w:proofErr w:type="spellStart"/>
      <w:r>
        <w:t>Cherryman</w:t>
      </w:r>
      <w:proofErr w:type="spellEnd"/>
      <w:r>
        <w:t xml:space="preserve"> (1996) found 67%. However, </w:t>
      </w:r>
      <w:proofErr w:type="spellStart"/>
      <w:r>
        <w:t>Soukara</w:t>
      </w:r>
      <w:proofErr w:type="spellEnd"/>
      <w:r>
        <w:t xml:space="preserve"> (2004) found that a legal advisor was present in </w:t>
      </w:r>
      <w:r w:rsidR="000D30F0">
        <w:t xml:space="preserve">a much higher proportion (84%) </w:t>
      </w:r>
      <w:r>
        <w:t xml:space="preserve">of interviews. </w:t>
      </w:r>
    </w:p>
    <w:p w14:paraId="2CD62911" w14:textId="7F86CCA8" w:rsidR="007F2642" w:rsidRPr="00334D02" w:rsidRDefault="007F2642" w:rsidP="007F2642">
      <w:pPr>
        <w:ind w:firstLine="567"/>
        <w:rPr>
          <w:szCs w:val="24"/>
        </w:rPr>
      </w:pPr>
      <w:r>
        <w:rPr>
          <w:szCs w:val="24"/>
        </w:rPr>
        <w:t xml:space="preserve">Further analysis of the </w:t>
      </w:r>
      <w:r w:rsidR="008549F6">
        <w:rPr>
          <w:szCs w:val="24"/>
        </w:rPr>
        <w:t xml:space="preserve">few </w:t>
      </w:r>
      <w:r>
        <w:rPr>
          <w:szCs w:val="24"/>
        </w:rPr>
        <w:t>interview</w:t>
      </w:r>
      <w:r w:rsidR="0065453A">
        <w:rPr>
          <w:szCs w:val="24"/>
        </w:rPr>
        <w:t>s</w:t>
      </w:r>
      <w:r w:rsidR="004B1054">
        <w:rPr>
          <w:szCs w:val="24"/>
        </w:rPr>
        <w:t xml:space="preserve"> </w:t>
      </w:r>
      <w:r w:rsidRPr="00334D02">
        <w:rPr>
          <w:i/>
          <w:szCs w:val="24"/>
        </w:rPr>
        <w:t>without</w:t>
      </w:r>
      <w:r>
        <w:rPr>
          <w:szCs w:val="24"/>
        </w:rPr>
        <w:t xml:space="preserve"> a legal advisor revealed that these </w:t>
      </w:r>
      <w:r w:rsidR="008549F6">
        <w:rPr>
          <w:szCs w:val="24"/>
        </w:rPr>
        <w:t>were</w:t>
      </w:r>
      <w:r>
        <w:rPr>
          <w:szCs w:val="24"/>
        </w:rPr>
        <w:t xml:space="preserve"> </w:t>
      </w:r>
      <w:r w:rsidR="008549F6">
        <w:rPr>
          <w:szCs w:val="24"/>
        </w:rPr>
        <w:t xml:space="preserve">only </w:t>
      </w:r>
      <w:r>
        <w:rPr>
          <w:szCs w:val="24"/>
        </w:rPr>
        <w:t xml:space="preserve">four, with only one suspect declining their right to a have a legal advisor present in every </w:t>
      </w:r>
      <w:r w:rsidR="0065453A">
        <w:rPr>
          <w:szCs w:val="24"/>
        </w:rPr>
        <w:t xml:space="preserve">part of the </w:t>
      </w:r>
      <w:r>
        <w:rPr>
          <w:szCs w:val="24"/>
        </w:rPr>
        <w:t xml:space="preserve">interview conducted with </w:t>
      </w:r>
      <w:r w:rsidR="0065453A">
        <w:rPr>
          <w:szCs w:val="24"/>
        </w:rPr>
        <w:t>him</w:t>
      </w:r>
      <w:r>
        <w:rPr>
          <w:szCs w:val="24"/>
        </w:rPr>
        <w:t xml:space="preserve">. For the other three suspects, whilst a legal advisor was absent in some interviews conducted with </w:t>
      </w:r>
      <w:r w:rsidR="004B1054">
        <w:rPr>
          <w:szCs w:val="24"/>
        </w:rPr>
        <w:t>them</w:t>
      </w:r>
      <w:r>
        <w:rPr>
          <w:szCs w:val="24"/>
        </w:rPr>
        <w:t xml:space="preserve">, in </w:t>
      </w:r>
      <w:proofErr w:type="gramStart"/>
      <w:r>
        <w:rPr>
          <w:szCs w:val="24"/>
        </w:rPr>
        <w:t>the majority of</w:t>
      </w:r>
      <w:proofErr w:type="gramEnd"/>
      <w:r>
        <w:rPr>
          <w:szCs w:val="24"/>
        </w:rPr>
        <w:t xml:space="preserve"> interviews </w:t>
      </w:r>
      <w:r w:rsidR="000D30F0">
        <w:rPr>
          <w:szCs w:val="24"/>
        </w:rPr>
        <w:t xml:space="preserve">conducted with that suspect </w:t>
      </w:r>
      <w:r>
        <w:rPr>
          <w:szCs w:val="24"/>
        </w:rPr>
        <w:t xml:space="preserve">a legal advisor was present. For example, one suspect was interviewed ten times and a legal advisor was present </w:t>
      </w:r>
      <w:r w:rsidR="004B1054">
        <w:rPr>
          <w:szCs w:val="24"/>
        </w:rPr>
        <w:t>for</w:t>
      </w:r>
      <w:r>
        <w:rPr>
          <w:szCs w:val="24"/>
        </w:rPr>
        <w:t xml:space="preserve"> six of these</w:t>
      </w:r>
      <w:r w:rsidR="004B1054">
        <w:rPr>
          <w:szCs w:val="24"/>
        </w:rPr>
        <w:t>; in the other four interview sessions</w:t>
      </w:r>
      <w:r>
        <w:rPr>
          <w:szCs w:val="24"/>
        </w:rPr>
        <w:t xml:space="preserve"> (which were the first four interviews conducted) a legal advisor was not present, although an Appropriate Adult (AA) was. </w:t>
      </w:r>
    </w:p>
    <w:p w14:paraId="7B2EE3F9" w14:textId="73C4A3A2" w:rsidR="00C1104D" w:rsidRDefault="00C1104D" w:rsidP="00284477">
      <w:pPr>
        <w:ind w:firstLine="567"/>
        <w:rPr>
          <w:szCs w:val="24"/>
        </w:rPr>
      </w:pPr>
      <w:r>
        <w:rPr>
          <w:szCs w:val="24"/>
        </w:rPr>
        <w:tab/>
      </w:r>
      <w:r w:rsidR="004B1054">
        <w:rPr>
          <w:szCs w:val="24"/>
        </w:rPr>
        <w:t>The nature of legal advisor</w:t>
      </w:r>
      <w:r w:rsidR="007F2642">
        <w:rPr>
          <w:szCs w:val="24"/>
        </w:rPr>
        <w:t>s</w:t>
      </w:r>
      <w:r w:rsidR="004B1054">
        <w:rPr>
          <w:szCs w:val="24"/>
        </w:rPr>
        <w:t>’</w:t>
      </w:r>
      <w:r w:rsidR="007F2642">
        <w:rPr>
          <w:szCs w:val="24"/>
        </w:rPr>
        <w:t xml:space="preserve"> contributions during interviews were </w:t>
      </w:r>
      <w:r w:rsidR="000D532A">
        <w:rPr>
          <w:szCs w:val="24"/>
        </w:rPr>
        <w:t xml:space="preserve">rather </w:t>
      </w:r>
      <w:r w:rsidR="007F2642">
        <w:rPr>
          <w:szCs w:val="24"/>
        </w:rPr>
        <w:t>minimal, with few interruptions, and even fewer being confrontational or obstructive</w:t>
      </w:r>
      <w:r w:rsidR="000D532A">
        <w:rPr>
          <w:szCs w:val="24"/>
        </w:rPr>
        <w:t>,</w:t>
      </w:r>
      <w:r w:rsidR="008E397C">
        <w:rPr>
          <w:szCs w:val="24"/>
        </w:rPr>
        <w:t xml:space="preserve"> even though comprehensive guidance to legal advisors on how to intervene when necessary has been available for many years (</w:t>
      </w:r>
      <w:r w:rsidR="00681E46">
        <w:rPr>
          <w:szCs w:val="24"/>
        </w:rPr>
        <w:t>Ede</w:t>
      </w:r>
      <w:r w:rsidR="008E397C">
        <w:t xml:space="preserve"> &amp; </w:t>
      </w:r>
      <w:r w:rsidR="00681E46">
        <w:t>Shepherd</w:t>
      </w:r>
      <w:r w:rsidR="008E397C">
        <w:t>, 1997; Shepherd, et al., 2005).</w:t>
      </w:r>
      <w:r w:rsidR="007F2642">
        <w:rPr>
          <w:szCs w:val="24"/>
        </w:rPr>
        <w:t xml:space="preserve"> </w:t>
      </w:r>
      <w:r w:rsidR="00AF22F5">
        <w:rPr>
          <w:szCs w:val="24"/>
        </w:rPr>
        <w:t xml:space="preserve">In </w:t>
      </w:r>
      <w:proofErr w:type="gramStart"/>
      <w:r w:rsidR="00AF22F5">
        <w:rPr>
          <w:szCs w:val="24"/>
        </w:rPr>
        <w:t>The</w:t>
      </w:r>
      <w:proofErr w:type="gramEnd"/>
      <w:r w:rsidR="00AF22F5">
        <w:rPr>
          <w:szCs w:val="24"/>
        </w:rPr>
        <w:t xml:space="preserve"> Netherlands Verhoeven </w:t>
      </w:r>
      <w:r w:rsidR="000D532A">
        <w:rPr>
          <w:szCs w:val="24"/>
        </w:rPr>
        <w:t xml:space="preserve">also </w:t>
      </w:r>
      <w:r w:rsidR="00AF22F5">
        <w:rPr>
          <w:szCs w:val="24"/>
        </w:rPr>
        <w:t xml:space="preserve">found </w:t>
      </w:r>
      <w:r w:rsidR="000D532A">
        <w:rPr>
          <w:szCs w:val="24"/>
        </w:rPr>
        <w:t xml:space="preserve">few effects of the presence of lawyers (Verhoeven, 2018). </w:t>
      </w:r>
      <w:r w:rsidR="009925DD">
        <w:rPr>
          <w:szCs w:val="24"/>
        </w:rPr>
        <w:t xml:space="preserve">Quinn and </w:t>
      </w:r>
      <w:r w:rsidR="009925DD">
        <w:rPr>
          <w:szCs w:val="24"/>
        </w:rPr>
        <w:lastRenderedPageBreak/>
        <w:t>Jackson (2007)</w:t>
      </w:r>
      <w:r w:rsidR="009925DD" w:rsidRPr="00A4223D">
        <w:rPr>
          <w:szCs w:val="24"/>
          <w:lang w:eastAsia="en-GB"/>
        </w:rPr>
        <w:t xml:space="preserve"> </w:t>
      </w:r>
      <w:r w:rsidR="009925DD">
        <w:rPr>
          <w:szCs w:val="24"/>
          <w:lang w:eastAsia="en-GB"/>
        </w:rPr>
        <w:t xml:space="preserve">found that </w:t>
      </w:r>
      <w:r w:rsidR="005B4CD3">
        <w:rPr>
          <w:szCs w:val="24"/>
          <w:lang w:eastAsia="en-GB"/>
        </w:rPr>
        <w:t xml:space="preserve">police </w:t>
      </w:r>
      <w:r w:rsidR="009925DD">
        <w:rPr>
          <w:szCs w:val="24"/>
          <w:lang w:eastAsia="en-GB"/>
        </w:rPr>
        <w:t xml:space="preserve">officers in their </w:t>
      </w:r>
      <w:r w:rsidR="009925DD" w:rsidRPr="008B5E7A">
        <w:rPr>
          <w:szCs w:val="24"/>
          <w:lang w:eastAsia="en-GB"/>
        </w:rPr>
        <w:t xml:space="preserve">study </w:t>
      </w:r>
      <w:r w:rsidR="009925DD">
        <w:rPr>
          <w:szCs w:val="24"/>
          <w:lang w:eastAsia="en-GB"/>
        </w:rPr>
        <w:t xml:space="preserve">(from Northern Ireland) </w:t>
      </w:r>
      <w:r w:rsidR="009925DD" w:rsidRPr="008B5E7A">
        <w:rPr>
          <w:szCs w:val="24"/>
          <w:lang w:eastAsia="en-GB"/>
        </w:rPr>
        <w:t xml:space="preserve">often appreciated </w:t>
      </w:r>
      <w:r w:rsidR="009925DD">
        <w:rPr>
          <w:szCs w:val="24"/>
          <w:lang w:eastAsia="en-GB"/>
        </w:rPr>
        <w:t xml:space="preserve">the </w:t>
      </w:r>
      <w:r w:rsidR="009925DD" w:rsidRPr="008B5E7A">
        <w:rPr>
          <w:szCs w:val="24"/>
          <w:lang w:eastAsia="en-GB"/>
        </w:rPr>
        <w:t xml:space="preserve">presence of </w:t>
      </w:r>
      <w:r w:rsidR="009925DD">
        <w:rPr>
          <w:szCs w:val="24"/>
          <w:lang w:eastAsia="en-GB"/>
        </w:rPr>
        <w:t>legal advisors</w:t>
      </w:r>
      <w:r w:rsidR="009925DD" w:rsidRPr="008B5E7A">
        <w:rPr>
          <w:szCs w:val="24"/>
          <w:lang w:eastAsia="en-GB"/>
        </w:rPr>
        <w:t xml:space="preserve"> in youth</w:t>
      </w:r>
      <w:r w:rsidR="009925DD">
        <w:rPr>
          <w:szCs w:val="24"/>
          <w:lang w:eastAsia="en-GB"/>
        </w:rPr>
        <w:t xml:space="preserve"> </w:t>
      </w:r>
      <w:r w:rsidR="009925DD" w:rsidRPr="008B5E7A">
        <w:rPr>
          <w:szCs w:val="24"/>
          <w:lang w:eastAsia="en-GB"/>
        </w:rPr>
        <w:t xml:space="preserve">cases </w:t>
      </w:r>
      <w:r w:rsidR="009925DD">
        <w:rPr>
          <w:szCs w:val="24"/>
          <w:lang w:eastAsia="en-GB"/>
        </w:rPr>
        <w:t xml:space="preserve">(to explain rights and procedures) </w:t>
      </w:r>
      <w:r w:rsidR="009925DD" w:rsidRPr="008B5E7A">
        <w:rPr>
          <w:szCs w:val="24"/>
          <w:lang w:eastAsia="en-GB"/>
        </w:rPr>
        <w:t xml:space="preserve">and enjoyed good relations with </w:t>
      </w:r>
      <w:proofErr w:type="gramStart"/>
      <w:r w:rsidR="009925DD" w:rsidRPr="008B5E7A">
        <w:rPr>
          <w:szCs w:val="24"/>
          <w:lang w:eastAsia="en-GB"/>
        </w:rPr>
        <w:t>a number of</w:t>
      </w:r>
      <w:proofErr w:type="gramEnd"/>
      <w:r w:rsidR="009925DD" w:rsidRPr="008B5E7A">
        <w:rPr>
          <w:szCs w:val="24"/>
          <w:lang w:eastAsia="en-GB"/>
        </w:rPr>
        <w:t xml:space="preserve"> them</w:t>
      </w:r>
      <w:r w:rsidR="009925DD">
        <w:rPr>
          <w:szCs w:val="24"/>
          <w:lang w:eastAsia="en-GB"/>
        </w:rPr>
        <w:t xml:space="preserve">. </w:t>
      </w:r>
      <w:r w:rsidR="00CC5C2F">
        <w:t xml:space="preserve">Given that </w:t>
      </w:r>
      <w:r w:rsidR="009C1466">
        <w:t xml:space="preserve">in the present study </w:t>
      </w:r>
      <w:r w:rsidR="00CC5C2F">
        <w:t>the</w:t>
      </w:r>
      <w:r w:rsidR="00123090">
        <w:t xml:space="preserve"> opening segment of interviews we</w:t>
      </w:r>
      <w:r w:rsidR="00CC5C2F">
        <w:t>re dominated with introductions of those present and clarification of the procedural and legal elements of the interview, the higher frequency of legal advisor contributions during this stage was not unexpected.</w:t>
      </w:r>
      <w:r w:rsidR="00CC5C2F">
        <w:rPr>
          <w:szCs w:val="24"/>
          <w:lang w:eastAsia="en-GB"/>
        </w:rPr>
        <w:t xml:space="preserve"> </w:t>
      </w:r>
      <w:r w:rsidR="000C0677">
        <w:rPr>
          <w:szCs w:val="24"/>
          <w:lang w:eastAsia="en-GB"/>
        </w:rPr>
        <w:t>A</w:t>
      </w:r>
      <w:r w:rsidR="00CC5C2F">
        <w:rPr>
          <w:szCs w:val="24"/>
        </w:rPr>
        <w:t>lthough minimal, i</w:t>
      </w:r>
      <w:r w:rsidR="007F2642">
        <w:rPr>
          <w:szCs w:val="24"/>
        </w:rPr>
        <w:t>t was interesting to find</w:t>
      </w:r>
      <w:r w:rsidR="007F2642" w:rsidRPr="00846C66">
        <w:rPr>
          <w:szCs w:val="24"/>
        </w:rPr>
        <w:t xml:space="preserve"> that in some interviews, suspects completely ignored legal advisors’ advice to </w:t>
      </w:r>
      <w:proofErr w:type="gramStart"/>
      <w:r w:rsidR="007F2642" w:rsidRPr="00846C66">
        <w:rPr>
          <w:szCs w:val="24"/>
        </w:rPr>
        <w:t>say</w:t>
      </w:r>
      <w:proofErr w:type="gramEnd"/>
      <w:r w:rsidR="007F2642" w:rsidRPr="00846C66">
        <w:rPr>
          <w:szCs w:val="24"/>
        </w:rPr>
        <w:t xml:space="preserve"> </w:t>
      </w:r>
      <w:r w:rsidR="005B4CD3">
        <w:rPr>
          <w:szCs w:val="24"/>
        </w:rPr>
        <w:t>‘</w:t>
      </w:r>
      <w:r w:rsidR="007F2642" w:rsidRPr="00846C66">
        <w:rPr>
          <w:szCs w:val="24"/>
        </w:rPr>
        <w:t>no comment</w:t>
      </w:r>
      <w:r w:rsidR="005B4CD3">
        <w:rPr>
          <w:szCs w:val="24"/>
        </w:rPr>
        <w:t>’</w:t>
      </w:r>
      <w:r w:rsidR="007F2642" w:rsidRPr="00846C66">
        <w:rPr>
          <w:szCs w:val="24"/>
        </w:rPr>
        <w:t xml:space="preserve">, despite repeated reminders during the actual interview. </w:t>
      </w:r>
      <w:r w:rsidR="009925DD">
        <w:rPr>
          <w:szCs w:val="24"/>
        </w:rPr>
        <w:t xml:space="preserve">Intuitively, it might have been expected that there would be an effect of age and/or vulnerability on legal advisors’ contributions, but no such association was observed in the present study. </w:t>
      </w:r>
      <w:r w:rsidR="00943E94">
        <w:rPr>
          <w:szCs w:val="24"/>
        </w:rPr>
        <w:t xml:space="preserve">Even though </w:t>
      </w:r>
      <w:r w:rsidR="00F61AA1">
        <w:rPr>
          <w:szCs w:val="24"/>
        </w:rPr>
        <w:t>contributions from the legal advisors were relatively rare, s</w:t>
      </w:r>
      <w:r w:rsidR="009925DD">
        <w:rPr>
          <w:szCs w:val="24"/>
        </w:rPr>
        <w:t>ignificant association</w:t>
      </w:r>
      <w:r w:rsidR="008268AB">
        <w:rPr>
          <w:szCs w:val="24"/>
        </w:rPr>
        <w:t>s</w:t>
      </w:r>
      <w:r w:rsidR="009925DD">
        <w:rPr>
          <w:szCs w:val="24"/>
        </w:rPr>
        <w:t xml:space="preserve"> </w:t>
      </w:r>
      <w:r w:rsidR="008268AB">
        <w:rPr>
          <w:szCs w:val="24"/>
        </w:rPr>
        <w:t>were</w:t>
      </w:r>
      <w:r w:rsidR="005B4CD3">
        <w:rPr>
          <w:szCs w:val="24"/>
        </w:rPr>
        <w:t>,</w:t>
      </w:r>
      <w:r w:rsidR="008268AB">
        <w:rPr>
          <w:szCs w:val="24"/>
        </w:rPr>
        <w:t xml:space="preserve"> however</w:t>
      </w:r>
      <w:r w:rsidR="005B4CD3">
        <w:rPr>
          <w:szCs w:val="24"/>
        </w:rPr>
        <w:t>,</w:t>
      </w:r>
      <w:r w:rsidR="008268AB">
        <w:rPr>
          <w:szCs w:val="24"/>
        </w:rPr>
        <w:t xml:space="preserve"> </w:t>
      </w:r>
      <w:r w:rsidR="009925DD">
        <w:rPr>
          <w:szCs w:val="24"/>
        </w:rPr>
        <w:t xml:space="preserve">found between </w:t>
      </w:r>
      <w:r w:rsidR="008268AB">
        <w:rPr>
          <w:szCs w:val="24"/>
        </w:rPr>
        <w:t xml:space="preserve">the frequency of </w:t>
      </w:r>
      <w:r w:rsidR="009925DD">
        <w:rPr>
          <w:szCs w:val="24"/>
        </w:rPr>
        <w:t xml:space="preserve">legal contributions </w:t>
      </w:r>
      <w:r w:rsidR="008268AB">
        <w:rPr>
          <w:szCs w:val="24"/>
        </w:rPr>
        <w:t>with</w:t>
      </w:r>
      <w:r w:rsidR="009925DD">
        <w:rPr>
          <w:szCs w:val="24"/>
        </w:rPr>
        <w:t xml:space="preserve"> </w:t>
      </w:r>
      <w:r w:rsidR="005B4CD3">
        <w:rPr>
          <w:szCs w:val="24"/>
        </w:rPr>
        <w:t>(</w:t>
      </w:r>
      <w:proofErr w:type="spellStart"/>
      <w:r w:rsidR="005B4CD3">
        <w:rPr>
          <w:szCs w:val="24"/>
        </w:rPr>
        <w:t>i</w:t>
      </w:r>
      <w:proofErr w:type="spellEnd"/>
      <w:r w:rsidR="005B4CD3">
        <w:rPr>
          <w:szCs w:val="24"/>
        </w:rPr>
        <w:t xml:space="preserve">) </w:t>
      </w:r>
      <w:r w:rsidR="008268AB">
        <w:rPr>
          <w:szCs w:val="24"/>
        </w:rPr>
        <w:t xml:space="preserve">interviewer behaviour and </w:t>
      </w:r>
      <w:r w:rsidR="005B4CD3">
        <w:rPr>
          <w:szCs w:val="24"/>
        </w:rPr>
        <w:t xml:space="preserve">(ii) </w:t>
      </w:r>
      <w:r w:rsidR="009925DD">
        <w:rPr>
          <w:szCs w:val="24"/>
        </w:rPr>
        <w:t>suspects’ criminal history</w:t>
      </w:r>
      <w:r w:rsidR="008268AB">
        <w:rPr>
          <w:szCs w:val="24"/>
        </w:rPr>
        <w:t xml:space="preserve">. </w:t>
      </w:r>
      <w:r w:rsidR="008268AB">
        <w:t>More frequent legal advisor contributions being associated with increased use of police strategies might indicate that as interviewers employ a wider range of strategies, leg</w:t>
      </w:r>
      <w:r w:rsidR="00284477">
        <w:t xml:space="preserve">al advisors are objecting more. </w:t>
      </w:r>
      <w:r w:rsidR="00284477" w:rsidRPr="00284477">
        <w:t xml:space="preserve">However, where legal advisors did interrupt, these were found to be associated with certain question types (‘negative’) and strategies (‘special warning’ and ‘challenge’), findings not entirely unexpected and </w:t>
      </w:r>
      <w:r w:rsidR="000D30F0">
        <w:t xml:space="preserve">which </w:t>
      </w:r>
      <w:r w:rsidR="00284477" w:rsidRPr="00284477">
        <w:t xml:space="preserve">might suggest that legal advisors’ contributions are more frequently appropriate than not. </w:t>
      </w:r>
      <w:r w:rsidR="00284477" w:rsidRPr="000D30F0">
        <w:t>I</w:t>
      </w:r>
      <w:r w:rsidR="008268AB" w:rsidRPr="000D30F0">
        <w:t>t is</w:t>
      </w:r>
      <w:r w:rsidR="005B4CD3">
        <w:t>,</w:t>
      </w:r>
      <w:r w:rsidR="008268AB" w:rsidRPr="000D30F0">
        <w:t xml:space="preserve"> </w:t>
      </w:r>
      <w:r w:rsidR="00284477" w:rsidRPr="000D30F0">
        <w:t>however</w:t>
      </w:r>
      <w:r w:rsidR="00F6210B">
        <w:t>,</w:t>
      </w:r>
      <w:r w:rsidR="00284477" w:rsidRPr="000D30F0">
        <w:t xml:space="preserve"> </w:t>
      </w:r>
      <w:r w:rsidR="008268AB" w:rsidRPr="000D30F0">
        <w:t xml:space="preserve">less clear why increased legal contributions </w:t>
      </w:r>
      <w:r w:rsidR="00D83F12">
        <w:t>were</w:t>
      </w:r>
      <w:r w:rsidR="008268AB" w:rsidRPr="000D30F0">
        <w:t xml:space="preserve"> associated with suspects’ </w:t>
      </w:r>
      <w:r w:rsidR="009925DD" w:rsidRPr="000D30F0">
        <w:rPr>
          <w:szCs w:val="24"/>
        </w:rPr>
        <w:t>previous convictions.</w:t>
      </w:r>
      <w:r w:rsidR="009925DD">
        <w:rPr>
          <w:szCs w:val="24"/>
        </w:rPr>
        <w:t xml:space="preserve"> </w:t>
      </w:r>
    </w:p>
    <w:p w14:paraId="2E2C78DA" w14:textId="7DE8E13B" w:rsidR="003D16A7" w:rsidRPr="003D16A7" w:rsidRDefault="003D16A7" w:rsidP="003D16A7">
      <w:pPr>
        <w:pStyle w:val="ListParagraph"/>
        <w:numPr>
          <w:ilvl w:val="0"/>
          <w:numId w:val="21"/>
        </w:numPr>
        <w:rPr>
          <w:b/>
          <w:bCs/>
        </w:rPr>
      </w:pPr>
      <w:r w:rsidRPr="003D16A7">
        <w:rPr>
          <w:b/>
          <w:bCs/>
        </w:rPr>
        <w:t>Implications</w:t>
      </w:r>
    </w:p>
    <w:p w14:paraId="1FCBCA08" w14:textId="77777777" w:rsidR="003D16A7" w:rsidRDefault="003D16A7" w:rsidP="003D16A7">
      <w:pPr>
        <w:keepNext/>
        <w:spacing w:after="0"/>
        <w:ind w:firstLine="720"/>
        <w:outlineLvl w:val="1"/>
        <w:rPr>
          <w:szCs w:val="24"/>
        </w:rPr>
      </w:pPr>
    </w:p>
    <w:p w14:paraId="7B251683" w14:textId="7108F698" w:rsidR="003D16A7" w:rsidRPr="00846807" w:rsidRDefault="003D16A7" w:rsidP="003D16A7">
      <w:pPr>
        <w:keepNext/>
        <w:spacing w:after="0"/>
        <w:ind w:firstLine="720"/>
        <w:outlineLvl w:val="1"/>
        <w:rPr>
          <w:szCs w:val="24"/>
        </w:rPr>
      </w:pPr>
      <w:r w:rsidRPr="00E36770">
        <w:rPr>
          <w:szCs w:val="24"/>
        </w:rPr>
        <w:t xml:space="preserve">All of the interviewers </w:t>
      </w:r>
      <w:r>
        <w:rPr>
          <w:szCs w:val="24"/>
        </w:rPr>
        <w:t>had</w:t>
      </w:r>
      <w:r w:rsidRPr="00E36770">
        <w:rPr>
          <w:szCs w:val="24"/>
        </w:rPr>
        <w:t xml:space="preserve"> received extensive training regarding use of the ‘PEACE’ method of investigative interviewing (Bull, 2014, 2013; Bull &amp; </w:t>
      </w:r>
      <w:proofErr w:type="spellStart"/>
      <w:r w:rsidRPr="00E36770">
        <w:rPr>
          <w:szCs w:val="24"/>
        </w:rPr>
        <w:t>Rachlew</w:t>
      </w:r>
      <w:proofErr w:type="spellEnd"/>
      <w:r w:rsidRPr="00E36770">
        <w:rPr>
          <w:szCs w:val="24"/>
        </w:rPr>
        <w:t>, 2019; Milne &amp; Bull, 1999)</w:t>
      </w:r>
      <w:r>
        <w:rPr>
          <w:szCs w:val="24"/>
        </w:rPr>
        <w:t xml:space="preserve"> which has as its primary aim the obtaining of information from suspects</w:t>
      </w:r>
      <w:r w:rsidRPr="00E36770">
        <w:rPr>
          <w:szCs w:val="24"/>
        </w:rPr>
        <w:t xml:space="preserve">.  </w:t>
      </w:r>
      <w:r>
        <w:rPr>
          <w:szCs w:val="24"/>
        </w:rPr>
        <w:lastRenderedPageBreak/>
        <w:t>A</w:t>
      </w:r>
      <w:r w:rsidRPr="00E36770">
        <w:rPr>
          <w:rFonts w:eastAsia="Times New Roman"/>
          <w:bCs/>
          <w:color w:val="000000"/>
          <w:szCs w:val="24"/>
          <w:lang w:eastAsia="en-GB"/>
        </w:rPr>
        <w:t xml:space="preserve">nalysis of the interviews revealed </w:t>
      </w:r>
      <w:r w:rsidRPr="00E36770">
        <w:rPr>
          <w:rFonts w:eastAsia="Times New Roman"/>
          <w:bCs/>
          <w:i/>
          <w:color w:val="000000"/>
          <w:szCs w:val="24"/>
          <w:lang w:eastAsia="en-GB"/>
        </w:rPr>
        <w:t>r</w:t>
      </w:r>
      <w:r w:rsidRPr="00E36770">
        <w:rPr>
          <w:i/>
          <w:szCs w:val="24"/>
        </w:rPr>
        <w:t>elevant responses</w:t>
      </w:r>
      <w:r w:rsidRPr="00E36770">
        <w:rPr>
          <w:szCs w:val="24"/>
        </w:rPr>
        <w:t xml:space="preserve"> </w:t>
      </w:r>
      <w:r>
        <w:rPr>
          <w:szCs w:val="24"/>
        </w:rPr>
        <w:t>to be</w:t>
      </w:r>
      <w:r w:rsidRPr="00E36770">
        <w:rPr>
          <w:szCs w:val="24"/>
        </w:rPr>
        <w:t xml:space="preserve"> </w:t>
      </w:r>
      <w:r>
        <w:rPr>
          <w:szCs w:val="24"/>
        </w:rPr>
        <w:t>more</w:t>
      </w:r>
      <w:r w:rsidRPr="00E36770">
        <w:rPr>
          <w:szCs w:val="24"/>
        </w:rPr>
        <w:t xml:space="preserve"> frequent</w:t>
      </w:r>
      <w:r>
        <w:rPr>
          <w:szCs w:val="24"/>
        </w:rPr>
        <w:t xml:space="preserve"> than </w:t>
      </w:r>
      <w:r w:rsidRPr="00E36770">
        <w:rPr>
          <w:szCs w:val="24"/>
        </w:rPr>
        <w:t xml:space="preserve">“no comment” </w:t>
      </w:r>
      <w:r>
        <w:rPr>
          <w:szCs w:val="24"/>
        </w:rPr>
        <w:t xml:space="preserve">responses or ‘silence’ – which is </w:t>
      </w:r>
      <w:r w:rsidR="00B31406">
        <w:rPr>
          <w:szCs w:val="24"/>
        </w:rPr>
        <w:t xml:space="preserve">very much </w:t>
      </w:r>
      <w:r>
        <w:rPr>
          <w:szCs w:val="24"/>
        </w:rPr>
        <w:t>in line with this aim.  In a</w:t>
      </w:r>
      <w:r w:rsidR="00B31406">
        <w:rPr>
          <w:szCs w:val="24"/>
        </w:rPr>
        <w:t>round</w:t>
      </w:r>
      <w:r>
        <w:rPr>
          <w:szCs w:val="24"/>
        </w:rPr>
        <w:t xml:space="preserve"> 70% of interviews the suspects of serious crimes did indeed provide </w:t>
      </w:r>
      <w:r w:rsidR="00B31406">
        <w:rPr>
          <w:szCs w:val="24"/>
        </w:rPr>
        <w:t xml:space="preserve">relevant </w:t>
      </w:r>
      <w:r>
        <w:rPr>
          <w:szCs w:val="24"/>
        </w:rPr>
        <w:t>information.  In 20%</w:t>
      </w:r>
      <w:r w:rsidRPr="00846807">
        <w:rPr>
          <w:szCs w:val="24"/>
        </w:rPr>
        <w:t xml:space="preserve"> of the </w:t>
      </w:r>
      <w:proofErr w:type="gramStart"/>
      <w:r w:rsidRPr="00846807">
        <w:rPr>
          <w:szCs w:val="24"/>
        </w:rPr>
        <w:t>interviews</w:t>
      </w:r>
      <w:proofErr w:type="gramEnd"/>
      <w:r w:rsidRPr="00846807">
        <w:rPr>
          <w:szCs w:val="24"/>
        </w:rPr>
        <w:t xml:space="preserve"> suspects were cooperative, provided an account and the atmosphere was good natured. </w:t>
      </w:r>
      <w:r>
        <w:rPr>
          <w:szCs w:val="24"/>
        </w:rPr>
        <w:t xml:space="preserve">In around 50% of the interviews </w:t>
      </w:r>
      <w:r w:rsidRPr="00846807">
        <w:rPr>
          <w:szCs w:val="24"/>
        </w:rPr>
        <w:t>the suspect</w:t>
      </w:r>
      <w:r>
        <w:rPr>
          <w:szCs w:val="24"/>
        </w:rPr>
        <w:t>s</w:t>
      </w:r>
      <w:r w:rsidRPr="00846807">
        <w:rPr>
          <w:szCs w:val="24"/>
        </w:rPr>
        <w:t xml:space="preserve"> present</w:t>
      </w:r>
      <w:r>
        <w:rPr>
          <w:szCs w:val="24"/>
        </w:rPr>
        <w:t>ed</w:t>
      </w:r>
      <w:r w:rsidRPr="00846807">
        <w:rPr>
          <w:szCs w:val="24"/>
        </w:rPr>
        <w:t xml:space="preserve"> </w:t>
      </w:r>
      <w:r>
        <w:rPr>
          <w:szCs w:val="24"/>
        </w:rPr>
        <w:t>‘</w:t>
      </w:r>
      <w:r w:rsidRPr="00846807">
        <w:rPr>
          <w:szCs w:val="24"/>
        </w:rPr>
        <w:t>moderate challenge</w:t>
      </w:r>
      <w:r>
        <w:rPr>
          <w:szCs w:val="24"/>
        </w:rPr>
        <w:t>s’</w:t>
      </w:r>
      <w:r w:rsidRPr="00846807">
        <w:rPr>
          <w:szCs w:val="24"/>
        </w:rPr>
        <w:t xml:space="preserve"> (e.g., interrupt</w:t>
      </w:r>
      <w:r>
        <w:rPr>
          <w:szCs w:val="24"/>
        </w:rPr>
        <w:t>ing</w:t>
      </w:r>
      <w:r w:rsidRPr="00846807">
        <w:rPr>
          <w:szCs w:val="24"/>
        </w:rPr>
        <w:t xml:space="preserve"> a lot, or at times g</w:t>
      </w:r>
      <w:r>
        <w:rPr>
          <w:szCs w:val="24"/>
        </w:rPr>
        <w:t>etting</w:t>
      </w:r>
      <w:r w:rsidRPr="00846807">
        <w:rPr>
          <w:szCs w:val="24"/>
        </w:rPr>
        <w:t xml:space="preserve"> frustrated</w:t>
      </w:r>
      <w:r>
        <w:rPr>
          <w:szCs w:val="24"/>
        </w:rPr>
        <w:t>)</w:t>
      </w:r>
      <w:r w:rsidR="00B31406">
        <w:rPr>
          <w:szCs w:val="24"/>
        </w:rPr>
        <w:t>,</w:t>
      </w:r>
      <w:r w:rsidRPr="00846807">
        <w:rPr>
          <w:szCs w:val="24"/>
        </w:rPr>
        <w:t xml:space="preserve"> but </w:t>
      </w:r>
      <w:r>
        <w:rPr>
          <w:szCs w:val="24"/>
        </w:rPr>
        <w:t>these</w:t>
      </w:r>
      <w:r w:rsidRPr="00846807">
        <w:rPr>
          <w:szCs w:val="24"/>
        </w:rPr>
        <w:t xml:space="preserve"> generally involved the suspect nevertheless talking freely</w:t>
      </w:r>
      <w:r>
        <w:rPr>
          <w:szCs w:val="24"/>
        </w:rPr>
        <w:t>, and o</w:t>
      </w:r>
      <w:r w:rsidRPr="00846807">
        <w:rPr>
          <w:szCs w:val="24"/>
        </w:rPr>
        <w:t>nly 2% present</w:t>
      </w:r>
      <w:r>
        <w:rPr>
          <w:szCs w:val="24"/>
        </w:rPr>
        <w:t>ed</w:t>
      </w:r>
      <w:r w:rsidRPr="00846807">
        <w:rPr>
          <w:szCs w:val="24"/>
        </w:rPr>
        <w:t xml:space="preserve"> </w:t>
      </w:r>
      <w:r>
        <w:rPr>
          <w:szCs w:val="24"/>
        </w:rPr>
        <w:t>‘</w:t>
      </w:r>
      <w:r w:rsidRPr="00846807">
        <w:rPr>
          <w:szCs w:val="24"/>
        </w:rPr>
        <w:t>notable challenges</w:t>
      </w:r>
      <w:r>
        <w:rPr>
          <w:szCs w:val="24"/>
        </w:rPr>
        <w:t>’</w:t>
      </w:r>
      <w:r w:rsidRPr="00846807">
        <w:rPr>
          <w:szCs w:val="24"/>
        </w:rPr>
        <w:t xml:space="preserve"> for </w:t>
      </w:r>
      <w:r>
        <w:rPr>
          <w:szCs w:val="24"/>
        </w:rPr>
        <w:t xml:space="preserve">the </w:t>
      </w:r>
      <w:r w:rsidRPr="00846807">
        <w:rPr>
          <w:szCs w:val="24"/>
        </w:rPr>
        <w:t xml:space="preserve">interviewers </w:t>
      </w:r>
      <w:r>
        <w:rPr>
          <w:szCs w:val="24"/>
        </w:rPr>
        <w:t>(</w:t>
      </w:r>
      <w:r w:rsidRPr="00846807">
        <w:rPr>
          <w:szCs w:val="24"/>
        </w:rPr>
        <w:t>the suspect being aggressive or uncooperative</w:t>
      </w:r>
      <w:r>
        <w:rPr>
          <w:szCs w:val="24"/>
        </w:rPr>
        <w:t>)</w:t>
      </w:r>
      <w:r w:rsidRPr="00846807">
        <w:rPr>
          <w:szCs w:val="24"/>
        </w:rPr>
        <w:t xml:space="preserve">. </w:t>
      </w:r>
      <w:r>
        <w:rPr>
          <w:szCs w:val="24"/>
        </w:rPr>
        <w:t>However, t</w:t>
      </w:r>
      <w:r w:rsidRPr="00846807">
        <w:rPr>
          <w:szCs w:val="24"/>
        </w:rPr>
        <w:t xml:space="preserve">he remaining 30% of interviews predominantly involved </w:t>
      </w:r>
      <w:r w:rsidRPr="00846807">
        <w:rPr>
          <w:i/>
          <w:iCs/>
          <w:szCs w:val="24"/>
        </w:rPr>
        <w:t>‘no response’</w:t>
      </w:r>
      <w:r w:rsidRPr="00846807">
        <w:rPr>
          <w:szCs w:val="24"/>
        </w:rPr>
        <w:t xml:space="preserve"> (that is</w:t>
      </w:r>
      <w:r>
        <w:rPr>
          <w:szCs w:val="24"/>
        </w:rPr>
        <w:t>,</w:t>
      </w:r>
      <w:r w:rsidRPr="00846807">
        <w:rPr>
          <w:szCs w:val="24"/>
        </w:rPr>
        <w:t xml:space="preserve"> </w:t>
      </w:r>
      <w:r>
        <w:rPr>
          <w:szCs w:val="24"/>
        </w:rPr>
        <w:t>most</w:t>
      </w:r>
      <w:r w:rsidRPr="00846807">
        <w:rPr>
          <w:szCs w:val="24"/>
        </w:rPr>
        <w:t xml:space="preserve"> responses were either </w:t>
      </w:r>
      <w:r>
        <w:rPr>
          <w:szCs w:val="24"/>
        </w:rPr>
        <w:t>“</w:t>
      </w:r>
      <w:r w:rsidRPr="00846807">
        <w:rPr>
          <w:szCs w:val="24"/>
        </w:rPr>
        <w:t>no comment</w:t>
      </w:r>
      <w:r>
        <w:rPr>
          <w:szCs w:val="24"/>
        </w:rPr>
        <w:t>”</w:t>
      </w:r>
      <w:r w:rsidRPr="00846807">
        <w:rPr>
          <w:szCs w:val="24"/>
        </w:rPr>
        <w:t xml:space="preserve"> or silence)</w:t>
      </w:r>
      <w:r>
        <w:rPr>
          <w:szCs w:val="24"/>
        </w:rPr>
        <w:t>, an implication of which is that in these interviews the primary aim of the police training was not being achieved (perhaps, in part, because of advice from legal advisors to suspects prior to interviews that they should not provide information).</w:t>
      </w:r>
      <w:r w:rsidR="00B31406">
        <w:rPr>
          <w:szCs w:val="24"/>
        </w:rPr>
        <w:t xml:space="preserve">  Thus, future research and development could focus on how ethically to make progress regarding such ‘no comment’ or silent interviewees.</w:t>
      </w:r>
    </w:p>
    <w:p w14:paraId="58DD9F31" w14:textId="77777777" w:rsidR="003D16A7" w:rsidRPr="00E36770" w:rsidRDefault="003D16A7" w:rsidP="003D16A7">
      <w:pPr>
        <w:keepNext/>
        <w:spacing w:after="0"/>
        <w:ind w:firstLine="720"/>
        <w:outlineLvl w:val="1"/>
        <w:rPr>
          <w:szCs w:val="24"/>
        </w:rPr>
      </w:pPr>
    </w:p>
    <w:p w14:paraId="4E4D97ED" w14:textId="4DABC1AD" w:rsidR="003D16A7" w:rsidRDefault="003D16A7" w:rsidP="003D16A7">
      <w:pPr>
        <w:keepNext/>
        <w:spacing w:after="0"/>
        <w:ind w:firstLine="720"/>
        <w:outlineLvl w:val="1"/>
        <w:rPr>
          <w:szCs w:val="24"/>
        </w:rPr>
      </w:pPr>
      <w:r>
        <w:rPr>
          <w:szCs w:val="24"/>
        </w:rPr>
        <w:t>Even though l</w:t>
      </w:r>
      <w:r w:rsidRPr="00846807">
        <w:rPr>
          <w:szCs w:val="24"/>
        </w:rPr>
        <w:t>egal advisors were present in almost all interviews</w:t>
      </w:r>
      <w:r>
        <w:rPr>
          <w:szCs w:val="24"/>
        </w:rPr>
        <w:t>,</w:t>
      </w:r>
      <w:r w:rsidRPr="00846807">
        <w:rPr>
          <w:szCs w:val="24"/>
        </w:rPr>
        <w:t xml:space="preserve"> and training for this role was widely available (</w:t>
      </w:r>
      <w:r>
        <w:rPr>
          <w:szCs w:val="24"/>
        </w:rPr>
        <w:t xml:space="preserve">e.g., </w:t>
      </w:r>
      <w:r w:rsidRPr="00846807">
        <w:rPr>
          <w:color w:val="222222"/>
          <w:szCs w:val="24"/>
          <w:shd w:val="clear" w:color="auto" w:fill="FFFFFF"/>
        </w:rPr>
        <w:t>Ede &amp; Shepherd, 1997)</w:t>
      </w:r>
      <w:r>
        <w:rPr>
          <w:color w:val="222222"/>
          <w:szCs w:val="24"/>
          <w:shd w:val="clear" w:color="auto" w:fill="FFFFFF"/>
        </w:rPr>
        <w:t>,</w:t>
      </w:r>
      <w:r w:rsidRPr="00846807">
        <w:rPr>
          <w:color w:val="222222"/>
          <w:szCs w:val="24"/>
          <w:shd w:val="clear" w:color="auto" w:fill="FFFFFF"/>
        </w:rPr>
        <w:t> </w:t>
      </w:r>
      <w:r>
        <w:rPr>
          <w:color w:val="222222"/>
          <w:szCs w:val="24"/>
          <w:shd w:val="clear" w:color="auto" w:fill="FFFFFF"/>
        </w:rPr>
        <w:t>their relatively few contributions during the interviews were mostly</w:t>
      </w:r>
      <w:r w:rsidRPr="00846807">
        <w:rPr>
          <w:szCs w:val="24"/>
        </w:rPr>
        <w:t xml:space="preserve"> benign</w:t>
      </w:r>
      <w:r>
        <w:rPr>
          <w:szCs w:val="24"/>
        </w:rPr>
        <w:t xml:space="preserve"> – perhaps implying that they were content with the quality of the interviewing (in these serious cases) and felt they had little to object to</w:t>
      </w:r>
      <w:r w:rsidR="00B31406">
        <w:rPr>
          <w:szCs w:val="24"/>
        </w:rPr>
        <w:t xml:space="preserve"> – which implies that the ethical aspects of the interviewers’ training in the ‘PEACE’ method had been achieved</w:t>
      </w:r>
      <w:r>
        <w:rPr>
          <w:szCs w:val="24"/>
        </w:rPr>
        <w:t xml:space="preserve">.  That </w:t>
      </w:r>
      <w:r w:rsidRPr="009E08CF">
        <w:rPr>
          <w:szCs w:val="24"/>
        </w:rPr>
        <w:t>suspects with previous criminal convictions were more likely to respond relevantly than suspects with no previous convictions</w:t>
      </w:r>
      <w:r>
        <w:rPr>
          <w:szCs w:val="24"/>
        </w:rPr>
        <w:t xml:space="preserve"> could imply that a belief that experienced criminals would not interact meaningfully is mistaken.  The findings that </w:t>
      </w:r>
      <w:r w:rsidRPr="009E08CF">
        <w:rPr>
          <w:szCs w:val="24"/>
        </w:rPr>
        <w:t xml:space="preserve">suspects aged </w:t>
      </w:r>
      <w:r>
        <w:rPr>
          <w:szCs w:val="24"/>
        </w:rPr>
        <w:t xml:space="preserve">over </w:t>
      </w:r>
      <w:r w:rsidRPr="009E08CF">
        <w:rPr>
          <w:szCs w:val="24"/>
        </w:rPr>
        <w:t>3</w:t>
      </w:r>
      <w:r>
        <w:rPr>
          <w:szCs w:val="24"/>
        </w:rPr>
        <w:t>1</w:t>
      </w:r>
      <w:r w:rsidRPr="009E08CF">
        <w:rPr>
          <w:szCs w:val="24"/>
        </w:rPr>
        <w:t xml:space="preserve"> years were more likely to respond relevantly </w:t>
      </w:r>
      <w:r>
        <w:rPr>
          <w:szCs w:val="24"/>
        </w:rPr>
        <w:t xml:space="preserve">(i.e., provide relevant information) </w:t>
      </w:r>
      <w:r w:rsidRPr="009E08CF">
        <w:rPr>
          <w:szCs w:val="24"/>
        </w:rPr>
        <w:t>in comparison to younger suspects</w:t>
      </w:r>
      <w:r>
        <w:rPr>
          <w:szCs w:val="24"/>
        </w:rPr>
        <w:t>,</w:t>
      </w:r>
      <w:r w:rsidRPr="009E08CF">
        <w:rPr>
          <w:szCs w:val="24"/>
        </w:rPr>
        <w:t xml:space="preserve"> but </w:t>
      </w:r>
      <w:r>
        <w:rPr>
          <w:szCs w:val="24"/>
        </w:rPr>
        <w:t xml:space="preserve">that </w:t>
      </w:r>
      <w:r w:rsidRPr="009E08CF">
        <w:rPr>
          <w:szCs w:val="24"/>
        </w:rPr>
        <w:t xml:space="preserve">suspects aged </w:t>
      </w:r>
      <w:r>
        <w:rPr>
          <w:szCs w:val="24"/>
        </w:rPr>
        <w:t xml:space="preserve">over </w:t>
      </w:r>
      <w:r w:rsidRPr="009E08CF">
        <w:rPr>
          <w:szCs w:val="24"/>
        </w:rPr>
        <w:t>3</w:t>
      </w:r>
      <w:r>
        <w:rPr>
          <w:szCs w:val="24"/>
        </w:rPr>
        <w:t>1</w:t>
      </w:r>
      <w:r w:rsidRPr="009E08CF">
        <w:rPr>
          <w:szCs w:val="24"/>
        </w:rPr>
        <w:t xml:space="preserve"> years were </w:t>
      </w:r>
      <w:r w:rsidRPr="009E08CF">
        <w:rPr>
          <w:szCs w:val="24"/>
        </w:rPr>
        <w:lastRenderedPageBreak/>
        <w:t xml:space="preserve">less likely </w:t>
      </w:r>
      <w:r>
        <w:rPr>
          <w:szCs w:val="24"/>
        </w:rPr>
        <w:t xml:space="preserve">than younger suspects </w:t>
      </w:r>
      <w:r w:rsidRPr="009E08CF">
        <w:rPr>
          <w:szCs w:val="24"/>
        </w:rPr>
        <w:t xml:space="preserve">to </w:t>
      </w:r>
      <w:r>
        <w:rPr>
          <w:szCs w:val="24"/>
        </w:rPr>
        <w:t xml:space="preserve">actually </w:t>
      </w:r>
      <w:r w:rsidRPr="009E08CF">
        <w:rPr>
          <w:szCs w:val="24"/>
        </w:rPr>
        <w:t xml:space="preserve">admit </w:t>
      </w:r>
      <w:r>
        <w:rPr>
          <w:szCs w:val="24"/>
        </w:rPr>
        <w:t>(</w:t>
      </w:r>
      <w:r w:rsidRPr="009E08CF">
        <w:rPr>
          <w:szCs w:val="24"/>
        </w:rPr>
        <w:t>or deny</w:t>
      </w:r>
      <w:r>
        <w:rPr>
          <w:szCs w:val="24"/>
        </w:rPr>
        <w:t>)</w:t>
      </w:r>
      <w:r w:rsidRPr="009E08CF">
        <w:rPr>
          <w:szCs w:val="24"/>
        </w:rPr>
        <w:t xml:space="preserve"> </w:t>
      </w:r>
      <w:r>
        <w:rPr>
          <w:szCs w:val="24"/>
        </w:rPr>
        <w:t>may imply that life experience enabled them converse more skilfully.</w:t>
      </w:r>
    </w:p>
    <w:p w14:paraId="79C5A148" w14:textId="77777777" w:rsidR="003D16A7" w:rsidRDefault="003D16A7" w:rsidP="003D16A7">
      <w:pPr>
        <w:keepNext/>
        <w:spacing w:after="0"/>
        <w:ind w:firstLine="720"/>
        <w:outlineLvl w:val="1"/>
        <w:rPr>
          <w:szCs w:val="24"/>
        </w:rPr>
      </w:pPr>
    </w:p>
    <w:p w14:paraId="16D19709" w14:textId="5446475E" w:rsidR="003D16A7" w:rsidRPr="00D038CF" w:rsidRDefault="003D16A7" w:rsidP="003D16A7">
      <w:pPr>
        <w:rPr>
          <w:szCs w:val="24"/>
        </w:rPr>
      </w:pPr>
      <w:r>
        <w:rPr>
          <w:szCs w:val="24"/>
        </w:rPr>
        <w:t>T</w:t>
      </w:r>
      <w:r w:rsidRPr="006B3945">
        <w:rPr>
          <w:szCs w:val="24"/>
        </w:rPr>
        <w:t xml:space="preserve">hat </w:t>
      </w:r>
      <w:r w:rsidRPr="006B3945">
        <w:rPr>
          <w:iCs/>
          <w:szCs w:val="24"/>
        </w:rPr>
        <w:t>none</w:t>
      </w:r>
      <w:r w:rsidRPr="006B3945">
        <w:rPr>
          <w:szCs w:val="24"/>
        </w:rPr>
        <w:t xml:space="preserve"> of the 56 suspects included in the present study changed their position from denial to admission</w:t>
      </w:r>
      <w:r>
        <w:rPr>
          <w:szCs w:val="24"/>
        </w:rPr>
        <w:t xml:space="preserve"> (most not admitting) could be taken naively to imply that the interviewing was not skilled – however, the relevant police training (i.e., in the ‘PEACE’ method) is not designed to obtain admissions but rather to seek information.  T</w:t>
      </w:r>
      <w:r w:rsidRPr="00D038CF">
        <w:rPr>
          <w:szCs w:val="24"/>
        </w:rPr>
        <w:t xml:space="preserve">hat suspects were </w:t>
      </w:r>
      <w:r>
        <w:rPr>
          <w:szCs w:val="24"/>
        </w:rPr>
        <w:t>more</w:t>
      </w:r>
      <w:r w:rsidRPr="00D038CF">
        <w:rPr>
          <w:szCs w:val="24"/>
        </w:rPr>
        <w:t xml:space="preserve"> likely to not respond (i.e., remain silent or say “no comment”) </w:t>
      </w:r>
      <w:r>
        <w:rPr>
          <w:szCs w:val="24"/>
        </w:rPr>
        <w:t xml:space="preserve">than actively deny </w:t>
      </w:r>
      <w:r w:rsidRPr="00D038CF">
        <w:rPr>
          <w:szCs w:val="24"/>
        </w:rPr>
        <w:t xml:space="preserve">when  interviewed for between two and five hours </w:t>
      </w:r>
      <w:r>
        <w:rPr>
          <w:szCs w:val="24"/>
        </w:rPr>
        <w:t xml:space="preserve">could imply that </w:t>
      </w:r>
      <w:r w:rsidRPr="00D038CF">
        <w:rPr>
          <w:szCs w:val="24"/>
        </w:rPr>
        <w:t xml:space="preserve">in longer interviews suspects become less motivated to keep on actively denying when relevant information is </w:t>
      </w:r>
      <w:r>
        <w:rPr>
          <w:szCs w:val="24"/>
        </w:rPr>
        <w:t>put</w:t>
      </w:r>
      <w:r w:rsidRPr="00D038CF">
        <w:rPr>
          <w:szCs w:val="24"/>
        </w:rPr>
        <w:t xml:space="preserve"> to them by the interviewer.</w:t>
      </w:r>
    </w:p>
    <w:p w14:paraId="019BE102" w14:textId="2DC92EA2" w:rsidR="003D16A7" w:rsidRPr="00D038CF" w:rsidRDefault="003D16A7" w:rsidP="003D16A7">
      <w:pPr>
        <w:rPr>
          <w:szCs w:val="24"/>
        </w:rPr>
      </w:pPr>
      <w:r w:rsidRPr="00D038CF">
        <w:rPr>
          <w:szCs w:val="24"/>
        </w:rPr>
        <w:t xml:space="preserve">This study also found a significant association between a suspect declining to request legal consultation and being more likely to respond relevantly. This finding might support the assertion that some suspects have already decided how they intend to respond during interview prior to the actual interview itself. This in turn, may have implications for the strategies and tactics employed by interviewers (Bull, 2014: Bull &amp; </w:t>
      </w:r>
      <w:proofErr w:type="spellStart"/>
      <w:r w:rsidRPr="00D038CF">
        <w:rPr>
          <w:szCs w:val="24"/>
        </w:rPr>
        <w:t>Rachlew</w:t>
      </w:r>
      <w:proofErr w:type="spellEnd"/>
      <w:r w:rsidRPr="00D038CF">
        <w:rPr>
          <w:szCs w:val="24"/>
        </w:rPr>
        <w:t>, 2019).</w:t>
      </w:r>
    </w:p>
    <w:p w14:paraId="152B74C9" w14:textId="643420A3" w:rsidR="00C1104D" w:rsidRPr="003D16A7" w:rsidRDefault="00C1104D" w:rsidP="003D16A7">
      <w:pPr>
        <w:pStyle w:val="ListParagraph"/>
        <w:numPr>
          <w:ilvl w:val="0"/>
          <w:numId w:val="21"/>
        </w:numPr>
        <w:jc w:val="both"/>
        <w:rPr>
          <w:b/>
          <w:lang w:eastAsia="en-GB"/>
        </w:rPr>
      </w:pPr>
      <w:r w:rsidRPr="003D16A7">
        <w:rPr>
          <w:b/>
        </w:rPr>
        <w:t>Conclusion</w:t>
      </w:r>
    </w:p>
    <w:p w14:paraId="5208A688" w14:textId="77777777" w:rsidR="00F83951" w:rsidRPr="00C1104D" w:rsidRDefault="00F83951" w:rsidP="00F83951">
      <w:pPr>
        <w:pStyle w:val="ListParagraph"/>
        <w:ind w:left="567"/>
        <w:jc w:val="both"/>
        <w:rPr>
          <w:b/>
          <w:lang w:eastAsia="en-GB"/>
        </w:rPr>
      </w:pPr>
    </w:p>
    <w:p w14:paraId="551568D6" w14:textId="511EFCBC" w:rsidR="00F54F5A" w:rsidRDefault="00C1104D" w:rsidP="00F54F5A">
      <w:pPr>
        <w:ind w:firstLine="567"/>
        <w:rPr>
          <w:szCs w:val="24"/>
        </w:rPr>
      </w:pPr>
      <w:r>
        <w:rPr>
          <w:szCs w:val="24"/>
        </w:rPr>
        <w:tab/>
      </w:r>
      <w:r w:rsidR="00252CAC">
        <w:rPr>
          <w:szCs w:val="24"/>
        </w:rPr>
        <w:t xml:space="preserve">Overall, the findings from this research suggest that there </w:t>
      </w:r>
      <w:r w:rsidR="00417FD5">
        <w:rPr>
          <w:szCs w:val="24"/>
        </w:rPr>
        <w:t>may be</w:t>
      </w:r>
      <w:r w:rsidR="00252CAC">
        <w:rPr>
          <w:szCs w:val="24"/>
        </w:rPr>
        <w:t xml:space="preserve"> some key differences in how suspects in serious crime cases respond in interview, in comparison to the general population of suspects. </w:t>
      </w:r>
      <w:r w:rsidR="00F54F5A" w:rsidRPr="00DD67B3">
        <w:rPr>
          <w:szCs w:val="24"/>
        </w:rPr>
        <w:t xml:space="preserve">As </w:t>
      </w:r>
      <w:r w:rsidR="004B1054">
        <w:rPr>
          <w:szCs w:val="24"/>
        </w:rPr>
        <w:t xml:space="preserve">Kelly, </w:t>
      </w:r>
      <w:r w:rsidR="00F6210B">
        <w:rPr>
          <w:szCs w:val="24"/>
        </w:rPr>
        <w:t>et al.</w:t>
      </w:r>
      <w:r w:rsidR="00DD67B3" w:rsidRPr="00DD67B3">
        <w:rPr>
          <w:szCs w:val="24"/>
        </w:rPr>
        <w:t xml:space="preserve"> </w:t>
      </w:r>
      <w:r w:rsidR="00F54F5A" w:rsidRPr="00DD67B3">
        <w:rPr>
          <w:szCs w:val="24"/>
        </w:rPr>
        <w:t>(201</w:t>
      </w:r>
      <w:r w:rsidR="00F6210B">
        <w:rPr>
          <w:szCs w:val="24"/>
        </w:rPr>
        <w:t>6</w:t>
      </w:r>
      <w:r w:rsidR="00F54F5A" w:rsidRPr="00DD67B3">
        <w:rPr>
          <w:szCs w:val="24"/>
        </w:rPr>
        <w:t>) state</w:t>
      </w:r>
      <w:r w:rsidR="00F6210B">
        <w:rPr>
          <w:szCs w:val="24"/>
        </w:rPr>
        <w:t>,</w:t>
      </w:r>
      <w:r w:rsidR="00F54F5A" w:rsidRPr="00DD67B3">
        <w:rPr>
          <w:szCs w:val="24"/>
        </w:rPr>
        <w:t xml:space="preserve"> studies</w:t>
      </w:r>
      <w:r w:rsidR="00F54F5A">
        <w:rPr>
          <w:szCs w:val="24"/>
        </w:rPr>
        <w:t xml:space="preserve"> of real-life suspect interviewing </w:t>
      </w:r>
      <w:r w:rsidR="00417FD5">
        <w:rPr>
          <w:szCs w:val="24"/>
        </w:rPr>
        <w:t>(</w:t>
      </w:r>
      <w:r w:rsidR="00417FD5" w:rsidRPr="00417FD5">
        <w:rPr>
          <w:szCs w:val="24"/>
        </w:rPr>
        <w:t xml:space="preserve">such as by Alison, </w:t>
      </w:r>
      <w:r w:rsidR="00417FD5" w:rsidRPr="00417FD5">
        <w:rPr>
          <w:color w:val="222222"/>
          <w:szCs w:val="24"/>
          <w:shd w:val="clear" w:color="auto" w:fill="FFFFFF"/>
        </w:rPr>
        <w:t xml:space="preserve">Alison, </w:t>
      </w:r>
      <w:proofErr w:type="spellStart"/>
      <w:r w:rsidR="00417FD5" w:rsidRPr="00417FD5">
        <w:rPr>
          <w:color w:val="222222"/>
          <w:szCs w:val="24"/>
          <w:shd w:val="clear" w:color="auto" w:fill="FFFFFF"/>
        </w:rPr>
        <w:t>Noone</w:t>
      </w:r>
      <w:proofErr w:type="spellEnd"/>
      <w:r w:rsidR="00417FD5" w:rsidRPr="00417FD5">
        <w:rPr>
          <w:color w:val="222222"/>
          <w:szCs w:val="24"/>
          <w:shd w:val="clear" w:color="auto" w:fill="FFFFFF"/>
        </w:rPr>
        <w:t xml:space="preserve">, </w:t>
      </w:r>
      <w:proofErr w:type="spellStart"/>
      <w:r w:rsidR="00417FD5" w:rsidRPr="00417FD5">
        <w:rPr>
          <w:color w:val="222222"/>
          <w:szCs w:val="24"/>
          <w:shd w:val="clear" w:color="auto" w:fill="FFFFFF"/>
        </w:rPr>
        <w:t>Elntib</w:t>
      </w:r>
      <w:proofErr w:type="spellEnd"/>
      <w:r w:rsidR="00417FD5" w:rsidRPr="00417FD5">
        <w:rPr>
          <w:color w:val="222222"/>
          <w:szCs w:val="24"/>
          <w:shd w:val="clear" w:color="auto" w:fill="FFFFFF"/>
        </w:rPr>
        <w:t>, and Christiansen, 2013)</w:t>
      </w:r>
      <w:r w:rsidR="00417FD5">
        <w:rPr>
          <w:rFonts w:ascii="Arial" w:hAnsi="Arial" w:cs="Arial"/>
          <w:color w:val="222222"/>
          <w:sz w:val="20"/>
          <w:szCs w:val="20"/>
          <w:shd w:val="clear" w:color="auto" w:fill="FFFFFF"/>
        </w:rPr>
        <w:t xml:space="preserve"> </w:t>
      </w:r>
      <w:r w:rsidR="004B1054">
        <w:rPr>
          <w:szCs w:val="24"/>
        </w:rPr>
        <w:t xml:space="preserve">are still </w:t>
      </w:r>
      <w:r w:rsidR="00F54F5A">
        <w:rPr>
          <w:szCs w:val="24"/>
        </w:rPr>
        <w:t xml:space="preserve">relatively rare in comparison to studies that draw on survey findings or experimental </w:t>
      </w:r>
      <w:r w:rsidR="004B1054">
        <w:rPr>
          <w:szCs w:val="24"/>
        </w:rPr>
        <w:t xml:space="preserve">(mock) </w:t>
      </w:r>
      <w:r w:rsidR="00F54F5A">
        <w:rPr>
          <w:szCs w:val="24"/>
        </w:rPr>
        <w:t xml:space="preserve">scenarios. </w:t>
      </w:r>
      <w:r w:rsidR="00F6210B">
        <w:rPr>
          <w:szCs w:val="24"/>
        </w:rPr>
        <w:t xml:space="preserve">The number of </w:t>
      </w:r>
      <w:r w:rsidR="00F54F5A">
        <w:rPr>
          <w:szCs w:val="24"/>
        </w:rPr>
        <w:t>studies that examine the impact of context during police interviewing is even smaller. Th</w:t>
      </w:r>
      <w:r w:rsidR="00F6210B">
        <w:rPr>
          <w:szCs w:val="24"/>
        </w:rPr>
        <w:t>e</w:t>
      </w:r>
      <w:r w:rsidR="00F54F5A">
        <w:rPr>
          <w:szCs w:val="24"/>
        </w:rPr>
        <w:t xml:space="preserve">se tend to </w:t>
      </w:r>
      <w:r w:rsidR="004B1054">
        <w:rPr>
          <w:szCs w:val="24"/>
        </w:rPr>
        <w:t xml:space="preserve">have </w:t>
      </w:r>
      <w:r w:rsidR="00F54F5A">
        <w:rPr>
          <w:szCs w:val="24"/>
        </w:rPr>
        <w:t>focus</w:t>
      </w:r>
      <w:r w:rsidR="004B1054">
        <w:rPr>
          <w:szCs w:val="24"/>
        </w:rPr>
        <w:t>ed</w:t>
      </w:r>
      <w:r w:rsidR="00F54F5A">
        <w:rPr>
          <w:szCs w:val="24"/>
        </w:rPr>
        <w:t xml:space="preserve"> on how context affects police interviewing styles (Mortimer &amp; Shepherd, 1999; Holmberg &amp; Christianson, 2002) or the </w:t>
      </w:r>
      <w:r w:rsidR="00F54F5A">
        <w:rPr>
          <w:szCs w:val="24"/>
        </w:rPr>
        <w:lastRenderedPageBreak/>
        <w:t>effect o</w:t>
      </w:r>
      <w:r w:rsidR="00417FD5">
        <w:rPr>
          <w:szCs w:val="24"/>
        </w:rPr>
        <w:t>f</w:t>
      </w:r>
      <w:r w:rsidR="00F54F5A">
        <w:rPr>
          <w:szCs w:val="24"/>
        </w:rPr>
        <w:t xml:space="preserve"> whether a suspect confesses or not (see St-Yves and </w:t>
      </w:r>
      <w:proofErr w:type="spellStart"/>
      <w:r w:rsidR="00F54F5A">
        <w:rPr>
          <w:szCs w:val="24"/>
        </w:rPr>
        <w:t>Deslauriers</w:t>
      </w:r>
      <w:proofErr w:type="spellEnd"/>
      <w:r w:rsidR="00F54F5A">
        <w:rPr>
          <w:szCs w:val="24"/>
        </w:rPr>
        <w:t>, 2009). Even fewer studies have examined the i</w:t>
      </w:r>
      <w:r w:rsidR="004B1054">
        <w:rPr>
          <w:szCs w:val="24"/>
        </w:rPr>
        <w:t>mpact of context on how suspect</w:t>
      </w:r>
      <w:r w:rsidR="00F54F5A">
        <w:rPr>
          <w:szCs w:val="24"/>
        </w:rPr>
        <w:t xml:space="preserve">s respond during an interview beyond whether they confess or </w:t>
      </w:r>
      <w:r w:rsidR="00F54F5A" w:rsidRPr="001C0ED1">
        <w:rPr>
          <w:color w:val="000000" w:themeColor="text1"/>
          <w:szCs w:val="24"/>
        </w:rPr>
        <w:t>deny</w:t>
      </w:r>
      <w:r w:rsidR="00F54F5A">
        <w:rPr>
          <w:color w:val="000000" w:themeColor="text1"/>
          <w:szCs w:val="24"/>
        </w:rPr>
        <w:t xml:space="preserve"> (Leo, 1996; Feld, 2013). </w:t>
      </w:r>
      <w:r w:rsidR="00F54F5A" w:rsidRPr="001C0ED1">
        <w:rPr>
          <w:color w:val="000000" w:themeColor="text1"/>
          <w:szCs w:val="24"/>
        </w:rPr>
        <w:t xml:space="preserve">The present </w:t>
      </w:r>
      <w:r w:rsidR="00F54F5A">
        <w:rPr>
          <w:szCs w:val="24"/>
        </w:rPr>
        <w:t xml:space="preserve">study therefore contributes to our understanding of this largely under-researched area and </w:t>
      </w:r>
      <w:r w:rsidR="00284477">
        <w:rPr>
          <w:szCs w:val="24"/>
        </w:rPr>
        <w:t xml:space="preserve">is also one of the first large scale studies into the contribution of legal advisors during serious crime suspect interviews. </w:t>
      </w:r>
    </w:p>
    <w:p w14:paraId="4B348C22" w14:textId="26B4BB3D" w:rsidR="00BA6CEA" w:rsidRDefault="00D53F29" w:rsidP="00D22CA5">
      <w:pPr>
        <w:ind w:firstLine="567"/>
        <w:rPr>
          <w:szCs w:val="24"/>
        </w:rPr>
      </w:pPr>
      <w:r>
        <w:rPr>
          <w:szCs w:val="24"/>
        </w:rPr>
        <w:t>Some</w:t>
      </w:r>
      <w:r w:rsidR="00284477" w:rsidRPr="00E16D0A">
        <w:rPr>
          <w:szCs w:val="24"/>
        </w:rPr>
        <w:t xml:space="preserve"> issues limit the findings</w:t>
      </w:r>
      <w:r w:rsidR="00284477">
        <w:rPr>
          <w:szCs w:val="24"/>
        </w:rPr>
        <w:t xml:space="preserve"> of this research</w:t>
      </w:r>
      <w:r w:rsidR="00284477" w:rsidRPr="00E16D0A">
        <w:rPr>
          <w:szCs w:val="24"/>
        </w:rPr>
        <w:t xml:space="preserve">. </w:t>
      </w:r>
      <w:r>
        <w:rPr>
          <w:szCs w:val="24"/>
        </w:rPr>
        <w:t>The i</w:t>
      </w:r>
      <w:r w:rsidR="00284477" w:rsidRPr="00E16D0A">
        <w:rPr>
          <w:szCs w:val="24"/>
        </w:rPr>
        <w:t>ntervi</w:t>
      </w:r>
      <w:r w:rsidR="00284477">
        <w:rPr>
          <w:szCs w:val="24"/>
        </w:rPr>
        <w:t xml:space="preserve">ews were not randomly selected </w:t>
      </w:r>
      <w:r w:rsidR="00F6210B">
        <w:rPr>
          <w:szCs w:val="24"/>
        </w:rPr>
        <w:t xml:space="preserve">but were a ‘convenience sample’ </w:t>
      </w:r>
      <w:r w:rsidR="00284477">
        <w:rPr>
          <w:szCs w:val="24"/>
        </w:rPr>
        <w:t xml:space="preserve">and </w:t>
      </w:r>
      <w:r w:rsidR="00284477" w:rsidRPr="00E16D0A">
        <w:rPr>
          <w:szCs w:val="24"/>
        </w:rPr>
        <w:t>this</w:t>
      </w:r>
      <w:r w:rsidR="00284477">
        <w:rPr>
          <w:szCs w:val="24"/>
        </w:rPr>
        <w:t xml:space="preserve"> </w:t>
      </w:r>
      <w:r w:rsidR="00284477" w:rsidRPr="00E16D0A">
        <w:rPr>
          <w:szCs w:val="24"/>
        </w:rPr>
        <w:t xml:space="preserve">limits the ability to generalise the findings to the wider population of serious crime suspect interviews. </w:t>
      </w:r>
      <w:r w:rsidR="00BA6CEA">
        <w:rPr>
          <w:szCs w:val="24"/>
        </w:rPr>
        <w:t xml:space="preserve"> It is possible that some of the interviews were provided to us might have been chosen because of their presumed quality – however, because i</w:t>
      </w:r>
      <w:r w:rsidR="00BA6CEA" w:rsidRPr="00A10B7B">
        <w:rPr>
          <w:szCs w:val="24"/>
        </w:rPr>
        <w:t xml:space="preserve">t was more common for suspects to actively deny the offence (64%) than admit to it (23% made some kind of admission, with only </w:t>
      </w:r>
      <w:r w:rsidR="00BA6CEA">
        <w:rPr>
          <w:szCs w:val="24"/>
        </w:rPr>
        <w:t>7%</w:t>
      </w:r>
      <w:r w:rsidR="00BA6CEA" w:rsidRPr="00A10B7B">
        <w:rPr>
          <w:szCs w:val="24"/>
        </w:rPr>
        <w:t xml:space="preserve"> of these making a full admission)</w:t>
      </w:r>
      <w:r w:rsidR="00BA6CEA">
        <w:rPr>
          <w:szCs w:val="24"/>
        </w:rPr>
        <w:t xml:space="preserve"> and a </w:t>
      </w:r>
      <w:r w:rsidR="00BA6CEA" w:rsidRPr="00A10B7B">
        <w:rPr>
          <w:szCs w:val="24"/>
        </w:rPr>
        <w:t xml:space="preserve">small proportion (13%) neither admitted nor denied </w:t>
      </w:r>
      <w:r w:rsidR="00BA6CEA">
        <w:rPr>
          <w:szCs w:val="24"/>
        </w:rPr>
        <w:t>(</w:t>
      </w:r>
      <w:r w:rsidR="00BA6CEA" w:rsidRPr="00A10B7B">
        <w:rPr>
          <w:szCs w:val="24"/>
        </w:rPr>
        <w:t xml:space="preserve">which in practice reflected either </w:t>
      </w:r>
      <w:r w:rsidR="00BA6CEA">
        <w:rPr>
          <w:szCs w:val="24"/>
        </w:rPr>
        <w:t>‘</w:t>
      </w:r>
      <w:r w:rsidR="00BA6CEA" w:rsidRPr="00A10B7B">
        <w:rPr>
          <w:szCs w:val="24"/>
        </w:rPr>
        <w:t>no comment</w:t>
      </w:r>
      <w:r w:rsidR="00BA6CEA">
        <w:rPr>
          <w:szCs w:val="24"/>
        </w:rPr>
        <w:t>’</w:t>
      </w:r>
      <w:r w:rsidR="00BA6CEA" w:rsidRPr="00A10B7B">
        <w:rPr>
          <w:szCs w:val="24"/>
        </w:rPr>
        <w:t xml:space="preserve"> or silence in response to questions</w:t>
      </w:r>
      <w:r w:rsidR="00BA6CEA">
        <w:rPr>
          <w:szCs w:val="24"/>
        </w:rPr>
        <w:t>), this seems an unlikely possibility.</w:t>
      </w:r>
      <w:r w:rsidR="00A71935">
        <w:rPr>
          <w:szCs w:val="24"/>
        </w:rPr>
        <w:t xml:space="preserve">  Also, access was only possible to ‘closed’ cases (i.e., cases that are not ongoing or ‘unsolved’), resulting in all of the cases having resulted in a conviction (even though only 23% made some kind of admission in the interviews).</w:t>
      </w:r>
    </w:p>
    <w:p w14:paraId="67763036" w14:textId="77777777" w:rsidR="00BA6CEA" w:rsidRDefault="00BA6CEA" w:rsidP="00D22CA5">
      <w:pPr>
        <w:ind w:firstLine="567"/>
        <w:rPr>
          <w:szCs w:val="24"/>
        </w:rPr>
      </w:pPr>
    </w:p>
    <w:p w14:paraId="7A5108EB" w14:textId="39F0D708" w:rsidR="008549F6" w:rsidRDefault="00284477" w:rsidP="00D22CA5">
      <w:pPr>
        <w:ind w:firstLine="567"/>
        <w:rPr>
          <w:szCs w:val="24"/>
        </w:rPr>
      </w:pPr>
      <w:r w:rsidRPr="00E16D0A">
        <w:rPr>
          <w:szCs w:val="24"/>
        </w:rPr>
        <w:t xml:space="preserve">Nevertheless, the </w:t>
      </w:r>
      <w:r w:rsidR="003B3FEC">
        <w:rPr>
          <w:szCs w:val="24"/>
        </w:rPr>
        <w:t>study</w:t>
      </w:r>
      <w:r w:rsidRPr="00E16D0A">
        <w:rPr>
          <w:szCs w:val="24"/>
        </w:rPr>
        <w:t xml:space="preserve"> did obtain interviews from a wide range of forces and so goes some way towards minimising this problem. </w:t>
      </w:r>
      <w:r>
        <w:rPr>
          <w:szCs w:val="24"/>
        </w:rPr>
        <w:t>Despite its limitations, t</w:t>
      </w:r>
      <w:r w:rsidR="00252CAC">
        <w:rPr>
          <w:szCs w:val="24"/>
        </w:rPr>
        <w:t>his study has gone beyond the traditional focus of suspect admissions</w:t>
      </w:r>
      <w:r>
        <w:rPr>
          <w:szCs w:val="24"/>
        </w:rPr>
        <w:t xml:space="preserve"> to</w:t>
      </w:r>
      <w:r w:rsidR="00252CAC">
        <w:rPr>
          <w:szCs w:val="24"/>
        </w:rPr>
        <w:t xml:space="preserve"> </w:t>
      </w:r>
      <w:r>
        <w:rPr>
          <w:szCs w:val="24"/>
        </w:rPr>
        <w:t xml:space="preserve">capture </w:t>
      </w:r>
      <w:r w:rsidR="00252CAC">
        <w:rPr>
          <w:szCs w:val="24"/>
        </w:rPr>
        <w:t xml:space="preserve">a range of different ways in which suspects behave and respond in interviews. </w:t>
      </w:r>
      <w:r w:rsidRPr="00284477">
        <w:rPr>
          <w:color w:val="000000" w:themeColor="text1"/>
          <w:szCs w:val="24"/>
        </w:rPr>
        <w:t>It has also analysed the contribution of legal advisors during police interviews, a hitherto highly under-researched area</w:t>
      </w:r>
      <w:r w:rsidR="00F61AA1">
        <w:rPr>
          <w:color w:val="000000" w:themeColor="text1"/>
          <w:szCs w:val="24"/>
        </w:rPr>
        <w:t xml:space="preserve"> that is becoming of greater international importance</w:t>
      </w:r>
      <w:r w:rsidR="0069376B">
        <w:rPr>
          <w:color w:val="000000" w:themeColor="text1"/>
          <w:szCs w:val="24"/>
        </w:rPr>
        <w:t xml:space="preserve"> as more countries enact legislation that allows </w:t>
      </w:r>
      <w:r w:rsidR="0069376B">
        <w:rPr>
          <w:color w:val="000000" w:themeColor="text1"/>
          <w:szCs w:val="24"/>
        </w:rPr>
        <w:lastRenderedPageBreak/>
        <w:t>legal advisors to be present at and contribute to police interviews, such as countries in the European Union (</w:t>
      </w:r>
      <w:r w:rsidR="00C015D9">
        <w:rPr>
          <w:color w:val="000000" w:themeColor="text1"/>
          <w:szCs w:val="24"/>
        </w:rPr>
        <w:t xml:space="preserve">Conway &amp; Daly, 2019; </w:t>
      </w:r>
      <w:r w:rsidR="0069376B">
        <w:rPr>
          <w:color w:val="000000" w:themeColor="text1"/>
          <w:szCs w:val="24"/>
        </w:rPr>
        <w:t>Mols, 2017).</w:t>
      </w:r>
      <w:r w:rsidR="00357EAC">
        <w:rPr>
          <w:color w:val="000000" w:themeColor="text1"/>
          <w:szCs w:val="24"/>
        </w:rPr>
        <w:t xml:space="preserve"> </w:t>
      </w:r>
      <w:r w:rsidR="004B1054">
        <w:rPr>
          <w:color w:val="000000" w:themeColor="text1"/>
          <w:szCs w:val="24"/>
        </w:rPr>
        <w:t>T</w:t>
      </w:r>
      <w:r w:rsidR="00357EAC">
        <w:rPr>
          <w:szCs w:val="24"/>
        </w:rPr>
        <w:t xml:space="preserve">he present research, </w:t>
      </w:r>
      <w:r w:rsidR="00357EAC" w:rsidRPr="00E16D0A">
        <w:rPr>
          <w:szCs w:val="24"/>
        </w:rPr>
        <w:t xml:space="preserve">despite its limitations, </w:t>
      </w:r>
      <w:r w:rsidR="00357EAC">
        <w:rPr>
          <w:szCs w:val="24"/>
        </w:rPr>
        <w:t>provides</w:t>
      </w:r>
      <w:r w:rsidR="00357EAC" w:rsidRPr="00E16D0A">
        <w:rPr>
          <w:szCs w:val="24"/>
        </w:rPr>
        <w:t xml:space="preserve"> </w:t>
      </w:r>
      <w:r w:rsidR="00357EAC">
        <w:rPr>
          <w:szCs w:val="24"/>
        </w:rPr>
        <w:t xml:space="preserve">further insights into </w:t>
      </w:r>
      <w:r w:rsidR="000D30F0">
        <w:rPr>
          <w:szCs w:val="24"/>
        </w:rPr>
        <w:t xml:space="preserve">the </w:t>
      </w:r>
      <w:r w:rsidR="00357EAC">
        <w:rPr>
          <w:szCs w:val="24"/>
        </w:rPr>
        <w:t xml:space="preserve">police interviewing </w:t>
      </w:r>
      <w:r w:rsidR="000D30F0">
        <w:rPr>
          <w:szCs w:val="24"/>
        </w:rPr>
        <w:t xml:space="preserve">of suspects </w:t>
      </w:r>
      <w:r w:rsidR="00357EAC">
        <w:rPr>
          <w:szCs w:val="24"/>
        </w:rPr>
        <w:t xml:space="preserve">that </w:t>
      </w:r>
      <w:r w:rsidR="00357EAC" w:rsidRPr="00E16D0A">
        <w:rPr>
          <w:szCs w:val="24"/>
        </w:rPr>
        <w:t xml:space="preserve">will be of interest and use to </w:t>
      </w:r>
      <w:r w:rsidR="000D30F0">
        <w:rPr>
          <w:szCs w:val="24"/>
        </w:rPr>
        <w:t xml:space="preserve">both </w:t>
      </w:r>
      <w:r w:rsidR="00357EAC" w:rsidRPr="00E16D0A">
        <w:rPr>
          <w:szCs w:val="24"/>
        </w:rPr>
        <w:t xml:space="preserve">researchers and practitioners.   </w:t>
      </w:r>
    </w:p>
    <w:p w14:paraId="0C58AD05" w14:textId="71663D78" w:rsidR="008710D9" w:rsidRPr="00D22CA5" w:rsidRDefault="00357EAC" w:rsidP="00D22CA5">
      <w:pPr>
        <w:ind w:firstLine="567"/>
        <w:rPr>
          <w:szCs w:val="24"/>
        </w:rPr>
      </w:pPr>
      <w:r w:rsidRPr="00E16D0A">
        <w:rPr>
          <w:szCs w:val="24"/>
        </w:rPr>
        <w:t xml:space="preserve"> </w:t>
      </w:r>
    </w:p>
    <w:p w14:paraId="69161E00" w14:textId="77777777" w:rsidR="00BE5CD5" w:rsidRPr="00494C60" w:rsidRDefault="00BE5CD5" w:rsidP="00BE5CD5">
      <w:pPr>
        <w:pStyle w:val="Heading1"/>
        <w:spacing w:line="480" w:lineRule="auto"/>
        <w:jc w:val="center"/>
        <w:rPr>
          <w:b/>
        </w:rPr>
      </w:pPr>
      <w:r w:rsidRPr="00042778">
        <w:rPr>
          <w:b/>
          <w:i w:val="0"/>
        </w:rPr>
        <w:t>References</w:t>
      </w:r>
    </w:p>
    <w:p w14:paraId="56D3FDD8" w14:textId="4CEF851C" w:rsidR="00417FD5" w:rsidRPr="00417FD5" w:rsidRDefault="00417FD5" w:rsidP="00BE5CD5">
      <w:pPr>
        <w:spacing w:after="60"/>
        <w:ind w:left="567" w:hanging="567"/>
        <w:rPr>
          <w:szCs w:val="24"/>
        </w:rPr>
      </w:pPr>
      <w:r w:rsidRPr="00417FD5">
        <w:rPr>
          <w:color w:val="222222"/>
          <w:szCs w:val="24"/>
          <w:shd w:val="clear" w:color="auto" w:fill="FFFFFF"/>
        </w:rPr>
        <w:t xml:space="preserve">Alison, L. J., Alison, E., </w:t>
      </w:r>
      <w:proofErr w:type="spellStart"/>
      <w:r w:rsidRPr="00417FD5">
        <w:rPr>
          <w:color w:val="222222"/>
          <w:szCs w:val="24"/>
          <w:shd w:val="clear" w:color="auto" w:fill="FFFFFF"/>
        </w:rPr>
        <w:t>Noone</w:t>
      </w:r>
      <w:proofErr w:type="spellEnd"/>
      <w:r w:rsidRPr="00417FD5">
        <w:rPr>
          <w:color w:val="222222"/>
          <w:szCs w:val="24"/>
          <w:shd w:val="clear" w:color="auto" w:fill="FFFFFF"/>
        </w:rPr>
        <w:t xml:space="preserve">, G., </w:t>
      </w:r>
      <w:proofErr w:type="spellStart"/>
      <w:r w:rsidRPr="00417FD5">
        <w:rPr>
          <w:color w:val="222222"/>
          <w:szCs w:val="24"/>
          <w:shd w:val="clear" w:color="auto" w:fill="FFFFFF"/>
        </w:rPr>
        <w:t>Elntib</w:t>
      </w:r>
      <w:proofErr w:type="spellEnd"/>
      <w:r w:rsidRPr="00417FD5">
        <w:rPr>
          <w:color w:val="222222"/>
          <w:szCs w:val="24"/>
          <w:shd w:val="clear" w:color="auto" w:fill="FFFFFF"/>
        </w:rPr>
        <w:t xml:space="preserve">, S., &amp; Christiansen, P. (2013). Why tough tactics </w:t>
      </w:r>
      <w:proofErr w:type="gramStart"/>
      <w:r w:rsidRPr="00417FD5">
        <w:rPr>
          <w:color w:val="222222"/>
          <w:szCs w:val="24"/>
          <w:shd w:val="clear" w:color="auto" w:fill="FFFFFF"/>
        </w:rPr>
        <w:t>fail</w:t>
      </w:r>
      <w:proofErr w:type="gramEnd"/>
      <w:r w:rsidRPr="00417FD5">
        <w:rPr>
          <w:color w:val="222222"/>
          <w:szCs w:val="24"/>
          <w:shd w:val="clear" w:color="auto" w:fill="FFFFFF"/>
        </w:rPr>
        <w:t xml:space="preserve"> and rapport gets results: Observing Rapport-Based Interpersonal Techniques (ORBIT) to generate useful information from terrorists. </w:t>
      </w:r>
      <w:r w:rsidRPr="00417FD5">
        <w:rPr>
          <w:i/>
          <w:iCs/>
          <w:color w:val="222222"/>
          <w:szCs w:val="24"/>
          <w:shd w:val="clear" w:color="auto" w:fill="FFFFFF"/>
        </w:rPr>
        <w:t>Psychology, Public Policy, and Law</w:t>
      </w:r>
      <w:r w:rsidRPr="00417FD5">
        <w:rPr>
          <w:color w:val="222222"/>
          <w:szCs w:val="24"/>
          <w:shd w:val="clear" w:color="auto" w:fill="FFFFFF"/>
        </w:rPr>
        <w:t>, </w:t>
      </w:r>
      <w:r w:rsidRPr="00417FD5">
        <w:rPr>
          <w:i/>
          <w:iCs/>
          <w:color w:val="222222"/>
          <w:szCs w:val="24"/>
          <w:shd w:val="clear" w:color="auto" w:fill="FFFFFF"/>
        </w:rPr>
        <w:t>19</w:t>
      </w:r>
      <w:r w:rsidRPr="00417FD5">
        <w:rPr>
          <w:color w:val="222222"/>
          <w:szCs w:val="24"/>
          <w:shd w:val="clear" w:color="auto" w:fill="FFFFFF"/>
        </w:rPr>
        <w:t>, 411.</w:t>
      </w:r>
    </w:p>
    <w:p w14:paraId="1089C6A9" w14:textId="6037C6D7" w:rsidR="00BE5CD5" w:rsidRPr="001622BA" w:rsidRDefault="00BE5CD5" w:rsidP="00BE5CD5">
      <w:pPr>
        <w:spacing w:after="60"/>
        <w:ind w:left="567" w:hanging="567"/>
        <w:rPr>
          <w:szCs w:val="24"/>
        </w:rPr>
      </w:pPr>
      <w:r w:rsidRPr="001622BA">
        <w:rPr>
          <w:szCs w:val="24"/>
        </w:rPr>
        <w:t xml:space="preserve">Baldwin, J. (1992). </w:t>
      </w:r>
      <w:proofErr w:type="gramStart"/>
      <w:r w:rsidRPr="001622BA">
        <w:rPr>
          <w:i/>
          <w:szCs w:val="24"/>
        </w:rPr>
        <w:t>Video</w:t>
      </w:r>
      <w:r w:rsidR="00966B1F">
        <w:rPr>
          <w:i/>
          <w:szCs w:val="24"/>
        </w:rPr>
        <w:t>-</w:t>
      </w:r>
      <w:r w:rsidRPr="001622BA">
        <w:rPr>
          <w:i/>
          <w:szCs w:val="24"/>
        </w:rPr>
        <w:t>taping</w:t>
      </w:r>
      <w:proofErr w:type="gramEnd"/>
      <w:r w:rsidRPr="001622BA">
        <w:rPr>
          <w:i/>
          <w:szCs w:val="24"/>
        </w:rPr>
        <w:t xml:space="preserve"> of police interviews with suspects: An evaluation</w:t>
      </w:r>
      <w:r w:rsidRPr="001622BA">
        <w:rPr>
          <w:szCs w:val="24"/>
        </w:rPr>
        <w:t>.  London: Home Office.</w:t>
      </w:r>
    </w:p>
    <w:p w14:paraId="10970103" w14:textId="2E600D51" w:rsidR="00BE5CD5" w:rsidRDefault="00BE5CD5" w:rsidP="00BE5CD5">
      <w:pPr>
        <w:spacing w:after="60"/>
        <w:ind w:left="567" w:hanging="567"/>
        <w:rPr>
          <w:szCs w:val="24"/>
        </w:rPr>
      </w:pPr>
      <w:r w:rsidRPr="001622BA">
        <w:rPr>
          <w:szCs w:val="24"/>
        </w:rPr>
        <w:t>Baldwin, J. (1993</w:t>
      </w:r>
      <w:r>
        <w:rPr>
          <w:szCs w:val="24"/>
        </w:rPr>
        <w:t>) Police interview techniques: Establishing truth or p</w:t>
      </w:r>
      <w:r w:rsidRPr="001622BA">
        <w:rPr>
          <w:szCs w:val="24"/>
        </w:rPr>
        <w:t xml:space="preserve">roof. </w:t>
      </w:r>
      <w:r w:rsidRPr="001622BA">
        <w:rPr>
          <w:i/>
          <w:szCs w:val="24"/>
        </w:rPr>
        <w:t>The British Journal of Criminology</w:t>
      </w:r>
      <w:r w:rsidR="00A463DB">
        <w:rPr>
          <w:i/>
          <w:szCs w:val="24"/>
        </w:rPr>
        <w:t>,</w:t>
      </w:r>
      <w:r w:rsidRPr="001622BA">
        <w:rPr>
          <w:i/>
          <w:szCs w:val="24"/>
        </w:rPr>
        <w:t xml:space="preserve"> 33, </w:t>
      </w:r>
      <w:r w:rsidRPr="001622BA">
        <w:rPr>
          <w:szCs w:val="24"/>
        </w:rPr>
        <w:t>325.</w:t>
      </w:r>
    </w:p>
    <w:p w14:paraId="081C5769" w14:textId="0DD5A7EB" w:rsidR="00681E46" w:rsidRDefault="00681E46" w:rsidP="00681E46">
      <w:pPr>
        <w:spacing w:after="60"/>
        <w:ind w:left="567" w:hanging="567"/>
      </w:pPr>
      <w:r>
        <w:rPr>
          <w:szCs w:val="24"/>
        </w:rPr>
        <w:t xml:space="preserve">Bull, R.  (2014). </w:t>
      </w:r>
      <w:r>
        <w:t xml:space="preserve">When in interviews to disclose information to suspects and to challenge them?  In R. Bull (Ed.) </w:t>
      </w:r>
      <w:r w:rsidRPr="00513B66">
        <w:rPr>
          <w:i/>
        </w:rPr>
        <w:t>Investigative interviewing</w:t>
      </w:r>
      <w:r>
        <w:rPr>
          <w:i/>
        </w:rPr>
        <w:t xml:space="preserve">.  </w:t>
      </w:r>
      <w:r>
        <w:t xml:space="preserve">New York: Springer. </w:t>
      </w:r>
    </w:p>
    <w:p w14:paraId="7685FCCD" w14:textId="35EB991E" w:rsidR="00BE5CD5" w:rsidRPr="00ED3D69" w:rsidRDefault="00BE5CD5" w:rsidP="00BE5CD5">
      <w:pPr>
        <w:spacing w:after="60"/>
        <w:ind w:left="567" w:hanging="567"/>
        <w:rPr>
          <w:i/>
          <w:szCs w:val="24"/>
        </w:rPr>
      </w:pPr>
      <w:r w:rsidRPr="00ED3D69">
        <w:rPr>
          <w:szCs w:val="24"/>
        </w:rPr>
        <w:t xml:space="preserve">Bull, R. (2013). What is ‘believed’ or </w:t>
      </w:r>
      <w:proofErr w:type="gramStart"/>
      <w:r w:rsidRPr="00ED3D69">
        <w:rPr>
          <w:szCs w:val="24"/>
        </w:rPr>
        <w:t>actual</w:t>
      </w:r>
      <w:r w:rsidR="00A463DB">
        <w:rPr>
          <w:szCs w:val="24"/>
        </w:rPr>
        <w:t>l</w:t>
      </w:r>
      <w:r w:rsidRPr="00ED3D69">
        <w:rPr>
          <w:szCs w:val="24"/>
        </w:rPr>
        <w:t>y ‘known’</w:t>
      </w:r>
      <w:proofErr w:type="gramEnd"/>
      <w:r w:rsidRPr="00ED3D69">
        <w:rPr>
          <w:szCs w:val="24"/>
        </w:rPr>
        <w:t xml:space="preserve"> about characteristics that may contribute to being a good/effective interviewer? </w:t>
      </w:r>
      <w:r w:rsidRPr="00ED3D69">
        <w:rPr>
          <w:i/>
          <w:szCs w:val="24"/>
        </w:rPr>
        <w:t>Investigative Inte</w:t>
      </w:r>
      <w:r>
        <w:rPr>
          <w:i/>
          <w:szCs w:val="24"/>
        </w:rPr>
        <w:t>rviewing: Research and Practice.</w:t>
      </w:r>
      <w:r w:rsidRPr="00ED3D69">
        <w:rPr>
          <w:i/>
          <w:szCs w:val="24"/>
        </w:rPr>
        <w:t xml:space="preserve"> </w:t>
      </w:r>
      <w:r w:rsidRPr="00ED3D69">
        <w:rPr>
          <w:szCs w:val="24"/>
        </w:rPr>
        <w:t>II</w:t>
      </w:r>
      <w:r>
        <w:rPr>
          <w:szCs w:val="24"/>
        </w:rPr>
        <w:t xml:space="preserve">-RP, 5, 128-143. </w:t>
      </w:r>
    </w:p>
    <w:p w14:paraId="7438C25F" w14:textId="78F06E98" w:rsidR="00BE5CD5" w:rsidRDefault="00BE5CD5" w:rsidP="00BE5CD5">
      <w:pPr>
        <w:spacing w:after="60"/>
        <w:ind w:left="567" w:hanging="567"/>
        <w:rPr>
          <w:szCs w:val="24"/>
        </w:rPr>
      </w:pPr>
      <w:r w:rsidRPr="001622BA">
        <w:rPr>
          <w:szCs w:val="24"/>
        </w:rPr>
        <w:t xml:space="preserve">Bull, R., &amp; </w:t>
      </w:r>
      <w:proofErr w:type="spellStart"/>
      <w:r w:rsidRPr="001622BA">
        <w:rPr>
          <w:szCs w:val="24"/>
        </w:rPr>
        <w:t>Cherryman</w:t>
      </w:r>
      <w:proofErr w:type="spellEnd"/>
      <w:r w:rsidRPr="001622BA">
        <w:rPr>
          <w:szCs w:val="24"/>
        </w:rPr>
        <w:t xml:space="preserve">, J. (1996).  </w:t>
      </w:r>
      <w:r w:rsidRPr="001622BA">
        <w:rPr>
          <w:i/>
          <w:szCs w:val="24"/>
        </w:rPr>
        <w:t>Helping to identify skills gaps in specialist investigative interviewing: enhancement of professional skills</w:t>
      </w:r>
      <w:r w:rsidRPr="001622BA">
        <w:rPr>
          <w:szCs w:val="24"/>
        </w:rPr>
        <w:t>. London: Home Office.</w:t>
      </w:r>
    </w:p>
    <w:p w14:paraId="20803CA4" w14:textId="3FCC8608" w:rsidR="00C773A2" w:rsidRPr="001622BA" w:rsidRDefault="00C773A2" w:rsidP="00BE5CD5">
      <w:pPr>
        <w:spacing w:after="60"/>
        <w:ind w:left="567" w:hanging="567"/>
        <w:rPr>
          <w:szCs w:val="24"/>
        </w:rPr>
      </w:pPr>
      <w:r>
        <w:rPr>
          <w:szCs w:val="24"/>
        </w:rPr>
        <w:t xml:space="preserve">Bull, R., &amp; </w:t>
      </w:r>
      <w:proofErr w:type="spellStart"/>
      <w:r>
        <w:rPr>
          <w:szCs w:val="24"/>
        </w:rPr>
        <w:t>Rachlew</w:t>
      </w:r>
      <w:proofErr w:type="spellEnd"/>
      <w:r>
        <w:rPr>
          <w:szCs w:val="24"/>
        </w:rPr>
        <w:t>, A. (2019).  XXXX</w:t>
      </w:r>
    </w:p>
    <w:p w14:paraId="40859AEA" w14:textId="77777777" w:rsidR="00BE5CD5" w:rsidRPr="00BA350F" w:rsidRDefault="00BE5CD5" w:rsidP="00BE5CD5">
      <w:pPr>
        <w:spacing w:after="60"/>
        <w:ind w:left="567" w:hanging="567"/>
        <w:rPr>
          <w:szCs w:val="24"/>
        </w:rPr>
      </w:pPr>
      <w:r w:rsidRPr="001622BA">
        <w:rPr>
          <w:szCs w:val="24"/>
        </w:rPr>
        <w:t xml:space="preserve">Bull, R., &amp; </w:t>
      </w:r>
      <w:proofErr w:type="spellStart"/>
      <w:r w:rsidRPr="001622BA">
        <w:rPr>
          <w:szCs w:val="24"/>
        </w:rPr>
        <w:t>Soukara</w:t>
      </w:r>
      <w:proofErr w:type="spellEnd"/>
      <w:r w:rsidRPr="001622BA">
        <w:rPr>
          <w:szCs w:val="24"/>
        </w:rPr>
        <w:t xml:space="preserve">, S. (2010). Four studies of what really happens in police interviews. In G. D. Lassiter, and C. A. Meissner, (Eds.) </w:t>
      </w:r>
      <w:r w:rsidRPr="001622BA">
        <w:rPr>
          <w:i/>
          <w:szCs w:val="24"/>
        </w:rPr>
        <w:t xml:space="preserve">Police interrogations and false confessions: </w:t>
      </w:r>
      <w:r w:rsidRPr="001622BA">
        <w:rPr>
          <w:i/>
          <w:szCs w:val="24"/>
        </w:rPr>
        <w:lastRenderedPageBreak/>
        <w:t>Current research, practice, and policy recommendations</w:t>
      </w:r>
      <w:r w:rsidRPr="001622BA">
        <w:rPr>
          <w:szCs w:val="24"/>
        </w:rPr>
        <w:t xml:space="preserve"> (pp. 81-95). Washington: American Psychological Association.</w:t>
      </w:r>
    </w:p>
    <w:p w14:paraId="74C589F2" w14:textId="7133F4CB" w:rsidR="00BE5CD5" w:rsidRPr="00BA350F" w:rsidRDefault="00BE5CD5" w:rsidP="00BE5CD5">
      <w:pPr>
        <w:spacing w:after="60"/>
        <w:ind w:left="567" w:hanging="567"/>
        <w:rPr>
          <w:szCs w:val="24"/>
        </w:rPr>
      </w:pPr>
      <w:r w:rsidRPr="001622BA">
        <w:rPr>
          <w:szCs w:val="24"/>
        </w:rPr>
        <w:t xml:space="preserve">Clarke, C., Milne, R., &amp; Bull, R. (2011). Interviewing suspects of crime: the impact of PEACE training, </w:t>
      </w:r>
      <w:proofErr w:type="gramStart"/>
      <w:r w:rsidRPr="001622BA">
        <w:rPr>
          <w:szCs w:val="24"/>
        </w:rPr>
        <w:t>supervision</w:t>
      </w:r>
      <w:proofErr w:type="gramEnd"/>
      <w:r w:rsidRPr="001622BA">
        <w:rPr>
          <w:szCs w:val="24"/>
        </w:rPr>
        <w:t xml:space="preserve"> and the presence of a legal advisor. </w:t>
      </w:r>
      <w:r w:rsidRPr="001622BA">
        <w:rPr>
          <w:i/>
          <w:szCs w:val="24"/>
        </w:rPr>
        <w:t>Journal of Investigative Psychology and Offender Profiling</w:t>
      </w:r>
      <w:r w:rsidR="00874B37">
        <w:rPr>
          <w:i/>
          <w:szCs w:val="24"/>
        </w:rPr>
        <w:t>,</w:t>
      </w:r>
      <w:r w:rsidRPr="001622BA">
        <w:rPr>
          <w:i/>
          <w:szCs w:val="24"/>
        </w:rPr>
        <w:t xml:space="preserve"> 8, </w:t>
      </w:r>
      <w:r w:rsidRPr="001622BA">
        <w:rPr>
          <w:szCs w:val="24"/>
        </w:rPr>
        <w:t>149-162.</w:t>
      </w:r>
    </w:p>
    <w:p w14:paraId="5949FD34" w14:textId="74BF2F18" w:rsidR="00BE5CD5" w:rsidRDefault="00BE5CD5" w:rsidP="00BE5CD5">
      <w:pPr>
        <w:spacing w:after="60"/>
        <w:ind w:left="567" w:hanging="567"/>
        <w:rPr>
          <w:szCs w:val="24"/>
        </w:rPr>
      </w:pPr>
      <w:r w:rsidRPr="00DC6333">
        <w:rPr>
          <w:szCs w:val="24"/>
        </w:rPr>
        <w:t>Cleary</w:t>
      </w:r>
      <w:r>
        <w:rPr>
          <w:szCs w:val="24"/>
        </w:rPr>
        <w:t>, H.</w:t>
      </w:r>
      <w:r w:rsidRPr="00DC6333">
        <w:rPr>
          <w:szCs w:val="24"/>
        </w:rPr>
        <w:t xml:space="preserve"> (2014)</w:t>
      </w:r>
      <w:r>
        <w:rPr>
          <w:szCs w:val="24"/>
        </w:rPr>
        <w:t xml:space="preserve">. Police </w:t>
      </w:r>
      <w:r w:rsidR="000D3AE9">
        <w:rPr>
          <w:szCs w:val="24"/>
        </w:rPr>
        <w:t>i</w:t>
      </w:r>
      <w:r>
        <w:rPr>
          <w:szCs w:val="24"/>
        </w:rPr>
        <w:t xml:space="preserve">nterviewing and </w:t>
      </w:r>
      <w:r w:rsidR="000D3AE9">
        <w:rPr>
          <w:szCs w:val="24"/>
        </w:rPr>
        <w:t>i</w:t>
      </w:r>
      <w:r>
        <w:rPr>
          <w:szCs w:val="24"/>
        </w:rPr>
        <w:t xml:space="preserve">nterrogation of </w:t>
      </w:r>
      <w:r w:rsidR="000D3AE9">
        <w:rPr>
          <w:szCs w:val="24"/>
        </w:rPr>
        <w:t>j</w:t>
      </w:r>
      <w:r>
        <w:rPr>
          <w:szCs w:val="24"/>
        </w:rPr>
        <w:t xml:space="preserve">uvenile </w:t>
      </w:r>
      <w:r w:rsidR="000D3AE9">
        <w:rPr>
          <w:szCs w:val="24"/>
        </w:rPr>
        <w:t>s</w:t>
      </w:r>
      <w:r>
        <w:rPr>
          <w:szCs w:val="24"/>
        </w:rPr>
        <w:t xml:space="preserve">uspects: A </w:t>
      </w:r>
      <w:r w:rsidR="000D3AE9">
        <w:rPr>
          <w:szCs w:val="24"/>
        </w:rPr>
        <w:t>d</w:t>
      </w:r>
      <w:r>
        <w:rPr>
          <w:szCs w:val="24"/>
        </w:rPr>
        <w:t xml:space="preserve">escriptive </w:t>
      </w:r>
      <w:r w:rsidR="000D3AE9">
        <w:rPr>
          <w:szCs w:val="24"/>
        </w:rPr>
        <w:t>e</w:t>
      </w:r>
      <w:r>
        <w:rPr>
          <w:szCs w:val="24"/>
        </w:rPr>
        <w:t xml:space="preserve">xamination of </w:t>
      </w:r>
      <w:r w:rsidR="000D3AE9">
        <w:rPr>
          <w:szCs w:val="24"/>
        </w:rPr>
        <w:t>a</w:t>
      </w:r>
      <w:r>
        <w:rPr>
          <w:szCs w:val="24"/>
        </w:rPr>
        <w:t xml:space="preserve">ctual </w:t>
      </w:r>
      <w:r w:rsidR="000D3AE9">
        <w:rPr>
          <w:szCs w:val="24"/>
        </w:rPr>
        <w:t>c</w:t>
      </w:r>
      <w:r>
        <w:rPr>
          <w:szCs w:val="24"/>
        </w:rPr>
        <w:t xml:space="preserve">ases. </w:t>
      </w:r>
      <w:r w:rsidRPr="00DC6333">
        <w:rPr>
          <w:i/>
          <w:szCs w:val="24"/>
        </w:rPr>
        <w:t>Law and Human Behaviour</w:t>
      </w:r>
      <w:r w:rsidR="00A463DB">
        <w:rPr>
          <w:szCs w:val="24"/>
        </w:rPr>
        <w:t>,</w:t>
      </w:r>
      <w:r>
        <w:rPr>
          <w:szCs w:val="24"/>
        </w:rPr>
        <w:t xml:space="preserve"> 38, 271 – 282.</w:t>
      </w:r>
    </w:p>
    <w:p w14:paraId="46F442C7" w14:textId="244FF00C" w:rsidR="00901F0C" w:rsidRDefault="00901F0C" w:rsidP="00BE5CD5">
      <w:pPr>
        <w:spacing w:after="60"/>
        <w:ind w:left="567" w:hanging="567"/>
        <w:rPr>
          <w:color w:val="222222"/>
          <w:szCs w:val="24"/>
          <w:shd w:val="clear" w:color="auto" w:fill="FFFFFF"/>
        </w:rPr>
      </w:pPr>
      <w:r w:rsidRPr="00966B1F">
        <w:rPr>
          <w:color w:val="222222"/>
          <w:szCs w:val="24"/>
          <w:shd w:val="clear" w:color="auto" w:fill="FFFFFF"/>
        </w:rPr>
        <w:t xml:space="preserve">Collins, K., &amp; </w:t>
      </w:r>
      <w:proofErr w:type="spellStart"/>
      <w:r w:rsidRPr="00966B1F">
        <w:rPr>
          <w:color w:val="222222"/>
          <w:szCs w:val="24"/>
          <w:shd w:val="clear" w:color="auto" w:fill="FFFFFF"/>
        </w:rPr>
        <w:t>Carthy</w:t>
      </w:r>
      <w:proofErr w:type="spellEnd"/>
      <w:r w:rsidRPr="00966B1F">
        <w:rPr>
          <w:color w:val="222222"/>
          <w:szCs w:val="24"/>
          <w:shd w:val="clear" w:color="auto" w:fill="FFFFFF"/>
        </w:rPr>
        <w:t>, N. (2019). No rapport, no comment: The relationship between rapport and communication during investigative interviews with suspects. </w:t>
      </w:r>
      <w:r w:rsidRPr="00966B1F">
        <w:rPr>
          <w:i/>
          <w:iCs/>
          <w:color w:val="222222"/>
          <w:szCs w:val="24"/>
          <w:shd w:val="clear" w:color="auto" w:fill="FFFFFF"/>
        </w:rPr>
        <w:t>Journal of Investigative Psychology and Offender Profiling</w:t>
      </w:r>
      <w:r w:rsidRPr="00966B1F">
        <w:rPr>
          <w:color w:val="222222"/>
          <w:szCs w:val="24"/>
          <w:shd w:val="clear" w:color="auto" w:fill="FFFFFF"/>
        </w:rPr>
        <w:t>, </w:t>
      </w:r>
      <w:r w:rsidRPr="00966B1F">
        <w:rPr>
          <w:i/>
          <w:iCs/>
          <w:color w:val="222222"/>
          <w:szCs w:val="24"/>
          <w:shd w:val="clear" w:color="auto" w:fill="FFFFFF"/>
        </w:rPr>
        <w:t>16</w:t>
      </w:r>
      <w:r w:rsidRPr="00966B1F">
        <w:rPr>
          <w:color w:val="222222"/>
          <w:szCs w:val="24"/>
          <w:shd w:val="clear" w:color="auto" w:fill="FFFFFF"/>
        </w:rPr>
        <w:t>, 18-31.</w:t>
      </w:r>
    </w:p>
    <w:p w14:paraId="2B0C49FA" w14:textId="018B82EF" w:rsidR="00850046" w:rsidRPr="003B3FEC" w:rsidRDefault="00850046" w:rsidP="00BE5CD5">
      <w:pPr>
        <w:spacing w:after="60"/>
        <w:ind w:left="567" w:hanging="567"/>
        <w:rPr>
          <w:szCs w:val="24"/>
        </w:rPr>
      </w:pPr>
      <w:r w:rsidRPr="00513B66">
        <w:rPr>
          <w:color w:val="222222"/>
          <w:szCs w:val="24"/>
          <w:shd w:val="clear" w:color="auto" w:fill="FFFFFF"/>
        </w:rPr>
        <w:t>Conway, V., &amp; Daly, Y. (2019). From legal advice to legal assistance: recognising the changing</w:t>
      </w:r>
      <w:r>
        <w:rPr>
          <w:rFonts w:ascii="Arial" w:hAnsi="Arial" w:cs="Arial"/>
          <w:color w:val="222222"/>
          <w:sz w:val="20"/>
          <w:szCs w:val="20"/>
          <w:shd w:val="clear" w:color="auto" w:fill="FFFFFF"/>
        </w:rPr>
        <w:t xml:space="preserve"> role of the solicitor in the Garda station. </w:t>
      </w:r>
      <w:r>
        <w:rPr>
          <w:rFonts w:ascii="Arial" w:hAnsi="Arial" w:cs="Arial"/>
          <w:i/>
          <w:iCs/>
          <w:color w:val="222222"/>
          <w:sz w:val="20"/>
          <w:szCs w:val="20"/>
          <w:shd w:val="clear" w:color="auto" w:fill="FFFFFF"/>
        </w:rPr>
        <w:t>Irish Judicial Studies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2019</w:t>
      </w:r>
      <w:r w:rsidR="00C015D9">
        <w:rPr>
          <w:rFonts w:ascii="Arial" w:hAnsi="Arial" w:cs="Arial"/>
          <w:i/>
          <w:iCs/>
          <w:color w:val="222222"/>
          <w:sz w:val="20"/>
          <w:szCs w:val="20"/>
          <w:shd w:val="clear" w:color="auto" w:fill="FFFFFF"/>
        </w:rPr>
        <w:t xml:space="preserve">, </w:t>
      </w:r>
      <w:r>
        <w:rPr>
          <w:rFonts w:ascii="Arial" w:hAnsi="Arial" w:cs="Arial"/>
          <w:color w:val="222222"/>
          <w:sz w:val="20"/>
          <w:szCs w:val="20"/>
          <w:shd w:val="clear" w:color="auto" w:fill="FFFFFF"/>
        </w:rPr>
        <w:t>1, 103-123.</w:t>
      </w:r>
    </w:p>
    <w:p w14:paraId="7F5716CF" w14:textId="77777777" w:rsidR="00BE5CD5" w:rsidRDefault="00BE5CD5" w:rsidP="00BE5CD5">
      <w:pPr>
        <w:spacing w:after="60"/>
        <w:ind w:left="567" w:hanging="567"/>
        <w:rPr>
          <w:szCs w:val="24"/>
        </w:rPr>
      </w:pPr>
      <w:proofErr w:type="spellStart"/>
      <w:r w:rsidRPr="001622BA">
        <w:rPr>
          <w:szCs w:val="24"/>
        </w:rPr>
        <w:t>Deslauriers-Varin</w:t>
      </w:r>
      <w:proofErr w:type="spellEnd"/>
      <w:r w:rsidRPr="001622BA">
        <w:rPr>
          <w:szCs w:val="24"/>
        </w:rPr>
        <w:t xml:space="preserve">, N. &amp; St-Yves, M. (2006, June). </w:t>
      </w:r>
      <w:r w:rsidRPr="001622BA">
        <w:rPr>
          <w:i/>
          <w:szCs w:val="24"/>
        </w:rPr>
        <w:t>An empirical investigation of offenders’ decision to confess their crimes during police interrogation</w:t>
      </w:r>
      <w:r w:rsidRPr="001622BA">
        <w:rPr>
          <w:szCs w:val="24"/>
        </w:rPr>
        <w:t>. Paper presented at the Second International Conference on Investigative Interviewing, University of Portsmouth.</w:t>
      </w:r>
    </w:p>
    <w:p w14:paraId="4B1308F2" w14:textId="3D046290" w:rsidR="00BE5CD5" w:rsidRDefault="00BE5CD5" w:rsidP="00BE5CD5">
      <w:pPr>
        <w:spacing w:after="60"/>
        <w:ind w:left="567" w:hanging="567"/>
        <w:rPr>
          <w:i/>
          <w:szCs w:val="24"/>
        </w:rPr>
      </w:pPr>
      <w:proofErr w:type="spellStart"/>
      <w:r w:rsidRPr="001622BA">
        <w:rPr>
          <w:szCs w:val="24"/>
        </w:rPr>
        <w:t>Deslauriers-Varin</w:t>
      </w:r>
      <w:proofErr w:type="spellEnd"/>
      <w:r w:rsidRPr="001622BA">
        <w:rPr>
          <w:szCs w:val="24"/>
        </w:rPr>
        <w:t xml:space="preserve">, N., Lussier, P., &amp; St-Yves, M. (2011). Confessing their </w:t>
      </w:r>
      <w:r>
        <w:rPr>
          <w:szCs w:val="24"/>
        </w:rPr>
        <w:t>crime: Factors influencing the offender's decision to confess to the p</w:t>
      </w:r>
      <w:r w:rsidRPr="001622BA">
        <w:rPr>
          <w:szCs w:val="24"/>
        </w:rPr>
        <w:t xml:space="preserve">olice. </w:t>
      </w:r>
      <w:r w:rsidRPr="001622BA">
        <w:rPr>
          <w:i/>
          <w:szCs w:val="24"/>
        </w:rPr>
        <w:t>Justice Quarterly, 28</w:t>
      </w:r>
      <w:r w:rsidRPr="001622BA">
        <w:rPr>
          <w:szCs w:val="24"/>
        </w:rPr>
        <w:t>, 113-145</w:t>
      </w:r>
      <w:r w:rsidRPr="001622BA">
        <w:rPr>
          <w:i/>
          <w:szCs w:val="24"/>
        </w:rPr>
        <w:t>.</w:t>
      </w:r>
    </w:p>
    <w:p w14:paraId="7651D77E" w14:textId="3CF0419B" w:rsidR="00B40550" w:rsidRDefault="00B40550" w:rsidP="00B40550">
      <w:pPr>
        <w:pStyle w:val="HTMLPreformatted"/>
        <w:spacing w:line="480" w:lineRule="auto"/>
        <w:rPr>
          <w:rFonts w:ascii="Times New Roman" w:hAnsi="Times New Roman" w:cs="Times New Roman"/>
          <w:color w:val="222222"/>
          <w:sz w:val="24"/>
          <w:szCs w:val="24"/>
          <w:shd w:val="clear" w:color="auto" w:fill="FFFFFF"/>
        </w:rPr>
      </w:pPr>
      <w:r w:rsidRPr="00513B66">
        <w:rPr>
          <w:rFonts w:ascii="Times New Roman" w:hAnsi="Times New Roman" w:cs="Times New Roman"/>
          <w:color w:val="222222"/>
          <w:sz w:val="24"/>
          <w:szCs w:val="24"/>
          <w:shd w:val="clear" w:color="auto" w:fill="FFFFFF"/>
        </w:rPr>
        <w:t>Ede, R., &amp; Shepherd, E. (1997). </w:t>
      </w:r>
      <w:r w:rsidRPr="00513B66">
        <w:rPr>
          <w:rFonts w:ascii="Times New Roman" w:hAnsi="Times New Roman" w:cs="Times New Roman"/>
          <w:i/>
          <w:iCs/>
          <w:color w:val="222222"/>
          <w:sz w:val="24"/>
          <w:szCs w:val="24"/>
          <w:shd w:val="clear" w:color="auto" w:fill="FFFFFF"/>
        </w:rPr>
        <w:t>Active defence: A solicitor's guide to police and defence investigation and prosecution and defence disclosure in criminal cases</w:t>
      </w:r>
      <w:r w:rsidRPr="00513B66">
        <w:rPr>
          <w:rFonts w:ascii="Times New Roman" w:hAnsi="Times New Roman" w:cs="Times New Roman"/>
          <w:color w:val="222222"/>
          <w:sz w:val="24"/>
          <w:szCs w:val="24"/>
          <w:shd w:val="clear" w:color="auto" w:fill="FFFFFF"/>
        </w:rPr>
        <w:t xml:space="preserve">. </w:t>
      </w:r>
      <w:r w:rsidR="002546DC">
        <w:rPr>
          <w:rFonts w:ascii="Times New Roman" w:hAnsi="Times New Roman" w:cs="Times New Roman"/>
          <w:color w:val="222222"/>
          <w:sz w:val="24"/>
          <w:szCs w:val="24"/>
          <w:shd w:val="clear" w:color="auto" w:fill="FFFFFF"/>
        </w:rPr>
        <w:t xml:space="preserve">London: </w:t>
      </w:r>
      <w:r w:rsidRPr="00513B66">
        <w:rPr>
          <w:rFonts w:ascii="Times New Roman" w:hAnsi="Times New Roman" w:cs="Times New Roman"/>
          <w:color w:val="222222"/>
          <w:sz w:val="24"/>
          <w:szCs w:val="24"/>
          <w:shd w:val="clear" w:color="auto" w:fill="FFFFFF"/>
        </w:rPr>
        <w:t>Law Society.</w:t>
      </w:r>
    </w:p>
    <w:p w14:paraId="6811BBDC" w14:textId="77777777" w:rsidR="002546DC" w:rsidRDefault="002546DC" w:rsidP="00B40550">
      <w:pPr>
        <w:pStyle w:val="HTMLPreformatted"/>
        <w:spacing w:line="480" w:lineRule="auto"/>
        <w:rPr>
          <w:rFonts w:ascii="Times New Roman" w:hAnsi="Times New Roman" w:cs="Times New Roman"/>
          <w:color w:val="222222"/>
          <w:sz w:val="24"/>
          <w:szCs w:val="24"/>
          <w:shd w:val="clear" w:color="auto" w:fill="FFFFFF"/>
        </w:rPr>
      </w:pPr>
    </w:p>
    <w:p w14:paraId="344B0E98" w14:textId="5779BD68" w:rsidR="00BE5CD5" w:rsidRDefault="00BE5CD5" w:rsidP="00BE5CD5">
      <w:pPr>
        <w:spacing w:after="60"/>
        <w:ind w:left="567" w:hanging="567"/>
        <w:rPr>
          <w:szCs w:val="24"/>
          <w:lang w:eastAsia="en-GB"/>
        </w:rPr>
      </w:pPr>
      <w:r w:rsidRPr="00DB480F">
        <w:rPr>
          <w:szCs w:val="24"/>
          <w:lang w:eastAsia="en-GB"/>
        </w:rPr>
        <w:lastRenderedPageBreak/>
        <w:t xml:space="preserve">Edwards, D., and </w:t>
      </w:r>
      <w:proofErr w:type="spellStart"/>
      <w:r w:rsidRPr="00DB480F">
        <w:rPr>
          <w:szCs w:val="24"/>
          <w:lang w:eastAsia="en-GB"/>
        </w:rPr>
        <w:t>Stokoe</w:t>
      </w:r>
      <w:proofErr w:type="spellEnd"/>
      <w:r w:rsidRPr="00DB480F">
        <w:rPr>
          <w:szCs w:val="24"/>
          <w:lang w:eastAsia="en-GB"/>
        </w:rPr>
        <w:t xml:space="preserve">, E. (2011). ‘You Don’t Have to Answer’: Lawyers’ Contributions in Police Interrogations of Suspects. </w:t>
      </w:r>
      <w:r w:rsidRPr="00DB480F">
        <w:rPr>
          <w:i/>
          <w:szCs w:val="24"/>
          <w:lang w:eastAsia="en-GB"/>
        </w:rPr>
        <w:t>Research on Language and Social Interaction</w:t>
      </w:r>
      <w:r w:rsidR="00874B37">
        <w:rPr>
          <w:szCs w:val="24"/>
          <w:lang w:eastAsia="en-GB"/>
        </w:rPr>
        <w:t>,</w:t>
      </w:r>
      <w:r>
        <w:rPr>
          <w:szCs w:val="24"/>
          <w:lang w:eastAsia="en-GB"/>
        </w:rPr>
        <w:t xml:space="preserve"> </w:t>
      </w:r>
      <w:r w:rsidRPr="00DB480F">
        <w:rPr>
          <w:szCs w:val="24"/>
          <w:lang w:eastAsia="en-GB"/>
        </w:rPr>
        <w:t>44, 21-43.</w:t>
      </w:r>
      <w:r>
        <w:rPr>
          <w:szCs w:val="24"/>
          <w:lang w:eastAsia="en-GB"/>
        </w:rPr>
        <w:t xml:space="preserve"> </w:t>
      </w:r>
    </w:p>
    <w:p w14:paraId="3E7BBF86" w14:textId="77777777" w:rsidR="00BE5CD5" w:rsidRPr="001622BA" w:rsidRDefault="00BE5CD5" w:rsidP="00BE5CD5">
      <w:pPr>
        <w:spacing w:after="60"/>
        <w:ind w:left="567" w:hanging="567"/>
        <w:rPr>
          <w:szCs w:val="24"/>
        </w:rPr>
      </w:pPr>
      <w:r w:rsidRPr="001622BA">
        <w:rPr>
          <w:szCs w:val="24"/>
        </w:rPr>
        <w:t xml:space="preserve">Evans, R. (1993). </w:t>
      </w:r>
      <w:r>
        <w:rPr>
          <w:i/>
          <w:szCs w:val="24"/>
        </w:rPr>
        <w:t>The conduct of police interviews with j</w:t>
      </w:r>
      <w:r w:rsidRPr="001622BA">
        <w:rPr>
          <w:i/>
          <w:szCs w:val="24"/>
        </w:rPr>
        <w:t>uveniles</w:t>
      </w:r>
      <w:r w:rsidRPr="001622BA">
        <w:rPr>
          <w:szCs w:val="24"/>
        </w:rPr>
        <w:t>. Royal Commission on Criminal Justice, Research Study 8. London: HMSO.</w:t>
      </w:r>
    </w:p>
    <w:p w14:paraId="2C6F5D82" w14:textId="77777777" w:rsidR="00BE5CD5" w:rsidRPr="00C46EFB" w:rsidRDefault="00BE5CD5" w:rsidP="00BE5CD5">
      <w:pPr>
        <w:spacing w:after="60"/>
        <w:ind w:left="567" w:hanging="567"/>
        <w:rPr>
          <w:szCs w:val="24"/>
        </w:rPr>
      </w:pPr>
      <w:r w:rsidRPr="00DB480F">
        <w:rPr>
          <w:szCs w:val="24"/>
        </w:rPr>
        <w:t xml:space="preserve">Feld, B.C. (2013). </w:t>
      </w:r>
      <w:r w:rsidRPr="00DB480F">
        <w:rPr>
          <w:i/>
          <w:szCs w:val="24"/>
        </w:rPr>
        <w:t xml:space="preserve">Kids, </w:t>
      </w:r>
      <w:proofErr w:type="gramStart"/>
      <w:r w:rsidRPr="00DB480F">
        <w:rPr>
          <w:i/>
          <w:szCs w:val="24"/>
        </w:rPr>
        <w:t>cops</w:t>
      </w:r>
      <w:proofErr w:type="gramEnd"/>
      <w:r w:rsidRPr="00DB480F">
        <w:rPr>
          <w:i/>
          <w:szCs w:val="24"/>
        </w:rPr>
        <w:t xml:space="preserve"> and interrogation: Inside the interrogation room. </w:t>
      </w:r>
      <w:r w:rsidRPr="00DB480F">
        <w:rPr>
          <w:szCs w:val="24"/>
        </w:rPr>
        <w:t xml:space="preserve">New York, </w:t>
      </w:r>
      <w:r w:rsidRPr="008C24E4">
        <w:rPr>
          <w:szCs w:val="24"/>
        </w:rPr>
        <w:t xml:space="preserve">NY: New York University Press. </w:t>
      </w:r>
    </w:p>
    <w:p w14:paraId="4831B9FA" w14:textId="54B6A8D1" w:rsidR="008C24E4" w:rsidRPr="00CF5E5D" w:rsidRDefault="008C24E4" w:rsidP="00BE5CD5">
      <w:pPr>
        <w:spacing w:after="60"/>
        <w:ind w:left="567" w:hanging="567"/>
        <w:rPr>
          <w:color w:val="222222"/>
          <w:szCs w:val="24"/>
          <w:shd w:val="clear" w:color="auto" w:fill="FFFFFF"/>
        </w:rPr>
      </w:pPr>
      <w:r w:rsidRPr="00CF5E5D">
        <w:rPr>
          <w:color w:val="222222"/>
          <w:szCs w:val="24"/>
          <w:shd w:val="clear" w:color="auto" w:fill="FFFFFF"/>
        </w:rPr>
        <w:t>Field, A. (2009). </w:t>
      </w:r>
      <w:r w:rsidRPr="00CF5E5D">
        <w:rPr>
          <w:i/>
          <w:iCs/>
          <w:color w:val="222222"/>
          <w:szCs w:val="24"/>
          <w:shd w:val="clear" w:color="auto" w:fill="FFFFFF"/>
        </w:rPr>
        <w:t>Discovering statistics using SPSS:(and sex and drugs and rock'n'roll)</w:t>
      </w:r>
      <w:r w:rsidRPr="00CF5E5D">
        <w:rPr>
          <w:color w:val="222222"/>
          <w:szCs w:val="24"/>
          <w:shd w:val="clear" w:color="auto" w:fill="FFFFFF"/>
        </w:rPr>
        <w:t>. London: Sage.</w:t>
      </w:r>
    </w:p>
    <w:p w14:paraId="7E773CAE" w14:textId="77777777" w:rsidR="008C24E4" w:rsidRDefault="008C24E4" w:rsidP="00BE5CD5">
      <w:pPr>
        <w:spacing w:after="60"/>
        <w:ind w:left="567" w:hanging="567"/>
        <w:rPr>
          <w:szCs w:val="24"/>
        </w:rPr>
      </w:pPr>
    </w:p>
    <w:p w14:paraId="41AC1C29" w14:textId="45273128" w:rsidR="008712E0" w:rsidRPr="003B3FEC" w:rsidRDefault="008712E0" w:rsidP="00BE5CD5">
      <w:pPr>
        <w:spacing w:after="60"/>
        <w:ind w:left="567" w:hanging="567"/>
        <w:rPr>
          <w:szCs w:val="24"/>
        </w:rPr>
      </w:pPr>
      <w:r w:rsidRPr="00966B1F">
        <w:rPr>
          <w:color w:val="222222"/>
          <w:szCs w:val="24"/>
          <w:shd w:val="clear" w:color="auto" w:fill="FFFFFF"/>
        </w:rPr>
        <w:t>Gudjonsson, G. H. (2018). </w:t>
      </w:r>
      <w:r w:rsidRPr="00966B1F">
        <w:rPr>
          <w:i/>
          <w:iCs/>
          <w:color w:val="222222"/>
          <w:szCs w:val="24"/>
          <w:shd w:val="clear" w:color="auto" w:fill="FFFFFF"/>
        </w:rPr>
        <w:t>The psychology of false confessions: Forty years of science and practice</w:t>
      </w:r>
      <w:r w:rsidRPr="00966B1F">
        <w:rPr>
          <w:color w:val="222222"/>
          <w:szCs w:val="24"/>
          <w:shd w:val="clear" w:color="auto" w:fill="FFFFFF"/>
        </w:rPr>
        <w:t>. Chichester: Wiley.</w:t>
      </w:r>
    </w:p>
    <w:p w14:paraId="3FA7EDCE" w14:textId="1DB68E6F" w:rsidR="00BE5CD5" w:rsidRDefault="00BE5CD5" w:rsidP="00BE5CD5">
      <w:pPr>
        <w:spacing w:after="60"/>
        <w:ind w:left="567" w:hanging="567"/>
        <w:rPr>
          <w:szCs w:val="24"/>
        </w:rPr>
      </w:pPr>
      <w:r w:rsidRPr="00DC6333">
        <w:rPr>
          <w:szCs w:val="24"/>
        </w:rPr>
        <w:t>Gudjonsson, G.H.</w:t>
      </w:r>
      <w:r w:rsidR="003B3FEC">
        <w:rPr>
          <w:szCs w:val="24"/>
        </w:rPr>
        <w:t>,</w:t>
      </w:r>
      <w:r w:rsidRPr="00DC6333">
        <w:rPr>
          <w:szCs w:val="24"/>
        </w:rPr>
        <w:t xml:space="preserve"> &amp; Pearse, J., (2011). Suspect </w:t>
      </w:r>
      <w:r w:rsidR="000D3AE9">
        <w:rPr>
          <w:szCs w:val="24"/>
        </w:rPr>
        <w:t>i</w:t>
      </w:r>
      <w:r w:rsidRPr="00DC6333">
        <w:rPr>
          <w:szCs w:val="24"/>
        </w:rPr>
        <w:t xml:space="preserve">nterviews and </w:t>
      </w:r>
      <w:r w:rsidR="000D3AE9">
        <w:rPr>
          <w:szCs w:val="24"/>
        </w:rPr>
        <w:t>f</w:t>
      </w:r>
      <w:r w:rsidRPr="00DC6333">
        <w:rPr>
          <w:szCs w:val="24"/>
        </w:rPr>
        <w:t xml:space="preserve">alse </w:t>
      </w:r>
      <w:r w:rsidR="000D3AE9">
        <w:rPr>
          <w:szCs w:val="24"/>
        </w:rPr>
        <w:t>c</w:t>
      </w:r>
      <w:r w:rsidRPr="00DC6333">
        <w:rPr>
          <w:szCs w:val="24"/>
        </w:rPr>
        <w:t xml:space="preserve">onfessions. </w:t>
      </w:r>
      <w:r w:rsidRPr="00DC6333">
        <w:rPr>
          <w:i/>
          <w:szCs w:val="24"/>
        </w:rPr>
        <w:t>Current Directions in Psychological Science</w:t>
      </w:r>
      <w:r w:rsidR="00874B37">
        <w:rPr>
          <w:szCs w:val="24"/>
        </w:rPr>
        <w:t>,</w:t>
      </w:r>
      <w:r w:rsidRPr="00DC6333">
        <w:rPr>
          <w:szCs w:val="24"/>
        </w:rPr>
        <w:t xml:space="preserve"> 20</w:t>
      </w:r>
      <w:r w:rsidR="00874B37">
        <w:rPr>
          <w:szCs w:val="24"/>
        </w:rPr>
        <w:t>,</w:t>
      </w:r>
      <w:r w:rsidRPr="00DC6333">
        <w:rPr>
          <w:szCs w:val="24"/>
        </w:rPr>
        <w:t xml:space="preserve"> 33</w:t>
      </w:r>
      <w:r w:rsidR="00874B37">
        <w:rPr>
          <w:szCs w:val="24"/>
        </w:rPr>
        <w:t>-</w:t>
      </w:r>
      <w:r w:rsidR="000D3AE9">
        <w:rPr>
          <w:szCs w:val="24"/>
        </w:rPr>
        <w:t>37</w:t>
      </w:r>
      <w:r w:rsidRPr="00DC6333">
        <w:rPr>
          <w:szCs w:val="24"/>
        </w:rPr>
        <w:t xml:space="preserve">. </w:t>
      </w:r>
    </w:p>
    <w:p w14:paraId="40A8FA52" w14:textId="77777777" w:rsidR="00BE5CD5" w:rsidRDefault="00BE5CD5" w:rsidP="00BE5CD5">
      <w:pPr>
        <w:spacing w:after="60"/>
        <w:ind w:left="567" w:hanging="567"/>
        <w:rPr>
          <w:szCs w:val="24"/>
        </w:rPr>
      </w:pPr>
      <w:r w:rsidRPr="001622BA">
        <w:rPr>
          <w:szCs w:val="24"/>
        </w:rPr>
        <w:t xml:space="preserve">Holmberg, U., &amp; Christianson, S. (2002). Murderers’ and sexual suspects’ experiences of police interview and their inclination to admit or deny crimes.  </w:t>
      </w:r>
      <w:r w:rsidRPr="001622BA">
        <w:rPr>
          <w:i/>
          <w:szCs w:val="24"/>
        </w:rPr>
        <w:t>Behavioural Science and the Law, 20</w:t>
      </w:r>
      <w:r w:rsidRPr="001622BA">
        <w:rPr>
          <w:szCs w:val="24"/>
        </w:rPr>
        <w:t>, 31-45.</w:t>
      </w:r>
    </w:p>
    <w:p w14:paraId="2D97EA2A" w14:textId="77777777" w:rsidR="00BE5CD5" w:rsidRDefault="00BE5CD5" w:rsidP="00BE5CD5">
      <w:pPr>
        <w:spacing w:after="60"/>
        <w:ind w:left="567" w:hanging="567"/>
        <w:rPr>
          <w:rFonts w:ascii="TimesNewRoman" w:hAnsi="TimesNewRoman" w:cs="TimesNewRoman"/>
          <w:szCs w:val="24"/>
          <w:lang w:eastAsia="en-GB"/>
        </w:rPr>
      </w:pPr>
      <w:r w:rsidRPr="001622BA">
        <w:rPr>
          <w:rFonts w:ascii="TimesNewRoman" w:hAnsi="TimesNewRoman" w:cs="TimesNewRoman"/>
          <w:szCs w:val="24"/>
          <w:lang w:eastAsia="en-GB"/>
        </w:rPr>
        <w:t xml:space="preserve">Home Office (2008). </w:t>
      </w:r>
      <w:r w:rsidRPr="001622BA">
        <w:rPr>
          <w:rFonts w:ascii="TimesNewRoman" w:hAnsi="TimesNewRoman" w:cs="TimesNewRoman"/>
          <w:i/>
          <w:szCs w:val="24"/>
          <w:lang w:eastAsia="en-GB"/>
        </w:rPr>
        <w:t>Police and Criminal Evidence Act 1984. Code C</w:t>
      </w:r>
      <w:r w:rsidRPr="001622BA">
        <w:rPr>
          <w:rFonts w:ascii="TimesNewRoman" w:hAnsi="TimesNewRoman" w:cs="TimesNewRoman"/>
          <w:szCs w:val="24"/>
          <w:lang w:eastAsia="en-GB"/>
        </w:rPr>
        <w:t xml:space="preserve">. </w:t>
      </w:r>
      <w:r w:rsidRPr="001622BA">
        <w:rPr>
          <w:rFonts w:ascii="TimesNewRoman" w:hAnsi="TimesNewRoman" w:cs="TimesNewRoman"/>
          <w:i/>
          <w:szCs w:val="24"/>
          <w:lang w:eastAsia="en-GB"/>
        </w:rPr>
        <w:t>Code of Practice for the detention, treatment and questioning of persons by police officers</w:t>
      </w:r>
      <w:r w:rsidRPr="001622BA">
        <w:rPr>
          <w:rFonts w:ascii="TimesNewRoman" w:hAnsi="TimesNewRoman" w:cs="TimesNewRoman"/>
          <w:szCs w:val="24"/>
          <w:lang w:eastAsia="en-GB"/>
        </w:rPr>
        <w:t>. London: The Stationery Office.</w:t>
      </w:r>
    </w:p>
    <w:p w14:paraId="37FF26F3" w14:textId="77777777" w:rsidR="00BE5CD5" w:rsidRPr="001F5A29" w:rsidRDefault="00BE5CD5" w:rsidP="00BE5CD5">
      <w:pPr>
        <w:spacing w:after="60"/>
        <w:ind w:left="567" w:hanging="567"/>
        <w:rPr>
          <w:rFonts w:ascii="TimesNewRoman" w:hAnsi="TimesNewRoman" w:cs="TimesNewRoman"/>
          <w:szCs w:val="24"/>
          <w:lang w:eastAsia="en-GB"/>
        </w:rPr>
      </w:pPr>
      <w:r w:rsidRPr="001F5A29">
        <w:rPr>
          <w:rFonts w:ascii="TimesNewRoman" w:hAnsi="TimesNewRoman" w:cs="TimesNewRoman"/>
          <w:szCs w:val="24"/>
          <w:lang w:eastAsia="en-GB"/>
        </w:rPr>
        <w:t xml:space="preserve">Kebbell, M., Alison, L., &amp; </w:t>
      </w:r>
      <w:proofErr w:type="spellStart"/>
      <w:r w:rsidRPr="001F5A29">
        <w:rPr>
          <w:rFonts w:ascii="TimesNewRoman" w:hAnsi="TimesNewRoman" w:cs="TimesNewRoman"/>
          <w:szCs w:val="24"/>
          <w:lang w:eastAsia="en-GB"/>
        </w:rPr>
        <w:t>Hurren</w:t>
      </w:r>
      <w:proofErr w:type="spellEnd"/>
      <w:r w:rsidRPr="001F5A29">
        <w:rPr>
          <w:rFonts w:ascii="TimesNewRoman" w:hAnsi="TimesNewRoman" w:cs="TimesNewRoman"/>
          <w:szCs w:val="24"/>
          <w:lang w:eastAsia="en-GB"/>
        </w:rPr>
        <w:t xml:space="preserve">, E. (2006). Sex offenders’ perceptions of the effectiveness and fairness of humanity, dominance, and displaying an understanding of cognitive distortions in police interviews: A vignette study. </w:t>
      </w:r>
      <w:r w:rsidRPr="001F5A29">
        <w:rPr>
          <w:rFonts w:ascii="TimesNewRoman" w:hAnsi="TimesNewRoman" w:cs="TimesNewRoman"/>
          <w:i/>
          <w:szCs w:val="24"/>
          <w:lang w:eastAsia="en-GB"/>
        </w:rPr>
        <w:t>Psychology, Crime and Law.</w:t>
      </w:r>
      <w:r w:rsidRPr="001F5A29">
        <w:rPr>
          <w:rFonts w:ascii="TimesNewRoman" w:hAnsi="TimesNewRoman" w:cs="TimesNewRoman"/>
          <w:szCs w:val="24"/>
          <w:lang w:eastAsia="en-GB"/>
        </w:rPr>
        <w:t xml:space="preserve"> 14, 435-449. </w:t>
      </w:r>
    </w:p>
    <w:p w14:paraId="7921E0B8" w14:textId="6EDD01C3" w:rsidR="00BE5CD5" w:rsidRDefault="00765A1F" w:rsidP="00BE5CD5">
      <w:pPr>
        <w:spacing w:after="60"/>
        <w:ind w:left="567" w:hanging="567"/>
        <w:rPr>
          <w:szCs w:val="24"/>
        </w:rPr>
      </w:pPr>
      <w:r w:rsidRPr="00966B1F">
        <w:rPr>
          <w:color w:val="333333"/>
          <w:szCs w:val="24"/>
          <w:shd w:val="clear" w:color="auto" w:fill="FFFFFF"/>
        </w:rPr>
        <w:lastRenderedPageBreak/>
        <w:t>Kelly, C., Miller, J., &amp; Redlich, A. (2016). The dynamic nature of interrogation. </w:t>
      </w:r>
      <w:r w:rsidRPr="00966B1F">
        <w:rPr>
          <w:rStyle w:val="Emphasis"/>
          <w:color w:val="333333"/>
          <w:szCs w:val="24"/>
          <w:shd w:val="clear" w:color="auto" w:fill="FFFFFF"/>
        </w:rPr>
        <w:t xml:space="preserve">Law and Human </w:t>
      </w:r>
      <w:proofErr w:type="spellStart"/>
      <w:r w:rsidRPr="00966B1F">
        <w:rPr>
          <w:rStyle w:val="Emphasis"/>
          <w:color w:val="333333"/>
          <w:szCs w:val="24"/>
          <w:shd w:val="clear" w:color="auto" w:fill="FFFFFF"/>
        </w:rPr>
        <w:t>Behavior</w:t>
      </w:r>
      <w:proofErr w:type="spellEnd"/>
      <w:r w:rsidRPr="00966B1F">
        <w:rPr>
          <w:rStyle w:val="Emphasis"/>
          <w:color w:val="333333"/>
          <w:szCs w:val="24"/>
          <w:shd w:val="clear" w:color="auto" w:fill="FFFFFF"/>
        </w:rPr>
        <w:t>, 40</w:t>
      </w:r>
      <w:r w:rsidRPr="00966B1F">
        <w:rPr>
          <w:color w:val="333333"/>
          <w:szCs w:val="24"/>
          <w:shd w:val="clear" w:color="auto" w:fill="FFFFFF"/>
        </w:rPr>
        <w:t>, 295–309</w:t>
      </w:r>
      <w:r w:rsidR="003B3FEC" w:rsidRPr="00966B1F">
        <w:rPr>
          <w:color w:val="333333"/>
          <w:szCs w:val="24"/>
          <w:shd w:val="clear" w:color="auto" w:fill="FFFFFF"/>
        </w:rPr>
        <w:t>.</w:t>
      </w:r>
      <w:r w:rsidR="00BE5CD5" w:rsidRPr="003B3FEC">
        <w:rPr>
          <w:szCs w:val="24"/>
        </w:rPr>
        <w:t xml:space="preserve"> </w:t>
      </w:r>
    </w:p>
    <w:p w14:paraId="2F998316" w14:textId="0F165B12" w:rsidR="006B163F" w:rsidRPr="00EA1CAB" w:rsidRDefault="006B163F" w:rsidP="00BE5CD5">
      <w:pPr>
        <w:spacing w:after="60"/>
        <w:ind w:left="567" w:hanging="567"/>
        <w:rPr>
          <w:szCs w:val="24"/>
        </w:rPr>
      </w:pPr>
      <w:r w:rsidRPr="00EA1CAB">
        <w:rPr>
          <w:color w:val="222222"/>
          <w:szCs w:val="24"/>
          <w:shd w:val="clear" w:color="auto" w:fill="FFFFFF"/>
        </w:rPr>
        <w:t>King, L., &amp; Snook, B. (2009). Peering inside a Canadian interrogation room: An examination of the Reid model of interrogation, influence tactics, and coercive strategies. </w:t>
      </w:r>
      <w:r w:rsidRPr="00EA1CAB">
        <w:rPr>
          <w:i/>
          <w:iCs/>
          <w:color w:val="222222"/>
          <w:szCs w:val="24"/>
          <w:shd w:val="clear" w:color="auto" w:fill="FFFFFF"/>
        </w:rPr>
        <w:t xml:space="preserve">Criminal Justice and </w:t>
      </w:r>
      <w:proofErr w:type="spellStart"/>
      <w:r w:rsidRPr="00EA1CAB">
        <w:rPr>
          <w:i/>
          <w:iCs/>
          <w:color w:val="222222"/>
          <w:szCs w:val="24"/>
          <w:shd w:val="clear" w:color="auto" w:fill="FFFFFF"/>
        </w:rPr>
        <w:t>Behavior</w:t>
      </w:r>
      <w:proofErr w:type="spellEnd"/>
      <w:r w:rsidRPr="00EA1CAB">
        <w:rPr>
          <w:color w:val="222222"/>
          <w:szCs w:val="24"/>
          <w:shd w:val="clear" w:color="auto" w:fill="FFFFFF"/>
        </w:rPr>
        <w:t>, </w:t>
      </w:r>
      <w:r w:rsidRPr="00EA1CAB">
        <w:rPr>
          <w:i/>
          <w:iCs/>
          <w:color w:val="222222"/>
          <w:szCs w:val="24"/>
          <w:shd w:val="clear" w:color="auto" w:fill="FFFFFF"/>
        </w:rPr>
        <w:t>36</w:t>
      </w:r>
      <w:r w:rsidRPr="00EA1CAB">
        <w:rPr>
          <w:color w:val="222222"/>
          <w:szCs w:val="24"/>
          <w:shd w:val="clear" w:color="auto" w:fill="FFFFFF"/>
        </w:rPr>
        <w:t>, 674-694.</w:t>
      </w:r>
    </w:p>
    <w:p w14:paraId="3ABC9A85" w14:textId="031129F9" w:rsidR="00BE5CD5" w:rsidRDefault="00BE5CD5" w:rsidP="00BE5CD5">
      <w:pPr>
        <w:spacing w:after="60"/>
        <w:ind w:left="567" w:hanging="567"/>
        <w:rPr>
          <w:szCs w:val="24"/>
        </w:rPr>
      </w:pPr>
      <w:r w:rsidRPr="00A249AF">
        <w:rPr>
          <w:szCs w:val="24"/>
        </w:rPr>
        <w:t>Leahy-Harland, S. &amp; Bull, R. (201</w:t>
      </w:r>
      <w:r w:rsidR="00481E3F">
        <w:rPr>
          <w:szCs w:val="24"/>
        </w:rPr>
        <w:t>7</w:t>
      </w:r>
      <w:r w:rsidRPr="00A249AF">
        <w:rPr>
          <w:szCs w:val="24"/>
        </w:rPr>
        <w:t xml:space="preserve">). Police </w:t>
      </w:r>
      <w:r w:rsidR="00481E3F">
        <w:rPr>
          <w:szCs w:val="24"/>
        </w:rPr>
        <w:t>s</w:t>
      </w:r>
      <w:r w:rsidRPr="00A249AF">
        <w:rPr>
          <w:szCs w:val="24"/>
        </w:rPr>
        <w:t xml:space="preserve">trategies and </w:t>
      </w:r>
      <w:r w:rsidR="00481E3F">
        <w:rPr>
          <w:szCs w:val="24"/>
        </w:rPr>
        <w:t>s</w:t>
      </w:r>
      <w:r w:rsidRPr="00A249AF">
        <w:rPr>
          <w:szCs w:val="24"/>
        </w:rPr>
        <w:t xml:space="preserve">uspect </w:t>
      </w:r>
      <w:r w:rsidR="00481E3F">
        <w:rPr>
          <w:szCs w:val="24"/>
        </w:rPr>
        <w:t>r</w:t>
      </w:r>
      <w:r w:rsidRPr="00A249AF">
        <w:rPr>
          <w:szCs w:val="24"/>
        </w:rPr>
        <w:t xml:space="preserve">esponses in </w:t>
      </w:r>
      <w:r w:rsidR="00481E3F">
        <w:rPr>
          <w:szCs w:val="24"/>
        </w:rPr>
        <w:t>r</w:t>
      </w:r>
      <w:r w:rsidRPr="00A249AF">
        <w:rPr>
          <w:szCs w:val="24"/>
        </w:rPr>
        <w:t>eal-</w:t>
      </w:r>
      <w:r w:rsidR="00481E3F">
        <w:rPr>
          <w:szCs w:val="24"/>
        </w:rPr>
        <w:t>l</w:t>
      </w:r>
      <w:r w:rsidRPr="00A249AF">
        <w:rPr>
          <w:szCs w:val="24"/>
        </w:rPr>
        <w:t xml:space="preserve">ife </w:t>
      </w:r>
      <w:r w:rsidR="00481E3F">
        <w:rPr>
          <w:szCs w:val="24"/>
        </w:rPr>
        <w:t>s</w:t>
      </w:r>
      <w:r w:rsidRPr="00A249AF">
        <w:rPr>
          <w:szCs w:val="24"/>
        </w:rPr>
        <w:t xml:space="preserve">erious </w:t>
      </w:r>
      <w:r w:rsidR="00481E3F">
        <w:rPr>
          <w:szCs w:val="24"/>
        </w:rPr>
        <w:t>c</w:t>
      </w:r>
      <w:r w:rsidRPr="00A249AF">
        <w:rPr>
          <w:szCs w:val="24"/>
        </w:rPr>
        <w:t xml:space="preserve">rime </w:t>
      </w:r>
      <w:r w:rsidR="00481E3F">
        <w:rPr>
          <w:szCs w:val="24"/>
        </w:rPr>
        <w:t>i</w:t>
      </w:r>
      <w:r w:rsidRPr="00A249AF">
        <w:rPr>
          <w:szCs w:val="24"/>
        </w:rPr>
        <w:t xml:space="preserve">nterviews. </w:t>
      </w:r>
      <w:r w:rsidRPr="00A249AF">
        <w:rPr>
          <w:i/>
          <w:szCs w:val="24"/>
        </w:rPr>
        <w:t>Journal of Police and Criminal Psychology</w:t>
      </w:r>
      <w:r>
        <w:rPr>
          <w:i/>
          <w:szCs w:val="24"/>
        </w:rPr>
        <w:t>,</w:t>
      </w:r>
      <w:r w:rsidRPr="00A249AF">
        <w:rPr>
          <w:szCs w:val="24"/>
        </w:rPr>
        <w:t xml:space="preserve"> </w:t>
      </w:r>
      <w:r w:rsidR="00481E3F" w:rsidRPr="00462171">
        <w:rPr>
          <w:i/>
        </w:rPr>
        <w:t>32,</w:t>
      </w:r>
      <w:r w:rsidR="00481E3F">
        <w:t xml:space="preserve"> 138-151.</w:t>
      </w:r>
      <w:r>
        <w:rPr>
          <w:szCs w:val="24"/>
        </w:rPr>
        <w:t xml:space="preserve"> </w:t>
      </w:r>
    </w:p>
    <w:p w14:paraId="7080BD13" w14:textId="4352639D" w:rsidR="00BE5CD5" w:rsidRDefault="00BE5CD5" w:rsidP="00BE5CD5">
      <w:pPr>
        <w:spacing w:after="60"/>
        <w:ind w:left="567" w:hanging="567"/>
        <w:rPr>
          <w:szCs w:val="24"/>
        </w:rPr>
      </w:pPr>
      <w:r w:rsidRPr="001622BA">
        <w:rPr>
          <w:szCs w:val="24"/>
        </w:rPr>
        <w:t xml:space="preserve">Leo, R. (1996). Inside the interrogation room. </w:t>
      </w:r>
      <w:r w:rsidRPr="001622BA">
        <w:rPr>
          <w:i/>
          <w:szCs w:val="24"/>
        </w:rPr>
        <w:t>Journal of Criminal Law and Criminology, 86</w:t>
      </w:r>
      <w:r w:rsidRPr="001622BA">
        <w:rPr>
          <w:szCs w:val="24"/>
        </w:rPr>
        <w:t>, 266-303.</w:t>
      </w:r>
    </w:p>
    <w:p w14:paraId="4AC45AB9" w14:textId="4E185CDC" w:rsidR="00034AC9" w:rsidRPr="00034AC9" w:rsidRDefault="00034AC9" w:rsidP="00034AC9">
      <w:pPr>
        <w:spacing w:after="60"/>
        <w:ind w:left="567" w:hanging="567"/>
        <w:rPr>
          <w:szCs w:val="24"/>
        </w:rPr>
      </w:pPr>
      <w:r w:rsidRPr="00034AC9">
        <w:rPr>
          <w:color w:val="222222"/>
          <w:szCs w:val="24"/>
          <w:shd w:val="clear" w:color="auto" w:fill="FFFFFF"/>
        </w:rPr>
        <w:t>McHugh, M. L. (2012). Interrater reliability: the kappa statistic. </w:t>
      </w:r>
      <w:proofErr w:type="spellStart"/>
      <w:r w:rsidRPr="00034AC9">
        <w:rPr>
          <w:i/>
          <w:iCs/>
          <w:color w:val="222222"/>
          <w:szCs w:val="24"/>
          <w:shd w:val="clear" w:color="auto" w:fill="FFFFFF"/>
        </w:rPr>
        <w:t>Biochemia</w:t>
      </w:r>
      <w:proofErr w:type="spellEnd"/>
      <w:r w:rsidRPr="00034AC9">
        <w:rPr>
          <w:i/>
          <w:iCs/>
          <w:color w:val="222222"/>
          <w:szCs w:val="24"/>
          <w:shd w:val="clear" w:color="auto" w:fill="FFFFFF"/>
        </w:rPr>
        <w:t xml:space="preserve"> </w:t>
      </w:r>
      <w:r>
        <w:rPr>
          <w:i/>
          <w:iCs/>
          <w:color w:val="222222"/>
          <w:szCs w:val="24"/>
          <w:shd w:val="clear" w:color="auto" w:fill="FFFFFF"/>
        </w:rPr>
        <w:t>M</w:t>
      </w:r>
      <w:r w:rsidRPr="00034AC9">
        <w:rPr>
          <w:i/>
          <w:iCs/>
          <w:color w:val="222222"/>
          <w:szCs w:val="24"/>
          <w:shd w:val="clear" w:color="auto" w:fill="FFFFFF"/>
        </w:rPr>
        <w:t>edica</w:t>
      </w:r>
      <w:r w:rsidRPr="00034AC9">
        <w:rPr>
          <w:color w:val="222222"/>
          <w:szCs w:val="24"/>
          <w:shd w:val="clear" w:color="auto" w:fill="FFFFFF"/>
        </w:rPr>
        <w:t>, </w:t>
      </w:r>
      <w:r w:rsidRPr="00034AC9">
        <w:rPr>
          <w:i/>
          <w:iCs/>
          <w:color w:val="222222"/>
          <w:szCs w:val="24"/>
          <w:shd w:val="clear" w:color="auto" w:fill="FFFFFF"/>
        </w:rPr>
        <w:t>22</w:t>
      </w:r>
      <w:r w:rsidRPr="00034AC9">
        <w:rPr>
          <w:color w:val="222222"/>
          <w:szCs w:val="24"/>
          <w:shd w:val="clear" w:color="auto" w:fill="FFFFFF"/>
        </w:rPr>
        <w:t>, 276-282.</w:t>
      </w:r>
    </w:p>
    <w:p w14:paraId="69BB3628" w14:textId="77777777" w:rsidR="00BE5CD5" w:rsidRDefault="00BE5CD5" w:rsidP="00BE5CD5">
      <w:pPr>
        <w:spacing w:after="60"/>
        <w:ind w:left="567" w:hanging="567"/>
        <w:rPr>
          <w:szCs w:val="24"/>
        </w:rPr>
      </w:pPr>
      <w:r w:rsidRPr="001622BA">
        <w:rPr>
          <w:szCs w:val="24"/>
        </w:rPr>
        <w:t xml:space="preserve">Milne, R., &amp; Bull, R. (1999). </w:t>
      </w:r>
      <w:r w:rsidRPr="001622BA">
        <w:rPr>
          <w:i/>
          <w:szCs w:val="24"/>
        </w:rPr>
        <w:t>Investigative interviewing: Psychology and practice</w:t>
      </w:r>
      <w:r w:rsidRPr="001622BA">
        <w:rPr>
          <w:szCs w:val="24"/>
        </w:rPr>
        <w:t>.  Chichester: John Wiley and Sons.</w:t>
      </w:r>
    </w:p>
    <w:p w14:paraId="793749D2" w14:textId="5845A6A4" w:rsidR="00850046" w:rsidRPr="00395FFF" w:rsidRDefault="00850046" w:rsidP="00BE5CD5">
      <w:pPr>
        <w:spacing w:after="60"/>
        <w:ind w:left="567" w:hanging="567"/>
        <w:rPr>
          <w:szCs w:val="24"/>
        </w:rPr>
      </w:pPr>
      <w:r w:rsidRPr="00513B66">
        <w:rPr>
          <w:color w:val="222222"/>
          <w:szCs w:val="24"/>
          <w:shd w:val="clear" w:color="auto" w:fill="FFFFFF"/>
        </w:rPr>
        <w:t>Mols, V. (2017). Bringing directives on procedural rights of the EU to police stations: Practical</w:t>
      </w:r>
      <w:r>
        <w:rPr>
          <w:rFonts w:ascii="Arial" w:hAnsi="Arial" w:cs="Arial"/>
          <w:color w:val="222222"/>
          <w:sz w:val="20"/>
          <w:szCs w:val="20"/>
          <w:shd w:val="clear" w:color="auto" w:fill="FFFFFF"/>
        </w:rPr>
        <w:t xml:space="preserve"> </w:t>
      </w:r>
      <w:r w:rsidRPr="00513B66">
        <w:rPr>
          <w:color w:val="222222"/>
          <w:szCs w:val="24"/>
          <w:shd w:val="clear" w:color="auto" w:fill="FFFFFF"/>
        </w:rPr>
        <w:t>training for criminal defence lawyers. </w:t>
      </w:r>
      <w:r w:rsidRPr="00513B66">
        <w:rPr>
          <w:i/>
          <w:iCs/>
          <w:color w:val="222222"/>
          <w:szCs w:val="24"/>
          <w:shd w:val="clear" w:color="auto" w:fill="FFFFFF"/>
        </w:rPr>
        <w:t>New Journal of European Criminal Law</w:t>
      </w:r>
      <w:r w:rsidRPr="00513B66">
        <w:rPr>
          <w:color w:val="222222"/>
          <w:szCs w:val="24"/>
          <w:shd w:val="clear" w:color="auto" w:fill="FFFFFF"/>
        </w:rPr>
        <w:t>, </w:t>
      </w:r>
      <w:r w:rsidRPr="00513B66">
        <w:rPr>
          <w:i/>
          <w:iCs/>
          <w:color w:val="222222"/>
          <w:szCs w:val="24"/>
          <w:shd w:val="clear" w:color="auto" w:fill="FFFFFF"/>
        </w:rPr>
        <w:t>8</w:t>
      </w:r>
      <w:r w:rsidRPr="00513B66">
        <w:rPr>
          <w:color w:val="222222"/>
          <w:szCs w:val="24"/>
          <w:shd w:val="clear" w:color="auto" w:fill="FFFFFF"/>
        </w:rPr>
        <w:t>, 300-308.</w:t>
      </w:r>
    </w:p>
    <w:p w14:paraId="4E199AA3" w14:textId="14A9B86E" w:rsidR="00BE5CD5" w:rsidRPr="001622BA" w:rsidRDefault="00BE5CD5" w:rsidP="00BE5CD5">
      <w:pPr>
        <w:spacing w:after="60"/>
        <w:ind w:left="567" w:hanging="567"/>
        <w:rPr>
          <w:szCs w:val="24"/>
        </w:rPr>
      </w:pPr>
      <w:r w:rsidRPr="001622BA">
        <w:rPr>
          <w:szCs w:val="24"/>
        </w:rPr>
        <w:t xml:space="preserve">Mortimer, A., &amp; Shepherd, E. (1999). Frames of mind: schemata guiding cognition and conduct in the interviewing of suspected offenders. In A. </w:t>
      </w:r>
      <w:proofErr w:type="spellStart"/>
      <w:r w:rsidRPr="001622BA">
        <w:rPr>
          <w:szCs w:val="24"/>
        </w:rPr>
        <w:t>Memon</w:t>
      </w:r>
      <w:proofErr w:type="spellEnd"/>
      <w:r w:rsidRPr="001622BA">
        <w:rPr>
          <w:szCs w:val="24"/>
        </w:rPr>
        <w:t xml:space="preserve"> &amp; R. Bull (Eds.), </w:t>
      </w:r>
      <w:r w:rsidRPr="001622BA">
        <w:rPr>
          <w:i/>
          <w:szCs w:val="24"/>
        </w:rPr>
        <w:t>Handbook of the psychology of interviewing</w:t>
      </w:r>
      <w:r>
        <w:rPr>
          <w:i/>
          <w:szCs w:val="24"/>
        </w:rPr>
        <w:t xml:space="preserve"> </w:t>
      </w:r>
      <w:r w:rsidRPr="001622BA">
        <w:rPr>
          <w:szCs w:val="24"/>
        </w:rPr>
        <w:t>(pp. 294 – 315). Chichester: Wiley.</w:t>
      </w:r>
    </w:p>
    <w:p w14:paraId="1D37D38C" w14:textId="0C0EEE82" w:rsidR="00BE5CD5" w:rsidRDefault="00BE5CD5" w:rsidP="00BE5CD5">
      <w:pPr>
        <w:spacing w:after="60"/>
        <w:ind w:left="567" w:hanging="567"/>
        <w:rPr>
          <w:szCs w:val="24"/>
        </w:rPr>
      </w:pPr>
      <w:r w:rsidRPr="001622BA">
        <w:rPr>
          <w:szCs w:val="24"/>
        </w:rPr>
        <w:t xml:space="preserve">Moston, S., Stephenson, G., &amp; Williamson, T. (1992). The effects of case characteristics on suspect behaviour during police questioning. </w:t>
      </w:r>
      <w:r w:rsidRPr="001622BA">
        <w:rPr>
          <w:i/>
          <w:szCs w:val="24"/>
        </w:rPr>
        <w:t>British Journal of Criminology, 32</w:t>
      </w:r>
      <w:r w:rsidRPr="001622BA">
        <w:rPr>
          <w:szCs w:val="24"/>
        </w:rPr>
        <w:t>, 23-40.</w:t>
      </w:r>
    </w:p>
    <w:p w14:paraId="33E09831" w14:textId="33CA8BF5" w:rsidR="004742BD" w:rsidRPr="004742BD" w:rsidRDefault="004742BD" w:rsidP="004742BD">
      <w:pPr>
        <w:autoSpaceDE w:val="0"/>
        <w:autoSpaceDN w:val="0"/>
        <w:adjustRightInd w:val="0"/>
        <w:spacing w:after="0"/>
        <w:rPr>
          <w:szCs w:val="24"/>
        </w:rPr>
      </w:pPr>
      <w:r w:rsidRPr="004742BD">
        <w:rPr>
          <w:rFonts w:eastAsiaTheme="minorHAnsi"/>
          <w:szCs w:val="24"/>
        </w:rPr>
        <w:t>N</w:t>
      </w:r>
      <w:r>
        <w:rPr>
          <w:rFonts w:eastAsiaTheme="minorHAnsi"/>
          <w:szCs w:val="24"/>
        </w:rPr>
        <w:t xml:space="preserve">ational </w:t>
      </w:r>
      <w:r w:rsidRPr="004742BD">
        <w:rPr>
          <w:rFonts w:eastAsiaTheme="minorHAnsi"/>
          <w:szCs w:val="24"/>
        </w:rPr>
        <w:t>C</w:t>
      </w:r>
      <w:r>
        <w:rPr>
          <w:rFonts w:eastAsiaTheme="minorHAnsi"/>
          <w:szCs w:val="24"/>
        </w:rPr>
        <w:t xml:space="preserve">rime </w:t>
      </w:r>
      <w:r w:rsidRPr="004742BD">
        <w:rPr>
          <w:rFonts w:eastAsiaTheme="minorHAnsi"/>
          <w:szCs w:val="24"/>
        </w:rPr>
        <w:t>F</w:t>
      </w:r>
      <w:r>
        <w:rPr>
          <w:rFonts w:eastAsiaTheme="minorHAnsi"/>
          <w:szCs w:val="24"/>
        </w:rPr>
        <w:t>aculty</w:t>
      </w:r>
      <w:r w:rsidRPr="004742BD">
        <w:rPr>
          <w:rFonts w:eastAsiaTheme="minorHAnsi"/>
          <w:szCs w:val="24"/>
        </w:rPr>
        <w:t xml:space="preserve">. (1998). </w:t>
      </w:r>
      <w:r w:rsidRPr="004742BD">
        <w:rPr>
          <w:rFonts w:eastAsiaTheme="minorHAnsi"/>
          <w:i/>
          <w:iCs/>
          <w:szCs w:val="24"/>
        </w:rPr>
        <w:t xml:space="preserve">A </w:t>
      </w:r>
      <w:r>
        <w:rPr>
          <w:rFonts w:eastAsiaTheme="minorHAnsi"/>
          <w:i/>
          <w:iCs/>
          <w:szCs w:val="24"/>
        </w:rPr>
        <w:t>p</w:t>
      </w:r>
      <w:r w:rsidRPr="004742BD">
        <w:rPr>
          <w:rFonts w:eastAsiaTheme="minorHAnsi"/>
          <w:i/>
          <w:iCs/>
          <w:szCs w:val="24"/>
        </w:rPr>
        <w:t xml:space="preserve">ractical </w:t>
      </w:r>
      <w:r>
        <w:rPr>
          <w:rFonts w:eastAsiaTheme="minorHAnsi"/>
          <w:i/>
          <w:iCs/>
          <w:szCs w:val="24"/>
        </w:rPr>
        <w:t>g</w:t>
      </w:r>
      <w:r w:rsidRPr="004742BD">
        <w:rPr>
          <w:rFonts w:eastAsiaTheme="minorHAnsi"/>
          <w:i/>
          <w:iCs/>
          <w:szCs w:val="24"/>
        </w:rPr>
        <w:t xml:space="preserve">uide to </w:t>
      </w:r>
      <w:r>
        <w:rPr>
          <w:rFonts w:eastAsiaTheme="minorHAnsi"/>
          <w:i/>
          <w:iCs/>
          <w:szCs w:val="24"/>
        </w:rPr>
        <w:t>i</w:t>
      </w:r>
      <w:r w:rsidRPr="004742BD">
        <w:rPr>
          <w:rFonts w:eastAsiaTheme="minorHAnsi"/>
          <w:i/>
          <w:iCs/>
          <w:szCs w:val="24"/>
        </w:rPr>
        <w:t xml:space="preserve">nvestigative </w:t>
      </w:r>
      <w:r>
        <w:rPr>
          <w:rFonts w:eastAsiaTheme="minorHAnsi"/>
          <w:i/>
          <w:iCs/>
          <w:szCs w:val="24"/>
        </w:rPr>
        <w:t>i</w:t>
      </w:r>
      <w:r w:rsidRPr="004742BD">
        <w:rPr>
          <w:rFonts w:eastAsiaTheme="minorHAnsi"/>
          <w:i/>
          <w:iCs/>
          <w:szCs w:val="24"/>
        </w:rPr>
        <w:t>nterviewing (2nd Ed.)</w:t>
      </w:r>
      <w:r w:rsidRPr="004742BD">
        <w:rPr>
          <w:rFonts w:eastAsiaTheme="minorHAnsi"/>
          <w:szCs w:val="24"/>
        </w:rPr>
        <w:t>. Hook: Training and</w:t>
      </w:r>
      <w:r>
        <w:rPr>
          <w:rFonts w:eastAsiaTheme="minorHAnsi"/>
          <w:szCs w:val="24"/>
        </w:rPr>
        <w:t xml:space="preserve"> </w:t>
      </w:r>
      <w:r w:rsidRPr="004742BD">
        <w:rPr>
          <w:rFonts w:eastAsiaTheme="minorHAnsi"/>
          <w:szCs w:val="24"/>
        </w:rPr>
        <w:t xml:space="preserve">Development Unit, </w:t>
      </w:r>
      <w:proofErr w:type="spellStart"/>
      <w:r w:rsidRPr="004742BD">
        <w:rPr>
          <w:rFonts w:eastAsiaTheme="minorHAnsi"/>
          <w:szCs w:val="24"/>
        </w:rPr>
        <w:t>Bramshill</w:t>
      </w:r>
      <w:proofErr w:type="spellEnd"/>
      <w:r w:rsidRPr="004742BD">
        <w:rPr>
          <w:rFonts w:eastAsiaTheme="minorHAnsi"/>
          <w:szCs w:val="24"/>
        </w:rPr>
        <w:t xml:space="preserve"> Police College.</w:t>
      </w:r>
    </w:p>
    <w:p w14:paraId="52C4CDAC" w14:textId="5A604B2F" w:rsidR="00BE5CD5" w:rsidRPr="006B163F" w:rsidRDefault="00BE5CD5" w:rsidP="00BE5CD5">
      <w:pPr>
        <w:spacing w:after="60"/>
        <w:ind w:left="567" w:hanging="567"/>
        <w:rPr>
          <w:iCs/>
          <w:szCs w:val="24"/>
        </w:rPr>
      </w:pPr>
    </w:p>
    <w:p w14:paraId="63132946" w14:textId="275E30B0" w:rsidR="00BE5CD5" w:rsidRDefault="00BE5CD5" w:rsidP="00BE5CD5">
      <w:pPr>
        <w:spacing w:after="60"/>
        <w:ind w:left="567" w:hanging="567"/>
        <w:rPr>
          <w:szCs w:val="24"/>
          <w:lang w:eastAsia="en-GB"/>
        </w:rPr>
      </w:pPr>
      <w:proofErr w:type="spellStart"/>
      <w:r w:rsidRPr="003B7774">
        <w:rPr>
          <w:szCs w:val="24"/>
        </w:rPr>
        <w:lastRenderedPageBreak/>
        <w:t>Oxburgh</w:t>
      </w:r>
      <w:proofErr w:type="spellEnd"/>
      <w:r w:rsidRPr="003B7774">
        <w:rPr>
          <w:szCs w:val="24"/>
        </w:rPr>
        <w:t xml:space="preserve">, G., Ost, J., Morris, P., &amp; </w:t>
      </w:r>
      <w:proofErr w:type="spellStart"/>
      <w:r w:rsidRPr="003B7774">
        <w:rPr>
          <w:szCs w:val="24"/>
        </w:rPr>
        <w:t>Cherryman</w:t>
      </w:r>
      <w:proofErr w:type="spellEnd"/>
      <w:r w:rsidRPr="003B7774">
        <w:rPr>
          <w:szCs w:val="24"/>
        </w:rPr>
        <w:t xml:space="preserve">, J. (2015). Police officers’ perceptions of interviews in cases of sexual offences and murder involving children and adult victims. </w:t>
      </w:r>
      <w:r w:rsidRPr="003B7774">
        <w:rPr>
          <w:i/>
          <w:szCs w:val="24"/>
        </w:rPr>
        <w:t>Police Practice and Research</w:t>
      </w:r>
      <w:r w:rsidR="0081399C">
        <w:rPr>
          <w:szCs w:val="24"/>
        </w:rPr>
        <w:t>,</w:t>
      </w:r>
      <w:r w:rsidRPr="003B7774">
        <w:rPr>
          <w:szCs w:val="24"/>
        </w:rPr>
        <w:t xml:space="preserve"> </w:t>
      </w:r>
      <w:r w:rsidRPr="00966B1F">
        <w:rPr>
          <w:i/>
          <w:szCs w:val="24"/>
        </w:rPr>
        <w:t>16</w:t>
      </w:r>
      <w:r w:rsidRPr="003B7774">
        <w:rPr>
          <w:szCs w:val="24"/>
        </w:rPr>
        <w:t>, 36-50.</w:t>
      </w:r>
      <w:r>
        <w:rPr>
          <w:szCs w:val="24"/>
        </w:rPr>
        <w:t xml:space="preserve"> </w:t>
      </w:r>
    </w:p>
    <w:p w14:paraId="703EEF90" w14:textId="637E8DFA" w:rsidR="00BE5CD5" w:rsidRPr="001622BA" w:rsidRDefault="00BE5CD5" w:rsidP="00BE5CD5">
      <w:pPr>
        <w:spacing w:after="60"/>
        <w:ind w:left="567" w:hanging="567"/>
        <w:rPr>
          <w:szCs w:val="24"/>
        </w:rPr>
      </w:pPr>
      <w:r w:rsidRPr="001622BA">
        <w:rPr>
          <w:szCs w:val="24"/>
        </w:rPr>
        <w:t xml:space="preserve">Pearse, J., &amp; Gudjonsson, G. (1997). Police interviewing and legal representation: A field study. </w:t>
      </w:r>
      <w:r w:rsidRPr="001622BA">
        <w:rPr>
          <w:i/>
          <w:szCs w:val="24"/>
        </w:rPr>
        <w:t>Journal of Forensic Psychiatry, 8</w:t>
      </w:r>
      <w:r w:rsidRPr="001622BA">
        <w:rPr>
          <w:szCs w:val="24"/>
        </w:rPr>
        <w:t>, 200-208.</w:t>
      </w:r>
    </w:p>
    <w:p w14:paraId="39795BD4" w14:textId="77777777" w:rsidR="00BE5CD5" w:rsidRPr="001622BA" w:rsidRDefault="00BE5CD5" w:rsidP="00BE5CD5">
      <w:pPr>
        <w:spacing w:after="60"/>
        <w:ind w:left="567" w:hanging="567"/>
        <w:rPr>
          <w:szCs w:val="24"/>
        </w:rPr>
      </w:pPr>
      <w:r w:rsidRPr="001622BA">
        <w:rPr>
          <w:szCs w:val="24"/>
        </w:rPr>
        <w:t xml:space="preserve">Pearse, J., &amp; Gudjonsson, G. (1999). Measuring influential police interviewing tactics: a factor analytical approach. </w:t>
      </w:r>
      <w:r w:rsidRPr="001622BA">
        <w:rPr>
          <w:i/>
          <w:szCs w:val="24"/>
        </w:rPr>
        <w:t>Legal and Criminology Psychology, 4,</w:t>
      </w:r>
      <w:r w:rsidRPr="001622BA">
        <w:rPr>
          <w:szCs w:val="24"/>
        </w:rPr>
        <w:t xml:space="preserve"> 221-238.</w:t>
      </w:r>
    </w:p>
    <w:p w14:paraId="7FC498DF" w14:textId="77777777" w:rsidR="00BE5CD5" w:rsidRPr="001622BA" w:rsidRDefault="00BE5CD5" w:rsidP="00BE5CD5">
      <w:pPr>
        <w:autoSpaceDE w:val="0"/>
        <w:autoSpaceDN w:val="0"/>
        <w:adjustRightInd w:val="0"/>
        <w:spacing w:after="0"/>
        <w:ind w:left="567" w:hanging="567"/>
        <w:rPr>
          <w:szCs w:val="24"/>
        </w:rPr>
      </w:pPr>
      <w:r w:rsidRPr="001622BA">
        <w:rPr>
          <w:szCs w:val="24"/>
        </w:rPr>
        <w:t>Phillips, C., &amp; Brown, D. (1998).</w:t>
      </w:r>
      <w:r w:rsidRPr="001622BA">
        <w:rPr>
          <w:rFonts w:ascii="Arial" w:hAnsi="Arial" w:cs="Arial"/>
          <w:b/>
          <w:bCs/>
          <w:sz w:val="44"/>
          <w:szCs w:val="44"/>
          <w:lang w:eastAsia="en-GB"/>
        </w:rPr>
        <w:t xml:space="preserve"> </w:t>
      </w:r>
      <w:r w:rsidRPr="001622BA">
        <w:rPr>
          <w:bCs/>
          <w:i/>
          <w:szCs w:val="24"/>
          <w:lang w:eastAsia="en-GB"/>
        </w:rPr>
        <w:t>Entry into the criminal justice system: a survey of police arrests and their outcomes</w:t>
      </w:r>
      <w:r w:rsidRPr="001622BA">
        <w:rPr>
          <w:szCs w:val="24"/>
        </w:rPr>
        <w:t xml:space="preserve"> (Home Office research study 185). London: Home office.</w:t>
      </w:r>
    </w:p>
    <w:p w14:paraId="3429A071" w14:textId="091998F3" w:rsidR="00BE5CD5" w:rsidRDefault="00BE5CD5" w:rsidP="00BE5CD5">
      <w:pPr>
        <w:spacing w:after="60"/>
        <w:ind w:left="567" w:hanging="567"/>
        <w:rPr>
          <w:szCs w:val="24"/>
        </w:rPr>
      </w:pPr>
      <w:r w:rsidRPr="001622BA">
        <w:rPr>
          <w:szCs w:val="24"/>
        </w:rPr>
        <w:t xml:space="preserve">Quinn, K., &amp; Jackson, J. (2007). Of rights and roles: </w:t>
      </w:r>
      <w:r>
        <w:rPr>
          <w:szCs w:val="24"/>
        </w:rPr>
        <w:t>P</w:t>
      </w:r>
      <w:r w:rsidRPr="001622BA">
        <w:rPr>
          <w:szCs w:val="24"/>
        </w:rPr>
        <w:t xml:space="preserve">olice interviews with young suspects in Northern Ireland. </w:t>
      </w:r>
      <w:r w:rsidRPr="001622BA">
        <w:rPr>
          <w:i/>
          <w:szCs w:val="24"/>
        </w:rPr>
        <w:t>British Journal of Criminology, 47</w:t>
      </w:r>
      <w:r w:rsidRPr="001622BA">
        <w:rPr>
          <w:szCs w:val="24"/>
        </w:rPr>
        <w:t>, 234-255.</w:t>
      </w:r>
    </w:p>
    <w:p w14:paraId="70E6BFD7" w14:textId="4AEF4F6F" w:rsidR="00BE5CD5" w:rsidRDefault="00BE5CD5" w:rsidP="00BE5CD5">
      <w:pPr>
        <w:pStyle w:val="HTMLPreformatted"/>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Schegloff</w:t>
      </w:r>
      <w:proofErr w:type="spellEnd"/>
      <w:r>
        <w:rPr>
          <w:rFonts w:ascii="Times New Roman" w:hAnsi="Times New Roman" w:cs="Times New Roman"/>
          <w:sz w:val="24"/>
          <w:szCs w:val="24"/>
        </w:rPr>
        <w:t xml:space="preserve">, E. A. &amp; </w:t>
      </w:r>
      <w:r w:rsidRPr="00005558">
        <w:rPr>
          <w:rFonts w:ascii="Times New Roman" w:hAnsi="Times New Roman" w:cs="Times New Roman"/>
          <w:sz w:val="24"/>
          <w:szCs w:val="24"/>
        </w:rPr>
        <w:t>Sacks</w:t>
      </w:r>
      <w:r>
        <w:rPr>
          <w:rFonts w:ascii="Times New Roman" w:hAnsi="Times New Roman" w:cs="Times New Roman"/>
          <w:sz w:val="24"/>
          <w:szCs w:val="24"/>
        </w:rPr>
        <w:t xml:space="preserve">, H. (1973). </w:t>
      </w:r>
      <w:proofErr w:type="gramStart"/>
      <w:r>
        <w:rPr>
          <w:rFonts w:ascii="Times New Roman" w:hAnsi="Times New Roman" w:cs="Times New Roman"/>
          <w:sz w:val="24"/>
          <w:szCs w:val="24"/>
        </w:rPr>
        <w:t>Opening up</w:t>
      </w:r>
      <w:proofErr w:type="gramEnd"/>
      <w:r>
        <w:rPr>
          <w:rFonts w:ascii="Times New Roman" w:hAnsi="Times New Roman" w:cs="Times New Roman"/>
          <w:sz w:val="24"/>
          <w:szCs w:val="24"/>
        </w:rPr>
        <w:t xml:space="preserve"> closings.</w:t>
      </w:r>
      <w:r w:rsidRPr="00005558">
        <w:rPr>
          <w:rFonts w:ascii="Times New Roman" w:hAnsi="Times New Roman" w:cs="Times New Roman"/>
          <w:sz w:val="24"/>
          <w:szCs w:val="24"/>
        </w:rPr>
        <w:t xml:space="preserve"> </w:t>
      </w:r>
      <w:proofErr w:type="spellStart"/>
      <w:r w:rsidRPr="00005558">
        <w:rPr>
          <w:rFonts w:ascii="Times New Roman" w:hAnsi="Times New Roman" w:cs="Times New Roman"/>
          <w:i/>
          <w:sz w:val="24"/>
          <w:szCs w:val="24"/>
        </w:rPr>
        <w:t>Semiotica</w:t>
      </w:r>
      <w:proofErr w:type="spellEnd"/>
      <w:r w:rsidRPr="00005558">
        <w:rPr>
          <w:rFonts w:ascii="Times New Roman" w:hAnsi="Times New Roman" w:cs="Times New Roman"/>
          <w:i/>
          <w:sz w:val="24"/>
          <w:szCs w:val="24"/>
        </w:rPr>
        <w:t>,</w:t>
      </w:r>
      <w:r>
        <w:rPr>
          <w:rFonts w:ascii="Times New Roman" w:hAnsi="Times New Roman" w:cs="Times New Roman"/>
          <w:i/>
          <w:sz w:val="24"/>
          <w:szCs w:val="24"/>
        </w:rPr>
        <w:t xml:space="preserve"> 8, </w:t>
      </w:r>
      <w:r w:rsidRPr="00005558">
        <w:rPr>
          <w:rFonts w:ascii="Times New Roman" w:hAnsi="Times New Roman" w:cs="Times New Roman"/>
          <w:sz w:val="24"/>
          <w:szCs w:val="24"/>
        </w:rPr>
        <w:t>289-327.</w:t>
      </w:r>
    </w:p>
    <w:p w14:paraId="59C74112" w14:textId="77777777" w:rsidR="00CD6582" w:rsidRDefault="00CD6582" w:rsidP="00BE5CD5">
      <w:pPr>
        <w:pStyle w:val="HTMLPreformatted"/>
        <w:spacing w:line="480" w:lineRule="auto"/>
        <w:rPr>
          <w:rFonts w:ascii="Times New Roman" w:hAnsi="Times New Roman" w:cs="Times New Roman"/>
          <w:sz w:val="24"/>
          <w:szCs w:val="24"/>
        </w:rPr>
      </w:pPr>
    </w:p>
    <w:p w14:paraId="3D0F39B6" w14:textId="27CA2844" w:rsidR="00CD6582" w:rsidRDefault="00CD6582" w:rsidP="00BE5CD5">
      <w:pPr>
        <w:pStyle w:val="HTMLPreformatted"/>
        <w:spacing w:line="480" w:lineRule="auto"/>
        <w:rPr>
          <w:rFonts w:ascii="Times New Roman" w:hAnsi="Times New Roman" w:cs="Times New Roman"/>
          <w:sz w:val="24"/>
          <w:szCs w:val="24"/>
        </w:rPr>
      </w:pPr>
      <w:r w:rsidRPr="00CD6582">
        <w:rPr>
          <w:rFonts w:ascii="Times New Roman" w:hAnsi="Times New Roman" w:cs="Times New Roman"/>
          <w:color w:val="333333"/>
          <w:sz w:val="24"/>
          <w:szCs w:val="24"/>
          <w:shd w:val="clear" w:color="auto" w:fill="FFFFFF"/>
        </w:rPr>
        <w:t xml:space="preserve">Schmitt, N., &amp; </w:t>
      </w:r>
      <w:proofErr w:type="spellStart"/>
      <w:r w:rsidRPr="00CD6582">
        <w:rPr>
          <w:rFonts w:ascii="Times New Roman" w:hAnsi="Times New Roman" w:cs="Times New Roman"/>
          <w:color w:val="333333"/>
          <w:sz w:val="24"/>
          <w:szCs w:val="24"/>
          <w:shd w:val="clear" w:color="auto" w:fill="FFFFFF"/>
        </w:rPr>
        <w:t>Ployhart</w:t>
      </w:r>
      <w:proofErr w:type="spellEnd"/>
      <w:r w:rsidRPr="00CD6582">
        <w:rPr>
          <w:rFonts w:ascii="Times New Roman" w:hAnsi="Times New Roman" w:cs="Times New Roman"/>
          <w:color w:val="333333"/>
          <w:sz w:val="24"/>
          <w:szCs w:val="24"/>
          <w:shd w:val="clear" w:color="auto" w:fill="FFFFFF"/>
        </w:rPr>
        <w:t>, R. (1999). Estimates of cross-validity for stepwise regression and with predictor selection. </w:t>
      </w:r>
      <w:r w:rsidRPr="00CD6582">
        <w:rPr>
          <w:rStyle w:val="Emphasis"/>
          <w:rFonts w:ascii="Times New Roman" w:hAnsi="Times New Roman" w:cs="Times New Roman"/>
          <w:color w:val="333333"/>
          <w:sz w:val="24"/>
          <w:szCs w:val="24"/>
          <w:shd w:val="clear" w:color="auto" w:fill="FFFFFF"/>
        </w:rPr>
        <w:t>Journal of Applied Psychology, 84</w:t>
      </w:r>
      <w:r w:rsidRPr="00CD6582">
        <w:rPr>
          <w:rFonts w:ascii="Times New Roman" w:hAnsi="Times New Roman" w:cs="Times New Roman"/>
          <w:color w:val="333333"/>
          <w:sz w:val="24"/>
          <w:szCs w:val="24"/>
          <w:shd w:val="clear" w:color="auto" w:fill="FFFFFF"/>
        </w:rPr>
        <w:t>, 50–57</w:t>
      </w:r>
      <w:r>
        <w:rPr>
          <w:rFonts w:ascii="Arial" w:hAnsi="Arial" w:cs="Arial"/>
          <w:color w:val="333333"/>
          <w:sz w:val="21"/>
          <w:szCs w:val="21"/>
          <w:shd w:val="clear" w:color="auto" w:fill="FFFFFF"/>
        </w:rPr>
        <w:t>.</w:t>
      </w:r>
    </w:p>
    <w:p w14:paraId="5129006D" w14:textId="77777777" w:rsidR="00253F7D" w:rsidRPr="00513B66" w:rsidRDefault="00253F7D" w:rsidP="00BE5CD5">
      <w:pPr>
        <w:pStyle w:val="HTMLPreformatted"/>
        <w:spacing w:line="480" w:lineRule="auto"/>
        <w:rPr>
          <w:rFonts w:ascii="Times New Roman" w:hAnsi="Times New Roman" w:cs="Times New Roman"/>
          <w:color w:val="222222"/>
          <w:sz w:val="24"/>
          <w:szCs w:val="24"/>
          <w:shd w:val="clear" w:color="auto" w:fill="FFFFFF"/>
        </w:rPr>
      </w:pPr>
    </w:p>
    <w:p w14:paraId="0171C3D1" w14:textId="46DD2A01" w:rsidR="00253F7D" w:rsidRPr="00513B66" w:rsidRDefault="00253F7D" w:rsidP="00BE5CD5">
      <w:pPr>
        <w:pStyle w:val="HTMLPreformatted"/>
        <w:spacing w:line="480" w:lineRule="auto"/>
        <w:rPr>
          <w:rFonts w:ascii="Times New Roman" w:hAnsi="Times New Roman" w:cs="Times New Roman"/>
          <w:color w:val="222222"/>
          <w:sz w:val="24"/>
          <w:szCs w:val="24"/>
          <w:shd w:val="clear" w:color="auto" w:fill="FFFFFF"/>
        </w:rPr>
      </w:pPr>
      <w:r w:rsidRPr="00513B66">
        <w:rPr>
          <w:rFonts w:ascii="Times New Roman" w:hAnsi="Times New Roman" w:cs="Times New Roman"/>
          <w:color w:val="222222"/>
          <w:sz w:val="24"/>
          <w:szCs w:val="24"/>
          <w:shd w:val="clear" w:color="auto" w:fill="FFFFFF"/>
        </w:rPr>
        <w:t xml:space="preserve">Shepherd, E., Ede, R., &amp; Hickman, J. (2005). </w:t>
      </w:r>
      <w:r w:rsidRPr="00513B66">
        <w:rPr>
          <w:rFonts w:ascii="Times New Roman" w:hAnsi="Times New Roman" w:cs="Times New Roman"/>
          <w:i/>
          <w:color w:val="222222"/>
          <w:sz w:val="24"/>
          <w:szCs w:val="24"/>
          <w:shd w:val="clear" w:color="auto" w:fill="FFFFFF"/>
        </w:rPr>
        <w:t>Active Defence</w:t>
      </w:r>
      <w:r w:rsidRPr="00513B66">
        <w:rPr>
          <w:rFonts w:ascii="Times New Roman" w:hAnsi="Times New Roman" w:cs="Times New Roman"/>
          <w:color w:val="222222"/>
          <w:sz w:val="24"/>
          <w:szCs w:val="24"/>
          <w:shd w:val="clear" w:color="auto" w:fill="FFFFFF"/>
        </w:rPr>
        <w:t>. </w:t>
      </w:r>
      <w:r w:rsidRPr="00513B66">
        <w:rPr>
          <w:rFonts w:ascii="Times New Roman" w:hAnsi="Times New Roman" w:cs="Times New Roman"/>
          <w:iCs/>
          <w:color w:val="222222"/>
          <w:sz w:val="24"/>
          <w:szCs w:val="24"/>
          <w:shd w:val="clear" w:color="auto" w:fill="FFFFFF"/>
        </w:rPr>
        <w:t>London: Law Society</w:t>
      </w:r>
      <w:r w:rsidRPr="00513B66">
        <w:rPr>
          <w:rFonts w:ascii="Times New Roman" w:hAnsi="Times New Roman" w:cs="Times New Roman"/>
          <w:color w:val="222222"/>
          <w:sz w:val="24"/>
          <w:szCs w:val="24"/>
          <w:shd w:val="clear" w:color="auto" w:fill="FFFFFF"/>
        </w:rPr>
        <w:t>.</w:t>
      </w:r>
    </w:p>
    <w:p w14:paraId="2D022DCA" w14:textId="77777777" w:rsidR="00253F7D" w:rsidRPr="00005558" w:rsidRDefault="00253F7D" w:rsidP="00BE5CD5">
      <w:pPr>
        <w:pStyle w:val="HTMLPreformatted"/>
        <w:spacing w:line="480" w:lineRule="auto"/>
        <w:rPr>
          <w:rFonts w:ascii="Times New Roman" w:hAnsi="Times New Roman" w:cs="Times New Roman"/>
          <w:i/>
          <w:sz w:val="24"/>
          <w:szCs w:val="24"/>
        </w:rPr>
      </w:pPr>
    </w:p>
    <w:p w14:paraId="5F5A9FF4" w14:textId="77777777" w:rsidR="00BE5CD5" w:rsidRDefault="00BE5CD5" w:rsidP="00BE5CD5">
      <w:pPr>
        <w:spacing w:after="60"/>
        <w:ind w:left="567" w:hanging="567"/>
        <w:rPr>
          <w:szCs w:val="24"/>
        </w:rPr>
      </w:pPr>
      <w:proofErr w:type="spellStart"/>
      <w:r w:rsidRPr="001622BA">
        <w:rPr>
          <w:szCs w:val="24"/>
        </w:rPr>
        <w:t>Soukara</w:t>
      </w:r>
      <w:proofErr w:type="spellEnd"/>
      <w:r w:rsidRPr="001622BA">
        <w:rPr>
          <w:szCs w:val="24"/>
        </w:rPr>
        <w:t>, S. (2004). Investigating interviewing of suspects: Piecing together the picture. (Unpublished doctoral dissertation). University of Portsmouth, Portsmouth.</w:t>
      </w:r>
    </w:p>
    <w:p w14:paraId="38A355FE" w14:textId="3673D374" w:rsidR="00BE5CD5" w:rsidRDefault="00BE5CD5" w:rsidP="00BE5CD5">
      <w:pPr>
        <w:spacing w:after="60"/>
        <w:ind w:left="567" w:hanging="567"/>
        <w:rPr>
          <w:szCs w:val="24"/>
        </w:rPr>
      </w:pPr>
      <w:proofErr w:type="spellStart"/>
      <w:r w:rsidRPr="001622BA">
        <w:rPr>
          <w:szCs w:val="24"/>
        </w:rPr>
        <w:t>Soukara</w:t>
      </w:r>
      <w:proofErr w:type="spellEnd"/>
      <w:r w:rsidRPr="001622BA">
        <w:rPr>
          <w:szCs w:val="24"/>
        </w:rPr>
        <w:t xml:space="preserve">, S., Bull, R., </w:t>
      </w:r>
      <w:proofErr w:type="spellStart"/>
      <w:r w:rsidRPr="001622BA">
        <w:rPr>
          <w:szCs w:val="24"/>
        </w:rPr>
        <w:t>Vrij</w:t>
      </w:r>
      <w:proofErr w:type="spellEnd"/>
      <w:r w:rsidRPr="001622BA">
        <w:rPr>
          <w:szCs w:val="24"/>
        </w:rPr>
        <w:t xml:space="preserve">, A., Turner, M., &amp; </w:t>
      </w:r>
      <w:proofErr w:type="spellStart"/>
      <w:r w:rsidRPr="001622BA">
        <w:rPr>
          <w:szCs w:val="24"/>
        </w:rPr>
        <w:t>Cherryman</w:t>
      </w:r>
      <w:proofErr w:type="spellEnd"/>
      <w:r w:rsidRPr="001622BA">
        <w:rPr>
          <w:szCs w:val="24"/>
        </w:rPr>
        <w:t xml:space="preserve">, J. (2009). What really happens in police interviews of suspects? Tactics and confessions. </w:t>
      </w:r>
      <w:r w:rsidRPr="001622BA">
        <w:rPr>
          <w:i/>
          <w:szCs w:val="24"/>
        </w:rPr>
        <w:t>Psychology, Crime and Law. 15</w:t>
      </w:r>
      <w:r w:rsidR="0081399C">
        <w:rPr>
          <w:i/>
          <w:szCs w:val="24"/>
        </w:rPr>
        <w:t>,</w:t>
      </w:r>
      <w:r w:rsidRPr="001622BA">
        <w:rPr>
          <w:szCs w:val="24"/>
        </w:rPr>
        <w:t xml:space="preserve"> 493-506.</w:t>
      </w:r>
    </w:p>
    <w:p w14:paraId="2F4DD25E" w14:textId="6F934CC5" w:rsidR="00CA45C7" w:rsidRDefault="00CA45C7" w:rsidP="00BE5CD5">
      <w:pPr>
        <w:spacing w:after="60"/>
        <w:ind w:left="567" w:hanging="567"/>
        <w:rPr>
          <w:color w:val="222222"/>
          <w:szCs w:val="24"/>
          <w:shd w:val="clear" w:color="auto" w:fill="FFFFFF"/>
        </w:rPr>
      </w:pPr>
      <w:proofErr w:type="spellStart"/>
      <w:r w:rsidRPr="00513B66">
        <w:rPr>
          <w:color w:val="222222"/>
          <w:szCs w:val="24"/>
          <w:shd w:val="clear" w:color="auto" w:fill="FFFFFF"/>
        </w:rPr>
        <w:lastRenderedPageBreak/>
        <w:t>Stokoe</w:t>
      </w:r>
      <w:proofErr w:type="spellEnd"/>
      <w:r w:rsidRPr="00513B66">
        <w:rPr>
          <w:color w:val="222222"/>
          <w:szCs w:val="24"/>
          <w:shd w:val="clear" w:color="auto" w:fill="FFFFFF"/>
        </w:rPr>
        <w:t xml:space="preserve">, E., Edwards, D., &amp; Edwards, H. (2016). </w:t>
      </w:r>
      <w:r w:rsidR="00A239DA" w:rsidRPr="00513B66">
        <w:rPr>
          <w:color w:val="222222"/>
          <w:szCs w:val="24"/>
          <w:shd w:val="clear" w:color="auto" w:fill="FFFFFF"/>
        </w:rPr>
        <w:t>“</w:t>
      </w:r>
      <w:r w:rsidRPr="00513B66">
        <w:rPr>
          <w:color w:val="222222"/>
          <w:szCs w:val="24"/>
          <w:shd w:val="clear" w:color="auto" w:fill="FFFFFF"/>
        </w:rPr>
        <w:t>No Comment” responses to questions in police investigative interviews.</w:t>
      </w:r>
      <w:r w:rsidR="00145B27" w:rsidRPr="00513B66">
        <w:rPr>
          <w:color w:val="222222"/>
          <w:szCs w:val="24"/>
          <w:shd w:val="clear" w:color="auto" w:fill="FFFFFF"/>
        </w:rPr>
        <w:t xml:space="preserve"> In S. Ehrlich, D. </w:t>
      </w:r>
      <w:proofErr w:type="spellStart"/>
      <w:r w:rsidR="00145B27" w:rsidRPr="00513B66">
        <w:rPr>
          <w:color w:val="222222"/>
          <w:szCs w:val="24"/>
          <w:shd w:val="clear" w:color="auto" w:fill="FFFFFF"/>
        </w:rPr>
        <w:t>Eades</w:t>
      </w:r>
      <w:proofErr w:type="spellEnd"/>
      <w:r w:rsidR="00A239DA" w:rsidRPr="00513B66">
        <w:rPr>
          <w:color w:val="222222"/>
          <w:szCs w:val="24"/>
          <w:shd w:val="clear" w:color="auto" w:fill="FFFFFF"/>
        </w:rPr>
        <w:t>,</w:t>
      </w:r>
      <w:r w:rsidR="00145B27" w:rsidRPr="00513B66">
        <w:rPr>
          <w:color w:val="222222"/>
          <w:szCs w:val="24"/>
          <w:shd w:val="clear" w:color="auto" w:fill="FFFFFF"/>
        </w:rPr>
        <w:t xml:space="preserve"> and J. Ainsworth (Eds.) </w:t>
      </w:r>
      <w:r w:rsidRPr="00513B66">
        <w:rPr>
          <w:i/>
          <w:iCs/>
          <w:color w:val="222222"/>
          <w:szCs w:val="24"/>
          <w:shd w:val="clear" w:color="auto" w:fill="FFFFFF"/>
        </w:rPr>
        <w:t xml:space="preserve">Discursive </w:t>
      </w:r>
      <w:r w:rsidR="00A239DA" w:rsidRPr="00513B66">
        <w:rPr>
          <w:i/>
          <w:iCs/>
          <w:color w:val="222222"/>
          <w:szCs w:val="24"/>
          <w:shd w:val="clear" w:color="auto" w:fill="FFFFFF"/>
        </w:rPr>
        <w:t>c</w:t>
      </w:r>
      <w:r w:rsidRPr="00513B66">
        <w:rPr>
          <w:i/>
          <w:iCs/>
          <w:color w:val="222222"/>
          <w:szCs w:val="24"/>
          <w:shd w:val="clear" w:color="auto" w:fill="FFFFFF"/>
        </w:rPr>
        <w:t xml:space="preserve">onstructions of </w:t>
      </w:r>
      <w:r w:rsidR="00A239DA" w:rsidRPr="00513B66">
        <w:rPr>
          <w:i/>
          <w:iCs/>
          <w:color w:val="222222"/>
          <w:szCs w:val="24"/>
          <w:shd w:val="clear" w:color="auto" w:fill="FFFFFF"/>
        </w:rPr>
        <w:t>c</w:t>
      </w:r>
      <w:r w:rsidRPr="00513B66">
        <w:rPr>
          <w:i/>
          <w:iCs/>
          <w:color w:val="222222"/>
          <w:szCs w:val="24"/>
          <w:shd w:val="clear" w:color="auto" w:fill="FFFFFF"/>
        </w:rPr>
        <w:t xml:space="preserve">onsent in the </w:t>
      </w:r>
      <w:r w:rsidR="00A239DA" w:rsidRPr="00513B66">
        <w:rPr>
          <w:i/>
          <w:iCs/>
          <w:color w:val="222222"/>
          <w:szCs w:val="24"/>
          <w:shd w:val="clear" w:color="auto" w:fill="FFFFFF"/>
        </w:rPr>
        <w:t>l</w:t>
      </w:r>
      <w:r w:rsidRPr="00513B66">
        <w:rPr>
          <w:i/>
          <w:iCs/>
          <w:color w:val="222222"/>
          <w:szCs w:val="24"/>
          <w:shd w:val="clear" w:color="auto" w:fill="FFFFFF"/>
        </w:rPr>
        <w:t xml:space="preserve">egal </w:t>
      </w:r>
      <w:r w:rsidR="00A239DA" w:rsidRPr="00513B66">
        <w:rPr>
          <w:i/>
          <w:iCs/>
          <w:color w:val="222222"/>
          <w:szCs w:val="24"/>
          <w:shd w:val="clear" w:color="auto" w:fill="FFFFFF"/>
        </w:rPr>
        <w:t>p</w:t>
      </w:r>
      <w:r w:rsidRPr="00513B66">
        <w:rPr>
          <w:i/>
          <w:iCs/>
          <w:color w:val="222222"/>
          <w:szCs w:val="24"/>
          <w:shd w:val="clear" w:color="auto" w:fill="FFFFFF"/>
        </w:rPr>
        <w:t>rocess</w:t>
      </w:r>
      <w:r w:rsidRPr="00513B66">
        <w:rPr>
          <w:color w:val="222222"/>
          <w:szCs w:val="24"/>
          <w:shd w:val="clear" w:color="auto" w:fill="FFFFFF"/>
        </w:rPr>
        <w:t xml:space="preserve"> </w:t>
      </w:r>
      <w:r w:rsidR="00A239DA" w:rsidRPr="00513B66">
        <w:rPr>
          <w:color w:val="222222"/>
          <w:szCs w:val="24"/>
          <w:shd w:val="clear" w:color="auto" w:fill="FFFFFF"/>
        </w:rPr>
        <w:t>(pp.</w:t>
      </w:r>
      <w:r w:rsidRPr="00513B66">
        <w:rPr>
          <w:color w:val="222222"/>
          <w:szCs w:val="24"/>
          <w:shd w:val="clear" w:color="auto" w:fill="FFFFFF"/>
        </w:rPr>
        <w:t>289-317</w:t>
      </w:r>
      <w:r w:rsidR="00A239DA" w:rsidRPr="00513B66">
        <w:rPr>
          <w:color w:val="222222"/>
          <w:szCs w:val="24"/>
          <w:shd w:val="clear" w:color="auto" w:fill="FFFFFF"/>
        </w:rPr>
        <w:t>)</w:t>
      </w:r>
      <w:r w:rsidRPr="00513B66">
        <w:rPr>
          <w:color w:val="222222"/>
          <w:szCs w:val="24"/>
          <w:shd w:val="clear" w:color="auto" w:fill="FFFFFF"/>
        </w:rPr>
        <w:t>.</w:t>
      </w:r>
    </w:p>
    <w:p w14:paraId="2C970D75" w14:textId="77777777" w:rsidR="00C03474" w:rsidRDefault="00C03474" w:rsidP="00BE5CD5">
      <w:pPr>
        <w:spacing w:after="60"/>
        <w:ind w:left="567" w:hanging="567"/>
        <w:rPr>
          <w:color w:val="222222"/>
          <w:szCs w:val="24"/>
          <w:shd w:val="clear" w:color="auto" w:fill="FFFFFF"/>
        </w:rPr>
      </w:pPr>
    </w:p>
    <w:p w14:paraId="39EC1B6B" w14:textId="1285EE23" w:rsidR="00C03474" w:rsidRPr="00C03474" w:rsidRDefault="00C03474" w:rsidP="00BE5CD5">
      <w:pPr>
        <w:spacing w:after="60"/>
        <w:ind w:left="567" w:hanging="567"/>
        <w:rPr>
          <w:szCs w:val="24"/>
        </w:rPr>
      </w:pPr>
      <w:r w:rsidRPr="00CF5E5D">
        <w:rPr>
          <w:color w:val="222222"/>
          <w:szCs w:val="24"/>
          <w:shd w:val="clear" w:color="auto" w:fill="FFFFFF"/>
        </w:rPr>
        <w:t xml:space="preserve">St-Yves, M., &amp; </w:t>
      </w:r>
      <w:proofErr w:type="spellStart"/>
      <w:r w:rsidRPr="00CF5E5D">
        <w:rPr>
          <w:color w:val="222222"/>
          <w:szCs w:val="24"/>
          <w:shd w:val="clear" w:color="auto" w:fill="FFFFFF"/>
        </w:rPr>
        <w:t>Deslauriers-Varin</w:t>
      </w:r>
      <w:proofErr w:type="spellEnd"/>
      <w:r w:rsidRPr="00CF5E5D">
        <w:rPr>
          <w:color w:val="222222"/>
          <w:szCs w:val="24"/>
          <w:shd w:val="clear" w:color="auto" w:fill="FFFFFF"/>
        </w:rPr>
        <w:t>, N. (2009). The psychology of suspects’ decision-making during interrogation. </w:t>
      </w:r>
      <w:r w:rsidRPr="00CF5E5D">
        <w:rPr>
          <w:i/>
          <w:iCs/>
          <w:color w:val="222222"/>
          <w:szCs w:val="24"/>
          <w:shd w:val="clear" w:color="auto" w:fill="FFFFFF"/>
        </w:rPr>
        <w:t>R. Bull, T. Valentine, &amp; T. Williamson (Eds.), Handbook of psychology of investigative interviewing: Current developments and future directions</w:t>
      </w:r>
      <w:r w:rsidRPr="00CF5E5D">
        <w:rPr>
          <w:color w:val="222222"/>
          <w:szCs w:val="24"/>
          <w:shd w:val="clear" w:color="auto" w:fill="FFFFFF"/>
        </w:rPr>
        <w:t xml:space="preserve">, </w:t>
      </w:r>
      <w:r>
        <w:rPr>
          <w:color w:val="222222"/>
          <w:szCs w:val="24"/>
          <w:shd w:val="clear" w:color="auto" w:fill="FFFFFF"/>
        </w:rPr>
        <w:t xml:space="preserve">(pp. </w:t>
      </w:r>
      <w:r w:rsidRPr="00CF5E5D">
        <w:rPr>
          <w:color w:val="222222"/>
          <w:szCs w:val="24"/>
          <w:shd w:val="clear" w:color="auto" w:fill="FFFFFF"/>
        </w:rPr>
        <w:t>1-15</w:t>
      </w:r>
      <w:r>
        <w:rPr>
          <w:color w:val="222222"/>
          <w:szCs w:val="24"/>
          <w:shd w:val="clear" w:color="auto" w:fill="FFFFFF"/>
        </w:rPr>
        <w:t>)</w:t>
      </w:r>
      <w:r w:rsidRPr="00CF5E5D">
        <w:rPr>
          <w:color w:val="222222"/>
          <w:szCs w:val="24"/>
          <w:shd w:val="clear" w:color="auto" w:fill="FFFFFF"/>
        </w:rPr>
        <w:t>.</w:t>
      </w:r>
      <w:r>
        <w:rPr>
          <w:color w:val="222222"/>
          <w:szCs w:val="24"/>
          <w:shd w:val="clear" w:color="auto" w:fill="FFFFFF"/>
        </w:rPr>
        <w:t xml:space="preserve">  Chichester: Wiley.</w:t>
      </w:r>
    </w:p>
    <w:p w14:paraId="15C0439D" w14:textId="133B97DB" w:rsidR="009B6116" w:rsidRPr="0081399C" w:rsidRDefault="009B6116" w:rsidP="00BE5CD5">
      <w:pPr>
        <w:spacing w:after="60"/>
        <w:ind w:left="567" w:hanging="567"/>
        <w:rPr>
          <w:szCs w:val="24"/>
        </w:rPr>
      </w:pPr>
      <w:r w:rsidRPr="00966B1F">
        <w:rPr>
          <w:color w:val="222222"/>
          <w:szCs w:val="24"/>
          <w:shd w:val="clear" w:color="auto" w:fill="FFFFFF"/>
        </w:rPr>
        <w:t>Verhoeven, W.  (2018). The complex relationship between interrogation techniques, suspects changing their statement and legal assistance. Evidence from a Dutch sample of police interviews. </w:t>
      </w:r>
      <w:r w:rsidRPr="00966B1F">
        <w:rPr>
          <w:i/>
          <w:iCs/>
          <w:color w:val="222222"/>
          <w:szCs w:val="24"/>
          <w:shd w:val="clear" w:color="auto" w:fill="FFFFFF"/>
        </w:rPr>
        <w:t>Policing and Society</w:t>
      </w:r>
      <w:r w:rsidRPr="00966B1F">
        <w:rPr>
          <w:color w:val="222222"/>
          <w:szCs w:val="24"/>
          <w:shd w:val="clear" w:color="auto" w:fill="FFFFFF"/>
        </w:rPr>
        <w:t>, </w:t>
      </w:r>
      <w:r w:rsidRPr="00966B1F">
        <w:rPr>
          <w:i/>
          <w:iCs/>
          <w:color w:val="222222"/>
          <w:szCs w:val="24"/>
          <w:shd w:val="clear" w:color="auto" w:fill="FFFFFF"/>
        </w:rPr>
        <w:t>28</w:t>
      </w:r>
      <w:r w:rsidRPr="00966B1F">
        <w:rPr>
          <w:color w:val="222222"/>
          <w:szCs w:val="24"/>
          <w:shd w:val="clear" w:color="auto" w:fill="FFFFFF"/>
        </w:rPr>
        <w:t>, 308-327.</w:t>
      </w:r>
    </w:p>
    <w:p w14:paraId="6D26D29A" w14:textId="6DB8FD5D" w:rsidR="00BE5CD5" w:rsidRDefault="00BE5CD5" w:rsidP="00BE5CD5">
      <w:pPr>
        <w:spacing w:after="60"/>
        <w:ind w:left="567" w:hanging="567"/>
        <w:rPr>
          <w:szCs w:val="24"/>
        </w:rPr>
      </w:pPr>
      <w:r>
        <w:rPr>
          <w:szCs w:val="24"/>
        </w:rPr>
        <w:t>Walsh, D.,</w:t>
      </w:r>
      <w:r w:rsidRPr="009372E7">
        <w:rPr>
          <w:szCs w:val="24"/>
        </w:rPr>
        <w:t xml:space="preserve"> &amp; Bull, R. (2010). What really is effective in interviews with suspects? A study comparing interviewing skills against interviewing outcomes. </w:t>
      </w:r>
      <w:r w:rsidRPr="009372E7">
        <w:rPr>
          <w:i/>
          <w:szCs w:val="24"/>
        </w:rPr>
        <w:t xml:space="preserve">Legal and Criminological Psychology, </w:t>
      </w:r>
      <w:r w:rsidRPr="00EB3135">
        <w:rPr>
          <w:szCs w:val="24"/>
        </w:rPr>
        <w:t>15,</w:t>
      </w:r>
      <w:r w:rsidRPr="009372E7">
        <w:rPr>
          <w:szCs w:val="24"/>
        </w:rPr>
        <w:t xml:space="preserve"> 305-321.</w:t>
      </w:r>
    </w:p>
    <w:p w14:paraId="6CDCC5CE" w14:textId="6C9D54C3" w:rsidR="004A73A8" w:rsidRDefault="004A73A8" w:rsidP="00BE5CD5">
      <w:pPr>
        <w:spacing w:after="60"/>
        <w:ind w:left="567" w:hanging="567"/>
        <w:rPr>
          <w:szCs w:val="24"/>
        </w:rPr>
      </w:pPr>
    </w:p>
    <w:p w14:paraId="6AC9B074" w14:textId="1FD741BE" w:rsidR="004A73A8" w:rsidRDefault="004A73A8" w:rsidP="004A73A8">
      <w:pPr>
        <w:spacing w:after="60"/>
        <w:ind w:left="567" w:hanging="567"/>
        <w:jc w:val="center"/>
        <w:rPr>
          <w:szCs w:val="24"/>
        </w:rPr>
      </w:pPr>
      <w:r>
        <w:rPr>
          <w:szCs w:val="24"/>
        </w:rPr>
        <w:t>Insert Appendix 1 here</w:t>
      </w:r>
    </w:p>
    <w:p w14:paraId="6839AC26" w14:textId="77777777" w:rsidR="008710D9" w:rsidRDefault="008710D9" w:rsidP="00F54F5A">
      <w:pPr>
        <w:ind w:firstLine="567"/>
        <w:rPr>
          <w:szCs w:val="24"/>
        </w:rPr>
      </w:pPr>
    </w:p>
    <w:p w14:paraId="0BA7F282" w14:textId="77777777" w:rsidR="00444FA6" w:rsidRDefault="00444FA6" w:rsidP="00444FA6">
      <w:pPr>
        <w:tabs>
          <w:tab w:val="left" w:pos="567"/>
        </w:tabs>
        <w:rPr>
          <w:rFonts w:ascii="Arial Narrow" w:hAnsi="Arial Narrow"/>
          <w:szCs w:val="24"/>
        </w:rPr>
      </w:pPr>
    </w:p>
    <w:p w14:paraId="6EB228E1" w14:textId="77777777" w:rsidR="00444FA6" w:rsidRDefault="00444FA6" w:rsidP="00444FA6">
      <w:pPr>
        <w:tabs>
          <w:tab w:val="left" w:pos="567"/>
        </w:tabs>
        <w:rPr>
          <w:rFonts w:ascii="Arial Narrow" w:hAnsi="Arial Narrow"/>
          <w:szCs w:val="24"/>
        </w:rPr>
      </w:pPr>
    </w:p>
    <w:p w14:paraId="32B73DFE" w14:textId="77777777" w:rsidR="00444FA6" w:rsidRDefault="00444FA6" w:rsidP="00444FA6">
      <w:pPr>
        <w:tabs>
          <w:tab w:val="left" w:pos="567"/>
        </w:tabs>
        <w:rPr>
          <w:rFonts w:ascii="Arial Narrow" w:hAnsi="Arial Narrow"/>
          <w:szCs w:val="24"/>
        </w:rPr>
      </w:pPr>
    </w:p>
    <w:p w14:paraId="26D840DB" w14:textId="77777777" w:rsidR="00444FA6" w:rsidRDefault="00444FA6" w:rsidP="00444FA6">
      <w:pPr>
        <w:tabs>
          <w:tab w:val="left" w:pos="567"/>
        </w:tabs>
        <w:rPr>
          <w:rFonts w:ascii="Arial Narrow" w:hAnsi="Arial Narrow"/>
          <w:szCs w:val="24"/>
        </w:rPr>
      </w:pPr>
    </w:p>
    <w:p w14:paraId="290B5AA2" w14:textId="77777777" w:rsidR="00444FA6" w:rsidRDefault="00444FA6" w:rsidP="00444FA6">
      <w:pPr>
        <w:tabs>
          <w:tab w:val="left" w:pos="567"/>
        </w:tabs>
        <w:rPr>
          <w:rFonts w:ascii="Arial Narrow" w:hAnsi="Arial Narrow"/>
          <w:szCs w:val="24"/>
        </w:rPr>
      </w:pPr>
    </w:p>
    <w:p w14:paraId="5922C517" w14:textId="513CEADF" w:rsidR="00444FA6" w:rsidRPr="00051415" w:rsidRDefault="00444FA6" w:rsidP="00444FA6">
      <w:pPr>
        <w:tabs>
          <w:tab w:val="left" w:pos="567"/>
        </w:tabs>
        <w:rPr>
          <w:szCs w:val="24"/>
        </w:rPr>
      </w:pPr>
      <w:r>
        <w:rPr>
          <w:rFonts w:ascii="Arial Narrow" w:hAnsi="Arial Narrow"/>
          <w:szCs w:val="24"/>
        </w:rPr>
        <w:lastRenderedPageBreak/>
        <w:t>Table 1: Contextual characteristics and associated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55"/>
        <w:gridCol w:w="3582"/>
        <w:gridCol w:w="3582"/>
      </w:tblGrid>
      <w:tr w:rsidR="00444FA6" w:rsidRPr="00BE1667" w14:paraId="399918B5" w14:textId="77777777" w:rsidTr="009F4A28">
        <w:trPr>
          <w:trHeight w:val="454"/>
        </w:trPr>
        <w:tc>
          <w:tcPr>
            <w:tcW w:w="1555" w:type="dxa"/>
            <w:vAlign w:val="center"/>
          </w:tcPr>
          <w:p w14:paraId="25EFFA15" w14:textId="77777777" w:rsidR="00444FA6" w:rsidRPr="00BE1667" w:rsidRDefault="00444FA6" w:rsidP="009F4A28">
            <w:pPr>
              <w:spacing w:after="0" w:line="240" w:lineRule="auto"/>
              <w:rPr>
                <w:rFonts w:ascii="Arial Narrow" w:hAnsi="Arial Narrow"/>
                <w:szCs w:val="24"/>
              </w:rPr>
            </w:pPr>
            <w:r w:rsidRPr="00BE1667">
              <w:rPr>
                <w:rFonts w:ascii="Arial Narrow" w:hAnsi="Arial Narrow"/>
                <w:szCs w:val="24"/>
              </w:rPr>
              <w:t>Suspect characteristics</w:t>
            </w:r>
          </w:p>
        </w:tc>
        <w:tc>
          <w:tcPr>
            <w:tcW w:w="3582" w:type="dxa"/>
          </w:tcPr>
          <w:p w14:paraId="0259B706" w14:textId="77777777" w:rsidR="00444FA6" w:rsidRPr="00BE1667" w:rsidRDefault="00444FA6" w:rsidP="009F4A28">
            <w:pPr>
              <w:numPr>
                <w:ilvl w:val="0"/>
                <w:numId w:val="5"/>
              </w:numPr>
              <w:spacing w:after="0" w:line="240" w:lineRule="auto"/>
              <w:rPr>
                <w:rFonts w:ascii="Arial Narrow" w:hAnsi="Arial Narrow"/>
                <w:szCs w:val="24"/>
              </w:rPr>
            </w:pPr>
            <w:r>
              <w:rPr>
                <w:rFonts w:ascii="Arial Narrow" w:hAnsi="Arial Narrow"/>
                <w:szCs w:val="24"/>
              </w:rPr>
              <w:t>a</w:t>
            </w:r>
            <w:r w:rsidRPr="00BE1667">
              <w:rPr>
                <w:rFonts w:ascii="Arial Narrow" w:hAnsi="Arial Narrow"/>
                <w:szCs w:val="24"/>
              </w:rPr>
              <w:t>ge</w:t>
            </w:r>
            <w:r>
              <w:rPr>
                <w:rFonts w:ascii="Arial Narrow" w:hAnsi="Arial Narrow"/>
                <w:szCs w:val="24"/>
              </w:rPr>
              <w:t xml:space="preserve"> (under or over 32 years)</w:t>
            </w:r>
          </w:p>
          <w:p w14:paraId="46CF07EB" w14:textId="77777777" w:rsidR="00444FA6" w:rsidRPr="00051415" w:rsidRDefault="00444FA6" w:rsidP="009F4A28">
            <w:pPr>
              <w:numPr>
                <w:ilvl w:val="0"/>
                <w:numId w:val="5"/>
              </w:numPr>
              <w:spacing w:after="0" w:line="240" w:lineRule="auto"/>
              <w:rPr>
                <w:rFonts w:ascii="Arial Narrow" w:hAnsi="Arial Narrow"/>
                <w:szCs w:val="24"/>
              </w:rPr>
            </w:pPr>
            <w:r>
              <w:rPr>
                <w:rFonts w:ascii="Arial Narrow" w:hAnsi="Arial Narrow"/>
                <w:szCs w:val="24"/>
              </w:rPr>
              <w:t>previous convictions (yes or no)</w:t>
            </w:r>
          </w:p>
        </w:tc>
        <w:tc>
          <w:tcPr>
            <w:tcW w:w="3582" w:type="dxa"/>
          </w:tcPr>
          <w:p w14:paraId="0F6F98B2" w14:textId="77777777" w:rsidR="00444FA6" w:rsidRPr="00BE1667" w:rsidRDefault="00444FA6" w:rsidP="009F4A28">
            <w:pPr>
              <w:numPr>
                <w:ilvl w:val="0"/>
                <w:numId w:val="5"/>
              </w:numPr>
              <w:spacing w:after="0" w:line="240" w:lineRule="auto"/>
              <w:rPr>
                <w:rFonts w:ascii="Arial Narrow" w:hAnsi="Arial Narrow"/>
                <w:szCs w:val="24"/>
              </w:rPr>
            </w:pPr>
            <w:r>
              <w:rPr>
                <w:rFonts w:ascii="Arial Narrow" w:hAnsi="Arial Narrow"/>
                <w:szCs w:val="24"/>
              </w:rPr>
              <w:t>m</w:t>
            </w:r>
            <w:r w:rsidRPr="00BE1667">
              <w:rPr>
                <w:rFonts w:ascii="Arial Narrow" w:hAnsi="Arial Narrow"/>
                <w:szCs w:val="24"/>
              </w:rPr>
              <w:t>arital status</w:t>
            </w:r>
            <w:r>
              <w:rPr>
                <w:rFonts w:ascii="Arial Narrow" w:hAnsi="Arial Narrow"/>
                <w:szCs w:val="24"/>
              </w:rPr>
              <w:t xml:space="preserve"> (single or in relationship)</w:t>
            </w:r>
          </w:p>
          <w:p w14:paraId="4741925F" w14:textId="77777777" w:rsidR="00444FA6" w:rsidRDefault="00444FA6" w:rsidP="009F4A28">
            <w:pPr>
              <w:numPr>
                <w:ilvl w:val="0"/>
                <w:numId w:val="5"/>
              </w:numPr>
              <w:spacing w:after="0" w:line="240" w:lineRule="auto"/>
              <w:rPr>
                <w:rFonts w:ascii="Arial Narrow" w:hAnsi="Arial Narrow"/>
                <w:szCs w:val="24"/>
              </w:rPr>
            </w:pPr>
            <w:r w:rsidRPr="00BE1667">
              <w:rPr>
                <w:rFonts w:ascii="Arial Narrow" w:hAnsi="Arial Narrow"/>
                <w:szCs w:val="24"/>
              </w:rPr>
              <w:t>vulnerability</w:t>
            </w:r>
            <w:r>
              <w:rPr>
                <w:rFonts w:ascii="Arial Narrow" w:hAnsi="Arial Narrow"/>
                <w:szCs w:val="24"/>
              </w:rPr>
              <w:t xml:space="preserve"> (yes or no)</w:t>
            </w:r>
          </w:p>
        </w:tc>
      </w:tr>
      <w:tr w:rsidR="00444FA6" w:rsidRPr="00BE1667" w14:paraId="45C2855E" w14:textId="77777777" w:rsidTr="009F4A28">
        <w:trPr>
          <w:trHeight w:val="454"/>
        </w:trPr>
        <w:tc>
          <w:tcPr>
            <w:tcW w:w="1555" w:type="dxa"/>
            <w:vAlign w:val="center"/>
          </w:tcPr>
          <w:p w14:paraId="4155BB8F" w14:textId="77777777" w:rsidR="00444FA6" w:rsidRPr="00BE1667" w:rsidRDefault="00444FA6" w:rsidP="009F4A28">
            <w:pPr>
              <w:spacing w:after="0" w:line="240" w:lineRule="auto"/>
              <w:rPr>
                <w:rFonts w:ascii="Arial Narrow" w:hAnsi="Arial Narrow"/>
                <w:szCs w:val="24"/>
              </w:rPr>
            </w:pPr>
            <w:r w:rsidRPr="00BE1667">
              <w:rPr>
                <w:rFonts w:ascii="Arial Narrow" w:hAnsi="Arial Narrow"/>
                <w:szCs w:val="24"/>
              </w:rPr>
              <w:t>Case characteristics</w:t>
            </w:r>
          </w:p>
        </w:tc>
        <w:tc>
          <w:tcPr>
            <w:tcW w:w="3582" w:type="dxa"/>
          </w:tcPr>
          <w:p w14:paraId="110934B2" w14:textId="77777777" w:rsidR="00444FA6" w:rsidRPr="00BE1667" w:rsidRDefault="00444FA6" w:rsidP="009F4A28">
            <w:pPr>
              <w:numPr>
                <w:ilvl w:val="0"/>
                <w:numId w:val="6"/>
              </w:numPr>
              <w:spacing w:after="0" w:line="240" w:lineRule="auto"/>
              <w:rPr>
                <w:rFonts w:ascii="Arial Narrow" w:hAnsi="Arial Narrow"/>
                <w:szCs w:val="24"/>
              </w:rPr>
            </w:pPr>
            <w:r>
              <w:rPr>
                <w:rFonts w:ascii="Arial Narrow" w:hAnsi="Arial Narrow"/>
                <w:szCs w:val="24"/>
              </w:rPr>
              <w:t>t</w:t>
            </w:r>
            <w:r w:rsidRPr="00BE1667">
              <w:rPr>
                <w:rFonts w:ascii="Arial Narrow" w:hAnsi="Arial Narrow"/>
                <w:szCs w:val="24"/>
              </w:rPr>
              <w:t>ime of offence</w:t>
            </w:r>
            <w:r>
              <w:rPr>
                <w:rFonts w:ascii="Arial Narrow" w:hAnsi="Arial Narrow"/>
                <w:szCs w:val="24"/>
              </w:rPr>
              <w:t xml:space="preserve"> (day or night)</w:t>
            </w:r>
          </w:p>
          <w:p w14:paraId="293738AD" w14:textId="77777777" w:rsidR="00444FA6" w:rsidRPr="00BE1667" w:rsidRDefault="00444FA6" w:rsidP="009F4A28">
            <w:pPr>
              <w:numPr>
                <w:ilvl w:val="0"/>
                <w:numId w:val="6"/>
              </w:numPr>
              <w:spacing w:after="0" w:line="240" w:lineRule="auto"/>
              <w:rPr>
                <w:rFonts w:ascii="Arial Narrow" w:hAnsi="Arial Narrow"/>
                <w:szCs w:val="24"/>
              </w:rPr>
            </w:pPr>
            <w:r>
              <w:rPr>
                <w:rFonts w:ascii="Arial Narrow" w:hAnsi="Arial Narrow"/>
                <w:szCs w:val="24"/>
              </w:rPr>
              <w:t>m</w:t>
            </w:r>
            <w:r w:rsidRPr="00BE1667">
              <w:rPr>
                <w:rFonts w:ascii="Arial Narrow" w:hAnsi="Arial Narrow"/>
                <w:szCs w:val="24"/>
              </w:rPr>
              <w:t xml:space="preserve">ethod of </w:t>
            </w:r>
            <w:r>
              <w:rPr>
                <w:rFonts w:ascii="Arial Narrow" w:hAnsi="Arial Narrow"/>
                <w:szCs w:val="24"/>
              </w:rPr>
              <w:t>violence (blunt force, stabbing or other)</w:t>
            </w:r>
          </w:p>
          <w:p w14:paraId="46861E89" w14:textId="77777777" w:rsidR="00444FA6" w:rsidRDefault="00444FA6" w:rsidP="009F4A28">
            <w:pPr>
              <w:numPr>
                <w:ilvl w:val="0"/>
                <w:numId w:val="6"/>
              </w:numPr>
              <w:spacing w:after="0" w:line="240" w:lineRule="auto"/>
              <w:rPr>
                <w:rFonts w:ascii="Arial Narrow" w:hAnsi="Arial Narrow"/>
                <w:szCs w:val="24"/>
              </w:rPr>
            </w:pPr>
            <w:r>
              <w:rPr>
                <w:rFonts w:ascii="Arial Narrow" w:hAnsi="Arial Narrow"/>
                <w:szCs w:val="24"/>
              </w:rPr>
              <w:t>l</w:t>
            </w:r>
            <w:r w:rsidRPr="00BE1667">
              <w:rPr>
                <w:rFonts w:ascii="Arial Narrow" w:hAnsi="Arial Narrow"/>
                <w:szCs w:val="24"/>
              </w:rPr>
              <w:t>ocation of offence</w:t>
            </w:r>
            <w:r>
              <w:rPr>
                <w:rFonts w:ascii="Arial Narrow" w:hAnsi="Arial Narrow"/>
                <w:szCs w:val="24"/>
              </w:rPr>
              <w:t xml:space="preserve"> (indoors or outdoors)</w:t>
            </w:r>
          </w:p>
          <w:p w14:paraId="224E57DF" w14:textId="77777777" w:rsidR="00444FA6" w:rsidRPr="00BE1667" w:rsidRDefault="00444FA6" w:rsidP="009F4A28">
            <w:pPr>
              <w:numPr>
                <w:ilvl w:val="0"/>
                <w:numId w:val="6"/>
              </w:numPr>
              <w:spacing w:after="0" w:line="240" w:lineRule="auto"/>
              <w:rPr>
                <w:rFonts w:ascii="Arial Narrow" w:hAnsi="Arial Narrow"/>
                <w:szCs w:val="24"/>
              </w:rPr>
            </w:pPr>
            <w:r>
              <w:rPr>
                <w:rFonts w:ascii="Arial Narrow" w:hAnsi="Arial Narrow"/>
                <w:szCs w:val="24"/>
              </w:rPr>
              <w:t>m</w:t>
            </w:r>
            <w:r w:rsidRPr="00BE1667">
              <w:rPr>
                <w:rFonts w:ascii="Arial Narrow" w:hAnsi="Arial Narrow"/>
                <w:szCs w:val="24"/>
              </w:rPr>
              <w:t>otive for offence</w:t>
            </w:r>
            <w:r>
              <w:rPr>
                <w:rFonts w:ascii="Arial Narrow" w:hAnsi="Arial Narrow"/>
                <w:szCs w:val="24"/>
              </w:rPr>
              <w:t xml:space="preserve"> (known or unknown)</w:t>
            </w:r>
          </w:p>
          <w:p w14:paraId="328DC148" w14:textId="77777777" w:rsidR="00444FA6" w:rsidRDefault="00444FA6" w:rsidP="009F4A28">
            <w:pPr>
              <w:numPr>
                <w:ilvl w:val="0"/>
                <w:numId w:val="6"/>
              </w:numPr>
              <w:spacing w:after="0" w:line="240" w:lineRule="auto"/>
              <w:rPr>
                <w:rFonts w:ascii="Arial Narrow" w:hAnsi="Arial Narrow"/>
                <w:szCs w:val="24"/>
              </w:rPr>
            </w:pPr>
            <w:r w:rsidRPr="007C7668">
              <w:rPr>
                <w:rFonts w:ascii="Arial Narrow" w:hAnsi="Arial Narrow"/>
                <w:szCs w:val="24"/>
              </w:rPr>
              <w:t>victim – suspect relationship</w:t>
            </w:r>
            <w:r>
              <w:rPr>
                <w:rFonts w:ascii="Arial Narrow" w:hAnsi="Arial Narrow"/>
                <w:szCs w:val="24"/>
              </w:rPr>
              <w:t xml:space="preserve"> (known to each other or not known to each other)</w:t>
            </w:r>
          </w:p>
          <w:p w14:paraId="033CB4A3" w14:textId="77777777" w:rsidR="00444FA6" w:rsidRPr="00AF1B77" w:rsidRDefault="00444FA6" w:rsidP="009F4A28">
            <w:pPr>
              <w:numPr>
                <w:ilvl w:val="0"/>
                <w:numId w:val="6"/>
              </w:numPr>
              <w:spacing w:after="0" w:line="240" w:lineRule="auto"/>
              <w:rPr>
                <w:rFonts w:ascii="Arial Narrow" w:hAnsi="Arial Narrow"/>
                <w:szCs w:val="24"/>
              </w:rPr>
            </w:pPr>
            <w:r>
              <w:rPr>
                <w:rFonts w:ascii="Arial Narrow" w:hAnsi="Arial Narrow"/>
                <w:szCs w:val="24"/>
              </w:rPr>
              <w:t>strength of evidence at time of interview (strong or less strong)</w:t>
            </w:r>
          </w:p>
        </w:tc>
        <w:tc>
          <w:tcPr>
            <w:tcW w:w="3582" w:type="dxa"/>
          </w:tcPr>
          <w:p w14:paraId="4AEA7DA6" w14:textId="77777777" w:rsidR="00444FA6" w:rsidRDefault="00444FA6" w:rsidP="009F4A28">
            <w:pPr>
              <w:numPr>
                <w:ilvl w:val="0"/>
                <w:numId w:val="6"/>
              </w:numPr>
              <w:spacing w:after="0" w:line="240" w:lineRule="auto"/>
              <w:rPr>
                <w:rFonts w:ascii="Arial Narrow" w:hAnsi="Arial Narrow"/>
                <w:szCs w:val="24"/>
              </w:rPr>
            </w:pPr>
            <w:r>
              <w:rPr>
                <w:rFonts w:ascii="Arial Narrow" w:hAnsi="Arial Narrow"/>
                <w:szCs w:val="24"/>
              </w:rPr>
              <w:t>number of victims</w:t>
            </w:r>
          </w:p>
          <w:p w14:paraId="20E31822" w14:textId="77777777" w:rsidR="00444FA6" w:rsidRPr="00DF1D6D" w:rsidRDefault="00444FA6" w:rsidP="009F4A28">
            <w:pPr>
              <w:numPr>
                <w:ilvl w:val="0"/>
                <w:numId w:val="6"/>
              </w:numPr>
              <w:spacing w:after="0" w:line="240" w:lineRule="auto"/>
              <w:rPr>
                <w:rFonts w:ascii="Arial Narrow" w:hAnsi="Arial Narrow"/>
                <w:szCs w:val="24"/>
              </w:rPr>
            </w:pPr>
            <w:r>
              <w:rPr>
                <w:rFonts w:ascii="Arial Narrow" w:hAnsi="Arial Narrow"/>
                <w:szCs w:val="24"/>
              </w:rPr>
              <w:t xml:space="preserve">number of suspects </w:t>
            </w:r>
          </w:p>
          <w:p w14:paraId="43219E21" w14:textId="77777777" w:rsidR="00444FA6" w:rsidRDefault="00444FA6" w:rsidP="009F4A28">
            <w:pPr>
              <w:numPr>
                <w:ilvl w:val="0"/>
                <w:numId w:val="6"/>
              </w:numPr>
              <w:spacing w:after="0" w:line="240" w:lineRule="auto"/>
              <w:rPr>
                <w:rFonts w:ascii="Arial Narrow" w:hAnsi="Arial Narrow"/>
                <w:szCs w:val="24"/>
              </w:rPr>
            </w:pPr>
            <w:r>
              <w:rPr>
                <w:rFonts w:ascii="Arial Narrow" w:hAnsi="Arial Narrow"/>
                <w:szCs w:val="24"/>
              </w:rPr>
              <w:t>victim gender (male or female)</w:t>
            </w:r>
          </w:p>
          <w:p w14:paraId="7BBC204A" w14:textId="77777777" w:rsidR="00444FA6" w:rsidRDefault="00444FA6" w:rsidP="009F4A28">
            <w:pPr>
              <w:numPr>
                <w:ilvl w:val="0"/>
                <w:numId w:val="6"/>
              </w:numPr>
              <w:spacing w:after="0" w:line="240" w:lineRule="auto"/>
              <w:rPr>
                <w:rFonts w:ascii="Arial Narrow" w:hAnsi="Arial Narrow"/>
                <w:szCs w:val="24"/>
              </w:rPr>
            </w:pPr>
            <w:r>
              <w:rPr>
                <w:rFonts w:ascii="Arial Narrow" w:hAnsi="Arial Narrow"/>
                <w:szCs w:val="24"/>
              </w:rPr>
              <w:t>victim has previous convictions (yes or no)</w:t>
            </w:r>
          </w:p>
          <w:p w14:paraId="7B2FC1F2" w14:textId="77777777" w:rsidR="00444FA6" w:rsidRDefault="00444FA6" w:rsidP="009F4A28">
            <w:pPr>
              <w:numPr>
                <w:ilvl w:val="0"/>
                <w:numId w:val="6"/>
              </w:numPr>
              <w:spacing w:after="0" w:line="240" w:lineRule="auto"/>
              <w:rPr>
                <w:rFonts w:ascii="Arial Narrow" w:hAnsi="Arial Narrow"/>
                <w:szCs w:val="24"/>
              </w:rPr>
            </w:pPr>
            <w:r>
              <w:rPr>
                <w:rFonts w:ascii="Arial Narrow" w:hAnsi="Arial Narrow"/>
                <w:szCs w:val="24"/>
              </w:rPr>
              <w:t>victim age (Under or over 32 years)</w:t>
            </w:r>
          </w:p>
          <w:p w14:paraId="723065E9" w14:textId="77777777" w:rsidR="00444FA6" w:rsidRDefault="00444FA6" w:rsidP="009F4A28">
            <w:pPr>
              <w:numPr>
                <w:ilvl w:val="0"/>
                <w:numId w:val="6"/>
              </w:numPr>
              <w:spacing w:after="0" w:line="240" w:lineRule="auto"/>
              <w:rPr>
                <w:rFonts w:ascii="Arial Narrow" w:hAnsi="Arial Narrow"/>
                <w:szCs w:val="24"/>
              </w:rPr>
            </w:pPr>
            <w:r>
              <w:rPr>
                <w:rFonts w:ascii="Arial Narrow" w:hAnsi="Arial Narrow"/>
                <w:szCs w:val="24"/>
              </w:rPr>
              <w:t>victim marital status (single or in relationship)</w:t>
            </w:r>
          </w:p>
        </w:tc>
      </w:tr>
      <w:tr w:rsidR="00444FA6" w:rsidRPr="00BE1667" w14:paraId="17AE7725" w14:textId="77777777" w:rsidTr="009F4A28">
        <w:trPr>
          <w:trHeight w:val="454"/>
        </w:trPr>
        <w:tc>
          <w:tcPr>
            <w:tcW w:w="1555" w:type="dxa"/>
            <w:vAlign w:val="center"/>
          </w:tcPr>
          <w:p w14:paraId="52834C60" w14:textId="77777777" w:rsidR="00444FA6" w:rsidRPr="00BE1667" w:rsidRDefault="00444FA6" w:rsidP="009F4A28">
            <w:pPr>
              <w:spacing w:after="0" w:line="240" w:lineRule="auto"/>
              <w:rPr>
                <w:rFonts w:ascii="Arial Narrow" w:hAnsi="Arial Narrow"/>
                <w:szCs w:val="24"/>
              </w:rPr>
            </w:pPr>
            <w:r w:rsidRPr="00BE1667">
              <w:rPr>
                <w:rFonts w:ascii="Arial Narrow" w:hAnsi="Arial Narrow"/>
                <w:szCs w:val="24"/>
              </w:rPr>
              <w:t>Interview characteristics</w:t>
            </w:r>
          </w:p>
        </w:tc>
        <w:tc>
          <w:tcPr>
            <w:tcW w:w="3582" w:type="dxa"/>
          </w:tcPr>
          <w:p w14:paraId="1215E7ED" w14:textId="77777777" w:rsidR="00444FA6" w:rsidRPr="00BE1667" w:rsidRDefault="00444FA6" w:rsidP="009F4A28">
            <w:pPr>
              <w:numPr>
                <w:ilvl w:val="0"/>
                <w:numId w:val="7"/>
              </w:numPr>
              <w:spacing w:after="0" w:line="240" w:lineRule="auto"/>
              <w:rPr>
                <w:rFonts w:ascii="Arial Narrow" w:hAnsi="Arial Narrow"/>
                <w:szCs w:val="24"/>
              </w:rPr>
            </w:pPr>
            <w:r>
              <w:rPr>
                <w:rFonts w:ascii="Arial Narrow" w:hAnsi="Arial Narrow"/>
                <w:szCs w:val="24"/>
              </w:rPr>
              <w:t>t</w:t>
            </w:r>
            <w:r w:rsidRPr="00BE1667">
              <w:rPr>
                <w:rFonts w:ascii="Arial Narrow" w:hAnsi="Arial Narrow"/>
                <w:szCs w:val="24"/>
              </w:rPr>
              <w:t>ime of day of interview</w:t>
            </w:r>
            <w:r>
              <w:rPr>
                <w:rFonts w:ascii="Arial Narrow" w:hAnsi="Arial Narrow"/>
                <w:szCs w:val="24"/>
              </w:rPr>
              <w:t xml:space="preserve"> (day or night)</w:t>
            </w:r>
          </w:p>
          <w:p w14:paraId="6D6F3BE6" w14:textId="77777777" w:rsidR="00444FA6" w:rsidRDefault="00444FA6" w:rsidP="009F4A28">
            <w:pPr>
              <w:numPr>
                <w:ilvl w:val="0"/>
                <w:numId w:val="7"/>
              </w:numPr>
              <w:spacing w:after="0" w:line="240" w:lineRule="auto"/>
              <w:rPr>
                <w:rFonts w:ascii="Arial Narrow" w:hAnsi="Arial Narrow"/>
                <w:szCs w:val="24"/>
              </w:rPr>
            </w:pPr>
            <w:r>
              <w:rPr>
                <w:rFonts w:ascii="Arial Narrow" w:hAnsi="Arial Narrow"/>
                <w:szCs w:val="24"/>
              </w:rPr>
              <w:t>total interviewing time (0 up to 2 hours; 2 up to 5 hours; and 5 hours and over)</w:t>
            </w:r>
          </w:p>
          <w:p w14:paraId="5F59C75C" w14:textId="77777777" w:rsidR="00444FA6" w:rsidRPr="00BE1667" w:rsidRDefault="00444FA6" w:rsidP="009F4A28">
            <w:pPr>
              <w:numPr>
                <w:ilvl w:val="0"/>
                <w:numId w:val="7"/>
              </w:numPr>
              <w:spacing w:after="0" w:line="240" w:lineRule="auto"/>
              <w:rPr>
                <w:rFonts w:ascii="Arial Narrow" w:hAnsi="Arial Narrow"/>
                <w:szCs w:val="24"/>
              </w:rPr>
            </w:pPr>
            <w:r>
              <w:rPr>
                <w:rFonts w:ascii="Arial Narrow" w:hAnsi="Arial Narrow"/>
                <w:szCs w:val="24"/>
              </w:rPr>
              <w:t>o</w:t>
            </w:r>
            <w:r w:rsidRPr="00BE1667">
              <w:rPr>
                <w:rFonts w:ascii="Arial Narrow" w:hAnsi="Arial Narrow"/>
                <w:szCs w:val="24"/>
              </w:rPr>
              <w:t>rder of interview in series</w:t>
            </w:r>
          </w:p>
          <w:p w14:paraId="12420857" w14:textId="77777777" w:rsidR="00444FA6" w:rsidRPr="00BE1667" w:rsidRDefault="00444FA6" w:rsidP="009F4A28">
            <w:pPr>
              <w:numPr>
                <w:ilvl w:val="0"/>
                <w:numId w:val="7"/>
              </w:numPr>
              <w:spacing w:after="0" w:line="240" w:lineRule="auto"/>
              <w:rPr>
                <w:rFonts w:ascii="Arial Narrow" w:hAnsi="Arial Narrow"/>
                <w:szCs w:val="24"/>
              </w:rPr>
            </w:pPr>
            <w:r>
              <w:rPr>
                <w:rFonts w:ascii="Arial Narrow" w:hAnsi="Arial Narrow"/>
                <w:szCs w:val="24"/>
              </w:rPr>
              <w:t>g</w:t>
            </w:r>
            <w:r w:rsidRPr="00BE1667">
              <w:rPr>
                <w:rFonts w:ascii="Arial Narrow" w:hAnsi="Arial Narrow"/>
                <w:szCs w:val="24"/>
              </w:rPr>
              <w:t>ender of primary interviewer</w:t>
            </w:r>
            <w:r>
              <w:rPr>
                <w:rFonts w:ascii="Arial Narrow" w:hAnsi="Arial Narrow"/>
                <w:szCs w:val="24"/>
              </w:rPr>
              <w:t xml:space="preserve"> (male or female)</w:t>
            </w:r>
          </w:p>
          <w:p w14:paraId="0A46A503" w14:textId="77777777" w:rsidR="00444FA6" w:rsidRPr="00055490" w:rsidRDefault="00444FA6" w:rsidP="009F4A28">
            <w:pPr>
              <w:numPr>
                <w:ilvl w:val="0"/>
                <w:numId w:val="7"/>
              </w:numPr>
              <w:spacing w:after="0" w:line="240" w:lineRule="auto"/>
              <w:rPr>
                <w:rFonts w:ascii="Arial Narrow" w:hAnsi="Arial Narrow"/>
                <w:szCs w:val="24"/>
              </w:rPr>
            </w:pPr>
            <w:r>
              <w:rPr>
                <w:rFonts w:ascii="Arial Narrow" w:hAnsi="Arial Narrow"/>
                <w:szCs w:val="24"/>
              </w:rPr>
              <w:t>a</w:t>
            </w:r>
            <w:r w:rsidRPr="00BE1667">
              <w:rPr>
                <w:rFonts w:ascii="Arial Narrow" w:hAnsi="Arial Narrow"/>
                <w:szCs w:val="24"/>
              </w:rPr>
              <w:t xml:space="preserve"> break for consultation required</w:t>
            </w:r>
            <w:r>
              <w:rPr>
                <w:rFonts w:ascii="Arial Narrow" w:hAnsi="Arial Narrow"/>
                <w:szCs w:val="24"/>
              </w:rPr>
              <w:t xml:space="preserve"> (yes or no)</w:t>
            </w:r>
          </w:p>
        </w:tc>
        <w:tc>
          <w:tcPr>
            <w:tcW w:w="3582" w:type="dxa"/>
          </w:tcPr>
          <w:p w14:paraId="5335086E" w14:textId="77777777" w:rsidR="00444FA6" w:rsidRPr="00BE1667" w:rsidRDefault="00444FA6" w:rsidP="009F4A28">
            <w:pPr>
              <w:numPr>
                <w:ilvl w:val="0"/>
                <w:numId w:val="7"/>
              </w:numPr>
              <w:spacing w:after="0" w:line="240" w:lineRule="auto"/>
              <w:rPr>
                <w:rFonts w:ascii="Arial Narrow" w:hAnsi="Arial Narrow"/>
                <w:szCs w:val="24"/>
              </w:rPr>
            </w:pPr>
            <w:r>
              <w:rPr>
                <w:rFonts w:ascii="Arial Narrow" w:hAnsi="Arial Narrow"/>
                <w:szCs w:val="24"/>
              </w:rPr>
              <w:t>p</w:t>
            </w:r>
            <w:r w:rsidRPr="00BE1667">
              <w:rPr>
                <w:rFonts w:ascii="Arial Narrow" w:hAnsi="Arial Narrow"/>
                <w:szCs w:val="24"/>
              </w:rPr>
              <w:t>repa</w:t>
            </w:r>
            <w:r>
              <w:rPr>
                <w:rFonts w:ascii="Arial Narrow" w:hAnsi="Arial Narrow"/>
                <w:szCs w:val="24"/>
              </w:rPr>
              <w:t>red statement read (yes or no)</w:t>
            </w:r>
          </w:p>
          <w:p w14:paraId="34914179" w14:textId="77777777" w:rsidR="00444FA6" w:rsidRPr="00BE1667" w:rsidRDefault="00444FA6" w:rsidP="009F4A28">
            <w:pPr>
              <w:numPr>
                <w:ilvl w:val="0"/>
                <w:numId w:val="7"/>
              </w:numPr>
              <w:spacing w:after="0" w:line="240" w:lineRule="auto"/>
              <w:rPr>
                <w:rFonts w:ascii="Arial Narrow" w:hAnsi="Arial Narrow"/>
                <w:szCs w:val="24"/>
              </w:rPr>
            </w:pPr>
            <w:r>
              <w:rPr>
                <w:rFonts w:ascii="Arial Narrow" w:hAnsi="Arial Narrow"/>
                <w:szCs w:val="24"/>
              </w:rPr>
              <w:t>legal advisor</w:t>
            </w:r>
            <w:r w:rsidRPr="00BE1667">
              <w:rPr>
                <w:rFonts w:ascii="Arial Narrow" w:hAnsi="Arial Narrow"/>
                <w:szCs w:val="24"/>
              </w:rPr>
              <w:t xml:space="preserve"> present</w:t>
            </w:r>
            <w:r>
              <w:rPr>
                <w:rFonts w:ascii="Arial Narrow" w:hAnsi="Arial Narrow"/>
                <w:szCs w:val="24"/>
              </w:rPr>
              <w:t xml:space="preserve"> (yes or no)</w:t>
            </w:r>
          </w:p>
          <w:p w14:paraId="43898CCF" w14:textId="77777777" w:rsidR="00444FA6" w:rsidRPr="00BE1667" w:rsidRDefault="00444FA6" w:rsidP="009F4A28">
            <w:pPr>
              <w:numPr>
                <w:ilvl w:val="0"/>
                <w:numId w:val="7"/>
              </w:numPr>
              <w:spacing w:after="0" w:line="240" w:lineRule="auto"/>
              <w:rPr>
                <w:rFonts w:ascii="Arial Narrow" w:hAnsi="Arial Narrow"/>
                <w:szCs w:val="24"/>
              </w:rPr>
            </w:pPr>
            <w:r>
              <w:rPr>
                <w:rFonts w:ascii="Arial Narrow" w:hAnsi="Arial Narrow"/>
                <w:szCs w:val="24"/>
              </w:rPr>
              <w:t>Appropriate Adult</w:t>
            </w:r>
            <w:r w:rsidRPr="00BE1667">
              <w:rPr>
                <w:rFonts w:ascii="Arial Narrow" w:hAnsi="Arial Narrow"/>
                <w:szCs w:val="24"/>
              </w:rPr>
              <w:t xml:space="preserve"> </w:t>
            </w:r>
            <w:r>
              <w:rPr>
                <w:rFonts w:ascii="Arial Narrow" w:hAnsi="Arial Narrow"/>
                <w:szCs w:val="24"/>
              </w:rPr>
              <w:t xml:space="preserve">(AA) </w:t>
            </w:r>
            <w:r w:rsidRPr="00BE1667">
              <w:rPr>
                <w:rFonts w:ascii="Arial Narrow" w:hAnsi="Arial Narrow"/>
                <w:szCs w:val="24"/>
              </w:rPr>
              <w:t>present</w:t>
            </w:r>
            <w:r>
              <w:rPr>
                <w:rFonts w:ascii="Arial Narrow" w:hAnsi="Arial Narrow"/>
                <w:szCs w:val="24"/>
              </w:rPr>
              <w:t xml:space="preserve"> (yes or no)</w:t>
            </w:r>
          </w:p>
          <w:p w14:paraId="0EEBB07A" w14:textId="77777777" w:rsidR="00444FA6" w:rsidRPr="00BE1667" w:rsidRDefault="00444FA6" w:rsidP="009F4A28">
            <w:pPr>
              <w:numPr>
                <w:ilvl w:val="0"/>
                <w:numId w:val="7"/>
              </w:numPr>
              <w:spacing w:after="0" w:line="240" w:lineRule="auto"/>
              <w:rPr>
                <w:rFonts w:ascii="Arial Narrow" w:hAnsi="Arial Narrow"/>
                <w:szCs w:val="24"/>
              </w:rPr>
            </w:pPr>
            <w:r>
              <w:rPr>
                <w:rFonts w:ascii="Arial Narrow" w:hAnsi="Arial Narrow"/>
                <w:szCs w:val="24"/>
              </w:rPr>
              <w:t>in</w:t>
            </w:r>
            <w:r w:rsidRPr="00BE1667">
              <w:rPr>
                <w:rFonts w:ascii="Arial Narrow" w:hAnsi="Arial Narrow"/>
                <w:szCs w:val="24"/>
              </w:rPr>
              <w:t>terpreter present</w:t>
            </w:r>
            <w:r>
              <w:rPr>
                <w:rFonts w:ascii="Arial Narrow" w:hAnsi="Arial Narrow"/>
                <w:szCs w:val="24"/>
              </w:rPr>
              <w:t xml:space="preserve"> (yes or no)</w:t>
            </w:r>
          </w:p>
          <w:p w14:paraId="02DDF28B" w14:textId="77777777" w:rsidR="00444FA6" w:rsidRPr="00B50655" w:rsidRDefault="00444FA6" w:rsidP="009F4A28">
            <w:pPr>
              <w:numPr>
                <w:ilvl w:val="0"/>
                <w:numId w:val="7"/>
              </w:numPr>
              <w:spacing w:after="0" w:line="240" w:lineRule="auto"/>
              <w:rPr>
                <w:rFonts w:ascii="Arial Narrow" w:hAnsi="Arial Narrow"/>
                <w:szCs w:val="24"/>
              </w:rPr>
            </w:pPr>
            <w:r>
              <w:rPr>
                <w:rFonts w:ascii="Arial Narrow" w:hAnsi="Arial Narrow"/>
                <w:szCs w:val="24"/>
              </w:rPr>
              <w:t>d</w:t>
            </w:r>
            <w:r w:rsidRPr="00BE1667">
              <w:rPr>
                <w:rFonts w:ascii="Arial Narrow" w:hAnsi="Arial Narrow"/>
                <w:szCs w:val="24"/>
              </w:rPr>
              <w:t>ifficulty of interview</w:t>
            </w:r>
            <w:r>
              <w:rPr>
                <w:rFonts w:ascii="Arial Narrow" w:hAnsi="Arial Narrow"/>
                <w:szCs w:val="24"/>
              </w:rPr>
              <w:t xml:space="preserve"> (easy, moderate, very difficult, or no response)</w:t>
            </w:r>
          </w:p>
        </w:tc>
      </w:tr>
    </w:tbl>
    <w:p w14:paraId="1B1D8636" w14:textId="77777777" w:rsidR="00444FA6" w:rsidRDefault="00444FA6" w:rsidP="00444FA6">
      <w:pPr>
        <w:rPr>
          <w:szCs w:val="24"/>
        </w:rPr>
      </w:pPr>
    </w:p>
    <w:p w14:paraId="3A41532C" w14:textId="77777777" w:rsidR="00444FA6" w:rsidRDefault="00444FA6" w:rsidP="00444FA6">
      <w:pPr>
        <w:rPr>
          <w:rFonts w:ascii="Arial Narrow" w:hAnsi="Arial Narrow"/>
        </w:rPr>
      </w:pPr>
    </w:p>
    <w:p w14:paraId="3A28F617" w14:textId="77777777" w:rsidR="00444FA6" w:rsidRDefault="00444FA6" w:rsidP="00444FA6">
      <w:pPr>
        <w:rPr>
          <w:rFonts w:ascii="Arial Narrow" w:hAnsi="Arial Narrow"/>
        </w:rPr>
      </w:pPr>
    </w:p>
    <w:p w14:paraId="4C291C2E" w14:textId="77777777" w:rsidR="00444FA6" w:rsidRDefault="00444FA6" w:rsidP="00444FA6">
      <w:pPr>
        <w:rPr>
          <w:rFonts w:ascii="Arial Narrow" w:hAnsi="Arial Narrow"/>
        </w:rPr>
      </w:pPr>
    </w:p>
    <w:p w14:paraId="6CCD8E5A" w14:textId="77777777" w:rsidR="00444FA6" w:rsidRDefault="00444FA6" w:rsidP="00444FA6">
      <w:pPr>
        <w:rPr>
          <w:rFonts w:ascii="Arial Narrow" w:hAnsi="Arial Narrow"/>
        </w:rPr>
      </w:pPr>
    </w:p>
    <w:p w14:paraId="034E54DB" w14:textId="77777777" w:rsidR="00444FA6" w:rsidRDefault="00444FA6" w:rsidP="00444FA6">
      <w:pPr>
        <w:rPr>
          <w:rFonts w:ascii="Arial Narrow" w:hAnsi="Arial Narrow"/>
        </w:rPr>
      </w:pPr>
    </w:p>
    <w:p w14:paraId="577CF18D" w14:textId="77777777" w:rsidR="00444FA6" w:rsidRDefault="00444FA6" w:rsidP="00444FA6">
      <w:pPr>
        <w:rPr>
          <w:rFonts w:ascii="Arial Narrow" w:hAnsi="Arial Narrow"/>
        </w:rPr>
      </w:pPr>
    </w:p>
    <w:p w14:paraId="56B27FD6" w14:textId="6F1A1AA4" w:rsidR="00444FA6" w:rsidRPr="0073698E" w:rsidRDefault="00444FA6" w:rsidP="00444FA6">
      <w:pPr>
        <w:rPr>
          <w:rFonts w:ascii="Arial Narrow" w:hAnsi="Arial Narrow"/>
        </w:rPr>
      </w:pPr>
      <w:r w:rsidRPr="0073698E">
        <w:rPr>
          <w:rFonts w:ascii="Arial Narrow" w:hAnsi="Arial Narrow"/>
        </w:rPr>
        <w:lastRenderedPageBreak/>
        <w:t xml:space="preserve">Table </w:t>
      </w:r>
      <w:r>
        <w:rPr>
          <w:rFonts w:ascii="Arial Narrow" w:hAnsi="Arial Narrow"/>
        </w:rPr>
        <w:t>2</w:t>
      </w:r>
      <w:r w:rsidRPr="0073698E">
        <w:rPr>
          <w:rFonts w:ascii="Arial Narrow" w:hAnsi="Arial Narrow"/>
        </w:rPr>
        <w:t>:  Significant contextual characteristics as predictors of suspect response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687"/>
        <w:gridCol w:w="1606"/>
        <w:gridCol w:w="1606"/>
        <w:gridCol w:w="1606"/>
      </w:tblGrid>
      <w:tr w:rsidR="00444FA6" w:rsidRPr="00951F1C" w14:paraId="410592E1" w14:textId="77777777" w:rsidTr="009F4A28">
        <w:trPr>
          <w:trHeight w:val="454"/>
          <w:jc w:val="center"/>
        </w:trPr>
        <w:tc>
          <w:tcPr>
            <w:tcW w:w="8505" w:type="dxa"/>
            <w:gridSpan w:val="4"/>
            <w:shd w:val="clear" w:color="auto" w:fill="D9D9D9"/>
            <w:vAlign w:val="center"/>
          </w:tcPr>
          <w:p w14:paraId="18DF13C1" w14:textId="77777777" w:rsidR="00444FA6" w:rsidRPr="00951F1C" w:rsidRDefault="00444FA6" w:rsidP="009F4A28">
            <w:pPr>
              <w:spacing w:after="0" w:line="240" w:lineRule="auto"/>
              <w:rPr>
                <w:rFonts w:ascii="Arial Narrow" w:hAnsi="Arial Narrow"/>
                <w:b/>
                <w:szCs w:val="24"/>
              </w:rPr>
            </w:pPr>
            <w:r>
              <w:rPr>
                <w:rFonts w:ascii="Arial Narrow" w:hAnsi="Arial Narrow"/>
                <w:b/>
                <w:szCs w:val="24"/>
              </w:rPr>
              <w:t>Suspect characteristics (1)</w:t>
            </w:r>
          </w:p>
        </w:tc>
      </w:tr>
      <w:tr w:rsidR="00444FA6" w:rsidRPr="00951F1C" w14:paraId="51754F74" w14:textId="77777777" w:rsidTr="009F4A28">
        <w:trPr>
          <w:trHeight w:val="454"/>
          <w:jc w:val="center"/>
        </w:trPr>
        <w:tc>
          <w:tcPr>
            <w:tcW w:w="3687" w:type="dxa"/>
            <w:vAlign w:val="center"/>
          </w:tcPr>
          <w:p w14:paraId="0DE08B52" w14:textId="77777777" w:rsidR="00444FA6" w:rsidRPr="00951F1C" w:rsidRDefault="00444FA6" w:rsidP="009F4A28">
            <w:pPr>
              <w:spacing w:after="0" w:line="240" w:lineRule="auto"/>
              <w:rPr>
                <w:rFonts w:ascii="Arial Narrow" w:hAnsi="Arial Narrow"/>
                <w:b/>
                <w:szCs w:val="24"/>
              </w:rPr>
            </w:pPr>
            <w:r w:rsidRPr="00951F1C">
              <w:rPr>
                <w:rFonts w:ascii="Arial Narrow" w:hAnsi="Arial Narrow"/>
                <w:b/>
                <w:szCs w:val="24"/>
              </w:rPr>
              <w:t>Variable</w:t>
            </w:r>
          </w:p>
        </w:tc>
        <w:tc>
          <w:tcPr>
            <w:tcW w:w="1606" w:type="dxa"/>
            <w:vAlign w:val="center"/>
          </w:tcPr>
          <w:p w14:paraId="7A4D8A7F" w14:textId="77777777" w:rsidR="00444FA6" w:rsidRPr="00951F1C" w:rsidRDefault="00444FA6" w:rsidP="009F4A28">
            <w:pPr>
              <w:spacing w:after="0" w:line="240" w:lineRule="auto"/>
              <w:jc w:val="center"/>
              <w:rPr>
                <w:rFonts w:ascii="Arial Narrow" w:hAnsi="Arial Narrow"/>
                <w:b/>
                <w:szCs w:val="24"/>
              </w:rPr>
            </w:pPr>
            <w:r w:rsidRPr="00951F1C">
              <w:rPr>
                <w:rFonts w:ascii="Arial Narrow" w:hAnsi="Arial Narrow"/>
                <w:b/>
                <w:szCs w:val="24"/>
              </w:rPr>
              <w:t>B</w:t>
            </w:r>
          </w:p>
        </w:tc>
        <w:tc>
          <w:tcPr>
            <w:tcW w:w="1606" w:type="dxa"/>
            <w:vAlign w:val="center"/>
          </w:tcPr>
          <w:p w14:paraId="0BC735CE" w14:textId="77777777" w:rsidR="00444FA6" w:rsidRPr="00951F1C" w:rsidRDefault="00444FA6" w:rsidP="009F4A28">
            <w:pPr>
              <w:spacing w:after="0" w:line="240" w:lineRule="auto"/>
              <w:jc w:val="center"/>
              <w:rPr>
                <w:rFonts w:ascii="Arial Narrow" w:hAnsi="Arial Narrow"/>
                <w:b/>
                <w:szCs w:val="24"/>
              </w:rPr>
            </w:pPr>
            <w:r w:rsidRPr="00951F1C">
              <w:rPr>
                <w:rFonts w:ascii="Arial Narrow" w:hAnsi="Arial Narrow"/>
                <w:b/>
                <w:szCs w:val="24"/>
              </w:rPr>
              <w:t>SE B</w:t>
            </w:r>
          </w:p>
        </w:tc>
        <w:tc>
          <w:tcPr>
            <w:tcW w:w="1606" w:type="dxa"/>
            <w:vAlign w:val="center"/>
          </w:tcPr>
          <w:p w14:paraId="7467E97D" w14:textId="77777777" w:rsidR="00444FA6" w:rsidRPr="00951F1C" w:rsidRDefault="00444FA6" w:rsidP="009F4A28">
            <w:pPr>
              <w:spacing w:after="0" w:line="240" w:lineRule="auto"/>
              <w:jc w:val="center"/>
              <w:rPr>
                <w:rFonts w:ascii="Arial Narrow" w:hAnsi="Arial Narrow"/>
                <w:b/>
                <w:szCs w:val="24"/>
              </w:rPr>
            </w:pPr>
            <w:r w:rsidRPr="00951F1C">
              <w:rPr>
                <w:rFonts w:ascii="Arial Narrow" w:hAnsi="Arial Narrow"/>
                <w:b/>
                <w:szCs w:val="24"/>
              </w:rPr>
              <w:t>β</w:t>
            </w:r>
          </w:p>
        </w:tc>
      </w:tr>
      <w:tr w:rsidR="00444FA6" w:rsidRPr="00951F1C" w14:paraId="4B7A6763" w14:textId="77777777" w:rsidTr="009F4A28">
        <w:trPr>
          <w:trHeight w:val="454"/>
          <w:jc w:val="center"/>
        </w:trPr>
        <w:tc>
          <w:tcPr>
            <w:tcW w:w="3687" w:type="dxa"/>
            <w:vAlign w:val="center"/>
          </w:tcPr>
          <w:p w14:paraId="1C75F67A" w14:textId="77777777" w:rsidR="00444FA6" w:rsidRPr="00951F1C" w:rsidRDefault="00444FA6" w:rsidP="009F4A28">
            <w:pPr>
              <w:spacing w:after="0" w:line="240" w:lineRule="auto"/>
              <w:rPr>
                <w:rFonts w:ascii="Arial Narrow" w:hAnsi="Arial Narrow"/>
                <w:szCs w:val="24"/>
              </w:rPr>
            </w:pPr>
            <w:r w:rsidRPr="00951F1C">
              <w:rPr>
                <w:rFonts w:ascii="Arial Narrow" w:hAnsi="Arial Narrow"/>
                <w:szCs w:val="24"/>
              </w:rPr>
              <w:t>Constant</w:t>
            </w:r>
          </w:p>
        </w:tc>
        <w:tc>
          <w:tcPr>
            <w:tcW w:w="1606" w:type="dxa"/>
            <w:vAlign w:val="center"/>
          </w:tcPr>
          <w:p w14:paraId="747D57E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-.05</w:t>
            </w:r>
          </w:p>
        </w:tc>
        <w:tc>
          <w:tcPr>
            <w:tcW w:w="1606" w:type="dxa"/>
            <w:vAlign w:val="center"/>
          </w:tcPr>
          <w:p w14:paraId="07A2DC0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.13</w:t>
            </w:r>
          </w:p>
        </w:tc>
        <w:tc>
          <w:tcPr>
            <w:tcW w:w="1606" w:type="dxa"/>
            <w:vAlign w:val="center"/>
          </w:tcPr>
          <w:p w14:paraId="0DDF52DC" w14:textId="77777777" w:rsidR="00444FA6" w:rsidRPr="00951F1C" w:rsidRDefault="00444FA6" w:rsidP="009F4A28">
            <w:pPr>
              <w:spacing w:after="0" w:line="240" w:lineRule="auto"/>
              <w:jc w:val="center"/>
              <w:rPr>
                <w:rFonts w:ascii="Arial Narrow" w:hAnsi="Arial Narrow"/>
                <w:szCs w:val="24"/>
              </w:rPr>
            </w:pPr>
          </w:p>
        </w:tc>
      </w:tr>
      <w:tr w:rsidR="00444FA6" w:rsidRPr="00951F1C" w14:paraId="7A92ACED" w14:textId="77777777" w:rsidTr="009F4A28">
        <w:trPr>
          <w:trHeight w:val="454"/>
          <w:jc w:val="center"/>
        </w:trPr>
        <w:tc>
          <w:tcPr>
            <w:tcW w:w="3687" w:type="dxa"/>
            <w:vAlign w:val="center"/>
          </w:tcPr>
          <w:p w14:paraId="31DD13E9" w14:textId="77777777" w:rsidR="00444FA6" w:rsidRDefault="00444FA6" w:rsidP="009F4A28">
            <w:pPr>
              <w:spacing w:after="0" w:line="240" w:lineRule="auto"/>
              <w:rPr>
                <w:rFonts w:ascii="Arial Narrow" w:hAnsi="Arial Narrow"/>
                <w:szCs w:val="24"/>
              </w:rPr>
            </w:pPr>
            <w:r>
              <w:rPr>
                <w:rFonts w:ascii="Arial Narrow" w:hAnsi="Arial Narrow"/>
                <w:szCs w:val="24"/>
              </w:rPr>
              <w:t>Suspect aged 32 years or over</w:t>
            </w:r>
          </w:p>
        </w:tc>
        <w:tc>
          <w:tcPr>
            <w:tcW w:w="1606" w:type="dxa"/>
            <w:vAlign w:val="center"/>
          </w:tcPr>
          <w:p w14:paraId="0951AE69"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.32</w:t>
            </w:r>
          </w:p>
        </w:tc>
        <w:tc>
          <w:tcPr>
            <w:tcW w:w="1606" w:type="dxa"/>
            <w:vAlign w:val="center"/>
          </w:tcPr>
          <w:p w14:paraId="1D9CA0A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.10</w:t>
            </w:r>
          </w:p>
        </w:tc>
        <w:tc>
          <w:tcPr>
            <w:tcW w:w="1606" w:type="dxa"/>
            <w:vAlign w:val="center"/>
          </w:tcPr>
          <w:p w14:paraId="1CCCDEF9"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.16**</w:t>
            </w:r>
          </w:p>
        </w:tc>
      </w:tr>
      <w:tr w:rsidR="00444FA6" w:rsidRPr="00951F1C" w14:paraId="11F3DFEF" w14:textId="77777777" w:rsidTr="009F4A28">
        <w:trPr>
          <w:trHeight w:val="454"/>
          <w:jc w:val="center"/>
        </w:trPr>
        <w:tc>
          <w:tcPr>
            <w:tcW w:w="3687" w:type="dxa"/>
            <w:vAlign w:val="center"/>
          </w:tcPr>
          <w:p w14:paraId="68010252" w14:textId="77777777" w:rsidR="00444FA6" w:rsidRDefault="00444FA6" w:rsidP="009F4A28">
            <w:pPr>
              <w:spacing w:after="0" w:line="240" w:lineRule="auto"/>
              <w:rPr>
                <w:rFonts w:ascii="Arial Narrow" w:hAnsi="Arial Narrow"/>
                <w:szCs w:val="24"/>
              </w:rPr>
            </w:pPr>
            <w:r>
              <w:rPr>
                <w:rFonts w:ascii="Arial Narrow" w:hAnsi="Arial Narrow"/>
                <w:szCs w:val="24"/>
              </w:rPr>
              <w:t>Suspect has criminal convictions</w:t>
            </w:r>
          </w:p>
        </w:tc>
        <w:tc>
          <w:tcPr>
            <w:tcW w:w="1606" w:type="dxa"/>
            <w:vAlign w:val="center"/>
          </w:tcPr>
          <w:p w14:paraId="09C2F84E"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.84</w:t>
            </w:r>
          </w:p>
        </w:tc>
        <w:tc>
          <w:tcPr>
            <w:tcW w:w="1606" w:type="dxa"/>
            <w:vAlign w:val="center"/>
          </w:tcPr>
          <w:p w14:paraId="17BC8D1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.21</w:t>
            </w:r>
          </w:p>
        </w:tc>
        <w:tc>
          <w:tcPr>
            <w:tcW w:w="1606" w:type="dxa"/>
            <w:vAlign w:val="center"/>
          </w:tcPr>
          <w:p w14:paraId="377EAE5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.22***</w:t>
            </w:r>
          </w:p>
        </w:tc>
      </w:tr>
      <w:tr w:rsidR="00444FA6" w:rsidRPr="00951F1C" w14:paraId="69C08EB4" w14:textId="77777777" w:rsidTr="009F4A28">
        <w:trPr>
          <w:trHeight w:val="454"/>
          <w:jc w:val="center"/>
        </w:trPr>
        <w:tc>
          <w:tcPr>
            <w:tcW w:w="3687" w:type="dxa"/>
            <w:vAlign w:val="center"/>
          </w:tcPr>
          <w:p w14:paraId="53E28580" w14:textId="77777777" w:rsidR="00444FA6" w:rsidRDefault="00444FA6" w:rsidP="009F4A28">
            <w:pPr>
              <w:spacing w:after="0" w:line="240" w:lineRule="auto"/>
              <w:rPr>
                <w:rFonts w:ascii="Arial Narrow" w:hAnsi="Arial Narrow"/>
                <w:szCs w:val="24"/>
              </w:rPr>
            </w:pPr>
            <w:r>
              <w:rPr>
                <w:rFonts w:ascii="Arial Narrow" w:hAnsi="Arial Narrow"/>
                <w:szCs w:val="24"/>
              </w:rPr>
              <w:t>Suspect in a relationship</w:t>
            </w:r>
          </w:p>
        </w:tc>
        <w:tc>
          <w:tcPr>
            <w:tcW w:w="1606" w:type="dxa"/>
            <w:vAlign w:val="center"/>
          </w:tcPr>
          <w:p w14:paraId="342869C0"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-.23</w:t>
            </w:r>
          </w:p>
        </w:tc>
        <w:tc>
          <w:tcPr>
            <w:tcW w:w="1606" w:type="dxa"/>
            <w:vAlign w:val="center"/>
          </w:tcPr>
          <w:p w14:paraId="0D6DB3F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.10</w:t>
            </w:r>
          </w:p>
        </w:tc>
        <w:tc>
          <w:tcPr>
            <w:tcW w:w="1606" w:type="dxa"/>
            <w:vAlign w:val="center"/>
          </w:tcPr>
          <w:p w14:paraId="449D833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-.11*</w:t>
            </w:r>
          </w:p>
        </w:tc>
      </w:tr>
      <w:tr w:rsidR="00444FA6" w:rsidRPr="00951F1C" w14:paraId="07EFCB10" w14:textId="77777777" w:rsidTr="009F4A28">
        <w:trPr>
          <w:trHeight w:val="454"/>
          <w:jc w:val="center"/>
        </w:trPr>
        <w:tc>
          <w:tcPr>
            <w:tcW w:w="8505" w:type="dxa"/>
            <w:gridSpan w:val="4"/>
            <w:shd w:val="clear" w:color="auto" w:fill="D9D9D9"/>
            <w:vAlign w:val="center"/>
          </w:tcPr>
          <w:p w14:paraId="1B2F7D8A" w14:textId="77777777" w:rsidR="00444FA6" w:rsidRPr="00193B7E" w:rsidRDefault="00444FA6" w:rsidP="009F4A28">
            <w:pPr>
              <w:spacing w:after="0" w:line="240" w:lineRule="auto"/>
              <w:rPr>
                <w:rFonts w:ascii="Arial Narrow" w:hAnsi="Arial Narrow"/>
                <w:b/>
                <w:szCs w:val="24"/>
              </w:rPr>
            </w:pPr>
            <w:r w:rsidRPr="00193B7E">
              <w:rPr>
                <w:rFonts w:ascii="Arial Narrow" w:hAnsi="Arial Narrow"/>
                <w:b/>
                <w:szCs w:val="24"/>
              </w:rPr>
              <w:t>Case characteristics</w:t>
            </w:r>
            <w:r>
              <w:rPr>
                <w:rFonts w:ascii="Arial Narrow" w:hAnsi="Arial Narrow"/>
                <w:b/>
                <w:szCs w:val="24"/>
              </w:rPr>
              <w:t xml:space="preserve"> (2)</w:t>
            </w:r>
          </w:p>
        </w:tc>
      </w:tr>
      <w:tr w:rsidR="00444FA6" w:rsidRPr="00951F1C" w14:paraId="5392A8DD" w14:textId="77777777" w:rsidTr="009F4A28">
        <w:trPr>
          <w:trHeight w:val="454"/>
          <w:jc w:val="center"/>
        </w:trPr>
        <w:tc>
          <w:tcPr>
            <w:tcW w:w="3687" w:type="dxa"/>
            <w:vAlign w:val="center"/>
          </w:tcPr>
          <w:p w14:paraId="154DD392" w14:textId="77777777" w:rsidR="00444FA6" w:rsidRDefault="00444FA6" w:rsidP="009F4A28">
            <w:pPr>
              <w:spacing w:after="0" w:line="240" w:lineRule="auto"/>
              <w:rPr>
                <w:rFonts w:ascii="Arial Narrow" w:hAnsi="Arial Narrow"/>
                <w:szCs w:val="24"/>
              </w:rPr>
            </w:pPr>
            <w:r>
              <w:rPr>
                <w:rFonts w:ascii="Arial Narrow" w:hAnsi="Arial Narrow"/>
                <w:szCs w:val="24"/>
              </w:rPr>
              <w:t>Constant</w:t>
            </w:r>
          </w:p>
        </w:tc>
        <w:tc>
          <w:tcPr>
            <w:tcW w:w="1606" w:type="dxa"/>
            <w:vAlign w:val="center"/>
          </w:tcPr>
          <w:p w14:paraId="65BA48B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-.05</w:t>
            </w:r>
          </w:p>
        </w:tc>
        <w:tc>
          <w:tcPr>
            <w:tcW w:w="1606" w:type="dxa"/>
            <w:vAlign w:val="center"/>
          </w:tcPr>
          <w:p w14:paraId="3683F1D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.20</w:t>
            </w:r>
          </w:p>
        </w:tc>
        <w:tc>
          <w:tcPr>
            <w:tcW w:w="1606" w:type="dxa"/>
            <w:vAlign w:val="center"/>
          </w:tcPr>
          <w:p w14:paraId="7EE28845" w14:textId="77777777" w:rsidR="00444FA6" w:rsidRPr="00951F1C" w:rsidRDefault="00444FA6" w:rsidP="009F4A28">
            <w:pPr>
              <w:spacing w:after="0" w:line="240" w:lineRule="auto"/>
              <w:jc w:val="center"/>
              <w:rPr>
                <w:rFonts w:ascii="Arial Narrow" w:hAnsi="Arial Narrow"/>
                <w:szCs w:val="24"/>
              </w:rPr>
            </w:pPr>
          </w:p>
        </w:tc>
      </w:tr>
      <w:tr w:rsidR="00444FA6" w:rsidRPr="00951F1C" w14:paraId="77238EDB" w14:textId="77777777" w:rsidTr="009F4A28">
        <w:trPr>
          <w:trHeight w:val="454"/>
          <w:jc w:val="center"/>
        </w:trPr>
        <w:tc>
          <w:tcPr>
            <w:tcW w:w="3687" w:type="dxa"/>
            <w:vAlign w:val="center"/>
          </w:tcPr>
          <w:p w14:paraId="3C651268" w14:textId="77777777" w:rsidR="00444FA6" w:rsidRDefault="00444FA6" w:rsidP="009F4A28">
            <w:pPr>
              <w:spacing w:after="0" w:line="240" w:lineRule="auto"/>
              <w:rPr>
                <w:rFonts w:ascii="Arial Narrow" w:hAnsi="Arial Narrow"/>
                <w:szCs w:val="24"/>
              </w:rPr>
            </w:pPr>
            <w:r>
              <w:rPr>
                <w:rFonts w:ascii="Arial Narrow" w:hAnsi="Arial Narrow"/>
                <w:szCs w:val="24"/>
              </w:rPr>
              <w:t>Location indoors</w:t>
            </w:r>
          </w:p>
        </w:tc>
        <w:tc>
          <w:tcPr>
            <w:tcW w:w="1606" w:type="dxa"/>
            <w:vAlign w:val="center"/>
          </w:tcPr>
          <w:p w14:paraId="0C7FFDB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-.42</w:t>
            </w:r>
          </w:p>
        </w:tc>
        <w:tc>
          <w:tcPr>
            <w:tcW w:w="1606" w:type="dxa"/>
            <w:vAlign w:val="center"/>
          </w:tcPr>
          <w:p w14:paraId="2536335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.13</w:t>
            </w:r>
          </w:p>
        </w:tc>
        <w:tc>
          <w:tcPr>
            <w:tcW w:w="1606" w:type="dxa"/>
            <w:vAlign w:val="center"/>
          </w:tcPr>
          <w:p w14:paraId="2B5BADB4"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-3.32***</w:t>
            </w:r>
          </w:p>
        </w:tc>
      </w:tr>
      <w:tr w:rsidR="00444FA6" w:rsidRPr="00951F1C" w14:paraId="10F9FFB6" w14:textId="77777777" w:rsidTr="009F4A28">
        <w:trPr>
          <w:trHeight w:val="454"/>
          <w:jc w:val="center"/>
        </w:trPr>
        <w:tc>
          <w:tcPr>
            <w:tcW w:w="3687" w:type="dxa"/>
            <w:vAlign w:val="center"/>
          </w:tcPr>
          <w:p w14:paraId="2A2C57CE" w14:textId="77777777" w:rsidR="00444FA6" w:rsidRDefault="00444FA6" w:rsidP="009F4A28">
            <w:pPr>
              <w:spacing w:after="0" w:line="240" w:lineRule="auto"/>
              <w:rPr>
                <w:rFonts w:ascii="Arial Narrow" w:hAnsi="Arial Narrow"/>
                <w:szCs w:val="24"/>
              </w:rPr>
            </w:pPr>
            <w:r>
              <w:rPr>
                <w:rFonts w:ascii="Arial Narrow" w:hAnsi="Arial Narrow"/>
                <w:szCs w:val="24"/>
              </w:rPr>
              <w:t>Time of offence at night</w:t>
            </w:r>
          </w:p>
        </w:tc>
        <w:tc>
          <w:tcPr>
            <w:tcW w:w="1606" w:type="dxa"/>
            <w:vAlign w:val="center"/>
          </w:tcPr>
          <w:p w14:paraId="02313136"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-.39</w:t>
            </w:r>
          </w:p>
        </w:tc>
        <w:tc>
          <w:tcPr>
            <w:tcW w:w="1606" w:type="dxa"/>
            <w:vAlign w:val="center"/>
          </w:tcPr>
          <w:p w14:paraId="3439A10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.15</w:t>
            </w:r>
          </w:p>
        </w:tc>
        <w:tc>
          <w:tcPr>
            <w:tcW w:w="1606" w:type="dxa"/>
            <w:vAlign w:val="center"/>
          </w:tcPr>
          <w:p w14:paraId="21E2B301"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-2.61**</w:t>
            </w:r>
          </w:p>
        </w:tc>
      </w:tr>
      <w:tr w:rsidR="00444FA6" w:rsidRPr="00951F1C" w14:paraId="0384AD81" w14:textId="77777777" w:rsidTr="009F4A28">
        <w:trPr>
          <w:trHeight w:val="454"/>
          <w:jc w:val="center"/>
        </w:trPr>
        <w:tc>
          <w:tcPr>
            <w:tcW w:w="3687" w:type="dxa"/>
            <w:vAlign w:val="center"/>
          </w:tcPr>
          <w:p w14:paraId="61D3B47E" w14:textId="77777777" w:rsidR="00444FA6" w:rsidRDefault="00444FA6" w:rsidP="009F4A28">
            <w:pPr>
              <w:spacing w:after="0" w:line="240" w:lineRule="auto"/>
              <w:rPr>
                <w:rFonts w:ascii="Arial Narrow" w:hAnsi="Arial Narrow"/>
                <w:szCs w:val="24"/>
              </w:rPr>
            </w:pPr>
            <w:r>
              <w:rPr>
                <w:rFonts w:ascii="Arial Narrow" w:hAnsi="Arial Narrow"/>
                <w:szCs w:val="24"/>
              </w:rPr>
              <w:t>Blunt force method of violence</w:t>
            </w:r>
          </w:p>
        </w:tc>
        <w:tc>
          <w:tcPr>
            <w:tcW w:w="1606" w:type="dxa"/>
            <w:vAlign w:val="center"/>
          </w:tcPr>
          <w:p w14:paraId="11C03BA4"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.77</w:t>
            </w:r>
          </w:p>
        </w:tc>
        <w:tc>
          <w:tcPr>
            <w:tcW w:w="1606" w:type="dxa"/>
            <w:vAlign w:val="center"/>
          </w:tcPr>
          <w:p w14:paraId="16BCAB58"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.16</w:t>
            </w:r>
          </w:p>
        </w:tc>
        <w:tc>
          <w:tcPr>
            <w:tcW w:w="1606" w:type="dxa"/>
            <w:vAlign w:val="center"/>
          </w:tcPr>
          <w:p w14:paraId="5F05FB40"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.38***</w:t>
            </w:r>
          </w:p>
        </w:tc>
      </w:tr>
      <w:tr w:rsidR="00444FA6" w:rsidRPr="00951F1C" w14:paraId="4AD7ED8E" w14:textId="77777777" w:rsidTr="009F4A28">
        <w:trPr>
          <w:trHeight w:val="454"/>
          <w:jc w:val="center"/>
        </w:trPr>
        <w:tc>
          <w:tcPr>
            <w:tcW w:w="3687" w:type="dxa"/>
            <w:vAlign w:val="center"/>
          </w:tcPr>
          <w:p w14:paraId="1400ECE2" w14:textId="77777777" w:rsidR="00444FA6" w:rsidRDefault="00444FA6" w:rsidP="009F4A28">
            <w:pPr>
              <w:spacing w:after="0" w:line="240" w:lineRule="auto"/>
              <w:rPr>
                <w:rFonts w:ascii="Arial Narrow" w:hAnsi="Arial Narrow"/>
                <w:szCs w:val="24"/>
              </w:rPr>
            </w:pPr>
            <w:r>
              <w:rPr>
                <w:rFonts w:ascii="Arial Narrow" w:hAnsi="Arial Narrow"/>
                <w:szCs w:val="24"/>
              </w:rPr>
              <w:t>Other method</w:t>
            </w:r>
          </w:p>
        </w:tc>
        <w:tc>
          <w:tcPr>
            <w:tcW w:w="1606" w:type="dxa"/>
            <w:vAlign w:val="center"/>
          </w:tcPr>
          <w:p w14:paraId="028C445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.61</w:t>
            </w:r>
          </w:p>
        </w:tc>
        <w:tc>
          <w:tcPr>
            <w:tcW w:w="1606" w:type="dxa"/>
            <w:vAlign w:val="center"/>
          </w:tcPr>
          <w:p w14:paraId="5A276858"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.17</w:t>
            </w:r>
          </w:p>
        </w:tc>
        <w:tc>
          <w:tcPr>
            <w:tcW w:w="1606" w:type="dxa"/>
            <w:vAlign w:val="center"/>
          </w:tcPr>
          <w:p w14:paraId="34DAD987"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.28***</w:t>
            </w:r>
          </w:p>
        </w:tc>
      </w:tr>
      <w:tr w:rsidR="00444FA6" w:rsidRPr="00951F1C" w14:paraId="061F4DF7" w14:textId="77777777" w:rsidTr="009F4A28">
        <w:trPr>
          <w:trHeight w:val="454"/>
          <w:jc w:val="center"/>
        </w:trPr>
        <w:tc>
          <w:tcPr>
            <w:tcW w:w="8505" w:type="dxa"/>
            <w:gridSpan w:val="4"/>
            <w:shd w:val="clear" w:color="auto" w:fill="D9D9D9"/>
            <w:vAlign w:val="center"/>
          </w:tcPr>
          <w:p w14:paraId="58C12E6F" w14:textId="77777777" w:rsidR="00444FA6" w:rsidRPr="00193B7E" w:rsidRDefault="00444FA6" w:rsidP="009F4A28">
            <w:pPr>
              <w:spacing w:after="0" w:line="240" w:lineRule="auto"/>
              <w:rPr>
                <w:rFonts w:ascii="Arial Narrow" w:hAnsi="Arial Narrow"/>
                <w:b/>
                <w:szCs w:val="24"/>
              </w:rPr>
            </w:pPr>
            <w:r w:rsidRPr="00193B7E">
              <w:rPr>
                <w:rFonts w:ascii="Arial Narrow" w:hAnsi="Arial Narrow"/>
                <w:b/>
                <w:szCs w:val="24"/>
              </w:rPr>
              <w:t>Interview characteristics</w:t>
            </w:r>
            <w:r>
              <w:rPr>
                <w:rFonts w:ascii="Arial Narrow" w:hAnsi="Arial Narrow"/>
                <w:b/>
                <w:szCs w:val="24"/>
              </w:rPr>
              <w:t xml:space="preserve"> (3)</w:t>
            </w:r>
          </w:p>
        </w:tc>
      </w:tr>
      <w:tr w:rsidR="00444FA6" w:rsidRPr="00951F1C" w14:paraId="1FD33454" w14:textId="77777777" w:rsidTr="009F4A28">
        <w:trPr>
          <w:trHeight w:val="454"/>
          <w:jc w:val="center"/>
        </w:trPr>
        <w:tc>
          <w:tcPr>
            <w:tcW w:w="3687" w:type="dxa"/>
            <w:vAlign w:val="center"/>
          </w:tcPr>
          <w:p w14:paraId="79FEB6F2" w14:textId="77777777" w:rsidR="00444FA6" w:rsidRDefault="00444FA6" w:rsidP="009F4A28">
            <w:pPr>
              <w:spacing w:after="0" w:line="240" w:lineRule="auto"/>
              <w:rPr>
                <w:rFonts w:ascii="Arial Narrow" w:hAnsi="Arial Narrow"/>
                <w:szCs w:val="24"/>
              </w:rPr>
            </w:pPr>
            <w:r>
              <w:rPr>
                <w:rFonts w:ascii="Arial Narrow" w:hAnsi="Arial Narrow"/>
                <w:szCs w:val="24"/>
              </w:rPr>
              <w:t>Constant</w:t>
            </w:r>
          </w:p>
        </w:tc>
        <w:tc>
          <w:tcPr>
            <w:tcW w:w="1606" w:type="dxa"/>
            <w:vAlign w:val="center"/>
          </w:tcPr>
          <w:p w14:paraId="3BBD6749"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-.46</w:t>
            </w:r>
          </w:p>
        </w:tc>
        <w:tc>
          <w:tcPr>
            <w:tcW w:w="1606" w:type="dxa"/>
            <w:vAlign w:val="center"/>
          </w:tcPr>
          <w:p w14:paraId="6C3041A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.25</w:t>
            </w:r>
          </w:p>
        </w:tc>
        <w:tc>
          <w:tcPr>
            <w:tcW w:w="1606" w:type="dxa"/>
            <w:vAlign w:val="center"/>
          </w:tcPr>
          <w:p w14:paraId="125346E3" w14:textId="77777777" w:rsidR="00444FA6" w:rsidRPr="00951F1C" w:rsidRDefault="00444FA6" w:rsidP="009F4A28">
            <w:pPr>
              <w:spacing w:after="0" w:line="240" w:lineRule="auto"/>
              <w:jc w:val="center"/>
              <w:rPr>
                <w:rFonts w:ascii="Arial Narrow" w:hAnsi="Arial Narrow"/>
                <w:szCs w:val="24"/>
              </w:rPr>
            </w:pPr>
          </w:p>
        </w:tc>
      </w:tr>
      <w:tr w:rsidR="00444FA6" w:rsidRPr="00951F1C" w14:paraId="2B333F3B" w14:textId="77777777" w:rsidTr="009F4A28">
        <w:trPr>
          <w:trHeight w:val="454"/>
          <w:jc w:val="center"/>
        </w:trPr>
        <w:tc>
          <w:tcPr>
            <w:tcW w:w="3687" w:type="dxa"/>
            <w:vAlign w:val="center"/>
          </w:tcPr>
          <w:p w14:paraId="048B4765" w14:textId="77777777" w:rsidR="00444FA6" w:rsidRDefault="00444FA6" w:rsidP="009F4A28">
            <w:pPr>
              <w:spacing w:after="0" w:line="240" w:lineRule="auto"/>
              <w:rPr>
                <w:rFonts w:ascii="Arial Narrow" w:hAnsi="Arial Narrow"/>
                <w:szCs w:val="24"/>
              </w:rPr>
            </w:pPr>
            <w:r>
              <w:rPr>
                <w:rFonts w:ascii="Arial Narrow" w:hAnsi="Arial Narrow"/>
                <w:szCs w:val="24"/>
              </w:rPr>
              <w:t>No consultation required</w:t>
            </w:r>
          </w:p>
        </w:tc>
        <w:tc>
          <w:tcPr>
            <w:tcW w:w="1606" w:type="dxa"/>
            <w:vAlign w:val="center"/>
          </w:tcPr>
          <w:p w14:paraId="6E3EAF1A"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.17</w:t>
            </w:r>
          </w:p>
        </w:tc>
        <w:tc>
          <w:tcPr>
            <w:tcW w:w="1606" w:type="dxa"/>
            <w:vAlign w:val="center"/>
          </w:tcPr>
          <w:p w14:paraId="75D0683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.08</w:t>
            </w:r>
          </w:p>
        </w:tc>
        <w:tc>
          <w:tcPr>
            <w:tcW w:w="1606" w:type="dxa"/>
            <w:vAlign w:val="center"/>
          </w:tcPr>
          <w:p w14:paraId="573BC64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.07*</w:t>
            </w:r>
          </w:p>
        </w:tc>
      </w:tr>
      <w:tr w:rsidR="00444FA6" w:rsidRPr="00951F1C" w14:paraId="5442A1C5" w14:textId="77777777" w:rsidTr="009F4A28">
        <w:trPr>
          <w:trHeight w:val="454"/>
          <w:jc w:val="center"/>
        </w:trPr>
        <w:tc>
          <w:tcPr>
            <w:tcW w:w="3687" w:type="dxa"/>
            <w:vAlign w:val="center"/>
          </w:tcPr>
          <w:p w14:paraId="680D8A4E" w14:textId="77777777" w:rsidR="00444FA6" w:rsidRDefault="00444FA6" w:rsidP="009F4A28">
            <w:pPr>
              <w:spacing w:after="0" w:line="240" w:lineRule="auto"/>
              <w:rPr>
                <w:rFonts w:ascii="Arial Narrow" w:hAnsi="Arial Narrow"/>
                <w:szCs w:val="24"/>
              </w:rPr>
            </w:pPr>
            <w:r>
              <w:rPr>
                <w:rFonts w:ascii="Arial Narrow" w:hAnsi="Arial Narrow"/>
                <w:szCs w:val="24"/>
              </w:rPr>
              <w:t>Difficulty of interview – very challenging</w:t>
            </w:r>
          </w:p>
        </w:tc>
        <w:tc>
          <w:tcPr>
            <w:tcW w:w="1606" w:type="dxa"/>
            <w:vAlign w:val="center"/>
          </w:tcPr>
          <w:p w14:paraId="6A7FC44D" w14:textId="77777777" w:rsidR="00444FA6" w:rsidRDefault="00444FA6" w:rsidP="009F4A28">
            <w:pPr>
              <w:spacing w:after="0" w:line="240" w:lineRule="auto"/>
              <w:jc w:val="center"/>
              <w:rPr>
                <w:rFonts w:ascii="Arial Narrow" w:hAnsi="Arial Narrow"/>
                <w:szCs w:val="24"/>
              </w:rPr>
            </w:pPr>
            <w:r>
              <w:rPr>
                <w:rFonts w:ascii="Arial Narrow" w:hAnsi="Arial Narrow"/>
                <w:szCs w:val="24"/>
              </w:rPr>
              <w:t>-1.42</w:t>
            </w:r>
          </w:p>
        </w:tc>
        <w:tc>
          <w:tcPr>
            <w:tcW w:w="1606" w:type="dxa"/>
            <w:vAlign w:val="center"/>
          </w:tcPr>
          <w:p w14:paraId="429AA260" w14:textId="77777777" w:rsidR="00444FA6" w:rsidRDefault="00444FA6" w:rsidP="009F4A28">
            <w:pPr>
              <w:spacing w:after="0" w:line="240" w:lineRule="auto"/>
              <w:jc w:val="center"/>
              <w:rPr>
                <w:rFonts w:ascii="Arial Narrow" w:hAnsi="Arial Narrow"/>
                <w:szCs w:val="24"/>
              </w:rPr>
            </w:pPr>
            <w:r>
              <w:rPr>
                <w:rFonts w:ascii="Arial Narrow" w:hAnsi="Arial Narrow"/>
                <w:szCs w:val="24"/>
              </w:rPr>
              <w:t>.23</w:t>
            </w:r>
          </w:p>
        </w:tc>
        <w:tc>
          <w:tcPr>
            <w:tcW w:w="1606" w:type="dxa"/>
            <w:vAlign w:val="center"/>
          </w:tcPr>
          <w:p w14:paraId="41542600" w14:textId="77777777" w:rsidR="00444FA6" w:rsidRDefault="00444FA6" w:rsidP="009F4A28">
            <w:pPr>
              <w:spacing w:after="0" w:line="240" w:lineRule="auto"/>
              <w:jc w:val="center"/>
              <w:rPr>
                <w:rFonts w:ascii="Arial Narrow" w:hAnsi="Arial Narrow"/>
                <w:szCs w:val="24"/>
              </w:rPr>
            </w:pPr>
            <w:r>
              <w:rPr>
                <w:rFonts w:ascii="Arial Narrow" w:hAnsi="Arial Narrow"/>
                <w:szCs w:val="24"/>
              </w:rPr>
              <w:t>-.21***</w:t>
            </w:r>
          </w:p>
        </w:tc>
      </w:tr>
      <w:tr w:rsidR="00444FA6" w:rsidRPr="00951F1C" w14:paraId="151A0FC7" w14:textId="77777777" w:rsidTr="009F4A28">
        <w:trPr>
          <w:trHeight w:val="454"/>
          <w:jc w:val="center"/>
        </w:trPr>
        <w:tc>
          <w:tcPr>
            <w:tcW w:w="3687" w:type="dxa"/>
            <w:vAlign w:val="center"/>
          </w:tcPr>
          <w:p w14:paraId="1B44DF41" w14:textId="77777777" w:rsidR="00444FA6" w:rsidRDefault="00444FA6" w:rsidP="009F4A28">
            <w:pPr>
              <w:spacing w:after="0" w:line="240" w:lineRule="auto"/>
              <w:rPr>
                <w:rFonts w:ascii="Arial Narrow" w:hAnsi="Arial Narrow"/>
                <w:szCs w:val="24"/>
              </w:rPr>
            </w:pPr>
            <w:r>
              <w:rPr>
                <w:rFonts w:ascii="Arial Narrow" w:hAnsi="Arial Narrow"/>
                <w:szCs w:val="24"/>
              </w:rPr>
              <w:t>Difficulty of interview – no response interview</w:t>
            </w:r>
          </w:p>
        </w:tc>
        <w:tc>
          <w:tcPr>
            <w:tcW w:w="1606" w:type="dxa"/>
            <w:vAlign w:val="center"/>
          </w:tcPr>
          <w:p w14:paraId="3C358E8A" w14:textId="77777777" w:rsidR="00444FA6" w:rsidRDefault="00444FA6" w:rsidP="009F4A28">
            <w:pPr>
              <w:spacing w:after="0" w:line="240" w:lineRule="auto"/>
              <w:jc w:val="center"/>
              <w:rPr>
                <w:rFonts w:ascii="Arial Narrow" w:hAnsi="Arial Narrow"/>
                <w:szCs w:val="24"/>
              </w:rPr>
            </w:pPr>
            <w:r>
              <w:rPr>
                <w:rFonts w:ascii="Arial Narrow" w:hAnsi="Arial Narrow"/>
                <w:szCs w:val="24"/>
              </w:rPr>
              <w:t>-1.73</w:t>
            </w:r>
          </w:p>
        </w:tc>
        <w:tc>
          <w:tcPr>
            <w:tcW w:w="1606" w:type="dxa"/>
            <w:vAlign w:val="center"/>
          </w:tcPr>
          <w:p w14:paraId="6DAA1A5F" w14:textId="77777777" w:rsidR="00444FA6" w:rsidRDefault="00444FA6" w:rsidP="009F4A28">
            <w:pPr>
              <w:spacing w:after="0" w:line="240" w:lineRule="auto"/>
              <w:jc w:val="center"/>
              <w:rPr>
                <w:rFonts w:ascii="Arial Narrow" w:hAnsi="Arial Narrow"/>
                <w:szCs w:val="24"/>
              </w:rPr>
            </w:pPr>
            <w:r>
              <w:rPr>
                <w:rFonts w:ascii="Arial Narrow" w:hAnsi="Arial Narrow"/>
                <w:szCs w:val="24"/>
              </w:rPr>
              <w:t>.10</w:t>
            </w:r>
          </w:p>
        </w:tc>
        <w:tc>
          <w:tcPr>
            <w:tcW w:w="1606" w:type="dxa"/>
            <w:vAlign w:val="center"/>
          </w:tcPr>
          <w:p w14:paraId="31C2B156" w14:textId="77777777" w:rsidR="00444FA6" w:rsidRDefault="00444FA6" w:rsidP="009F4A28">
            <w:pPr>
              <w:spacing w:after="0" w:line="240" w:lineRule="auto"/>
              <w:jc w:val="center"/>
              <w:rPr>
                <w:rFonts w:ascii="Arial Narrow" w:hAnsi="Arial Narrow"/>
                <w:szCs w:val="24"/>
              </w:rPr>
            </w:pPr>
            <w:r>
              <w:rPr>
                <w:rFonts w:ascii="Arial Narrow" w:hAnsi="Arial Narrow"/>
                <w:szCs w:val="24"/>
              </w:rPr>
              <w:t>-.71***</w:t>
            </w:r>
          </w:p>
        </w:tc>
      </w:tr>
    </w:tbl>
    <w:p w14:paraId="23DC0F79" w14:textId="77777777" w:rsidR="00444FA6" w:rsidRPr="0073698E" w:rsidRDefault="00444FA6" w:rsidP="00444FA6">
      <w:pPr>
        <w:pStyle w:val="ListParagraph"/>
        <w:ind w:left="767"/>
        <w:rPr>
          <w:rFonts w:ascii="Arial Narrow" w:hAnsi="Arial Narrow"/>
          <w:sz w:val="20"/>
          <w:szCs w:val="20"/>
        </w:rPr>
      </w:pPr>
      <w:r w:rsidRPr="0073698E">
        <w:rPr>
          <w:rFonts w:ascii="Arial Narrow" w:hAnsi="Arial Narrow"/>
          <w:sz w:val="20"/>
          <w:szCs w:val="20"/>
        </w:rPr>
        <w:t>(1) R² = .07 (p &lt; .001).  (2) R² = .11 (p &lt; .001). (3) R² = .60 (p &lt; .001). *p &lt; .05, **p &lt; .01, ***p &lt; .001.</w:t>
      </w:r>
    </w:p>
    <w:p w14:paraId="4C4A680D" w14:textId="77777777" w:rsidR="00444FA6" w:rsidRPr="008E65E7" w:rsidRDefault="00444FA6" w:rsidP="00444FA6">
      <w:pPr>
        <w:rPr>
          <w:rFonts w:ascii="Arial Narrow" w:hAnsi="Arial Narrow"/>
          <w:sz w:val="20"/>
          <w:szCs w:val="20"/>
        </w:rPr>
      </w:pPr>
    </w:p>
    <w:p w14:paraId="41A988B9" w14:textId="77777777" w:rsidR="00444FA6" w:rsidRDefault="00444FA6" w:rsidP="00444FA6">
      <w:pPr>
        <w:rPr>
          <w:rFonts w:ascii="Arial Narrow" w:hAnsi="Arial Narrow"/>
        </w:rPr>
      </w:pPr>
    </w:p>
    <w:p w14:paraId="2EA04758" w14:textId="77777777" w:rsidR="00444FA6" w:rsidRDefault="00444FA6" w:rsidP="00444FA6">
      <w:pPr>
        <w:rPr>
          <w:rFonts w:ascii="Arial Narrow" w:hAnsi="Arial Narrow"/>
        </w:rPr>
      </w:pPr>
    </w:p>
    <w:p w14:paraId="35FB4BC2" w14:textId="77777777" w:rsidR="00444FA6" w:rsidRDefault="00444FA6" w:rsidP="00444FA6">
      <w:pPr>
        <w:rPr>
          <w:rFonts w:ascii="Arial Narrow" w:hAnsi="Arial Narrow"/>
        </w:rPr>
      </w:pPr>
    </w:p>
    <w:p w14:paraId="0DB2AF00" w14:textId="77777777" w:rsidR="00444FA6" w:rsidRDefault="00444FA6" w:rsidP="00444FA6">
      <w:pPr>
        <w:rPr>
          <w:rFonts w:ascii="Arial Narrow" w:hAnsi="Arial Narrow"/>
        </w:rPr>
      </w:pPr>
    </w:p>
    <w:p w14:paraId="10B53203" w14:textId="77777777" w:rsidR="00444FA6" w:rsidRDefault="00444FA6" w:rsidP="00444FA6">
      <w:pPr>
        <w:rPr>
          <w:rFonts w:ascii="Arial Narrow" w:hAnsi="Arial Narrow"/>
        </w:rPr>
      </w:pPr>
    </w:p>
    <w:p w14:paraId="5D86A56B" w14:textId="1AF05337" w:rsidR="00444FA6" w:rsidRPr="0073698E" w:rsidRDefault="00444FA6" w:rsidP="00444FA6">
      <w:pPr>
        <w:rPr>
          <w:rFonts w:ascii="Arial Narrow" w:hAnsi="Arial Narrow"/>
        </w:rPr>
      </w:pPr>
      <w:r w:rsidRPr="0073698E">
        <w:rPr>
          <w:rFonts w:ascii="Arial Narrow" w:hAnsi="Arial Narrow"/>
        </w:rPr>
        <w:lastRenderedPageBreak/>
        <w:t>Table 3: Suspect characteristics as predictors of suspect admission or denial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11"/>
        <w:gridCol w:w="1770"/>
        <w:gridCol w:w="1676"/>
        <w:gridCol w:w="1677"/>
        <w:gridCol w:w="1677"/>
      </w:tblGrid>
      <w:tr w:rsidR="00444FA6" w:rsidRPr="00951F1C" w14:paraId="66A12008" w14:textId="77777777" w:rsidTr="009F4A28">
        <w:trPr>
          <w:trHeight w:val="454"/>
          <w:jc w:val="center"/>
        </w:trPr>
        <w:tc>
          <w:tcPr>
            <w:tcW w:w="3581" w:type="dxa"/>
            <w:gridSpan w:val="2"/>
          </w:tcPr>
          <w:p w14:paraId="1184ECE4" w14:textId="77777777" w:rsidR="00444FA6" w:rsidRPr="00951F1C" w:rsidRDefault="00444FA6" w:rsidP="009F4A28">
            <w:pPr>
              <w:spacing w:after="0" w:line="240" w:lineRule="auto"/>
              <w:rPr>
                <w:rFonts w:ascii="Arial Narrow" w:hAnsi="Arial Narrow"/>
                <w:b/>
                <w:szCs w:val="24"/>
              </w:rPr>
            </w:pPr>
          </w:p>
        </w:tc>
        <w:tc>
          <w:tcPr>
            <w:tcW w:w="5030" w:type="dxa"/>
            <w:gridSpan w:val="3"/>
            <w:vAlign w:val="center"/>
          </w:tcPr>
          <w:p w14:paraId="33809356" w14:textId="77777777" w:rsidR="00444FA6" w:rsidRPr="00951F1C" w:rsidRDefault="00444FA6" w:rsidP="009F4A28">
            <w:pPr>
              <w:spacing w:after="0" w:line="240" w:lineRule="auto"/>
              <w:jc w:val="center"/>
              <w:rPr>
                <w:rFonts w:ascii="Arial Narrow" w:hAnsi="Arial Narrow"/>
                <w:b/>
                <w:szCs w:val="24"/>
              </w:rPr>
            </w:pPr>
            <w:r>
              <w:rPr>
                <w:rFonts w:ascii="Arial Narrow" w:hAnsi="Arial Narrow"/>
                <w:b/>
                <w:szCs w:val="24"/>
              </w:rPr>
              <w:t>95% Confidence Interval for Odds Ratio</w:t>
            </w:r>
          </w:p>
        </w:tc>
      </w:tr>
      <w:tr w:rsidR="00444FA6" w:rsidRPr="00951F1C" w14:paraId="7FF5E9BC" w14:textId="77777777" w:rsidTr="009F4A28">
        <w:trPr>
          <w:trHeight w:val="454"/>
          <w:jc w:val="center"/>
        </w:trPr>
        <w:tc>
          <w:tcPr>
            <w:tcW w:w="1811" w:type="dxa"/>
            <w:tcBorders>
              <w:bottom w:val="single" w:sz="4" w:space="0" w:color="auto"/>
            </w:tcBorders>
            <w:vAlign w:val="center"/>
          </w:tcPr>
          <w:p w14:paraId="4E56D249" w14:textId="77777777" w:rsidR="00444FA6" w:rsidRPr="00951F1C" w:rsidRDefault="00444FA6" w:rsidP="009F4A28">
            <w:pPr>
              <w:spacing w:after="0" w:line="240" w:lineRule="auto"/>
              <w:rPr>
                <w:rFonts w:ascii="Arial Narrow" w:hAnsi="Arial Narrow"/>
                <w:szCs w:val="24"/>
              </w:rPr>
            </w:pPr>
            <w:r w:rsidRPr="00951F1C">
              <w:rPr>
                <w:rFonts w:ascii="Arial Narrow" w:hAnsi="Arial Narrow"/>
                <w:b/>
                <w:szCs w:val="24"/>
              </w:rPr>
              <w:t>Variable</w:t>
            </w:r>
          </w:p>
        </w:tc>
        <w:tc>
          <w:tcPr>
            <w:tcW w:w="1770" w:type="dxa"/>
            <w:tcBorders>
              <w:bottom w:val="single" w:sz="4" w:space="0" w:color="auto"/>
            </w:tcBorders>
            <w:vAlign w:val="center"/>
          </w:tcPr>
          <w:p w14:paraId="73CE0C43" w14:textId="77777777" w:rsidR="00444FA6" w:rsidRPr="00951F1C" w:rsidRDefault="00444FA6" w:rsidP="009F4A28">
            <w:pPr>
              <w:spacing w:after="0" w:line="240" w:lineRule="auto"/>
              <w:jc w:val="center"/>
              <w:rPr>
                <w:rFonts w:ascii="Arial Narrow" w:hAnsi="Arial Narrow"/>
                <w:szCs w:val="24"/>
              </w:rPr>
            </w:pPr>
            <w:r w:rsidRPr="00951F1C">
              <w:rPr>
                <w:rFonts w:ascii="Arial Narrow" w:hAnsi="Arial Narrow"/>
                <w:b/>
                <w:szCs w:val="24"/>
              </w:rPr>
              <w:t xml:space="preserve">B </w:t>
            </w:r>
            <w:r>
              <w:rPr>
                <w:rFonts w:ascii="Arial Narrow" w:hAnsi="Arial Narrow"/>
                <w:b/>
                <w:szCs w:val="24"/>
              </w:rPr>
              <w:t>(SE)</w:t>
            </w:r>
          </w:p>
        </w:tc>
        <w:tc>
          <w:tcPr>
            <w:tcW w:w="1676" w:type="dxa"/>
            <w:tcBorders>
              <w:bottom w:val="single" w:sz="4" w:space="0" w:color="auto"/>
            </w:tcBorders>
            <w:vAlign w:val="center"/>
          </w:tcPr>
          <w:p w14:paraId="42B96D10" w14:textId="77777777" w:rsidR="00444FA6" w:rsidRPr="001C6456" w:rsidRDefault="00444FA6" w:rsidP="009F4A28">
            <w:pPr>
              <w:spacing w:after="0" w:line="240" w:lineRule="auto"/>
              <w:jc w:val="center"/>
              <w:rPr>
                <w:rFonts w:ascii="Arial Narrow" w:hAnsi="Arial Narrow"/>
                <w:b/>
                <w:szCs w:val="24"/>
              </w:rPr>
            </w:pPr>
            <w:r w:rsidRPr="001C6456">
              <w:rPr>
                <w:rFonts w:ascii="Arial Narrow" w:hAnsi="Arial Narrow"/>
                <w:b/>
                <w:szCs w:val="24"/>
              </w:rPr>
              <w:t>Lower</w:t>
            </w:r>
          </w:p>
        </w:tc>
        <w:tc>
          <w:tcPr>
            <w:tcW w:w="1677" w:type="dxa"/>
            <w:tcBorders>
              <w:bottom w:val="single" w:sz="4" w:space="0" w:color="auto"/>
            </w:tcBorders>
            <w:vAlign w:val="center"/>
          </w:tcPr>
          <w:p w14:paraId="5E99C911" w14:textId="77777777" w:rsidR="00444FA6" w:rsidRPr="001C6456" w:rsidRDefault="00444FA6" w:rsidP="009F4A28">
            <w:pPr>
              <w:spacing w:after="0" w:line="240" w:lineRule="auto"/>
              <w:jc w:val="center"/>
              <w:rPr>
                <w:rFonts w:ascii="Arial Narrow" w:hAnsi="Arial Narrow"/>
                <w:b/>
                <w:szCs w:val="24"/>
              </w:rPr>
            </w:pPr>
            <w:r w:rsidRPr="001C6456">
              <w:rPr>
                <w:rFonts w:ascii="Arial Narrow" w:hAnsi="Arial Narrow"/>
                <w:b/>
                <w:szCs w:val="24"/>
              </w:rPr>
              <w:t>Odds ratio</w:t>
            </w:r>
          </w:p>
        </w:tc>
        <w:tc>
          <w:tcPr>
            <w:tcW w:w="1677" w:type="dxa"/>
            <w:tcBorders>
              <w:bottom w:val="single" w:sz="4" w:space="0" w:color="auto"/>
            </w:tcBorders>
            <w:vAlign w:val="center"/>
          </w:tcPr>
          <w:p w14:paraId="4CC36B3D" w14:textId="77777777" w:rsidR="00444FA6" w:rsidRPr="001C6456" w:rsidRDefault="00444FA6" w:rsidP="009F4A28">
            <w:pPr>
              <w:spacing w:after="0" w:line="240" w:lineRule="auto"/>
              <w:jc w:val="center"/>
              <w:rPr>
                <w:rFonts w:ascii="Arial Narrow" w:hAnsi="Arial Narrow"/>
                <w:b/>
                <w:szCs w:val="24"/>
              </w:rPr>
            </w:pPr>
            <w:r w:rsidRPr="001C6456">
              <w:rPr>
                <w:rFonts w:ascii="Arial Narrow" w:hAnsi="Arial Narrow"/>
                <w:b/>
                <w:szCs w:val="24"/>
              </w:rPr>
              <w:t>Upper</w:t>
            </w:r>
          </w:p>
        </w:tc>
      </w:tr>
      <w:tr w:rsidR="00444FA6" w:rsidRPr="00951F1C" w14:paraId="6FCA6349" w14:textId="77777777" w:rsidTr="009F4A28">
        <w:trPr>
          <w:trHeight w:val="454"/>
          <w:jc w:val="center"/>
        </w:trPr>
        <w:tc>
          <w:tcPr>
            <w:tcW w:w="8611" w:type="dxa"/>
            <w:gridSpan w:val="5"/>
            <w:shd w:val="clear" w:color="auto" w:fill="D9D9D9"/>
            <w:vAlign w:val="center"/>
          </w:tcPr>
          <w:p w14:paraId="1814C4B0" w14:textId="77777777" w:rsidR="00444FA6" w:rsidRDefault="00444FA6" w:rsidP="009F4A28">
            <w:pPr>
              <w:spacing w:after="0" w:line="240" w:lineRule="auto"/>
              <w:rPr>
                <w:rFonts w:ascii="Arial Narrow" w:hAnsi="Arial Narrow"/>
                <w:szCs w:val="24"/>
              </w:rPr>
            </w:pPr>
            <w:r>
              <w:rPr>
                <w:rFonts w:ascii="Arial Narrow" w:hAnsi="Arial Narrow"/>
                <w:b/>
                <w:szCs w:val="24"/>
              </w:rPr>
              <w:t>Admitted offence</w:t>
            </w:r>
          </w:p>
        </w:tc>
      </w:tr>
      <w:tr w:rsidR="00444FA6" w:rsidRPr="00951F1C" w14:paraId="6A1509CA" w14:textId="77777777" w:rsidTr="009F4A28">
        <w:trPr>
          <w:trHeight w:val="454"/>
          <w:jc w:val="center"/>
        </w:trPr>
        <w:tc>
          <w:tcPr>
            <w:tcW w:w="1811" w:type="dxa"/>
            <w:vAlign w:val="center"/>
          </w:tcPr>
          <w:p w14:paraId="424FCF12"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Intercept</w:t>
            </w:r>
          </w:p>
        </w:tc>
        <w:tc>
          <w:tcPr>
            <w:tcW w:w="1770" w:type="dxa"/>
            <w:vAlign w:val="center"/>
          </w:tcPr>
          <w:p w14:paraId="0AC7C09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2.14 (.58)</w:t>
            </w:r>
          </w:p>
        </w:tc>
        <w:tc>
          <w:tcPr>
            <w:tcW w:w="1676" w:type="dxa"/>
            <w:vAlign w:val="center"/>
          </w:tcPr>
          <w:p w14:paraId="2C33BBD8"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57BA0B49"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174FC3BE" w14:textId="77777777" w:rsidR="00444FA6" w:rsidRPr="00951F1C" w:rsidRDefault="00444FA6" w:rsidP="009F4A28">
            <w:pPr>
              <w:spacing w:after="0" w:line="240" w:lineRule="auto"/>
              <w:jc w:val="center"/>
              <w:rPr>
                <w:rFonts w:ascii="Arial Narrow" w:hAnsi="Arial Narrow"/>
                <w:szCs w:val="24"/>
              </w:rPr>
            </w:pPr>
          </w:p>
        </w:tc>
      </w:tr>
      <w:tr w:rsidR="00444FA6" w:rsidRPr="00951F1C" w14:paraId="4F076CB8" w14:textId="77777777" w:rsidTr="009F4A28">
        <w:trPr>
          <w:trHeight w:val="454"/>
          <w:jc w:val="center"/>
        </w:trPr>
        <w:tc>
          <w:tcPr>
            <w:tcW w:w="1811" w:type="dxa"/>
            <w:vAlign w:val="center"/>
          </w:tcPr>
          <w:p w14:paraId="44258C4F"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 xml:space="preserve">Suspect aged 32 years and over </w:t>
            </w:r>
          </w:p>
        </w:tc>
        <w:tc>
          <w:tcPr>
            <w:tcW w:w="1770" w:type="dxa"/>
            <w:vAlign w:val="center"/>
          </w:tcPr>
          <w:p w14:paraId="6F848B30"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-2.53 (.</w:t>
            </w:r>
            <w:proofErr w:type="gramStart"/>
            <w:r>
              <w:rPr>
                <w:rFonts w:ascii="Arial Narrow" w:hAnsi="Arial Narrow"/>
                <w:szCs w:val="24"/>
              </w:rPr>
              <w:t>56)*</w:t>
            </w:r>
            <w:proofErr w:type="gramEnd"/>
            <w:r>
              <w:rPr>
                <w:rFonts w:ascii="Arial Narrow" w:hAnsi="Arial Narrow"/>
                <w:szCs w:val="24"/>
              </w:rPr>
              <w:t>**</w:t>
            </w:r>
          </w:p>
        </w:tc>
        <w:tc>
          <w:tcPr>
            <w:tcW w:w="1676" w:type="dxa"/>
            <w:vAlign w:val="center"/>
          </w:tcPr>
          <w:p w14:paraId="4ADC9E22"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.03</w:t>
            </w:r>
          </w:p>
        </w:tc>
        <w:tc>
          <w:tcPr>
            <w:tcW w:w="1677" w:type="dxa"/>
            <w:vAlign w:val="center"/>
          </w:tcPr>
          <w:p w14:paraId="0CAB5532"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.08</w:t>
            </w:r>
          </w:p>
        </w:tc>
        <w:tc>
          <w:tcPr>
            <w:tcW w:w="1677" w:type="dxa"/>
            <w:vAlign w:val="center"/>
          </w:tcPr>
          <w:p w14:paraId="23F026A6"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.24</w:t>
            </w:r>
          </w:p>
        </w:tc>
      </w:tr>
      <w:tr w:rsidR="00444FA6" w:rsidRPr="00951F1C" w14:paraId="450DBB46" w14:textId="77777777" w:rsidTr="009F4A28">
        <w:trPr>
          <w:trHeight w:val="454"/>
          <w:jc w:val="center"/>
        </w:trPr>
        <w:tc>
          <w:tcPr>
            <w:tcW w:w="1811" w:type="dxa"/>
            <w:vAlign w:val="center"/>
          </w:tcPr>
          <w:p w14:paraId="6AE2B472" w14:textId="77777777" w:rsidR="00444FA6" w:rsidRDefault="00444FA6" w:rsidP="009F4A28">
            <w:pPr>
              <w:spacing w:after="0" w:line="240" w:lineRule="auto"/>
              <w:rPr>
                <w:rFonts w:ascii="Arial Narrow" w:hAnsi="Arial Narrow"/>
                <w:szCs w:val="24"/>
              </w:rPr>
            </w:pPr>
            <w:r>
              <w:rPr>
                <w:rFonts w:ascii="Arial Narrow" w:hAnsi="Arial Narrow"/>
                <w:szCs w:val="24"/>
              </w:rPr>
              <w:t>Suspect in relationship</w:t>
            </w:r>
          </w:p>
        </w:tc>
        <w:tc>
          <w:tcPr>
            <w:tcW w:w="1770" w:type="dxa"/>
            <w:vAlign w:val="center"/>
          </w:tcPr>
          <w:p w14:paraId="16315EF2"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-.46 (.45)</w:t>
            </w:r>
          </w:p>
        </w:tc>
        <w:tc>
          <w:tcPr>
            <w:tcW w:w="1676" w:type="dxa"/>
            <w:vAlign w:val="center"/>
          </w:tcPr>
          <w:p w14:paraId="7F14222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.26</w:t>
            </w:r>
          </w:p>
        </w:tc>
        <w:tc>
          <w:tcPr>
            <w:tcW w:w="1677" w:type="dxa"/>
            <w:vAlign w:val="center"/>
          </w:tcPr>
          <w:p w14:paraId="42704EB9"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.63</w:t>
            </w:r>
          </w:p>
        </w:tc>
        <w:tc>
          <w:tcPr>
            <w:tcW w:w="1677" w:type="dxa"/>
            <w:vAlign w:val="center"/>
          </w:tcPr>
          <w:p w14:paraId="6988ED8A"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1.53</w:t>
            </w:r>
          </w:p>
        </w:tc>
      </w:tr>
      <w:tr w:rsidR="00444FA6" w:rsidRPr="00951F1C" w14:paraId="4BC286C7" w14:textId="77777777" w:rsidTr="009F4A28">
        <w:trPr>
          <w:trHeight w:val="454"/>
          <w:jc w:val="center"/>
        </w:trPr>
        <w:tc>
          <w:tcPr>
            <w:tcW w:w="1811" w:type="dxa"/>
            <w:vAlign w:val="center"/>
          </w:tcPr>
          <w:p w14:paraId="3AD634BC" w14:textId="77777777" w:rsidR="00444FA6" w:rsidRDefault="00444FA6" w:rsidP="009F4A28">
            <w:pPr>
              <w:spacing w:after="0" w:line="240" w:lineRule="auto"/>
              <w:rPr>
                <w:rFonts w:ascii="Arial Narrow" w:hAnsi="Arial Narrow"/>
                <w:szCs w:val="24"/>
              </w:rPr>
            </w:pPr>
            <w:r>
              <w:rPr>
                <w:rFonts w:ascii="Arial Narrow" w:hAnsi="Arial Narrow"/>
                <w:szCs w:val="24"/>
              </w:rPr>
              <w:t>Suspect is vulnerable</w:t>
            </w:r>
          </w:p>
        </w:tc>
        <w:tc>
          <w:tcPr>
            <w:tcW w:w="1770" w:type="dxa"/>
            <w:vAlign w:val="center"/>
          </w:tcPr>
          <w:p w14:paraId="46B1F500"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.11 (.48)</w:t>
            </w:r>
          </w:p>
        </w:tc>
        <w:tc>
          <w:tcPr>
            <w:tcW w:w="1676" w:type="dxa"/>
            <w:vAlign w:val="center"/>
          </w:tcPr>
          <w:p w14:paraId="3410DFA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.44</w:t>
            </w:r>
          </w:p>
        </w:tc>
        <w:tc>
          <w:tcPr>
            <w:tcW w:w="1677" w:type="dxa"/>
            <w:vAlign w:val="center"/>
          </w:tcPr>
          <w:p w14:paraId="06603381"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1.12</w:t>
            </w:r>
          </w:p>
        </w:tc>
        <w:tc>
          <w:tcPr>
            <w:tcW w:w="1677" w:type="dxa"/>
            <w:vAlign w:val="center"/>
          </w:tcPr>
          <w:p w14:paraId="33A493B0"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2.84</w:t>
            </w:r>
          </w:p>
        </w:tc>
      </w:tr>
      <w:tr w:rsidR="00444FA6" w:rsidRPr="00951F1C" w14:paraId="605F2C0F" w14:textId="77777777" w:rsidTr="009F4A28">
        <w:trPr>
          <w:trHeight w:val="454"/>
          <w:jc w:val="center"/>
        </w:trPr>
        <w:tc>
          <w:tcPr>
            <w:tcW w:w="8611" w:type="dxa"/>
            <w:gridSpan w:val="5"/>
            <w:shd w:val="clear" w:color="auto" w:fill="D9D9D9"/>
            <w:vAlign w:val="center"/>
          </w:tcPr>
          <w:p w14:paraId="00B950D8" w14:textId="77777777" w:rsidR="00444FA6" w:rsidRPr="00951F1C" w:rsidRDefault="00444FA6" w:rsidP="009F4A28">
            <w:pPr>
              <w:spacing w:after="0" w:line="240" w:lineRule="auto"/>
              <w:rPr>
                <w:rFonts w:ascii="Arial Narrow" w:hAnsi="Arial Narrow"/>
                <w:szCs w:val="24"/>
              </w:rPr>
            </w:pPr>
            <w:r w:rsidRPr="009D768D">
              <w:rPr>
                <w:rFonts w:ascii="Arial Narrow" w:hAnsi="Arial Narrow"/>
                <w:b/>
                <w:szCs w:val="24"/>
              </w:rPr>
              <w:t>Denied offence</w:t>
            </w:r>
          </w:p>
        </w:tc>
      </w:tr>
      <w:tr w:rsidR="00444FA6" w:rsidRPr="00951F1C" w14:paraId="397E0530" w14:textId="77777777" w:rsidTr="009F4A28">
        <w:trPr>
          <w:trHeight w:val="454"/>
          <w:jc w:val="center"/>
        </w:trPr>
        <w:tc>
          <w:tcPr>
            <w:tcW w:w="1811" w:type="dxa"/>
            <w:vAlign w:val="center"/>
          </w:tcPr>
          <w:p w14:paraId="3E2A2121" w14:textId="77777777" w:rsidR="00444FA6" w:rsidRPr="009D768D" w:rsidRDefault="00444FA6" w:rsidP="009F4A28">
            <w:pPr>
              <w:spacing w:after="0" w:line="240" w:lineRule="auto"/>
              <w:rPr>
                <w:rFonts w:ascii="Arial Narrow" w:hAnsi="Arial Narrow"/>
                <w:szCs w:val="24"/>
              </w:rPr>
            </w:pPr>
            <w:r w:rsidRPr="009D768D">
              <w:rPr>
                <w:rFonts w:ascii="Arial Narrow" w:hAnsi="Arial Narrow"/>
                <w:szCs w:val="24"/>
              </w:rPr>
              <w:t>Intercept</w:t>
            </w:r>
          </w:p>
        </w:tc>
        <w:tc>
          <w:tcPr>
            <w:tcW w:w="1770" w:type="dxa"/>
            <w:vAlign w:val="center"/>
          </w:tcPr>
          <w:p w14:paraId="7145C09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3.00 (.54)</w:t>
            </w:r>
          </w:p>
        </w:tc>
        <w:tc>
          <w:tcPr>
            <w:tcW w:w="1676" w:type="dxa"/>
            <w:vAlign w:val="center"/>
          </w:tcPr>
          <w:p w14:paraId="1BFA0CEA"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62CE3F5A"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1D615170" w14:textId="77777777" w:rsidR="00444FA6" w:rsidRPr="00951F1C" w:rsidRDefault="00444FA6" w:rsidP="009F4A28">
            <w:pPr>
              <w:spacing w:after="0" w:line="240" w:lineRule="auto"/>
              <w:jc w:val="center"/>
              <w:rPr>
                <w:rFonts w:ascii="Arial Narrow" w:hAnsi="Arial Narrow"/>
                <w:szCs w:val="24"/>
              </w:rPr>
            </w:pPr>
          </w:p>
        </w:tc>
      </w:tr>
      <w:tr w:rsidR="00444FA6" w:rsidRPr="00951F1C" w14:paraId="01B3A71E" w14:textId="77777777" w:rsidTr="009F4A28">
        <w:trPr>
          <w:trHeight w:val="454"/>
          <w:jc w:val="center"/>
        </w:trPr>
        <w:tc>
          <w:tcPr>
            <w:tcW w:w="1811" w:type="dxa"/>
            <w:vAlign w:val="center"/>
          </w:tcPr>
          <w:p w14:paraId="3299D190"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 xml:space="preserve">Suspect aged 32 years and over </w:t>
            </w:r>
          </w:p>
        </w:tc>
        <w:tc>
          <w:tcPr>
            <w:tcW w:w="1770" w:type="dxa"/>
            <w:vAlign w:val="center"/>
          </w:tcPr>
          <w:p w14:paraId="520953F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-2.05 (.</w:t>
            </w:r>
            <w:proofErr w:type="gramStart"/>
            <w:r>
              <w:rPr>
                <w:rFonts w:ascii="Arial Narrow" w:hAnsi="Arial Narrow"/>
                <w:szCs w:val="24"/>
              </w:rPr>
              <w:t>50)*</w:t>
            </w:r>
            <w:proofErr w:type="gramEnd"/>
            <w:r>
              <w:rPr>
                <w:rFonts w:ascii="Arial Narrow" w:hAnsi="Arial Narrow"/>
                <w:szCs w:val="24"/>
              </w:rPr>
              <w:t>**</w:t>
            </w:r>
          </w:p>
        </w:tc>
        <w:tc>
          <w:tcPr>
            <w:tcW w:w="1676" w:type="dxa"/>
            <w:vAlign w:val="center"/>
          </w:tcPr>
          <w:p w14:paraId="4AE6C541"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.05</w:t>
            </w:r>
          </w:p>
        </w:tc>
        <w:tc>
          <w:tcPr>
            <w:tcW w:w="1677" w:type="dxa"/>
            <w:vAlign w:val="center"/>
          </w:tcPr>
          <w:p w14:paraId="122A33F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.13</w:t>
            </w:r>
          </w:p>
        </w:tc>
        <w:tc>
          <w:tcPr>
            <w:tcW w:w="1677" w:type="dxa"/>
            <w:vAlign w:val="center"/>
          </w:tcPr>
          <w:p w14:paraId="781967E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.35</w:t>
            </w:r>
          </w:p>
        </w:tc>
      </w:tr>
      <w:tr w:rsidR="00444FA6" w:rsidRPr="00951F1C" w14:paraId="6DD0C365" w14:textId="77777777" w:rsidTr="009F4A28">
        <w:trPr>
          <w:trHeight w:val="454"/>
          <w:jc w:val="center"/>
        </w:trPr>
        <w:tc>
          <w:tcPr>
            <w:tcW w:w="1811" w:type="dxa"/>
            <w:vAlign w:val="center"/>
          </w:tcPr>
          <w:p w14:paraId="641EE52A" w14:textId="77777777" w:rsidR="00444FA6" w:rsidRDefault="00444FA6" w:rsidP="009F4A28">
            <w:pPr>
              <w:spacing w:after="0" w:line="240" w:lineRule="auto"/>
              <w:rPr>
                <w:rFonts w:ascii="Arial Narrow" w:hAnsi="Arial Narrow"/>
                <w:szCs w:val="24"/>
              </w:rPr>
            </w:pPr>
            <w:r>
              <w:rPr>
                <w:rFonts w:ascii="Arial Narrow" w:hAnsi="Arial Narrow"/>
                <w:szCs w:val="24"/>
              </w:rPr>
              <w:t>Suspect in relationship</w:t>
            </w:r>
          </w:p>
        </w:tc>
        <w:tc>
          <w:tcPr>
            <w:tcW w:w="1770" w:type="dxa"/>
            <w:vAlign w:val="center"/>
          </w:tcPr>
          <w:p w14:paraId="104A701A"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.28 (.36)</w:t>
            </w:r>
          </w:p>
        </w:tc>
        <w:tc>
          <w:tcPr>
            <w:tcW w:w="1676" w:type="dxa"/>
            <w:vAlign w:val="center"/>
          </w:tcPr>
          <w:p w14:paraId="12BB58E2"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.66</w:t>
            </w:r>
          </w:p>
        </w:tc>
        <w:tc>
          <w:tcPr>
            <w:tcW w:w="1677" w:type="dxa"/>
            <w:vAlign w:val="center"/>
          </w:tcPr>
          <w:p w14:paraId="384D9BD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1.32</w:t>
            </w:r>
          </w:p>
        </w:tc>
        <w:tc>
          <w:tcPr>
            <w:tcW w:w="1677" w:type="dxa"/>
            <w:vAlign w:val="center"/>
          </w:tcPr>
          <w:p w14:paraId="146124E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2.67</w:t>
            </w:r>
          </w:p>
        </w:tc>
      </w:tr>
      <w:tr w:rsidR="00444FA6" w:rsidRPr="00951F1C" w14:paraId="2D74EB44" w14:textId="77777777" w:rsidTr="009F4A28">
        <w:trPr>
          <w:trHeight w:val="454"/>
          <w:jc w:val="center"/>
        </w:trPr>
        <w:tc>
          <w:tcPr>
            <w:tcW w:w="1811" w:type="dxa"/>
            <w:vAlign w:val="center"/>
          </w:tcPr>
          <w:p w14:paraId="7CE4FCF6" w14:textId="77777777" w:rsidR="00444FA6" w:rsidRDefault="00444FA6" w:rsidP="009F4A28">
            <w:pPr>
              <w:spacing w:after="0" w:line="240" w:lineRule="auto"/>
              <w:rPr>
                <w:rFonts w:ascii="Arial Narrow" w:hAnsi="Arial Narrow"/>
                <w:szCs w:val="24"/>
              </w:rPr>
            </w:pPr>
            <w:r>
              <w:rPr>
                <w:rFonts w:ascii="Arial Narrow" w:hAnsi="Arial Narrow"/>
                <w:szCs w:val="24"/>
              </w:rPr>
              <w:t>Suspect is vulnerable</w:t>
            </w:r>
          </w:p>
        </w:tc>
        <w:tc>
          <w:tcPr>
            <w:tcW w:w="1770" w:type="dxa"/>
            <w:vAlign w:val="center"/>
          </w:tcPr>
          <w:p w14:paraId="77C9728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.49 (.40)</w:t>
            </w:r>
          </w:p>
        </w:tc>
        <w:tc>
          <w:tcPr>
            <w:tcW w:w="1676" w:type="dxa"/>
            <w:vAlign w:val="center"/>
          </w:tcPr>
          <w:p w14:paraId="063CC84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.75</w:t>
            </w:r>
          </w:p>
        </w:tc>
        <w:tc>
          <w:tcPr>
            <w:tcW w:w="1677" w:type="dxa"/>
            <w:vAlign w:val="center"/>
          </w:tcPr>
          <w:p w14:paraId="64DBBD54"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1.63</w:t>
            </w:r>
          </w:p>
        </w:tc>
        <w:tc>
          <w:tcPr>
            <w:tcW w:w="1677" w:type="dxa"/>
            <w:vAlign w:val="center"/>
          </w:tcPr>
          <w:p w14:paraId="5CFB3D8B"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3.54</w:t>
            </w:r>
          </w:p>
        </w:tc>
      </w:tr>
    </w:tbl>
    <w:p w14:paraId="79726D83" w14:textId="77777777" w:rsidR="00444FA6" w:rsidRPr="0073698E" w:rsidRDefault="00444FA6" w:rsidP="00444FA6">
      <w:pPr>
        <w:rPr>
          <w:rFonts w:ascii="Arial Narrow" w:hAnsi="Arial Narrow"/>
          <w:sz w:val="20"/>
          <w:szCs w:val="20"/>
        </w:rPr>
      </w:pPr>
      <w:r w:rsidRPr="0073698E">
        <w:rPr>
          <w:rFonts w:ascii="Arial Narrow" w:hAnsi="Arial Narrow"/>
          <w:sz w:val="20"/>
          <w:szCs w:val="20"/>
        </w:rPr>
        <w:t>R² = .09 (Cox and Snell), .12 (</w:t>
      </w:r>
      <w:proofErr w:type="spellStart"/>
      <w:r w:rsidRPr="0073698E">
        <w:rPr>
          <w:rFonts w:ascii="Arial Narrow" w:hAnsi="Arial Narrow"/>
          <w:sz w:val="20"/>
          <w:szCs w:val="20"/>
        </w:rPr>
        <w:t>Negelkerke</w:t>
      </w:r>
      <w:proofErr w:type="spellEnd"/>
      <w:r w:rsidRPr="0073698E">
        <w:rPr>
          <w:rFonts w:ascii="Arial Narrow" w:hAnsi="Arial Narrow"/>
          <w:sz w:val="20"/>
          <w:szCs w:val="20"/>
        </w:rPr>
        <w:t>). Χ² = 40.15 (p &lt; .001). *p &lt; .05, **p &lt; .01, ***p &lt; .001.</w:t>
      </w:r>
    </w:p>
    <w:p w14:paraId="13292E75" w14:textId="77777777" w:rsidR="00444FA6" w:rsidRDefault="00444FA6" w:rsidP="00444FA6">
      <w:pPr>
        <w:rPr>
          <w:rFonts w:ascii="Arial Narrow" w:hAnsi="Arial Narrow"/>
        </w:rPr>
      </w:pPr>
    </w:p>
    <w:p w14:paraId="36633A0C" w14:textId="77777777" w:rsidR="00444FA6" w:rsidRDefault="00444FA6" w:rsidP="00444FA6">
      <w:pPr>
        <w:rPr>
          <w:rFonts w:ascii="Arial Narrow" w:hAnsi="Arial Narrow"/>
        </w:rPr>
      </w:pPr>
    </w:p>
    <w:p w14:paraId="54CE7057" w14:textId="77777777" w:rsidR="00444FA6" w:rsidRDefault="00444FA6" w:rsidP="00444FA6">
      <w:pPr>
        <w:rPr>
          <w:rFonts w:ascii="Arial Narrow" w:hAnsi="Arial Narrow"/>
        </w:rPr>
      </w:pPr>
    </w:p>
    <w:p w14:paraId="5BFCF711" w14:textId="77777777" w:rsidR="00444FA6" w:rsidRDefault="00444FA6" w:rsidP="00444FA6">
      <w:pPr>
        <w:rPr>
          <w:rFonts w:ascii="Arial Narrow" w:hAnsi="Arial Narrow"/>
        </w:rPr>
      </w:pPr>
    </w:p>
    <w:p w14:paraId="7CFEF0EA" w14:textId="77777777" w:rsidR="00444FA6" w:rsidRDefault="00444FA6" w:rsidP="00444FA6">
      <w:pPr>
        <w:rPr>
          <w:rFonts w:ascii="Arial Narrow" w:hAnsi="Arial Narrow"/>
        </w:rPr>
      </w:pPr>
    </w:p>
    <w:p w14:paraId="0B1AB2F8" w14:textId="77777777" w:rsidR="00444FA6" w:rsidRDefault="00444FA6" w:rsidP="00444FA6">
      <w:pPr>
        <w:rPr>
          <w:rFonts w:ascii="Arial Narrow" w:hAnsi="Arial Narrow"/>
        </w:rPr>
      </w:pPr>
    </w:p>
    <w:p w14:paraId="1EC119F6" w14:textId="77777777" w:rsidR="00444FA6" w:rsidRDefault="00444FA6" w:rsidP="00444FA6">
      <w:pPr>
        <w:rPr>
          <w:rFonts w:ascii="Arial Narrow" w:hAnsi="Arial Narrow"/>
        </w:rPr>
      </w:pPr>
    </w:p>
    <w:p w14:paraId="38A50755" w14:textId="77777777" w:rsidR="00444FA6" w:rsidRDefault="00444FA6" w:rsidP="00444FA6">
      <w:pPr>
        <w:rPr>
          <w:rFonts w:ascii="Arial Narrow" w:hAnsi="Arial Narrow"/>
        </w:rPr>
      </w:pPr>
    </w:p>
    <w:p w14:paraId="35E02451" w14:textId="710DC755" w:rsidR="00444FA6" w:rsidRPr="0073698E" w:rsidRDefault="00444FA6" w:rsidP="00444FA6">
      <w:pPr>
        <w:rPr>
          <w:rFonts w:ascii="Arial Narrow" w:hAnsi="Arial Narrow"/>
        </w:rPr>
      </w:pPr>
      <w:r w:rsidRPr="0073698E">
        <w:rPr>
          <w:rFonts w:ascii="Arial Narrow" w:hAnsi="Arial Narrow"/>
        </w:rPr>
        <w:lastRenderedPageBreak/>
        <w:t xml:space="preserve">Table </w:t>
      </w:r>
      <w:r>
        <w:rPr>
          <w:rFonts w:ascii="Arial Narrow" w:hAnsi="Arial Narrow"/>
        </w:rPr>
        <w:t>4</w:t>
      </w:r>
      <w:r w:rsidRPr="0073698E">
        <w:rPr>
          <w:rFonts w:ascii="Arial Narrow" w:hAnsi="Arial Narrow"/>
        </w:rPr>
        <w:t>: Case characteristics as predictors of suspect admission or denial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11"/>
        <w:gridCol w:w="1770"/>
        <w:gridCol w:w="1676"/>
        <w:gridCol w:w="1677"/>
        <w:gridCol w:w="1677"/>
      </w:tblGrid>
      <w:tr w:rsidR="00444FA6" w:rsidRPr="00951F1C" w14:paraId="1BA666C7" w14:textId="77777777" w:rsidTr="009F4A28">
        <w:trPr>
          <w:trHeight w:val="454"/>
          <w:jc w:val="center"/>
        </w:trPr>
        <w:tc>
          <w:tcPr>
            <w:tcW w:w="3581" w:type="dxa"/>
            <w:gridSpan w:val="2"/>
            <w:vAlign w:val="center"/>
          </w:tcPr>
          <w:p w14:paraId="72DDF64A" w14:textId="77777777" w:rsidR="00444FA6" w:rsidRPr="00951F1C" w:rsidRDefault="00444FA6" w:rsidP="009F4A28">
            <w:pPr>
              <w:spacing w:after="0" w:line="240" w:lineRule="auto"/>
              <w:rPr>
                <w:rFonts w:ascii="Arial Narrow" w:hAnsi="Arial Narrow"/>
                <w:b/>
                <w:szCs w:val="24"/>
              </w:rPr>
            </w:pPr>
          </w:p>
        </w:tc>
        <w:tc>
          <w:tcPr>
            <w:tcW w:w="5030" w:type="dxa"/>
            <w:gridSpan w:val="3"/>
            <w:vAlign w:val="center"/>
          </w:tcPr>
          <w:p w14:paraId="483E5DEF" w14:textId="77777777" w:rsidR="00444FA6" w:rsidRPr="00951F1C" w:rsidRDefault="00444FA6" w:rsidP="009F4A28">
            <w:pPr>
              <w:spacing w:after="0" w:line="240" w:lineRule="auto"/>
              <w:jc w:val="center"/>
              <w:rPr>
                <w:rFonts w:ascii="Arial Narrow" w:hAnsi="Arial Narrow"/>
                <w:b/>
                <w:szCs w:val="24"/>
              </w:rPr>
            </w:pPr>
            <w:r>
              <w:rPr>
                <w:rFonts w:ascii="Arial Narrow" w:hAnsi="Arial Narrow"/>
                <w:b/>
                <w:szCs w:val="24"/>
              </w:rPr>
              <w:t>95% Confidence Interval for Odds Ratio</w:t>
            </w:r>
          </w:p>
        </w:tc>
      </w:tr>
      <w:tr w:rsidR="00444FA6" w:rsidRPr="00951F1C" w14:paraId="7A6F64D1" w14:textId="77777777" w:rsidTr="009F4A28">
        <w:trPr>
          <w:trHeight w:val="454"/>
          <w:jc w:val="center"/>
        </w:trPr>
        <w:tc>
          <w:tcPr>
            <w:tcW w:w="1811" w:type="dxa"/>
            <w:tcBorders>
              <w:bottom w:val="single" w:sz="4" w:space="0" w:color="auto"/>
            </w:tcBorders>
            <w:vAlign w:val="center"/>
          </w:tcPr>
          <w:p w14:paraId="59C1A8AC" w14:textId="77777777" w:rsidR="00444FA6" w:rsidRPr="00951F1C" w:rsidRDefault="00444FA6" w:rsidP="009F4A28">
            <w:pPr>
              <w:spacing w:after="0" w:line="240" w:lineRule="auto"/>
              <w:rPr>
                <w:rFonts w:ascii="Arial Narrow" w:hAnsi="Arial Narrow"/>
                <w:szCs w:val="24"/>
              </w:rPr>
            </w:pPr>
            <w:r w:rsidRPr="00951F1C">
              <w:rPr>
                <w:rFonts w:ascii="Arial Narrow" w:hAnsi="Arial Narrow"/>
                <w:b/>
                <w:szCs w:val="24"/>
              </w:rPr>
              <w:t>Variable</w:t>
            </w:r>
          </w:p>
        </w:tc>
        <w:tc>
          <w:tcPr>
            <w:tcW w:w="1770" w:type="dxa"/>
            <w:tcBorders>
              <w:bottom w:val="single" w:sz="4" w:space="0" w:color="auto"/>
            </w:tcBorders>
            <w:vAlign w:val="center"/>
          </w:tcPr>
          <w:p w14:paraId="7570BA27" w14:textId="77777777" w:rsidR="00444FA6" w:rsidRPr="00951F1C" w:rsidRDefault="00444FA6" w:rsidP="009F4A28">
            <w:pPr>
              <w:spacing w:after="0" w:line="240" w:lineRule="auto"/>
              <w:jc w:val="center"/>
              <w:rPr>
                <w:rFonts w:ascii="Arial Narrow" w:hAnsi="Arial Narrow"/>
                <w:szCs w:val="24"/>
              </w:rPr>
            </w:pPr>
            <w:r w:rsidRPr="00951F1C">
              <w:rPr>
                <w:rFonts w:ascii="Arial Narrow" w:hAnsi="Arial Narrow"/>
                <w:b/>
                <w:szCs w:val="24"/>
              </w:rPr>
              <w:t xml:space="preserve">B </w:t>
            </w:r>
            <w:r>
              <w:rPr>
                <w:rFonts w:ascii="Arial Narrow" w:hAnsi="Arial Narrow"/>
                <w:b/>
                <w:szCs w:val="24"/>
              </w:rPr>
              <w:t>(SE)</w:t>
            </w:r>
          </w:p>
        </w:tc>
        <w:tc>
          <w:tcPr>
            <w:tcW w:w="1676" w:type="dxa"/>
            <w:tcBorders>
              <w:bottom w:val="single" w:sz="4" w:space="0" w:color="auto"/>
            </w:tcBorders>
            <w:vAlign w:val="center"/>
          </w:tcPr>
          <w:p w14:paraId="00A26B0C" w14:textId="77777777" w:rsidR="00444FA6" w:rsidRPr="001C6456" w:rsidRDefault="00444FA6" w:rsidP="009F4A28">
            <w:pPr>
              <w:spacing w:after="0" w:line="240" w:lineRule="auto"/>
              <w:jc w:val="center"/>
              <w:rPr>
                <w:rFonts w:ascii="Arial Narrow" w:hAnsi="Arial Narrow"/>
                <w:b/>
                <w:szCs w:val="24"/>
              </w:rPr>
            </w:pPr>
            <w:r w:rsidRPr="001C6456">
              <w:rPr>
                <w:rFonts w:ascii="Arial Narrow" w:hAnsi="Arial Narrow"/>
                <w:b/>
                <w:szCs w:val="24"/>
              </w:rPr>
              <w:t>Lower</w:t>
            </w:r>
          </w:p>
        </w:tc>
        <w:tc>
          <w:tcPr>
            <w:tcW w:w="1677" w:type="dxa"/>
            <w:tcBorders>
              <w:bottom w:val="single" w:sz="4" w:space="0" w:color="auto"/>
            </w:tcBorders>
            <w:vAlign w:val="center"/>
          </w:tcPr>
          <w:p w14:paraId="71F16F04" w14:textId="77777777" w:rsidR="00444FA6" w:rsidRPr="001C6456" w:rsidRDefault="00444FA6" w:rsidP="009F4A28">
            <w:pPr>
              <w:spacing w:after="0" w:line="240" w:lineRule="auto"/>
              <w:jc w:val="center"/>
              <w:rPr>
                <w:rFonts w:ascii="Arial Narrow" w:hAnsi="Arial Narrow"/>
                <w:b/>
                <w:szCs w:val="24"/>
              </w:rPr>
            </w:pPr>
            <w:r w:rsidRPr="001C6456">
              <w:rPr>
                <w:rFonts w:ascii="Arial Narrow" w:hAnsi="Arial Narrow"/>
                <w:b/>
                <w:szCs w:val="24"/>
              </w:rPr>
              <w:t>Odds ratio</w:t>
            </w:r>
          </w:p>
        </w:tc>
        <w:tc>
          <w:tcPr>
            <w:tcW w:w="1677" w:type="dxa"/>
            <w:tcBorders>
              <w:bottom w:val="single" w:sz="4" w:space="0" w:color="auto"/>
            </w:tcBorders>
            <w:vAlign w:val="center"/>
          </w:tcPr>
          <w:p w14:paraId="563CED7B" w14:textId="77777777" w:rsidR="00444FA6" w:rsidRPr="001C6456" w:rsidRDefault="00444FA6" w:rsidP="009F4A28">
            <w:pPr>
              <w:spacing w:after="0" w:line="240" w:lineRule="auto"/>
              <w:jc w:val="center"/>
              <w:rPr>
                <w:rFonts w:ascii="Arial Narrow" w:hAnsi="Arial Narrow"/>
                <w:b/>
                <w:szCs w:val="24"/>
              </w:rPr>
            </w:pPr>
            <w:r w:rsidRPr="001C6456">
              <w:rPr>
                <w:rFonts w:ascii="Arial Narrow" w:hAnsi="Arial Narrow"/>
                <w:b/>
                <w:szCs w:val="24"/>
              </w:rPr>
              <w:t>Upper</w:t>
            </w:r>
          </w:p>
        </w:tc>
      </w:tr>
      <w:tr w:rsidR="00444FA6" w:rsidRPr="00951F1C" w14:paraId="075C406D" w14:textId="77777777" w:rsidTr="009F4A28">
        <w:trPr>
          <w:trHeight w:val="454"/>
          <w:jc w:val="center"/>
        </w:trPr>
        <w:tc>
          <w:tcPr>
            <w:tcW w:w="8611" w:type="dxa"/>
            <w:gridSpan w:val="5"/>
            <w:shd w:val="clear" w:color="auto" w:fill="D9D9D9"/>
            <w:vAlign w:val="center"/>
          </w:tcPr>
          <w:p w14:paraId="1E7B9DAA" w14:textId="77777777" w:rsidR="00444FA6" w:rsidRDefault="00444FA6" w:rsidP="009F4A28">
            <w:pPr>
              <w:spacing w:after="0" w:line="240" w:lineRule="auto"/>
              <w:rPr>
                <w:rFonts w:ascii="Arial Narrow" w:hAnsi="Arial Narrow"/>
                <w:szCs w:val="24"/>
              </w:rPr>
            </w:pPr>
            <w:r>
              <w:rPr>
                <w:rFonts w:ascii="Arial Narrow" w:hAnsi="Arial Narrow"/>
                <w:b/>
                <w:szCs w:val="24"/>
              </w:rPr>
              <w:t>Admitted offence</w:t>
            </w:r>
          </w:p>
        </w:tc>
      </w:tr>
      <w:tr w:rsidR="00444FA6" w:rsidRPr="00951F1C" w14:paraId="33637951" w14:textId="77777777" w:rsidTr="009F4A28">
        <w:trPr>
          <w:trHeight w:val="454"/>
          <w:jc w:val="center"/>
        </w:trPr>
        <w:tc>
          <w:tcPr>
            <w:tcW w:w="1811" w:type="dxa"/>
            <w:vAlign w:val="center"/>
          </w:tcPr>
          <w:p w14:paraId="79205BE1"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Intercept</w:t>
            </w:r>
          </w:p>
        </w:tc>
        <w:tc>
          <w:tcPr>
            <w:tcW w:w="1770" w:type="dxa"/>
            <w:vAlign w:val="center"/>
          </w:tcPr>
          <w:p w14:paraId="6971AF1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2.48 (.95)</w:t>
            </w:r>
          </w:p>
        </w:tc>
        <w:tc>
          <w:tcPr>
            <w:tcW w:w="1676" w:type="dxa"/>
            <w:vAlign w:val="center"/>
          </w:tcPr>
          <w:p w14:paraId="4957C66C"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476403BC"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62F02FB7" w14:textId="77777777" w:rsidR="00444FA6" w:rsidRPr="00951F1C" w:rsidRDefault="00444FA6" w:rsidP="009F4A28">
            <w:pPr>
              <w:spacing w:after="0" w:line="240" w:lineRule="auto"/>
              <w:jc w:val="center"/>
              <w:rPr>
                <w:rFonts w:ascii="Arial Narrow" w:hAnsi="Arial Narrow"/>
                <w:szCs w:val="24"/>
              </w:rPr>
            </w:pPr>
          </w:p>
        </w:tc>
      </w:tr>
      <w:tr w:rsidR="00444FA6" w:rsidRPr="00951F1C" w14:paraId="7455A2F2" w14:textId="77777777" w:rsidTr="009F4A28">
        <w:trPr>
          <w:trHeight w:val="454"/>
          <w:jc w:val="center"/>
        </w:trPr>
        <w:tc>
          <w:tcPr>
            <w:tcW w:w="1811" w:type="dxa"/>
            <w:vAlign w:val="center"/>
          </w:tcPr>
          <w:p w14:paraId="0A31D93E"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Suspect &amp; victim know each other</w:t>
            </w:r>
          </w:p>
        </w:tc>
        <w:tc>
          <w:tcPr>
            <w:tcW w:w="1770" w:type="dxa"/>
            <w:vAlign w:val="center"/>
          </w:tcPr>
          <w:p w14:paraId="3567D792"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.33 (.70)</w:t>
            </w:r>
          </w:p>
        </w:tc>
        <w:tc>
          <w:tcPr>
            <w:tcW w:w="1676" w:type="dxa"/>
            <w:vAlign w:val="center"/>
          </w:tcPr>
          <w:p w14:paraId="6BC5D0C8"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.35</w:t>
            </w:r>
          </w:p>
        </w:tc>
        <w:tc>
          <w:tcPr>
            <w:tcW w:w="1677" w:type="dxa"/>
            <w:vAlign w:val="center"/>
          </w:tcPr>
          <w:p w14:paraId="1EE7733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1.39</w:t>
            </w:r>
          </w:p>
        </w:tc>
        <w:tc>
          <w:tcPr>
            <w:tcW w:w="1677" w:type="dxa"/>
            <w:vAlign w:val="center"/>
          </w:tcPr>
          <w:p w14:paraId="303B771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5.52</w:t>
            </w:r>
          </w:p>
        </w:tc>
      </w:tr>
      <w:tr w:rsidR="00444FA6" w:rsidRPr="00951F1C" w14:paraId="0D7E3C6E" w14:textId="77777777" w:rsidTr="009F4A28">
        <w:trPr>
          <w:trHeight w:val="454"/>
          <w:jc w:val="center"/>
        </w:trPr>
        <w:tc>
          <w:tcPr>
            <w:tcW w:w="1811" w:type="dxa"/>
            <w:vAlign w:val="center"/>
          </w:tcPr>
          <w:p w14:paraId="14591115"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Blunt force method of violence</w:t>
            </w:r>
          </w:p>
        </w:tc>
        <w:tc>
          <w:tcPr>
            <w:tcW w:w="1770" w:type="dxa"/>
            <w:vAlign w:val="center"/>
          </w:tcPr>
          <w:p w14:paraId="37F10D26"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.45 (.59)</w:t>
            </w:r>
          </w:p>
        </w:tc>
        <w:tc>
          <w:tcPr>
            <w:tcW w:w="1676" w:type="dxa"/>
            <w:vAlign w:val="center"/>
          </w:tcPr>
          <w:p w14:paraId="35923F5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.49</w:t>
            </w:r>
          </w:p>
        </w:tc>
        <w:tc>
          <w:tcPr>
            <w:tcW w:w="1677" w:type="dxa"/>
            <w:vAlign w:val="center"/>
          </w:tcPr>
          <w:p w14:paraId="469428C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1.57</w:t>
            </w:r>
          </w:p>
        </w:tc>
        <w:tc>
          <w:tcPr>
            <w:tcW w:w="1677" w:type="dxa"/>
            <w:vAlign w:val="center"/>
          </w:tcPr>
          <w:p w14:paraId="3CEDE530"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5.02</w:t>
            </w:r>
          </w:p>
        </w:tc>
      </w:tr>
      <w:tr w:rsidR="00444FA6" w:rsidRPr="00951F1C" w14:paraId="692D1B7C" w14:textId="77777777" w:rsidTr="009F4A28">
        <w:trPr>
          <w:trHeight w:val="454"/>
          <w:jc w:val="center"/>
        </w:trPr>
        <w:tc>
          <w:tcPr>
            <w:tcW w:w="1811" w:type="dxa"/>
            <w:vAlign w:val="center"/>
          </w:tcPr>
          <w:p w14:paraId="3EE10135"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No clear motive</w:t>
            </w:r>
          </w:p>
        </w:tc>
        <w:tc>
          <w:tcPr>
            <w:tcW w:w="1770" w:type="dxa"/>
            <w:vAlign w:val="center"/>
          </w:tcPr>
          <w:p w14:paraId="58F81F66"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-.44 (.58)</w:t>
            </w:r>
          </w:p>
        </w:tc>
        <w:tc>
          <w:tcPr>
            <w:tcW w:w="1676" w:type="dxa"/>
            <w:vAlign w:val="center"/>
          </w:tcPr>
          <w:p w14:paraId="41D9816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.21</w:t>
            </w:r>
          </w:p>
        </w:tc>
        <w:tc>
          <w:tcPr>
            <w:tcW w:w="1677" w:type="dxa"/>
            <w:vAlign w:val="center"/>
          </w:tcPr>
          <w:p w14:paraId="5045C466"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.65</w:t>
            </w:r>
          </w:p>
        </w:tc>
        <w:tc>
          <w:tcPr>
            <w:tcW w:w="1677" w:type="dxa"/>
            <w:vAlign w:val="center"/>
          </w:tcPr>
          <w:p w14:paraId="1F8C6C8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2.02</w:t>
            </w:r>
          </w:p>
        </w:tc>
      </w:tr>
      <w:tr w:rsidR="00444FA6" w:rsidRPr="00951F1C" w14:paraId="59E72C66" w14:textId="77777777" w:rsidTr="009F4A28">
        <w:trPr>
          <w:trHeight w:val="454"/>
          <w:jc w:val="center"/>
        </w:trPr>
        <w:tc>
          <w:tcPr>
            <w:tcW w:w="1811" w:type="dxa"/>
            <w:vAlign w:val="center"/>
          </w:tcPr>
          <w:p w14:paraId="02846215" w14:textId="77777777" w:rsidR="00444FA6" w:rsidRDefault="00444FA6" w:rsidP="009F4A28">
            <w:pPr>
              <w:spacing w:after="0" w:line="240" w:lineRule="auto"/>
              <w:rPr>
                <w:rFonts w:ascii="Arial Narrow" w:hAnsi="Arial Narrow"/>
                <w:szCs w:val="24"/>
              </w:rPr>
            </w:pPr>
            <w:r>
              <w:rPr>
                <w:rFonts w:ascii="Arial Narrow" w:hAnsi="Arial Narrow"/>
                <w:szCs w:val="24"/>
              </w:rPr>
              <w:t>Female victim</w:t>
            </w:r>
          </w:p>
        </w:tc>
        <w:tc>
          <w:tcPr>
            <w:tcW w:w="1770" w:type="dxa"/>
            <w:vAlign w:val="center"/>
          </w:tcPr>
          <w:p w14:paraId="2BB360A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-2.15 (.</w:t>
            </w:r>
            <w:proofErr w:type="gramStart"/>
            <w:r>
              <w:rPr>
                <w:rFonts w:ascii="Arial Narrow" w:hAnsi="Arial Narrow"/>
                <w:szCs w:val="24"/>
              </w:rPr>
              <w:t>66)*</w:t>
            </w:r>
            <w:proofErr w:type="gramEnd"/>
            <w:r>
              <w:rPr>
                <w:rFonts w:ascii="Arial Narrow" w:hAnsi="Arial Narrow"/>
                <w:szCs w:val="24"/>
              </w:rPr>
              <w:t>*</w:t>
            </w:r>
          </w:p>
        </w:tc>
        <w:tc>
          <w:tcPr>
            <w:tcW w:w="1676" w:type="dxa"/>
            <w:vAlign w:val="center"/>
          </w:tcPr>
          <w:p w14:paraId="1B90844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.03</w:t>
            </w:r>
          </w:p>
        </w:tc>
        <w:tc>
          <w:tcPr>
            <w:tcW w:w="1677" w:type="dxa"/>
            <w:vAlign w:val="center"/>
          </w:tcPr>
          <w:p w14:paraId="123031FA"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.12</w:t>
            </w:r>
          </w:p>
        </w:tc>
        <w:tc>
          <w:tcPr>
            <w:tcW w:w="1677" w:type="dxa"/>
            <w:vAlign w:val="center"/>
          </w:tcPr>
          <w:p w14:paraId="5DF9F98B"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.42</w:t>
            </w:r>
          </w:p>
        </w:tc>
      </w:tr>
      <w:tr w:rsidR="00444FA6" w:rsidRPr="00951F1C" w14:paraId="50982E55" w14:textId="77777777" w:rsidTr="009F4A28">
        <w:trPr>
          <w:trHeight w:val="454"/>
          <w:jc w:val="center"/>
        </w:trPr>
        <w:tc>
          <w:tcPr>
            <w:tcW w:w="1811" w:type="dxa"/>
            <w:vAlign w:val="center"/>
          </w:tcPr>
          <w:p w14:paraId="149F3C45" w14:textId="77777777" w:rsidR="00444FA6" w:rsidRDefault="00444FA6" w:rsidP="009F4A28">
            <w:pPr>
              <w:spacing w:after="0" w:line="240" w:lineRule="auto"/>
              <w:rPr>
                <w:rFonts w:ascii="Arial Narrow" w:hAnsi="Arial Narrow"/>
                <w:szCs w:val="24"/>
              </w:rPr>
            </w:pPr>
            <w:r>
              <w:rPr>
                <w:rFonts w:ascii="Arial Narrow" w:hAnsi="Arial Narrow"/>
                <w:szCs w:val="24"/>
              </w:rPr>
              <w:t>Victim 32 years or older</w:t>
            </w:r>
          </w:p>
        </w:tc>
        <w:tc>
          <w:tcPr>
            <w:tcW w:w="1770" w:type="dxa"/>
            <w:vAlign w:val="center"/>
          </w:tcPr>
          <w:p w14:paraId="3BD7D62B"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-.23 (.59)</w:t>
            </w:r>
          </w:p>
        </w:tc>
        <w:tc>
          <w:tcPr>
            <w:tcW w:w="1676" w:type="dxa"/>
            <w:vAlign w:val="center"/>
          </w:tcPr>
          <w:p w14:paraId="624004D0"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.25</w:t>
            </w:r>
          </w:p>
        </w:tc>
        <w:tc>
          <w:tcPr>
            <w:tcW w:w="1677" w:type="dxa"/>
            <w:vAlign w:val="center"/>
          </w:tcPr>
          <w:p w14:paraId="4D058D8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.80</w:t>
            </w:r>
          </w:p>
        </w:tc>
        <w:tc>
          <w:tcPr>
            <w:tcW w:w="1677" w:type="dxa"/>
            <w:vAlign w:val="center"/>
          </w:tcPr>
          <w:p w14:paraId="6914734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2.53</w:t>
            </w:r>
          </w:p>
        </w:tc>
      </w:tr>
      <w:tr w:rsidR="00444FA6" w:rsidRPr="00951F1C" w14:paraId="445D3D8F" w14:textId="77777777" w:rsidTr="009F4A28">
        <w:trPr>
          <w:trHeight w:val="454"/>
          <w:jc w:val="center"/>
        </w:trPr>
        <w:tc>
          <w:tcPr>
            <w:tcW w:w="1811" w:type="dxa"/>
            <w:vAlign w:val="center"/>
          </w:tcPr>
          <w:p w14:paraId="79365927" w14:textId="77777777" w:rsidR="00444FA6" w:rsidRDefault="00444FA6" w:rsidP="009F4A28">
            <w:pPr>
              <w:spacing w:after="0" w:line="240" w:lineRule="auto"/>
              <w:rPr>
                <w:rFonts w:ascii="Arial Narrow" w:hAnsi="Arial Narrow"/>
                <w:szCs w:val="24"/>
              </w:rPr>
            </w:pPr>
            <w:r>
              <w:rPr>
                <w:rFonts w:ascii="Arial Narrow" w:hAnsi="Arial Narrow"/>
                <w:szCs w:val="24"/>
              </w:rPr>
              <w:t>Location indoors</w:t>
            </w:r>
          </w:p>
        </w:tc>
        <w:tc>
          <w:tcPr>
            <w:tcW w:w="1770" w:type="dxa"/>
            <w:vAlign w:val="center"/>
          </w:tcPr>
          <w:p w14:paraId="35072B0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-2.09 (.</w:t>
            </w:r>
            <w:proofErr w:type="gramStart"/>
            <w:r>
              <w:rPr>
                <w:rFonts w:ascii="Arial Narrow" w:hAnsi="Arial Narrow"/>
                <w:szCs w:val="24"/>
              </w:rPr>
              <w:t>65)*</w:t>
            </w:r>
            <w:proofErr w:type="gramEnd"/>
            <w:r>
              <w:rPr>
                <w:rFonts w:ascii="Arial Narrow" w:hAnsi="Arial Narrow"/>
                <w:szCs w:val="24"/>
              </w:rPr>
              <w:t>*</w:t>
            </w:r>
          </w:p>
        </w:tc>
        <w:tc>
          <w:tcPr>
            <w:tcW w:w="1676" w:type="dxa"/>
            <w:vAlign w:val="center"/>
          </w:tcPr>
          <w:p w14:paraId="6F0B4B31"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.03</w:t>
            </w:r>
          </w:p>
        </w:tc>
        <w:tc>
          <w:tcPr>
            <w:tcW w:w="1677" w:type="dxa"/>
            <w:vAlign w:val="center"/>
          </w:tcPr>
          <w:p w14:paraId="1F507CDB"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.12</w:t>
            </w:r>
          </w:p>
        </w:tc>
        <w:tc>
          <w:tcPr>
            <w:tcW w:w="1677" w:type="dxa"/>
            <w:vAlign w:val="center"/>
          </w:tcPr>
          <w:p w14:paraId="6DD2A051"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.45</w:t>
            </w:r>
          </w:p>
        </w:tc>
      </w:tr>
      <w:tr w:rsidR="00444FA6" w:rsidRPr="00951F1C" w14:paraId="13D9C1E2" w14:textId="77777777" w:rsidTr="009F4A28">
        <w:trPr>
          <w:trHeight w:val="454"/>
          <w:jc w:val="center"/>
        </w:trPr>
        <w:tc>
          <w:tcPr>
            <w:tcW w:w="8611" w:type="dxa"/>
            <w:gridSpan w:val="5"/>
            <w:shd w:val="clear" w:color="auto" w:fill="D9D9D9"/>
            <w:vAlign w:val="center"/>
          </w:tcPr>
          <w:p w14:paraId="480F73C9" w14:textId="77777777" w:rsidR="00444FA6" w:rsidRPr="00951F1C" w:rsidRDefault="00444FA6" w:rsidP="009F4A28">
            <w:pPr>
              <w:spacing w:after="0" w:line="240" w:lineRule="auto"/>
              <w:rPr>
                <w:rFonts w:ascii="Arial Narrow" w:hAnsi="Arial Narrow"/>
                <w:szCs w:val="24"/>
              </w:rPr>
            </w:pPr>
            <w:r w:rsidRPr="009D768D">
              <w:rPr>
                <w:rFonts w:ascii="Arial Narrow" w:hAnsi="Arial Narrow"/>
                <w:b/>
                <w:szCs w:val="24"/>
              </w:rPr>
              <w:t>Denied offence</w:t>
            </w:r>
          </w:p>
        </w:tc>
      </w:tr>
      <w:tr w:rsidR="00444FA6" w:rsidRPr="00951F1C" w14:paraId="0075C8E8" w14:textId="77777777" w:rsidTr="009F4A28">
        <w:trPr>
          <w:trHeight w:val="454"/>
          <w:jc w:val="center"/>
        </w:trPr>
        <w:tc>
          <w:tcPr>
            <w:tcW w:w="1811" w:type="dxa"/>
            <w:vAlign w:val="center"/>
          </w:tcPr>
          <w:p w14:paraId="23EFC91B" w14:textId="77777777" w:rsidR="00444FA6" w:rsidRPr="009D768D" w:rsidRDefault="00444FA6" w:rsidP="009F4A28">
            <w:pPr>
              <w:spacing w:after="0" w:line="240" w:lineRule="auto"/>
              <w:rPr>
                <w:rFonts w:ascii="Arial Narrow" w:hAnsi="Arial Narrow"/>
                <w:szCs w:val="24"/>
              </w:rPr>
            </w:pPr>
            <w:r w:rsidRPr="009D768D">
              <w:rPr>
                <w:rFonts w:ascii="Arial Narrow" w:hAnsi="Arial Narrow"/>
                <w:szCs w:val="24"/>
              </w:rPr>
              <w:t>Intercept</w:t>
            </w:r>
          </w:p>
        </w:tc>
        <w:tc>
          <w:tcPr>
            <w:tcW w:w="1770" w:type="dxa"/>
            <w:vAlign w:val="center"/>
          </w:tcPr>
          <w:p w14:paraId="4102C7A8"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3.93 (.91)</w:t>
            </w:r>
          </w:p>
        </w:tc>
        <w:tc>
          <w:tcPr>
            <w:tcW w:w="1676" w:type="dxa"/>
            <w:vAlign w:val="center"/>
          </w:tcPr>
          <w:p w14:paraId="22B25060"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2DC22C46"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0D293227" w14:textId="77777777" w:rsidR="00444FA6" w:rsidRPr="00951F1C" w:rsidRDefault="00444FA6" w:rsidP="009F4A28">
            <w:pPr>
              <w:spacing w:after="0" w:line="240" w:lineRule="auto"/>
              <w:jc w:val="center"/>
              <w:rPr>
                <w:rFonts w:ascii="Arial Narrow" w:hAnsi="Arial Narrow"/>
                <w:szCs w:val="24"/>
              </w:rPr>
            </w:pPr>
          </w:p>
        </w:tc>
      </w:tr>
      <w:tr w:rsidR="00444FA6" w:rsidRPr="00951F1C" w14:paraId="3E11AC14" w14:textId="77777777" w:rsidTr="009F4A28">
        <w:trPr>
          <w:trHeight w:val="454"/>
          <w:jc w:val="center"/>
        </w:trPr>
        <w:tc>
          <w:tcPr>
            <w:tcW w:w="1811" w:type="dxa"/>
            <w:vAlign w:val="center"/>
          </w:tcPr>
          <w:p w14:paraId="41A90B60"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Suspect &amp; victim know each other</w:t>
            </w:r>
          </w:p>
        </w:tc>
        <w:tc>
          <w:tcPr>
            <w:tcW w:w="1770" w:type="dxa"/>
            <w:vAlign w:val="center"/>
          </w:tcPr>
          <w:p w14:paraId="0D264A54"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-.68 (.60)</w:t>
            </w:r>
          </w:p>
        </w:tc>
        <w:tc>
          <w:tcPr>
            <w:tcW w:w="1676" w:type="dxa"/>
            <w:vAlign w:val="center"/>
          </w:tcPr>
          <w:p w14:paraId="10FE3F67"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.16</w:t>
            </w:r>
          </w:p>
        </w:tc>
        <w:tc>
          <w:tcPr>
            <w:tcW w:w="1677" w:type="dxa"/>
            <w:vAlign w:val="center"/>
          </w:tcPr>
          <w:p w14:paraId="04D2FF74"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.51</w:t>
            </w:r>
          </w:p>
        </w:tc>
        <w:tc>
          <w:tcPr>
            <w:tcW w:w="1677" w:type="dxa"/>
            <w:vAlign w:val="center"/>
          </w:tcPr>
          <w:p w14:paraId="2D9EBEF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1.66</w:t>
            </w:r>
          </w:p>
        </w:tc>
      </w:tr>
      <w:tr w:rsidR="00444FA6" w:rsidRPr="00951F1C" w14:paraId="1C227ED5" w14:textId="77777777" w:rsidTr="009F4A28">
        <w:trPr>
          <w:trHeight w:val="454"/>
          <w:jc w:val="center"/>
        </w:trPr>
        <w:tc>
          <w:tcPr>
            <w:tcW w:w="1811" w:type="dxa"/>
            <w:vAlign w:val="center"/>
          </w:tcPr>
          <w:p w14:paraId="47034FA3"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Blunt force method of violence</w:t>
            </w:r>
          </w:p>
        </w:tc>
        <w:tc>
          <w:tcPr>
            <w:tcW w:w="1770" w:type="dxa"/>
            <w:vAlign w:val="center"/>
          </w:tcPr>
          <w:p w14:paraId="6512E7EB"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.29 (.56)</w:t>
            </w:r>
          </w:p>
        </w:tc>
        <w:tc>
          <w:tcPr>
            <w:tcW w:w="1676" w:type="dxa"/>
            <w:vAlign w:val="center"/>
          </w:tcPr>
          <w:p w14:paraId="21581C0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.45</w:t>
            </w:r>
          </w:p>
        </w:tc>
        <w:tc>
          <w:tcPr>
            <w:tcW w:w="1677" w:type="dxa"/>
            <w:vAlign w:val="center"/>
          </w:tcPr>
          <w:p w14:paraId="4C391E5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1.34</w:t>
            </w:r>
          </w:p>
        </w:tc>
        <w:tc>
          <w:tcPr>
            <w:tcW w:w="1677" w:type="dxa"/>
            <w:vAlign w:val="center"/>
          </w:tcPr>
          <w:p w14:paraId="464D3CCE"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3.99</w:t>
            </w:r>
          </w:p>
        </w:tc>
      </w:tr>
      <w:tr w:rsidR="00444FA6" w:rsidRPr="00951F1C" w14:paraId="43D9514C" w14:textId="77777777" w:rsidTr="009F4A28">
        <w:trPr>
          <w:trHeight w:val="454"/>
          <w:jc w:val="center"/>
        </w:trPr>
        <w:tc>
          <w:tcPr>
            <w:tcW w:w="1811" w:type="dxa"/>
            <w:vAlign w:val="center"/>
          </w:tcPr>
          <w:p w14:paraId="72687C9B"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No clear motive</w:t>
            </w:r>
          </w:p>
        </w:tc>
        <w:tc>
          <w:tcPr>
            <w:tcW w:w="1770" w:type="dxa"/>
            <w:vAlign w:val="center"/>
          </w:tcPr>
          <w:p w14:paraId="2D812E3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-2.04 (.</w:t>
            </w:r>
            <w:proofErr w:type="gramStart"/>
            <w:r>
              <w:rPr>
                <w:rFonts w:ascii="Arial Narrow" w:hAnsi="Arial Narrow"/>
                <w:szCs w:val="24"/>
              </w:rPr>
              <w:t>56)*</w:t>
            </w:r>
            <w:proofErr w:type="gramEnd"/>
            <w:r>
              <w:rPr>
                <w:rFonts w:ascii="Arial Narrow" w:hAnsi="Arial Narrow"/>
                <w:szCs w:val="24"/>
              </w:rPr>
              <w:t>**</w:t>
            </w:r>
          </w:p>
        </w:tc>
        <w:tc>
          <w:tcPr>
            <w:tcW w:w="1676" w:type="dxa"/>
            <w:vAlign w:val="center"/>
          </w:tcPr>
          <w:p w14:paraId="4FD78B3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.04</w:t>
            </w:r>
          </w:p>
        </w:tc>
        <w:tc>
          <w:tcPr>
            <w:tcW w:w="1677" w:type="dxa"/>
            <w:vAlign w:val="center"/>
          </w:tcPr>
          <w:p w14:paraId="1B057C07"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.13</w:t>
            </w:r>
          </w:p>
        </w:tc>
        <w:tc>
          <w:tcPr>
            <w:tcW w:w="1677" w:type="dxa"/>
            <w:vAlign w:val="center"/>
          </w:tcPr>
          <w:p w14:paraId="3C73DC5B"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.39</w:t>
            </w:r>
          </w:p>
        </w:tc>
      </w:tr>
      <w:tr w:rsidR="00444FA6" w:rsidRPr="00951F1C" w14:paraId="04AFB2A4" w14:textId="77777777" w:rsidTr="009F4A28">
        <w:trPr>
          <w:trHeight w:val="454"/>
          <w:jc w:val="center"/>
        </w:trPr>
        <w:tc>
          <w:tcPr>
            <w:tcW w:w="1811" w:type="dxa"/>
            <w:vAlign w:val="center"/>
          </w:tcPr>
          <w:p w14:paraId="031099F8" w14:textId="77777777" w:rsidR="00444FA6" w:rsidRDefault="00444FA6" w:rsidP="009F4A28">
            <w:pPr>
              <w:spacing w:after="0" w:line="240" w:lineRule="auto"/>
              <w:rPr>
                <w:rFonts w:ascii="Arial Narrow" w:hAnsi="Arial Narrow"/>
                <w:szCs w:val="24"/>
              </w:rPr>
            </w:pPr>
            <w:r>
              <w:rPr>
                <w:rFonts w:ascii="Arial Narrow" w:hAnsi="Arial Narrow"/>
                <w:szCs w:val="24"/>
              </w:rPr>
              <w:t>Female victim</w:t>
            </w:r>
          </w:p>
        </w:tc>
        <w:tc>
          <w:tcPr>
            <w:tcW w:w="1770" w:type="dxa"/>
            <w:vAlign w:val="center"/>
          </w:tcPr>
          <w:p w14:paraId="2EEF6BE7"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.24 (.59)</w:t>
            </w:r>
          </w:p>
        </w:tc>
        <w:tc>
          <w:tcPr>
            <w:tcW w:w="1676" w:type="dxa"/>
            <w:vAlign w:val="center"/>
          </w:tcPr>
          <w:p w14:paraId="320B4839"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.40</w:t>
            </w:r>
          </w:p>
        </w:tc>
        <w:tc>
          <w:tcPr>
            <w:tcW w:w="1677" w:type="dxa"/>
            <w:vAlign w:val="center"/>
          </w:tcPr>
          <w:p w14:paraId="75DE923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1.23</w:t>
            </w:r>
          </w:p>
        </w:tc>
        <w:tc>
          <w:tcPr>
            <w:tcW w:w="1677" w:type="dxa"/>
            <w:vAlign w:val="center"/>
          </w:tcPr>
          <w:p w14:paraId="769D1EB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4.04</w:t>
            </w:r>
          </w:p>
        </w:tc>
      </w:tr>
      <w:tr w:rsidR="00444FA6" w:rsidRPr="00951F1C" w14:paraId="20674453" w14:textId="77777777" w:rsidTr="009F4A28">
        <w:trPr>
          <w:trHeight w:val="454"/>
          <w:jc w:val="center"/>
        </w:trPr>
        <w:tc>
          <w:tcPr>
            <w:tcW w:w="1811" w:type="dxa"/>
            <w:vAlign w:val="center"/>
          </w:tcPr>
          <w:p w14:paraId="6364E98F" w14:textId="77777777" w:rsidR="00444FA6" w:rsidRDefault="00444FA6" w:rsidP="009F4A28">
            <w:pPr>
              <w:spacing w:after="0" w:line="240" w:lineRule="auto"/>
              <w:rPr>
                <w:rFonts w:ascii="Arial Narrow" w:hAnsi="Arial Narrow"/>
                <w:szCs w:val="24"/>
              </w:rPr>
            </w:pPr>
            <w:r>
              <w:rPr>
                <w:rFonts w:ascii="Arial Narrow" w:hAnsi="Arial Narrow"/>
                <w:szCs w:val="24"/>
              </w:rPr>
              <w:t>Victim 32 years or older</w:t>
            </w:r>
          </w:p>
        </w:tc>
        <w:tc>
          <w:tcPr>
            <w:tcW w:w="1770" w:type="dxa"/>
            <w:vAlign w:val="center"/>
          </w:tcPr>
          <w:p w14:paraId="316104B1"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.19 (.52)</w:t>
            </w:r>
          </w:p>
        </w:tc>
        <w:tc>
          <w:tcPr>
            <w:tcW w:w="1676" w:type="dxa"/>
            <w:vAlign w:val="center"/>
          </w:tcPr>
          <w:p w14:paraId="71FDC9C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.43</w:t>
            </w:r>
          </w:p>
        </w:tc>
        <w:tc>
          <w:tcPr>
            <w:tcW w:w="1677" w:type="dxa"/>
            <w:vAlign w:val="center"/>
          </w:tcPr>
          <w:p w14:paraId="30338C99"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1.21</w:t>
            </w:r>
          </w:p>
        </w:tc>
        <w:tc>
          <w:tcPr>
            <w:tcW w:w="1677" w:type="dxa"/>
            <w:vAlign w:val="center"/>
          </w:tcPr>
          <w:p w14:paraId="44A59C3A"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3.37</w:t>
            </w:r>
          </w:p>
        </w:tc>
      </w:tr>
      <w:tr w:rsidR="00444FA6" w:rsidRPr="00951F1C" w14:paraId="751410A5" w14:textId="77777777" w:rsidTr="009F4A28">
        <w:trPr>
          <w:trHeight w:val="454"/>
          <w:jc w:val="center"/>
        </w:trPr>
        <w:tc>
          <w:tcPr>
            <w:tcW w:w="1811" w:type="dxa"/>
            <w:vAlign w:val="center"/>
          </w:tcPr>
          <w:p w14:paraId="34B4E32B" w14:textId="77777777" w:rsidR="00444FA6" w:rsidRDefault="00444FA6" w:rsidP="009F4A28">
            <w:pPr>
              <w:spacing w:after="0" w:line="240" w:lineRule="auto"/>
              <w:rPr>
                <w:rFonts w:ascii="Arial Narrow" w:hAnsi="Arial Narrow"/>
                <w:szCs w:val="24"/>
              </w:rPr>
            </w:pPr>
            <w:r>
              <w:rPr>
                <w:rFonts w:ascii="Arial Narrow" w:hAnsi="Arial Narrow"/>
                <w:szCs w:val="24"/>
              </w:rPr>
              <w:t>Location indoors</w:t>
            </w:r>
          </w:p>
        </w:tc>
        <w:tc>
          <w:tcPr>
            <w:tcW w:w="1770" w:type="dxa"/>
            <w:vAlign w:val="center"/>
          </w:tcPr>
          <w:p w14:paraId="1A7BB93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-2.43 (.</w:t>
            </w:r>
            <w:proofErr w:type="gramStart"/>
            <w:r>
              <w:rPr>
                <w:rFonts w:ascii="Arial Narrow" w:hAnsi="Arial Narrow"/>
                <w:szCs w:val="24"/>
              </w:rPr>
              <w:t>60)*</w:t>
            </w:r>
            <w:proofErr w:type="gramEnd"/>
            <w:r>
              <w:rPr>
                <w:rFonts w:ascii="Arial Narrow" w:hAnsi="Arial Narrow"/>
                <w:szCs w:val="24"/>
              </w:rPr>
              <w:t>**</w:t>
            </w:r>
          </w:p>
        </w:tc>
        <w:tc>
          <w:tcPr>
            <w:tcW w:w="1676" w:type="dxa"/>
            <w:vAlign w:val="center"/>
          </w:tcPr>
          <w:p w14:paraId="177E6A7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.03</w:t>
            </w:r>
          </w:p>
        </w:tc>
        <w:tc>
          <w:tcPr>
            <w:tcW w:w="1677" w:type="dxa"/>
            <w:vAlign w:val="center"/>
          </w:tcPr>
          <w:p w14:paraId="67C678F8"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.09</w:t>
            </w:r>
          </w:p>
        </w:tc>
        <w:tc>
          <w:tcPr>
            <w:tcW w:w="1677" w:type="dxa"/>
            <w:vAlign w:val="center"/>
          </w:tcPr>
          <w:p w14:paraId="441BAEF7"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.29</w:t>
            </w:r>
          </w:p>
        </w:tc>
      </w:tr>
    </w:tbl>
    <w:p w14:paraId="1DCF7EC2" w14:textId="77777777" w:rsidR="00444FA6" w:rsidRPr="0073698E" w:rsidRDefault="00444FA6" w:rsidP="00444FA6">
      <w:pPr>
        <w:pStyle w:val="ListParagraph"/>
        <w:ind w:left="360"/>
      </w:pPr>
      <w:r w:rsidRPr="0073698E">
        <w:rPr>
          <w:rFonts w:ascii="Arial Narrow" w:hAnsi="Arial Narrow"/>
          <w:sz w:val="20"/>
          <w:szCs w:val="20"/>
        </w:rPr>
        <w:t>R² = .33 (Cox and Snell), .42 (</w:t>
      </w:r>
      <w:proofErr w:type="spellStart"/>
      <w:r w:rsidRPr="0073698E">
        <w:rPr>
          <w:rFonts w:ascii="Arial Narrow" w:hAnsi="Arial Narrow"/>
          <w:sz w:val="20"/>
          <w:szCs w:val="20"/>
        </w:rPr>
        <w:t>Negelkerke</w:t>
      </w:r>
      <w:proofErr w:type="spellEnd"/>
      <w:r w:rsidRPr="0073698E">
        <w:rPr>
          <w:rFonts w:ascii="Arial Narrow" w:hAnsi="Arial Narrow"/>
          <w:sz w:val="20"/>
          <w:szCs w:val="20"/>
        </w:rPr>
        <w:t>). Χ² = 130.08 (p &lt; .001). *p &lt; .05, **p &lt; .01, ***p &lt; .001.</w:t>
      </w:r>
    </w:p>
    <w:p w14:paraId="3C3E92D9" w14:textId="77777777" w:rsidR="00444FA6" w:rsidRPr="0073698E" w:rsidRDefault="00444FA6" w:rsidP="00444FA6">
      <w:pPr>
        <w:pStyle w:val="ListParagraph"/>
        <w:ind w:left="360"/>
        <w:rPr>
          <w:rFonts w:ascii="Arial Narrow" w:hAnsi="Arial Narrow"/>
        </w:rPr>
      </w:pPr>
    </w:p>
    <w:p w14:paraId="4794556A" w14:textId="77777777" w:rsidR="00444FA6" w:rsidRPr="0073698E" w:rsidRDefault="00444FA6" w:rsidP="00444FA6">
      <w:pPr>
        <w:pStyle w:val="ListParagraph"/>
        <w:ind w:left="360"/>
        <w:rPr>
          <w:rFonts w:ascii="Arial Narrow" w:hAnsi="Arial Narrow"/>
        </w:rPr>
      </w:pPr>
    </w:p>
    <w:p w14:paraId="209DA165" w14:textId="77777777" w:rsidR="00444FA6" w:rsidRDefault="00444FA6" w:rsidP="00444FA6">
      <w:pPr>
        <w:rPr>
          <w:rFonts w:ascii="Arial Narrow" w:hAnsi="Arial Narrow"/>
        </w:rPr>
      </w:pPr>
    </w:p>
    <w:p w14:paraId="484D2353" w14:textId="77777777" w:rsidR="00444FA6" w:rsidRDefault="00444FA6" w:rsidP="00444FA6">
      <w:pPr>
        <w:rPr>
          <w:rFonts w:ascii="Arial Narrow" w:hAnsi="Arial Narrow"/>
        </w:rPr>
      </w:pPr>
    </w:p>
    <w:p w14:paraId="0B74415C" w14:textId="77777777" w:rsidR="00444FA6" w:rsidRDefault="00444FA6" w:rsidP="00444FA6">
      <w:pPr>
        <w:rPr>
          <w:rFonts w:ascii="Arial Narrow" w:hAnsi="Arial Narrow"/>
        </w:rPr>
      </w:pPr>
    </w:p>
    <w:p w14:paraId="5A456A05" w14:textId="525113DF" w:rsidR="00444FA6" w:rsidRPr="0073698E" w:rsidRDefault="00444FA6" w:rsidP="00444FA6">
      <w:pPr>
        <w:rPr>
          <w:rFonts w:ascii="Arial Narrow" w:hAnsi="Arial Narrow"/>
        </w:rPr>
      </w:pPr>
      <w:r w:rsidRPr="0073698E">
        <w:rPr>
          <w:rFonts w:ascii="Arial Narrow" w:hAnsi="Arial Narrow"/>
        </w:rPr>
        <w:lastRenderedPageBreak/>
        <w:t xml:space="preserve">Table </w:t>
      </w:r>
      <w:r>
        <w:rPr>
          <w:rFonts w:ascii="Arial Narrow" w:hAnsi="Arial Narrow"/>
        </w:rPr>
        <w:t>5</w:t>
      </w:r>
      <w:r w:rsidRPr="0073698E">
        <w:rPr>
          <w:rFonts w:ascii="Arial Narrow" w:hAnsi="Arial Narrow"/>
        </w:rPr>
        <w:t>: Interview characteristics as predictors of suspect admission or denial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11"/>
        <w:gridCol w:w="1770"/>
        <w:gridCol w:w="1676"/>
        <w:gridCol w:w="1677"/>
        <w:gridCol w:w="1677"/>
      </w:tblGrid>
      <w:tr w:rsidR="00444FA6" w:rsidRPr="00951F1C" w14:paraId="40DE0149" w14:textId="77777777" w:rsidTr="009F4A28">
        <w:trPr>
          <w:trHeight w:val="454"/>
          <w:jc w:val="center"/>
        </w:trPr>
        <w:tc>
          <w:tcPr>
            <w:tcW w:w="3581" w:type="dxa"/>
            <w:gridSpan w:val="2"/>
          </w:tcPr>
          <w:p w14:paraId="340122D9" w14:textId="77777777" w:rsidR="00444FA6" w:rsidRPr="00951F1C" w:rsidRDefault="00444FA6" w:rsidP="009F4A28">
            <w:pPr>
              <w:spacing w:after="0" w:line="240" w:lineRule="auto"/>
              <w:rPr>
                <w:rFonts w:ascii="Arial Narrow" w:hAnsi="Arial Narrow"/>
                <w:b/>
                <w:szCs w:val="24"/>
              </w:rPr>
            </w:pPr>
          </w:p>
        </w:tc>
        <w:tc>
          <w:tcPr>
            <w:tcW w:w="5030" w:type="dxa"/>
            <w:gridSpan w:val="3"/>
            <w:vAlign w:val="center"/>
          </w:tcPr>
          <w:p w14:paraId="2AA2C14A" w14:textId="77777777" w:rsidR="00444FA6" w:rsidRPr="00951F1C" w:rsidRDefault="00444FA6" w:rsidP="009F4A28">
            <w:pPr>
              <w:spacing w:after="0" w:line="240" w:lineRule="auto"/>
              <w:jc w:val="center"/>
              <w:rPr>
                <w:rFonts w:ascii="Arial Narrow" w:hAnsi="Arial Narrow"/>
                <w:b/>
                <w:szCs w:val="24"/>
              </w:rPr>
            </w:pPr>
            <w:r>
              <w:rPr>
                <w:rFonts w:ascii="Arial Narrow" w:hAnsi="Arial Narrow"/>
                <w:b/>
                <w:szCs w:val="24"/>
              </w:rPr>
              <w:t>95% Confidence Interval for Odds Ratio</w:t>
            </w:r>
          </w:p>
        </w:tc>
      </w:tr>
      <w:tr w:rsidR="00444FA6" w:rsidRPr="00951F1C" w14:paraId="2A53F58B" w14:textId="77777777" w:rsidTr="009F4A28">
        <w:trPr>
          <w:trHeight w:val="454"/>
          <w:jc w:val="center"/>
        </w:trPr>
        <w:tc>
          <w:tcPr>
            <w:tcW w:w="1811" w:type="dxa"/>
            <w:tcBorders>
              <w:bottom w:val="single" w:sz="4" w:space="0" w:color="auto"/>
            </w:tcBorders>
            <w:vAlign w:val="center"/>
          </w:tcPr>
          <w:p w14:paraId="1FE41959" w14:textId="77777777" w:rsidR="00444FA6" w:rsidRPr="00951F1C" w:rsidRDefault="00444FA6" w:rsidP="009F4A28">
            <w:pPr>
              <w:spacing w:after="0" w:line="240" w:lineRule="auto"/>
              <w:rPr>
                <w:rFonts w:ascii="Arial Narrow" w:hAnsi="Arial Narrow"/>
                <w:szCs w:val="24"/>
              </w:rPr>
            </w:pPr>
            <w:r w:rsidRPr="00951F1C">
              <w:rPr>
                <w:rFonts w:ascii="Arial Narrow" w:hAnsi="Arial Narrow"/>
                <w:b/>
                <w:szCs w:val="24"/>
              </w:rPr>
              <w:t>Variable</w:t>
            </w:r>
          </w:p>
        </w:tc>
        <w:tc>
          <w:tcPr>
            <w:tcW w:w="1770" w:type="dxa"/>
            <w:tcBorders>
              <w:bottom w:val="single" w:sz="4" w:space="0" w:color="auto"/>
            </w:tcBorders>
            <w:vAlign w:val="center"/>
          </w:tcPr>
          <w:p w14:paraId="0CAD3E48" w14:textId="77777777" w:rsidR="00444FA6" w:rsidRPr="00951F1C" w:rsidRDefault="00444FA6" w:rsidP="009F4A28">
            <w:pPr>
              <w:spacing w:after="0" w:line="240" w:lineRule="auto"/>
              <w:jc w:val="center"/>
              <w:rPr>
                <w:rFonts w:ascii="Arial Narrow" w:hAnsi="Arial Narrow"/>
                <w:szCs w:val="24"/>
              </w:rPr>
            </w:pPr>
            <w:r w:rsidRPr="00951F1C">
              <w:rPr>
                <w:rFonts w:ascii="Arial Narrow" w:hAnsi="Arial Narrow"/>
                <w:b/>
                <w:szCs w:val="24"/>
              </w:rPr>
              <w:t xml:space="preserve">B </w:t>
            </w:r>
            <w:r>
              <w:rPr>
                <w:rFonts w:ascii="Arial Narrow" w:hAnsi="Arial Narrow"/>
                <w:b/>
                <w:szCs w:val="24"/>
              </w:rPr>
              <w:t>(SE)</w:t>
            </w:r>
          </w:p>
        </w:tc>
        <w:tc>
          <w:tcPr>
            <w:tcW w:w="1676" w:type="dxa"/>
            <w:tcBorders>
              <w:bottom w:val="single" w:sz="4" w:space="0" w:color="auto"/>
            </w:tcBorders>
            <w:vAlign w:val="center"/>
          </w:tcPr>
          <w:p w14:paraId="6D3B068D" w14:textId="77777777" w:rsidR="00444FA6" w:rsidRPr="001C6456" w:rsidRDefault="00444FA6" w:rsidP="009F4A28">
            <w:pPr>
              <w:spacing w:after="0" w:line="240" w:lineRule="auto"/>
              <w:jc w:val="center"/>
              <w:rPr>
                <w:rFonts w:ascii="Arial Narrow" w:hAnsi="Arial Narrow"/>
                <w:b/>
                <w:szCs w:val="24"/>
              </w:rPr>
            </w:pPr>
            <w:r w:rsidRPr="001C6456">
              <w:rPr>
                <w:rFonts w:ascii="Arial Narrow" w:hAnsi="Arial Narrow"/>
                <w:b/>
                <w:szCs w:val="24"/>
              </w:rPr>
              <w:t>Lower</w:t>
            </w:r>
          </w:p>
        </w:tc>
        <w:tc>
          <w:tcPr>
            <w:tcW w:w="1677" w:type="dxa"/>
            <w:tcBorders>
              <w:bottom w:val="single" w:sz="4" w:space="0" w:color="auto"/>
            </w:tcBorders>
            <w:vAlign w:val="center"/>
          </w:tcPr>
          <w:p w14:paraId="0C774A7C" w14:textId="77777777" w:rsidR="00444FA6" w:rsidRPr="001C6456" w:rsidRDefault="00444FA6" w:rsidP="009F4A28">
            <w:pPr>
              <w:spacing w:after="0" w:line="240" w:lineRule="auto"/>
              <w:jc w:val="center"/>
              <w:rPr>
                <w:rFonts w:ascii="Arial Narrow" w:hAnsi="Arial Narrow"/>
                <w:b/>
                <w:szCs w:val="24"/>
              </w:rPr>
            </w:pPr>
            <w:r w:rsidRPr="001C6456">
              <w:rPr>
                <w:rFonts w:ascii="Arial Narrow" w:hAnsi="Arial Narrow"/>
                <w:b/>
                <w:szCs w:val="24"/>
              </w:rPr>
              <w:t>Odds ratio</w:t>
            </w:r>
          </w:p>
        </w:tc>
        <w:tc>
          <w:tcPr>
            <w:tcW w:w="1677" w:type="dxa"/>
            <w:tcBorders>
              <w:bottom w:val="single" w:sz="4" w:space="0" w:color="auto"/>
            </w:tcBorders>
            <w:vAlign w:val="center"/>
          </w:tcPr>
          <w:p w14:paraId="577122E1" w14:textId="77777777" w:rsidR="00444FA6" w:rsidRPr="001C6456" w:rsidRDefault="00444FA6" w:rsidP="009F4A28">
            <w:pPr>
              <w:spacing w:after="0" w:line="240" w:lineRule="auto"/>
              <w:jc w:val="center"/>
              <w:rPr>
                <w:rFonts w:ascii="Arial Narrow" w:hAnsi="Arial Narrow"/>
                <w:b/>
                <w:szCs w:val="24"/>
              </w:rPr>
            </w:pPr>
            <w:r w:rsidRPr="001C6456">
              <w:rPr>
                <w:rFonts w:ascii="Arial Narrow" w:hAnsi="Arial Narrow"/>
                <w:b/>
                <w:szCs w:val="24"/>
              </w:rPr>
              <w:t>Upper</w:t>
            </w:r>
          </w:p>
        </w:tc>
      </w:tr>
      <w:tr w:rsidR="00444FA6" w:rsidRPr="00951F1C" w14:paraId="78A5CB88" w14:textId="77777777" w:rsidTr="009F4A28">
        <w:trPr>
          <w:trHeight w:val="454"/>
          <w:jc w:val="center"/>
        </w:trPr>
        <w:tc>
          <w:tcPr>
            <w:tcW w:w="8611" w:type="dxa"/>
            <w:gridSpan w:val="5"/>
            <w:shd w:val="clear" w:color="auto" w:fill="D9D9D9"/>
            <w:vAlign w:val="center"/>
          </w:tcPr>
          <w:p w14:paraId="71FFAD3C" w14:textId="77777777" w:rsidR="00444FA6" w:rsidRDefault="00444FA6" w:rsidP="009F4A28">
            <w:pPr>
              <w:spacing w:after="0" w:line="240" w:lineRule="auto"/>
              <w:rPr>
                <w:rFonts w:ascii="Arial Narrow" w:hAnsi="Arial Narrow"/>
                <w:szCs w:val="24"/>
              </w:rPr>
            </w:pPr>
            <w:r>
              <w:rPr>
                <w:rFonts w:ascii="Arial Narrow" w:hAnsi="Arial Narrow"/>
                <w:b/>
                <w:szCs w:val="24"/>
              </w:rPr>
              <w:t>Admitted offence</w:t>
            </w:r>
          </w:p>
        </w:tc>
      </w:tr>
      <w:tr w:rsidR="00444FA6" w:rsidRPr="00951F1C" w14:paraId="6F735902" w14:textId="77777777" w:rsidTr="009F4A28">
        <w:trPr>
          <w:trHeight w:val="454"/>
          <w:jc w:val="center"/>
        </w:trPr>
        <w:tc>
          <w:tcPr>
            <w:tcW w:w="1811" w:type="dxa"/>
            <w:vAlign w:val="center"/>
          </w:tcPr>
          <w:p w14:paraId="0B7E209D"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Intercept</w:t>
            </w:r>
          </w:p>
        </w:tc>
        <w:tc>
          <w:tcPr>
            <w:tcW w:w="1770" w:type="dxa"/>
            <w:vAlign w:val="center"/>
          </w:tcPr>
          <w:p w14:paraId="00B5D26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1.25 (.96)</w:t>
            </w:r>
          </w:p>
        </w:tc>
        <w:tc>
          <w:tcPr>
            <w:tcW w:w="1676" w:type="dxa"/>
            <w:vAlign w:val="center"/>
          </w:tcPr>
          <w:p w14:paraId="5A56333A"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37F8288A"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46380DB9" w14:textId="77777777" w:rsidR="00444FA6" w:rsidRPr="00951F1C" w:rsidRDefault="00444FA6" w:rsidP="009F4A28">
            <w:pPr>
              <w:spacing w:after="0" w:line="240" w:lineRule="auto"/>
              <w:jc w:val="center"/>
              <w:rPr>
                <w:rFonts w:ascii="Arial Narrow" w:hAnsi="Arial Narrow"/>
                <w:szCs w:val="24"/>
              </w:rPr>
            </w:pPr>
          </w:p>
        </w:tc>
      </w:tr>
      <w:tr w:rsidR="00444FA6" w:rsidRPr="00951F1C" w14:paraId="5E4EBB4A" w14:textId="77777777" w:rsidTr="009F4A28">
        <w:trPr>
          <w:trHeight w:val="454"/>
          <w:jc w:val="center"/>
        </w:trPr>
        <w:tc>
          <w:tcPr>
            <w:tcW w:w="1811" w:type="dxa"/>
            <w:vAlign w:val="center"/>
          </w:tcPr>
          <w:p w14:paraId="372A83A9"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Interview at night</w:t>
            </w:r>
          </w:p>
        </w:tc>
        <w:tc>
          <w:tcPr>
            <w:tcW w:w="1770" w:type="dxa"/>
            <w:vAlign w:val="center"/>
          </w:tcPr>
          <w:p w14:paraId="7509AD74"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-.65 (.43)</w:t>
            </w:r>
          </w:p>
        </w:tc>
        <w:tc>
          <w:tcPr>
            <w:tcW w:w="1676" w:type="dxa"/>
            <w:vAlign w:val="center"/>
          </w:tcPr>
          <w:p w14:paraId="0F502AC9"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.23</w:t>
            </w:r>
          </w:p>
        </w:tc>
        <w:tc>
          <w:tcPr>
            <w:tcW w:w="1677" w:type="dxa"/>
            <w:vAlign w:val="center"/>
          </w:tcPr>
          <w:p w14:paraId="11862D60"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.52</w:t>
            </w:r>
          </w:p>
        </w:tc>
        <w:tc>
          <w:tcPr>
            <w:tcW w:w="1677" w:type="dxa"/>
            <w:vAlign w:val="center"/>
          </w:tcPr>
          <w:p w14:paraId="638772D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1.20</w:t>
            </w:r>
          </w:p>
        </w:tc>
      </w:tr>
      <w:tr w:rsidR="00444FA6" w:rsidRPr="00951F1C" w14:paraId="2E49D52D" w14:textId="77777777" w:rsidTr="009F4A28">
        <w:trPr>
          <w:trHeight w:val="454"/>
          <w:jc w:val="center"/>
        </w:trPr>
        <w:tc>
          <w:tcPr>
            <w:tcW w:w="1811" w:type="dxa"/>
            <w:vAlign w:val="center"/>
          </w:tcPr>
          <w:p w14:paraId="0D73DD67" w14:textId="77777777" w:rsidR="00444FA6" w:rsidRDefault="00444FA6" w:rsidP="009F4A28">
            <w:pPr>
              <w:spacing w:after="0" w:line="240" w:lineRule="auto"/>
              <w:rPr>
                <w:rFonts w:ascii="Arial Narrow" w:hAnsi="Arial Narrow"/>
                <w:szCs w:val="24"/>
              </w:rPr>
            </w:pPr>
            <w:r>
              <w:rPr>
                <w:rFonts w:ascii="Arial Narrow" w:hAnsi="Arial Narrow"/>
                <w:szCs w:val="24"/>
              </w:rPr>
              <w:t>Primary interview female</w:t>
            </w:r>
          </w:p>
        </w:tc>
        <w:tc>
          <w:tcPr>
            <w:tcW w:w="1770" w:type="dxa"/>
            <w:vAlign w:val="center"/>
          </w:tcPr>
          <w:p w14:paraId="310171E4"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-.78 (.48)</w:t>
            </w:r>
          </w:p>
        </w:tc>
        <w:tc>
          <w:tcPr>
            <w:tcW w:w="1676" w:type="dxa"/>
            <w:vAlign w:val="center"/>
          </w:tcPr>
          <w:p w14:paraId="1F7AF78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.18</w:t>
            </w:r>
          </w:p>
        </w:tc>
        <w:tc>
          <w:tcPr>
            <w:tcW w:w="1677" w:type="dxa"/>
            <w:vAlign w:val="center"/>
          </w:tcPr>
          <w:p w14:paraId="4B766BE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.46</w:t>
            </w:r>
          </w:p>
        </w:tc>
        <w:tc>
          <w:tcPr>
            <w:tcW w:w="1677" w:type="dxa"/>
            <w:vAlign w:val="center"/>
          </w:tcPr>
          <w:p w14:paraId="19174F4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1.18</w:t>
            </w:r>
          </w:p>
        </w:tc>
      </w:tr>
      <w:tr w:rsidR="00444FA6" w:rsidRPr="00951F1C" w14:paraId="52A6BB41" w14:textId="77777777" w:rsidTr="009F4A28">
        <w:trPr>
          <w:trHeight w:val="454"/>
          <w:jc w:val="center"/>
        </w:trPr>
        <w:tc>
          <w:tcPr>
            <w:tcW w:w="1811" w:type="dxa"/>
            <w:vAlign w:val="center"/>
          </w:tcPr>
          <w:p w14:paraId="6183EC86" w14:textId="77777777" w:rsidR="00444FA6" w:rsidRDefault="00444FA6" w:rsidP="009F4A28">
            <w:pPr>
              <w:spacing w:after="0" w:line="240" w:lineRule="auto"/>
              <w:rPr>
                <w:rFonts w:ascii="Arial Narrow" w:hAnsi="Arial Narrow"/>
                <w:szCs w:val="24"/>
              </w:rPr>
            </w:pPr>
            <w:r>
              <w:rPr>
                <w:rFonts w:ascii="Arial Narrow" w:hAnsi="Arial Narrow"/>
                <w:szCs w:val="24"/>
              </w:rPr>
              <w:t>AA not present</w:t>
            </w:r>
          </w:p>
        </w:tc>
        <w:tc>
          <w:tcPr>
            <w:tcW w:w="1770" w:type="dxa"/>
            <w:vAlign w:val="center"/>
          </w:tcPr>
          <w:p w14:paraId="1D15ADF8"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.61 (.49)</w:t>
            </w:r>
          </w:p>
        </w:tc>
        <w:tc>
          <w:tcPr>
            <w:tcW w:w="1676" w:type="dxa"/>
            <w:vAlign w:val="center"/>
          </w:tcPr>
          <w:p w14:paraId="63BFBC0A"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.70</w:t>
            </w:r>
          </w:p>
        </w:tc>
        <w:tc>
          <w:tcPr>
            <w:tcW w:w="1677" w:type="dxa"/>
            <w:vAlign w:val="center"/>
          </w:tcPr>
          <w:p w14:paraId="4D9DA74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1.85</w:t>
            </w:r>
          </w:p>
        </w:tc>
        <w:tc>
          <w:tcPr>
            <w:tcW w:w="1677" w:type="dxa"/>
            <w:vAlign w:val="center"/>
          </w:tcPr>
          <w:p w14:paraId="3426E187"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4.85</w:t>
            </w:r>
          </w:p>
        </w:tc>
      </w:tr>
      <w:tr w:rsidR="00444FA6" w:rsidRPr="00951F1C" w14:paraId="3897588B" w14:textId="77777777" w:rsidTr="009F4A28">
        <w:trPr>
          <w:trHeight w:val="454"/>
          <w:jc w:val="center"/>
        </w:trPr>
        <w:tc>
          <w:tcPr>
            <w:tcW w:w="1811" w:type="dxa"/>
            <w:vAlign w:val="center"/>
          </w:tcPr>
          <w:p w14:paraId="616A83D4" w14:textId="77777777" w:rsidR="00444FA6" w:rsidRDefault="00444FA6" w:rsidP="009F4A28">
            <w:pPr>
              <w:spacing w:after="0" w:line="240" w:lineRule="auto"/>
              <w:rPr>
                <w:rFonts w:ascii="Arial Narrow" w:hAnsi="Arial Narrow"/>
                <w:szCs w:val="24"/>
              </w:rPr>
            </w:pPr>
            <w:r>
              <w:rPr>
                <w:rFonts w:ascii="Arial Narrow" w:hAnsi="Arial Narrow"/>
                <w:szCs w:val="24"/>
              </w:rPr>
              <w:t>No consultation required</w:t>
            </w:r>
          </w:p>
        </w:tc>
        <w:tc>
          <w:tcPr>
            <w:tcW w:w="1770" w:type="dxa"/>
            <w:vAlign w:val="center"/>
          </w:tcPr>
          <w:p w14:paraId="4E504657"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.55 (.51)</w:t>
            </w:r>
          </w:p>
        </w:tc>
        <w:tc>
          <w:tcPr>
            <w:tcW w:w="1676" w:type="dxa"/>
            <w:vAlign w:val="center"/>
          </w:tcPr>
          <w:p w14:paraId="78A747C7"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.64</w:t>
            </w:r>
          </w:p>
        </w:tc>
        <w:tc>
          <w:tcPr>
            <w:tcW w:w="1677" w:type="dxa"/>
            <w:vAlign w:val="center"/>
          </w:tcPr>
          <w:p w14:paraId="447984C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1.73</w:t>
            </w:r>
          </w:p>
        </w:tc>
        <w:tc>
          <w:tcPr>
            <w:tcW w:w="1677" w:type="dxa"/>
            <w:vAlign w:val="center"/>
          </w:tcPr>
          <w:p w14:paraId="04E74D91"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4.72</w:t>
            </w:r>
          </w:p>
        </w:tc>
      </w:tr>
      <w:tr w:rsidR="00444FA6" w:rsidRPr="00951F1C" w14:paraId="20E06CF0" w14:textId="77777777" w:rsidTr="009F4A28">
        <w:trPr>
          <w:trHeight w:val="454"/>
          <w:jc w:val="center"/>
        </w:trPr>
        <w:tc>
          <w:tcPr>
            <w:tcW w:w="1811" w:type="dxa"/>
            <w:vAlign w:val="center"/>
          </w:tcPr>
          <w:p w14:paraId="212C8E10" w14:textId="77777777" w:rsidR="00444FA6" w:rsidRDefault="00444FA6" w:rsidP="009F4A28">
            <w:pPr>
              <w:spacing w:after="0" w:line="240" w:lineRule="auto"/>
              <w:rPr>
                <w:rFonts w:ascii="Arial Narrow" w:hAnsi="Arial Narrow"/>
                <w:szCs w:val="24"/>
              </w:rPr>
            </w:pPr>
            <w:r>
              <w:rPr>
                <w:rFonts w:ascii="Arial Narrow" w:hAnsi="Arial Narrow"/>
                <w:szCs w:val="24"/>
              </w:rPr>
              <w:t>Total interviewing time 2 to 5 hours</w:t>
            </w:r>
          </w:p>
        </w:tc>
        <w:tc>
          <w:tcPr>
            <w:tcW w:w="1770" w:type="dxa"/>
            <w:vAlign w:val="center"/>
          </w:tcPr>
          <w:p w14:paraId="4552ACD1"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-1.25 (.82)</w:t>
            </w:r>
          </w:p>
        </w:tc>
        <w:tc>
          <w:tcPr>
            <w:tcW w:w="1676" w:type="dxa"/>
            <w:vAlign w:val="center"/>
          </w:tcPr>
          <w:p w14:paraId="0FBC9FD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.06</w:t>
            </w:r>
          </w:p>
        </w:tc>
        <w:tc>
          <w:tcPr>
            <w:tcW w:w="1677" w:type="dxa"/>
            <w:vAlign w:val="center"/>
          </w:tcPr>
          <w:p w14:paraId="524C299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.29</w:t>
            </w:r>
          </w:p>
        </w:tc>
        <w:tc>
          <w:tcPr>
            <w:tcW w:w="1677" w:type="dxa"/>
            <w:vAlign w:val="center"/>
          </w:tcPr>
          <w:p w14:paraId="4EE4215B"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1.44</w:t>
            </w:r>
          </w:p>
        </w:tc>
      </w:tr>
      <w:tr w:rsidR="00444FA6" w:rsidRPr="00951F1C" w14:paraId="4B178160" w14:textId="77777777" w:rsidTr="009F4A28">
        <w:trPr>
          <w:trHeight w:val="454"/>
          <w:jc w:val="center"/>
        </w:trPr>
        <w:tc>
          <w:tcPr>
            <w:tcW w:w="8611" w:type="dxa"/>
            <w:gridSpan w:val="5"/>
            <w:shd w:val="clear" w:color="auto" w:fill="D9D9D9"/>
            <w:vAlign w:val="center"/>
          </w:tcPr>
          <w:p w14:paraId="5CBFF499" w14:textId="77777777" w:rsidR="00444FA6" w:rsidRPr="00951F1C" w:rsidRDefault="00444FA6" w:rsidP="009F4A28">
            <w:pPr>
              <w:spacing w:after="0" w:line="240" w:lineRule="auto"/>
              <w:rPr>
                <w:rFonts w:ascii="Arial Narrow" w:hAnsi="Arial Narrow"/>
                <w:szCs w:val="24"/>
              </w:rPr>
            </w:pPr>
            <w:r w:rsidRPr="009D768D">
              <w:rPr>
                <w:rFonts w:ascii="Arial Narrow" w:hAnsi="Arial Narrow"/>
                <w:b/>
                <w:szCs w:val="24"/>
              </w:rPr>
              <w:t>Denied offence</w:t>
            </w:r>
          </w:p>
        </w:tc>
      </w:tr>
      <w:tr w:rsidR="00444FA6" w:rsidRPr="00951F1C" w14:paraId="4640330C" w14:textId="77777777" w:rsidTr="009F4A28">
        <w:trPr>
          <w:trHeight w:val="454"/>
          <w:jc w:val="center"/>
        </w:trPr>
        <w:tc>
          <w:tcPr>
            <w:tcW w:w="1811" w:type="dxa"/>
            <w:vAlign w:val="center"/>
          </w:tcPr>
          <w:p w14:paraId="5FCB1A03" w14:textId="77777777" w:rsidR="00444FA6" w:rsidRPr="009D768D" w:rsidRDefault="00444FA6" w:rsidP="009F4A28">
            <w:pPr>
              <w:spacing w:after="0" w:line="240" w:lineRule="auto"/>
              <w:rPr>
                <w:rFonts w:ascii="Arial Narrow" w:hAnsi="Arial Narrow"/>
                <w:szCs w:val="24"/>
              </w:rPr>
            </w:pPr>
            <w:r w:rsidRPr="009D768D">
              <w:rPr>
                <w:rFonts w:ascii="Arial Narrow" w:hAnsi="Arial Narrow"/>
                <w:szCs w:val="24"/>
              </w:rPr>
              <w:t>Intercept</w:t>
            </w:r>
          </w:p>
        </w:tc>
        <w:tc>
          <w:tcPr>
            <w:tcW w:w="1770" w:type="dxa"/>
            <w:vAlign w:val="center"/>
          </w:tcPr>
          <w:p w14:paraId="0DB1D2A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4.29 (.85)</w:t>
            </w:r>
          </w:p>
        </w:tc>
        <w:tc>
          <w:tcPr>
            <w:tcW w:w="1676" w:type="dxa"/>
            <w:vAlign w:val="center"/>
          </w:tcPr>
          <w:p w14:paraId="79EA801E"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3441F4FD" w14:textId="77777777" w:rsidR="00444FA6" w:rsidRPr="00951F1C" w:rsidRDefault="00444FA6" w:rsidP="009F4A28">
            <w:pPr>
              <w:spacing w:after="0" w:line="240" w:lineRule="auto"/>
              <w:jc w:val="center"/>
              <w:rPr>
                <w:rFonts w:ascii="Arial Narrow" w:hAnsi="Arial Narrow"/>
                <w:szCs w:val="24"/>
              </w:rPr>
            </w:pPr>
          </w:p>
        </w:tc>
        <w:tc>
          <w:tcPr>
            <w:tcW w:w="1677" w:type="dxa"/>
            <w:vAlign w:val="center"/>
          </w:tcPr>
          <w:p w14:paraId="61604B93" w14:textId="77777777" w:rsidR="00444FA6" w:rsidRPr="00951F1C" w:rsidRDefault="00444FA6" w:rsidP="009F4A28">
            <w:pPr>
              <w:spacing w:after="0" w:line="240" w:lineRule="auto"/>
              <w:jc w:val="center"/>
              <w:rPr>
                <w:rFonts w:ascii="Arial Narrow" w:hAnsi="Arial Narrow"/>
                <w:szCs w:val="24"/>
              </w:rPr>
            </w:pPr>
          </w:p>
        </w:tc>
      </w:tr>
      <w:tr w:rsidR="00444FA6" w:rsidRPr="00951F1C" w14:paraId="77D6F511" w14:textId="77777777" w:rsidTr="009F4A28">
        <w:trPr>
          <w:trHeight w:val="454"/>
          <w:jc w:val="center"/>
        </w:trPr>
        <w:tc>
          <w:tcPr>
            <w:tcW w:w="1811" w:type="dxa"/>
            <w:vAlign w:val="center"/>
          </w:tcPr>
          <w:p w14:paraId="27F33BBC" w14:textId="77777777" w:rsidR="00444FA6" w:rsidRPr="00951F1C" w:rsidRDefault="00444FA6" w:rsidP="009F4A28">
            <w:pPr>
              <w:spacing w:after="0" w:line="240" w:lineRule="auto"/>
              <w:rPr>
                <w:rFonts w:ascii="Arial Narrow" w:hAnsi="Arial Narrow"/>
                <w:szCs w:val="24"/>
              </w:rPr>
            </w:pPr>
            <w:r>
              <w:rPr>
                <w:rFonts w:ascii="Arial Narrow" w:hAnsi="Arial Narrow"/>
                <w:szCs w:val="24"/>
              </w:rPr>
              <w:t>Interview at night</w:t>
            </w:r>
          </w:p>
        </w:tc>
        <w:tc>
          <w:tcPr>
            <w:tcW w:w="1770" w:type="dxa"/>
            <w:vAlign w:val="center"/>
          </w:tcPr>
          <w:p w14:paraId="3947761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-.69 (.37)</w:t>
            </w:r>
          </w:p>
        </w:tc>
        <w:tc>
          <w:tcPr>
            <w:tcW w:w="1676" w:type="dxa"/>
            <w:vAlign w:val="center"/>
          </w:tcPr>
          <w:p w14:paraId="058AEFB6"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.24</w:t>
            </w:r>
          </w:p>
        </w:tc>
        <w:tc>
          <w:tcPr>
            <w:tcW w:w="1677" w:type="dxa"/>
            <w:vAlign w:val="center"/>
          </w:tcPr>
          <w:p w14:paraId="3E1ABCE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.50</w:t>
            </w:r>
          </w:p>
        </w:tc>
        <w:tc>
          <w:tcPr>
            <w:tcW w:w="1677" w:type="dxa"/>
            <w:vAlign w:val="center"/>
          </w:tcPr>
          <w:p w14:paraId="22CEEFEC"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1.05</w:t>
            </w:r>
          </w:p>
        </w:tc>
      </w:tr>
      <w:tr w:rsidR="00444FA6" w:rsidRPr="00951F1C" w14:paraId="4526EBA4" w14:textId="77777777" w:rsidTr="009F4A28">
        <w:trPr>
          <w:trHeight w:val="454"/>
          <w:jc w:val="center"/>
        </w:trPr>
        <w:tc>
          <w:tcPr>
            <w:tcW w:w="1811" w:type="dxa"/>
            <w:vAlign w:val="center"/>
          </w:tcPr>
          <w:p w14:paraId="0C848032" w14:textId="77777777" w:rsidR="00444FA6" w:rsidRDefault="00444FA6" w:rsidP="009F4A28">
            <w:pPr>
              <w:spacing w:after="0" w:line="240" w:lineRule="auto"/>
              <w:rPr>
                <w:rFonts w:ascii="Arial Narrow" w:hAnsi="Arial Narrow"/>
                <w:szCs w:val="24"/>
              </w:rPr>
            </w:pPr>
            <w:r>
              <w:rPr>
                <w:rFonts w:ascii="Arial Narrow" w:hAnsi="Arial Narrow"/>
                <w:szCs w:val="24"/>
              </w:rPr>
              <w:t>Primary interview female</w:t>
            </w:r>
          </w:p>
        </w:tc>
        <w:tc>
          <w:tcPr>
            <w:tcW w:w="1770" w:type="dxa"/>
            <w:vAlign w:val="center"/>
          </w:tcPr>
          <w:p w14:paraId="5236AABF"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-.79 (.</w:t>
            </w:r>
            <w:proofErr w:type="gramStart"/>
            <w:r>
              <w:rPr>
                <w:rFonts w:ascii="Arial Narrow" w:hAnsi="Arial Narrow"/>
                <w:szCs w:val="24"/>
              </w:rPr>
              <w:t>41)*</w:t>
            </w:r>
            <w:proofErr w:type="gramEnd"/>
          </w:p>
        </w:tc>
        <w:tc>
          <w:tcPr>
            <w:tcW w:w="1676" w:type="dxa"/>
            <w:vAlign w:val="center"/>
          </w:tcPr>
          <w:p w14:paraId="16413E27"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.20</w:t>
            </w:r>
          </w:p>
        </w:tc>
        <w:tc>
          <w:tcPr>
            <w:tcW w:w="1677" w:type="dxa"/>
            <w:vAlign w:val="center"/>
          </w:tcPr>
          <w:p w14:paraId="5FFA0CB2"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.45</w:t>
            </w:r>
          </w:p>
        </w:tc>
        <w:tc>
          <w:tcPr>
            <w:tcW w:w="1677" w:type="dxa"/>
            <w:vAlign w:val="center"/>
          </w:tcPr>
          <w:p w14:paraId="16C60127"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1.00</w:t>
            </w:r>
          </w:p>
        </w:tc>
      </w:tr>
      <w:tr w:rsidR="00444FA6" w:rsidRPr="00951F1C" w14:paraId="06B21FD0" w14:textId="77777777" w:rsidTr="009F4A28">
        <w:trPr>
          <w:trHeight w:val="454"/>
          <w:jc w:val="center"/>
        </w:trPr>
        <w:tc>
          <w:tcPr>
            <w:tcW w:w="1811" w:type="dxa"/>
            <w:vAlign w:val="center"/>
          </w:tcPr>
          <w:p w14:paraId="012ACE72" w14:textId="77777777" w:rsidR="00444FA6" w:rsidRDefault="00444FA6" w:rsidP="009F4A28">
            <w:pPr>
              <w:spacing w:after="0" w:line="240" w:lineRule="auto"/>
              <w:rPr>
                <w:rFonts w:ascii="Arial Narrow" w:hAnsi="Arial Narrow"/>
                <w:szCs w:val="24"/>
              </w:rPr>
            </w:pPr>
            <w:r>
              <w:rPr>
                <w:rFonts w:ascii="Arial Narrow" w:hAnsi="Arial Narrow"/>
                <w:szCs w:val="24"/>
              </w:rPr>
              <w:t>AA not present</w:t>
            </w:r>
          </w:p>
        </w:tc>
        <w:tc>
          <w:tcPr>
            <w:tcW w:w="1770" w:type="dxa"/>
            <w:vAlign w:val="center"/>
          </w:tcPr>
          <w:p w14:paraId="623E930D"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.94 (.</w:t>
            </w:r>
            <w:proofErr w:type="gramStart"/>
            <w:r>
              <w:rPr>
                <w:rFonts w:ascii="Arial Narrow" w:hAnsi="Arial Narrow"/>
                <w:szCs w:val="24"/>
              </w:rPr>
              <w:t>43)*</w:t>
            </w:r>
            <w:proofErr w:type="gramEnd"/>
          </w:p>
        </w:tc>
        <w:tc>
          <w:tcPr>
            <w:tcW w:w="1676" w:type="dxa"/>
            <w:vAlign w:val="center"/>
          </w:tcPr>
          <w:p w14:paraId="159C36F0"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1.10</w:t>
            </w:r>
          </w:p>
        </w:tc>
        <w:tc>
          <w:tcPr>
            <w:tcW w:w="1677" w:type="dxa"/>
            <w:vAlign w:val="center"/>
          </w:tcPr>
          <w:p w14:paraId="24F452A1"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2.57</w:t>
            </w:r>
          </w:p>
        </w:tc>
        <w:tc>
          <w:tcPr>
            <w:tcW w:w="1677" w:type="dxa"/>
            <w:vAlign w:val="center"/>
          </w:tcPr>
          <w:p w14:paraId="4C12C23B"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6.00</w:t>
            </w:r>
          </w:p>
        </w:tc>
      </w:tr>
      <w:tr w:rsidR="00444FA6" w:rsidRPr="00951F1C" w14:paraId="4A594A86" w14:textId="77777777" w:rsidTr="009F4A28">
        <w:trPr>
          <w:trHeight w:val="454"/>
          <w:jc w:val="center"/>
        </w:trPr>
        <w:tc>
          <w:tcPr>
            <w:tcW w:w="1811" w:type="dxa"/>
            <w:vAlign w:val="center"/>
          </w:tcPr>
          <w:p w14:paraId="7A7B21E3" w14:textId="77777777" w:rsidR="00444FA6" w:rsidRDefault="00444FA6" w:rsidP="009F4A28">
            <w:pPr>
              <w:spacing w:after="0" w:line="240" w:lineRule="auto"/>
              <w:rPr>
                <w:rFonts w:ascii="Arial Narrow" w:hAnsi="Arial Narrow"/>
                <w:szCs w:val="24"/>
              </w:rPr>
            </w:pPr>
            <w:r>
              <w:rPr>
                <w:rFonts w:ascii="Arial Narrow" w:hAnsi="Arial Narrow"/>
                <w:szCs w:val="24"/>
              </w:rPr>
              <w:t>No consultation required</w:t>
            </w:r>
          </w:p>
        </w:tc>
        <w:tc>
          <w:tcPr>
            <w:tcW w:w="1770" w:type="dxa"/>
            <w:vAlign w:val="center"/>
          </w:tcPr>
          <w:p w14:paraId="60CFEB90"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.19 (.43)</w:t>
            </w:r>
          </w:p>
        </w:tc>
        <w:tc>
          <w:tcPr>
            <w:tcW w:w="1676" w:type="dxa"/>
            <w:vAlign w:val="center"/>
          </w:tcPr>
          <w:p w14:paraId="238CD4F2"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.53</w:t>
            </w:r>
          </w:p>
        </w:tc>
        <w:tc>
          <w:tcPr>
            <w:tcW w:w="1677" w:type="dxa"/>
            <w:vAlign w:val="center"/>
          </w:tcPr>
          <w:p w14:paraId="6CD21563"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1.21</w:t>
            </w:r>
          </w:p>
        </w:tc>
        <w:tc>
          <w:tcPr>
            <w:tcW w:w="1677" w:type="dxa"/>
            <w:vAlign w:val="center"/>
          </w:tcPr>
          <w:p w14:paraId="528B7020"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2.79</w:t>
            </w:r>
          </w:p>
        </w:tc>
      </w:tr>
      <w:tr w:rsidR="00444FA6" w:rsidRPr="00951F1C" w14:paraId="0CFA7A52" w14:textId="77777777" w:rsidTr="009F4A28">
        <w:trPr>
          <w:trHeight w:val="454"/>
          <w:jc w:val="center"/>
        </w:trPr>
        <w:tc>
          <w:tcPr>
            <w:tcW w:w="1811" w:type="dxa"/>
            <w:vAlign w:val="center"/>
          </w:tcPr>
          <w:p w14:paraId="5E8CDAC8" w14:textId="77777777" w:rsidR="00444FA6" w:rsidRDefault="00444FA6" w:rsidP="009F4A28">
            <w:pPr>
              <w:spacing w:after="0" w:line="240" w:lineRule="auto"/>
              <w:rPr>
                <w:rFonts w:ascii="Arial Narrow" w:hAnsi="Arial Narrow"/>
                <w:szCs w:val="24"/>
              </w:rPr>
            </w:pPr>
            <w:r>
              <w:rPr>
                <w:rFonts w:ascii="Arial Narrow" w:hAnsi="Arial Narrow"/>
                <w:szCs w:val="24"/>
              </w:rPr>
              <w:t>Total interviewing time 2 to 5 hours</w:t>
            </w:r>
          </w:p>
        </w:tc>
        <w:tc>
          <w:tcPr>
            <w:tcW w:w="1770" w:type="dxa"/>
            <w:vAlign w:val="center"/>
          </w:tcPr>
          <w:p w14:paraId="5CB21E4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-3.31 (.</w:t>
            </w:r>
            <w:proofErr w:type="gramStart"/>
            <w:r>
              <w:rPr>
                <w:rFonts w:ascii="Arial Narrow" w:hAnsi="Arial Narrow"/>
                <w:szCs w:val="24"/>
              </w:rPr>
              <w:t>75)*</w:t>
            </w:r>
            <w:proofErr w:type="gramEnd"/>
            <w:r>
              <w:rPr>
                <w:rFonts w:ascii="Arial Narrow" w:hAnsi="Arial Narrow"/>
                <w:szCs w:val="24"/>
              </w:rPr>
              <w:t>**</w:t>
            </w:r>
          </w:p>
        </w:tc>
        <w:tc>
          <w:tcPr>
            <w:tcW w:w="1676" w:type="dxa"/>
            <w:vAlign w:val="center"/>
          </w:tcPr>
          <w:p w14:paraId="38402152"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.01</w:t>
            </w:r>
          </w:p>
        </w:tc>
        <w:tc>
          <w:tcPr>
            <w:tcW w:w="1677" w:type="dxa"/>
            <w:vAlign w:val="center"/>
          </w:tcPr>
          <w:p w14:paraId="0F4B21FB"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.04</w:t>
            </w:r>
          </w:p>
        </w:tc>
        <w:tc>
          <w:tcPr>
            <w:tcW w:w="1677" w:type="dxa"/>
            <w:vAlign w:val="center"/>
          </w:tcPr>
          <w:p w14:paraId="50634FD5" w14:textId="77777777" w:rsidR="00444FA6" w:rsidRPr="00951F1C" w:rsidRDefault="00444FA6" w:rsidP="009F4A28">
            <w:pPr>
              <w:spacing w:after="0" w:line="240" w:lineRule="auto"/>
              <w:jc w:val="center"/>
              <w:rPr>
                <w:rFonts w:ascii="Arial Narrow" w:hAnsi="Arial Narrow"/>
                <w:szCs w:val="24"/>
              </w:rPr>
            </w:pPr>
            <w:r>
              <w:rPr>
                <w:rFonts w:ascii="Arial Narrow" w:hAnsi="Arial Narrow"/>
                <w:szCs w:val="24"/>
              </w:rPr>
              <w:t>.16</w:t>
            </w:r>
          </w:p>
        </w:tc>
      </w:tr>
    </w:tbl>
    <w:p w14:paraId="00334A66" w14:textId="77777777" w:rsidR="00444FA6" w:rsidRPr="0073698E" w:rsidRDefault="00444FA6" w:rsidP="00444FA6">
      <w:pPr>
        <w:pStyle w:val="ListParagraph"/>
        <w:ind w:left="360"/>
      </w:pPr>
      <w:r w:rsidRPr="0073698E">
        <w:rPr>
          <w:rFonts w:ascii="Arial Narrow" w:hAnsi="Arial Narrow"/>
          <w:sz w:val="20"/>
          <w:szCs w:val="20"/>
        </w:rPr>
        <w:t>R² = .19 (Cox and Snell), .25 (</w:t>
      </w:r>
      <w:proofErr w:type="spellStart"/>
      <w:r w:rsidRPr="0073698E">
        <w:rPr>
          <w:rFonts w:ascii="Arial Narrow" w:hAnsi="Arial Narrow"/>
          <w:sz w:val="20"/>
          <w:szCs w:val="20"/>
        </w:rPr>
        <w:t>Negelkerke</w:t>
      </w:r>
      <w:proofErr w:type="spellEnd"/>
      <w:r w:rsidRPr="0073698E">
        <w:rPr>
          <w:rFonts w:ascii="Arial Narrow" w:hAnsi="Arial Narrow"/>
          <w:sz w:val="20"/>
          <w:szCs w:val="20"/>
        </w:rPr>
        <w:t>). Χ² = 85.12 (p &lt; .001). *p &lt; .05, **p &lt; .01, ***p &lt; .001.</w:t>
      </w:r>
    </w:p>
    <w:p w14:paraId="4AB9DDC8" w14:textId="77777777" w:rsidR="00444FA6" w:rsidRDefault="00444FA6" w:rsidP="00444FA6">
      <w:pPr>
        <w:rPr>
          <w:szCs w:val="24"/>
        </w:rPr>
      </w:pPr>
    </w:p>
    <w:p w14:paraId="577E1A5F" w14:textId="77777777" w:rsidR="00444FA6" w:rsidRDefault="00444FA6" w:rsidP="00444FA6">
      <w:pPr>
        <w:jc w:val="both"/>
        <w:rPr>
          <w:b/>
        </w:rPr>
      </w:pPr>
    </w:p>
    <w:p w14:paraId="1BC69923" w14:textId="77777777" w:rsidR="00444FA6" w:rsidRDefault="00444FA6" w:rsidP="00444FA6">
      <w:pPr>
        <w:jc w:val="both"/>
        <w:rPr>
          <w:b/>
        </w:rPr>
      </w:pPr>
    </w:p>
    <w:p w14:paraId="3301A3A9" w14:textId="77777777" w:rsidR="00444FA6" w:rsidRDefault="00444FA6" w:rsidP="00444FA6">
      <w:pPr>
        <w:jc w:val="both"/>
        <w:rPr>
          <w:b/>
        </w:rPr>
      </w:pPr>
    </w:p>
    <w:p w14:paraId="2CED9966" w14:textId="05FC16C1" w:rsidR="00444FA6" w:rsidRDefault="00444FA6" w:rsidP="00444FA6">
      <w:pPr>
        <w:jc w:val="both"/>
      </w:pPr>
      <w:r>
        <w:rPr>
          <w:b/>
        </w:rPr>
        <w:lastRenderedPageBreak/>
        <w:t>Appendix 1</w:t>
      </w:r>
      <w:r w:rsidRPr="00C838C6">
        <w:rPr>
          <w:b/>
        </w:rPr>
        <w:t>: Coding Frame</w:t>
      </w:r>
      <w:r>
        <w:rPr>
          <w:rStyle w:val="FootnoteReference"/>
          <w:b/>
        </w:rPr>
        <w:footnoteReference w:id="1"/>
      </w:r>
    </w:p>
    <w:tbl>
      <w:tblPr>
        <w:tblW w:w="9072" w:type="dxa"/>
        <w:tblInd w:w="250" w:type="dxa"/>
        <w:tblCellMar>
          <w:top w:w="113" w:type="dxa"/>
        </w:tblCellMar>
        <w:tblLook w:val="04A0" w:firstRow="1" w:lastRow="0" w:firstColumn="1" w:lastColumn="0" w:noHBand="0" w:noVBand="1"/>
      </w:tblPr>
      <w:tblGrid>
        <w:gridCol w:w="1843"/>
        <w:gridCol w:w="2613"/>
        <w:gridCol w:w="1276"/>
        <w:gridCol w:w="3340"/>
      </w:tblGrid>
      <w:tr w:rsidR="00444FA6" w:rsidRPr="00C423D1" w14:paraId="234248D5" w14:textId="77777777" w:rsidTr="009F4A28">
        <w:tc>
          <w:tcPr>
            <w:tcW w:w="1843" w:type="dxa"/>
            <w:tcBorders>
              <w:top w:val="single" w:sz="4" w:space="0" w:color="auto"/>
              <w:bottom w:val="single" w:sz="4" w:space="0" w:color="auto"/>
            </w:tcBorders>
          </w:tcPr>
          <w:p w14:paraId="3222B50C" w14:textId="77777777" w:rsidR="00444FA6" w:rsidRPr="00C423D1" w:rsidRDefault="00444FA6" w:rsidP="009F4A28">
            <w:pPr>
              <w:spacing w:after="120" w:line="240" w:lineRule="auto"/>
              <w:rPr>
                <w:rFonts w:ascii="Arial Narrow" w:hAnsi="Arial Narrow"/>
                <w:b/>
              </w:rPr>
            </w:pPr>
            <w:r>
              <w:rPr>
                <w:rFonts w:ascii="Arial Narrow" w:hAnsi="Arial Narrow"/>
                <w:b/>
              </w:rPr>
              <w:t>Theme</w:t>
            </w:r>
          </w:p>
        </w:tc>
        <w:tc>
          <w:tcPr>
            <w:tcW w:w="7229" w:type="dxa"/>
            <w:gridSpan w:val="3"/>
            <w:tcBorders>
              <w:top w:val="single" w:sz="4" w:space="0" w:color="auto"/>
              <w:bottom w:val="single" w:sz="4" w:space="0" w:color="auto"/>
            </w:tcBorders>
          </w:tcPr>
          <w:p w14:paraId="788862C6" w14:textId="77777777" w:rsidR="00444FA6" w:rsidRPr="00C423D1" w:rsidRDefault="00444FA6" w:rsidP="009F4A28">
            <w:pPr>
              <w:spacing w:after="120" w:line="240" w:lineRule="auto"/>
              <w:rPr>
                <w:rFonts w:ascii="Arial Narrow" w:hAnsi="Arial Narrow"/>
                <w:b/>
              </w:rPr>
            </w:pPr>
            <w:r>
              <w:rPr>
                <w:rFonts w:ascii="Arial Narrow" w:hAnsi="Arial Narrow"/>
                <w:b/>
              </w:rPr>
              <w:t>Code</w:t>
            </w:r>
          </w:p>
        </w:tc>
      </w:tr>
      <w:tr w:rsidR="00444FA6" w:rsidRPr="00C423D1" w14:paraId="44A6651A" w14:textId="77777777" w:rsidTr="009F4A28">
        <w:tc>
          <w:tcPr>
            <w:tcW w:w="1843" w:type="dxa"/>
            <w:tcBorders>
              <w:top w:val="single" w:sz="4" w:space="0" w:color="auto"/>
              <w:bottom w:val="single" w:sz="4" w:space="0" w:color="auto"/>
            </w:tcBorders>
          </w:tcPr>
          <w:p w14:paraId="40F0D371" w14:textId="77777777" w:rsidR="00444FA6" w:rsidRPr="00C423D1" w:rsidRDefault="00444FA6" w:rsidP="009F4A28">
            <w:pPr>
              <w:spacing w:after="120" w:line="240" w:lineRule="auto"/>
              <w:rPr>
                <w:rFonts w:ascii="Arial Narrow" w:hAnsi="Arial Narrow"/>
                <w:b/>
              </w:rPr>
            </w:pPr>
            <w:r>
              <w:rPr>
                <w:rFonts w:ascii="Arial Narrow" w:hAnsi="Arial Narrow"/>
              </w:rPr>
              <w:t>Question Style</w:t>
            </w:r>
          </w:p>
        </w:tc>
        <w:tc>
          <w:tcPr>
            <w:tcW w:w="3889" w:type="dxa"/>
            <w:gridSpan w:val="2"/>
            <w:tcBorders>
              <w:top w:val="single" w:sz="4" w:space="0" w:color="auto"/>
              <w:bottom w:val="single" w:sz="4" w:space="0" w:color="auto"/>
            </w:tcBorders>
          </w:tcPr>
          <w:p w14:paraId="71EC7B80" w14:textId="77777777" w:rsidR="00444FA6" w:rsidRDefault="00444FA6" w:rsidP="009F4A28">
            <w:pPr>
              <w:spacing w:after="120" w:line="240" w:lineRule="auto"/>
              <w:rPr>
                <w:rFonts w:ascii="Arial Narrow" w:hAnsi="Arial Narrow"/>
              </w:rPr>
            </w:pPr>
            <w:r w:rsidRPr="00183B05">
              <w:rPr>
                <w:rFonts w:ascii="Arial Narrow" w:hAnsi="Arial Narrow"/>
              </w:rPr>
              <w:t xml:space="preserve">Closed </w:t>
            </w:r>
          </w:p>
          <w:p w14:paraId="184ADB75" w14:textId="77777777" w:rsidR="00444FA6" w:rsidRDefault="00444FA6" w:rsidP="009F4A28">
            <w:pPr>
              <w:spacing w:after="120" w:line="240" w:lineRule="auto"/>
              <w:rPr>
                <w:rFonts w:ascii="Arial Narrow" w:hAnsi="Arial Narrow"/>
              </w:rPr>
            </w:pPr>
            <w:r w:rsidRPr="00183B05">
              <w:rPr>
                <w:rFonts w:ascii="Arial Narrow" w:hAnsi="Arial Narrow"/>
              </w:rPr>
              <w:t xml:space="preserve">Open </w:t>
            </w:r>
          </w:p>
          <w:p w14:paraId="0AD1D805" w14:textId="77777777" w:rsidR="00444FA6" w:rsidRDefault="00444FA6" w:rsidP="009F4A28">
            <w:pPr>
              <w:spacing w:after="120" w:line="240" w:lineRule="auto"/>
              <w:rPr>
                <w:rFonts w:ascii="Arial Narrow" w:hAnsi="Arial Narrow"/>
              </w:rPr>
            </w:pPr>
            <w:r w:rsidRPr="00183B05">
              <w:rPr>
                <w:rFonts w:ascii="Arial Narrow" w:hAnsi="Arial Narrow"/>
              </w:rPr>
              <w:t xml:space="preserve">Closed </w:t>
            </w:r>
            <w:r>
              <w:rPr>
                <w:rFonts w:ascii="Arial Narrow" w:hAnsi="Arial Narrow"/>
              </w:rPr>
              <w:t xml:space="preserve">with element of open </w:t>
            </w:r>
          </w:p>
          <w:p w14:paraId="2F58FA5B" w14:textId="77777777" w:rsidR="00444FA6" w:rsidRDefault="00444FA6" w:rsidP="009F4A28">
            <w:pPr>
              <w:spacing w:after="120" w:line="240" w:lineRule="auto"/>
              <w:rPr>
                <w:rFonts w:ascii="Arial Narrow" w:hAnsi="Arial Narrow"/>
              </w:rPr>
            </w:pPr>
            <w:r>
              <w:rPr>
                <w:rFonts w:ascii="Arial Narrow" w:hAnsi="Arial Narrow"/>
              </w:rPr>
              <w:t>Closed-Open</w:t>
            </w:r>
            <w:r w:rsidRPr="00183B05">
              <w:rPr>
                <w:rFonts w:ascii="Arial Narrow" w:hAnsi="Arial Narrow"/>
              </w:rPr>
              <w:t xml:space="preserve"> </w:t>
            </w:r>
          </w:p>
          <w:p w14:paraId="038933ED" w14:textId="77777777" w:rsidR="00444FA6" w:rsidRDefault="00444FA6" w:rsidP="009F4A28">
            <w:pPr>
              <w:spacing w:after="120" w:line="240" w:lineRule="auto"/>
              <w:rPr>
                <w:rFonts w:ascii="Arial Narrow" w:hAnsi="Arial Narrow"/>
              </w:rPr>
            </w:pPr>
            <w:r w:rsidRPr="00183B05">
              <w:rPr>
                <w:rFonts w:ascii="Arial Narrow" w:hAnsi="Arial Narrow"/>
              </w:rPr>
              <w:t>Negative (open or closed)</w:t>
            </w:r>
            <w:r>
              <w:rPr>
                <w:rFonts w:ascii="Arial Narrow" w:hAnsi="Arial Narrow"/>
              </w:rPr>
              <w:t xml:space="preserve"> </w:t>
            </w:r>
          </w:p>
          <w:p w14:paraId="4199CDC9" w14:textId="77777777" w:rsidR="00444FA6" w:rsidRDefault="00444FA6" w:rsidP="009F4A28">
            <w:pPr>
              <w:spacing w:after="120" w:line="240" w:lineRule="auto"/>
              <w:rPr>
                <w:rFonts w:ascii="Arial Narrow" w:hAnsi="Arial Narrow"/>
              </w:rPr>
            </w:pPr>
            <w:r>
              <w:rPr>
                <w:rFonts w:ascii="Arial Narrow" w:hAnsi="Arial Narrow"/>
              </w:rPr>
              <w:t>Multiple choice/</w:t>
            </w:r>
            <w:r w:rsidRPr="00183B05">
              <w:rPr>
                <w:rFonts w:ascii="Arial Narrow" w:hAnsi="Arial Narrow"/>
              </w:rPr>
              <w:t xml:space="preserve">option (open, closed, negative, repeated or statement) </w:t>
            </w:r>
          </w:p>
          <w:p w14:paraId="447864D2" w14:textId="77777777" w:rsidR="00444FA6" w:rsidRDefault="00444FA6" w:rsidP="009F4A28">
            <w:pPr>
              <w:spacing w:after="120" w:line="240" w:lineRule="auto"/>
              <w:rPr>
                <w:rFonts w:ascii="Arial Narrow" w:hAnsi="Arial Narrow"/>
              </w:rPr>
            </w:pPr>
            <w:r w:rsidRPr="00183B05">
              <w:rPr>
                <w:rFonts w:ascii="Arial Narrow" w:hAnsi="Arial Narrow"/>
              </w:rPr>
              <w:t xml:space="preserve">Statement </w:t>
            </w:r>
          </w:p>
          <w:p w14:paraId="59C0AD18" w14:textId="77777777" w:rsidR="00444FA6" w:rsidRDefault="00444FA6" w:rsidP="009F4A28">
            <w:pPr>
              <w:spacing w:after="120" w:line="240" w:lineRule="auto"/>
              <w:rPr>
                <w:rFonts w:ascii="Arial Narrow" w:hAnsi="Arial Narrow"/>
              </w:rPr>
            </w:pPr>
            <w:r w:rsidRPr="00183B05">
              <w:rPr>
                <w:rFonts w:ascii="Arial Narrow" w:hAnsi="Arial Narrow"/>
              </w:rPr>
              <w:t xml:space="preserve">Repetitive (open, closed, negative or statement) </w:t>
            </w:r>
          </w:p>
          <w:p w14:paraId="4FBD65A2" w14:textId="77777777" w:rsidR="00444FA6" w:rsidRDefault="00444FA6" w:rsidP="009F4A28">
            <w:pPr>
              <w:spacing w:after="120" w:line="240" w:lineRule="auto"/>
              <w:rPr>
                <w:rFonts w:ascii="Arial Narrow" w:hAnsi="Arial Narrow"/>
              </w:rPr>
            </w:pPr>
            <w:r w:rsidRPr="00183B05">
              <w:rPr>
                <w:rFonts w:ascii="Arial Narrow" w:hAnsi="Arial Narrow"/>
              </w:rPr>
              <w:t>Ineffective</w:t>
            </w:r>
          </w:p>
        </w:tc>
        <w:tc>
          <w:tcPr>
            <w:tcW w:w="3340" w:type="dxa"/>
            <w:tcBorders>
              <w:top w:val="single" w:sz="4" w:space="0" w:color="auto"/>
              <w:bottom w:val="single" w:sz="4" w:space="0" w:color="auto"/>
            </w:tcBorders>
          </w:tcPr>
          <w:p w14:paraId="2FF0D19E" w14:textId="77777777" w:rsidR="00444FA6" w:rsidRPr="00183B05" w:rsidRDefault="00444FA6" w:rsidP="009F4A28">
            <w:pPr>
              <w:spacing w:after="120" w:line="240" w:lineRule="auto"/>
              <w:rPr>
                <w:rFonts w:ascii="Arial Narrow" w:hAnsi="Arial Narrow"/>
              </w:rPr>
            </w:pPr>
          </w:p>
        </w:tc>
      </w:tr>
      <w:tr w:rsidR="00444FA6" w:rsidRPr="00183B05" w14:paraId="1FE61820" w14:textId="77777777" w:rsidTr="009F4A28">
        <w:tc>
          <w:tcPr>
            <w:tcW w:w="1843" w:type="dxa"/>
            <w:tcBorders>
              <w:top w:val="single" w:sz="4" w:space="0" w:color="auto"/>
              <w:bottom w:val="single" w:sz="4" w:space="0" w:color="auto"/>
            </w:tcBorders>
          </w:tcPr>
          <w:p w14:paraId="3E8173F5" w14:textId="77777777" w:rsidR="00444FA6" w:rsidRPr="00183B05" w:rsidRDefault="00444FA6" w:rsidP="009F4A28">
            <w:pPr>
              <w:spacing w:after="120" w:line="240" w:lineRule="auto"/>
              <w:rPr>
                <w:rFonts w:ascii="Arial Narrow" w:hAnsi="Arial Narrow"/>
              </w:rPr>
            </w:pPr>
            <w:r>
              <w:rPr>
                <w:rFonts w:ascii="Arial Narrow" w:hAnsi="Arial Narrow"/>
              </w:rPr>
              <w:t>Strategy</w:t>
            </w:r>
          </w:p>
        </w:tc>
        <w:tc>
          <w:tcPr>
            <w:tcW w:w="7229" w:type="dxa"/>
            <w:gridSpan w:val="3"/>
            <w:tcBorders>
              <w:top w:val="single" w:sz="4" w:space="0" w:color="auto"/>
              <w:bottom w:val="single" w:sz="4" w:space="0" w:color="auto"/>
            </w:tcBorders>
          </w:tcPr>
          <w:p w14:paraId="074A4BDC" w14:textId="77777777" w:rsidR="00444FA6" w:rsidRDefault="00444FA6" w:rsidP="009F4A28">
            <w:pPr>
              <w:spacing w:after="120" w:line="240" w:lineRule="auto"/>
              <w:rPr>
                <w:rFonts w:ascii="Arial Narrow" w:hAnsi="Arial Narrow"/>
              </w:rPr>
            </w:pPr>
            <w:r w:rsidRPr="00633987">
              <w:rPr>
                <w:rFonts w:ascii="Arial Narrow" w:hAnsi="Arial Narrow"/>
              </w:rPr>
              <w:t xml:space="preserve">Building rapport/showing empathy </w:t>
            </w:r>
          </w:p>
          <w:p w14:paraId="484CDFD5" w14:textId="77777777" w:rsidR="00444FA6" w:rsidRDefault="00444FA6" w:rsidP="009F4A28">
            <w:pPr>
              <w:spacing w:after="120" w:line="240" w:lineRule="auto"/>
              <w:rPr>
                <w:rFonts w:ascii="Arial Narrow" w:hAnsi="Arial Narrow"/>
              </w:rPr>
            </w:pPr>
            <w:r w:rsidRPr="00633987">
              <w:rPr>
                <w:rFonts w:ascii="Arial Narrow" w:hAnsi="Arial Narrow"/>
              </w:rPr>
              <w:t>Use of silence</w:t>
            </w:r>
          </w:p>
          <w:p w14:paraId="4833CEF6" w14:textId="77777777" w:rsidR="00444FA6" w:rsidRDefault="00444FA6" w:rsidP="009F4A28">
            <w:pPr>
              <w:spacing w:after="120" w:line="240" w:lineRule="auto"/>
              <w:rPr>
                <w:rFonts w:ascii="Arial Narrow" w:hAnsi="Arial Narrow"/>
              </w:rPr>
            </w:pPr>
            <w:r>
              <w:rPr>
                <w:rFonts w:ascii="Arial Narrow" w:hAnsi="Arial Narrow"/>
              </w:rPr>
              <w:t>In suspect</w:t>
            </w:r>
            <w:r w:rsidRPr="00633987">
              <w:rPr>
                <w:rFonts w:ascii="Arial Narrow" w:hAnsi="Arial Narrow"/>
              </w:rPr>
              <w:t>s</w:t>
            </w:r>
            <w:r>
              <w:rPr>
                <w:rFonts w:ascii="Arial Narrow" w:hAnsi="Arial Narrow"/>
              </w:rPr>
              <w:t>’</w:t>
            </w:r>
            <w:r w:rsidRPr="00633987">
              <w:rPr>
                <w:rFonts w:ascii="Arial Narrow" w:hAnsi="Arial Narrow"/>
              </w:rPr>
              <w:t xml:space="preserve"> interest to talk</w:t>
            </w:r>
          </w:p>
          <w:p w14:paraId="06979261" w14:textId="77777777" w:rsidR="00444FA6" w:rsidRDefault="00444FA6" w:rsidP="009F4A28">
            <w:pPr>
              <w:spacing w:after="120" w:line="240" w:lineRule="auto"/>
              <w:rPr>
                <w:rFonts w:ascii="Arial Narrow" w:hAnsi="Arial Narrow"/>
              </w:rPr>
            </w:pPr>
            <w:r w:rsidRPr="00633987">
              <w:rPr>
                <w:rFonts w:ascii="Arial Narrow" w:hAnsi="Arial Narrow"/>
              </w:rPr>
              <w:t>Situational futility</w:t>
            </w:r>
          </w:p>
          <w:p w14:paraId="7FD75300" w14:textId="77777777" w:rsidR="00444FA6" w:rsidRDefault="00444FA6" w:rsidP="009F4A28">
            <w:pPr>
              <w:spacing w:after="120" w:line="240" w:lineRule="auto"/>
              <w:rPr>
                <w:rFonts w:ascii="Arial Narrow" w:hAnsi="Arial Narrow"/>
              </w:rPr>
            </w:pPr>
            <w:r w:rsidRPr="00633987">
              <w:rPr>
                <w:rFonts w:ascii="Arial Narrow" w:hAnsi="Arial Narrow"/>
              </w:rPr>
              <w:t>Interviewer explicitly asks suspect to tell truth / give their account of what happened</w:t>
            </w:r>
          </w:p>
          <w:p w14:paraId="029816F2" w14:textId="77777777" w:rsidR="00444FA6" w:rsidRDefault="00444FA6" w:rsidP="009F4A28">
            <w:pPr>
              <w:spacing w:after="120" w:line="240" w:lineRule="auto"/>
              <w:rPr>
                <w:rFonts w:ascii="Arial Narrow" w:hAnsi="Arial Narrow"/>
              </w:rPr>
            </w:pPr>
            <w:r w:rsidRPr="00633987">
              <w:rPr>
                <w:rFonts w:ascii="Arial Narrow" w:hAnsi="Arial Narrow"/>
              </w:rPr>
              <w:t>Emphasising seriousness of offence</w:t>
            </w:r>
          </w:p>
          <w:p w14:paraId="1FB503C7" w14:textId="77777777" w:rsidR="00444FA6" w:rsidRDefault="00444FA6" w:rsidP="009F4A28">
            <w:pPr>
              <w:spacing w:after="120" w:line="240" w:lineRule="auto"/>
              <w:rPr>
                <w:rFonts w:ascii="Arial Narrow" w:hAnsi="Arial Narrow"/>
              </w:rPr>
            </w:pPr>
            <w:r w:rsidRPr="00633987">
              <w:rPr>
                <w:rFonts w:ascii="Arial Narrow" w:hAnsi="Arial Narrow"/>
              </w:rPr>
              <w:t>Special warning (or similar) provided</w:t>
            </w:r>
          </w:p>
          <w:p w14:paraId="7E5EB62B" w14:textId="77777777" w:rsidR="00444FA6" w:rsidRDefault="00444FA6" w:rsidP="009F4A28">
            <w:pPr>
              <w:spacing w:after="120" w:line="240" w:lineRule="auto"/>
              <w:rPr>
                <w:rFonts w:ascii="Arial Narrow" w:hAnsi="Arial Narrow"/>
              </w:rPr>
            </w:pPr>
            <w:r w:rsidRPr="00633987">
              <w:rPr>
                <w:rFonts w:ascii="Arial Narrow" w:hAnsi="Arial Narrow"/>
              </w:rPr>
              <w:t xml:space="preserve">Showing the suspect photographs of the crime scene/victim </w:t>
            </w:r>
          </w:p>
          <w:p w14:paraId="127F8E67" w14:textId="77777777" w:rsidR="00444FA6" w:rsidRDefault="00444FA6" w:rsidP="009F4A28">
            <w:pPr>
              <w:spacing w:after="120" w:line="240" w:lineRule="auto"/>
              <w:rPr>
                <w:rFonts w:ascii="Arial Narrow" w:hAnsi="Arial Narrow"/>
              </w:rPr>
            </w:pPr>
            <w:r w:rsidRPr="00633987">
              <w:rPr>
                <w:rFonts w:ascii="Arial Narrow" w:hAnsi="Arial Narrow"/>
              </w:rPr>
              <w:t>Describing victim’s trauma and/or t</w:t>
            </w:r>
            <w:r>
              <w:rPr>
                <w:rFonts w:ascii="Arial Narrow" w:hAnsi="Arial Narrow"/>
              </w:rPr>
              <w:t>he family’s trauma or emphasising</w:t>
            </w:r>
            <w:r w:rsidRPr="00633987">
              <w:rPr>
                <w:rFonts w:ascii="Arial Narrow" w:hAnsi="Arial Narrow"/>
              </w:rPr>
              <w:t xml:space="preserve"> severity of injuries</w:t>
            </w:r>
          </w:p>
          <w:p w14:paraId="4286C5C8" w14:textId="77777777" w:rsidR="00444FA6" w:rsidRDefault="00444FA6" w:rsidP="009F4A28">
            <w:pPr>
              <w:spacing w:after="120" w:line="240" w:lineRule="auto"/>
              <w:rPr>
                <w:rFonts w:ascii="Arial Narrow" w:hAnsi="Arial Narrow"/>
              </w:rPr>
            </w:pPr>
            <w:r w:rsidRPr="00633987">
              <w:rPr>
                <w:rFonts w:ascii="Arial Narrow" w:hAnsi="Arial Narrow"/>
              </w:rPr>
              <w:t>Minimisation</w:t>
            </w:r>
          </w:p>
          <w:p w14:paraId="475E649E" w14:textId="77777777" w:rsidR="00444FA6" w:rsidRDefault="00444FA6" w:rsidP="009F4A28">
            <w:pPr>
              <w:spacing w:after="120" w:line="240" w:lineRule="auto"/>
              <w:rPr>
                <w:rFonts w:ascii="Arial Narrow" w:hAnsi="Arial Narrow"/>
              </w:rPr>
            </w:pPr>
            <w:r w:rsidRPr="00633987">
              <w:rPr>
                <w:rFonts w:ascii="Arial Narrow" w:hAnsi="Arial Narrow"/>
              </w:rPr>
              <w:t>Maximisation</w:t>
            </w:r>
          </w:p>
          <w:p w14:paraId="0B46EEDF" w14:textId="77777777" w:rsidR="00444FA6" w:rsidRDefault="00444FA6" w:rsidP="009F4A28">
            <w:pPr>
              <w:spacing w:after="120" w:line="240" w:lineRule="auto"/>
              <w:rPr>
                <w:rFonts w:ascii="Arial Narrow" w:hAnsi="Arial Narrow"/>
              </w:rPr>
            </w:pPr>
            <w:r>
              <w:rPr>
                <w:rFonts w:ascii="Arial Narrow" w:hAnsi="Arial Narrow"/>
              </w:rPr>
              <w:t>Describing</w:t>
            </w:r>
            <w:r w:rsidRPr="00633987">
              <w:rPr>
                <w:rFonts w:ascii="Arial Narrow" w:hAnsi="Arial Narrow"/>
              </w:rPr>
              <w:t xml:space="preserve"> evidence and what has happened </w:t>
            </w:r>
          </w:p>
          <w:p w14:paraId="3B46A2F3" w14:textId="77777777" w:rsidR="00444FA6" w:rsidRPr="00633987" w:rsidRDefault="00444FA6" w:rsidP="009F4A28">
            <w:pPr>
              <w:spacing w:after="120" w:line="240" w:lineRule="auto"/>
              <w:rPr>
                <w:rFonts w:ascii="Arial Narrow" w:hAnsi="Arial Narrow"/>
              </w:rPr>
            </w:pPr>
            <w:r w:rsidRPr="00633987">
              <w:rPr>
                <w:rFonts w:ascii="Arial Narrow" w:hAnsi="Arial Narrow"/>
              </w:rPr>
              <w:t>Challenging the suspect</w:t>
            </w:r>
          </w:p>
        </w:tc>
      </w:tr>
      <w:tr w:rsidR="00444FA6" w:rsidRPr="00183B05" w14:paraId="58E12CB0" w14:textId="77777777" w:rsidTr="009F4A28">
        <w:tc>
          <w:tcPr>
            <w:tcW w:w="1843" w:type="dxa"/>
            <w:tcBorders>
              <w:top w:val="single" w:sz="4" w:space="0" w:color="auto"/>
              <w:bottom w:val="single" w:sz="4" w:space="0" w:color="auto"/>
            </w:tcBorders>
          </w:tcPr>
          <w:p w14:paraId="593840EA" w14:textId="77777777" w:rsidR="00444FA6" w:rsidRDefault="00444FA6" w:rsidP="009F4A28">
            <w:pPr>
              <w:spacing w:after="120" w:line="240" w:lineRule="auto"/>
              <w:rPr>
                <w:rFonts w:ascii="Arial Narrow" w:hAnsi="Arial Narrow"/>
              </w:rPr>
            </w:pPr>
            <w:r>
              <w:rPr>
                <w:rFonts w:ascii="Arial Narrow" w:hAnsi="Arial Narrow"/>
              </w:rPr>
              <w:t>Conversation Characteristics</w:t>
            </w:r>
          </w:p>
        </w:tc>
        <w:tc>
          <w:tcPr>
            <w:tcW w:w="3889" w:type="dxa"/>
            <w:gridSpan w:val="2"/>
            <w:tcBorders>
              <w:top w:val="single" w:sz="4" w:space="0" w:color="auto"/>
              <w:bottom w:val="single" w:sz="4" w:space="0" w:color="auto"/>
            </w:tcBorders>
          </w:tcPr>
          <w:p w14:paraId="5E1F412D" w14:textId="77777777" w:rsidR="00444FA6" w:rsidRDefault="00444FA6" w:rsidP="009F4A28">
            <w:pPr>
              <w:spacing w:after="120" w:line="240" w:lineRule="auto"/>
              <w:rPr>
                <w:rFonts w:ascii="Arial Narrow" w:hAnsi="Arial Narrow"/>
              </w:rPr>
            </w:pPr>
            <w:r w:rsidRPr="00183B05">
              <w:rPr>
                <w:rFonts w:ascii="Arial Narrow" w:hAnsi="Arial Narrow"/>
              </w:rPr>
              <w:t xml:space="preserve">Interruptions by the interviewer </w:t>
            </w:r>
          </w:p>
          <w:p w14:paraId="701431F6" w14:textId="77777777" w:rsidR="00444FA6" w:rsidRDefault="00444FA6" w:rsidP="009F4A28">
            <w:pPr>
              <w:spacing w:after="120" w:line="240" w:lineRule="auto"/>
              <w:rPr>
                <w:rFonts w:ascii="Arial Narrow" w:hAnsi="Arial Narrow"/>
              </w:rPr>
            </w:pPr>
            <w:r w:rsidRPr="00183B05">
              <w:rPr>
                <w:rFonts w:ascii="Arial Narrow" w:hAnsi="Arial Narrow"/>
              </w:rPr>
              <w:t>Interruptions by the suspect</w:t>
            </w:r>
          </w:p>
          <w:p w14:paraId="51CDA9AB" w14:textId="77777777" w:rsidR="00444FA6" w:rsidRDefault="00444FA6" w:rsidP="009F4A28">
            <w:pPr>
              <w:spacing w:after="120" w:line="240" w:lineRule="auto"/>
              <w:rPr>
                <w:rFonts w:ascii="Arial Narrow" w:hAnsi="Arial Narrow"/>
              </w:rPr>
            </w:pPr>
            <w:r w:rsidRPr="00183B05">
              <w:rPr>
                <w:rFonts w:ascii="Arial Narrow" w:hAnsi="Arial Narrow"/>
              </w:rPr>
              <w:t>Overlapping talk</w:t>
            </w:r>
          </w:p>
        </w:tc>
        <w:tc>
          <w:tcPr>
            <w:tcW w:w="3340" w:type="dxa"/>
            <w:tcBorders>
              <w:top w:val="single" w:sz="4" w:space="0" w:color="auto"/>
              <w:bottom w:val="single" w:sz="4" w:space="0" w:color="auto"/>
            </w:tcBorders>
          </w:tcPr>
          <w:p w14:paraId="59F2F656" w14:textId="77777777" w:rsidR="00444FA6" w:rsidRPr="00183B05" w:rsidRDefault="00444FA6" w:rsidP="009F4A28">
            <w:pPr>
              <w:spacing w:after="120" w:line="240" w:lineRule="auto"/>
              <w:rPr>
                <w:rFonts w:ascii="Arial Narrow" w:hAnsi="Arial Narrow"/>
              </w:rPr>
            </w:pPr>
          </w:p>
        </w:tc>
      </w:tr>
      <w:tr w:rsidR="00444FA6" w:rsidRPr="00183B05" w14:paraId="4D88B9A7" w14:textId="77777777" w:rsidTr="009F4A28">
        <w:trPr>
          <w:trHeight w:val="444"/>
        </w:trPr>
        <w:tc>
          <w:tcPr>
            <w:tcW w:w="1843" w:type="dxa"/>
            <w:tcBorders>
              <w:top w:val="single" w:sz="4" w:space="0" w:color="auto"/>
              <w:bottom w:val="single" w:sz="4" w:space="0" w:color="auto"/>
            </w:tcBorders>
          </w:tcPr>
          <w:p w14:paraId="517C47E9" w14:textId="77777777" w:rsidR="00444FA6" w:rsidRDefault="00444FA6" w:rsidP="009F4A28">
            <w:pPr>
              <w:spacing w:after="120" w:line="240" w:lineRule="auto"/>
              <w:rPr>
                <w:rFonts w:ascii="Arial Narrow" w:hAnsi="Arial Narrow"/>
              </w:rPr>
            </w:pPr>
            <w:r>
              <w:rPr>
                <w:rFonts w:ascii="Arial Narrow" w:hAnsi="Arial Narrow"/>
              </w:rPr>
              <w:lastRenderedPageBreak/>
              <w:t>Suspect response</w:t>
            </w:r>
          </w:p>
          <w:p w14:paraId="27DF85AB" w14:textId="77777777" w:rsidR="00444FA6" w:rsidRPr="00633987" w:rsidRDefault="00444FA6" w:rsidP="009F4A28">
            <w:pPr>
              <w:spacing w:before="100" w:beforeAutospacing="1" w:after="100" w:afterAutospacing="1" w:line="240" w:lineRule="auto"/>
              <w:rPr>
                <w:rFonts w:ascii="Arial Narrow" w:hAnsi="Arial Narrow" w:cs="Arial"/>
              </w:rPr>
            </w:pPr>
            <w:r>
              <w:rPr>
                <w:rFonts w:ascii="Arial Narrow" w:hAnsi="Arial Narrow" w:cs="Arial"/>
              </w:rPr>
              <w:t>(O</w:t>
            </w:r>
            <w:r w:rsidRPr="00633987">
              <w:rPr>
                <w:rFonts w:ascii="Arial Narrow" w:hAnsi="Arial Narrow" w:cs="Arial"/>
              </w:rPr>
              <w:t>nly one of these codes could be selected during a single exchange)</w:t>
            </w:r>
          </w:p>
        </w:tc>
        <w:tc>
          <w:tcPr>
            <w:tcW w:w="2613" w:type="dxa"/>
            <w:tcBorders>
              <w:top w:val="single" w:sz="4" w:space="0" w:color="auto"/>
              <w:bottom w:val="single" w:sz="4" w:space="0" w:color="auto"/>
            </w:tcBorders>
          </w:tcPr>
          <w:p w14:paraId="4517CAA9" w14:textId="77777777" w:rsidR="00444FA6" w:rsidRPr="00362EA3" w:rsidRDefault="00444FA6" w:rsidP="009F4A28">
            <w:pPr>
              <w:spacing w:after="120" w:line="240" w:lineRule="auto"/>
              <w:rPr>
                <w:rFonts w:ascii="Arial Narrow" w:hAnsi="Arial Narrow"/>
              </w:rPr>
            </w:pPr>
            <w:r w:rsidRPr="00362EA3">
              <w:rPr>
                <w:rFonts w:ascii="Arial Narrow" w:hAnsi="Arial Narrow"/>
              </w:rPr>
              <w:t>Relevant</w:t>
            </w:r>
          </w:p>
          <w:p w14:paraId="3CC6918F" w14:textId="77777777" w:rsidR="00444FA6" w:rsidRPr="00362EA3" w:rsidRDefault="00444FA6" w:rsidP="009F4A28">
            <w:pPr>
              <w:spacing w:after="120" w:line="240" w:lineRule="auto"/>
              <w:rPr>
                <w:rFonts w:ascii="Arial Narrow" w:hAnsi="Arial Narrow"/>
              </w:rPr>
            </w:pPr>
            <w:r w:rsidRPr="00362EA3">
              <w:rPr>
                <w:rFonts w:ascii="Arial Narrow" w:hAnsi="Arial Narrow"/>
              </w:rPr>
              <w:t>No comment</w:t>
            </w:r>
          </w:p>
          <w:p w14:paraId="28CADE76" w14:textId="77777777" w:rsidR="00444FA6" w:rsidRPr="00362EA3" w:rsidRDefault="00444FA6" w:rsidP="009F4A28">
            <w:pPr>
              <w:spacing w:after="120" w:line="240" w:lineRule="auto"/>
              <w:rPr>
                <w:rFonts w:ascii="Arial Narrow" w:hAnsi="Arial Narrow"/>
              </w:rPr>
            </w:pPr>
            <w:r w:rsidRPr="00362EA3">
              <w:rPr>
                <w:rFonts w:ascii="Arial Narrow" w:hAnsi="Arial Narrow"/>
              </w:rPr>
              <w:t>Silent</w:t>
            </w:r>
          </w:p>
          <w:p w14:paraId="09C52199" w14:textId="77777777" w:rsidR="00444FA6" w:rsidRPr="00362EA3" w:rsidRDefault="00444FA6" w:rsidP="009F4A28">
            <w:pPr>
              <w:spacing w:after="120" w:line="240" w:lineRule="auto"/>
              <w:rPr>
                <w:rFonts w:ascii="Arial Narrow" w:hAnsi="Arial Narrow"/>
              </w:rPr>
            </w:pPr>
            <w:r w:rsidRPr="00362EA3">
              <w:rPr>
                <w:rFonts w:ascii="Arial Narrow" w:hAnsi="Arial Narrow"/>
              </w:rPr>
              <w:t>Challenging</w:t>
            </w:r>
          </w:p>
          <w:p w14:paraId="6AA69E0E" w14:textId="77777777" w:rsidR="00444FA6" w:rsidRPr="00362EA3" w:rsidRDefault="00444FA6" w:rsidP="009F4A28">
            <w:pPr>
              <w:spacing w:after="120" w:line="240" w:lineRule="auto"/>
              <w:rPr>
                <w:rFonts w:ascii="Arial Narrow" w:hAnsi="Arial Narrow"/>
              </w:rPr>
            </w:pPr>
            <w:r w:rsidRPr="00362EA3">
              <w:rPr>
                <w:rFonts w:ascii="Arial Narrow" w:hAnsi="Arial Narrow"/>
              </w:rPr>
              <w:t>Unclear/complex</w:t>
            </w:r>
          </w:p>
        </w:tc>
        <w:tc>
          <w:tcPr>
            <w:tcW w:w="4616" w:type="dxa"/>
            <w:gridSpan w:val="2"/>
            <w:tcBorders>
              <w:top w:val="single" w:sz="4" w:space="0" w:color="auto"/>
              <w:bottom w:val="single" w:sz="4" w:space="0" w:color="auto"/>
            </w:tcBorders>
          </w:tcPr>
          <w:p w14:paraId="150A7720" w14:textId="77777777" w:rsidR="00444FA6" w:rsidRPr="00362EA3" w:rsidRDefault="00444FA6" w:rsidP="009F4A28">
            <w:pPr>
              <w:spacing w:after="120" w:line="240" w:lineRule="auto"/>
              <w:rPr>
                <w:rFonts w:ascii="Arial Narrow" w:hAnsi="Arial Narrow"/>
              </w:rPr>
            </w:pPr>
          </w:p>
        </w:tc>
      </w:tr>
      <w:tr w:rsidR="00444FA6" w:rsidRPr="00183B05" w14:paraId="622EEA99" w14:textId="77777777" w:rsidTr="009F4A28">
        <w:trPr>
          <w:trHeight w:val="444"/>
        </w:trPr>
        <w:tc>
          <w:tcPr>
            <w:tcW w:w="1843" w:type="dxa"/>
            <w:tcBorders>
              <w:top w:val="single" w:sz="4" w:space="0" w:color="auto"/>
              <w:bottom w:val="single" w:sz="4" w:space="0" w:color="auto"/>
            </w:tcBorders>
          </w:tcPr>
          <w:p w14:paraId="114709E5" w14:textId="77777777" w:rsidR="00444FA6" w:rsidRPr="00633987" w:rsidRDefault="00444FA6" w:rsidP="009F4A28">
            <w:pPr>
              <w:spacing w:before="100" w:beforeAutospacing="1" w:after="100" w:afterAutospacing="1" w:line="240" w:lineRule="auto"/>
              <w:rPr>
                <w:rFonts w:ascii="Arial Narrow" w:hAnsi="Arial Narrow" w:cs="Arial"/>
              </w:rPr>
            </w:pPr>
            <w:r w:rsidRPr="00633987">
              <w:rPr>
                <w:rFonts w:ascii="Arial Narrow" w:hAnsi="Arial Narrow" w:cs="Arial"/>
              </w:rPr>
              <w:t>Suspect behaviour</w:t>
            </w:r>
          </w:p>
          <w:p w14:paraId="6D5361F1" w14:textId="77777777" w:rsidR="00444FA6" w:rsidRPr="00633987" w:rsidRDefault="00444FA6" w:rsidP="009F4A28">
            <w:pPr>
              <w:spacing w:before="100" w:beforeAutospacing="1" w:after="100" w:afterAutospacing="1" w:line="240" w:lineRule="auto"/>
              <w:rPr>
                <w:rFonts w:ascii="Arial Narrow" w:hAnsi="Arial Narrow" w:cs="Arial"/>
              </w:rPr>
            </w:pPr>
            <w:r>
              <w:rPr>
                <w:rFonts w:ascii="Arial Narrow" w:hAnsi="Arial Narrow" w:cs="Arial"/>
              </w:rPr>
              <w:t>(A</w:t>
            </w:r>
            <w:r w:rsidRPr="00633987">
              <w:rPr>
                <w:rFonts w:ascii="Arial Narrow" w:hAnsi="Arial Narrow" w:cs="Arial"/>
              </w:rPr>
              <w:t xml:space="preserve"> single exchange could have any of these features)</w:t>
            </w:r>
          </w:p>
        </w:tc>
        <w:tc>
          <w:tcPr>
            <w:tcW w:w="2613" w:type="dxa"/>
            <w:tcBorders>
              <w:top w:val="single" w:sz="4" w:space="0" w:color="auto"/>
              <w:bottom w:val="single" w:sz="4" w:space="0" w:color="auto"/>
            </w:tcBorders>
          </w:tcPr>
          <w:p w14:paraId="32E14CE4" w14:textId="77777777" w:rsidR="00444FA6" w:rsidRPr="00362EA3" w:rsidRDefault="00444FA6" w:rsidP="009F4A28">
            <w:pPr>
              <w:spacing w:after="120" w:line="240" w:lineRule="auto"/>
              <w:rPr>
                <w:rFonts w:ascii="Arial Narrow" w:hAnsi="Arial Narrow"/>
              </w:rPr>
            </w:pPr>
            <w:r w:rsidRPr="00362EA3">
              <w:rPr>
                <w:rFonts w:ascii="Arial Narrow" w:hAnsi="Arial Narrow"/>
              </w:rPr>
              <w:t xml:space="preserve">Suspect </w:t>
            </w:r>
            <w:r>
              <w:rPr>
                <w:rFonts w:ascii="Arial Narrow" w:hAnsi="Arial Narrow"/>
              </w:rPr>
              <w:t>sounds</w:t>
            </w:r>
            <w:r w:rsidRPr="00362EA3">
              <w:rPr>
                <w:rFonts w:ascii="Arial Narrow" w:hAnsi="Arial Narrow"/>
              </w:rPr>
              <w:t xml:space="preserve"> upset</w:t>
            </w:r>
          </w:p>
          <w:p w14:paraId="084FA7DD" w14:textId="77777777" w:rsidR="00444FA6" w:rsidRPr="00362EA3" w:rsidRDefault="00444FA6" w:rsidP="009F4A28">
            <w:pPr>
              <w:spacing w:after="120" w:line="240" w:lineRule="auto"/>
              <w:rPr>
                <w:rFonts w:ascii="Arial Narrow" w:hAnsi="Arial Narrow"/>
              </w:rPr>
            </w:pPr>
            <w:r w:rsidRPr="00362EA3">
              <w:rPr>
                <w:rFonts w:ascii="Arial Narrow" w:hAnsi="Arial Narrow"/>
              </w:rPr>
              <w:t>Suspect interrupted</w:t>
            </w:r>
          </w:p>
          <w:p w14:paraId="72E78560" w14:textId="77777777" w:rsidR="00444FA6" w:rsidRPr="00362EA3" w:rsidRDefault="00444FA6" w:rsidP="009F4A28">
            <w:pPr>
              <w:spacing w:after="120" w:line="240" w:lineRule="auto"/>
              <w:rPr>
                <w:rFonts w:ascii="Arial Narrow" w:hAnsi="Arial Narrow"/>
              </w:rPr>
            </w:pPr>
            <w:r w:rsidRPr="00362EA3">
              <w:rPr>
                <w:rFonts w:ascii="Arial Narrow" w:hAnsi="Arial Narrow"/>
              </w:rPr>
              <w:t xml:space="preserve">Suspect </w:t>
            </w:r>
            <w:r>
              <w:rPr>
                <w:rFonts w:ascii="Arial Narrow" w:hAnsi="Arial Narrow"/>
              </w:rPr>
              <w:t>sounds</w:t>
            </w:r>
            <w:r w:rsidRPr="00362EA3">
              <w:rPr>
                <w:rFonts w:ascii="Arial Narrow" w:hAnsi="Arial Narrow"/>
              </w:rPr>
              <w:t xml:space="preserve"> frustrated</w:t>
            </w:r>
          </w:p>
          <w:p w14:paraId="36F4A7A4" w14:textId="77777777" w:rsidR="00444FA6" w:rsidRPr="00362EA3" w:rsidRDefault="00444FA6" w:rsidP="009F4A28">
            <w:pPr>
              <w:spacing w:after="120" w:line="240" w:lineRule="auto"/>
              <w:rPr>
                <w:rFonts w:ascii="Arial Narrow" w:hAnsi="Arial Narrow"/>
              </w:rPr>
            </w:pPr>
            <w:r w:rsidRPr="00362EA3">
              <w:rPr>
                <w:rFonts w:ascii="Arial Narrow" w:hAnsi="Arial Narrow"/>
              </w:rPr>
              <w:t>Suspect laughed</w:t>
            </w:r>
          </w:p>
        </w:tc>
        <w:tc>
          <w:tcPr>
            <w:tcW w:w="4616" w:type="dxa"/>
            <w:gridSpan w:val="2"/>
            <w:tcBorders>
              <w:top w:val="single" w:sz="4" w:space="0" w:color="auto"/>
              <w:bottom w:val="single" w:sz="4" w:space="0" w:color="auto"/>
            </w:tcBorders>
          </w:tcPr>
          <w:p w14:paraId="62D00A7B" w14:textId="77777777" w:rsidR="00444FA6" w:rsidRDefault="00444FA6" w:rsidP="009F4A28">
            <w:pPr>
              <w:spacing w:after="120" w:line="240" w:lineRule="auto"/>
              <w:rPr>
                <w:rFonts w:ascii="Arial Narrow" w:hAnsi="Arial Narrow" w:cs="Arial"/>
              </w:rPr>
            </w:pPr>
          </w:p>
        </w:tc>
      </w:tr>
      <w:tr w:rsidR="00444FA6" w:rsidRPr="00183B05" w14:paraId="684399C8" w14:textId="77777777" w:rsidTr="009F4A28">
        <w:trPr>
          <w:trHeight w:val="444"/>
        </w:trPr>
        <w:tc>
          <w:tcPr>
            <w:tcW w:w="1843" w:type="dxa"/>
            <w:tcBorders>
              <w:top w:val="single" w:sz="4" w:space="0" w:color="auto"/>
              <w:bottom w:val="single" w:sz="4" w:space="0" w:color="auto"/>
            </w:tcBorders>
          </w:tcPr>
          <w:p w14:paraId="3CEAC839" w14:textId="77777777" w:rsidR="00444FA6" w:rsidRPr="00633987" w:rsidRDefault="00444FA6" w:rsidP="009F4A28">
            <w:pPr>
              <w:spacing w:before="100" w:beforeAutospacing="1" w:after="100" w:afterAutospacing="1" w:line="240" w:lineRule="auto"/>
              <w:rPr>
                <w:rFonts w:ascii="Arial Narrow" w:hAnsi="Arial Narrow" w:cs="Arial"/>
              </w:rPr>
            </w:pPr>
            <w:r w:rsidRPr="00633987">
              <w:rPr>
                <w:rFonts w:ascii="Arial Narrow" w:hAnsi="Arial Narrow" w:cs="Arial"/>
              </w:rPr>
              <w:t>Suspect admission</w:t>
            </w:r>
          </w:p>
          <w:p w14:paraId="161007FA" w14:textId="77777777" w:rsidR="00444FA6" w:rsidRPr="00633987" w:rsidRDefault="00444FA6" w:rsidP="009F4A28">
            <w:pPr>
              <w:spacing w:before="100" w:beforeAutospacing="1" w:after="100" w:afterAutospacing="1" w:line="240" w:lineRule="auto"/>
              <w:rPr>
                <w:rFonts w:ascii="Arial Narrow" w:hAnsi="Arial Narrow" w:cs="Arial"/>
              </w:rPr>
            </w:pPr>
            <w:r>
              <w:rPr>
                <w:rFonts w:ascii="Arial Narrow" w:hAnsi="Arial Narrow" w:cs="Arial"/>
              </w:rPr>
              <w:t>(O</w:t>
            </w:r>
            <w:r w:rsidRPr="00633987">
              <w:rPr>
                <w:rFonts w:ascii="Arial Narrow" w:hAnsi="Arial Narrow" w:cs="Arial"/>
              </w:rPr>
              <w:t>nly one of these codes could be selected during a single exchange)</w:t>
            </w:r>
          </w:p>
        </w:tc>
        <w:tc>
          <w:tcPr>
            <w:tcW w:w="2613" w:type="dxa"/>
            <w:tcBorders>
              <w:top w:val="single" w:sz="4" w:space="0" w:color="auto"/>
              <w:bottom w:val="single" w:sz="4" w:space="0" w:color="auto"/>
            </w:tcBorders>
          </w:tcPr>
          <w:p w14:paraId="000ED06D" w14:textId="77777777" w:rsidR="00444FA6" w:rsidRPr="00362EA3" w:rsidRDefault="00444FA6" w:rsidP="009F4A28">
            <w:pPr>
              <w:spacing w:after="120" w:line="240" w:lineRule="auto"/>
              <w:rPr>
                <w:rFonts w:ascii="Arial Narrow" w:hAnsi="Arial Narrow"/>
              </w:rPr>
            </w:pPr>
            <w:r w:rsidRPr="00362EA3">
              <w:rPr>
                <w:rFonts w:ascii="Arial Narrow" w:hAnsi="Arial Narrow"/>
              </w:rPr>
              <w:t>Full admission</w:t>
            </w:r>
          </w:p>
          <w:p w14:paraId="535E8777" w14:textId="77777777" w:rsidR="00444FA6" w:rsidRDefault="00444FA6" w:rsidP="009F4A28">
            <w:pPr>
              <w:spacing w:after="120" w:line="240" w:lineRule="auto"/>
              <w:rPr>
                <w:rFonts w:ascii="Arial Narrow" w:hAnsi="Arial Narrow"/>
              </w:rPr>
            </w:pPr>
            <w:r w:rsidRPr="00362EA3">
              <w:rPr>
                <w:rFonts w:ascii="Arial Narrow" w:hAnsi="Arial Narrow"/>
              </w:rPr>
              <w:t xml:space="preserve">Partial admission </w:t>
            </w:r>
          </w:p>
          <w:p w14:paraId="6C7FBDF7" w14:textId="77777777" w:rsidR="00444FA6" w:rsidRPr="00362EA3" w:rsidRDefault="00444FA6" w:rsidP="009F4A28">
            <w:pPr>
              <w:spacing w:after="120" w:line="240" w:lineRule="auto"/>
              <w:rPr>
                <w:rFonts w:ascii="Arial Narrow" w:hAnsi="Arial Narrow"/>
              </w:rPr>
            </w:pPr>
            <w:r w:rsidRPr="00362EA3">
              <w:rPr>
                <w:rFonts w:ascii="Arial Narrow" w:hAnsi="Arial Narrow"/>
              </w:rPr>
              <w:t>Denial</w:t>
            </w:r>
          </w:p>
        </w:tc>
        <w:tc>
          <w:tcPr>
            <w:tcW w:w="4616" w:type="dxa"/>
            <w:gridSpan w:val="2"/>
            <w:tcBorders>
              <w:top w:val="single" w:sz="4" w:space="0" w:color="auto"/>
              <w:bottom w:val="single" w:sz="4" w:space="0" w:color="auto"/>
            </w:tcBorders>
          </w:tcPr>
          <w:p w14:paraId="7BA79D1F" w14:textId="77777777" w:rsidR="00444FA6" w:rsidRDefault="00444FA6" w:rsidP="009F4A28">
            <w:pPr>
              <w:spacing w:after="120" w:line="240" w:lineRule="auto"/>
              <w:rPr>
                <w:rFonts w:ascii="Arial Narrow" w:hAnsi="Arial Narrow" w:cs="Arial"/>
              </w:rPr>
            </w:pPr>
          </w:p>
        </w:tc>
      </w:tr>
    </w:tbl>
    <w:p w14:paraId="046F80AD" w14:textId="77777777" w:rsidR="00444FA6" w:rsidRDefault="00444FA6" w:rsidP="00444FA6">
      <w:pPr>
        <w:keepNext/>
        <w:spacing w:after="0"/>
        <w:ind w:firstLine="567"/>
        <w:outlineLvl w:val="1"/>
      </w:pPr>
    </w:p>
    <w:p w14:paraId="51F26ECC" w14:textId="08E775AB" w:rsidR="004E234D" w:rsidRPr="00152881" w:rsidRDefault="004E234D" w:rsidP="00152881">
      <w:pPr>
        <w:spacing w:after="0" w:line="240" w:lineRule="auto"/>
        <w:rPr>
          <w:rFonts w:eastAsia="Times New Roman" w:cs="Mangal"/>
          <w:b/>
          <w:iCs/>
          <w:snapToGrid w:val="0"/>
          <w:kern w:val="28"/>
          <w:szCs w:val="24"/>
        </w:rPr>
      </w:pPr>
    </w:p>
    <w:sectPr w:rsidR="004E234D" w:rsidRPr="00152881" w:rsidSect="00252CAC">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F6D20" w14:textId="77777777" w:rsidR="00105218" w:rsidRDefault="00105218" w:rsidP="006A0F6B">
      <w:pPr>
        <w:spacing w:after="0" w:line="240" w:lineRule="auto"/>
      </w:pPr>
      <w:r>
        <w:separator/>
      </w:r>
    </w:p>
  </w:endnote>
  <w:endnote w:type="continuationSeparator" w:id="0">
    <w:p w14:paraId="60525320" w14:textId="77777777" w:rsidR="00105218" w:rsidRDefault="00105218" w:rsidP="006A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440206"/>
      <w:docPartObj>
        <w:docPartGallery w:val="Page Numbers (Bottom of Page)"/>
        <w:docPartUnique/>
      </w:docPartObj>
    </w:sdtPr>
    <w:sdtEndPr>
      <w:rPr>
        <w:noProof/>
      </w:rPr>
    </w:sdtEndPr>
    <w:sdtContent>
      <w:p w14:paraId="76628DE5" w14:textId="77777777" w:rsidR="003B3FEC" w:rsidRDefault="003B3FEC">
        <w:pPr>
          <w:pStyle w:val="Footer"/>
          <w:jc w:val="center"/>
        </w:pPr>
        <w:r>
          <w:fldChar w:fldCharType="begin"/>
        </w:r>
        <w:r>
          <w:instrText xml:space="preserve"> PAGE   \* MERGEFORMAT </w:instrText>
        </w:r>
        <w:r>
          <w:fldChar w:fldCharType="separate"/>
        </w:r>
        <w:r w:rsidR="00CF5E5D">
          <w:rPr>
            <w:noProof/>
          </w:rPr>
          <w:t>1</w:t>
        </w:r>
        <w:r>
          <w:rPr>
            <w:noProof/>
          </w:rPr>
          <w:fldChar w:fldCharType="end"/>
        </w:r>
      </w:p>
    </w:sdtContent>
  </w:sdt>
  <w:p w14:paraId="3DEA7DA8" w14:textId="77777777" w:rsidR="003B3FEC" w:rsidRDefault="003B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4DD36" w14:textId="77777777" w:rsidR="00105218" w:rsidRDefault="00105218" w:rsidP="006A0F6B">
      <w:pPr>
        <w:spacing w:after="0" w:line="240" w:lineRule="auto"/>
      </w:pPr>
      <w:r>
        <w:separator/>
      </w:r>
    </w:p>
  </w:footnote>
  <w:footnote w:type="continuationSeparator" w:id="0">
    <w:p w14:paraId="74D2A61C" w14:textId="77777777" w:rsidR="00105218" w:rsidRDefault="00105218" w:rsidP="006A0F6B">
      <w:pPr>
        <w:spacing w:after="0" w:line="240" w:lineRule="auto"/>
      </w:pPr>
      <w:r>
        <w:continuationSeparator/>
      </w:r>
    </w:p>
  </w:footnote>
  <w:footnote w:id="1">
    <w:p w14:paraId="44A8195B" w14:textId="77777777" w:rsidR="00444FA6" w:rsidRPr="00F037DA" w:rsidRDefault="00444FA6" w:rsidP="00444FA6">
      <w:pPr>
        <w:pStyle w:val="FootnoteText"/>
        <w:rPr>
          <w:lang w:val="en-US"/>
        </w:rPr>
      </w:pPr>
      <w:r>
        <w:rPr>
          <w:rStyle w:val="FootnoteReference"/>
        </w:rPr>
        <w:footnoteRef/>
      </w:r>
      <w:r>
        <w:t xml:space="preserve"> </w:t>
      </w:r>
      <w:r w:rsidRPr="00F037DA">
        <w:rPr>
          <w:sz w:val="16"/>
          <w:szCs w:val="16"/>
          <w:lang w:val="en-US"/>
        </w:rPr>
        <w:t>For a copy of the coding frame with detailed definitions of each code please contact the first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AC38" w14:textId="32988E78" w:rsidR="003B3FEC" w:rsidRDefault="003B3FEC">
    <w:pPr>
      <w:pStyle w:val="Header"/>
    </w:pPr>
    <w:r>
      <w:t>Impact of Context on Serious Crime Interviews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06F"/>
    <w:multiLevelType w:val="hybridMultilevel"/>
    <w:tmpl w:val="D5189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73800"/>
    <w:multiLevelType w:val="multilevel"/>
    <w:tmpl w:val="23D6561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6EA56F3"/>
    <w:multiLevelType w:val="hybridMultilevel"/>
    <w:tmpl w:val="05B41CA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B0A0EF5"/>
    <w:multiLevelType w:val="hybridMultilevel"/>
    <w:tmpl w:val="0DDE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BC6CC8"/>
    <w:multiLevelType w:val="hybridMultilevel"/>
    <w:tmpl w:val="E64697C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 w15:restartNumberingAfterBreak="0">
    <w:nsid w:val="205E60C6"/>
    <w:multiLevelType w:val="hybridMultilevel"/>
    <w:tmpl w:val="933CE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E42F6E"/>
    <w:multiLevelType w:val="multilevel"/>
    <w:tmpl w:val="741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834BF"/>
    <w:multiLevelType w:val="hybridMultilevel"/>
    <w:tmpl w:val="7DA6D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1C0ECC"/>
    <w:multiLevelType w:val="hybridMultilevel"/>
    <w:tmpl w:val="A4CA4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3C34E2"/>
    <w:multiLevelType w:val="hybridMultilevel"/>
    <w:tmpl w:val="EBDAB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6C4017"/>
    <w:multiLevelType w:val="hybridMultilevel"/>
    <w:tmpl w:val="D2B4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74EBB"/>
    <w:multiLevelType w:val="hybridMultilevel"/>
    <w:tmpl w:val="58CCF8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46617B"/>
    <w:multiLevelType w:val="hybridMultilevel"/>
    <w:tmpl w:val="F74E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390EE2"/>
    <w:multiLevelType w:val="hybridMultilevel"/>
    <w:tmpl w:val="27CC12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6B46F11"/>
    <w:multiLevelType w:val="hybridMultilevel"/>
    <w:tmpl w:val="4D5C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5145A"/>
    <w:multiLevelType w:val="hybridMultilevel"/>
    <w:tmpl w:val="69AA41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E371B"/>
    <w:multiLevelType w:val="hybridMultilevel"/>
    <w:tmpl w:val="86B8C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8A353E"/>
    <w:multiLevelType w:val="multilevel"/>
    <w:tmpl w:val="AD9CEF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4E600B"/>
    <w:multiLevelType w:val="hybridMultilevel"/>
    <w:tmpl w:val="8D1E3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7B04E8"/>
    <w:multiLevelType w:val="hybridMultilevel"/>
    <w:tmpl w:val="BCAEE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D712DE"/>
    <w:multiLevelType w:val="hybridMultilevel"/>
    <w:tmpl w:val="E116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95CFF"/>
    <w:multiLevelType w:val="hybridMultilevel"/>
    <w:tmpl w:val="FAB82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60304E"/>
    <w:multiLevelType w:val="hybridMultilevel"/>
    <w:tmpl w:val="CA78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6"/>
  </w:num>
  <w:num w:numId="4">
    <w:abstractNumId w:val="18"/>
  </w:num>
  <w:num w:numId="5">
    <w:abstractNumId w:val="10"/>
  </w:num>
  <w:num w:numId="6">
    <w:abstractNumId w:val="14"/>
  </w:num>
  <w:num w:numId="7">
    <w:abstractNumId w:val="20"/>
  </w:num>
  <w:num w:numId="8">
    <w:abstractNumId w:val="2"/>
  </w:num>
  <w:num w:numId="9">
    <w:abstractNumId w:val="12"/>
  </w:num>
  <w:num w:numId="10">
    <w:abstractNumId w:val="19"/>
  </w:num>
  <w:num w:numId="11">
    <w:abstractNumId w:val="8"/>
  </w:num>
  <w:num w:numId="12">
    <w:abstractNumId w:val="4"/>
  </w:num>
  <w:num w:numId="13">
    <w:abstractNumId w:val="13"/>
  </w:num>
  <w:num w:numId="14">
    <w:abstractNumId w:val="3"/>
  </w:num>
  <w:num w:numId="15">
    <w:abstractNumId w:val="22"/>
  </w:num>
  <w:num w:numId="16">
    <w:abstractNumId w:val="21"/>
  </w:num>
  <w:num w:numId="17">
    <w:abstractNumId w:val="0"/>
  </w:num>
  <w:num w:numId="18">
    <w:abstractNumId w:val="5"/>
  </w:num>
  <w:num w:numId="19">
    <w:abstractNumId w:val="15"/>
  </w:num>
  <w:num w:numId="20">
    <w:abstractNumId w:val="11"/>
  </w:num>
  <w:num w:numId="21">
    <w:abstractNumId w:val="17"/>
  </w:num>
  <w:num w:numId="22">
    <w:abstractNumId w:val="1"/>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6B"/>
    <w:rsid w:val="000012BA"/>
    <w:rsid w:val="00001F45"/>
    <w:rsid w:val="00003043"/>
    <w:rsid w:val="00004900"/>
    <w:rsid w:val="000111BA"/>
    <w:rsid w:val="000166BA"/>
    <w:rsid w:val="00016D96"/>
    <w:rsid w:val="00030629"/>
    <w:rsid w:val="00030ACD"/>
    <w:rsid w:val="00031D04"/>
    <w:rsid w:val="00034AC9"/>
    <w:rsid w:val="00036354"/>
    <w:rsid w:val="000372C9"/>
    <w:rsid w:val="00037AA0"/>
    <w:rsid w:val="00042778"/>
    <w:rsid w:val="00046800"/>
    <w:rsid w:val="00060104"/>
    <w:rsid w:val="00066358"/>
    <w:rsid w:val="00071D32"/>
    <w:rsid w:val="000774AF"/>
    <w:rsid w:val="00080A08"/>
    <w:rsid w:val="0008237B"/>
    <w:rsid w:val="00084DE2"/>
    <w:rsid w:val="0008518A"/>
    <w:rsid w:val="00095E33"/>
    <w:rsid w:val="000A2E37"/>
    <w:rsid w:val="000A690D"/>
    <w:rsid w:val="000B5275"/>
    <w:rsid w:val="000C0677"/>
    <w:rsid w:val="000C0AAC"/>
    <w:rsid w:val="000C1ABE"/>
    <w:rsid w:val="000C1B83"/>
    <w:rsid w:val="000D0073"/>
    <w:rsid w:val="000D30F0"/>
    <w:rsid w:val="000D3AE9"/>
    <w:rsid w:val="000D532A"/>
    <w:rsid w:val="000D7BEE"/>
    <w:rsid w:val="000E08CB"/>
    <w:rsid w:val="000E6D28"/>
    <w:rsid w:val="000E71CC"/>
    <w:rsid w:val="000E7D7F"/>
    <w:rsid w:val="000F163F"/>
    <w:rsid w:val="000F28BE"/>
    <w:rsid w:val="000F59FE"/>
    <w:rsid w:val="000F743F"/>
    <w:rsid w:val="000F7C31"/>
    <w:rsid w:val="00105218"/>
    <w:rsid w:val="00107238"/>
    <w:rsid w:val="001155C6"/>
    <w:rsid w:val="00122FDA"/>
    <w:rsid w:val="00123090"/>
    <w:rsid w:val="001234AE"/>
    <w:rsid w:val="001332F1"/>
    <w:rsid w:val="0013517D"/>
    <w:rsid w:val="0013517E"/>
    <w:rsid w:val="00135B13"/>
    <w:rsid w:val="00144B9E"/>
    <w:rsid w:val="00144BA5"/>
    <w:rsid w:val="001453BC"/>
    <w:rsid w:val="00145B27"/>
    <w:rsid w:val="00152881"/>
    <w:rsid w:val="00152EF0"/>
    <w:rsid w:val="00162E89"/>
    <w:rsid w:val="00167FCF"/>
    <w:rsid w:val="00170D72"/>
    <w:rsid w:val="0017789A"/>
    <w:rsid w:val="00184689"/>
    <w:rsid w:val="0018728C"/>
    <w:rsid w:val="00194CBB"/>
    <w:rsid w:val="001951E3"/>
    <w:rsid w:val="001A3AF1"/>
    <w:rsid w:val="001B0CD1"/>
    <w:rsid w:val="001B4A07"/>
    <w:rsid w:val="001B51C4"/>
    <w:rsid w:val="001B6338"/>
    <w:rsid w:val="001B7623"/>
    <w:rsid w:val="001B7B1B"/>
    <w:rsid w:val="001C0ED1"/>
    <w:rsid w:val="001C1922"/>
    <w:rsid w:val="001C1E98"/>
    <w:rsid w:val="001C3363"/>
    <w:rsid w:val="001C595D"/>
    <w:rsid w:val="001D1175"/>
    <w:rsid w:val="001D4040"/>
    <w:rsid w:val="001E624E"/>
    <w:rsid w:val="001F5A29"/>
    <w:rsid w:val="001F7475"/>
    <w:rsid w:val="002037C2"/>
    <w:rsid w:val="002126B0"/>
    <w:rsid w:val="00225972"/>
    <w:rsid w:val="002320A9"/>
    <w:rsid w:val="00232250"/>
    <w:rsid w:val="002412F5"/>
    <w:rsid w:val="002470E3"/>
    <w:rsid w:val="00252CAC"/>
    <w:rsid w:val="002533E1"/>
    <w:rsid w:val="00253F7D"/>
    <w:rsid w:val="002546DC"/>
    <w:rsid w:val="0025699A"/>
    <w:rsid w:val="00257740"/>
    <w:rsid w:val="0026043D"/>
    <w:rsid w:val="002742EF"/>
    <w:rsid w:val="002762B5"/>
    <w:rsid w:val="00276BD6"/>
    <w:rsid w:val="00277815"/>
    <w:rsid w:val="00280A57"/>
    <w:rsid w:val="00283231"/>
    <w:rsid w:val="00284477"/>
    <w:rsid w:val="002848B0"/>
    <w:rsid w:val="00285154"/>
    <w:rsid w:val="00293CEF"/>
    <w:rsid w:val="00293F64"/>
    <w:rsid w:val="002A0C57"/>
    <w:rsid w:val="002A12CF"/>
    <w:rsid w:val="002B1E94"/>
    <w:rsid w:val="002B47B4"/>
    <w:rsid w:val="002C1C6E"/>
    <w:rsid w:val="002C2B52"/>
    <w:rsid w:val="002C4B69"/>
    <w:rsid w:val="002C5087"/>
    <w:rsid w:val="002D1581"/>
    <w:rsid w:val="002D27FF"/>
    <w:rsid w:val="002D4FFE"/>
    <w:rsid w:val="002E10E0"/>
    <w:rsid w:val="002F32E2"/>
    <w:rsid w:val="002F458E"/>
    <w:rsid w:val="002F46A8"/>
    <w:rsid w:val="002F582A"/>
    <w:rsid w:val="002F6263"/>
    <w:rsid w:val="0030001F"/>
    <w:rsid w:val="003048BB"/>
    <w:rsid w:val="003064C5"/>
    <w:rsid w:val="00306E88"/>
    <w:rsid w:val="0031007B"/>
    <w:rsid w:val="00317352"/>
    <w:rsid w:val="00337454"/>
    <w:rsid w:val="0034451C"/>
    <w:rsid w:val="00346026"/>
    <w:rsid w:val="003557DC"/>
    <w:rsid w:val="00355DE3"/>
    <w:rsid w:val="00357EAC"/>
    <w:rsid w:val="0036128F"/>
    <w:rsid w:val="00362059"/>
    <w:rsid w:val="0037271C"/>
    <w:rsid w:val="00382F63"/>
    <w:rsid w:val="0038650F"/>
    <w:rsid w:val="00395DF2"/>
    <w:rsid w:val="00395FFF"/>
    <w:rsid w:val="00396248"/>
    <w:rsid w:val="003B3FEC"/>
    <w:rsid w:val="003B7774"/>
    <w:rsid w:val="003C44AE"/>
    <w:rsid w:val="003D16A7"/>
    <w:rsid w:val="003D1D0A"/>
    <w:rsid w:val="003F15A5"/>
    <w:rsid w:val="003F16E0"/>
    <w:rsid w:val="003F41F8"/>
    <w:rsid w:val="00404170"/>
    <w:rsid w:val="00407B6E"/>
    <w:rsid w:val="00417B13"/>
    <w:rsid w:val="00417FD5"/>
    <w:rsid w:val="00421B3E"/>
    <w:rsid w:val="0044044E"/>
    <w:rsid w:val="00444FA6"/>
    <w:rsid w:val="00445F4D"/>
    <w:rsid w:val="0044634F"/>
    <w:rsid w:val="00455178"/>
    <w:rsid w:val="004611F5"/>
    <w:rsid w:val="004613F8"/>
    <w:rsid w:val="00463A12"/>
    <w:rsid w:val="00466339"/>
    <w:rsid w:val="00470006"/>
    <w:rsid w:val="00470557"/>
    <w:rsid w:val="004721BE"/>
    <w:rsid w:val="00472581"/>
    <w:rsid w:val="004739BD"/>
    <w:rsid w:val="004742BD"/>
    <w:rsid w:val="0047555A"/>
    <w:rsid w:val="00481E3F"/>
    <w:rsid w:val="004820F3"/>
    <w:rsid w:val="004864F5"/>
    <w:rsid w:val="00486911"/>
    <w:rsid w:val="00490D3B"/>
    <w:rsid w:val="00491C2F"/>
    <w:rsid w:val="00492AFB"/>
    <w:rsid w:val="00492C9C"/>
    <w:rsid w:val="004A5DEC"/>
    <w:rsid w:val="004A73A8"/>
    <w:rsid w:val="004B1054"/>
    <w:rsid w:val="004B2DB3"/>
    <w:rsid w:val="004C521D"/>
    <w:rsid w:val="004C6030"/>
    <w:rsid w:val="004D3FAF"/>
    <w:rsid w:val="004E234D"/>
    <w:rsid w:val="004E36F4"/>
    <w:rsid w:val="004E6CF9"/>
    <w:rsid w:val="004F5866"/>
    <w:rsid w:val="004F7C46"/>
    <w:rsid w:val="00502877"/>
    <w:rsid w:val="00513B66"/>
    <w:rsid w:val="00513C00"/>
    <w:rsid w:val="005144A1"/>
    <w:rsid w:val="00514BC5"/>
    <w:rsid w:val="00515076"/>
    <w:rsid w:val="00526D26"/>
    <w:rsid w:val="00527D66"/>
    <w:rsid w:val="005413F0"/>
    <w:rsid w:val="00545FB0"/>
    <w:rsid w:val="00561197"/>
    <w:rsid w:val="005729E6"/>
    <w:rsid w:val="00576E3B"/>
    <w:rsid w:val="00582AA1"/>
    <w:rsid w:val="00587C76"/>
    <w:rsid w:val="005960E6"/>
    <w:rsid w:val="005A5E6F"/>
    <w:rsid w:val="005B2082"/>
    <w:rsid w:val="005B2749"/>
    <w:rsid w:val="005B4CD3"/>
    <w:rsid w:val="005B50FF"/>
    <w:rsid w:val="005C54AE"/>
    <w:rsid w:val="005D79F8"/>
    <w:rsid w:val="005E54E6"/>
    <w:rsid w:val="005E6F46"/>
    <w:rsid w:val="005F2022"/>
    <w:rsid w:val="005F624C"/>
    <w:rsid w:val="005F6B82"/>
    <w:rsid w:val="006040B0"/>
    <w:rsid w:val="00610D58"/>
    <w:rsid w:val="00615681"/>
    <w:rsid w:val="00616EFF"/>
    <w:rsid w:val="0062210D"/>
    <w:rsid w:val="00622880"/>
    <w:rsid w:val="00624212"/>
    <w:rsid w:val="00627322"/>
    <w:rsid w:val="00636E14"/>
    <w:rsid w:val="0064129D"/>
    <w:rsid w:val="00643567"/>
    <w:rsid w:val="0064567C"/>
    <w:rsid w:val="0065453A"/>
    <w:rsid w:val="00655AB9"/>
    <w:rsid w:val="006610C9"/>
    <w:rsid w:val="006616E9"/>
    <w:rsid w:val="00661ED9"/>
    <w:rsid w:val="006622F9"/>
    <w:rsid w:val="0066284F"/>
    <w:rsid w:val="006668B1"/>
    <w:rsid w:val="00674637"/>
    <w:rsid w:val="00681E46"/>
    <w:rsid w:val="00692105"/>
    <w:rsid w:val="00692BCD"/>
    <w:rsid w:val="0069376B"/>
    <w:rsid w:val="00695A51"/>
    <w:rsid w:val="006964AE"/>
    <w:rsid w:val="006A0F6B"/>
    <w:rsid w:val="006A1EA2"/>
    <w:rsid w:val="006A355C"/>
    <w:rsid w:val="006A7E8C"/>
    <w:rsid w:val="006B163F"/>
    <w:rsid w:val="006B3CD9"/>
    <w:rsid w:val="006B6E4B"/>
    <w:rsid w:val="006C4E5A"/>
    <w:rsid w:val="006C5A79"/>
    <w:rsid w:val="006C74E9"/>
    <w:rsid w:val="006D3F9F"/>
    <w:rsid w:val="006E24FF"/>
    <w:rsid w:val="006E34FE"/>
    <w:rsid w:val="006F6E35"/>
    <w:rsid w:val="00701D70"/>
    <w:rsid w:val="007030E7"/>
    <w:rsid w:val="00712EC5"/>
    <w:rsid w:val="00725A82"/>
    <w:rsid w:val="00733123"/>
    <w:rsid w:val="00736955"/>
    <w:rsid w:val="0073698E"/>
    <w:rsid w:val="007422DA"/>
    <w:rsid w:val="00742C99"/>
    <w:rsid w:val="0075207B"/>
    <w:rsid w:val="0075676E"/>
    <w:rsid w:val="007568C7"/>
    <w:rsid w:val="0075703D"/>
    <w:rsid w:val="00760FD7"/>
    <w:rsid w:val="0076433A"/>
    <w:rsid w:val="00765A1F"/>
    <w:rsid w:val="0076667A"/>
    <w:rsid w:val="00771A66"/>
    <w:rsid w:val="0079040F"/>
    <w:rsid w:val="007909D8"/>
    <w:rsid w:val="007B6AEE"/>
    <w:rsid w:val="007C2A43"/>
    <w:rsid w:val="007D0BCE"/>
    <w:rsid w:val="007D4581"/>
    <w:rsid w:val="007E75F6"/>
    <w:rsid w:val="007F2642"/>
    <w:rsid w:val="00802BA5"/>
    <w:rsid w:val="008033EF"/>
    <w:rsid w:val="00810B0D"/>
    <w:rsid w:val="0081399C"/>
    <w:rsid w:val="00817D69"/>
    <w:rsid w:val="00823A7D"/>
    <w:rsid w:val="008268AB"/>
    <w:rsid w:val="008279E4"/>
    <w:rsid w:val="00836D47"/>
    <w:rsid w:val="0083736B"/>
    <w:rsid w:val="0084026F"/>
    <w:rsid w:val="00846C66"/>
    <w:rsid w:val="008470B4"/>
    <w:rsid w:val="00850046"/>
    <w:rsid w:val="00851D9B"/>
    <w:rsid w:val="00852B14"/>
    <w:rsid w:val="00853B67"/>
    <w:rsid w:val="008549F6"/>
    <w:rsid w:val="0086608D"/>
    <w:rsid w:val="008710D9"/>
    <w:rsid w:val="008712E0"/>
    <w:rsid w:val="00874B37"/>
    <w:rsid w:val="00880D68"/>
    <w:rsid w:val="008828A4"/>
    <w:rsid w:val="00887A3F"/>
    <w:rsid w:val="00892851"/>
    <w:rsid w:val="008A1A86"/>
    <w:rsid w:val="008A4228"/>
    <w:rsid w:val="008B2833"/>
    <w:rsid w:val="008B3951"/>
    <w:rsid w:val="008B42C1"/>
    <w:rsid w:val="008B722E"/>
    <w:rsid w:val="008C24E4"/>
    <w:rsid w:val="008E21F0"/>
    <w:rsid w:val="008E397C"/>
    <w:rsid w:val="008E651B"/>
    <w:rsid w:val="008F0A08"/>
    <w:rsid w:val="008F3DF3"/>
    <w:rsid w:val="008F780E"/>
    <w:rsid w:val="00900ACD"/>
    <w:rsid w:val="00901F0C"/>
    <w:rsid w:val="009051E5"/>
    <w:rsid w:val="00905B23"/>
    <w:rsid w:val="00913F88"/>
    <w:rsid w:val="0091536D"/>
    <w:rsid w:val="00923010"/>
    <w:rsid w:val="00927082"/>
    <w:rsid w:val="00941FB9"/>
    <w:rsid w:val="009433B0"/>
    <w:rsid w:val="009438D8"/>
    <w:rsid w:val="00943E94"/>
    <w:rsid w:val="009535AC"/>
    <w:rsid w:val="00966B1F"/>
    <w:rsid w:val="00967B81"/>
    <w:rsid w:val="00974BBB"/>
    <w:rsid w:val="00977C93"/>
    <w:rsid w:val="009925DD"/>
    <w:rsid w:val="00992A4E"/>
    <w:rsid w:val="00993DCA"/>
    <w:rsid w:val="00995DE4"/>
    <w:rsid w:val="0099612E"/>
    <w:rsid w:val="009A2478"/>
    <w:rsid w:val="009A3F11"/>
    <w:rsid w:val="009A4ADC"/>
    <w:rsid w:val="009B0501"/>
    <w:rsid w:val="009B1609"/>
    <w:rsid w:val="009B5186"/>
    <w:rsid w:val="009B6116"/>
    <w:rsid w:val="009C1466"/>
    <w:rsid w:val="009D2895"/>
    <w:rsid w:val="009D6480"/>
    <w:rsid w:val="009E0AF3"/>
    <w:rsid w:val="009E1106"/>
    <w:rsid w:val="009F5CD1"/>
    <w:rsid w:val="009F7352"/>
    <w:rsid w:val="009F7F20"/>
    <w:rsid w:val="00A10B7B"/>
    <w:rsid w:val="00A11DBC"/>
    <w:rsid w:val="00A12853"/>
    <w:rsid w:val="00A239DA"/>
    <w:rsid w:val="00A249AF"/>
    <w:rsid w:val="00A30C15"/>
    <w:rsid w:val="00A30E4B"/>
    <w:rsid w:val="00A34F3C"/>
    <w:rsid w:val="00A4223D"/>
    <w:rsid w:val="00A4403B"/>
    <w:rsid w:val="00A458E5"/>
    <w:rsid w:val="00A463DB"/>
    <w:rsid w:val="00A52BDB"/>
    <w:rsid w:val="00A55155"/>
    <w:rsid w:val="00A60DE6"/>
    <w:rsid w:val="00A61D51"/>
    <w:rsid w:val="00A64291"/>
    <w:rsid w:val="00A71904"/>
    <w:rsid w:val="00A71935"/>
    <w:rsid w:val="00A737CF"/>
    <w:rsid w:val="00A80DB5"/>
    <w:rsid w:val="00A86DD4"/>
    <w:rsid w:val="00A913CA"/>
    <w:rsid w:val="00A9338B"/>
    <w:rsid w:val="00AA7EA3"/>
    <w:rsid w:val="00AC36A7"/>
    <w:rsid w:val="00AC3CF7"/>
    <w:rsid w:val="00AD2394"/>
    <w:rsid w:val="00AF1D11"/>
    <w:rsid w:val="00AF22F5"/>
    <w:rsid w:val="00AF4B4B"/>
    <w:rsid w:val="00AF6210"/>
    <w:rsid w:val="00B013A1"/>
    <w:rsid w:val="00B015AC"/>
    <w:rsid w:val="00B1688D"/>
    <w:rsid w:val="00B179F5"/>
    <w:rsid w:val="00B204C4"/>
    <w:rsid w:val="00B241A9"/>
    <w:rsid w:val="00B24D08"/>
    <w:rsid w:val="00B26DE8"/>
    <w:rsid w:val="00B31406"/>
    <w:rsid w:val="00B3143D"/>
    <w:rsid w:val="00B3239F"/>
    <w:rsid w:val="00B336E9"/>
    <w:rsid w:val="00B37689"/>
    <w:rsid w:val="00B40550"/>
    <w:rsid w:val="00B51B15"/>
    <w:rsid w:val="00B51BEB"/>
    <w:rsid w:val="00B63DA5"/>
    <w:rsid w:val="00B644F9"/>
    <w:rsid w:val="00B723AF"/>
    <w:rsid w:val="00B76B76"/>
    <w:rsid w:val="00B83AF0"/>
    <w:rsid w:val="00B960F0"/>
    <w:rsid w:val="00BA2048"/>
    <w:rsid w:val="00BA244C"/>
    <w:rsid w:val="00BA350F"/>
    <w:rsid w:val="00BA4A24"/>
    <w:rsid w:val="00BA6CEA"/>
    <w:rsid w:val="00BB1B80"/>
    <w:rsid w:val="00BB3EAB"/>
    <w:rsid w:val="00BB5396"/>
    <w:rsid w:val="00BB5A23"/>
    <w:rsid w:val="00BB6124"/>
    <w:rsid w:val="00BC1D44"/>
    <w:rsid w:val="00BD2331"/>
    <w:rsid w:val="00BD414B"/>
    <w:rsid w:val="00BD47CC"/>
    <w:rsid w:val="00BD4A1C"/>
    <w:rsid w:val="00BD5187"/>
    <w:rsid w:val="00BE113B"/>
    <w:rsid w:val="00BE501D"/>
    <w:rsid w:val="00BE5CD5"/>
    <w:rsid w:val="00BF2142"/>
    <w:rsid w:val="00BF25F4"/>
    <w:rsid w:val="00BF3CE1"/>
    <w:rsid w:val="00C015D9"/>
    <w:rsid w:val="00C018CE"/>
    <w:rsid w:val="00C02891"/>
    <w:rsid w:val="00C03474"/>
    <w:rsid w:val="00C0635B"/>
    <w:rsid w:val="00C1104D"/>
    <w:rsid w:val="00C1275D"/>
    <w:rsid w:val="00C15D0E"/>
    <w:rsid w:val="00C2060D"/>
    <w:rsid w:val="00C26318"/>
    <w:rsid w:val="00C4108A"/>
    <w:rsid w:val="00C46EFB"/>
    <w:rsid w:val="00C52651"/>
    <w:rsid w:val="00C53B66"/>
    <w:rsid w:val="00C53C4F"/>
    <w:rsid w:val="00C540A4"/>
    <w:rsid w:val="00C55EE2"/>
    <w:rsid w:val="00C666A4"/>
    <w:rsid w:val="00C70D66"/>
    <w:rsid w:val="00C773A2"/>
    <w:rsid w:val="00C83005"/>
    <w:rsid w:val="00C83486"/>
    <w:rsid w:val="00C83EE0"/>
    <w:rsid w:val="00C85EDE"/>
    <w:rsid w:val="00C9444E"/>
    <w:rsid w:val="00C95380"/>
    <w:rsid w:val="00C95B05"/>
    <w:rsid w:val="00C96BA3"/>
    <w:rsid w:val="00C97D14"/>
    <w:rsid w:val="00CA45C7"/>
    <w:rsid w:val="00CB28E0"/>
    <w:rsid w:val="00CC5C2F"/>
    <w:rsid w:val="00CD2322"/>
    <w:rsid w:val="00CD4484"/>
    <w:rsid w:val="00CD6582"/>
    <w:rsid w:val="00CE27AC"/>
    <w:rsid w:val="00CE542C"/>
    <w:rsid w:val="00CF5E5D"/>
    <w:rsid w:val="00D04C7B"/>
    <w:rsid w:val="00D0539F"/>
    <w:rsid w:val="00D22CA5"/>
    <w:rsid w:val="00D265A1"/>
    <w:rsid w:val="00D37561"/>
    <w:rsid w:val="00D42796"/>
    <w:rsid w:val="00D51A6D"/>
    <w:rsid w:val="00D53F29"/>
    <w:rsid w:val="00D62460"/>
    <w:rsid w:val="00D74EDF"/>
    <w:rsid w:val="00D82104"/>
    <w:rsid w:val="00D83F12"/>
    <w:rsid w:val="00D85719"/>
    <w:rsid w:val="00D9461D"/>
    <w:rsid w:val="00DA1B66"/>
    <w:rsid w:val="00DB1D67"/>
    <w:rsid w:val="00DB480F"/>
    <w:rsid w:val="00DB7FEE"/>
    <w:rsid w:val="00DC053A"/>
    <w:rsid w:val="00DC2CDD"/>
    <w:rsid w:val="00DC5C17"/>
    <w:rsid w:val="00DC5E51"/>
    <w:rsid w:val="00DC6333"/>
    <w:rsid w:val="00DD0B81"/>
    <w:rsid w:val="00DD2452"/>
    <w:rsid w:val="00DD67B3"/>
    <w:rsid w:val="00DF3A01"/>
    <w:rsid w:val="00DF4410"/>
    <w:rsid w:val="00DF4424"/>
    <w:rsid w:val="00DF4E5D"/>
    <w:rsid w:val="00DF5387"/>
    <w:rsid w:val="00E0353F"/>
    <w:rsid w:val="00E06823"/>
    <w:rsid w:val="00E10A80"/>
    <w:rsid w:val="00E2083B"/>
    <w:rsid w:val="00E231A8"/>
    <w:rsid w:val="00E41BEA"/>
    <w:rsid w:val="00E4636B"/>
    <w:rsid w:val="00E54F88"/>
    <w:rsid w:val="00E56C37"/>
    <w:rsid w:val="00E61515"/>
    <w:rsid w:val="00E64E55"/>
    <w:rsid w:val="00E667C8"/>
    <w:rsid w:val="00E730C4"/>
    <w:rsid w:val="00E7355D"/>
    <w:rsid w:val="00E7628E"/>
    <w:rsid w:val="00E814B1"/>
    <w:rsid w:val="00E8220D"/>
    <w:rsid w:val="00E83568"/>
    <w:rsid w:val="00E84291"/>
    <w:rsid w:val="00EA0291"/>
    <w:rsid w:val="00EA0F59"/>
    <w:rsid w:val="00EA1CAB"/>
    <w:rsid w:val="00EB3354"/>
    <w:rsid w:val="00EB7539"/>
    <w:rsid w:val="00EC2582"/>
    <w:rsid w:val="00EC3C01"/>
    <w:rsid w:val="00EC64AC"/>
    <w:rsid w:val="00EC6EED"/>
    <w:rsid w:val="00ED3D69"/>
    <w:rsid w:val="00ED4574"/>
    <w:rsid w:val="00ED6848"/>
    <w:rsid w:val="00EE21F9"/>
    <w:rsid w:val="00EE5794"/>
    <w:rsid w:val="00EF12DA"/>
    <w:rsid w:val="00EF69F7"/>
    <w:rsid w:val="00F061AE"/>
    <w:rsid w:val="00F06722"/>
    <w:rsid w:val="00F12E85"/>
    <w:rsid w:val="00F21044"/>
    <w:rsid w:val="00F271DA"/>
    <w:rsid w:val="00F357CB"/>
    <w:rsid w:val="00F45B26"/>
    <w:rsid w:val="00F4713A"/>
    <w:rsid w:val="00F5295B"/>
    <w:rsid w:val="00F54CF0"/>
    <w:rsid w:val="00F54F5A"/>
    <w:rsid w:val="00F55996"/>
    <w:rsid w:val="00F61AA1"/>
    <w:rsid w:val="00F6210B"/>
    <w:rsid w:val="00F75EBC"/>
    <w:rsid w:val="00F83951"/>
    <w:rsid w:val="00F95CDA"/>
    <w:rsid w:val="00F968B6"/>
    <w:rsid w:val="00FA5BC5"/>
    <w:rsid w:val="00FB0A06"/>
    <w:rsid w:val="00FB2BE6"/>
    <w:rsid w:val="00FB71AA"/>
    <w:rsid w:val="00FC2087"/>
    <w:rsid w:val="00FC3525"/>
    <w:rsid w:val="00FC6AC6"/>
    <w:rsid w:val="00FC7D4D"/>
    <w:rsid w:val="00FD3825"/>
    <w:rsid w:val="00FD7D40"/>
    <w:rsid w:val="00FE33C2"/>
    <w:rsid w:val="00FE390F"/>
    <w:rsid w:val="00FE51DC"/>
    <w:rsid w:val="00FE54F3"/>
    <w:rsid w:val="00FF233E"/>
    <w:rsid w:val="00FF41FC"/>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A0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6B"/>
    <w:pPr>
      <w:spacing w:after="200" w:line="480" w:lineRule="auto"/>
    </w:pPr>
    <w:rPr>
      <w:rFonts w:ascii="Times New Roman" w:eastAsia="Calibri" w:hAnsi="Times New Roman" w:cs="Times New Roman"/>
      <w:szCs w:val="22"/>
      <w:lang w:val="en-GB"/>
    </w:rPr>
  </w:style>
  <w:style w:type="paragraph" w:styleId="Heading1">
    <w:name w:val="heading 1"/>
    <w:basedOn w:val="Normal"/>
    <w:next w:val="Normal"/>
    <w:link w:val="Heading1Char"/>
    <w:uiPriority w:val="9"/>
    <w:qFormat/>
    <w:rsid w:val="006A0F6B"/>
    <w:pPr>
      <w:keepNext/>
      <w:widowControl w:val="0"/>
      <w:tabs>
        <w:tab w:val="left" w:pos="360"/>
      </w:tabs>
      <w:spacing w:after="0" w:line="240" w:lineRule="auto"/>
      <w:outlineLvl w:val="0"/>
    </w:pPr>
    <w:rPr>
      <w:rFonts w:eastAsia="Times New Roman" w:cs="Mangal"/>
      <w:i/>
      <w:iCs/>
      <w:snapToGrid w:val="0"/>
      <w:kern w:val="28"/>
      <w:szCs w:val="24"/>
    </w:rPr>
  </w:style>
  <w:style w:type="paragraph" w:styleId="Heading2">
    <w:name w:val="heading 2"/>
    <w:basedOn w:val="Normal"/>
    <w:next w:val="Normal"/>
    <w:link w:val="Heading2Char"/>
    <w:uiPriority w:val="9"/>
    <w:unhideWhenUsed/>
    <w:qFormat/>
    <w:rsid w:val="006A0F6B"/>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6A0F6B"/>
    <w:pPr>
      <w:keepNext/>
      <w:widowControl w:val="0"/>
      <w:tabs>
        <w:tab w:val="left" w:pos="360"/>
      </w:tabs>
      <w:spacing w:after="0" w:line="240" w:lineRule="auto"/>
      <w:outlineLvl w:val="2"/>
    </w:pPr>
    <w:rPr>
      <w:rFonts w:eastAsia="Times New Roman"/>
      <w:b/>
      <w:snapToGrid w:val="0"/>
      <w:kern w:val="28"/>
      <w:szCs w:val="20"/>
    </w:rPr>
  </w:style>
  <w:style w:type="paragraph" w:styleId="Heading4">
    <w:name w:val="heading 4"/>
    <w:basedOn w:val="Normal"/>
    <w:next w:val="Normal"/>
    <w:link w:val="Heading4Char"/>
    <w:uiPriority w:val="9"/>
    <w:unhideWhenUsed/>
    <w:qFormat/>
    <w:rsid w:val="006A0F6B"/>
    <w:pPr>
      <w:keepNext/>
      <w:spacing w:before="240" w:after="60" w:line="276" w:lineRule="auto"/>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6A0F6B"/>
    <w:pPr>
      <w:spacing w:before="240" w:after="60" w:line="240" w:lineRule="auto"/>
      <w:outlineLvl w:val="4"/>
    </w:pPr>
    <w:rPr>
      <w:rFonts w:ascii="Calibri" w:eastAsia="Times New Roman"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F6B"/>
    <w:rPr>
      <w:rFonts w:ascii="Times New Roman" w:eastAsia="Times New Roman" w:hAnsi="Times New Roman" w:cs="Mangal"/>
      <w:i/>
      <w:iCs/>
      <w:snapToGrid w:val="0"/>
      <w:kern w:val="28"/>
      <w:lang w:val="en-GB"/>
    </w:rPr>
  </w:style>
  <w:style w:type="character" w:customStyle="1" w:styleId="Heading2Char">
    <w:name w:val="Heading 2 Char"/>
    <w:basedOn w:val="DefaultParagraphFont"/>
    <w:link w:val="Heading2"/>
    <w:uiPriority w:val="9"/>
    <w:rsid w:val="006A0F6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6A0F6B"/>
    <w:rPr>
      <w:rFonts w:ascii="Times New Roman" w:eastAsia="Times New Roman" w:hAnsi="Times New Roman" w:cs="Times New Roman"/>
      <w:b/>
      <w:snapToGrid w:val="0"/>
      <w:kern w:val="28"/>
      <w:szCs w:val="20"/>
      <w:lang w:val="en-GB"/>
    </w:rPr>
  </w:style>
  <w:style w:type="character" w:customStyle="1" w:styleId="Heading4Char">
    <w:name w:val="Heading 4 Char"/>
    <w:basedOn w:val="DefaultParagraphFont"/>
    <w:link w:val="Heading4"/>
    <w:uiPriority w:val="9"/>
    <w:rsid w:val="006A0F6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6A0F6B"/>
    <w:rPr>
      <w:rFonts w:ascii="Calibri" w:eastAsia="Times New Roman" w:hAnsi="Calibri" w:cs="Times New Roman"/>
      <w:b/>
      <w:bCs/>
      <w:i/>
      <w:iCs/>
      <w:sz w:val="26"/>
      <w:szCs w:val="26"/>
    </w:rPr>
  </w:style>
  <w:style w:type="paragraph" w:styleId="Header">
    <w:name w:val="header"/>
    <w:basedOn w:val="Normal"/>
    <w:link w:val="HeaderChar"/>
    <w:unhideWhenUsed/>
    <w:rsid w:val="006A0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F6B"/>
    <w:rPr>
      <w:rFonts w:ascii="Times New Roman" w:eastAsia="Calibri" w:hAnsi="Times New Roman" w:cs="Times New Roman"/>
      <w:szCs w:val="22"/>
      <w:lang w:val="en-GB"/>
    </w:rPr>
  </w:style>
  <w:style w:type="paragraph" w:styleId="Footer">
    <w:name w:val="footer"/>
    <w:basedOn w:val="Normal"/>
    <w:link w:val="FooterChar"/>
    <w:uiPriority w:val="99"/>
    <w:unhideWhenUsed/>
    <w:rsid w:val="006A0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F6B"/>
    <w:rPr>
      <w:rFonts w:ascii="Times New Roman" w:eastAsia="Calibri" w:hAnsi="Times New Roman" w:cs="Times New Roman"/>
      <w:szCs w:val="22"/>
      <w:lang w:val="en-GB"/>
    </w:rPr>
  </w:style>
  <w:style w:type="paragraph" w:styleId="BodyText2">
    <w:name w:val="Body Text 2"/>
    <w:basedOn w:val="Normal"/>
    <w:link w:val="BodyText2Char"/>
    <w:rsid w:val="006A0F6B"/>
    <w:pPr>
      <w:widowControl w:val="0"/>
      <w:tabs>
        <w:tab w:val="left" w:pos="360"/>
      </w:tabs>
      <w:spacing w:after="0" w:line="240" w:lineRule="auto"/>
    </w:pPr>
    <w:rPr>
      <w:rFonts w:eastAsia="Times New Roman"/>
      <w:snapToGrid w:val="0"/>
      <w:kern w:val="28"/>
      <w:szCs w:val="20"/>
    </w:rPr>
  </w:style>
  <w:style w:type="character" w:customStyle="1" w:styleId="BodyText2Char">
    <w:name w:val="Body Text 2 Char"/>
    <w:basedOn w:val="DefaultParagraphFont"/>
    <w:link w:val="BodyText2"/>
    <w:rsid w:val="006A0F6B"/>
    <w:rPr>
      <w:rFonts w:ascii="Times New Roman" w:eastAsia="Times New Roman" w:hAnsi="Times New Roman" w:cs="Times New Roman"/>
      <w:snapToGrid w:val="0"/>
      <w:kern w:val="28"/>
      <w:szCs w:val="20"/>
      <w:lang w:val="en-GB"/>
    </w:rPr>
  </w:style>
  <w:style w:type="paragraph" w:styleId="Title">
    <w:name w:val="Title"/>
    <w:basedOn w:val="Normal"/>
    <w:link w:val="TitleChar"/>
    <w:qFormat/>
    <w:rsid w:val="006A0F6B"/>
    <w:pPr>
      <w:tabs>
        <w:tab w:val="left" w:pos="360"/>
      </w:tabs>
      <w:spacing w:after="0" w:line="240" w:lineRule="auto"/>
      <w:jc w:val="center"/>
    </w:pPr>
    <w:rPr>
      <w:rFonts w:eastAsia="Times New Roman"/>
      <w:b/>
      <w:szCs w:val="20"/>
    </w:rPr>
  </w:style>
  <w:style w:type="character" w:customStyle="1" w:styleId="TitleChar">
    <w:name w:val="Title Char"/>
    <w:basedOn w:val="DefaultParagraphFont"/>
    <w:link w:val="Title"/>
    <w:rsid w:val="006A0F6B"/>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6A0F6B"/>
    <w:pPr>
      <w:widowControl w:val="0"/>
      <w:spacing w:after="0" w:line="240" w:lineRule="auto"/>
      <w:ind w:left="720"/>
    </w:pPr>
    <w:rPr>
      <w:rFonts w:eastAsia="Times New Roman"/>
      <w:snapToGrid w:val="0"/>
      <w:kern w:val="28"/>
      <w:szCs w:val="20"/>
    </w:rPr>
  </w:style>
  <w:style w:type="character" w:customStyle="1" w:styleId="BodyTextIndent2Char">
    <w:name w:val="Body Text Indent 2 Char"/>
    <w:basedOn w:val="DefaultParagraphFont"/>
    <w:link w:val="BodyTextIndent2"/>
    <w:rsid w:val="006A0F6B"/>
    <w:rPr>
      <w:rFonts w:ascii="Times New Roman" w:eastAsia="Times New Roman" w:hAnsi="Times New Roman" w:cs="Times New Roman"/>
      <w:snapToGrid w:val="0"/>
      <w:kern w:val="28"/>
      <w:szCs w:val="20"/>
      <w:lang w:val="en-GB"/>
    </w:rPr>
  </w:style>
  <w:style w:type="paragraph" w:styleId="FootnoteText">
    <w:name w:val="footnote text"/>
    <w:basedOn w:val="Normal"/>
    <w:link w:val="FootnoteTextChar"/>
    <w:unhideWhenUsed/>
    <w:rsid w:val="006A0F6B"/>
    <w:rPr>
      <w:sz w:val="20"/>
      <w:szCs w:val="20"/>
    </w:rPr>
  </w:style>
  <w:style w:type="character" w:customStyle="1" w:styleId="FootnoteTextChar">
    <w:name w:val="Footnote Text Char"/>
    <w:basedOn w:val="DefaultParagraphFont"/>
    <w:link w:val="FootnoteText"/>
    <w:uiPriority w:val="99"/>
    <w:rsid w:val="006A0F6B"/>
    <w:rPr>
      <w:rFonts w:ascii="Times New Roman" w:eastAsia="Calibri" w:hAnsi="Times New Roman" w:cs="Times New Roman"/>
      <w:sz w:val="20"/>
      <w:szCs w:val="20"/>
      <w:lang w:val="en-GB"/>
    </w:rPr>
  </w:style>
  <w:style w:type="character" w:styleId="FootnoteReference">
    <w:name w:val="footnote reference"/>
    <w:basedOn w:val="DefaultParagraphFont"/>
    <w:unhideWhenUsed/>
    <w:rsid w:val="006A0F6B"/>
    <w:rPr>
      <w:vertAlign w:val="superscript"/>
    </w:rPr>
  </w:style>
  <w:style w:type="paragraph" w:styleId="NoSpacing">
    <w:name w:val="No Spacing"/>
    <w:uiPriority w:val="1"/>
    <w:qFormat/>
    <w:rsid w:val="006A0F6B"/>
    <w:rPr>
      <w:rFonts w:ascii="Calibri" w:eastAsia="Calibri" w:hAnsi="Calibri" w:cs="Times New Roman"/>
      <w:sz w:val="22"/>
      <w:szCs w:val="22"/>
      <w:lang w:val="en-GB"/>
    </w:rPr>
  </w:style>
  <w:style w:type="paragraph" w:styleId="NormalWeb">
    <w:name w:val="Normal (Web)"/>
    <w:basedOn w:val="Normal"/>
    <w:uiPriority w:val="99"/>
    <w:unhideWhenUsed/>
    <w:rsid w:val="006A0F6B"/>
    <w:pPr>
      <w:spacing w:before="96" w:after="120" w:line="360" w:lineRule="atLeast"/>
    </w:pPr>
    <w:rPr>
      <w:rFonts w:eastAsia="Times New Roman"/>
      <w:szCs w:val="24"/>
      <w:lang w:eastAsia="en-GB"/>
    </w:rPr>
  </w:style>
  <w:style w:type="paragraph" w:styleId="ListParagraph">
    <w:name w:val="List Paragraph"/>
    <w:basedOn w:val="Normal"/>
    <w:uiPriority w:val="34"/>
    <w:qFormat/>
    <w:rsid w:val="006A0F6B"/>
    <w:pPr>
      <w:spacing w:after="0" w:line="240" w:lineRule="auto"/>
      <w:ind w:left="720"/>
    </w:pPr>
    <w:rPr>
      <w:rFonts w:eastAsia="Times New Roman"/>
      <w:szCs w:val="24"/>
      <w:lang w:val="en-US"/>
    </w:rPr>
  </w:style>
  <w:style w:type="paragraph" w:styleId="BodyTextIndent">
    <w:name w:val="Body Text Indent"/>
    <w:basedOn w:val="Normal"/>
    <w:link w:val="BodyTextIndentChar"/>
    <w:rsid w:val="006A0F6B"/>
    <w:pPr>
      <w:widowControl w:val="0"/>
      <w:tabs>
        <w:tab w:val="left" w:pos="360"/>
      </w:tabs>
      <w:spacing w:after="0" w:line="240" w:lineRule="auto"/>
      <w:ind w:left="360"/>
    </w:pPr>
    <w:rPr>
      <w:rFonts w:eastAsia="Times New Roman" w:cs="Mangal"/>
      <w:snapToGrid w:val="0"/>
      <w:kern w:val="28"/>
      <w:szCs w:val="24"/>
    </w:rPr>
  </w:style>
  <w:style w:type="character" w:customStyle="1" w:styleId="BodyTextIndentChar">
    <w:name w:val="Body Text Indent Char"/>
    <w:basedOn w:val="DefaultParagraphFont"/>
    <w:link w:val="BodyTextIndent"/>
    <w:rsid w:val="006A0F6B"/>
    <w:rPr>
      <w:rFonts w:ascii="Times New Roman" w:eastAsia="Times New Roman" w:hAnsi="Times New Roman" w:cs="Mangal"/>
      <w:snapToGrid w:val="0"/>
      <w:kern w:val="28"/>
      <w:lang w:val="en-GB"/>
    </w:rPr>
  </w:style>
  <w:style w:type="character" w:styleId="Hyperlink">
    <w:name w:val="Hyperlink"/>
    <w:basedOn w:val="DefaultParagraphFont"/>
    <w:uiPriority w:val="99"/>
    <w:unhideWhenUsed/>
    <w:rsid w:val="006A0F6B"/>
    <w:rPr>
      <w:color w:val="0000FF"/>
      <w:u w:val="single"/>
    </w:rPr>
  </w:style>
  <w:style w:type="paragraph" w:customStyle="1" w:styleId="breadcrumb">
    <w:name w:val="breadcrumb"/>
    <w:basedOn w:val="Normal"/>
    <w:rsid w:val="006A0F6B"/>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6A0F6B"/>
    <w:rPr>
      <w:i/>
      <w:iCs/>
    </w:rPr>
  </w:style>
  <w:style w:type="character" w:styleId="Strong">
    <w:name w:val="Strong"/>
    <w:basedOn w:val="DefaultParagraphFont"/>
    <w:uiPriority w:val="22"/>
    <w:qFormat/>
    <w:rsid w:val="006A0F6B"/>
    <w:rPr>
      <w:b/>
      <w:bCs/>
    </w:rPr>
  </w:style>
  <w:style w:type="character" w:customStyle="1" w:styleId="BodyText3Char">
    <w:name w:val="Body Text 3 Char"/>
    <w:basedOn w:val="DefaultParagraphFont"/>
    <w:link w:val="BodyText3"/>
    <w:uiPriority w:val="99"/>
    <w:semiHidden/>
    <w:rsid w:val="006A0F6B"/>
    <w:rPr>
      <w:rFonts w:ascii="Calibri" w:hAnsi="Calibri"/>
      <w:sz w:val="16"/>
      <w:szCs w:val="16"/>
    </w:rPr>
  </w:style>
  <w:style w:type="paragraph" w:styleId="BodyText3">
    <w:name w:val="Body Text 3"/>
    <w:basedOn w:val="Normal"/>
    <w:link w:val="BodyText3Char"/>
    <w:uiPriority w:val="99"/>
    <w:semiHidden/>
    <w:unhideWhenUsed/>
    <w:rsid w:val="006A0F6B"/>
    <w:pPr>
      <w:spacing w:after="120" w:line="276" w:lineRule="auto"/>
    </w:pPr>
    <w:rPr>
      <w:rFonts w:ascii="Calibri" w:eastAsiaTheme="minorHAnsi" w:hAnsi="Calibri" w:cstheme="minorBidi"/>
      <w:sz w:val="16"/>
      <w:szCs w:val="16"/>
      <w:lang w:val="en-US"/>
    </w:rPr>
  </w:style>
  <w:style w:type="character" w:customStyle="1" w:styleId="BodyText3Char1">
    <w:name w:val="Body Text 3 Char1"/>
    <w:basedOn w:val="DefaultParagraphFont"/>
    <w:uiPriority w:val="99"/>
    <w:semiHidden/>
    <w:rsid w:val="006A0F6B"/>
    <w:rPr>
      <w:rFonts w:ascii="Times New Roman" w:eastAsia="Calibri" w:hAnsi="Times New Roman" w:cs="Times New Roman"/>
      <w:sz w:val="16"/>
      <w:szCs w:val="16"/>
      <w:lang w:val="en-GB"/>
    </w:rPr>
  </w:style>
  <w:style w:type="paragraph" w:styleId="BalloonText">
    <w:name w:val="Balloon Text"/>
    <w:basedOn w:val="Normal"/>
    <w:link w:val="BalloonTextChar"/>
    <w:uiPriority w:val="99"/>
    <w:semiHidden/>
    <w:unhideWhenUsed/>
    <w:rsid w:val="006A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6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6A0F6B"/>
    <w:rPr>
      <w:sz w:val="16"/>
      <w:szCs w:val="16"/>
    </w:rPr>
  </w:style>
  <w:style w:type="paragraph" w:styleId="CommentText">
    <w:name w:val="annotation text"/>
    <w:basedOn w:val="Normal"/>
    <w:link w:val="CommentTextChar"/>
    <w:uiPriority w:val="99"/>
    <w:semiHidden/>
    <w:unhideWhenUsed/>
    <w:rsid w:val="006A0F6B"/>
    <w:rPr>
      <w:sz w:val="20"/>
      <w:szCs w:val="20"/>
    </w:rPr>
  </w:style>
  <w:style w:type="character" w:customStyle="1" w:styleId="CommentTextChar">
    <w:name w:val="Comment Text Char"/>
    <w:basedOn w:val="DefaultParagraphFont"/>
    <w:link w:val="CommentText"/>
    <w:uiPriority w:val="99"/>
    <w:semiHidden/>
    <w:rsid w:val="006A0F6B"/>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A0F6B"/>
    <w:rPr>
      <w:b/>
      <w:bCs/>
    </w:rPr>
  </w:style>
  <w:style w:type="character" w:customStyle="1" w:styleId="CommentSubjectChar">
    <w:name w:val="Comment Subject Char"/>
    <w:basedOn w:val="CommentTextChar"/>
    <w:link w:val="CommentSubject"/>
    <w:uiPriority w:val="99"/>
    <w:semiHidden/>
    <w:rsid w:val="006A0F6B"/>
    <w:rPr>
      <w:rFonts w:ascii="Times New Roman" w:eastAsia="Calibri" w:hAnsi="Times New Roman" w:cs="Times New Roman"/>
      <w:b/>
      <w:bCs/>
      <w:sz w:val="20"/>
      <w:szCs w:val="20"/>
      <w:lang w:val="en-GB"/>
    </w:rPr>
  </w:style>
  <w:style w:type="table" w:styleId="TableGrid">
    <w:name w:val="Table Grid"/>
    <w:basedOn w:val="TableNormal"/>
    <w:uiPriority w:val="59"/>
    <w:rsid w:val="006A0F6B"/>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A0F6B"/>
    <w:pPr>
      <w:keepLines/>
      <w:widowControl/>
      <w:tabs>
        <w:tab w:val="clear" w:pos="360"/>
      </w:tabs>
      <w:spacing w:before="480" w:line="276" w:lineRule="auto"/>
      <w:outlineLvl w:val="9"/>
    </w:pPr>
    <w:rPr>
      <w:rFonts w:ascii="Cambria" w:hAnsi="Cambria" w:cs="Times New Roman"/>
      <w:b/>
      <w:bCs/>
      <w:i w:val="0"/>
      <w:iCs w:val="0"/>
      <w:snapToGrid/>
      <w:color w:val="365F91"/>
      <w:kern w:val="0"/>
      <w:sz w:val="28"/>
      <w:szCs w:val="28"/>
      <w:lang w:val="en-US"/>
    </w:rPr>
  </w:style>
  <w:style w:type="paragraph" w:styleId="TOC3">
    <w:name w:val="toc 3"/>
    <w:basedOn w:val="Normal"/>
    <w:next w:val="Normal"/>
    <w:autoRedefine/>
    <w:uiPriority w:val="39"/>
    <w:unhideWhenUsed/>
    <w:rsid w:val="006A0F6B"/>
    <w:pPr>
      <w:ind w:left="480"/>
    </w:pPr>
  </w:style>
  <w:style w:type="paragraph" w:styleId="TOC1">
    <w:name w:val="toc 1"/>
    <w:basedOn w:val="Normal"/>
    <w:next w:val="Normal"/>
    <w:autoRedefine/>
    <w:uiPriority w:val="39"/>
    <w:unhideWhenUsed/>
    <w:rsid w:val="006A0F6B"/>
  </w:style>
  <w:style w:type="paragraph" w:styleId="TOC2">
    <w:name w:val="toc 2"/>
    <w:basedOn w:val="Normal"/>
    <w:next w:val="Normal"/>
    <w:autoRedefine/>
    <w:uiPriority w:val="39"/>
    <w:unhideWhenUsed/>
    <w:rsid w:val="006A0F6B"/>
    <w:pPr>
      <w:ind w:left="240"/>
    </w:pPr>
  </w:style>
  <w:style w:type="character" w:customStyle="1" w:styleId="googqs-tidbit1">
    <w:name w:val="goog_qs-tidbit1"/>
    <w:basedOn w:val="DefaultParagraphFont"/>
    <w:rsid w:val="006A0F6B"/>
    <w:rPr>
      <w:vanish w:val="0"/>
      <w:webHidden w:val="0"/>
      <w:specVanish w:val="0"/>
    </w:rPr>
  </w:style>
  <w:style w:type="paragraph" w:styleId="TableofFigures">
    <w:name w:val="table of figures"/>
    <w:basedOn w:val="Normal"/>
    <w:next w:val="Normal"/>
    <w:uiPriority w:val="99"/>
    <w:semiHidden/>
    <w:unhideWhenUsed/>
    <w:rsid w:val="006A0F6B"/>
  </w:style>
  <w:style w:type="paragraph" w:styleId="TOC4">
    <w:name w:val="toc 4"/>
    <w:basedOn w:val="Normal"/>
    <w:next w:val="Normal"/>
    <w:autoRedefine/>
    <w:uiPriority w:val="39"/>
    <w:unhideWhenUsed/>
    <w:rsid w:val="006A0F6B"/>
    <w:pPr>
      <w:spacing w:after="100" w:line="276" w:lineRule="auto"/>
      <w:ind w:left="660"/>
    </w:pPr>
    <w:rPr>
      <w:rFonts w:ascii="Calibri" w:eastAsia="Times New Roman" w:hAnsi="Calibri"/>
      <w:sz w:val="22"/>
      <w:lang w:eastAsia="en-GB"/>
    </w:rPr>
  </w:style>
  <w:style w:type="paragraph" w:styleId="TOC5">
    <w:name w:val="toc 5"/>
    <w:basedOn w:val="Normal"/>
    <w:next w:val="Normal"/>
    <w:autoRedefine/>
    <w:uiPriority w:val="39"/>
    <w:unhideWhenUsed/>
    <w:rsid w:val="006A0F6B"/>
    <w:pPr>
      <w:spacing w:after="100" w:line="276" w:lineRule="auto"/>
      <w:ind w:left="880"/>
    </w:pPr>
    <w:rPr>
      <w:rFonts w:ascii="Calibri" w:eastAsia="Times New Roman" w:hAnsi="Calibri"/>
      <w:sz w:val="22"/>
      <w:lang w:eastAsia="en-GB"/>
    </w:rPr>
  </w:style>
  <w:style w:type="paragraph" w:styleId="TOC6">
    <w:name w:val="toc 6"/>
    <w:basedOn w:val="Normal"/>
    <w:next w:val="Normal"/>
    <w:autoRedefine/>
    <w:uiPriority w:val="39"/>
    <w:unhideWhenUsed/>
    <w:rsid w:val="006A0F6B"/>
    <w:pPr>
      <w:spacing w:after="100" w:line="276" w:lineRule="auto"/>
      <w:ind w:left="1100"/>
    </w:pPr>
    <w:rPr>
      <w:rFonts w:ascii="Calibri" w:eastAsia="Times New Roman" w:hAnsi="Calibri"/>
      <w:sz w:val="22"/>
      <w:lang w:eastAsia="en-GB"/>
    </w:rPr>
  </w:style>
  <w:style w:type="paragraph" w:styleId="TOC7">
    <w:name w:val="toc 7"/>
    <w:basedOn w:val="Normal"/>
    <w:next w:val="Normal"/>
    <w:autoRedefine/>
    <w:uiPriority w:val="39"/>
    <w:unhideWhenUsed/>
    <w:rsid w:val="006A0F6B"/>
    <w:pPr>
      <w:spacing w:after="100" w:line="276" w:lineRule="auto"/>
      <w:ind w:left="1320"/>
    </w:pPr>
    <w:rPr>
      <w:rFonts w:ascii="Calibri" w:eastAsia="Times New Roman" w:hAnsi="Calibri"/>
      <w:sz w:val="22"/>
      <w:lang w:eastAsia="en-GB"/>
    </w:rPr>
  </w:style>
  <w:style w:type="paragraph" w:styleId="TOC8">
    <w:name w:val="toc 8"/>
    <w:basedOn w:val="Normal"/>
    <w:next w:val="Normal"/>
    <w:autoRedefine/>
    <w:uiPriority w:val="39"/>
    <w:unhideWhenUsed/>
    <w:rsid w:val="006A0F6B"/>
    <w:pPr>
      <w:spacing w:after="100" w:line="276" w:lineRule="auto"/>
      <w:ind w:left="1540"/>
    </w:pPr>
    <w:rPr>
      <w:rFonts w:ascii="Calibri" w:eastAsia="Times New Roman" w:hAnsi="Calibri"/>
      <w:sz w:val="22"/>
      <w:lang w:eastAsia="en-GB"/>
    </w:rPr>
  </w:style>
  <w:style w:type="paragraph" w:styleId="TOC9">
    <w:name w:val="toc 9"/>
    <w:basedOn w:val="Normal"/>
    <w:next w:val="Normal"/>
    <w:autoRedefine/>
    <w:uiPriority w:val="39"/>
    <w:unhideWhenUsed/>
    <w:rsid w:val="006A0F6B"/>
    <w:pPr>
      <w:spacing w:after="100" w:line="276" w:lineRule="auto"/>
      <w:ind w:left="1760"/>
    </w:pPr>
    <w:rPr>
      <w:rFonts w:ascii="Calibri" w:eastAsia="Times New Roman" w:hAnsi="Calibri"/>
      <w:sz w:val="22"/>
      <w:lang w:eastAsia="en-GB"/>
    </w:rPr>
  </w:style>
  <w:style w:type="paragraph" w:styleId="HTMLPreformatted">
    <w:name w:val="HTML Preformatted"/>
    <w:basedOn w:val="Normal"/>
    <w:link w:val="HTMLPreformattedChar"/>
    <w:uiPriority w:val="99"/>
    <w:unhideWhenUsed/>
    <w:rsid w:val="006A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A0F6B"/>
    <w:rPr>
      <w:rFonts w:ascii="Courier New" w:eastAsia="Times New Roman" w:hAnsi="Courier New" w:cs="Courier New"/>
      <w:sz w:val="20"/>
      <w:szCs w:val="20"/>
      <w:lang w:val="en-GB" w:eastAsia="en-GB"/>
    </w:rPr>
  </w:style>
  <w:style w:type="paragraph" w:styleId="BodyText">
    <w:name w:val="Body Text"/>
    <w:basedOn w:val="Normal"/>
    <w:link w:val="BodyTextChar"/>
    <w:uiPriority w:val="99"/>
    <w:unhideWhenUsed/>
    <w:rsid w:val="006A0F6B"/>
    <w:pPr>
      <w:spacing w:after="120"/>
    </w:pPr>
  </w:style>
  <w:style w:type="character" w:customStyle="1" w:styleId="BodyTextChar">
    <w:name w:val="Body Text Char"/>
    <w:basedOn w:val="DefaultParagraphFont"/>
    <w:link w:val="BodyText"/>
    <w:uiPriority w:val="99"/>
    <w:rsid w:val="006A0F6B"/>
    <w:rPr>
      <w:rFonts w:ascii="Times New Roman" w:eastAsia="Calibri" w:hAnsi="Times New Roman" w:cs="Times New Roman"/>
      <w:szCs w:val="22"/>
      <w:lang w:val="en-GB"/>
    </w:rPr>
  </w:style>
  <w:style w:type="paragraph" w:styleId="BodyTextIndent3">
    <w:name w:val="Body Text Indent 3"/>
    <w:basedOn w:val="Normal"/>
    <w:link w:val="BodyTextIndent3Char"/>
    <w:uiPriority w:val="99"/>
    <w:semiHidden/>
    <w:unhideWhenUsed/>
    <w:rsid w:val="006A0F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0F6B"/>
    <w:rPr>
      <w:rFonts w:ascii="Times New Roman" w:eastAsia="Calibri" w:hAnsi="Times New Roman" w:cs="Times New Roman"/>
      <w:sz w:val="16"/>
      <w:szCs w:val="16"/>
      <w:lang w:val="en-GB"/>
    </w:rPr>
  </w:style>
  <w:style w:type="paragraph" w:styleId="Subtitle">
    <w:name w:val="Subtitle"/>
    <w:basedOn w:val="Normal"/>
    <w:link w:val="SubtitleChar"/>
    <w:qFormat/>
    <w:rsid w:val="006A0F6B"/>
    <w:pPr>
      <w:spacing w:after="0" w:line="240" w:lineRule="auto"/>
      <w:jc w:val="center"/>
    </w:pPr>
    <w:rPr>
      <w:rFonts w:eastAsia="Times New Roman"/>
      <w:b/>
      <w:sz w:val="32"/>
      <w:szCs w:val="20"/>
      <w:lang w:eastAsia="en-GB"/>
    </w:rPr>
  </w:style>
  <w:style w:type="character" w:customStyle="1" w:styleId="SubtitleChar">
    <w:name w:val="Subtitle Char"/>
    <w:basedOn w:val="DefaultParagraphFont"/>
    <w:link w:val="Subtitle"/>
    <w:rsid w:val="006A0F6B"/>
    <w:rPr>
      <w:rFonts w:ascii="Times New Roman" w:eastAsia="Times New Roman" w:hAnsi="Times New Roman" w:cs="Times New Roman"/>
      <w:b/>
      <w:sz w:val="32"/>
      <w:szCs w:val="20"/>
      <w:lang w:val="en-GB" w:eastAsia="en-GB"/>
    </w:rPr>
  </w:style>
  <w:style w:type="paragraph" w:customStyle="1" w:styleId="Keywords">
    <w:name w:val="Keywords"/>
    <w:basedOn w:val="Normal"/>
    <w:next w:val="Normal"/>
    <w:qFormat/>
    <w:rsid w:val="00C95B05"/>
    <w:pPr>
      <w:spacing w:before="240" w:after="240" w:line="360" w:lineRule="auto"/>
      <w:ind w:left="720" w:right="567"/>
    </w:pPr>
    <w:rPr>
      <w:rFonts w:eastAsia="Times New Roman"/>
      <w:sz w:val="22"/>
      <w:szCs w:val="24"/>
      <w:lang w:eastAsia="en-GB"/>
    </w:rPr>
  </w:style>
  <w:style w:type="paragraph" w:styleId="Revision">
    <w:name w:val="Revision"/>
    <w:hidden/>
    <w:uiPriority w:val="99"/>
    <w:semiHidden/>
    <w:rsid w:val="00232250"/>
    <w:rPr>
      <w:rFonts w:ascii="Times New Roman" w:eastAsia="Calibri" w:hAnsi="Times New Roman" w:cs="Times New Roman"/>
      <w:szCs w:val="22"/>
      <w:lang w:val="en-GB"/>
    </w:rPr>
  </w:style>
  <w:style w:type="character" w:customStyle="1" w:styleId="ref-lnk">
    <w:name w:val="ref-lnk"/>
    <w:basedOn w:val="DefaultParagraphFont"/>
    <w:rsid w:val="00346026"/>
  </w:style>
  <w:style w:type="character" w:styleId="UnresolvedMention">
    <w:name w:val="Unresolved Mention"/>
    <w:basedOn w:val="DefaultParagraphFont"/>
    <w:uiPriority w:val="99"/>
    <w:semiHidden/>
    <w:unhideWhenUsed/>
    <w:rsid w:val="00C83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25631">
      <w:bodyDiv w:val="1"/>
      <w:marLeft w:val="0"/>
      <w:marRight w:val="0"/>
      <w:marTop w:val="0"/>
      <w:marBottom w:val="0"/>
      <w:divBdr>
        <w:top w:val="none" w:sz="0" w:space="0" w:color="auto"/>
        <w:left w:val="none" w:sz="0" w:space="0" w:color="auto"/>
        <w:bottom w:val="none" w:sz="0" w:space="0" w:color="auto"/>
        <w:right w:val="none" w:sz="0" w:space="0" w:color="auto"/>
      </w:divBdr>
      <w:divsChild>
        <w:div w:id="138960645">
          <w:marLeft w:val="0"/>
          <w:marRight w:val="0"/>
          <w:marTop w:val="0"/>
          <w:marBottom w:val="0"/>
          <w:divBdr>
            <w:top w:val="none" w:sz="0" w:space="0" w:color="auto"/>
            <w:left w:val="none" w:sz="0" w:space="0" w:color="auto"/>
            <w:bottom w:val="none" w:sz="0" w:space="0" w:color="auto"/>
            <w:right w:val="none" w:sz="0" w:space="0" w:color="auto"/>
          </w:divBdr>
          <w:divsChild>
            <w:div w:id="1356955363">
              <w:marLeft w:val="0"/>
              <w:marRight w:val="0"/>
              <w:marTop w:val="0"/>
              <w:marBottom w:val="0"/>
              <w:divBdr>
                <w:top w:val="none" w:sz="0" w:space="0" w:color="auto"/>
                <w:left w:val="none" w:sz="0" w:space="0" w:color="auto"/>
                <w:bottom w:val="none" w:sz="0" w:space="0" w:color="auto"/>
                <w:right w:val="none" w:sz="0" w:space="0" w:color="auto"/>
              </w:divBdr>
              <w:divsChild>
                <w:div w:id="8356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9695958.2019.17065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brary.college.police.uk/docs/npia/BP-Nat-Investigative-Interviewing-Strategy-2009.pdf" TargetMode="External"/><Relationship Id="rId4" Type="http://schemas.openxmlformats.org/officeDocument/2006/relationships/settings" Target="settings.xml"/><Relationship Id="rId9" Type="http://schemas.openxmlformats.org/officeDocument/2006/relationships/hyperlink" Target="https://www.tandfonline.com/doi/full/10.1080/09695958.2019.17065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88A5F2-1602-498C-BCCA-076AB45E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40</Pages>
  <Words>10137</Words>
  <Characters>57782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Leahy-Harland</dc:creator>
  <cp:keywords/>
  <dc:description/>
  <cp:lastModifiedBy>raymond bull</cp:lastModifiedBy>
  <cp:revision>44</cp:revision>
  <cp:lastPrinted>2020-09-03T11:16:00Z</cp:lastPrinted>
  <dcterms:created xsi:type="dcterms:W3CDTF">2020-09-02T10:23:00Z</dcterms:created>
  <dcterms:modified xsi:type="dcterms:W3CDTF">2020-11-18T15:31:00Z</dcterms:modified>
</cp:coreProperties>
</file>